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center"/>
        <w:spacing w:after="160" w:line="278" w:lineRule="auto"/>
        <w:widowControl w:val="off"/>
        <w:rPr>
          <w:rFonts w:hint="eastAsia" w:ascii="宋体" w:hAnsi="宋体" w:eastAsia="宋体" w:cs="宋体"/>
          <w:b/>
          <w:spacing w:val="76"/>
          <w:sz w:val="96"/>
          <w:szCs w:val="96"/>
          <w:highlight w:val="none"/>
        </w:rPr>
      </w:pPr>
      <w:r>
        <w:rPr>
          <w:rFonts w:hint="eastAsia" w:ascii="宋体" w:hAnsi="宋体" w:eastAsia="宋体" w:cs="宋体"/>
          <w:b/>
          <w:spacing w:val="76"/>
          <w:sz w:val="96"/>
          <w:szCs w:val="96"/>
          <w:highlight w:val="none"/>
        </w:rPr>
      </w:r>
      <w:r/>
    </w:p>
    <w:p>
      <w:pPr>
        <w:rPr>
          <w:rFonts w:hint="eastAsia"/>
          <w:highlight w:val="none"/>
        </w:rPr>
      </w:pPr>
      <w:r>
        <w:rPr>
          <w:rFonts w:hint="eastAsia"/>
          <w:highlight w:val="none"/>
        </w:rPr>
      </w:r>
      <w:r/>
    </w:p>
    <w:p>
      <w:pPr>
        <w:jc w:val="center"/>
        <w:spacing w:after="160" w:line="278" w:lineRule="auto"/>
        <w:widowControl w:val="off"/>
        <w:rPr>
          <w:rFonts w:hint="eastAsia" w:ascii="宋体" w:hAnsi="宋体" w:eastAsia="宋体" w:cs="宋体"/>
          <w:sz w:val="21"/>
          <w:szCs w:val="24"/>
          <w:highlight w:val="none"/>
        </w:rPr>
      </w:pPr>
      <w:r>
        <w:rPr>
          <w:rFonts w:hint="eastAsia" w:ascii="宋体" w:hAnsi="宋体" w:eastAsia="宋体" w:cs="宋体"/>
          <w:b/>
          <w:spacing w:val="76"/>
          <w:sz w:val="96"/>
          <w:szCs w:val="96"/>
          <w:highlight w:val="none"/>
        </w:rPr>
        <w:t xml:space="preserve">竞争性谈判文件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3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highlight w:val="none"/>
          <w:lang w:eastAsia="zh-CN"/>
        </w:rPr>
        <mc:AlternateContent>
          <mc:Choice Requires="wpg">
            <w:drawing>
              <wp:inline xmlns:wp="http://schemas.openxmlformats.org/drawingml/2006/wordprocessingDrawing" distT="0" distB="0" distL="0" distR="0">
                <wp:extent cx="2683510" cy="2183130"/>
                <wp:effectExtent l="0" t="0" r="0" b="0"/>
                <wp:docPr id="13" name="图片 18" descr="6e7bf552c3e722dfc229b3f6bf31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6e7bf552c3e722dfc229b3f6bf3162e"/>
                        <pic:cNvPicPr>
                          <a:picLocks noChangeAspect="1"/>
                        </pic:cNvPicPr>
                        <pic:nvPr/>
                      </pic:nvPicPr>
                      <pic:blipFill>
                        <a:blip r:embed="rId26"/>
                        <a:stretch/>
                      </pic:blipFill>
                      <pic:spPr bwMode="auto">
                        <a:xfrm>
                          <a:off x="0" y="0"/>
                          <a:ext cx="2683510" cy="2183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1.3pt;height:171.9pt;mso-wrap-distance-left:0.0pt;mso-wrap-distance-top:0.0pt;mso-wrap-distance-right:0.0pt;mso-wrap-distance-bottom:0.0pt;" stroked="false">
                <v:path textboxrect="0,0,0,0"/>
                <v:imagedata r:id="rId26" o:title=""/>
              </v:shape>
            </w:pict>
          </mc:Fallback>
        </mc:AlternateContent>
      </w:r>
      <w:r/>
    </w:p>
    <w:p>
      <w:pPr>
        <w:pStyle w:val="113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3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80"/>
        <w:jc w:val="both"/>
        <w:keepLines w:val="0"/>
        <w:keepNext w:val="0"/>
        <w:pageBreakBefore w:val="0"/>
        <w:spacing w:line="360" w:lineRule="auto"/>
        <w:widowControl/>
        <w:rPr>
          <w:rFonts w:hint="eastAsia" w:ascii="宋体" w:hAnsi="宋体" w:cs="宋体"/>
          <w:i w:val="0"/>
          <w:iCs w:val="0"/>
          <w:caps w:val="0"/>
          <w:color w:val="auto"/>
          <w:spacing w:val="0"/>
          <w:sz w:val="28"/>
          <w:szCs w:val="28"/>
          <w:highlight w:val="none"/>
          <w:shd w:val="clear" w:color="auto" w:fill="ffffff"/>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i w:val="0"/>
          <w:iCs w:val="0"/>
          <w:caps w:val="0"/>
          <w:color w:val="auto"/>
          <w:spacing w:val="0"/>
          <w:sz w:val="28"/>
          <w:szCs w:val="28"/>
          <w:highlight w:val="none"/>
          <w:shd w:val="clear" w:color="auto" w:fill="ffffff"/>
          <w:lang w:eastAsia="zh-CN"/>
        </w:rPr>
        <w:t xml:space="preserve">JSZC-320321-YGGC-T2026-0001</w:t>
      </w:r>
      <w:r/>
    </w:p>
    <w:p>
      <w:pPr>
        <w:ind w:firstLine="1680"/>
        <w:jc w:val="both"/>
        <w:keepLines w:val="0"/>
        <w:keepNext w:val="0"/>
        <w:pageBreakBefore w:val="0"/>
        <w:spacing w:line="360" w:lineRule="auto"/>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丰县常店镇高新区大道绿化工程</w:t>
      </w:r>
      <w:r/>
    </w:p>
    <w:p>
      <w:pPr>
        <w:ind w:firstLine="1624"/>
        <w:jc w:val="both"/>
        <w:keepLines w:val="0"/>
        <w:keepNext w:val="0"/>
        <w:pageBreakBefore w:val="0"/>
        <w:spacing w:line="360" w:lineRule="auto"/>
        <w:widowControl/>
        <w:rPr>
          <w:rFonts w:hint="eastAsia" w:eastAsia="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采 购 人：</w:t>
      </w:r>
      <w:r>
        <w:rPr>
          <w:rFonts w:hint="eastAsia" w:ascii="宋体" w:hAnsi="宋体" w:cs="宋体"/>
          <w:color w:val="000000" w:themeColor="text1"/>
          <w:sz w:val="28"/>
          <w:szCs w:val="28"/>
          <w:highlight w:val="none"/>
          <w:lang w:eastAsia="zh-CN"/>
          <w14:textFill>
            <w14:solidFill>
              <w14:schemeClr w14:val="tx1"/>
            </w14:solidFill>
          </w14:textFill>
        </w:rPr>
        <w:t xml:space="preserve">丰县常店镇人民政府</w:t>
      </w:r>
      <w:r/>
    </w:p>
    <w:p>
      <w:pPr>
        <w:jc w:val="both"/>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采购代理机构：</w:t>
      </w:r>
      <w:r>
        <w:rPr>
          <w:rFonts w:hint="eastAsia" w:ascii="宋体" w:hAnsi="宋体" w:cs="宋体"/>
          <w:color w:val="000000" w:themeColor="text1"/>
          <w:sz w:val="28"/>
          <w:szCs w:val="28"/>
          <w:highlight w:val="none"/>
          <w:lang w:eastAsia="zh-CN"/>
          <w14:textFill>
            <w14:solidFill>
              <w14:schemeClr w14:val="tx1"/>
            </w14:solidFill>
          </w14:textFill>
        </w:rPr>
        <w:t xml:space="preserve">江苏云谷工程咨询有限公司</w:t>
      </w:r>
      <w:r/>
    </w:p>
    <w:p>
      <w:pPr>
        <w:jc w:val="center"/>
        <w:spacing w:line="360" w:lineRule="auto"/>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r>
      <w:r/>
    </w:p>
    <w:p>
      <w:pPr>
        <w:jc w:val="center"/>
        <w:spacing w:line="360" w:lineRule="auto"/>
        <w:rPr>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2026</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cs="宋体"/>
          <w:color w:val="000000" w:themeColor="text1"/>
          <w:sz w:val="28"/>
          <w:szCs w:val="28"/>
          <w:highlight w:val="none"/>
          <w14:textFill>
            <w14:solidFill>
              <w14:schemeClr w14:val="tx1"/>
            </w14:solidFill>
          </w14:textFill>
        </w:rPr>
        <w:t xml:space="preserve">月</w:t>
      </w:r>
      <w:r/>
    </w:p>
    <w:p>
      <w:pPr>
        <w:pStyle w:val="1175"/>
        <w:jc w:val="center"/>
        <w:spacing w:line="360" w:lineRule="auto"/>
        <w:rPr>
          <w:rFonts w:hint="eastAsia"/>
          <w:b/>
          <w:color w:val="000000" w:themeColor="text1"/>
          <w:sz w:val="28"/>
          <w:szCs w:val="28"/>
          <w:highlight w:val="none"/>
          <w:lang w:val="en-US" w:eastAsia="zh-CN"/>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r>
      <w:r/>
    </w:p>
    <w:p>
      <w:pPr>
        <w:pStyle w:val="1175"/>
        <w:jc w:val="center"/>
        <w:spacing w:line="360" w:lineRule="auto"/>
        <w:rPr>
          <w:rFonts w:hint="eastAsia"/>
          <w:b/>
          <w:color w:val="000000" w:themeColor="text1"/>
          <w:sz w:val="28"/>
          <w:szCs w:val="28"/>
          <w:highlight w:val="none"/>
          <w:lang w:val="en-US" w:eastAsia="zh-CN"/>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r>
      <w:r/>
    </w:p>
    <w:p>
      <w:pPr>
        <w:pStyle w:val="1174"/>
        <w:rPr>
          <w:rFonts w:hint="eastAsia"/>
          <w:lang w:val="en-US" w:eastAsia="zh-CN"/>
        </w:rPr>
      </w:pPr>
      <w:r>
        <w:rPr>
          <w:rFonts w:hint="eastAsia"/>
          <w:lang w:val="en-US" w:eastAsia="zh-CN"/>
        </w:rPr>
      </w:r>
      <w:r/>
    </w:p>
    <w:sdt>
      <w:sdtPr>
        <w15:appearance w15:val="boundingBox"/>
        <w15:color w:val="dbdbdb"/>
        <w:id w:val="147481004"/>
        <w:docPartObj>
          <w:docPartGallery w:val="Table of Contents"/>
          <w:docPartUnique w:val="true"/>
        </w:docPartObj>
        <w:rPr>
          <w:rFonts w:hint="default" w:ascii="宋体" w:hAnsi="宋体" w:eastAsia="宋体" w:cs="Times New Roman"/>
          <w:sz w:val="21"/>
          <w:lang w:val="en-US" w:eastAsia="zh-CN" w:bidi="ar-SA"/>
        </w:rPr>
      </w:sdtPr>
      <w:sdtContent>
        <w:p>
          <w:pPr>
            <w:ind w:left="0" w:right="0" w:firstLine="0"/>
            <w:jc w:val="center"/>
            <w:keepLines w:val="0"/>
            <w:keepNext w:val="0"/>
            <w:pageBreakBefore w:val="0"/>
            <w:spacing w:before="0" w:after="0" w:line="360" w:lineRule="auto"/>
            <w:widowControl/>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目录</w:t>
          </w:r>
          <w:r/>
        </w:p>
        <w:p>
          <w:pPr>
            <w:pStyle w:val="1147"/>
            <w:tabs>
              <w:tab w:val="right" w:pos="9184" w:leader="dot"/>
            </w:tabs>
          </w:pPr>
          <w:r>
            <w:rPr>
              <w:rFonts w:hint="eastAsia" w:ascii="宋体" w:hAnsi="宋体" w:eastAsia="宋体" w:cs="宋体"/>
              <w:b/>
              <w:color w:val="auto"/>
              <w:sz w:val="44"/>
              <w:szCs w:val="44"/>
              <w:highlight w:val="none"/>
              <w:lang w:val="en-US" w:eastAsia="zh-CN"/>
            </w:rPr>
            <w:fldChar w:fldCharType="begin"/>
          </w:r>
          <w:r>
            <w:rPr>
              <w:rFonts w:hint="eastAsia" w:ascii="宋体" w:hAnsi="宋体" w:eastAsia="宋体" w:cs="宋体"/>
              <w:b/>
              <w:color w:val="auto"/>
              <w:sz w:val="44"/>
              <w:szCs w:val="44"/>
              <w:highlight w:val="none"/>
              <w:lang w:val="en-US" w:eastAsia="zh-CN"/>
            </w:rPr>
            <w:instrText xml:space="preserve">TOC \o "1-1" \h \u </w:instrText>
          </w:r>
          <w:r>
            <w:rPr>
              <w:rFonts w:hint="eastAsia" w:ascii="宋体" w:hAnsi="宋体" w:eastAsia="宋体" w:cs="宋体"/>
              <w:b/>
              <w:color w:val="auto"/>
              <w:sz w:val="44"/>
              <w:szCs w:val="44"/>
              <w:highlight w:val="none"/>
              <w:lang w:val="en-US" w:eastAsia="zh-CN"/>
            </w:rPr>
            <w:fldChar w:fldCharType="separate"/>
          </w: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_Toc9143 </w:instrText>
          </w:r>
          <w:r>
            <w:rPr>
              <w:rFonts w:hint="eastAsia" w:ascii="宋体" w:hAnsi="宋体" w:eastAsia="宋体" w:cs="宋体"/>
              <w:szCs w:val="44"/>
              <w:highlight w:val="none"/>
              <w:lang w:val="en-US" w:eastAsia="zh-CN"/>
            </w:rPr>
            <w:fldChar w:fldCharType="separate"/>
          </w:r>
          <w:r>
            <w:rPr>
              <w:rFonts w:hint="eastAsia" w:ascii="宋体" w:hAnsi="宋体" w:eastAsia="宋体" w:cs="宋体"/>
              <w:szCs w:val="28"/>
            </w:rPr>
            <w:t xml:space="preserve">第一章项目说明</w:t>
          </w:r>
          <w:r>
            <w:tab/>
          </w:r>
          <w:r>
            <w:fldChar w:fldCharType="begin"/>
          </w:r>
          <w:r>
            <w:instrText xml:space="preserve"> PAGEREF _Toc9143 \h </w:instrText>
          </w:r>
          <w:r>
            <w:fldChar w:fldCharType="separate"/>
          </w:r>
          <w:r>
            <w:t xml:space="preserve">3</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_Toc27008 </w:instrText>
          </w:r>
          <w:r>
            <w:rPr>
              <w:rFonts w:hint="eastAsia" w:ascii="宋体" w:hAnsi="宋体" w:eastAsia="宋体" w:cs="宋体"/>
              <w:szCs w:val="44"/>
              <w:highlight w:val="none"/>
              <w:lang w:val="en-US" w:eastAsia="zh-CN"/>
            </w:rPr>
            <w:fldChar w:fldCharType="separate"/>
          </w:r>
          <w:r>
            <w:rPr>
              <w:rFonts w:hint="eastAsia"/>
              <w:lang w:val="en-US" w:eastAsia="zh-CN"/>
            </w:rPr>
            <w:t xml:space="preserve">第二章谈判保证金</w:t>
          </w:r>
          <w:r>
            <w:tab/>
          </w:r>
          <w:r>
            <w:fldChar w:fldCharType="begin"/>
          </w:r>
          <w:r>
            <w:instrText xml:space="preserve"> PAGEREF _Toc27008 \h </w:instrText>
          </w:r>
          <w:r>
            <w:fldChar w:fldCharType="separate"/>
          </w:r>
          <w:r>
            <w:t xml:space="preserve">4</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_Toc7018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三</w:t>
          </w:r>
          <w:r>
            <w:rPr>
              <w:rFonts w:hint="eastAsia"/>
            </w:rPr>
            <w:t xml:space="preserve">章响应文件</w:t>
          </w:r>
          <w:r>
            <w:tab/>
          </w:r>
          <w:r>
            <w:fldChar w:fldCharType="begin"/>
          </w:r>
          <w:r>
            <w:instrText xml:space="preserve"> PAGEREF _Toc7018 \h </w:instrText>
          </w:r>
          <w:r>
            <w:fldChar w:fldCharType="separate"/>
          </w:r>
          <w:r>
            <w:t xml:space="preserve">4</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_Toc19144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四</w:t>
          </w:r>
          <w:r>
            <w:rPr>
              <w:rFonts w:hint="eastAsia"/>
            </w:rPr>
            <w:t xml:space="preserve">章谈判相关说明</w:t>
          </w:r>
          <w:r>
            <w:tab/>
          </w:r>
          <w:r>
            <w:fldChar w:fldCharType="begin"/>
          </w:r>
          <w:r>
            <w:instrText xml:space="preserve"> PAGEREF _Toc19144 \h </w:instrText>
          </w:r>
          <w:r>
            <w:fldChar w:fldCharType="separate"/>
          </w:r>
          <w:r>
            <w:t xml:space="preserve">9</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_Toc16524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五</w:t>
          </w:r>
          <w:r>
            <w:rPr>
              <w:rFonts w:hint="eastAsia"/>
            </w:rPr>
            <w:t xml:space="preserve">章确定成交供应商及合同签订等</w:t>
          </w:r>
          <w:r>
            <w:tab/>
          </w:r>
          <w:r>
            <w:fldChar w:fldCharType="begin"/>
          </w:r>
          <w:r>
            <w:instrText xml:space="preserve"> PAGEREF _Toc16524 \h </w:instrText>
          </w:r>
          <w:r>
            <w:fldChar w:fldCharType="separate"/>
          </w:r>
          <w:r>
            <w:t xml:space="preserve">12</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_Toc6676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六</w:t>
          </w:r>
          <w:r>
            <w:rPr>
              <w:rFonts w:hint="eastAsia"/>
            </w:rPr>
            <w:t xml:space="preserve">章谈判文件的澄清或者修改</w:t>
          </w:r>
          <w:r>
            <w:tab/>
          </w:r>
          <w:r>
            <w:fldChar w:fldCharType="begin"/>
          </w:r>
          <w:r>
            <w:instrText xml:space="preserve"> PAGEREF _Toc6676 \h </w:instrText>
          </w:r>
          <w:r>
            <w:fldChar w:fldCharType="separate"/>
          </w:r>
          <w:r>
            <w:t xml:space="preserve">12</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_Toc18866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七</w:t>
          </w:r>
          <w:r>
            <w:rPr>
              <w:rFonts w:hint="eastAsia"/>
            </w:rPr>
            <w:t xml:space="preserve">章询问和质疑</w:t>
          </w:r>
          <w:r>
            <w:tab/>
          </w:r>
          <w:r>
            <w:fldChar w:fldCharType="begin"/>
          </w:r>
          <w:r>
            <w:instrText xml:space="preserve"> PAGEREF _Toc18866 \h </w:instrText>
          </w:r>
          <w:r>
            <w:fldChar w:fldCharType="separate"/>
          </w:r>
          <w:r>
            <w:t xml:space="preserve">13</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_Toc38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八</w:t>
          </w:r>
          <w:r>
            <w:rPr>
              <w:rFonts w:hint="eastAsia"/>
            </w:rPr>
            <w:t xml:space="preserve">章联系方式</w:t>
          </w:r>
          <w:r>
            <w:tab/>
          </w:r>
          <w:r>
            <w:fldChar w:fldCharType="begin"/>
          </w:r>
          <w:r>
            <w:instrText xml:space="preserve"> PAGEREF _Toc38 \h </w:instrText>
          </w:r>
          <w:r>
            <w:fldChar w:fldCharType="separate"/>
          </w:r>
          <w:r>
            <w:t xml:space="preserve">13</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_Toc24336 </w:instrText>
          </w:r>
          <w:r>
            <w:rPr>
              <w:rFonts w:hint="eastAsia" w:ascii="宋体" w:hAnsi="宋体" w:eastAsia="宋体" w:cs="宋体"/>
              <w:szCs w:val="44"/>
              <w:highlight w:val="none"/>
              <w:lang w:val="en-US" w:eastAsia="zh-CN"/>
            </w:rPr>
            <w:fldChar w:fldCharType="separate"/>
          </w:r>
          <w:r>
            <w:rPr>
              <w:rFonts w:hint="eastAsia"/>
            </w:rPr>
            <w:t xml:space="preserve">第</w:t>
          </w:r>
          <w:r>
            <w:rPr>
              <w:rFonts w:hint="eastAsia"/>
              <w:lang w:val="en-US" w:eastAsia="zh-CN"/>
            </w:rPr>
            <w:t xml:space="preserve">九</w:t>
          </w:r>
          <w:r>
            <w:rPr>
              <w:rFonts w:hint="eastAsia"/>
            </w:rPr>
            <w:t xml:space="preserve">章其他要求及附件</w:t>
          </w:r>
          <w:r>
            <w:tab/>
          </w:r>
          <w:r>
            <w:fldChar w:fldCharType="begin"/>
          </w:r>
          <w:r>
            <w:instrText xml:space="preserve"> PAGEREF _Toc24336 \h </w:instrText>
          </w:r>
          <w:r>
            <w:fldChar w:fldCharType="separate"/>
          </w:r>
          <w:r>
            <w:t xml:space="preserve">14</w:t>
          </w:r>
          <w:r>
            <w:fldChar w:fldCharType="end"/>
          </w:r>
          <w:r>
            <w:rPr>
              <w:rFonts w:hint="eastAsia" w:ascii="宋体" w:hAnsi="宋体" w:eastAsia="宋体" w:cs="宋体"/>
              <w:color w:val="auto"/>
              <w:szCs w:val="44"/>
              <w:highlight w:val="none"/>
              <w:lang w:val="en-US" w:eastAsia="zh-CN"/>
            </w:rPr>
            <w:fldChar w:fldCharType="end"/>
          </w:r>
          <w:r/>
        </w:p>
        <w:p>
          <w:pPr>
            <w:pStyle w:val="1147"/>
            <w:tabs>
              <w:tab w:val="right" w:pos="9184" w:leader="dot"/>
            </w:tabs>
          </w:pPr>
          <w:r>
            <w:rPr>
              <w:rFonts w:hint="eastAsia" w:ascii="宋体" w:hAnsi="宋体" w:eastAsia="宋体" w:cs="宋体"/>
              <w:color w:val="auto"/>
              <w:szCs w:val="44"/>
              <w:highlight w:val="none"/>
              <w:lang w:val="en-US" w:eastAsia="zh-CN"/>
            </w:rPr>
            <w:fldChar w:fldCharType="begin"/>
          </w:r>
          <w:r>
            <w:rPr>
              <w:rFonts w:hint="eastAsia" w:ascii="宋体" w:hAnsi="宋体" w:eastAsia="宋体" w:cs="宋体"/>
              <w:szCs w:val="44"/>
              <w:highlight w:val="none"/>
              <w:lang w:val="en-US" w:eastAsia="zh-CN"/>
            </w:rPr>
            <w:instrText xml:space="preserve"> HYPERLINK \l _Toc1270 </w:instrText>
          </w:r>
          <w:r>
            <w:rPr>
              <w:rFonts w:hint="eastAsia" w:ascii="宋体" w:hAnsi="宋体" w:eastAsia="宋体" w:cs="宋体"/>
              <w:szCs w:val="44"/>
              <w:highlight w:val="none"/>
              <w:lang w:val="en-US" w:eastAsia="zh-CN"/>
            </w:rPr>
            <w:fldChar w:fldCharType="separate"/>
          </w:r>
          <w:r>
            <w:rPr>
              <w:rFonts w:hint="eastAsia" w:ascii="宋体" w:hAnsi="宋体" w:eastAsia="宋体" w:cs="宋体"/>
              <w:bCs w:val="0"/>
              <w:szCs w:val="24"/>
              <w:highlight w:val="none"/>
            </w:rPr>
            <w:t xml:space="preserve">第一部分合同协议书</w:t>
          </w:r>
          <w:r>
            <w:tab/>
          </w:r>
          <w:r>
            <w:fldChar w:fldCharType="begin"/>
          </w:r>
          <w:r>
            <w:instrText xml:space="preserve"> PAGEREF _Toc1270 \h </w:instrText>
          </w:r>
          <w:r>
            <w:fldChar w:fldCharType="separate"/>
          </w:r>
          <w:r>
            <w:t xml:space="preserve">36</w:t>
          </w:r>
          <w:r>
            <w:fldChar w:fldCharType="end"/>
          </w:r>
          <w:r>
            <w:rPr>
              <w:rFonts w:hint="eastAsia" w:ascii="宋体" w:hAnsi="宋体" w:eastAsia="宋体" w:cs="宋体"/>
              <w:color w:val="auto"/>
              <w:szCs w:val="44"/>
              <w:highlight w:val="none"/>
              <w:lang w:val="en-US" w:eastAsia="zh-CN"/>
            </w:rPr>
            <w:fldChar w:fldCharType="end"/>
          </w:r>
          <w:r/>
        </w:p>
        <w:p>
          <w:pPr>
            <w:pStyle w:val="1175"/>
            <w:ind w:left="0" w:right="0" w:firstLine="480"/>
            <w:jc w:val="center"/>
            <w:keepLines w:val="0"/>
            <w:keepNext w:val="0"/>
            <w:pageBreakBefore w:val="0"/>
            <w:spacing w:line="480" w:lineRule="auto"/>
            <w:widowControl/>
            <w:rPr>
              <w:rFonts w:hint="eastAsia" w:ascii="宋体" w:hAnsi="宋体" w:eastAsia="宋体" w:cs="宋体"/>
              <w:color w:val="000000" w:themeColor="text1"/>
              <w:sz w:val="52"/>
              <w:szCs w:val="56"/>
              <w:highlight w:val="none"/>
              <w:lang w:val="en-US" w:eastAsia="zh-CN" w:bidi="ar-SA"/>
              <w14:textFill>
                <w14:solidFill>
                  <w14:schemeClr w14:val="tx1"/>
                </w14:solidFill>
              </w14:textFill>
            </w:rPr>
            <w:outlineLvl w:val="0"/>
          </w:pPr>
          <w:r>
            <w:rPr>
              <w:rFonts w:hint="eastAsia" w:ascii="宋体" w:hAnsi="宋体" w:eastAsia="宋体" w:cs="宋体"/>
              <w:color w:val="auto"/>
              <w:szCs w:val="44"/>
              <w:highlight w:val="none"/>
              <w:lang w:val="en-US" w:eastAsia="zh-CN"/>
            </w:rPr>
            <w:fldChar w:fldCharType="end"/>
          </w:r>
          <w:r/>
        </w:p>
      </w:sdtContent>
    </w:sdt>
    <w:p>
      <w:pPr>
        <w:pStyle w:val="1174"/>
        <w:rPr>
          <w:rFonts w:hint="eastAsia"/>
          <w:lang w:val="en-US" w:eastAsia="zh-CN"/>
        </w:rPr>
      </w:pPr>
      <w:r>
        <w:rPr>
          <w:rFonts w:hint="eastAsia"/>
          <w:lang w:val="en-US" w:eastAsia="zh-CN"/>
        </w:rPr>
      </w:r>
      <w:r/>
    </w:p>
    <w:p>
      <w:pPr>
        <w:pStyle w:val="1175"/>
        <w:ind w:left="0" w:right="0" w:firstLine="562"/>
        <w:jc w:val="center"/>
        <w:pageBreakBefore w:val="0"/>
        <w:spacing w:line="360" w:lineRule="auto"/>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pStyle w:val="1175"/>
        <w:ind w:left="0" w:right="0" w:firstLine="562"/>
        <w:jc w:val="center"/>
        <w:pageBreakBefore w:val="0"/>
        <w:spacing w:line="360" w:lineRule="auto"/>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pStyle w:val="1175"/>
        <w:ind w:left="0" w:right="0" w:firstLine="562"/>
        <w:jc w:val="center"/>
        <w:pageBreakBefore w:val="0"/>
        <w:spacing w:line="360" w:lineRule="auto"/>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pStyle w:val="1175"/>
        <w:ind w:left="0" w:right="0" w:firstLine="562"/>
        <w:jc w:val="center"/>
        <w:pageBreakBefore w:val="0"/>
        <w:spacing w:line="360" w:lineRule="auto"/>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pStyle w:val="1175"/>
        <w:ind w:left="0" w:right="0" w:firstLine="562"/>
        <w:jc w:val="center"/>
        <w:pageBreakBefore w:val="0"/>
        <w:spacing w:line="360" w:lineRule="auto"/>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pStyle w:val="1175"/>
        <w:ind w:left="0" w:right="0" w:firstLine="562"/>
        <w:jc w:val="center"/>
        <w:pageBreakBefore w:val="0"/>
        <w:spacing w:line="360" w:lineRule="auto"/>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br w:type="page" w:clear="all"/>
      </w:r>
      <w:r/>
    </w:p>
    <w:p>
      <w:pPr>
        <w:pStyle w:val="1174"/>
        <w:rPr>
          <w:rFonts w:hint="eastAsia"/>
          <w:lang w:val="en-US" w:eastAsia="zh-CN"/>
        </w:rPr>
      </w:pPr>
      <w:r>
        <w:rPr>
          <w:rFonts w:hint="eastAsia"/>
          <w:lang w:val="en-US" w:eastAsia="zh-CN"/>
        </w:rPr>
      </w:r>
      <w:r/>
    </w:p>
    <w:p>
      <w:pPr>
        <w:pStyle w:val="1175"/>
        <w:ind w:left="0" w:right="0" w:firstLine="562"/>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竞争性</w:t>
      </w:r>
      <w:r>
        <w:rPr>
          <w:rFonts w:hint="eastAsia" w:ascii="宋体" w:hAnsi="宋体" w:eastAsia="宋体" w:cs="宋体"/>
          <w:b/>
          <w:color w:val="000000" w:themeColor="text1"/>
          <w:sz w:val="28"/>
          <w:szCs w:val="28"/>
          <w:highlight w:val="none"/>
          <w14:textFill>
            <w14:solidFill>
              <w14:schemeClr w14:val="tx1"/>
            </w14:solidFill>
          </w14:textFill>
        </w:rPr>
        <w:t xml:space="preserve">谈判文件</w:t>
      </w:r>
      <w:r/>
    </w:p>
    <w:p>
      <w:pPr>
        <w:pStyle w:val="1175"/>
        <w:ind w:left="0" w:right="0" w:firstLine="480"/>
        <w:jc w:val="both"/>
        <w:keepLines w:val="0"/>
        <w:keepNext w:val="0"/>
        <w:pageBreakBefore w:val="0"/>
        <w:spacing w:line="360" w:lineRule="auto"/>
        <w:widowControl/>
        <w:tabs>
          <w:tab w:val="left" w:pos="324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pStyle w:val="1175"/>
        <w:ind w:left="0" w:right="0"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cs="宋体"/>
          <w:color w:val="000000" w:themeColor="text1"/>
          <w:sz w:val="24"/>
          <w:szCs w:val="24"/>
          <w:highlight w:val="none"/>
          <w:lang w:eastAsia="zh-CN"/>
          <w14:textFill>
            <w14:solidFill>
              <w14:schemeClr w14:val="tx1"/>
            </w14:solidFill>
          </w14:textFill>
        </w:rPr>
        <w:t xml:space="preserve">江苏云谷工程咨询有限公司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cs="宋体"/>
          <w:color w:val="000000" w:themeColor="text1"/>
          <w:sz w:val="24"/>
          <w:szCs w:val="24"/>
          <w:highlight w:val="none"/>
          <w:lang w:eastAsia="zh-CN"/>
          <w14:textFill>
            <w14:solidFill>
              <w14:schemeClr w14:val="tx1"/>
            </w14:solidFill>
          </w14:textFill>
        </w:rPr>
        <w:t xml:space="preserve">丰县常店镇高新区大道绿化工程</w:t>
      </w:r>
      <w:r>
        <w:rPr>
          <w:rFonts w:hint="eastAsia" w:ascii="宋体" w:hAnsi="宋体" w:eastAsia="宋体" w:cs="宋体"/>
          <w:color w:val="000000" w:themeColor="text1"/>
          <w:sz w:val="24"/>
          <w:szCs w:val="24"/>
          <w:highlight w:val="none"/>
          <w14:textFill>
            <w14:solidFill>
              <w14:schemeClr w14:val="tx1"/>
            </w14:solidFill>
          </w14:textFill>
        </w:rPr>
        <w:t xml:space="preserve">采取竞争性谈判，竞争性谈判文件（以下简称《谈判文件》）内容如下：</w:t>
      </w:r>
      <w:r/>
    </w:p>
    <w:p>
      <w:pPr>
        <w:pStyle w:val="1122"/>
        <w:keepLines/>
        <w:keepNext/>
        <w:pageBreakBefore w:val="0"/>
        <w:spacing w:before="0" w:after="0"/>
        <w:widowControl/>
        <w:rPr>
          <w:rFonts w:hint="eastAsia" w:ascii="宋体" w:hAnsi="宋体" w:eastAsia="宋体" w:cs="宋体"/>
          <w:color w:val="auto"/>
          <w:sz w:val="28"/>
          <w:szCs w:val="28"/>
          <w:highlight w:val="none"/>
        </w:rPr>
      </w:pPr>
      <w:r/>
      <w:bookmarkStart w:id="0" w:name="_Toc9143"/>
      <w:r>
        <w:rPr>
          <w:rFonts w:hint="eastAsia" w:ascii="宋体" w:hAnsi="宋体" w:eastAsia="宋体" w:cs="宋体"/>
          <w:sz w:val="28"/>
          <w:szCs w:val="28"/>
          <w:highlight w:val="none"/>
        </w:rPr>
        <w:t xml:space="preserve">第一章项目说明</w:t>
      </w:r>
      <w:bookmarkEnd w:id="0"/>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一、采购人：</w:t>
      </w:r>
      <w:r>
        <w:rPr>
          <w:rFonts w:hint="eastAsia" w:cs="宋体"/>
          <w:color w:val="000000" w:themeColor="text1"/>
          <w:sz w:val="24"/>
          <w:szCs w:val="24"/>
          <w:highlight w:val="none"/>
          <w:lang w:eastAsia="zh-CN"/>
          <w14:textFill>
            <w14:solidFill>
              <w14:schemeClr w14:val="tx1"/>
            </w14:solidFill>
          </w14:textFill>
        </w:rPr>
        <w:t xml:space="preserve">丰县常店镇人民政府</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eastAsia="zh-CN"/>
          <w14:textFill>
            <w14:solidFill>
              <w14:schemeClr w14:val="tx1"/>
            </w14:solidFill>
          </w14:textFill>
        </w:rPr>
        <w:t xml:space="preserve">丰县常店镇高新区大道绿化工程</w:t>
      </w:r>
      <w:r/>
    </w:p>
    <w:p>
      <w:pPr>
        <w:pStyle w:val="1175"/>
        <w:ind w:left="0" w:right="0" w:firstLine="482"/>
        <w:jc w:val="both"/>
        <w:pageBreakBefore w:val="0"/>
        <w:spacing w:line="360" w:lineRule="auto"/>
        <w:rPr>
          <w:rFonts w:hint="eastAsia" w:cs="宋体"/>
          <w:i w:val="0"/>
          <w:iCs w:val="0"/>
          <w:caps w:val="0"/>
          <w:color w:val="auto"/>
          <w:spacing w:val="0"/>
          <w:sz w:val="24"/>
          <w:szCs w:val="24"/>
          <w:highlight w:val="none"/>
          <w:shd w:val="clear" w:color="auto" w:fill="ffffff"/>
          <w:lang w:eastAsia="zh-CN"/>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三、项目编号：</w:t>
      </w:r>
      <w:r>
        <w:rPr>
          <w:rFonts w:hint="eastAsia" w:cs="宋体"/>
          <w:i w:val="0"/>
          <w:iCs w:val="0"/>
          <w:caps w:val="0"/>
          <w:color w:val="auto"/>
          <w:spacing w:val="0"/>
          <w:sz w:val="24"/>
          <w:szCs w:val="24"/>
          <w:highlight w:val="none"/>
          <w:shd w:val="clear" w:color="auto" w:fill="ffffff"/>
          <w:lang w:eastAsia="zh-CN"/>
        </w:rPr>
        <w:t xml:space="preserve">JSZC-320321-YGGC-T2026-0001</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四、采购邀请：</w:t>
      </w:r>
      <w:r>
        <w:rPr>
          <w:rFonts w:hint="eastAsia" w:ascii="宋体" w:hAnsi="宋体" w:eastAsia="宋体" w:cs="宋体"/>
          <w:color w:val="000000" w:themeColor="text1"/>
          <w:sz w:val="24"/>
          <w:szCs w:val="24"/>
          <w:highlight w:val="none"/>
          <w14:textFill>
            <w14:solidFill>
              <w14:schemeClr w14:val="tx1"/>
            </w14:solidFill>
          </w14:textFill>
        </w:rPr>
        <w:t xml:space="preserve">通过公告的方式邀请符合相应资格条件的供应商参与竞争性谈判采购活动。</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五、采购方式：</w:t>
      </w:r>
      <w:r>
        <w:rPr>
          <w:rFonts w:hint="eastAsia" w:ascii="宋体" w:hAnsi="宋体" w:eastAsia="宋体" w:cs="宋体"/>
          <w:color w:val="000000" w:themeColor="text1"/>
          <w:sz w:val="24"/>
          <w:szCs w:val="24"/>
          <w:highlight w:val="none"/>
          <w14:textFill>
            <w14:solidFill>
              <w14:schemeClr w14:val="tx1"/>
            </w14:solidFill>
          </w14:textFill>
        </w:rPr>
        <w:t xml:space="preserve">本项目采用竞争性谈判采购方式。</w:t>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六、供应商资格条件：</w:t>
      </w:r>
      <w:r/>
    </w:p>
    <w:p>
      <w:pPr>
        <w:ind w:left="0" w:right="0" w:firstLine="480"/>
        <w:jc w:val="both"/>
        <w:pageBreakBefore w:val="0"/>
        <w:spacing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1、符合《中华人民共和国政府采购法》第二十二条的规定。</w:t>
      </w:r>
      <w:r/>
    </w:p>
    <w:p>
      <w:pPr>
        <w:ind w:left="0" w:right="0" w:firstLine="480"/>
        <w:jc w:val="both"/>
        <w:spacing w:before="240" w:after="240" w:line="85" w:lineRule="atLeast"/>
        <w:rPr>
          <w:rFonts w:hint="eastAsia" w:ascii="宋体" w:hAnsi="宋体" w:eastAsia="宋体" w:cs="宋体"/>
          <w:b w:val="0"/>
          <w:bCs w:val="0"/>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color w:val="000000"/>
          <w:sz w:val="24"/>
          <w:szCs w:val="24"/>
          <w:highlight w:val="none"/>
        </w:rPr>
        <w:t xml:space="preserve">落实政府采购政策需满足的资格要求：</w:t>
      </w:r>
      <w:r>
        <w:rPr>
          <w:sz w:val="24"/>
        </w:rPr>
      </w:r>
    </w:p>
    <w:p>
      <w:pPr>
        <w:ind w:left="0" w:right="0" w:firstLine="480"/>
        <w:jc w:val="both"/>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color w:val="000000"/>
          <w:sz w:val="24"/>
          <w:szCs w:val="24"/>
          <w:highlight w:val="none"/>
        </w:rPr>
      </w:r>
      <w:r>
        <w:rPr>
          <w:rFonts w:ascii="SimSun" w:hAnsi="SimSun" w:eastAsia="SimSun" w:cs="SimSun"/>
          <w:color w:val="000000"/>
          <w:sz w:val="24"/>
        </w:rPr>
        <w:t xml:space="preserve">①本项目属于专门面向中小微企业采购的项目，供应商应为中小微企业、监狱企业、残疾人福利性单位。</w:t>
      </w:r>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⑥本国产品应当符合以下条件：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2、本国产品标准的适用范围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注：中国境内生产的组件成本核算基本规则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四、需要对成本核算规则予以进一步明确的其他有关事项，由财政部会同有关部门另行规定。</w:t>
      </w:r>
      <w:r/>
      <w:r/>
      <w:r/>
      <w:r/>
      <w:r>
        <w:rPr>
          <w:sz w:val="24"/>
        </w:rPr>
      </w:r>
      <w:r>
        <w:rPr>
          <w:sz w:val="24"/>
        </w:rPr>
      </w:r>
    </w:p>
    <w:p>
      <w:pPr>
        <w:ind w:left="0" w:right="0" w:firstLine="480"/>
        <w:jc w:val="both"/>
        <w:pageBreakBefore w:val="0"/>
        <w:spacing w:line="360" w:lineRule="auto"/>
        <w:widowControl/>
        <w:rPr>
          <w:rFonts w:hint="eastAsia" w:ascii="宋体" w:hAnsi="宋体" w:eastAsia="宋体" w:cs="宋体"/>
          <w:b w:val="0"/>
          <w:bCs w:val="0"/>
          <w:sz w:val="24"/>
          <w:szCs w:val="24"/>
          <w:highlight w:val="none"/>
          <w:lang w:val="en-US" w:eastAsia="zh-CN" w:bidi="en-US"/>
        </w:rPr>
        <w:outlineLvl w:val="9"/>
      </w:pPr>
      <w:r>
        <w:rPr>
          <w:rFonts w:hint="eastAsia" w:ascii="宋体" w:hAnsi="宋体" w:eastAsia="宋体" w:cs="宋体"/>
          <w:b w:val="0"/>
          <w:bCs w:val="0"/>
          <w:sz w:val="24"/>
          <w:szCs w:val="24"/>
          <w:highlight w:val="none"/>
          <w:lang w:val="en-US" w:eastAsia="zh-CN" w:bidi="en-US"/>
        </w:rPr>
        <w:t xml:space="preserve">3、本项目的特定资格要求：</w:t>
      </w:r>
      <w:r/>
    </w:p>
    <w:p>
      <w:pPr>
        <w:ind w:firstLine="480"/>
        <w:spacing w:line="360" w:lineRule="auto"/>
        <w:rPr>
          <w:highlight w:val="yellow"/>
        </w:rPr>
      </w:pPr>
      <w:r>
        <w:rPr>
          <w:rFonts w:hint="eastAsia" w:ascii="宋体" w:hAnsi="宋体" w:cs="宋体"/>
          <w:b/>
          <w:bCs/>
          <w:color w:val="auto"/>
          <w:sz w:val="24"/>
          <w:highlight w:val="yellow"/>
          <w:lang w:val="en-US" w:eastAsia="zh-CN"/>
        </w:rPr>
        <w:t xml:space="preserve">供应商拟选派项目负责人：须具备园林绿化类专业中级职称（如职称证书反映不出园林绿化专业则必须提供园林绿化专业毕业证书或者职称评审表），同时提供供应商为其缴纳“首次响应文件提交的截止时间”前6个月内任意日期的社保缴纳证明材料。</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本项目不接受联合体投标；</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.为本采购项目提供整体设计、规范编制或者项目管理、监理、检测等服务的供应商，不得再参加本采购项目的采购活动。</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查询及使用供应商信用记录：</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(一)由采购人查询信用信息。</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(二)查询渠道包括：</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“信用中国”网（www.creditchina.gov.cn）；</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中国政府采购网（www.ccgp.gov.cn）；</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(三)截止时点（查询环节）：资格审查结束前。</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(四)信用信息查询记录和证据留存的具体方式：网页截屏打印，与其他采购文件一并保存。</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(五)信用信息的使用规则：</w:t>
      </w:r>
      <w:r/>
    </w:p>
    <w:p>
      <w:pPr>
        <w:ind w:left="0" w:right="0" w:firstLine="480"/>
        <w:jc w:val="both"/>
        <w:pageBreakBefore w:val="0"/>
        <w:spacing w:line="360" w:lineRule="auto"/>
        <w:widowControl w:val="off"/>
        <w:rPr>
          <w:rFonts w:hint="eastAsia" w:ascii="宋体" w:hAnsi="宋体" w:eastAsia="宋体" w:cs="宋体"/>
          <w:sz w:val="24"/>
          <w:szCs w:val="24"/>
          <w:highlight w:val="none"/>
          <w14:ligatures w14:val="none"/>
        </w:rPr>
        <w:outlineLvl w:val="9"/>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七、采购预算（采购项目预算金额）</w:t>
      </w:r>
      <w:r>
        <w:rPr>
          <w:rFonts w:hint="eastAsia" w:ascii="宋体" w:hAnsi="宋体" w:eastAsia="宋体" w:cs="宋体"/>
          <w:color w:val="000000" w:themeColor="text1"/>
          <w:sz w:val="24"/>
          <w:szCs w:val="24"/>
          <w:highlight w:val="none"/>
          <w14:textFill>
            <w14:solidFill>
              <w14:schemeClr w14:val="tx1"/>
            </w14:solidFill>
          </w14:textFill>
        </w:rPr>
        <w:t xml:space="preserve">：见《谈判文件》附件1、《项目要求（采购需求）》。</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八、采购需求：</w:t>
      </w:r>
      <w:r>
        <w:rPr>
          <w:rFonts w:hint="eastAsia" w:ascii="宋体" w:hAnsi="宋体" w:eastAsia="宋体" w:cs="宋体"/>
          <w:color w:val="000000" w:themeColor="text1"/>
          <w:sz w:val="24"/>
          <w:szCs w:val="24"/>
          <w:highlight w:val="none"/>
          <w14:textFill>
            <w14:solidFill>
              <w14:schemeClr w14:val="tx1"/>
            </w14:solidFill>
          </w14:textFill>
        </w:rPr>
        <w:t xml:space="preserve">见《谈判文件》附件1、《项目要求（采购需求）》</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九、合同草案条款：</w:t>
      </w:r>
      <w:r>
        <w:rPr>
          <w:rFonts w:hint="eastAsia" w:ascii="宋体" w:hAnsi="宋体" w:eastAsia="宋体" w:cs="宋体"/>
          <w:color w:val="000000" w:themeColor="text1"/>
          <w:sz w:val="24"/>
          <w:szCs w:val="24"/>
          <w:highlight w:val="none"/>
          <w14:textFill>
            <w14:solidFill>
              <w14:schemeClr w14:val="tx1"/>
            </w14:solidFill>
          </w14:textFill>
        </w:rPr>
        <w:t xml:space="preserve">见《谈判文件》附件13、《拟签订的合同文本》。</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十、报价要求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1、供应商报价为要约，</w:t>
      </w:r>
      <w:r>
        <w:rPr>
          <w:rFonts w:hint="eastAsia" w:cs="宋体"/>
          <w:color w:val="000000" w:themeColor="text1"/>
          <w:sz w:val="24"/>
          <w:szCs w:val="24"/>
          <w:highlight w:val="none"/>
          <w:lang w:eastAsia="zh-CN"/>
          <w14:textFill>
            <w14:solidFill>
              <w14:schemeClr w14:val="tx1"/>
            </w14:solidFill>
          </w14:textFill>
        </w:rPr>
        <w:t xml:space="preserve">江苏云谷工程咨询有限公司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无承诺表示时视为未成交，</w:t>
      </w:r>
      <w:r>
        <w:rPr>
          <w:rFonts w:hint="eastAsia" w:cs="宋体"/>
          <w:color w:val="000000" w:themeColor="text1"/>
          <w:sz w:val="24"/>
          <w:szCs w:val="24"/>
          <w:highlight w:val="none"/>
          <w:lang w:eastAsia="zh-CN"/>
          <w14:textFill>
            <w14:solidFill>
              <w14:schemeClr w14:val="tx1"/>
            </w14:solidFill>
          </w14:textFill>
        </w:rPr>
        <w:t xml:space="preserve">江苏云谷工程咨询有限公司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认为必要时可重新进行竞争性谈判采购或采取其它方式采购。</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2、按照《谈判报价表》要求填写首次报价。</w:t>
      </w:r>
      <w:r/>
    </w:p>
    <w:p>
      <w:pPr>
        <w:pStyle w:val="1122"/>
        <w:keepLines/>
        <w:keepNext/>
        <w:pageBreakBefore w:val="0"/>
        <w:spacing w:before="0" w:after="0"/>
        <w:widowControl/>
        <w:rPr>
          <w:rFonts w:hint="eastAsia" w:ascii="宋体" w:hAnsi="宋体" w:eastAsia="宋体" w:cs="宋体"/>
          <w:b/>
          <w:szCs w:val="24"/>
          <w:highlight w:val="none"/>
          <w:lang w:val="en-US" w:eastAsia="zh-CN" w:bidi="ar-SA"/>
        </w:rPr>
      </w:pPr>
      <w:r/>
      <w:bookmarkStart w:id="1" w:name="_Toc27008"/>
      <w:r>
        <w:rPr>
          <w:rFonts w:hint="eastAsia"/>
          <w:lang w:val="en-US" w:eastAsia="zh-CN"/>
        </w:rPr>
        <w:t xml:space="preserve">第二章谈判保证金</w:t>
      </w:r>
      <w:bookmarkEnd w:id="1"/>
      <w:r/>
      <w:r/>
    </w:p>
    <w:p>
      <w:pPr>
        <w:ind w:left="0" w:right="0" w:firstLine="482"/>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十一、供应商提交谈判保证金</w:t>
      </w:r>
      <w:r/>
    </w:p>
    <w:p>
      <w:pPr>
        <w:ind w:left="0" w:right="0"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auto"/>
          <w:sz w:val="24"/>
          <w:szCs w:val="24"/>
          <w:highlight w:val="none"/>
          <w:lang w:val="en-US" w:eastAsia="zh-CN" w:bidi="ar-SA"/>
        </w:rPr>
        <w:t xml:space="preserve">1.谈判保证金交纳数额和形式：不需交纳。</w:t>
      </w:r>
      <w:r/>
    </w:p>
    <w:p>
      <w:pPr>
        <w:pStyle w:val="1122"/>
        <w:keepLines/>
        <w:keepNext/>
        <w:pageBreakBefore w:val="0"/>
        <w:spacing w:before="0" w:after="0"/>
        <w:widowControl/>
        <w:rPr>
          <w:rFonts w:hint="eastAsia" w:ascii="宋体" w:hAnsi="宋体" w:eastAsia="宋体" w:cs="宋体"/>
          <w:szCs w:val="24"/>
          <w:highlight w:val="none"/>
        </w:rPr>
      </w:pPr>
      <w:r/>
      <w:bookmarkStart w:id="2" w:name="_Toc7018"/>
      <w:r>
        <w:rPr>
          <w:rFonts w:hint="eastAsia"/>
        </w:rPr>
        <w:t xml:space="preserve">第</w:t>
      </w:r>
      <w:r>
        <w:rPr>
          <w:rFonts w:hint="eastAsia"/>
          <w:lang w:val="en-US" w:eastAsia="zh-CN"/>
        </w:rPr>
        <w:t xml:space="preserve">三</w:t>
      </w:r>
      <w:r>
        <w:rPr>
          <w:rFonts w:hint="eastAsia"/>
        </w:rPr>
        <w:t xml:space="preserve">章响应文件</w:t>
      </w:r>
      <w:bookmarkEnd w:id="2"/>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十二、提交响应文件要求</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“苏采云”系统的网址：http://jszfcg.jsczt.cn/；或进入徐州政府采购网（网址：</w:t>
      </w:r>
      <w:r>
        <w:rPr>
          <w:rStyle w:val="1428"/>
          <w:rFonts w:hint="eastAsia" w:ascii="仿宋" w:hAnsi="仿宋" w:eastAsia="仿宋" w:cs="仿宋"/>
          <w:b w:val="0"/>
          <w:i w:val="0"/>
          <w:caps w:val="0"/>
          <w:color w:val="auto"/>
          <w:spacing w:val="0"/>
          <w:sz w:val="24"/>
          <w:szCs w:val="24"/>
          <w:highlight w:val="white"/>
          <w:lang w:val="en-US" w:eastAsia="zh-CN" w:bidi="ar-SA"/>
        </w:rPr>
        <w:t xml:space="preserve">https://czj.xz.gov.cn/zfcg/index.html</w:t>
      </w:r>
      <w:r>
        <w:rPr>
          <w:rFonts w:hint="eastAsia" w:ascii="宋体" w:hAnsi="宋体" w:eastAsia="宋体" w:cs="宋体"/>
          <w:color w:val="auto"/>
          <w:sz w:val="24"/>
          <w:szCs w:val="24"/>
          <w:highlight w:val="none"/>
          <w:lang w:val="en-US" w:eastAsia="zh-CN" w:bidi="ar-SA"/>
        </w:rPr>
        <w:t xml:space="preserve">）--业务工作--用户登录，点击“苏采云”进入系统。</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招标代理机构（采购代理机构）将数据电文形式的招标文件加载至“苏采云”系统，供潜在供应商下载或者查阅。</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苏采云系统使用谷歌浏览器参与不见面开标。</w:t>
      </w:r>
      <w:r/>
    </w:p>
    <w:p>
      <w:pPr>
        <w:pStyle w:val="1183"/>
        <w:ind w:left="0" w:right="0" w:firstLine="482"/>
        <w:jc w:val="both"/>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）首次响应文件提交时间、地点：</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1、提交时间</w:t>
      </w:r>
      <w:r/>
    </w:p>
    <w:p>
      <w:pPr>
        <w:pStyle w:val="1183"/>
        <w:ind w:left="0" w:right="0" w:firstLine="480"/>
        <w:jc w:val="both"/>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首次响应文件提交的截止时间</w:t>
      </w:r>
      <w:r>
        <w:rPr>
          <w:rFonts w:hint="eastAsia" w:ascii="宋体" w:hAnsi="宋体" w:eastAsia="宋体" w:cs="宋体"/>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年5月18日09</w:t>
      </w:r>
      <w:r>
        <w:rPr>
          <w:rFonts w:hint="eastAsia" w:ascii="宋体" w:hAnsi="宋体" w:eastAsia="宋体" w:cs="宋体"/>
          <w:b/>
          <w:bCs/>
          <w:color w:val="000000" w:themeColor="text1"/>
          <w:sz w:val="24"/>
          <w:szCs w:val="24"/>
          <w:highlight w:val="none"/>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（北京时间），在截止时间后提交的首次响应文件为无效文件，将被拒收。</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2、提交地点：</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“苏采云”系统（网址：http://jszfcg.jsczt.cn/）“开标大厅”或进入徐州政府采购网（网址：</w:t>
      </w:r>
      <w:r>
        <w:rPr>
          <w:rStyle w:val="1428"/>
          <w:rFonts w:hint="eastAsia" w:ascii="仿宋" w:hAnsi="仿宋" w:eastAsia="仿宋" w:cs="仿宋"/>
          <w:b w:val="0"/>
          <w:i w:val="0"/>
          <w:caps w:val="0"/>
          <w:color w:val="auto"/>
          <w:spacing w:val="0"/>
          <w:sz w:val="24"/>
          <w:szCs w:val="24"/>
          <w:highlight w:val="white"/>
          <w:lang w:val="en-US" w:eastAsia="zh-CN" w:bidi="ar-SA"/>
        </w:rPr>
        <w:t xml:space="preserve">https://czj.xz.gov.cn/zfcg/index.html</w:t>
      </w:r>
      <w:r>
        <w:rPr>
          <w:rFonts w:hint="eastAsia" w:ascii="宋体" w:hAnsi="宋体" w:eastAsia="宋体" w:cs="宋体"/>
          <w:color w:val="000000" w:themeColor="text1"/>
          <w:sz w:val="24"/>
          <w:szCs w:val="24"/>
          <w:highlight w:val="none"/>
          <w14:textFill>
            <w14:solidFill>
              <w14:schemeClr w14:val="tx1"/>
            </w14:solidFill>
          </w14:textFill>
        </w:rPr>
        <w:t xml:space="preserve">）-业务工作-用户登录，点击“苏采云”进入系统“开标大厅”。</w:t>
      </w:r>
      <w:r/>
    </w:p>
    <w:p>
      <w:pPr>
        <w:pStyle w:val="1183"/>
        <w:ind w:left="0" w:right="0" w:firstLine="482"/>
        <w:jc w:val="both"/>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年5月18日09</w:t>
      </w:r>
      <w:r>
        <w:rPr>
          <w:rFonts w:hint="eastAsia" w:ascii="宋体" w:hAnsi="宋体" w:eastAsia="宋体" w:cs="宋体"/>
          <w:b/>
          <w:bCs/>
          <w:color w:val="000000" w:themeColor="text1"/>
          <w:sz w:val="24"/>
          <w:szCs w:val="24"/>
          <w:highlight w:val="none"/>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p>
    <w:p>
      <w:pPr>
        <w:pStyle w:val="1183"/>
        <w:ind w:left="0" w:right="0" w:firstLine="482"/>
        <w:jc w:val="both"/>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）首次响应文件开启地点：</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“苏采云”系统（网址：http://jszfcg.jsczt.cn/）“开标大厅”或进入徐州政府采购网（网址：</w:t>
      </w:r>
      <w:r>
        <w:rPr>
          <w:rStyle w:val="1428"/>
          <w:rFonts w:hint="eastAsia" w:ascii="仿宋" w:hAnsi="仿宋" w:eastAsia="仿宋" w:cs="仿宋"/>
          <w:b w:val="0"/>
          <w:i w:val="0"/>
          <w:caps w:val="0"/>
          <w:color w:val="auto"/>
          <w:spacing w:val="0"/>
          <w:sz w:val="24"/>
          <w:szCs w:val="24"/>
          <w:highlight w:val="white"/>
          <w:lang w:val="en-US" w:eastAsia="zh-CN" w:bidi="ar-SA"/>
        </w:rPr>
        <w:t xml:space="preserve">https://czj.xz.gov.cn/zfcg/index.html</w:t>
      </w:r>
      <w:r>
        <w:rPr>
          <w:rFonts w:hint="eastAsia" w:ascii="宋体" w:hAnsi="宋体" w:eastAsia="宋体" w:cs="宋体"/>
          <w:color w:val="000000" w:themeColor="text1"/>
          <w:sz w:val="24"/>
          <w:szCs w:val="24"/>
          <w:highlight w:val="none"/>
          <w14:textFill>
            <w14:solidFill>
              <w14:schemeClr w14:val="tx1"/>
            </w14:solidFill>
          </w14:textFill>
        </w:rPr>
        <w:t xml:space="preserve">）-业务工作-用户登录，点击“苏采云”进入系统“开标大厅”。</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83"/>
        <w:ind w:left="0" w:right="0" w:firstLine="480"/>
        <w:jc w:val="both"/>
        <w:pageBreakBefore w:val="0"/>
        <w:spacing w:before="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）不接受不按要求加盖公章（电子签章）的首次响应文件。电子签章相关要求见“苏采云”系统。</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七</w:t>
      </w:r>
      <w:r>
        <w:rPr>
          <w:rFonts w:hint="eastAsia" w:ascii="宋体" w:hAnsi="宋体" w:eastAsia="宋体" w:cs="宋体"/>
          <w:bCs/>
          <w:color w:val="000000" w:themeColor="text1"/>
          <w:sz w:val="24"/>
          <w:szCs w:val="24"/>
          <w:highlight w:val="none"/>
          <w14:textFill>
            <w14:solidFill>
              <w14:schemeClr w14:val="tx1"/>
            </w14:solidFill>
          </w14:textFill>
        </w:rPr>
        <w:t xml:space="preserve">）首次响应文件解密：到达开启时间，</w:t>
      </w:r>
      <w:r>
        <w:rPr>
          <w:rFonts w:hint="eastAsia" w:ascii="宋体" w:hAnsi="宋体" w:eastAsia="宋体" w:cs="宋体"/>
          <w:color w:val="000000" w:themeColor="text1"/>
          <w:sz w:val="24"/>
          <w:szCs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szCs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szCs w:val="24"/>
          <w:highlight w:val="none"/>
          <w14:textFill>
            <w14:solidFill>
              <w14:schemeClr w14:val="tx1"/>
            </w14:solidFill>
          </w14:textFill>
        </w:rPr>
        <w:t xml:space="preserve">通过“苏采云”系统（使用“CA数字证书”）解密。</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）采购文件（后缀名为“.kedt”）、供应商操作手册及政府采购客户端工具可通过“苏采云”系统（网址：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96"/>
        <w:ind w:left="0" w:right="0" w:firstLine="480"/>
        <w:jc w:val="both"/>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（九）相关说明:供应商在“苏采云”系统中提交首次响应文件的时间即</w:t>
      </w:r>
      <w:r/>
    </w:p>
    <w:p>
      <w:pPr>
        <w:pStyle w:val="1396"/>
        <w:ind w:left="0" w:right="0" w:firstLine="480"/>
        <w:jc w:val="both"/>
        <w:pageBreakBefore w:val="0"/>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为数据电文（响应文件，下同）的发送时间和接收时间。</w:t>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十三、响应文件编制要求</w:t>
      </w:r>
      <w:r/>
    </w:p>
    <w:p>
      <w:pPr>
        <w:pStyle w:val="1175"/>
        <w:ind w:left="0" w:right="0" w:firstLine="482"/>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第一部分基本要求</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（一）提交的首次响应文件的密封、签署、盖章要求：</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1、密封（加密）要求：</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2、签署要求：特别提醒：竞争性谈判文件中如需“被授权代表签字或盖章”，供应商可打印成文档，签字或盖章后再扫描上传，最后再电子签章。见《谈判文件》第九章附件中相关格式要求。</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3、盖章要求：见《谈判文件》第九章附件中相关格式要求。供应商须通过“苏采云”系统提供的政府采购客户端工具（使用“CA数字证书”）加盖电子签章。</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（二）通过“苏采云”系统提交政府采购客户端工具导出加密的响应文件（后缀名为zip）。响应文件不得超过150M！</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1183"/>
        <w:ind w:left="0" w:right="0" w:firstLine="480"/>
        <w:jc w:val="both"/>
        <w:pageBreakBefore w:val="0"/>
        <w:spacing w:before="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1、供应商应当按照《谈判文件》的要求编制响应文件，并对其提交的响应文件的真实性、合法性承担法律责任。</w:t>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第二部分响应文件的组成</w:t>
      </w:r>
      <w:r/>
    </w:p>
    <w:p>
      <w:pPr>
        <w:pStyle w:val="1175"/>
        <w:numPr>
          <w:ilvl w:val="0"/>
          <w:numId w:val="0"/>
        </w:numPr>
        <w:ind w:right="0"/>
        <w:jc w:val="both"/>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pStyle w:val="1178"/>
        <w:numPr>
          <w:ilvl w:val="0"/>
          <w:numId w:val="0"/>
        </w:numPr>
        <w:ind w:left="0" w:right="0" w:firstLine="480"/>
        <w:jc w:val="both"/>
        <w:keepLines w:val="0"/>
        <w:keepNext w:val="0"/>
        <w:pageBreakBefore w:val="0"/>
        <w:spacing w:after="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按照《谈判报价表》要求填写首次报价（加盖电子签章，格式见《谈判文件》附件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，政府采购客户端工具输入报价自动生成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pStyle w:val="1178"/>
        <w:numPr>
          <w:ilvl w:val="0"/>
          <w:numId w:val="0"/>
        </w:numPr>
        <w:ind w:left="0" w:right="0" w:firstLine="480"/>
        <w:jc w:val="both"/>
        <w:keepLines w:val="0"/>
        <w:keepNext w:val="0"/>
        <w:pageBreakBefore w:val="0"/>
        <w:spacing w:after="0" w:line="360" w:lineRule="auto"/>
        <w:rPr>
          <w:rFonts w:hint="eastAsia" w:ascii="宋体" w:hAnsi="宋体" w:eastAsia="宋体" w:cs="宋体"/>
          <w:b w:val="0"/>
          <w:bCs w:val="0"/>
          <w:sz w:val="24"/>
          <w:szCs w:val="24"/>
        </w:rPr>
        <w:outlineLvl w:val="9"/>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.所报产品的环境标志产品认证证书原件的扫描件（如有）。</w:t>
      </w:r>
      <w:r/>
    </w:p>
    <w:p>
      <w:pPr>
        <w:ind w:left="0" w:right="0" w:firstLine="480"/>
        <w:jc w:val="both"/>
        <w:keepLines w:val="0"/>
        <w:keepNext w:val="0"/>
        <w:pageBreakBefore w:val="0"/>
        <w:spacing w:line="36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sz w:val="24"/>
          <w:szCs w:val="24"/>
        </w:rPr>
        <w:t xml:space="preserve">注：</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sz w:val="24"/>
          <w:szCs w:val="24"/>
        </w:rPr>
        <w:t xml:space="preserve">（1）所报产品属于《环境标志产品政府采购品目清单》（由财政部生态环境部印发）范围的，响应文件中提供（如有）所报产品</w:t>
      </w:r>
      <w:r>
        <w:rPr>
          <w:rFonts w:hint="eastAsia" w:ascii="宋体" w:hAnsi="宋体" w:eastAsia="宋体" w:cs="宋体"/>
          <w:color w:val="000000"/>
          <w:sz w:val="24"/>
          <w:szCs w:val="24"/>
        </w:rPr>
        <w:t xml:space="preserve">的国家确定的认证机构出具的、处于有效期之内（即“首次响应文件开启时间”当天在有效期之内）的环境标志产品认证证书原件的扫描件。</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（2）环境标志产品认证证书是否符合要求，采购人评审时查询中国政府采购网（www.ccgp.gov.cn）相关内容后确定。</w:t>
      </w:r>
      <w:r/>
    </w:p>
    <w:p>
      <w:pPr>
        <w:ind w:left="0" w:right="0" w:firstLine="72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.所报产品的节能产品认证证书原件的扫描件（如有）。</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注：</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所报产品属于《节能产品政府采购品目清单》（由财政部发展改革委印发）范围的，响应文件中提供（如有）所报产品的国家确定的认证机构出具的、处于有效期之内（即“首次响应文件开启时间”当天在有效期之内）的节能产品认证证书原件的扫描件。</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（2）节能产品认证证书是否符合要求，采购人评审时查询中国政府采购网（www.ccgp.gov.cn）相关内容后确定。</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.供应商认为需要提供的其他资料的扫描件（如有）。</w:t>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）资格条件（1～</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项必须提供，否则响应无效）；</w:t>
      </w:r>
      <w:r/>
    </w:p>
    <w:p>
      <w:pPr>
        <w:ind w:left="0" w:right="0" w:firstLine="480"/>
        <w:jc w:val="both"/>
        <w:keepLines w:val="0"/>
        <w:keepNext w:val="0"/>
        <w:pageBreakBefore w:val="0"/>
        <w:spacing w:line="360" w:lineRule="auto"/>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rPr>
        <w:t xml:space="preserve">1.具有独立承担民事责任的能力，提供投标人合法有效的法人的营业执照或其他组织应提供合法证明文件的原件扫描件；</w:t>
      </w:r>
      <w:r>
        <w:rPr>
          <w:highlight w:val="none"/>
        </w:rPr>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auto"/>
          <w:sz w:val="24"/>
          <w:szCs w:val="24"/>
          <w:highlight w:val="none"/>
        </w:rPr>
        <w:t xml:space="preserve">财务状况报告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至少提供：</w:t>
      </w:r>
      <w:r>
        <w:rPr>
          <w:rFonts w:hint="eastAsia" w:ascii="宋体" w:hAnsi="宋体" w:eastAsia="宋体" w:cs="宋体"/>
          <w:color w:val="auto"/>
          <w:sz w:val="24"/>
          <w:szCs w:val="24"/>
          <w:highlight w:val="none"/>
          <w:lang w:eastAsia="zh-CN"/>
        </w:rPr>
        <w:t xml:space="preserve">供应商的提交首次响应文件时间前</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个月内任何</w:t>
      </w:r>
      <w:r>
        <w:rPr>
          <w:rFonts w:hint="eastAsia" w:ascii="宋体" w:hAnsi="宋体" w:eastAsia="宋体" w:cs="宋体"/>
          <w:color w:val="auto"/>
          <w:sz w:val="24"/>
          <w:szCs w:val="24"/>
          <w:highlight w:val="none"/>
          <w:lang w:val="en-US" w:eastAsia="zh-CN"/>
        </w:rPr>
        <w:t xml:space="preserve">1月</w:t>
      </w:r>
      <w:r>
        <w:rPr>
          <w:rFonts w:hint="eastAsia" w:ascii="宋体" w:hAnsi="宋体" w:eastAsia="宋体" w:cs="宋体"/>
          <w:color w:val="auto"/>
          <w:sz w:val="24"/>
          <w:szCs w:val="24"/>
          <w:highlight w:val="none"/>
        </w:rPr>
        <w:t xml:space="preserve">（不含“首次响应文件提交的截止时间”当月）</w:t>
      </w:r>
      <w:r>
        <w:rPr>
          <w:rFonts w:hint="eastAsia" w:ascii="宋体" w:hAnsi="宋体" w:eastAsia="宋体" w:cs="宋体"/>
          <w:color w:val="auto"/>
          <w:sz w:val="24"/>
          <w:szCs w:val="24"/>
          <w:highlight w:val="none"/>
          <w:lang w:eastAsia="zh-CN"/>
        </w:rPr>
        <w:t xml:space="preserve">的资产负债表和利润表月报表；或供应商基本开户银行出具的有效的资信证明；或财政部门认可的政府采购专业担</w:t>
      </w:r>
      <w:r>
        <w:rPr>
          <w:rFonts w:hint="eastAsia" w:ascii="宋体" w:hAnsi="宋体" w:eastAsia="宋体" w:cs="宋体"/>
          <w:sz w:val="24"/>
          <w:szCs w:val="24"/>
          <w:highlight w:val="none"/>
          <w:lang w:eastAsia="zh-CN"/>
        </w:rPr>
        <w:t xml:space="preserve">保机构出具的有效的担保函；或</w:t>
      </w:r>
      <w:r>
        <w:rPr>
          <w:rFonts w:hint="eastAsia" w:ascii="宋体" w:hAnsi="宋体" w:eastAsia="宋体" w:cs="宋体"/>
          <w:sz w:val="24"/>
          <w:szCs w:val="24"/>
          <w:highlight w:val="none"/>
          <w:lang w:val="en-US" w:eastAsia="zh-CN"/>
        </w:rPr>
        <w:t xml:space="preserve">其</w:t>
      </w:r>
      <w:r>
        <w:rPr>
          <w:rFonts w:hint="eastAsia" w:ascii="宋体" w:hAnsi="宋体" w:cs="宋体"/>
          <w:sz w:val="24"/>
          <w:szCs w:val="24"/>
          <w:highlight w:val="none"/>
          <w:lang w:val="en-US" w:eastAsia="zh-CN"/>
        </w:rPr>
        <w:t xml:space="preserve">上年度</w:t>
      </w:r>
      <w:r>
        <w:rPr>
          <w:rFonts w:hint="eastAsia" w:ascii="宋体" w:hAnsi="宋体" w:eastAsia="宋体" w:cs="宋体"/>
          <w:sz w:val="24"/>
          <w:szCs w:val="24"/>
          <w:highlight w:val="none"/>
          <w:lang w:val="en-US" w:eastAsia="zh-CN"/>
        </w:rPr>
        <w:t xml:space="preserve">经审计的</w:t>
      </w:r>
      <w:r>
        <w:rPr>
          <w:rFonts w:hint="eastAsia" w:ascii="宋体" w:hAnsi="宋体" w:eastAsia="宋体" w:cs="宋体"/>
          <w:sz w:val="24"/>
          <w:szCs w:val="24"/>
          <w:highlight w:val="none"/>
          <w:lang w:eastAsia="zh-CN"/>
        </w:rPr>
        <w:t xml:space="preserve">财务报告，</w:t>
      </w:r>
      <w:r>
        <w:rPr>
          <w:rFonts w:hint="eastAsia" w:ascii="宋体" w:hAnsi="宋体" w:eastAsia="宋体" w:cs="宋体"/>
          <w:sz w:val="24"/>
          <w:szCs w:val="24"/>
          <w:highlight w:val="none"/>
          <w:lang w:val="en-US" w:eastAsia="zh-CN"/>
        </w:rPr>
        <w:t xml:space="preserve">提供以上</w:t>
      </w:r>
      <w:r>
        <w:rPr>
          <w:rFonts w:hint="eastAsia" w:ascii="宋体" w:hAnsi="宋体" w:eastAsia="宋体" w:cs="宋体"/>
          <w:color w:val="000000"/>
          <w:sz w:val="24"/>
          <w:szCs w:val="24"/>
          <w:highlight w:val="none"/>
        </w:rPr>
        <w:t xml:space="preserve">证明文件扫描件</w:t>
      </w:r>
      <w:r>
        <w:rPr>
          <w:rFonts w:hint="eastAsia" w:ascii="宋体" w:hAnsi="宋体" w:cs="宋体"/>
          <w:color w:val="000000"/>
          <w:sz w:val="24"/>
          <w:szCs w:val="24"/>
          <w:highlight w:val="none"/>
          <w:lang w:eastAsia="zh-CN"/>
        </w:rPr>
        <w:t xml:space="preserve">；</w:t>
      </w:r>
      <w:r>
        <w:rPr>
          <w:highlight w:val="none"/>
        </w:rPr>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rPr>
          <w:highlight w:val="none"/>
        </w:rPr>
      </w:r>
      <w:r/>
    </w:p>
    <w:p>
      <w:pPr>
        <w:ind w:left="0" w:right="0" w:firstLine="464"/>
        <w:jc w:val="both"/>
        <w:keepLines w:val="0"/>
        <w:keepNext w:val="0"/>
        <w:pageBreakBefore w:val="0"/>
        <w:spacing w:line="360" w:lineRule="auto"/>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pacing w:val="-4"/>
          <w:sz w:val="24"/>
          <w:szCs w:val="24"/>
          <w:highlight w:val="none"/>
        </w:rPr>
        <w:t xml:space="preserve">4.</w:t>
      </w:r>
      <w:r>
        <w:rPr>
          <w:rFonts w:hint="eastAsia" w:ascii="宋体" w:hAnsi="宋体" w:eastAsia="宋体" w:cs="宋体"/>
          <w:color w:val="000000"/>
          <w:spacing w:val="-4"/>
          <w:sz w:val="24"/>
          <w:szCs w:val="24"/>
          <w:highlight w:val="none"/>
        </w:rPr>
        <w:t xml:space="preserve">具备履行合同所必需的设备和专业技术能力的证明材料</w:t>
      </w:r>
      <w:r>
        <w:rPr>
          <w:rFonts w:hint="eastAsia" w:ascii="宋体" w:hAnsi="宋体" w:cs="宋体"/>
          <w:color w:val="000000"/>
          <w:spacing w:val="-4"/>
          <w:sz w:val="24"/>
          <w:szCs w:val="24"/>
          <w:highlight w:val="none"/>
          <w:lang w:eastAsia="zh-CN"/>
        </w:rPr>
        <w:t xml:space="preserve">。</w:t>
      </w:r>
      <w:r>
        <w:rPr>
          <w:rFonts w:hint="eastAsia" w:ascii="宋体" w:hAnsi="宋体" w:eastAsia="宋体" w:cs="宋体"/>
          <w:color w:val="000000"/>
          <w:spacing w:val="-4"/>
          <w:sz w:val="24"/>
          <w:szCs w:val="24"/>
          <w:highlight w:val="none"/>
        </w:rPr>
        <w:t xml:space="preserve">提供具备履行合同所必需的设备和专业技术能力的书面声明</w:t>
      </w:r>
      <w:r>
        <w:rPr>
          <w:rFonts w:hint="eastAsia" w:ascii="宋体" w:hAnsi="宋体" w:eastAsia="宋体" w:cs="宋体"/>
          <w:color w:val="000000"/>
          <w:sz w:val="24"/>
          <w:szCs w:val="24"/>
          <w:highlight w:val="none"/>
        </w:rPr>
        <w:t xml:space="preserve">（加盖电子签章，格式见《</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文件》附件；</w:t>
      </w:r>
      <w:r>
        <w:rPr>
          <w:highlight w:val="none"/>
        </w:rPr>
      </w:r>
      <w:r/>
    </w:p>
    <w:p>
      <w:pPr>
        <w:pStyle w:val="1175"/>
        <w:numPr>
          <w:ilvl w:val="0"/>
          <w:numId w:val="0"/>
        </w:numPr>
        <w:ind w:left="0" w:right="0" w:firstLine="480"/>
        <w:jc w:val="both"/>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供应商参加政府采购活动前3年内在经营活动中没有重大违法记录的书面声明(加盖电子签章，格式见《谈判文件》附件)；</w:t>
      </w:r>
      <w:r>
        <w:rPr>
          <w:highlight w:val="none"/>
        </w:rPr>
      </w:r>
      <w:r/>
    </w:p>
    <w:p>
      <w:pPr>
        <w:ind w:left="0" w:right="0" w:firstLine="480"/>
        <w:jc w:val="both"/>
        <w:pageBreakBefore w:val="0"/>
        <w:spacing w:line="36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sz w:val="24"/>
          <w:szCs w:val="24"/>
          <w:highlight w:val="none"/>
          <w:lang w:val="en-US" w:eastAsia="zh-CN" w:bidi="ar-SA"/>
        </w:rPr>
        <w:t xml:space="preserve">6、</w:t>
      </w:r>
      <w:r>
        <w:rPr>
          <w:rFonts w:hint="eastAsia" w:ascii="宋体" w:hAnsi="宋体" w:eastAsia="宋体" w:cs="宋体"/>
          <w:b w:val="0"/>
          <w:bCs w:val="0"/>
          <w:sz w:val="24"/>
          <w:szCs w:val="24"/>
          <w:highlight w:val="none"/>
          <w:lang w:val="en-US" w:eastAsia="zh-CN" w:bidi="ar-SA"/>
        </w:rPr>
        <w:t xml:space="preserve">本项目属于专门面向中小微企业采购的项目，供应商应为中小微企业、监狱企业、残疾人福利性单位</w:t>
      </w:r>
      <w:r>
        <w:rPr>
          <w:rFonts w:hint="eastAsia" w:ascii="宋体" w:hAnsi="宋体" w:eastAsia="宋体" w:cs="宋体"/>
          <w:b w:val="0"/>
          <w:bCs w:val="0"/>
          <w:sz w:val="24"/>
          <w:szCs w:val="24"/>
          <w:highlight w:val="none"/>
          <w:lang w:val="en-US" w:eastAsia="zh-CN" w:bidi="ar-SA"/>
        </w:rPr>
        <w:t xml:space="preserve">，提供《中小企业声明函》（加盖电子签章，填写完整。格式见《谈判文件》附件）。</w:t>
      </w:r>
      <w:r>
        <w:rPr>
          <w:highlight w:val="none"/>
        </w:rPr>
      </w:r>
      <w:r/>
    </w:p>
    <w:p>
      <w:pPr>
        <w:ind w:left="0" w:right="0" w:firstLine="480"/>
        <w:jc w:val="both"/>
        <w:pageBreakBefore w:val="0"/>
        <w:spacing w:line="360" w:lineRule="auto"/>
        <w:widowControl/>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lang w:val="en-US" w:eastAsia="zh-CN" w:bidi="ar-SA"/>
        </w:rPr>
        <w:t xml:space="preserve">注：中小微企业，应当同时符合以下条件：</w:t>
      </w:r>
      <w:r>
        <w:rPr>
          <w:highlight w:val="none"/>
        </w:rPr>
      </w:r>
      <w:r/>
    </w:p>
    <w:p>
      <w:pPr>
        <w:ind w:left="0" w:right="0" w:firstLine="480"/>
        <w:jc w:val="both"/>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bidi="ar-SA"/>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ind w:left="0" w:right="0" w:firstLine="480"/>
        <w:jc w:val="both"/>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bidi="ar-SA"/>
        </w:rPr>
        <w:t xml:space="preserve">供应商为残疾人福利性单位的，视同小微企业，提供《残疾人福利性单位声明函》（加盖电子签章，格式见附件》）。具体以《关于促进残疾人就业政府采购政策的通知》（财库〔2017〕141号）的规定为准。</w:t>
      </w:r>
      <w:r>
        <w:rPr>
          <w:highlight w:val="none"/>
        </w:rPr>
      </w:r>
      <w:r/>
    </w:p>
    <w:p>
      <w:pPr>
        <w:ind w:left="0" w:right="0" w:firstLine="480"/>
        <w:jc w:val="both"/>
        <w:pageBreakBefore w:val="0"/>
        <w:spacing w:line="360" w:lineRule="auto"/>
        <w:widowControl/>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供应商为监狱企业的，视同小微企业，提供省级以上监狱管理局、戒毒管理局（含新疆生产建设兵团）出具的属于监狱企业的证明文件扫描</w:t>
      </w:r>
      <w:r>
        <w:rPr>
          <w:rFonts w:hint="eastAsia" w:ascii="宋体" w:hAnsi="宋体" w:eastAsia="宋体" w:cs="宋体"/>
          <w:b w:val="0"/>
          <w:bCs/>
          <w:sz w:val="24"/>
          <w:szCs w:val="24"/>
          <w:highlight w:val="none"/>
          <w:lang w:val="en-US" w:eastAsia="zh-CN" w:bidi="ar-SA"/>
        </w:rPr>
        <w:t xml:space="preserve">件。具体以《财政部司法部关于政府采购支持监狱企业发展有关问题的通知》（财库〔2014〕68号）的规定为准。</w:t>
      </w:r>
      <w:r/>
    </w:p>
    <w:p>
      <w:pPr>
        <w:numPr>
          <w:ilvl w:val="0"/>
          <w:numId w:val="0"/>
        </w:numPr>
        <w:ind w:left="480" w:right="0"/>
        <w:jc w:val="both"/>
        <w:keepLines w:val="0"/>
        <w:keepNext w:val="0"/>
        <w:pageBreakBefore w:val="0"/>
        <w:spacing w:line="360" w:lineRule="auto"/>
        <w:widowControl w:val="off"/>
        <w:rPr>
          <w:rFonts w:hint="eastAsia" w:hAnsi="宋体" w:cs="宋体"/>
          <w:b w:val="0"/>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sz w:val="24"/>
          <w:szCs w:val="24"/>
          <w:highlight w:val="none"/>
          <w:lang w:val="en-US" w:eastAsia="zh-CN" w:bidi="ar-SA"/>
        </w:rPr>
        <w:t xml:space="preserve">7、</w:t>
      </w:r>
      <w:r>
        <w:rPr>
          <w:rFonts w:hint="eastAsia" w:hAnsi="宋体" w:cs="宋体"/>
          <w:b w:val="0"/>
          <w:bCs/>
          <w:sz w:val="24"/>
          <w:szCs w:val="24"/>
          <w:highlight w:val="none"/>
          <w:lang w:val="en-US" w:eastAsia="zh-CN" w:bidi="ar-SA"/>
        </w:rPr>
        <w:t xml:space="preserve">特定资格条件</w:t>
      </w:r>
      <w:r/>
    </w:p>
    <w:p>
      <w:pPr>
        <w:ind w:firstLine="480"/>
        <w:spacing w:line="360" w:lineRule="auto"/>
        <w:rPr>
          <w:b/>
          <w:bCs/>
        </w:rPr>
      </w:pPr>
      <w:r>
        <w:rPr>
          <w:rFonts w:hint="eastAsia" w:ascii="宋体" w:hAnsi="宋体" w:cs="宋体"/>
          <w:b/>
          <w:bCs/>
          <w:color w:val="auto"/>
          <w:sz w:val="24"/>
          <w:highlight w:val="yellow"/>
          <w:lang w:val="en-US" w:eastAsia="zh-CN"/>
        </w:rPr>
        <w:t xml:space="preserve">供应商拟选派项目负责人：须具备园林绿化类专业中级职称（如职称证书反映不出园林绿化专业则必须提供园林绿化专业毕业证书或者职称评审表），同时提供供应商为其缴纳“首次响应文件提交的截止时间”前6个月内任意日期的社保缴纳证明材料。</w:t>
      </w:r>
      <w:r/>
    </w:p>
    <w:p>
      <w:pPr>
        <w:ind w:left="0" w:right="0" w:firstLine="482"/>
        <w:jc w:val="both"/>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）符合</w:t>
      </w:r>
      <w:r>
        <w:rPr>
          <w:rFonts w:hint="eastAsia" w:ascii="宋体" w:hAnsi="宋体" w:eastAsia="宋体" w:cs="宋体"/>
          <w:b/>
          <w:sz w:val="24"/>
          <w:szCs w:val="24"/>
          <w:highlight w:val="none"/>
          <w:lang w:val="en-US" w:eastAsia="zh-CN"/>
        </w:rPr>
        <w:t xml:space="preserve">条件</w:t>
      </w:r>
      <w:r>
        <w:rPr>
          <w:rFonts w:hint="eastAsia" w:ascii="宋体" w:hAnsi="宋体" w:eastAsia="宋体" w:cs="宋体"/>
          <w:b/>
          <w:sz w:val="24"/>
          <w:szCs w:val="24"/>
          <w:highlight w:val="none"/>
        </w:rPr>
        <w:t xml:space="preserve">：（必须提供，否则投标无效）</w:t>
      </w:r>
      <w:r/>
    </w:p>
    <w:p>
      <w:pPr>
        <w:ind w:left="0" w:right="0" w:firstLine="482"/>
        <w:jc w:val="both"/>
        <w:pageBreakBefore w:val="0"/>
        <w:spacing w:line="360" w:lineRule="auto"/>
        <w:widowControl w:val="off"/>
        <w:rPr>
          <w:rFonts w:hint="eastAsia" w:ascii="宋体" w:hAnsi="宋体" w:eastAsia="宋体" w:cs="宋体"/>
          <w:b/>
          <w:bCs w:val="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sz w:val="24"/>
          <w:szCs w:val="24"/>
          <w:highlight w:val="none"/>
        </w:rPr>
        <w:t xml:space="preserve">（1</w:t>
      </w:r>
      <w:r>
        <w:rPr>
          <w:rFonts w:hint="eastAsia" w:ascii="宋体" w:hAnsi="宋体" w:eastAsia="宋体" w:cs="宋体"/>
          <w:b/>
          <w:bCs w:val="0"/>
          <w:sz w:val="24"/>
          <w:szCs w:val="24"/>
          <w:highlight w:val="none"/>
        </w:rPr>
        <w:t xml:space="preserve">）报价</w:t>
      </w:r>
      <w:r>
        <w:rPr>
          <w:highlight w:val="none"/>
        </w:rPr>
      </w:r>
      <w:r/>
    </w:p>
    <w:p>
      <w:pPr>
        <w:ind w:left="0" w:right="0" w:firstLine="480"/>
        <w:jc w:val="both"/>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rPr>
        <w:t xml:space="preserve">《谈判报价表》</w:t>
      </w:r>
      <w:r>
        <w:rPr>
          <w:rFonts w:hint="eastAsia" w:ascii="宋体" w:hAnsi="宋体" w:eastAsia="宋体" w:cs="宋体"/>
          <w:bCs/>
          <w:sz w:val="24"/>
          <w:szCs w:val="24"/>
          <w:highlight w:val="none"/>
        </w:rPr>
        <w:t xml:space="preserve">要求填写最初报价（</w:t>
      </w:r>
      <w:r>
        <w:rPr>
          <w:rFonts w:hint="eastAsia" w:ascii="宋体" w:hAnsi="宋体" w:eastAsia="宋体" w:cs="宋体"/>
          <w:b w:val="0"/>
          <w:bCs w:val="0"/>
          <w:sz w:val="24"/>
          <w:szCs w:val="24"/>
          <w:highlight w:val="none"/>
          <w:lang w:val="en-US" w:eastAsia="zh-CN"/>
        </w:rPr>
        <w:t xml:space="preserve">加盖电子签章，</w:t>
      </w:r>
      <w:r>
        <w:rPr>
          <w:rFonts w:hint="eastAsia" w:ascii="宋体" w:hAnsi="宋体" w:eastAsia="宋体" w:cs="宋体"/>
          <w:bCs/>
          <w:sz w:val="24"/>
          <w:szCs w:val="24"/>
          <w:highlight w:val="none"/>
        </w:rPr>
        <w:t xml:space="preserve">格式见《谈判文件》附件）；</w:t>
      </w:r>
      <w:r>
        <w:rPr>
          <w:highlight w:val="none"/>
        </w:rPr>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sz w:val="24"/>
          <w:szCs w:val="24"/>
          <w:highlight w:val="none"/>
        </w:rPr>
        <w:t xml:space="preserve">②</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分项价格表</w:t>
      </w:r>
      <w:r>
        <w:rPr>
          <w:rFonts w:hint="eastAsia" w:ascii="宋体" w:hAnsi="宋体" w:eastAsia="宋体" w:cs="宋体"/>
          <w:color w:val="000000"/>
          <w:sz w:val="24"/>
          <w:szCs w:val="24"/>
          <w:highlight w:val="none"/>
        </w:rPr>
        <w:t xml:space="preserve">》（加盖电子签章，格式自拟，要求见《</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文件》附件《</w:t>
      </w:r>
      <w:r>
        <w:rPr>
          <w:rFonts w:hint="eastAsia" w:ascii="宋体" w:hAnsi="宋体" w:cs="宋体"/>
          <w:color w:val="000000"/>
          <w:sz w:val="24"/>
          <w:szCs w:val="24"/>
          <w:highlight w:val="none"/>
          <w:lang w:val="en-US" w:eastAsia="zh-CN"/>
        </w:rPr>
        <w:t xml:space="preserve">分项价格表</w:t>
      </w:r>
      <w:r>
        <w:rPr>
          <w:rFonts w:hint="eastAsia" w:ascii="宋体" w:hAnsi="宋体" w:eastAsia="宋体" w:cs="宋体"/>
          <w:color w:val="000000"/>
          <w:sz w:val="24"/>
          <w:szCs w:val="24"/>
          <w:highlight w:val="none"/>
        </w:rPr>
        <w:t xml:space="preserve">》）</w:t>
      </w:r>
      <w:r>
        <w:rPr>
          <w:rFonts w:hint="eastAsia" w:ascii="宋体" w:hAnsi="宋体" w:eastAsia="宋体" w:cs="宋体"/>
          <w:bCs/>
          <w:sz w:val="24"/>
          <w:szCs w:val="24"/>
          <w:highlight w:val="none"/>
        </w:rPr>
        <w:t xml:space="preserve">；</w:t>
      </w:r>
      <w:r>
        <w:rPr>
          <w:highlight w:val="none"/>
        </w:rPr>
      </w:r>
      <w:r/>
    </w:p>
    <w:p>
      <w:pPr>
        <w:ind w:left="0" w:right="0" w:firstLine="482"/>
        <w:jc w:val="both"/>
        <w:pageBreakBefore w:val="0"/>
        <w:spacing w:line="360" w:lineRule="auto"/>
        <w:widowControl w:val="off"/>
        <w:rPr>
          <w:rFonts w:hint="eastAsia" w:ascii="宋体" w:hAnsi="宋体" w:eastAsia="宋体" w:cs="宋体"/>
          <w:b/>
          <w:bCs w:val="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sz w:val="24"/>
          <w:szCs w:val="24"/>
          <w:highlight w:val="none"/>
        </w:rPr>
        <w:t xml:space="preserve">（2）商务资信</w:t>
      </w:r>
      <w:r>
        <w:rPr>
          <w:highlight w:val="none"/>
        </w:rPr>
      </w:r>
      <w:r/>
    </w:p>
    <w:p>
      <w:pPr>
        <w:ind w:left="0" w:right="0" w:firstLine="480"/>
        <w:jc w:val="both"/>
        <w:pageBreakBefore w:val="0"/>
        <w:spacing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rPr>
        <w:t xml:space="preserve">《承诺书》（加盖电子签章，格式见《谈判文件》附件）；</w:t>
      </w:r>
      <w:r>
        <w:rPr>
          <w:highlight w:val="none"/>
        </w:rPr>
      </w:r>
      <w:r/>
    </w:p>
    <w:p>
      <w:pPr>
        <w:ind w:left="0" w:right="0" w:firstLine="480"/>
        <w:jc w:val="both"/>
        <w:pageBreakBefore w:val="0"/>
        <w:spacing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法人</w:t>
      </w:r>
      <w:r>
        <w:rPr>
          <w:rFonts w:hint="eastAsia" w:ascii="宋体" w:hAnsi="宋体" w:eastAsia="宋体" w:cs="宋体"/>
          <w:bCs/>
          <w:sz w:val="24"/>
          <w:szCs w:val="24"/>
          <w:highlight w:val="none"/>
        </w:rPr>
        <w:t xml:space="preserve">授权委托书》</w:t>
      </w:r>
      <w:r>
        <w:rPr>
          <w:rFonts w:hint="eastAsia" w:ascii="宋体" w:hAnsi="宋体" w:eastAsia="宋体" w:cs="宋体"/>
          <w:color w:val="000000"/>
          <w:sz w:val="24"/>
          <w:szCs w:val="24"/>
          <w:highlight w:val="none"/>
        </w:rPr>
        <w:t xml:space="preserve">（加盖电子签章，格式见《</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文件》附件，同时提供受托人身份证原件的扫描件，如需法定代表人或授权委托人签字或盖章的，可将该资料打印成文档，签字或盖章后上传原件扫描即可）</w:t>
      </w:r>
      <w:r>
        <w:rPr>
          <w:rFonts w:hint="eastAsia" w:ascii="宋体" w:hAnsi="宋体" w:eastAsia="宋体" w:cs="宋体"/>
          <w:bCs/>
          <w:sz w:val="24"/>
          <w:szCs w:val="24"/>
          <w:highlight w:val="none"/>
        </w:rPr>
        <w:t xml:space="preserve">；</w:t>
      </w:r>
      <w:r>
        <w:rPr>
          <w:highlight w:val="none"/>
        </w:rPr>
      </w:r>
      <w:r/>
    </w:p>
    <w:p>
      <w:pPr>
        <w:ind w:left="0" w:right="0" w:firstLine="482"/>
        <w:jc w:val="both"/>
        <w:pageBreakBefore w:val="0"/>
        <w:spacing w:line="360" w:lineRule="auto"/>
        <w:widowControl w:val="off"/>
        <w:rPr>
          <w:rFonts w:hint="eastAsia" w:ascii="宋体" w:hAnsi="宋体" w:eastAsia="宋体" w:cs="宋体"/>
          <w:b/>
          <w:bCs w:val="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sz w:val="24"/>
          <w:szCs w:val="24"/>
          <w:highlight w:val="none"/>
        </w:rPr>
        <w:t xml:space="preserve">（3）技术响应</w:t>
      </w:r>
      <w:r>
        <w:rPr>
          <w:highlight w:val="none"/>
        </w:rPr>
      </w:r>
      <w:r/>
    </w:p>
    <w:p>
      <w:pPr>
        <w:ind w:left="0" w:right="0" w:firstLine="480"/>
        <w:jc w:val="both"/>
        <w:pageBreakBefore w:val="0"/>
        <w:spacing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rPr>
        <w:t xml:space="preserve">《偏离表》</w:t>
      </w:r>
      <w:bookmarkStart w:id="827" w:name="_GoBack"/>
      <w:r>
        <w:rPr>
          <w:rFonts w:hint="eastAsia" w:ascii="宋体" w:hAnsi="宋体" w:eastAsia="宋体" w:cs="宋体"/>
          <w:bCs/>
          <w:sz w:val="24"/>
          <w:szCs w:val="24"/>
          <w:highlight w:val="none"/>
        </w:rPr>
        <w:t xml:space="preserve">（加盖电子签章，格式见《谈判文件》附件）；</w:t>
      </w:r>
      <w:bookmarkEnd w:id="827"/>
      <w:r>
        <w:rPr>
          <w:highlight w:val="none"/>
        </w:rPr>
      </w:r>
      <w:r/>
    </w:p>
    <w:p>
      <w:pPr>
        <w:numPr>
          <w:ilvl w:val="0"/>
          <w:numId w:val="0"/>
        </w:numPr>
        <w:ind w:right="0"/>
        <w:jc w:val="both"/>
        <w:pageBreakBefore w:val="0"/>
        <w:spacing w:line="360" w:lineRule="auto"/>
        <w:widowControl w:val="off"/>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sz w:val="24"/>
          <w:szCs w:val="24"/>
          <w:highlight w:val="none"/>
          <w:lang w:val="en-US" w:eastAsia="zh-CN"/>
        </w:rPr>
        <w:t xml:space="preserve">四、</w:t>
      </w:r>
      <w:r>
        <w:rPr>
          <w:rFonts w:hint="eastAsia" w:ascii="宋体" w:hAnsi="宋体" w:eastAsia="宋体" w:cs="宋体"/>
          <w:b w:val="0"/>
          <w:bCs/>
          <w:sz w:val="24"/>
          <w:szCs w:val="24"/>
          <w:highlight w:val="none"/>
        </w:rPr>
        <w:t xml:space="preserve">价格折扣文件格式</w:t>
      </w:r>
      <w:r>
        <w:rPr>
          <w:highlight w:val="none"/>
        </w:rPr>
      </w:r>
      <w:r/>
    </w:p>
    <w:p>
      <w:pPr>
        <w:ind w:left="0" w:right="0" w:firstLine="480"/>
        <w:jc w:val="both"/>
        <w:pageBreakBefore w:val="0"/>
        <w:spacing w:line="360" w:lineRule="auto"/>
        <w:widowControl w:val="off"/>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1.企业报价折扣证明：无</w:t>
      </w:r>
      <w:r>
        <w:rPr>
          <w:highlight w:val="none"/>
        </w:rPr>
      </w:r>
      <w:r/>
    </w:p>
    <w:p>
      <w:pPr>
        <w:pStyle w:val="1429"/>
        <w:ind w:left="0" w:right="0" w:firstLine="480"/>
        <w:jc w:val="both"/>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本项目属于专门面向中小企业采购的项目，评审时不再执行价格评审优惠政策。</w:t>
      </w:r>
      <w:r>
        <w:rPr>
          <w:highlight w:val="none"/>
        </w:rPr>
      </w:r>
      <w:r/>
    </w:p>
    <w:p>
      <w:pPr>
        <w:pStyle w:val="1122"/>
        <w:keepLines/>
        <w:keepNext/>
        <w:pageBreakBefore w:val="0"/>
        <w:spacing w:before="0" w:after="0"/>
        <w:widowControl/>
        <w:rPr>
          <w:rFonts w:hint="eastAsia" w:ascii="宋体" w:hAnsi="宋体" w:eastAsia="宋体" w:cs="宋体"/>
          <w:szCs w:val="24"/>
          <w:highlight w:val="none"/>
        </w:rPr>
      </w:pPr>
      <w:r>
        <w:rPr>
          <w:highlight w:val="none"/>
        </w:rPr>
      </w:r>
      <w:bookmarkStart w:id="3" w:name="_Toc19144"/>
      <w:r>
        <w:rPr>
          <w:rFonts w:hint="eastAsia"/>
          <w:highlight w:val="none"/>
        </w:rPr>
        <w:t xml:space="preserve">第</w:t>
      </w:r>
      <w:r>
        <w:rPr>
          <w:rFonts w:hint="eastAsia"/>
          <w:highlight w:val="none"/>
          <w:lang w:val="en-US" w:eastAsia="zh-CN"/>
        </w:rPr>
        <w:t xml:space="preserve">四</w:t>
      </w:r>
      <w:r>
        <w:rPr>
          <w:rFonts w:hint="eastAsia"/>
          <w:highlight w:val="none"/>
        </w:rPr>
        <w:t xml:space="preserve">章谈判相关说明</w:t>
      </w:r>
      <w:bookmarkEnd w:id="3"/>
      <w:r>
        <w:rPr>
          <w:highlight w:val="none"/>
        </w:rPr>
      </w:r>
      <w:r/>
    </w:p>
    <w:p>
      <w:pPr>
        <w:pStyle w:val="1183"/>
        <w:numPr>
          <w:ilvl w:val="0"/>
          <w:numId w:val="1"/>
        </w:numPr>
        <w:ind w:left="0" w:right="0" w:firstLine="482"/>
        <w:jc w:val="both"/>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谈判相关说明</w:t>
      </w:r>
      <w:r>
        <w:rPr>
          <w:highlight w:val="none"/>
        </w:rPr>
      </w:r>
      <w:r/>
    </w:p>
    <w:p>
      <w:pPr>
        <w:pStyle w:val="1183"/>
        <w:ind w:left="0" w:right="0" w:firstLine="482"/>
        <w:jc w:val="both"/>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（一）谈判要求</w:t>
      </w:r>
      <w:r>
        <w:rPr>
          <w:highlight w:val="none"/>
        </w:rPr>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1、参与谈判的供应商需按本竞争性谈判文件要求的截止时间、方式（地点）提交首次响应文件，同时派人通过“苏采云”系统在“开标大厅”等待谈判。</w:t>
      </w:r>
      <w:r>
        <w:rPr>
          <w:highlight w:val="none"/>
        </w:rPr>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2、供应商通过CA数字证书，在首次响应文件开启时间后，使用CA数字证书在规定时间内解密各自响应文件。</w:t>
      </w:r>
      <w:r>
        <w:rPr>
          <w:highlight w:val="none"/>
        </w:rPr>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3、供应商的授权代表或法人须全程守候在“苏采云”系统开标大厅，并确保视频设备正常使用。</w:t>
      </w:r>
      <w:r>
        <w:rPr>
          <w:highlight w:val="none"/>
        </w:rPr>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4、谈判顺序按照电子标书解密先后时间进行，解密时间相同的，不分先后顺序。</w:t>
      </w:r>
      <w:r>
        <w:rPr>
          <w:highlight w:val="none"/>
        </w:rPr>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5、谈判方式：本次谈判采用“苏采云”系统中的视频会议，供应商自行选择任意地点参加远程谈判会议。请供应商在谈判前等候在开标大厅，随时接听谈判小组发出的谈判视频邀请</w:t>
      </w:r>
      <w:r>
        <w:rPr>
          <w:rFonts w:hint="eastAsia" w:ascii="宋体" w:hAnsi="宋体" w:eastAsia="宋体" w:cs="宋体"/>
          <w:b/>
          <w:bCs/>
          <w:color w:val="ff0000"/>
          <w:sz w:val="24"/>
          <w:szCs w:val="24"/>
          <w:highlight w:val="none"/>
        </w:rPr>
        <w:t xml:space="preserve">（所有邀请等待时间2分钟，2分钟内所邀请供应商无响应，视同放弃谈判的权利，由解密顺序下一家进行谈判，不再后补）</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highlight w:val="none"/>
        </w:rPr>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6、未在规定时间内进行答疑澄清的，视同放弃澄清。</w:t>
      </w:r>
      <w:r/>
    </w:p>
    <w:p>
      <w:pPr>
        <w:pStyle w:val="1175"/>
        <w:ind w:left="0" w:right="0" w:firstLine="480"/>
        <w:jc w:val="both"/>
        <w:pageBreakBefore w:val="0"/>
        <w:spacing w:line="360" w:lineRule="auto"/>
        <w:rPr>
          <w:rFonts w:hint="eastAsia"/>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未在规定时间内进行报价的，视为响应无效。</w:t>
      </w:r>
      <w:r/>
    </w:p>
    <w:p>
      <w:pPr>
        <w:pStyle w:val="1175"/>
        <w:ind w:left="0" w:right="0" w:firstLine="480"/>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被邀请参与谈判的供应商如未按上述谈判要求执行，视同放弃谈判的权利。</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9.本项目无效标书判定（谈判文件的实质性要求）</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9.1供应商资格条件不符合国家有关规定或谈判文件要求的；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9.2响应报价低于成本或者高于谈判文件设定的最高限价的；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9.3与谈判文件提供的</w:t>
      </w:r>
      <w:r>
        <w:rPr>
          <w:rFonts w:hint="eastAsia" w:ascii="宋体" w:hAnsi="宋体" w:eastAsia="宋体" w:cs="宋体"/>
          <w:color w:val="000000"/>
          <w:sz w:val="24"/>
          <w:szCs w:val="24"/>
          <w:highlight w:val="none"/>
        </w:rPr>
        <w:t xml:space="preserve">工程量清单中项目名称、项目特征、计量单位、工程量不一致的</w:t>
      </w:r>
      <w:r>
        <w:rPr>
          <w:rFonts w:hint="eastAsia" w:ascii="宋体" w:hAnsi="宋体" w:cs="宋体"/>
          <w:color w:val="000000"/>
          <w:sz w:val="24"/>
          <w:szCs w:val="24"/>
          <w:highlight w:val="none"/>
          <w:lang w:eastAsia="zh-CN"/>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9.4响应文件载明的招标项目完成期限超过谈判文件规定的期限的；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9.5明显不符合项目需求中的货物技术规范、技术标准的；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9.6响应文件载明的项目要求、检验标准和方法等不符合谈判文件的要求的；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9.7响应文件提出了不能满足谈判文件要求或采购人不能接受的验收、计量、价款结算和支付办法的；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9.8不同供应商的响应文件以及响应文件制作过程出现了评标委员会认为不应当雷同的情况的；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9.9以他人的名义投标、串通投标、以行贿手段谋取成交或者以其他弄虚作假方式投标的；</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left"/>
        <w:spacing w:line="360" w:lineRule="auto"/>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(3)“信用江苏”网（http://credit.jiangsu.gov.cn/）；</w:t>
      </w:r>
      <w:r/>
    </w:p>
    <w:p>
      <w:pPr>
        <w:pStyle w:val="1182"/>
        <w:ind w:firstLine="480"/>
        <w:rPr>
          <w:rFonts w:hint="eastAsia"/>
          <w:lang w:val="en-US" w:eastAsia="zh-CN"/>
        </w:rPr>
      </w:pPr>
      <w:r>
        <w:rPr>
          <w:rFonts w:hint="eastAsia" w:ascii="宋体" w:hAnsi="宋体" w:eastAsia="宋体" w:cs="宋体"/>
          <w:color w:val="000000" w:themeColor="text1"/>
          <w:sz w:val="24"/>
          <w:szCs w:val="24"/>
          <w14:textFill>
            <w14:solidFill>
              <w14:schemeClr w14:val="tx1"/>
            </w14:solidFill>
          </w14:textFill>
        </w:rPr>
        <w:t xml:space="preserve">(4)“信用徐州”网（www.xuzhoucredit.gov.cn/）。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5.信用信息的使用规则：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评审程序</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1、成立谈判小组。谈判小组由采购人的代表和有关专家共三人以上的单数组成，其中专家的人数不得少于成员总数的三分之二。</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2、制定谈判文件。谈判文件应当明确谈判程序、谈判内容、合同草案的条款以及评定成交的标准等事项。</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3、确定邀请参加谈判的供应商名单。谈判小组从符合相应资格条件的供应商名单中确定不少于三家的供应商参加谈判，并向其提供谈判文件。</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谈判。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6、如出现两家及以上供应商最终报价一致情形，由谈判小组自行决定是否增加报价轮次或由谈判小组现场抽签确定成交供应商。</w:t>
      </w:r>
      <w:r/>
    </w:p>
    <w:p>
      <w:pPr>
        <w:pStyle w:val="1175"/>
        <w:ind w:left="0" w:right="0" w:firstLine="480"/>
        <w:jc w:val="both"/>
        <w:pageBreakBefore w:val="0"/>
        <w:spacing w:line="360" w:lineRule="auto"/>
        <w:rPr>
          <w:rFonts w:hint="eastAsia" w:ascii="Calibri" w:hAnsi="Calibri" w:eastAsia="宋体" w:cs="宋体"/>
          <w:color w:val="000000" w:themeColor="text1"/>
          <w:sz w:val="24"/>
          <w:szCs w:val="24"/>
          <w14:textFill>
            <w14:solidFill>
              <w14:schemeClr w14:val="tx1"/>
            </w14:solidFill>
          </w14:textFill>
        </w:rPr>
        <w:outlineLvl w:val="9"/>
      </w:pPr>
      <w:r>
        <w:rPr>
          <w:rFonts w:hint="eastAsia" w:eastAsia="宋体" w:cs="宋体"/>
          <w:color w:val="000000" w:themeColor="text1"/>
          <w:sz w:val="24"/>
          <w:szCs w:val="24"/>
          <w:lang w:val="en-US" w:eastAsia="zh-CN"/>
          <w14:textFill>
            <w14:solidFill>
              <w14:schemeClr w14:val="tx1"/>
            </w14:solidFill>
          </w14:textFill>
        </w:rPr>
        <w:t xml:space="preserve">7、</w:t>
      </w:r>
      <w:r>
        <w:rPr>
          <w:rFonts w:hint="eastAsia" w:ascii="Calibri" w:hAnsi="Calibri" w:eastAsia="宋体" w:cs="宋体"/>
          <w:color w:val="000000" w:themeColor="text1"/>
          <w:sz w:val="24"/>
          <w:szCs w:val="24"/>
          <w14:textFill>
            <w14:solidFill>
              <w14:schemeClr w14:val="tx1"/>
            </w14:solidFill>
          </w14:textFill>
        </w:rPr>
        <w:t xml:space="preserve">实施政府采购异常低价审查的有关要求：</w:t>
      </w:r>
      <w:r/>
    </w:p>
    <w:p>
      <w:pPr>
        <w:ind w:left="2" w:right="29" w:firstLine="480"/>
        <w:jc w:val="both"/>
        <w:keepLines w:val="0"/>
        <w:keepNext w:val="0"/>
        <w:pageBreakBefore w:val="0"/>
        <w:spacing w:line="360" w:lineRule="auto"/>
        <w:widowControl w:val="off"/>
        <w:rPr>
          <w:rFonts w:hint="eastAsia" w:ascii="Calibri" w:hAnsi="Calibri" w:eastAsia="宋体" w:cs="宋体"/>
          <w:b/>
          <w:bCs/>
          <w:color w:val="000000" w:themeColor="text1"/>
          <w:sz w:val="24"/>
          <w:szCs w:val="24"/>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（一）评审过程中出现下列情形之一的，评审委员会应当启动异常低价投标（响应）审查程序：</w:t>
      </w:r>
      <w:r/>
    </w:p>
    <w:p>
      <w:pPr>
        <w:ind w:left="2" w:right="29" w:firstLine="480"/>
        <w:jc w:val="both"/>
        <w:keepLines w:val="0"/>
        <w:keepNext w:val="0"/>
        <w:pageBreakBefore w:val="0"/>
        <w:spacing w:line="360" w:lineRule="auto"/>
        <w:widowControl w:val="off"/>
        <w:rPr>
          <w:rFonts w:hint="eastAsia" w:ascii="Calibri" w:hAnsi="Calibri" w:eastAsia="宋体" w:cs="宋体"/>
          <w:b/>
          <w:bCs/>
          <w:color w:val="000000" w:themeColor="text1"/>
          <w:sz w:val="24"/>
          <w:szCs w:val="24"/>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1．投标（响应）报价低于采购项目预算50%的，即投标（响应）报价＜采购项目预算×50%；</w:t>
      </w:r>
      <w:r/>
    </w:p>
    <w:p>
      <w:pPr>
        <w:ind w:left="2" w:right="29" w:firstLine="480"/>
        <w:jc w:val="both"/>
        <w:keepLines w:val="0"/>
        <w:keepNext w:val="0"/>
        <w:pageBreakBefore w:val="0"/>
        <w:spacing w:line="360" w:lineRule="auto"/>
        <w:widowControl w:val="off"/>
        <w:rPr>
          <w:rFonts w:hint="eastAsia" w:ascii="Calibri" w:hAnsi="Calibri" w:eastAsia="宋体" w:cs="宋体"/>
          <w:b/>
          <w:bCs/>
          <w:color w:val="000000" w:themeColor="text1"/>
          <w:sz w:val="24"/>
          <w:szCs w:val="24"/>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2．投标（响应）报价低于采购项目最高限价45％的，即投标（响应）报价＜采购项目最高限价×45%；</w:t>
      </w:r>
      <w:r/>
    </w:p>
    <w:p>
      <w:pPr>
        <w:ind w:left="2" w:right="29" w:firstLine="480"/>
        <w:jc w:val="both"/>
        <w:keepLines w:val="0"/>
        <w:keepNext w:val="0"/>
        <w:pageBreakBefore w:val="0"/>
        <w:spacing w:line="360" w:lineRule="auto"/>
        <w:widowControl w:val="off"/>
        <w:rPr>
          <w:rFonts w:hint="eastAsia" w:ascii="Calibri" w:hAnsi="Calibri" w:eastAsia="宋体" w:cs="宋体"/>
          <w:b/>
          <w:bCs/>
          <w:color w:val="000000" w:themeColor="text1"/>
          <w:sz w:val="24"/>
          <w:szCs w:val="24"/>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3．评审委员会认定的供应商报价过低、有可能影响产品质量或者不能诚信履约的其他情形。</w:t>
      </w:r>
      <w:r/>
    </w:p>
    <w:p>
      <w:pPr>
        <w:ind w:left="2" w:right="29" w:firstLine="480"/>
        <w:jc w:val="both"/>
        <w:keepLines w:val="0"/>
        <w:keepNext w:val="0"/>
        <w:pageBreakBefore w:val="0"/>
        <w:spacing w:line="360" w:lineRule="auto"/>
        <w:widowControl w:val="off"/>
        <w:rPr>
          <w:rFonts w:hint="eastAsia" w:ascii="Calibri" w:hAnsi="Calibri" w:eastAsia="宋体" w:cs="宋体"/>
          <w:b/>
          <w:bCs/>
          <w:color w:val="000000" w:themeColor="text1"/>
          <w:sz w:val="24"/>
          <w:szCs w:val="24"/>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2" w:right="29" w:firstLine="480"/>
        <w:jc w:val="both"/>
        <w:keepLines w:val="0"/>
        <w:keepNext w:val="0"/>
        <w:pageBreakBefore w:val="0"/>
        <w:spacing w:line="360" w:lineRule="auto"/>
        <w:widowControl w:val="off"/>
        <w:rPr>
          <w:rFonts w:hint="eastAsia" w:ascii="Calibri" w:hAnsi="Calibri" w:eastAsia="宋体" w:cs="宋体"/>
          <w:b/>
          <w:bCs/>
          <w:color w:val="000000" w:themeColor="text1"/>
          <w:sz w:val="24"/>
          <w:szCs w:val="24"/>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2" w:right="29" w:firstLine="480"/>
        <w:jc w:val="both"/>
        <w:keepLines w:val="0"/>
        <w:keepNext w:val="0"/>
        <w:pageBreakBefore w:val="0"/>
        <w:spacing w:line="360" w:lineRule="auto"/>
        <w:widowControl w:val="off"/>
        <w:rPr>
          <w:rFonts w:hint="eastAsia"/>
          <w:color w:val="000000" w:themeColor="text1"/>
          <w14:textFill>
            <w14:solidFill>
              <w14:schemeClr w14:val="tx1"/>
            </w14:solidFill>
          </w14:textFill>
        </w:rPr>
        <w:outlineLvl w:val="9"/>
      </w:pPr>
      <w:r>
        <w:rPr>
          <w:rFonts w:hint="eastAsia" w:ascii="Calibri" w:hAnsi="Calibri" w:eastAsia="宋体" w:cs="宋体"/>
          <w:b/>
          <w:bCs/>
          <w:color w:val="000000" w:themeColor="text1"/>
          <w:sz w:val="24"/>
          <w:szCs w:val="24"/>
          <w14:textFill>
            <w14:solidFill>
              <w14:schemeClr w14:val="tx1"/>
            </w14:solidFill>
          </w14:textFill>
        </w:rPr>
        <w:t xml:space="preserve">相关内容和要求见：《中华人民共和国政府采购法》、《中华人民共和国政府采购法实施条例》文件。</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十五、评定成交的方法</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采购人从评审报告提出的成交候选人中，根据质量和服务均能满足采购文件实质性响应要求且最后报价最低的原则确定成交供应商。</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成交结果在指定媒体上公布。</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十六、谈判过程中可能实质性变动的内容：</w:t>
      </w:r>
      <w:r>
        <w:rPr>
          <w:rFonts w:hint="eastAsia" w:ascii="宋体" w:hAnsi="宋体" w:eastAsia="宋体" w:cs="宋体"/>
          <w:color w:val="000000" w:themeColor="text1"/>
          <w:sz w:val="24"/>
          <w:szCs w:val="24"/>
          <w:highlight w:val="none"/>
          <w14:textFill>
            <w14:solidFill>
              <w14:schemeClr w14:val="tx1"/>
            </w14:solidFill>
          </w14:textFill>
        </w:rPr>
        <w:t xml:space="preserve">在谈判过程中，谈判小组可以根据《谈判文件》和谈判情况实质性变动采购需求中的技术、服务要求以及合同草案条款。</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十七、</w:t>
      </w:r>
      <w:r>
        <w:rPr>
          <w:rFonts w:hint="eastAsia" w:ascii="宋体" w:hAnsi="宋体" w:eastAsia="宋体" w:cs="宋体"/>
          <w:color w:val="000000" w:themeColor="text1"/>
          <w:sz w:val="24"/>
          <w:szCs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22"/>
        <w:keepLines/>
        <w:keepNext/>
        <w:pageBreakBefore w:val="0"/>
        <w:spacing w:before="0" w:after="0"/>
        <w:widowControl/>
        <w:rPr>
          <w:rFonts w:hint="eastAsia" w:ascii="宋体" w:hAnsi="宋体" w:eastAsia="宋体" w:cs="宋体"/>
          <w:szCs w:val="24"/>
          <w:highlight w:val="none"/>
        </w:rPr>
      </w:pPr>
      <w:r/>
      <w:bookmarkStart w:id="4" w:name="_Toc16524"/>
      <w:r>
        <w:rPr>
          <w:rFonts w:hint="eastAsia"/>
        </w:rPr>
        <w:t xml:space="preserve">第</w:t>
      </w:r>
      <w:r>
        <w:rPr>
          <w:rFonts w:hint="eastAsia"/>
          <w:lang w:val="en-US" w:eastAsia="zh-CN"/>
        </w:rPr>
        <w:t xml:space="preserve">五</w:t>
      </w:r>
      <w:r>
        <w:rPr>
          <w:rFonts w:hint="eastAsia"/>
        </w:rPr>
        <w:t xml:space="preserve">章确定成交供应商及合同签订等</w:t>
      </w:r>
      <w:bookmarkEnd w:id="4"/>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十八、</w:t>
      </w:r>
      <w:r>
        <w:rPr>
          <w:rFonts w:hint="eastAsia" w:ascii="宋体" w:hAnsi="宋体" w:eastAsia="宋体" w:cs="宋体"/>
          <w:color w:val="000000" w:themeColor="text1"/>
          <w:sz w:val="24"/>
          <w:szCs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谈判报价表》（最后报价）。</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十九、</w:t>
      </w:r>
      <w:r>
        <w:rPr>
          <w:rFonts w:hint="eastAsia" w:ascii="宋体" w:hAnsi="宋体" w:eastAsia="宋体" w:cs="宋体"/>
          <w:color w:val="000000" w:themeColor="text1"/>
          <w:sz w:val="24"/>
          <w:szCs w:val="24"/>
          <w:highlight w:val="none"/>
          <w14:textFill>
            <w14:solidFill>
              <w14:schemeClr w14:val="tx1"/>
            </w14:solidFill>
          </w14:textFill>
        </w:rPr>
        <w:t xml:space="preserve">采购人与成交供应商应当在成交通知书发出之日起30日内，按照《谈判文件》确定的合同文本以及采购标的、规格型号、采购金额、采购数量、技术和服务要求等事项签订政府采购合同。</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auto"/>
          <w:sz w:val="24"/>
          <w:szCs w:val="24"/>
          <w:highlight w:val="none"/>
          <w:lang w:val="en-US" w:eastAsia="zh-CN" w:bidi="ar-SA"/>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w:t>
      </w:r>
      <w:r>
        <w:rPr>
          <w:rFonts w:hint="eastAsia" w:ascii="宋体" w:hAnsi="宋体" w:eastAsia="宋体" w:cs="宋体"/>
          <w:color w:val="000000" w:themeColor="text1"/>
          <w:sz w:val="24"/>
          <w:szCs w:val="24"/>
          <w:highlight w:val="none"/>
          <w14:textFill>
            <w14:solidFill>
              <w14:schemeClr w14:val="tx1"/>
            </w14:solidFill>
          </w14:textFill>
        </w:rPr>
        <w:t xml:space="preserve">成交供应商在收到成交通知书时，须向</w:t>
      </w:r>
      <w:r>
        <w:rPr>
          <w:rFonts w:hint="eastAsia" w:cs="宋体"/>
          <w:color w:val="000000" w:themeColor="text1"/>
          <w:sz w:val="24"/>
          <w:szCs w:val="24"/>
          <w:highlight w:val="none"/>
          <w:lang w:eastAsia="zh-CN"/>
          <w14:textFill>
            <w14:solidFill>
              <w14:schemeClr w14:val="tx1"/>
            </w14:solidFill>
          </w14:textFill>
        </w:rPr>
        <w:t xml:space="preserve">江苏云谷工程咨询有限公司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提交《谈判报价表》（首次响应文件）和《分项价格表》（首次响应文件）的数据文件（WORD格式）。</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二十一、</w:t>
      </w:r>
      <w:r>
        <w:rPr>
          <w:rFonts w:hint="eastAsia" w:ascii="宋体" w:hAnsi="宋体" w:eastAsia="宋体" w:cs="宋体"/>
          <w:color w:val="000000" w:themeColor="text1"/>
          <w:sz w:val="24"/>
          <w:szCs w:val="24"/>
          <w:highlight w:val="none"/>
          <w14:textFill>
            <w14:solidFill>
              <w14:schemeClr w14:val="tx1"/>
            </w14:solidFill>
          </w14:textFill>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pStyle w:val="1122"/>
        <w:keepLines/>
        <w:keepNext/>
        <w:pageBreakBefore w:val="0"/>
        <w:spacing w:before="0" w:after="0"/>
        <w:widowControl/>
        <w:rPr>
          <w:rFonts w:hint="eastAsia"/>
        </w:rPr>
      </w:pPr>
      <w:r/>
      <w:bookmarkStart w:id="5" w:name="_Toc6676"/>
      <w:r>
        <w:rPr>
          <w:rFonts w:hint="eastAsia"/>
        </w:rPr>
        <w:t xml:space="preserve">第</w:t>
      </w:r>
      <w:r>
        <w:rPr>
          <w:rFonts w:hint="eastAsia"/>
          <w:lang w:val="en-US" w:eastAsia="zh-CN"/>
        </w:rPr>
        <w:t xml:space="preserve">六</w:t>
      </w:r>
      <w:r>
        <w:rPr>
          <w:rFonts w:hint="eastAsia"/>
        </w:rPr>
        <w:t xml:space="preserve">章谈判文件的澄清或者修改</w:t>
      </w:r>
      <w:bookmarkEnd w:id="5"/>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二十二、</w:t>
      </w:r>
      <w:r>
        <w:rPr>
          <w:rFonts w:hint="eastAsia" w:ascii="宋体" w:hAnsi="宋体" w:eastAsia="宋体" w:cs="宋体"/>
          <w:color w:val="000000" w:themeColor="text1"/>
          <w:sz w:val="24"/>
          <w:szCs w:val="24"/>
          <w:highlight w:val="none"/>
          <w14:textFill>
            <w14:solidFill>
              <w14:schemeClr w14:val="tx1"/>
            </w14:solidFill>
          </w14:textFill>
        </w:rPr>
        <w:t xml:space="preserve">《谈判文件》的澄清或者修改</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附件的形式通知所有获取《谈判文件》的供应商。发布本项目的“更正公告”后采购代理机构已尽通知义务。敬请各所有获取《谈判文件》的供应商关注本项目的“更正公告”及附件，否则，将自行承担相应的风险。</w:t>
      </w:r>
      <w:r/>
    </w:p>
    <w:p>
      <w:pPr>
        <w:pStyle w:val="1122"/>
        <w:keepLines/>
        <w:keepNext/>
        <w:pageBreakBefore w:val="0"/>
        <w:spacing w:before="0" w:after="0"/>
        <w:widowControl/>
        <w:rPr>
          <w:rFonts w:hint="eastAsia" w:ascii="宋体" w:hAnsi="宋体" w:eastAsia="宋体" w:cs="宋体"/>
          <w:szCs w:val="24"/>
          <w:highlight w:val="none"/>
        </w:rPr>
      </w:pPr>
      <w:r/>
      <w:bookmarkStart w:id="6" w:name="_Toc18866"/>
      <w:r>
        <w:rPr>
          <w:rFonts w:hint="eastAsia"/>
        </w:rPr>
        <w:t xml:space="preserve">第</w:t>
      </w:r>
      <w:r>
        <w:rPr>
          <w:rFonts w:hint="eastAsia"/>
          <w:lang w:val="en-US" w:eastAsia="zh-CN"/>
        </w:rPr>
        <w:t xml:space="preserve">七</w:t>
      </w:r>
      <w:r>
        <w:rPr>
          <w:rFonts w:hint="eastAsia"/>
        </w:rPr>
        <w:t xml:space="preserve">章询问和质疑</w:t>
      </w:r>
      <w:bookmarkEnd w:id="6"/>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二十三、询问和质疑</w:t>
      </w:r>
      <w:r/>
    </w:p>
    <w:p>
      <w:pPr>
        <w:pStyle w:val="1175"/>
        <w:ind w:left="0" w:right="0" w:firstLine="480"/>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w:t>
      </w:r>
      <w:r>
        <w:rPr>
          <w:rFonts w:hint="eastAsia" w:ascii="宋体" w:hAnsi="宋体" w:eastAsia="宋体" w:cs="宋体"/>
          <w:color w:val="auto"/>
          <w:sz w:val="24"/>
          <w:szCs w:val="24"/>
          <w:highlight w:val="none"/>
        </w:rPr>
        <w:t xml:space="preserve">出质疑。询问和质疑由采购代理机构依法处理。</w:t>
      </w:r>
      <w:r/>
    </w:p>
    <w:p>
      <w:pPr>
        <w:ind w:left="0" w:right="0" w:firstLine="480"/>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质疑接收人：</w:t>
      </w:r>
      <w:r>
        <w:rPr>
          <w:rFonts w:hint="eastAsia" w:ascii="宋体" w:hAnsi="宋体" w:cs="宋体"/>
          <w:i w:val="0"/>
          <w:iCs w:val="0"/>
          <w:caps w:val="0"/>
          <w:color w:val="auto"/>
          <w:spacing w:val="0"/>
          <w:sz w:val="24"/>
          <w:szCs w:val="24"/>
          <w:shd w:val="clear" w:color="auto" w:fill="ffffff"/>
          <w:lang w:val="en-US" w:eastAsia="zh-CN"/>
        </w:rPr>
        <w:t xml:space="preserve">蒋曙遥    </w:t>
      </w:r>
      <w:r>
        <w:rPr>
          <w:rFonts w:hint="eastAsia" w:ascii="宋体" w:hAnsi="宋体" w:eastAsia="宋体" w:cs="宋体"/>
          <w:color w:val="auto"/>
          <w:sz w:val="24"/>
          <w:szCs w:val="24"/>
          <w:highlight w:val="none"/>
        </w:rPr>
        <w:t xml:space="preserve">联系电话：</w:t>
      </w:r>
      <w:r>
        <w:rPr>
          <w:rFonts w:hint="eastAsia" w:ascii="宋体" w:hAnsi="宋体" w:cs="宋体"/>
          <w:i w:val="0"/>
          <w:iCs w:val="0"/>
          <w:caps w:val="0"/>
          <w:color w:val="auto"/>
          <w:spacing w:val="0"/>
          <w:sz w:val="24"/>
          <w:szCs w:val="24"/>
          <w:shd w:val="clear" w:color="auto" w:fill="ffffff"/>
          <w:lang w:val="en-US" w:eastAsia="zh-CN"/>
        </w:rPr>
        <w:t xml:space="preserve">18205212150</w:t>
      </w:r>
      <w:r/>
    </w:p>
    <w:p>
      <w:pPr>
        <w:pStyle w:val="1175"/>
        <w:ind w:left="0" w:righ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地址：</w:t>
      </w:r>
      <w:r>
        <w:rPr>
          <w:rFonts w:hint="eastAsia" w:cs="宋体"/>
          <w:color w:val="auto"/>
          <w:sz w:val="24"/>
          <w:szCs w:val="24"/>
          <w:highlight w:val="none"/>
          <w:lang w:eastAsia="zh-CN"/>
        </w:rPr>
        <w:t xml:space="preserve">徐州市经济技术开发区联东U谷二期5号楼4楼</w:t>
      </w:r>
      <w:r/>
    </w:p>
    <w:p>
      <w:pPr>
        <w:pStyle w:val="1228"/>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1122"/>
        <w:keepLines/>
        <w:keepNext/>
        <w:pageBreakBefore w:val="0"/>
        <w:spacing w:before="0" w:after="0"/>
        <w:widowControl/>
        <w:rPr>
          <w:rFonts w:hint="eastAsia"/>
        </w:rPr>
      </w:pPr>
      <w:r/>
      <w:bookmarkStart w:id="7" w:name="_Toc38"/>
      <w:r>
        <w:rPr>
          <w:rFonts w:hint="eastAsia"/>
        </w:rPr>
        <w:t xml:space="preserve">第</w:t>
      </w:r>
      <w:r>
        <w:rPr>
          <w:rFonts w:hint="eastAsia"/>
          <w:lang w:val="en-US" w:eastAsia="zh-CN"/>
        </w:rPr>
        <w:t xml:space="preserve">八</w:t>
      </w:r>
      <w:r>
        <w:rPr>
          <w:rFonts w:hint="eastAsia"/>
        </w:rPr>
        <w:t xml:space="preserve">章联系方式</w:t>
      </w:r>
      <w:bookmarkEnd w:id="7"/>
      <w:r/>
      <w:r/>
    </w:p>
    <w:p>
      <w:pPr>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丰县常店镇人民政府</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丰县常店镇人民政府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驻地</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渠陡陡</w:t>
      </w:r>
      <w:r/>
    </w:p>
    <w:p>
      <w:pPr>
        <w:pStyle w:val="115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cs="宋体"/>
          <w:i w:val="0"/>
          <w:iCs w:val="0"/>
          <w:caps w:val="0"/>
          <w:color w:val="auto"/>
          <w:spacing w:val="0"/>
          <w:sz w:val="24"/>
          <w:szCs w:val="24"/>
          <w:highlight w:val="none"/>
          <w:shd w:val="clear" w:color="auto" w:fill="ffffff"/>
          <w:lang w:val="en-US" w:eastAsia="zh-CN"/>
        </w:rPr>
        <w:t xml:space="preserve">13921777869</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left="0" w:righ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江苏云谷工程咨询有限公司</w:t>
      </w:r>
      <w:r/>
    </w:p>
    <w:p>
      <w:pPr>
        <w:ind w:left="0" w:righ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徐州市经济技术开发区联东U谷二期5号楼4楼</w:t>
      </w:r>
      <w:r/>
    </w:p>
    <w:p>
      <w:pPr>
        <w:ind w:left="0" w:righ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i w:val="0"/>
          <w:iCs w:val="0"/>
          <w:caps w:val="0"/>
          <w:color w:val="auto"/>
          <w:spacing w:val="0"/>
          <w:sz w:val="24"/>
          <w:szCs w:val="24"/>
          <w:shd w:val="clear" w:color="auto" w:fill="ffffff"/>
          <w:lang w:val="en-US" w:eastAsia="zh-CN"/>
        </w:rPr>
        <w:t xml:space="preserve">蒋曙遥</w:t>
      </w:r>
      <w:r/>
    </w:p>
    <w:p>
      <w:pPr>
        <w:ind w:left="0" w:right="0" w:firstLine="480"/>
        <w:jc w:val="both"/>
        <w:pageBreakBefore w:val="0"/>
        <w:spacing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i w:val="0"/>
          <w:iCs w:val="0"/>
          <w:caps w:val="0"/>
          <w:color w:val="auto"/>
          <w:spacing w:val="0"/>
          <w:sz w:val="24"/>
          <w:szCs w:val="24"/>
          <w:shd w:val="clear" w:color="auto" w:fill="ffffff"/>
          <w:lang w:val="en-US" w:eastAsia="zh-CN"/>
        </w:rPr>
        <w:t xml:space="preserve">18205212150</w:t>
      </w:r>
      <w:r/>
    </w:p>
    <w:p>
      <w:pPr>
        <w:rPr>
          <w:rFonts w:hint="eastAsia"/>
        </w:rPr>
      </w:pPr>
      <w:r>
        <w:rPr>
          <w:rFonts w:hint="eastAsia"/>
        </w:rPr>
        <w:br w:type="page" w:clear="all"/>
      </w:r>
      <w:r/>
    </w:p>
    <w:p>
      <w:pPr>
        <w:pStyle w:val="1122"/>
        <w:keepLines/>
        <w:keepNext/>
        <w:pageBreakBefore w:val="0"/>
        <w:spacing w:before="0" w:after="0"/>
        <w:widowControl/>
        <w:rPr>
          <w:rFonts w:hint="eastAsia" w:ascii="宋体" w:hAnsi="宋体" w:eastAsia="宋体" w:cs="宋体"/>
          <w:szCs w:val="24"/>
          <w:highlight w:val="none"/>
        </w:rPr>
      </w:pPr>
      <w:r/>
      <w:bookmarkStart w:id="8" w:name="_Toc24336"/>
      <w:r>
        <w:rPr>
          <w:rFonts w:hint="eastAsia"/>
        </w:rPr>
        <w:t xml:space="preserve">第</w:t>
      </w:r>
      <w:r>
        <w:rPr>
          <w:rFonts w:hint="eastAsia"/>
          <w:lang w:val="en-US" w:eastAsia="zh-CN"/>
        </w:rPr>
        <w:t xml:space="preserve">九</w:t>
      </w:r>
      <w:r>
        <w:rPr>
          <w:rFonts w:hint="eastAsia"/>
        </w:rPr>
        <w:t xml:space="preserve">章其他要求及附件</w:t>
      </w:r>
      <w:bookmarkEnd w:id="8"/>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二十四、本项目应执行的政府采购政策：</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①本项目属于专门面向中小微企业采购的项目，供应商应为中小微企业、监狱企业、残疾人福利性单位。</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网址:http://www.ccgp-jiangsu.gov.cn/)下载“政府采购电子履约保函(保险)操作手册”</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pStyle w:val="1175"/>
        <w:ind w:left="0" w:right="0"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Style w:val="1174"/>
        <w:ind w:firstLine="480"/>
        <w:keepLines w:val="0"/>
        <w:keepNext w:val="0"/>
        <w:pageBreakBefore w:val="0"/>
        <w:spacing w:after="0" w:line="360" w:lineRule="auto"/>
        <w:widowControl/>
        <w:rPr>
          <w:rFonts w:hint="default" w:eastAsia="宋体"/>
          <w:sz w:val="24"/>
          <w:szCs w:val="24"/>
          <w:lang w:val="en-US" w:eastAsia="zh-CN"/>
        </w:rPr>
      </w:pPr>
      <w:r>
        <w:rPr>
          <w:rFonts w:hint="eastAsia" w:ascii="宋体" w:hAnsi="宋体" w:eastAsia="宋体" w:cs="宋体"/>
          <w:color w:val="000000"/>
          <w:sz w:val="24"/>
          <w:szCs w:val="24"/>
        </w:rPr>
        <w:t xml:space="preserve">⑥政府采购促进中小企业发展；促进残疾人就业政府采购政策；政府采购支持监狱企业发展等。</w:t>
      </w:r>
      <w:r/>
    </w:p>
    <w:p>
      <w:pPr>
        <w:pStyle w:val="1175"/>
        <w:ind w:left="0" w:right="0" w:firstLine="482"/>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二十五、</w:t>
      </w:r>
      <w:r>
        <w:rPr>
          <w:rFonts w:hint="eastAsia" w:ascii="宋体" w:hAnsi="宋体" w:eastAsia="宋体" w:cs="宋体"/>
          <w:color w:val="auto"/>
          <w:sz w:val="24"/>
          <w:szCs w:val="24"/>
          <w:highlight w:val="none"/>
        </w:rPr>
        <w:t xml:space="preserve">成交供应商在领取成交通知书前，向采购代理机构缴纳代理服务费，收取标准按照《招标代理服务收费管理暂行办法》计价格[2002]1980号文》的文件标准</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；见附件。</w:t>
      </w:r>
      <w:r/>
    </w:p>
    <w:p>
      <w:pPr>
        <w:pStyle w:val="1175"/>
        <w:ind w:left="0" w:right="0" w:firstLine="482"/>
        <w:jc w:val="both"/>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二十六、</w:t>
      </w:r>
      <w:r>
        <w:rPr>
          <w:rFonts w:hint="eastAsia" w:ascii="宋体" w:hAnsi="宋体" w:eastAsia="宋体" w:cs="宋体"/>
          <w:color w:val="000000" w:themeColor="text1"/>
          <w:sz w:val="24"/>
          <w:szCs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5"/>
        <w:ind w:left="0" w:right="0" w:firstLine="482"/>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二十七、附件：</w:t>
      </w:r>
      <w:r>
        <w:rPr>
          <w:rFonts w:hint="eastAsia" w:ascii="宋体" w:hAnsi="宋体" w:eastAsia="宋体" w:cs="宋体"/>
          <w:color w:val="000000" w:themeColor="text1"/>
          <w:sz w:val="24"/>
          <w:szCs w:val="24"/>
          <w:highlight w:val="none"/>
          <w14:textFill>
            <w14:solidFill>
              <w14:schemeClr w14:val="tx1"/>
            </w14:solidFill>
          </w14:textFill>
        </w:rPr>
        <w:t xml:space="preserve">附后。</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附件：</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1、《项目要求》（采购需求）</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2、《承诺书》</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3、《谈判报价表》</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cs="宋体"/>
          <w:color w:val="000000" w:themeColor="text1"/>
          <w:sz w:val="24"/>
          <w:szCs w:val="24"/>
          <w:highlight w:val="none"/>
          <w:lang w:val="en-US" w:eastAsia="zh-CN"/>
          <w14:textFill>
            <w14:solidFill>
              <w14:schemeClr w14:val="tx1"/>
            </w14:solidFill>
          </w14:textFill>
        </w:rPr>
        <w:t xml:space="preserve">分项价格表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《偏离表》</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、《法人授权委托书》</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、《残疾人福利性单位声明函》</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预付款保函支付条款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、《招标代理服务收费标准》</w:t>
      </w:r>
      <w:r/>
    </w:p>
    <w:p>
      <w:pPr>
        <w:pStyle w:val="1175"/>
        <w:ind w:left="0" w:right="0" w:firstLine="480"/>
        <w:jc w:val="both"/>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、《拟签订的合同文本》</w:t>
      </w:r>
      <w:r/>
    </w:p>
    <w:p>
      <w:pPr>
        <w:pStyle w:val="1174"/>
        <w:ind w:left="0" w:right="0" w:firstLine="480"/>
        <w:jc w:val="both"/>
        <w:pageBreakBefore w:val="0"/>
        <w:spacing w:after="0"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both"/>
        <w:pageBreakBefore w:val="0"/>
        <w:spacing w:before="0"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left="0" w:right="0" w:firstLine="480"/>
        <w:jc w:val="both"/>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139"/>
        <w:ind w:left="0" w:right="0" w:firstLine="480"/>
        <w:jc w:val="both"/>
        <w:pageBreakBefore w:val="0"/>
        <w:spacing w:after="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left="0" w:right="0" w:firstLine="562"/>
        <w:jc w:val="center"/>
        <w:pageBreakBefore w:val="0"/>
        <w:spacing w:before="0" w:after="0" w:line="36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r>
      <w:r/>
    </w:p>
    <w:p>
      <w:pPr>
        <w:ind w:left="0" w:right="0" w:firstLine="562"/>
        <w:jc w:val="center"/>
        <w:pageBreakBefore w:val="0"/>
        <w:spacing w:before="0" w:after="0" w:line="36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r>
      <w:r/>
    </w:p>
    <w:p>
      <w:pPr>
        <w:ind w:left="0" w:right="0" w:firstLine="562"/>
        <w:jc w:val="center"/>
        <w:pageBreakBefore w:val="0"/>
        <w:spacing w:before="0" w:after="0" w:line="36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r>
      <w:r/>
    </w:p>
    <w:p>
      <w:pPr>
        <w:ind w:left="0" w:right="0" w:firstLine="562"/>
        <w:jc w:val="center"/>
        <w:pageBreakBefore w:val="0"/>
        <w:spacing w:before="0" w:after="0" w:line="36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clear="all"/>
      </w:r>
      <w:r/>
    </w:p>
    <w:p>
      <w:pPr>
        <w:pStyle w:val="1182"/>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1182"/>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ind w:left="0" w:right="0" w:firstLine="562"/>
        <w:jc w:val="center"/>
        <w:pageBreakBefore w:val="0"/>
        <w:spacing w:before="0" w:after="0" w:line="360"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、项目要求（采购需求）</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w:t>
      </w:r>
      <w:r>
        <w:rPr>
          <w:rFonts w:hint="eastAsia" w:ascii="宋体" w:hAnsi="宋体" w:eastAsia="宋体" w:cs="宋体"/>
          <w:b/>
          <w:bCs/>
          <w:color w:val="auto"/>
          <w:sz w:val="24"/>
          <w:highlight w:val="none"/>
        </w:rPr>
        <w:t xml:space="preserve">项目名称：</w:t>
      </w:r>
      <w:r>
        <w:rPr>
          <w:rFonts w:hint="eastAsia" w:ascii="宋体" w:hAnsi="宋体" w:cs="宋体"/>
          <w:b/>
          <w:bCs/>
          <w:color w:val="auto"/>
          <w:sz w:val="24"/>
          <w:highlight w:val="none"/>
          <w:lang w:eastAsia="zh-CN"/>
        </w:rPr>
        <w:t xml:space="preserve">丰县常店镇高新区大道绿化工程</w:t>
      </w:r>
      <w:r/>
    </w:p>
    <w:p>
      <w:pPr>
        <w:numPr>
          <w:ilvl w:val="0"/>
          <w:numId w:val="0"/>
        </w:numPr>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highlight w:val="none"/>
          <w:lang w:eastAsia="zh-CN"/>
        </w:rPr>
        <w:t xml:space="preserve">二、</w:t>
      </w:r>
      <w:r>
        <w:rPr>
          <w:rFonts w:hint="eastAsia" w:ascii="宋体" w:hAnsi="宋体" w:eastAsia="宋体" w:cs="宋体"/>
          <w:b/>
          <w:bCs/>
          <w:color w:val="auto"/>
          <w:sz w:val="24"/>
          <w:highlight w:val="none"/>
          <w:lang w:eastAsia="zh-CN"/>
        </w:rPr>
        <w:t xml:space="preserve">本项目采购预算金额为</w:t>
      </w:r>
      <w:r>
        <w:rPr>
          <w:rFonts w:hint="eastAsia" w:ascii="宋体" w:hAnsi="宋体" w:cs="宋体"/>
          <w:b/>
          <w:bCs/>
          <w:color w:val="auto"/>
          <w:sz w:val="24"/>
          <w:highlight w:val="none"/>
          <w:lang w:eastAsia="zh-CN"/>
        </w:rPr>
        <w:t xml:space="preserve">2372725.11</w:t>
      </w:r>
      <w:r>
        <w:rPr>
          <w:rFonts w:hint="eastAsia" w:ascii="宋体" w:hAnsi="宋体" w:eastAsia="宋体" w:cs="宋体"/>
          <w:b/>
          <w:bCs/>
          <w:color w:val="auto"/>
          <w:sz w:val="24"/>
          <w:highlight w:val="none"/>
          <w:lang w:eastAsia="zh-CN"/>
        </w:rPr>
        <w:t xml:space="preserve">元，最高限价为</w:t>
      </w:r>
      <w:r>
        <w:rPr>
          <w:rFonts w:hint="eastAsia" w:ascii="宋体" w:hAnsi="宋体" w:cs="宋体"/>
          <w:b/>
          <w:bCs/>
          <w:color w:val="auto"/>
          <w:sz w:val="24"/>
          <w:highlight w:val="none"/>
          <w:lang w:eastAsia="zh-CN"/>
        </w:rPr>
        <w:t xml:space="preserve">2372725.11</w:t>
      </w:r>
      <w:r>
        <w:rPr>
          <w:rFonts w:hint="eastAsia" w:ascii="宋体" w:hAnsi="宋体" w:eastAsia="宋体" w:cs="宋体"/>
          <w:b/>
          <w:bCs/>
          <w:color w:val="auto"/>
          <w:sz w:val="24"/>
          <w:highlight w:val="none"/>
          <w:lang w:eastAsia="zh-CN"/>
        </w:rPr>
        <w:t xml:space="preserve">元，不接受超过最高限价的响应报价</w:t>
      </w:r>
      <w:r>
        <w:rPr>
          <w:rFonts w:hint="eastAsia" w:ascii="宋体" w:hAnsi="宋体" w:eastAsia="宋体" w:cs="宋体"/>
          <w:b/>
          <w:bCs/>
          <w:color w:val="auto"/>
          <w:sz w:val="24"/>
          <w:szCs w:val="24"/>
          <w:highlight w:val="none"/>
          <w:lang w:eastAsia="zh-CN"/>
        </w:rPr>
        <w:t xml:space="preserve">（首次报价和最后报价）。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157"/>
        <w:ind w:right="0"/>
        <w:keepLines w:val="0"/>
        <w:keepNext w:val="0"/>
        <w:pageBreakBefore w:val="0"/>
        <w:spacing w:before="0" w:beforeAutospacing="0" w:after="0" w:afterAutospacing="0"/>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rPr>
        <w:t xml:space="preserve">三、项目概况：</w:t>
      </w:r>
      <w:r/>
    </w:p>
    <w:p>
      <w:pPr>
        <w:pStyle w:val="1156"/>
        <w:ind w:lef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1、工程名称：丰县常店镇高新区大道绿化工程</w:t>
      </w:r>
      <w:r/>
    </w:p>
    <w:p>
      <w:pPr>
        <w:pStyle w:val="1156"/>
        <w:ind w:left="0" w:firstLine="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2、建设地点：丰县常店镇高新区</w:t>
      </w:r>
      <w:r/>
    </w:p>
    <w:p>
      <w:pPr>
        <w:pStyle w:val="1156"/>
        <w:ind w:lef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3、工程采购包划分：本工程共分一个采购包</w:t>
      </w:r>
      <w:r/>
    </w:p>
    <w:p>
      <w:pPr>
        <w:pStyle w:val="1156"/>
        <w:ind w:lef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4、承包方式：包工包料</w:t>
      </w:r>
      <w:r/>
    </w:p>
    <w:p>
      <w:pPr>
        <w:pStyle w:val="1156"/>
        <w:ind w:lef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5、工期：自合同签订之日起25日历天。</w:t>
      </w:r>
      <w:r/>
    </w:p>
    <w:p>
      <w:pPr>
        <w:pStyle w:val="1156"/>
        <w:ind w:lef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6、项目内容：本工程主要建设内容为丰县常店镇高新区大道绿化工程施工，涉及移植榉树、栽植红叶石楠球、播种草种等，具体详见工程量清单</w:t>
      </w:r>
      <w:r>
        <w:rPr>
          <w:rFonts w:hint="eastAsia" w:ascii="宋体" w:hAnsi="宋体" w:eastAsia="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w:t>
      </w:r>
      <w:r/>
    </w:p>
    <w:p>
      <w:pPr>
        <w:pStyle w:val="1156"/>
        <w:ind w:lef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7、现场勘查：供应商自行勘察，充分了解周边原有建筑、设施，事先视察现场。</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、工程量清单报价</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（一）投标报价应包括</w:t>
      </w:r>
      <w:r>
        <w:rPr>
          <w:rFonts w:hint="eastAsia" w:ascii="宋体" w:hAnsi="宋体" w:cs="宋体"/>
          <w:b w:val="0"/>
          <w:bCs w:val="0"/>
          <w:color w:val="auto"/>
          <w:sz w:val="24"/>
          <w:szCs w:val="24"/>
          <w:highlight w:val="none"/>
          <w:lang w:val="en-US" w:eastAsia="zh-CN"/>
        </w:rPr>
        <w:t xml:space="preserve">谈判</w:t>
      </w:r>
      <w:r>
        <w:rPr>
          <w:rFonts w:hint="eastAsia" w:ascii="宋体" w:hAnsi="宋体" w:eastAsia="宋体" w:cs="宋体"/>
          <w:b w:val="0"/>
          <w:bCs w:val="0"/>
          <w:color w:val="auto"/>
          <w:sz w:val="24"/>
          <w:szCs w:val="24"/>
          <w:highlight w:val="none"/>
          <w:lang w:val="en-US" w:eastAsia="zh-CN"/>
        </w:rPr>
        <w:t xml:space="preserve">文件所确定的招标范围内工程量清单及图纸的全部内容，以及为完成上述内容所需的全部费用，其根据为供应商提交的已标价的工程量清单及附表。</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（二）《已标价的工程量清单》报价要求</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1、报价内容</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1.1响应报价应包括竞争性</w:t>
      </w:r>
      <w:r>
        <w:rPr>
          <w:rFonts w:hint="eastAsia" w:ascii="宋体" w:hAnsi="宋体" w:cs="宋体"/>
          <w:b w:val="0"/>
          <w:bCs w:val="0"/>
          <w:color w:val="auto"/>
          <w:sz w:val="24"/>
          <w:szCs w:val="24"/>
          <w:highlight w:val="none"/>
          <w:lang w:val="en-US" w:eastAsia="zh-CN"/>
        </w:rPr>
        <w:t xml:space="preserve">谈判</w:t>
      </w:r>
      <w:r>
        <w:rPr>
          <w:rFonts w:hint="eastAsia" w:ascii="宋体" w:hAnsi="宋体" w:eastAsia="宋体" w:cs="宋体"/>
          <w:b w:val="0"/>
          <w:bCs w:val="0"/>
          <w:color w:val="auto"/>
          <w:sz w:val="24"/>
          <w:szCs w:val="24"/>
          <w:highlight w:val="none"/>
          <w:lang w:val="en-US" w:eastAsia="zh-CN"/>
        </w:rPr>
        <w:t xml:space="preserve">文件中所确定的范围内工程量清单中所含的全部内容（包含为实施、完成招标工程并修补缺陷以及履行</w:t>
      </w:r>
      <w:r>
        <w:rPr>
          <w:rFonts w:hint="eastAsia" w:ascii="宋体" w:hAnsi="宋体" w:cs="宋体"/>
          <w:b w:val="0"/>
          <w:bCs w:val="0"/>
          <w:color w:val="auto"/>
          <w:sz w:val="24"/>
          <w:szCs w:val="24"/>
          <w:highlight w:val="none"/>
          <w:lang w:val="en-US" w:eastAsia="zh-CN"/>
        </w:rPr>
        <w:t xml:space="preserve">谈判</w:t>
      </w:r>
      <w:r>
        <w:rPr>
          <w:rFonts w:hint="eastAsia" w:ascii="宋体" w:hAnsi="宋体" w:eastAsia="宋体" w:cs="宋体"/>
          <w:b w:val="0"/>
          <w:bCs w:val="0"/>
          <w:color w:val="auto"/>
          <w:sz w:val="24"/>
          <w:szCs w:val="24"/>
          <w:highlight w:val="none"/>
          <w:lang w:val="en-US" w:eastAsia="zh-CN"/>
        </w:rPr>
        <w:t xml:space="preserve">文件中约定的风险范围内的所有责任和义务），以及为完成上述内容所需的全部费用，其根据为供应商提交的已标价的工程量清单及附表。</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1.2供应商应按采购人提供的工程量清单填报价格。填写的项目名称、项目特征、计量单位、工程量必须与采购人提供的一致。</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cs="宋体"/>
          <w:b/>
          <w:bCs/>
          <w:color w:val="ff0000"/>
          <w:sz w:val="24"/>
          <w:szCs w:val="24"/>
          <w:highlight w:val="none"/>
          <w:lang w:eastAsia="zh-CN"/>
        </w:rPr>
        <w:t xml:space="preserve">报价均不予调整</w:t>
      </w:r>
      <w:r>
        <w:rPr>
          <w:rFonts w:hint="eastAsia" w:ascii="宋体" w:hAnsi="宋体" w:eastAsia="宋体" w:cs="宋体"/>
          <w:b w:val="0"/>
          <w:bCs w:val="0"/>
          <w:color w:val="auto"/>
          <w:sz w:val="24"/>
          <w:szCs w:val="24"/>
          <w:highlight w:val="none"/>
        </w:rPr>
        <w:t xml:space="preserve">。</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1.5施工组织设计所描述的技术措施所发生的费用，视为已体现在供应商报价的非实体性消耗所发生的费用中。</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建议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1.8由供应商负责办理相关建设、城管、市政、安全、环保等部门的手续，施工供应商在响应报价时应考虑这样因素，费用包含在报价中，采购人不接受供应商关于此类费用的任何诉讼或索赔。</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1.9垃圾外运，运距及运输方式供应商自行考虑。</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1.10实行工程量清单采购的工程建设项目，量的风险由采购人承担，价的风险在约定风险范围内的，由供应商承担，风险范围以外的按合同约定。</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1.11清单项目中特征描述不全的工序，如图纸已明确或已指明引用规范、图集等或是常规工艺必须的工序，应包括在报价中。</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1.12供应商应认真研读竞争性</w:t>
      </w:r>
      <w:r>
        <w:rPr>
          <w:rFonts w:hint="eastAsia" w:ascii="宋体" w:hAnsi="宋体" w:cs="宋体"/>
          <w:b w:val="0"/>
          <w:bCs w:val="0"/>
          <w:color w:val="auto"/>
          <w:sz w:val="24"/>
          <w:szCs w:val="24"/>
          <w:highlight w:val="none"/>
          <w:lang w:val="en-US" w:eastAsia="zh-CN"/>
        </w:rPr>
        <w:t xml:space="preserve">谈判</w:t>
      </w:r>
      <w:r>
        <w:rPr>
          <w:rFonts w:hint="eastAsia" w:ascii="宋体" w:hAnsi="宋体" w:eastAsia="宋体" w:cs="宋体"/>
          <w:b w:val="0"/>
          <w:bCs w:val="0"/>
          <w:color w:val="auto"/>
          <w:sz w:val="24"/>
          <w:szCs w:val="24"/>
          <w:highlight w:val="none"/>
          <w:lang w:val="en-US" w:eastAsia="zh-CN"/>
        </w:rPr>
        <w:t xml:space="preserve">文件和合同内容，已明示含在投标报价中的费用供应商自行考虑，不管工程量清单是否单独列支，采购人均认为供应商已充分考虑此部分费用，应包括在报价中。</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1.13场地障碍物（包括地表、地下及围档增设开口）清除（包含挖填等处理）、场地内的积水处理、周边关系、第三方关系的协调及其它的一切相关配合等均在风险系数内考虑。</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2、报价方式</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2.2材料风险约定：</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本工程对材料风险约定如下：供应商应充分考虑施工期间各类建材的市场风险，充分考虑政策性关于人工、机械费用等方面调整，并计入总报价，本项目工期短，供应商所填写的单价和合价在合同实施期间不因市场变化因素而变动，结算不再调整。</w:t>
      </w:r>
      <w:r/>
    </w:p>
    <w:p>
      <w:pPr>
        <w:pStyle w:val="113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3、报价的计价方法</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57"/>
        <w:ind w:right="0"/>
        <w:keepLines w:val="0"/>
        <w:keepNext w:val="0"/>
        <w:pageBreakBefore w:val="0"/>
        <w:spacing w:before="0" w:beforeAutospacing="0" w:after="0" w:afterAutospacing="0"/>
        <w:widowControl/>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五、报价编制依据及要求：</w:t>
      </w:r>
      <w:r/>
    </w:p>
    <w:p>
      <w:pPr>
        <w:ind w:firstLine="480"/>
        <w:spacing w:line="360" w:lineRule="auto"/>
        <w:rPr>
          <w:rFonts w:hint="eastAsia" w:ascii="宋体" w:hAnsi="宋体" w:eastAsia="宋体"/>
          <w:color w:val="auto"/>
          <w:sz w:val="24"/>
          <w:lang w:val="en-US" w:eastAsia="zh-CN"/>
        </w:rPr>
      </w:pPr>
      <w:r>
        <w:rPr>
          <w:rFonts w:hint="eastAsia" w:ascii="宋体" w:hAnsi="宋体"/>
          <w:color w:val="auto"/>
          <w:sz w:val="24"/>
        </w:rPr>
        <w:t xml:space="preserve">1、采用工程量清单计价</w:t>
      </w:r>
      <w:r>
        <w:rPr>
          <w:rFonts w:hint="eastAsia" w:ascii="宋体" w:hAnsi="宋体"/>
          <w:color w:val="auto"/>
          <w:sz w:val="24"/>
          <w:lang w:eastAsia="zh-CN"/>
        </w:rPr>
        <w:t xml:space="preserve">。</w:t>
      </w:r>
      <w:r/>
    </w:p>
    <w:p>
      <w:pPr>
        <w:ind w:left="228" w:firstLine="240"/>
        <w:jc w:val="left"/>
        <w:spacing w:line="360" w:lineRule="auto"/>
        <w:rPr>
          <w:rFonts w:hint="eastAsia" w:ascii="宋体" w:hAnsi="宋体"/>
          <w:sz w:val="24"/>
        </w:rPr>
      </w:pPr>
      <w:r>
        <w:rPr>
          <w:rFonts w:ascii="宋体" w:hAnsi="宋体"/>
          <w:color w:val="auto"/>
          <w:sz w:val="24"/>
        </w:rPr>
        <w:t xml:space="preserve">2</w:t>
      </w:r>
      <w:r>
        <w:rPr>
          <w:rFonts w:hint="eastAsia" w:ascii="宋体" w:hAnsi="宋体"/>
          <w:color w:val="auto"/>
          <w:sz w:val="24"/>
        </w:rPr>
        <w:t xml:space="preserve">、依据《建设工程工程量清单计价规范》</w:t>
      </w:r>
      <w:r>
        <w:rPr>
          <w:rFonts w:ascii="宋体" w:hAnsi="宋体"/>
          <w:color w:val="auto"/>
          <w:sz w:val="24"/>
        </w:rPr>
        <w:t xml:space="preserve">(GB50500-2013)</w:t>
      </w:r>
      <w:r>
        <w:rPr>
          <w:rFonts w:hint="eastAsia" w:ascii="宋体" w:hAnsi="宋体"/>
          <w:color w:val="auto"/>
          <w:sz w:val="24"/>
        </w:rPr>
        <w:t xml:space="preserve">、</w:t>
      </w:r>
      <w:r>
        <w:rPr>
          <w:rFonts w:hint="eastAsia" w:ascii="宋体" w:hAnsi="宋体"/>
          <w:color w:val="auto"/>
          <w:sz w:val="24"/>
          <w:lang w:eastAsia="zh-CN"/>
        </w:rPr>
        <w:t xml:space="preserve">《</w:t>
      </w:r>
      <w:r>
        <w:rPr>
          <w:rFonts w:hint="eastAsia" w:ascii="宋体" w:hAnsi="宋体"/>
          <w:color w:val="auto"/>
          <w:sz w:val="24"/>
          <w:lang w:val="en-US" w:eastAsia="zh-CN"/>
        </w:rPr>
        <w:t xml:space="preserve">江苏省仿古建筑与园林工程计价表</w:t>
      </w: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lang w:val="en-US" w:eastAsia="zh-CN"/>
        </w:rPr>
        <w:t xml:space="preserve">007</w:t>
      </w:r>
      <w:r>
        <w:rPr>
          <w:rFonts w:hint="eastAsia" w:ascii="宋体" w:hAnsi="宋体"/>
          <w:color w:val="auto"/>
          <w:sz w:val="24"/>
        </w:rPr>
        <w:t xml:space="preserve">版）、《江苏省建设工程费用定额》（</w:t>
      </w:r>
      <w:r>
        <w:rPr>
          <w:rFonts w:ascii="宋体" w:hAnsi="宋体"/>
          <w:color w:val="auto"/>
          <w:sz w:val="24"/>
        </w:rPr>
        <w:t xml:space="preserve">2014</w:t>
      </w:r>
      <w:r>
        <w:rPr>
          <w:rFonts w:hint="eastAsia" w:ascii="宋体" w:hAnsi="宋体"/>
          <w:color w:val="auto"/>
          <w:sz w:val="24"/>
        </w:rPr>
        <w:t xml:space="preserve">版）、省市相关文件</w:t>
      </w:r>
      <w:r>
        <w:rPr>
          <w:rFonts w:hint="eastAsia" w:ascii="宋体" w:hAnsi="宋体"/>
          <w:sz w:val="24"/>
        </w:rPr>
        <w:t xml:space="preserve">、甲方提供的设计图纸、规范、徐州市现行取费文件和政策性调整文件。</w:t>
      </w:r>
      <w:r/>
    </w:p>
    <w:p>
      <w:pPr>
        <w:ind w:firstLine="480"/>
        <w:jc w:val="left"/>
        <w:spacing w:line="360" w:lineRule="auto"/>
        <w:widowControl/>
        <w:rPr>
          <w:rFonts w:ascii="宋体" w:hAnsi="宋体"/>
          <w:sz w:val="24"/>
        </w:rPr>
      </w:pPr>
      <w:r>
        <w:rPr>
          <w:rFonts w:hint="eastAsia" w:ascii="宋体" w:hAnsi="宋体"/>
          <w:sz w:val="24"/>
          <w:lang w:val="en-US" w:eastAsia="zh-CN"/>
        </w:rPr>
        <w:t xml:space="preserve">3、</w:t>
      </w:r>
      <w:r>
        <w:rPr>
          <w:rFonts w:hint="eastAsia" w:ascii="宋体" w:hAnsi="宋体"/>
          <w:sz w:val="24"/>
        </w:rPr>
        <w:t xml:space="preserve">20</w:t>
      </w:r>
      <w:r>
        <w:rPr>
          <w:rFonts w:ascii="宋体" w:hAnsi="宋体"/>
          <w:sz w:val="24"/>
        </w:rPr>
        <w:t xml:space="preserve">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3</w:t>
      </w:r>
      <w:r>
        <w:rPr>
          <w:rFonts w:hint="eastAsia" w:ascii="宋体" w:hAnsi="宋体"/>
          <w:sz w:val="24"/>
        </w:rPr>
        <w:t xml:space="preserve">月1日人工费调整文件苏建函价[202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27</w:t>
      </w:r>
      <w:r>
        <w:rPr>
          <w:rFonts w:hint="eastAsia" w:ascii="宋体" w:hAnsi="宋体"/>
          <w:sz w:val="24"/>
        </w:rPr>
        <w:t xml:space="preserve">号文件。</w:t>
      </w:r>
      <w:r/>
    </w:p>
    <w:p>
      <w:pPr>
        <w:ind w:firstLine="480"/>
        <w:jc w:val="left"/>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本控制价材料价格参照202</w:t>
      </w:r>
      <w:r>
        <w:rPr>
          <w:rFonts w:hint="eastAsia" w:ascii="宋体" w:hAnsi="宋体"/>
          <w:sz w:val="24"/>
          <w:lang w:val="en-US" w:eastAsia="zh-CN"/>
        </w:rPr>
        <w:t xml:space="preserve">6</w:t>
      </w:r>
      <w:r>
        <w:rPr>
          <w:rFonts w:hint="eastAsia" w:ascii="宋体" w:hAnsi="宋体"/>
          <w:sz w:val="24"/>
        </w:rPr>
        <w:t xml:space="preserve">年第</w:t>
      </w:r>
      <w:r>
        <w:rPr>
          <w:rFonts w:hint="eastAsia" w:ascii="宋体" w:hAnsi="宋体"/>
          <w:sz w:val="24"/>
          <w:lang w:val="en-US" w:eastAsia="zh-CN"/>
        </w:rPr>
        <w:t xml:space="preserve">02</w:t>
      </w:r>
      <w:r>
        <w:rPr>
          <w:rFonts w:hint="eastAsia" w:ascii="宋体" w:hAnsi="宋体"/>
          <w:sz w:val="24"/>
        </w:rPr>
        <w:t xml:space="preserve">期《徐州市建设工程造价信息》中指导价</w:t>
      </w:r>
      <w:r>
        <w:rPr>
          <w:rFonts w:hint="eastAsia" w:ascii="宋体" w:hAnsi="宋体"/>
          <w:sz w:val="24"/>
          <w:lang w:eastAsia="zh-CN"/>
        </w:rPr>
        <w:t xml:space="preserve">、</w:t>
      </w:r>
      <w:r>
        <w:rPr>
          <w:rFonts w:hint="eastAsia" w:ascii="宋体" w:hAnsi="宋体"/>
          <w:sz w:val="24"/>
          <w:lang w:val="en-US" w:eastAsia="zh-CN"/>
        </w:rPr>
        <w:t xml:space="preserve">2025年第四季度园林苗木市场价</w:t>
      </w:r>
      <w:r>
        <w:rPr>
          <w:rFonts w:hint="eastAsia" w:ascii="宋体" w:hAnsi="宋体"/>
          <w:sz w:val="24"/>
        </w:rPr>
        <w:t xml:space="preserve">，</w:t>
      </w:r>
      <w:r>
        <w:rPr>
          <w:rFonts w:hint="eastAsia" w:ascii="宋体" w:hAnsi="宋体" w:cs="宋体"/>
          <w:color w:val="000000"/>
          <w:sz w:val="24"/>
        </w:rPr>
        <w:t xml:space="preserve">指导价缺项材料</w:t>
      </w:r>
      <w:r>
        <w:rPr>
          <w:rFonts w:hint="eastAsia" w:ascii="宋体" w:hAnsi="宋体"/>
          <w:sz w:val="24"/>
        </w:rPr>
        <w:t xml:space="preserve">结合市场行情加合理利润计取。</w:t>
      </w:r>
      <w:r/>
    </w:p>
    <w:p>
      <w:pPr>
        <w:pStyle w:val="1157"/>
        <w:ind w:right="0"/>
        <w:keepLines w:val="0"/>
        <w:keepNext w:val="0"/>
        <w:pageBreakBefore w:val="0"/>
        <w:spacing w:before="0" w:beforeAutospacing="0" w:after="0" w:afterAutospacing="0"/>
        <w:widowControl/>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六、计费规则</w:t>
      </w:r>
      <w:r/>
    </w:p>
    <w:p>
      <w:pPr>
        <w:ind w:firstLine="480"/>
        <w:spacing w:line="360" w:lineRule="auto"/>
        <w:rPr>
          <w:rFonts w:ascii="宋体" w:hAnsi="宋体"/>
          <w:color w:val="auto"/>
          <w:sz w:val="24"/>
        </w:rPr>
      </w:pPr>
      <w:r>
        <w:rPr>
          <w:rFonts w:hint="eastAsia" w:ascii="宋体" w:hAnsi="宋体"/>
          <w:color w:val="auto"/>
          <w:sz w:val="24"/>
        </w:rPr>
        <w:t xml:space="preserve">1、规费、税金执行江苏省建设工程费用定额(2014年)计取；</w:t>
      </w:r>
      <w:r/>
    </w:p>
    <w:p>
      <w:pPr>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）环境保护税</w:t>
      </w:r>
      <w:r>
        <w:rPr>
          <w:rFonts w:ascii="宋体" w:hAnsi="宋体"/>
          <w:color w:val="auto"/>
          <w:sz w:val="24"/>
        </w:rPr>
        <w:t xml:space="preserve">:</w:t>
      </w:r>
      <w:r>
        <w:rPr>
          <w:rFonts w:hint="eastAsia" w:ascii="宋体" w:hAnsi="宋体"/>
          <w:color w:val="auto"/>
          <w:sz w:val="24"/>
          <w:lang w:val="en-US" w:eastAsia="zh-CN"/>
        </w:rPr>
        <w:t xml:space="preserve">不计取</w:t>
      </w:r>
      <w:r>
        <w:rPr>
          <w:rFonts w:hint="eastAsia" w:ascii="宋体" w:hAnsi="宋体"/>
          <w:color w:val="auto"/>
          <w:sz w:val="24"/>
        </w:rPr>
        <w:t xml:space="preserve">；</w:t>
      </w:r>
      <w:r/>
    </w:p>
    <w:p>
      <w:pPr>
        <w:ind w:firstLine="480"/>
        <w:jc w:val="left"/>
        <w:spacing w:line="260" w:lineRule="auto"/>
        <w:rPr>
          <w:rFonts w:ascii="宋体" w:hAnsi="宋体"/>
          <w:color w:val="auto"/>
          <w:sz w:val="24"/>
        </w:rPr>
      </w:pPr>
      <w:r>
        <w:rPr>
          <w:rFonts w:hint="eastAsia" w:ascii="宋体" w:hAnsi="宋体"/>
          <w:color w:val="auto"/>
          <w:sz w:val="24"/>
        </w:rPr>
        <w:t xml:space="preserve">（2）社会保障费和住房公积金</w:t>
      </w:r>
      <w:r>
        <w:rPr>
          <w:rFonts w:ascii="宋体" w:hAnsi="宋体"/>
          <w:color w:val="auto"/>
          <w:sz w:val="24"/>
        </w:rPr>
        <w:t xml:space="preserve">:</w:t>
      </w:r>
      <w:r>
        <w:rPr>
          <w:rFonts w:hint="eastAsia" w:ascii="宋体" w:hAnsi="宋体"/>
          <w:sz w:val="24"/>
        </w:rPr>
        <w:t xml:space="preserve">《费用定额》结合苏建函价2019</w:t>
      </w:r>
      <w:r>
        <w:rPr>
          <w:rFonts w:ascii="宋体" w:hAnsi="宋体"/>
          <w:sz w:val="24"/>
        </w:rPr>
        <w:t xml:space="preserve">-</w:t>
      </w:r>
      <w:r>
        <w:rPr>
          <w:rFonts w:hint="eastAsia" w:ascii="宋体" w:hAnsi="宋体"/>
          <w:sz w:val="24"/>
        </w:rPr>
        <w:t xml:space="preserve">178号文中的标准执行。</w:t>
      </w:r>
      <w:r/>
    </w:p>
    <w:p>
      <w:pPr>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）税金：</w:t>
      </w:r>
      <w:r>
        <w:rPr>
          <w:rFonts w:hint="eastAsia" w:ascii="宋体" w:hAnsi="宋体"/>
          <w:color w:val="auto"/>
          <w:sz w:val="24"/>
          <w:lang w:val="en-US" w:eastAsia="zh-CN"/>
        </w:rPr>
        <w:t xml:space="preserve">所有</w:t>
      </w:r>
      <w:r>
        <w:rPr>
          <w:rFonts w:hint="eastAsia" w:ascii="宋体" w:hAnsi="宋体"/>
          <w:color w:val="auto"/>
          <w:sz w:val="24"/>
        </w:rPr>
        <w:t xml:space="preserve">工程均按</w:t>
      </w:r>
      <w:r>
        <w:rPr>
          <w:rFonts w:ascii="宋体" w:hAnsi="宋体"/>
          <w:color w:val="auto"/>
          <w:sz w:val="24"/>
        </w:rPr>
        <w:t xml:space="preserve">9%</w:t>
      </w:r>
      <w:r>
        <w:rPr>
          <w:rFonts w:hint="eastAsia" w:ascii="宋体" w:hAnsi="宋体"/>
          <w:color w:val="auto"/>
          <w:sz w:val="24"/>
        </w:rPr>
        <w:t xml:space="preserve">计取。</w:t>
      </w:r>
      <w:r/>
    </w:p>
    <w:p>
      <w:pPr>
        <w:ind w:firstLine="480"/>
        <w:spacing w:line="360" w:lineRule="auto"/>
        <w:rPr>
          <w:rFonts w:ascii="宋体" w:hAnsi="宋体"/>
          <w:color w:val="auto"/>
          <w:sz w:val="24"/>
        </w:rPr>
      </w:pPr>
      <w:r>
        <w:rPr>
          <w:rFonts w:hint="eastAsia" w:ascii="宋体" w:hAnsi="宋体"/>
          <w:color w:val="auto"/>
          <w:sz w:val="24"/>
        </w:rPr>
        <w:t xml:space="preserve">2、措施项目费（总价措施）：</w:t>
      </w:r>
      <w:r/>
    </w:p>
    <w:p>
      <w:pPr>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）安全文明施工基本费</w:t>
      </w:r>
      <w:r>
        <w:rPr>
          <w:rFonts w:hint="eastAsia" w:ascii="宋体" w:hAnsi="宋体"/>
          <w:color w:val="auto"/>
          <w:sz w:val="24"/>
          <w:lang w:eastAsia="zh-CN"/>
        </w:rPr>
        <w:t xml:space="preserve">、</w:t>
      </w:r>
      <w:r>
        <w:rPr>
          <w:rFonts w:hint="eastAsia" w:ascii="宋体" w:hAnsi="宋体"/>
          <w:color w:val="auto"/>
          <w:sz w:val="24"/>
          <w:lang w:val="en-US" w:eastAsia="zh-CN"/>
        </w:rPr>
        <w:t xml:space="preserve">扬尘污染防治增加费</w:t>
      </w:r>
      <w:r>
        <w:rPr>
          <w:rFonts w:hint="eastAsia" w:ascii="宋体" w:hAnsi="宋体"/>
          <w:color w:val="auto"/>
          <w:sz w:val="24"/>
        </w:rPr>
        <w:t xml:space="preserve">执行《江苏省建设工程费用定额》</w:t>
      </w:r>
      <w:r>
        <w:rPr>
          <w:rFonts w:ascii="宋体" w:hAnsi="宋体"/>
          <w:color w:val="auto"/>
          <w:sz w:val="24"/>
        </w:rPr>
        <w:t xml:space="preserve">(2014</w:t>
      </w:r>
      <w:r>
        <w:rPr>
          <w:rFonts w:hint="eastAsia" w:ascii="宋体" w:hAnsi="宋体"/>
          <w:color w:val="auto"/>
          <w:sz w:val="24"/>
        </w:rPr>
        <w:t xml:space="preserve">年</w:t>
      </w:r>
      <w:r>
        <w:rPr>
          <w:rFonts w:ascii="宋体" w:hAnsi="宋体"/>
          <w:color w:val="auto"/>
          <w:sz w:val="24"/>
        </w:rPr>
        <w:t xml:space="preserve">)</w:t>
      </w:r>
      <w:r>
        <w:rPr>
          <w:rFonts w:hint="eastAsia" w:ascii="宋体" w:hAnsi="宋体"/>
          <w:color w:val="auto"/>
          <w:sz w:val="24"/>
        </w:rPr>
        <w:t xml:space="preserve">、《省住建厅关于建筑业实施营改增后江苏省建设工程计价依据调整的通知（苏建价【</w:t>
      </w:r>
      <w:r>
        <w:rPr>
          <w:rFonts w:ascii="宋体" w:hAnsi="宋体"/>
          <w:color w:val="auto"/>
          <w:sz w:val="24"/>
        </w:rPr>
        <w:t xml:space="preserve">2016</w:t>
      </w:r>
      <w:r>
        <w:rPr>
          <w:rFonts w:hint="eastAsia" w:ascii="宋体" w:hAnsi="宋体"/>
          <w:color w:val="auto"/>
          <w:sz w:val="24"/>
        </w:rPr>
        <w:t xml:space="preserve">】</w:t>
      </w:r>
      <w:r>
        <w:rPr>
          <w:rFonts w:ascii="宋体" w:hAnsi="宋体"/>
          <w:color w:val="auto"/>
          <w:sz w:val="24"/>
        </w:rPr>
        <w:t xml:space="preserve">154</w:t>
      </w:r>
      <w:r>
        <w:rPr>
          <w:rFonts w:hint="eastAsia" w:ascii="宋体" w:hAnsi="宋体"/>
          <w:color w:val="auto"/>
          <w:sz w:val="24"/>
        </w:rPr>
        <w:t xml:space="preserve">号）》文件规定费率</w:t>
      </w:r>
      <w:r>
        <w:rPr>
          <w:rFonts w:hint="eastAsia" w:ascii="宋体" w:hAnsi="宋体"/>
          <w:color w:val="auto"/>
          <w:sz w:val="24"/>
          <w:lang w:eastAsia="zh-CN"/>
        </w:rPr>
        <w:t xml:space="preserve">、</w:t>
      </w:r>
      <w:r>
        <w:rPr>
          <w:rFonts w:hint="eastAsia" w:ascii="宋体" w:hAnsi="宋体"/>
          <w:color w:val="auto"/>
          <w:sz w:val="24"/>
        </w:rPr>
        <w:t xml:space="preserve">按江苏省住房和城乡建设厅</w:t>
      </w:r>
      <w:r>
        <w:rPr>
          <w:rFonts w:ascii="宋体" w:hAnsi="宋体"/>
          <w:color w:val="auto"/>
          <w:sz w:val="24"/>
        </w:rPr>
        <w:t xml:space="preserve">[2018]</w:t>
      </w:r>
      <w:r>
        <w:rPr>
          <w:rFonts w:hint="eastAsia" w:ascii="宋体" w:hAnsi="宋体"/>
          <w:color w:val="auto"/>
          <w:sz w:val="24"/>
        </w:rPr>
        <w:t xml:space="preserve">第</w:t>
      </w:r>
      <w:r>
        <w:rPr>
          <w:rFonts w:ascii="宋体" w:hAnsi="宋体"/>
          <w:color w:val="auto"/>
          <w:sz w:val="24"/>
        </w:rPr>
        <w:t xml:space="preserve">24</w:t>
      </w:r>
      <w:r>
        <w:rPr>
          <w:rFonts w:hint="eastAsia" w:ascii="宋体" w:hAnsi="宋体"/>
          <w:color w:val="auto"/>
          <w:sz w:val="24"/>
        </w:rPr>
        <w:t xml:space="preserve">号公告规定计取</w:t>
      </w:r>
      <w:r>
        <w:rPr>
          <w:rFonts w:hint="eastAsia" w:ascii="宋体" w:hAnsi="宋体"/>
          <w:color w:val="auto"/>
          <w:sz w:val="24"/>
          <w:lang w:eastAsia="zh-CN"/>
        </w:rPr>
        <w:t xml:space="preserve">，</w:t>
      </w:r>
      <w:r>
        <w:rPr>
          <w:rFonts w:hint="eastAsia" w:ascii="宋体" w:hAnsi="宋体"/>
          <w:color w:val="auto"/>
          <w:sz w:val="24"/>
        </w:rPr>
        <w:t xml:space="preserve">基本费</w:t>
      </w:r>
      <w:r>
        <w:rPr>
          <w:rFonts w:hint="eastAsia" w:ascii="宋体" w:hAnsi="宋体"/>
          <w:color w:val="auto"/>
          <w:sz w:val="24"/>
          <w:lang w:val="en-US" w:eastAsia="zh-CN"/>
        </w:rPr>
        <w:t xml:space="preserve">1.0%，扬尘污染防治增加费0.21%</w:t>
      </w:r>
      <w:r>
        <w:rPr>
          <w:rFonts w:hint="eastAsia" w:ascii="宋体" w:hAnsi="宋体"/>
          <w:color w:val="auto"/>
          <w:sz w:val="24"/>
        </w:rPr>
        <w:t xml:space="preserve">。</w:t>
      </w:r>
      <w:r/>
    </w:p>
    <w:p>
      <w:pPr>
        <w:ind w:firstLine="480"/>
        <w:jc w:val="left"/>
        <w:spacing w:line="360" w:lineRule="auto"/>
        <w:rPr>
          <w:rFonts w:hint="eastAsia" w:ascii="宋体" w:hAnsi="宋体"/>
          <w:sz w:val="24"/>
          <w:lang w:val="en-US" w:eastAsia="zh-CN"/>
        </w:rPr>
      </w:pPr>
      <w:r>
        <w:rPr>
          <w:rFonts w:hint="eastAsia"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en-US" w:eastAsia="zh-CN"/>
        </w:rPr>
        <w:t xml:space="preserve">临时设施费取中值0.55%；</w:t>
      </w:r>
      <w:r/>
    </w:p>
    <w:p>
      <w:pPr>
        <w:ind w:firstLine="480"/>
        <w:jc w:val="left"/>
        <w:spacing w:line="360" w:lineRule="auto"/>
        <w:rPr>
          <w:rFonts w:hint="eastAsia" w:ascii="宋体" w:hAnsi="宋体"/>
          <w:sz w:val="24"/>
          <w:lang w:val="en-US" w:eastAsia="zh-CN"/>
        </w:rPr>
      </w:pPr>
      <w:r>
        <w:rPr>
          <w:rFonts w:hint="eastAsia" w:ascii="宋体" w:hAnsi="宋体"/>
          <w:sz w:val="24"/>
          <w:lang w:val="en-US" w:eastAsia="zh-CN"/>
        </w:rPr>
        <w:t xml:space="preserve">（3）建筑工人实名制费用取0.04%；</w:t>
      </w:r>
      <w:r/>
    </w:p>
    <w:p>
      <w:pPr>
        <w:ind w:firstLine="480"/>
        <w:jc w:val="left"/>
        <w:spacing w:line="360" w:lineRule="auto"/>
        <w:rPr>
          <w:rFonts w:hint="default" w:ascii="宋体" w:hAnsi="宋体"/>
          <w:sz w:val="24"/>
          <w:lang w:val="en-US" w:eastAsia="zh-CN"/>
        </w:rPr>
      </w:pPr>
      <w:r>
        <w:rPr>
          <w:rFonts w:hint="eastAsia" w:ascii="宋体" w:hAnsi="宋体"/>
          <w:sz w:val="24"/>
          <w:lang w:val="en-US" w:eastAsia="zh-CN"/>
        </w:rPr>
        <w:t xml:space="preserve">（4）智慧工地费用取0.03%；</w:t>
      </w:r>
      <w:r/>
    </w:p>
    <w:p>
      <w:pPr>
        <w:ind w:firstLine="480"/>
        <w:jc w:val="left"/>
        <w:spacing w:line="360" w:lineRule="auto"/>
        <w:rPr>
          <w:rFonts w:hint="eastAsia" w:ascii="宋体" w:hAnsi="宋体" w:eastAsia="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其余总价措施费不考虑。</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七、其他需要进一步说明事项</w:t>
      </w:r>
      <w:r/>
    </w:p>
    <w:p>
      <w:pPr>
        <w:numPr>
          <w:ilvl w:val="0"/>
          <w:numId w:val="2"/>
        </w:numPr>
        <w:ind w:left="150" w:firstLine="480"/>
        <w:spacing w:line="360" w:lineRule="auto"/>
        <w:rPr>
          <w:rFonts w:hint="eastAsia" w:ascii="宋体" w:hAnsi="宋体"/>
          <w:color w:val="auto"/>
          <w:sz w:val="24"/>
          <w:lang w:val="en-US" w:eastAsia="zh-CN"/>
        </w:rPr>
      </w:pPr>
      <w:r>
        <w:rPr>
          <w:rFonts w:hint="eastAsia" w:ascii="宋体" w:hAnsi="宋体" w:eastAsia="宋体" w:cs="宋体"/>
          <w:color w:val="000000"/>
          <w:sz w:val="24"/>
          <w:lang w:val="en-US" w:eastAsia="zh-CN"/>
        </w:rPr>
        <w:t xml:space="preserve">本工程</w:t>
      </w:r>
      <w:r>
        <w:rPr>
          <w:rFonts w:hint="eastAsia" w:ascii="宋体" w:hAnsi="宋体" w:cs="宋体"/>
          <w:color w:val="000000"/>
          <w:sz w:val="24"/>
          <w:lang w:val="en-US" w:eastAsia="zh-CN"/>
        </w:rPr>
        <w:t xml:space="preserve">苗木</w:t>
      </w:r>
      <w:r>
        <w:rPr>
          <w:rFonts w:hint="eastAsia" w:ascii="宋体" w:hAnsi="宋体" w:eastAsia="宋体" w:cs="宋体"/>
          <w:color w:val="000000"/>
          <w:sz w:val="24"/>
          <w:lang w:val="en-US" w:eastAsia="zh-CN"/>
        </w:rPr>
        <w:t xml:space="preserve">起挖方式</w:t>
      </w:r>
      <w:r>
        <w:rPr>
          <w:rFonts w:hint="eastAsia" w:ascii="宋体" w:hAnsi="宋体" w:cs="宋体"/>
          <w:color w:val="000000"/>
          <w:sz w:val="24"/>
          <w:lang w:val="en-US" w:eastAsia="zh-CN"/>
        </w:rPr>
        <w:t xml:space="preserve">由</w:t>
      </w:r>
      <w:r>
        <w:rPr>
          <w:rFonts w:hint="eastAsia" w:ascii="宋体" w:hAnsi="宋体" w:eastAsia="宋体" w:cs="宋体"/>
          <w:color w:val="000000"/>
          <w:sz w:val="24"/>
          <w:lang w:val="en-US" w:eastAsia="zh-CN"/>
        </w:rPr>
        <w:t xml:space="preserve">投标单位根据建设单位要求及现场情况自主报价，结算不予调整</w:t>
      </w:r>
      <w:r>
        <w:rPr>
          <w:rFonts w:hint="eastAsia" w:ascii="宋体" w:hAnsi="宋体" w:cs="宋体"/>
          <w:color w:val="000000"/>
          <w:sz w:val="24"/>
          <w:lang w:val="en-US" w:eastAsia="zh-CN"/>
        </w:rPr>
        <w:t xml:space="preserve">；</w:t>
      </w:r>
      <w:r/>
    </w:p>
    <w:p>
      <w:pPr>
        <w:numPr>
          <w:ilvl w:val="0"/>
          <w:numId w:val="2"/>
        </w:numPr>
        <w:ind w:left="150" w:firstLine="480"/>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本工程榉树为甲供，投标单位负责移植、开挖、运输、吊装、保护苗木等均包含在本报价内，结算不予调整；</w:t>
      </w:r>
      <w:r/>
    </w:p>
    <w:p>
      <w:pPr>
        <w:numPr>
          <w:ilvl w:val="0"/>
          <w:numId w:val="2"/>
        </w:numPr>
        <w:ind w:left="150" w:firstLine="480"/>
        <w:spacing w:line="360" w:lineRule="auto"/>
        <w:rPr>
          <w:rFonts w:hint="eastAsia" w:ascii="宋体" w:hAnsi="宋体"/>
          <w:b w:val="0"/>
          <w:bCs w:val="0"/>
          <w:color w:val="auto"/>
          <w:sz w:val="24"/>
          <w:lang w:val="en-US" w:eastAsia="zh-CN"/>
        </w:rPr>
      </w:pPr>
      <w:r>
        <w:rPr>
          <w:rFonts w:hint="eastAsia" w:ascii="宋体" w:hAnsi="宋体"/>
          <w:color w:val="auto"/>
          <w:sz w:val="24"/>
          <w:lang w:val="en-US" w:eastAsia="zh-CN"/>
        </w:rPr>
        <w:t xml:space="preserve">本预算考虑榉树支撑按照树棍四脚井字桩计算，投标人根据建设单位要</w:t>
      </w:r>
      <w:r>
        <w:rPr>
          <w:rFonts w:hint="eastAsia" w:ascii="宋体" w:hAnsi="宋体"/>
          <w:b w:val="0"/>
          <w:bCs w:val="0"/>
          <w:color w:val="auto"/>
          <w:sz w:val="24"/>
          <w:lang w:val="en-US" w:eastAsia="zh-CN"/>
        </w:rPr>
        <w:t xml:space="preserve">求及现场情况自主报价，结算不再调整；</w:t>
      </w:r>
      <w:r/>
    </w:p>
    <w:p>
      <w:pPr>
        <w:numPr>
          <w:ilvl w:val="0"/>
          <w:numId w:val="2"/>
        </w:numPr>
        <w:ind w:left="15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b w:val="0"/>
          <w:bCs w:val="0"/>
          <w:color w:val="auto"/>
          <w:sz w:val="24"/>
          <w:lang w:val="en-US" w:eastAsia="zh-CN"/>
        </w:rPr>
        <w:t xml:space="preserve">本预算考虑榉树无纺布绕树干按照1.5m/株计算，投标人根据建设单位要求及现场情况自主报价，结算不再调整。</w:t>
      </w:r>
      <w:r/>
    </w:p>
    <w:p>
      <w:pP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lang w:val="en-US" w:eastAsia="zh-CN"/>
        </w:rPr>
        <w:t xml:space="preserve">服务要求：</w:t>
      </w:r>
      <w:r/>
    </w:p>
    <w:p>
      <w:pPr>
        <w:numPr>
          <w:ilvl w:val="0"/>
          <w:numId w:val="3"/>
        </w:numPr>
        <w:ind w:left="150"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工程要求质保期按执行国家和地方现行标准、规范的相关规定，所有苗木缺陷责任期24个月，绿化养护期24个月。必须保证工程质量，因此产生的各项费用视为投标人已自行考虑在投标报价中；除招标人确认的有效变更签证、设计变更外，结算时不因任何因素调整中标的综合单价。质保期内若出现死苗，成交供应商需补植，补植后的苗木养护期重新计算，补植的所有费用不再支付（采购人特别通知另行补植的苗木除外）。</w:t>
      </w:r>
      <w:r/>
    </w:p>
    <w:p>
      <w:pPr>
        <w:numPr>
          <w:ilvl w:val="0"/>
          <w:numId w:val="3"/>
        </w:numPr>
        <w:ind w:left="150"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质保期外，工程质量出现问题，中标人应主动提供维修方案，只收取材料费。</w:t>
      </w:r>
      <w:r/>
    </w:p>
    <w:p>
      <w:pPr>
        <w:numPr>
          <w:ilvl w:val="0"/>
          <w:numId w:val="3"/>
        </w:numPr>
        <w:ind w:left="150"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质保期内，如发生故障，采购人通知中标人售后服务人员时，相关服务人员要在2小时内到达现场配合采购人处理问题，进行更换或进行必要的维修。</w:t>
      </w:r>
      <w:r/>
    </w:p>
    <w:p>
      <w:pP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lang w:val="en-US" w:eastAsia="zh-CN"/>
        </w:rPr>
        <w:t xml:space="preserve">、低于成本报价：</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在评审过程中，</w:t>
      </w:r>
      <w:r>
        <w:rPr>
          <w:rFonts w:hint="eastAsia" w:ascii="宋体" w:hAnsi="宋体"/>
          <w:color w:val="auto"/>
          <w:sz w:val="24"/>
          <w:lang w:val="en-US" w:eastAsia="zh-CN"/>
        </w:rPr>
        <w:t xml:space="preserve">谈判</w:t>
      </w:r>
      <w:r>
        <w:rPr>
          <w:rFonts w:hint="eastAsia" w:ascii="宋体" w:hAnsi="宋体" w:eastAsia="宋体"/>
          <w:color w:val="auto"/>
          <w:sz w:val="24"/>
          <w:lang w:val="en-US" w:eastAsia="zh-CN"/>
        </w:rPr>
        <w:t xml:space="preserve">小组发现供应商的报价明显低于其他报价，使得其报价可能低于其个别成本的，应当要求该供应商作出书面说明并提供相关证明材料。供应商不能合理说明或者不能提供相关证明材料的，由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olor w:val="auto"/>
          <w:sz w:val="24"/>
          <w:lang w:val="en-US" w:eastAsia="zh-CN"/>
        </w:rPr>
        <w:t xml:space="preserve">谈判</w:t>
      </w:r>
      <w:r>
        <w:rPr>
          <w:rFonts w:hint="eastAsia" w:ascii="宋体" w:hAnsi="宋体" w:eastAsia="宋体"/>
          <w:color w:val="auto"/>
          <w:sz w:val="24"/>
          <w:lang w:val="en-US" w:eastAsia="zh-CN"/>
        </w:rPr>
        <w:t xml:space="preserve">小组认定该供应商以低于成本报价，其响应文件应作无效响应文件处理。</w:t>
      </w:r>
      <w:r/>
    </w:p>
    <w:p>
      <w:pPr>
        <w:ind w:firstLine="480"/>
        <w:spacing w:line="360" w:lineRule="auto"/>
        <w:rPr>
          <w:rFonts w:hint="eastAsia" w:ascii="宋体" w:hAnsi="宋体" w:eastAsia="宋体"/>
          <w:color w:val="auto"/>
          <w:sz w:val="24"/>
          <w:lang w:val="en-US" w:eastAsia="zh-CN"/>
        </w:rPr>
      </w:pPr>
      <w:r>
        <w:rPr>
          <w:rFonts w:hint="eastAsia" w:ascii="宋体" w:hAnsi="宋体"/>
          <w:color w:val="auto"/>
          <w:sz w:val="24"/>
          <w:lang w:val="en-US" w:eastAsia="zh-CN"/>
        </w:rPr>
        <w:t xml:space="preserve">谈判</w:t>
      </w:r>
      <w:r>
        <w:rPr>
          <w:rFonts w:hint="eastAsia" w:ascii="宋体" w:hAnsi="宋体" w:eastAsia="宋体"/>
          <w:color w:val="auto"/>
          <w:sz w:val="24"/>
          <w:lang w:val="en-US" w:eastAsia="zh-CN"/>
        </w:rPr>
        <w:t xml:space="preserve">小组全体成员三分之二以上认为该供应商不能合理说明或者不能提供相关证明材料的，认定该供应商以低于成本报价，其响应文件应作无效响应文件处理。持有异议的</w:t>
      </w:r>
      <w:r>
        <w:rPr>
          <w:rFonts w:hint="eastAsia" w:ascii="宋体" w:hAnsi="宋体"/>
          <w:color w:val="auto"/>
          <w:sz w:val="24"/>
          <w:lang w:val="en-US" w:eastAsia="zh-CN"/>
        </w:rPr>
        <w:t xml:space="preserve">谈判小组</w:t>
      </w:r>
      <w:r>
        <w:rPr>
          <w:rFonts w:hint="eastAsia" w:ascii="宋体" w:hAnsi="宋体" w:eastAsia="宋体"/>
          <w:color w:val="auto"/>
          <w:sz w:val="24"/>
          <w:lang w:val="en-US" w:eastAsia="zh-CN"/>
        </w:rPr>
        <w:t xml:space="preserve">成员可以书面方式阐述其不同意见和理由，拒绝签字且不陈述其不同意见和理由的，视为同意。</w:t>
      </w:r>
      <w:r/>
    </w:p>
    <w:p>
      <w:pP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十</w:t>
      </w:r>
      <w:r>
        <w:rPr>
          <w:rFonts w:hint="eastAsia" w:ascii="宋体" w:hAnsi="宋体" w:eastAsia="宋体" w:cs="宋体"/>
          <w:b/>
          <w:bCs/>
          <w:color w:val="auto"/>
          <w:sz w:val="24"/>
          <w:highlight w:val="none"/>
          <w:lang w:val="en-US" w:eastAsia="zh-CN"/>
        </w:rPr>
        <w:t xml:space="preserve">、项目相关要求：</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1、供应商报价时需考虑完成本项目内容所涉及的人工费、材料费、机械费、税费、验收等相关的一切费用。</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2、供应商应根据本项目实际情况，合理配置人员，除项目经理外，安全员、质检员、施工员、预算员、材料员等人员应经验丰富，确保项目顺利实施。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spacing w:line="360" w:lineRule="auto"/>
        <w:rPr>
          <w:rFonts w:hint="default"/>
          <w:lang w:val="en-US" w:eastAsia="zh-CN"/>
        </w:rPr>
      </w:pPr>
      <w:r>
        <w:rPr>
          <w:rFonts w:hint="eastAsia" w:ascii="宋体" w:hAnsi="宋体" w:eastAsia="宋体"/>
          <w:color w:val="auto"/>
          <w:sz w:val="24"/>
          <w:lang w:val="en-US" w:eastAsia="zh-CN"/>
        </w:rPr>
        <w:t xml:space="preserve">6、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lang w:val="en-US" w:eastAsia="zh-CN"/>
        </w:rPr>
        <w:t xml:space="preserve">、其他要求：见《</w:t>
      </w:r>
      <w:r>
        <w:rPr>
          <w:rFonts w:hint="eastAsia" w:ascii="宋体" w:hAnsi="宋体" w:cs="宋体"/>
          <w:b/>
          <w:bCs/>
          <w:color w:val="auto"/>
          <w:sz w:val="24"/>
          <w:highlight w:val="none"/>
          <w:lang w:val="en-US" w:eastAsia="zh-CN"/>
        </w:rPr>
        <w:t xml:space="preserve">谈判</w:t>
      </w:r>
      <w:r>
        <w:rPr>
          <w:rFonts w:hint="eastAsia" w:ascii="宋体" w:hAnsi="宋体" w:eastAsia="宋体" w:cs="宋体"/>
          <w:b/>
          <w:bCs/>
          <w:color w:val="auto"/>
          <w:sz w:val="24"/>
          <w:highlight w:val="none"/>
          <w:lang w:val="en-US" w:eastAsia="zh-CN"/>
        </w:rPr>
        <w:t xml:space="preserve">文件》附件：8、《合同草案条款》、《工程量清单》。</w:t>
      </w:r>
      <w:r/>
    </w:p>
    <w:p>
      <w:pPr>
        <w:rPr>
          <w:rFonts w:hint="eastAsia" w:ascii="Times New Roman" w:hAnsi="Times New Roman" w:eastAsia="宋体" w:cs="Times New Roman"/>
          <w:highlight w:val="none"/>
          <w:lang w:val="en-US" w:eastAsia="zh-CN"/>
        </w:rPr>
      </w:pPr>
      <w:r>
        <w:rPr>
          <w:rFonts w:hint="eastAsia" w:ascii="宋体" w:hAnsi="宋体" w:eastAsia="宋体" w:cs="宋体"/>
          <w:b/>
          <w:bCs/>
          <w:color w:val="auto"/>
          <w:sz w:val="36"/>
          <w:highlight w:val="none"/>
        </w:rPr>
        <w:br w:type="page" w:clear="all"/>
      </w:r>
      <w:r/>
    </w:p>
    <w:p>
      <w:pPr>
        <w:pStyle w:val="141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3"/>
        <w:keepLines/>
        <w:keepNext/>
        <w:pageBreakBefore w:val="0"/>
        <w:spacing w:before="0" w:after="0"/>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sz w:val="28"/>
          <w:szCs w:val="28"/>
          <w:highlight w:val="none"/>
        </w:rPr>
        <w:t xml:space="preserve">2、承诺书</w:t>
      </w:r>
      <w:r/>
    </w:p>
    <w:p>
      <w:pPr>
        <w:pStyle w:val="1175"/>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75"/>
        <w:ind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致</w:t>
      </w:r>
      <w:r>
        <w:rPr>
          <w:rFonts w:hint="eastAsia"/>
          <w:color w:val="000000" w:themeColor="text1"/>
          <w:highlight w:val="none"/>
          <w:u w:val="single"/>
          <w:lang w:eastAsia="zh-CN"/>
          <w14:textFill>
            <w14:solidFill>
              <w14:schemeClr w14:val="tx1"/>
            </w14:solidFill>
          </w14:textFill>
        </w:rPr>
        <w:t xml:space="preserve">丰县常店镇人民政府</w:t>
      </w:r>
      <w:r>
        <w:rPr>
          <w:color w:val="000000" w:themeColor="text1"/>
          <w:highlight w:val="none"/>
          <w14:textFill>
            <w14:solidFill>
              <w14:schemeClr w14:val="tx1"/>
            </w14:solidFill>
          </w14:textFill>
        </w:rPr>
        <w:t xml:space="preserve">：</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根据贵方《</w:t>
      </w:r>
      <w:r>
        <w:rPr>
          <w:bCs/>
          <w:color w:val="000000" w:themeColor="text1"/>
          <w:sz w:val="24"/>
          <w:highlight w:val="none"/>
          <w14:textFill>
            <w14:solidFill>
              <w14:schemeClr w14:val="tx1"/>
            </w14:solidFill>
          </w14:textFill>
        </w:rPr>
        <w:t xml:space="preserve">谈判文件</w:t>
      </w:r>
      <w:r>
        <w:rPr>
          <w:color w:val="000000" w:themeColor="text1"/>
          <w:sz w:val="24"/>
          <w:highlight w:val="none"/>
          <w14:textFill>
            <w14:solidFill>
              <w14:schemeClr w14:val="tx1"/>
            </w14:solidFill>
          </w14:textFill>
        </w:rPr>
        <w:t xml:space="preserve">》（项目编号：</w:t>
      </w:r>
      <w:r>
        <w:rPr>
          <w:rFonts w:hint="eastAsia" w:cs="宋体"/>
          <w:i w:val="0"/>
          <w:iCs w:val="0"/>
          <w:caps w:val="0"/>
          <w:color w:val="auto"/>
          <w:spacing w:val="0"/>
          <w:sz w:val="24"/>
          <w:szCs w:val="24"/>
          <w:highlight w:val="none"/>
          <w:shd w:val="clear" w:color="auto" w:fill="ffffff"/>
          <w:lang w:eastAsia="zh-CN"/>
        </w:rPr>
        <w:t xml:space="preserve">JSZC-320321-YGGC-T2026-0001</w:t>
      </w:r>
      <w:r>
        <w:rPr>
          <w:color w:val="000000" w:themeColor="text1"/>
          <w:sz w:val="24"/>
          <w:highlight w:val="none"/>
          <w14:textFill>
            <w14:solidFill>
              <w14:schemeClr w14:val="tx1"/>
            </w14:solidFill>
          </w14:textFill>
        </w:rPr>
        <w:t xml:space="preserve">）要求，本供应商正式提交以下首次响应文件。</w:t>
      </w:r>
      <w:r/>
    </w:p>
    <w:p>
      <w:pPr>
        <w:pStyle w:val="1411"/>
        <w:ind w:firstLine="480"/>
        <w:jc w:val="both"/>
        <w:keepLines w:val="0"/>
        <w:keepNext w:val="0"/>
        <w:pageBreakBefore w:val="0"/>
        <w:spacing w:line="300" w:lineRule="auto"/>
        <w:widowControl/>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4"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47.0pt,1.3pt" to="147.0pt,2.6pt" filled="f" strokecolor="#000000"/>
            </w:pict>
          </mc:Fallback>
        </mc:AlternateContent>
      </w:r>
      <w:r>
        <w:rPr>
          <w:color w:val="000000" w:themeColor="text1"/>
          <w:sz w:val="24"/>
          <w:highlight w:val="none"/>
          <w14:textFill>
            <w14:solidFill>
              <w14:schemeClr w14:val="tx1"/>
            </w14:solidFill>
          </w14:textFill>
        </w:rPr>
        <w:t xml:space="preserve">（1）承诺书；</w:t>
      </w:r>
      <w:r/>
    </w:p>
    <w:p>
      <w:pPr>
        <w:pStyle w:val="1411"/>
        <w:ind w:firstLine="480"/>
        <w:jc w:val="both"/>
        <w:keepLines w:val="0"/>
        <w:keepNext w:val="0"/>
        <w:pageBreakBefore w:val="0"/>
        <w:spacing w:line="300" w:lineRule="auto"/>
        <w:widowControl/>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（2）谈判报价表；</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（3）偏离表；</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rPr>
          <w:bCs/>
          <w:color w:val="000000" w:themeColor="text1"/>
          <w:sz w:val="24"/>
          <w:highlight w:val="none"/>
          <w14:textFill>
            <w14:solidFill>
              <w14:schemeClr w14:val="tx1"/>
            </w14:solidFill>
          </w14:textFill>
        </w:rPr>
        <w:t xml:space="preserve">谈判文件</w:t>
      </w:r>
      <w:r>
        <w:rPr>
          <w:color w:val="000000" w:themeColor="text1"/>
          <w:sz w:val="24"/>
          <w:highlight w:val="none"/>
          <w14:textFill>
            <w14:solidFill>
              <w14:schemeClr w14:val="tx1"/>
            </w14:solidFill>
          </w14:textFill>
        </w:rPr>
        <w:t xml:space="preserve">要求提供的其他响应文件。</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我单位按照谈判文件的要求编制响应文件，并对其提交的响应文件（包括资格预审申请文件）的真实性、合法性承担法律责任。</w:t>
      </w:r>
      <w:r/>
    </w:p>
    <w:p>
      <w:pPr>
        <w:pStyle w:val="1175"/>
        <w:ind w:right="34" w:firstLine="480"/>
        <w:jc w:val="both"/>
        <w:keepLines w:val="0"/>
        <w:keepNext w:val="0"/>
        <w:pageBreakBefore w:val="0"/>
        <w:spacing w:line="300" w:lineRule="auto"/>
        <w:widowControl/>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供应商兹宣布同意如下:</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46.8pt,23.4pt" to="246.8pt,23.4pt" filled="f" strokecolor="#000000"/>
            </w:pict>
          </mc:Fallback>
        </mc:AlternateContent>
      </w: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20.5pt,46.8pt" to="220.6pt,46.8pt" filled="f" strokecolor="#000000"/>
            </w:pict>
          </mc:Fallback>
        </mc:AlternateContent>
      </w:r>
      <w:r>
        <w:rPr>
          <w:color w:val="000000" w:themeColor="text1"/>
          <w:sz w:val="24"/>
          <w:highlight w:val="none"/>
          <w14:textFill>
            <w14:solidFill>
              <w14:schemeClr w14:val="tx1"/>
            </w14:solidFill>
          </w14:textFill>
        </w:rPr>
        <w:t xml:space="preserve">一、完全承担根据《谈判文件》规定完成合同的责任和义务（如有偏离，将全部填写在偏离表中）。</w:t>
      </w:r>
      <w:r/>
    </w:p>
    <w:p>
      <w:pPr>
        <w:pStyle w:val="1411"/>
        <w:ind w:firstLine="480"/>
        <w:jc w:val="both"/>
        <w:keepLines w:val="0"/>
        <w:keepNext w:val="0"/>
        <w:pageBreakBefore w:val="0"/>
        <w:spacing w:line="30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2336;mso-wrap-distance-left:9.0pt;mso-wrap-distance-top:0.0pt;mso-wrap-distance-right:9.0pt;mso-wrap-distance-bottom:0.0pt;visibility:visible;" from="210.0pt,19.5pt" to="210.1pt,19.5pt" filled="f" strokecolor="#000000"/>
            </w:pict>
          </mc:Fallback>
        </mc:AlternateContent>
      </w: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3360;mso-wrap-distance-left:9.0pt;mso-wrap-distance-top:0.0pt;mso-wrap-distance-right:9.0pt;mso-wrap-distance-bottom:0.0pt;visibility:visible;" from="210.0pt,19.5pt" to="210.1pt,19.5pt" filled="f" strokecolor="#000000"/>
            </w:pict>
          </mc:Fallback>
        </mc:AlternateContent>
      </w:r>
      <w:r>
        <w:rPr>
          <w:color w:val="000000" w:themeColor="text1"/>
          <w:sz w:val="24"/>
          <w:highlight w:val="none"/>
          <w14:textFill>
            <w14:solidFill>
              <w14:schemeClr w14:val="tx1"/>
            </w14:solidFill>
          </w14:textFill>
        </w:rPr>
        <w:t xml:space="preserve">二、保证所提供的响应文件（包括资格预审申请文件）及所有材料的真实、合法、有效，并对其负责。</w:t>
      </w:r>
      <w:r/>
    </w:p>
    <w:p>
      <w:pPr>
        <w:pStyle w:val="1175"/>
        <w:ind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三、已详细审核《</w:t>
      </w:r>
      <w:r>
        <w:rPr>
          <w:bCs/>
          <w:color w:val="000000" w:themeColor="text1"/>
          <w:highlight w:val="none"/>
          <w14:textFill>
            <w14:solidFill>
              <w14:schemeClr w14:val="tx1"/>
            </w14:solidFill>
          </w14:textFill>
        </w:rPr>
        <w:t xml:space="preserve">谈判文件</w:t>
      </w:r>
      <w:r>
        <w:rPr>
          <w:color w:val="000000" w:themeColor="text1"/>
          <w:highlight w:val="none"/>
          <w14:textFill>
            <w14:solidFill>
              <w14:schemeClr w14:val="tx1"/>
            </w14:solidFill>
          </w14:textFill>
        </w:rPr>
        <w:t xml:space="preserve">》</w:t>
      </w:r>
      <w:r>
        <w:rPr>
          <w:color w:val="000000" w:themeColor="text1"/>
          <w:szCs w:val="18"/>
          <w:highlight w:val="none"/>
          <w14:textFill>
            <w14:solidFill>
              <w14:schemeClr w14:val="tx1"/>
            </w14:solidFill>
          </w14:textFill>
        </w:rPr>
        <w:t xml:space="preserve">，包括《谈判文件修改（澄清）》（</w:t>
      </w:r>
      <w:r>
        <w:rPr>
          <w:color w:val="000000" w:themeColor="text1"/>
          <w:highlight w:val="none"/>
          <w14:textFill>
            <w14:solidFill>
              <w14:schemeClr w14:val="tx1"/>
            </w14:solidFill>
          </w14:textFill>
        </w:rPr>
        <w:t xml:space="preserve">如果有的话），本供应商完全理解并同意放弃对这方面不明及误解的权利。</w:t>
      </w:r>
      <w:r/>
    </w:p>
    <w:p>
      <w:pPr>
        <w:pStyle w:val="1175"/>
        <w:ind w:right="34"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四、所供货物保证符合国家有关产品质量、性能和安全标准，无权利瑕疵。</w:t>
      </w:r>
      <w:r/>
    </w:p>
    <w:p>
      <w:pPr>
        <w:pStyle w:val="1175"/>
        <w:ind w:right="34"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、报价有效期为</w:t>
      </w: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0个工作日。</w:t>
      </w:r>
      <w:r/>
    </w:p>
    <w:p>
      <w:pPr>
        <w:pStyle w:val="1175"/>
        <w:ind w:right="34"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六</w:t>
      </w:r>
      <w:r>
        <w:rPr>
          <w:color w:val="000000" w:themeColor="text1"/>
          <w:highlight w:val="none"/>
          <w14:textFill>
            <w14:solidFill>
              <w14:schemeClr w14:val="tx1"/>
            </w14:solidFill>
          </w14:textFill>
        </w:rPr>
        <w:t xml:space="preserve">、同意向贵方提供贵方可能要求的与本次谈判采购有关的任何证据或资料。</w:t>
      </w:r>
      <w:r/>
    </w:p>
    <w:p>
      <w:pPr>
        <w:pStyle w:val="1175"/>
        <w:ind w:right="34"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七</w:t>
      </w:r>
      <w:r>
        <w:rPr>
          <w:color w:val="000000" w:themeColor="text1"/>
          <w:highlight w:val="none"/>
          <w14:textFill>
            <w14:solidFill>
              <w14:schemeClr w14:val="tx1"/>
            </w14:solidFill>
          </w14:textFill>
        </w:rPr>
        <w:t xml:space="preserve">、完全理解贵方不一定要接受最低的报价或收到的任何报价。</w:t>
      </w:r>
      <w:r/>
    </w:p>
    <w:p>
      <w:pPr>
        <w:pStyle w:val="1175"/>
        <w:ind w:right="34"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八</w:t>
      </w:r>
      <w:r>
        <w:rPr>
          <w:color w:val="000000" w:themeColor="text1"/>
          <w:highlight w:val="none"/>
          <w14:textFill>
            <w14:solidFill>
              <w14:schemeClr w14:val="tx1"/>
            </w14:solidFill>
          </w14:textFill>
        </w:rPr>
        <w:t xml:space="preserve">、同意在收到成交通知书后，按照谈判文件中的有关规定支付代理服务费</w:t>
      </w:r>
      <w:r/>
    </w:p>
    <w:p>
      <w:pPr>
        <w:pStyle w:val="1175"/>
        <w:ind w:right="34" w:firstLine="480"/>
        <w:jc w:val="both"/>
        <w:keepLines w:val="0"/>
        <w:keepNext w:val="0"/>
        <w:pageBreakBefore w:val="0"/>
        <w:spacing w:line="300" w:lineRule="auto"/>
        <w:widowControl/>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九</w:t>
      </w:r>
      <w:r>
        <w:rPr>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江苏云谷工程咨询有限公司</w:t>
      </w:r>
      <w:r>
        <w:rPr>
          <w:color w:val="000000" w:themeColor="text1"/>
          <w:highlight w:val="none"/>
          <w14:textFill>
            <w14:solidFill>
              <w14:schemeClr w14:val="tx1"/>
            </w14:solidFill>
          </w14:textFill>
        </w:rPr>
        <w:t xml:space="preserve">有权将我单位本项目的《谈判报价表》和《</w:t>
      </w:r>
      <w:r>
        <w:rPr>
          <w:rFonts w:hint="eastAsia"/>
          <w:color w:val="000000" w:themeColor="text1"/>
          <w:highlight w:val="none"/>
          <w:lang w:val="en-US" w:eastAsia="zh-CN"/>
          <w14:textFill>
            <w14:solidFill>
              <w14:schemeClr w14:val="tx1"/>
            </w14:solidFill>
          </w14:textFill>
        </w:rPr>
        <w:t xml:space="preserve">已标价工程量清单</w:t>
      </w:r>
      <w:r>
        <w:rPr>
          <w:color w:val="000000" w:themeColor="text1"/>
          <w:highlight w:val="none"/>
          <w14:textFill>
            <w14:solidFill>
              <w14:schemeClr w14:val="tx1"/>
            </w14:solidFill>
          </w14:textFill>
        </w:rPr>
        <w:t xml:space="preserve">》予以公示，公示的方式由</w:t>
      </w:r>
      <w:r>
        <w:rPr>
          <w:rFonts w:hint="eastAsia"/>
          <w:color w:val="000000" w:themeColor="text1"/>
          <w:highlight w:val="none"/>
          <w:lang w:eastAsia="zh-CN"/>
          <w14:textFill>
            <w14:solidFill>
              <w14:schemeClr w14:val="tx1"/>
            </w14:solidFill>
          </w14:textFill>
        </w:rPr>
        <w:t xml:space="preserve">江苏云谷工程咨询有限公司</w:t>
      </w:r>
      <w:r>
        <w:rPr>
          <w:color w:val="000000" w:themeColor="text1"/>
          <w:highlight w:val="none"/>
          <w14:textFill>
            <w14:solidFill>
              <w14:schemeClr w14:val="tx1"/>
            </w14:solidFill>
          </w14:textFill>
        </w:rPr>
        <w:t xml:space="preserve">。</w:t>
      </w:r>
      <w:r/>
    </w:p>
    <w:p>
      <w:pPr>
        <w:pStyle w:val="1175"/>
        <w:ind w:left="11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71"/>
        <w:ind w:right="29" w:firstLine="4320"/>
        <w:jc w:val="right"/>
        <w:keepLines w:val="0"/>
        <w:keepNext w:val="0"/>
        <w:pageBreakBefore w:val="0"/>
        <w:spacing w:line="30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pStyle w:val="1171"/>
        <w:ind w:right="29" w:firstLine="4320"/>
        <w:jc w:val="right"/>
        <w:keepLines w:val="0"/>
        <w:keepNext w:val="0"/>
        <w:pageBreakBefore w:val="0"/>
        <w:spacing w:line="300" w:lineRule="auto"/>
        <w:widowControl w:val="off"/>
        <w:rPr>
          <w:rFonts w:ascii="宋体" w:hAnsi="Times New Roman" w:eastAsia="宋体" w:cs="Times New Roman"/>
          <w:sz w:val="24"/>
          <w:szCs w:val="24"/>
          <w:highlight w:val="none"/>
        </w:rPr>
      </w:pP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keepLines w:val="0"/>
        <w:keepNext w:val="0"/>
        <w:pageBreakBefore w:val="0"/>
        <w:spacing w:line="300" w:lineRule="auto"/>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keepLines w:val="0"/>
        <w:keepNext w:val="0"/>
        <w:pageBreakBefore w:val="0"/>
        <w:spacing w:line="300" w:lineRule="auto"/>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年月日</w:t>
      </w:r>
      <w:r/>
    </w:p>
    <w:p>
      <w:pPr>
        <w:pStyle w:val="1175"/>
        <w:ind w:firstLine="3088"/>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r>
      <w:r/>
    </w:p>
    <w:p>
      <w:pPr>
        <w:pStyle w:val="1123"/>
        <w:jc w:val="center"/>
        <w:keepLines/>
        <w:keepNext/>
        <w:pageBreakBefore w:val="0"/>
        <w:spacing w:before="0" w:after="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82"/>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82"/>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23"/>
        <w:jc w:val="center"/>
        <w:keepLines/>
        <w:keepNext/>
        <w:pageBreakBefore w:val="0"/>
        <w:spacing w:before="0" w:after="0"/>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sz w:val="28"/>
          <w:szCs w:val="28"/>
          <w:highlight w:val="none"/>
        </w:rPr>
        <w:t xml:space="preserve">3、谈判报价表</w:t>
      </w:r>
      <w:r/>
    </w:p>
    <w:p>
      <w:pPr>
        <w:pStyle w:val="1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spacing w:line="360" w:lineRule="auto"/>
        <w:widowControl w:val="off"/>
        <w:rPr>
          <w:rFonts w:hint="eastAsia" w:ascii="宋体" w:hAnsi="宋体" w:eastAsia="宋体" w:cs="宋体"/>
          <w:color w:val="000000" w:themeColor="text1"/>
          <w:spacing w:val="6"/>
          <w:sz w:val="24"/>
          <w:szCs w:val="24"/>
          <w:highlight w:val="none"/>
          <w:u w:val="none"/>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本次为首次报价</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丰县常店镇高新区大道绿化工程</w:t>
      </w:r>
      <w:r/>
    </w:p>
    <w:p>
      <w:pPr>
        <w:pStyle w:val="1175"/>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货币单位：人民币元</w:t>
      </w:r>
      <w:r/>
    </w:p>
    <w:tbl>
      <w:tblPr>
        <w:tblStyle w:val="1132"/>
        <w:tblW w:w="9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38"/>
        <w:gridCol w:w="2169"/>
        <w:gridCol w:w="2541"/>
      </w:tblGrid>
      <w:tr>
        <w:trPr>
          <w:cantSplit/>
          <w:jc w:val="center"/>
          <w:trHeight w:val="884"/>
        </w:trPr>
        <w:tc>
          <w:tcPr>
            <w:tcW w:w="5038" w:type="dxa"/>
            <w:vAlign w:val="center"/>
            <w:textDirection w:val="lrTb"/>
            <w:noWrap w:val="false"/>
          </w:tcPr>
          <w:p>
            <w:pPr>
              <w:jc w:val="cente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2169"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项目内容</w:t>
            </w:r>
            <w:r/>
          </w:p>
        </w:tc>
        <w:tc>
          <w:tcPr>
            <w:tcW w:w="254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总价（小写）</w:t>
            </w:r>
            <w:r/>
          </w:p>
        </w:tc>
      </w:tr>
      <w:tr>
        <w:trPr>
          <w:cantSplit/>
          <w:jc w:val="center"/>
          <w:trHeight w:val="1098"/>
        </w:trPr>
        <w:tc>
          <w:tcPr>
            <w:tcW w:w="5038" w:type="dxa"/>
            <w:vAlign w:val="center"/>
            <w:textDirection w:val="lrTb"/>
            <w:noWrap w:val="false"/>
          </w:tcPr>
          <w:p>
            <w:pPr>
              <w:jc w:val="cente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丰县常店镇高新区大道绿化工程</w:t>
            </w:r>
            <w:r/>
          </w:p>
        </w:tc>
        <w:tc>
          <w:tcPr>
            <w:tcW w:w="2169"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详见响应文件</w:t>
            </w:r>
            <w:r/>
          </w:p>
        </w:tc>
        <w:tc>
          <w:tcPr>
            <w:tcW w:w="2541" w:type="dxa"/>
            <w:vAlign w:val="center"/>
            <w:textDirection w:val="lrTb"/>
            <w:noWrap w:val="false"/>
          </w:tcPr>
          <w:p>
            <w:pPr>
              <w:jc w:val="cente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lang w:eastAsia="zh-CN"/>
                <w14:textFill>
                  <w14:solidFill>
                    <w14:schemeClr w14:val="tx1"/>
                  </w14:solidFill>
                </w14:textFill>
              </w:rPr>
            </w:r>
            <w:r/>
          </w:p>
        </w:tc>
      </w:tr>
      <w:tr>
        <w:trPr>
          <w:cantSplit/>
          <w:jc w:val="center"/>
          <w:trHeight w:val="867"/>
        </w:trPr>
        <w:tc>
          <w:tcPr>
            <w:tcW w:w="5038"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总价（大写）：</w:t>
            </w:r>
            <w:r/>
          </w:p>
        </w:tc>
        <w:tc>
          <w:tcPr>
            <w:gridSpan w:val="2"/>
            <w:tcW w:w="4710"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供应商承诺：本报价（总价）为供应商本企业提供的施工。</w:t>
      </w:r>
      <w:r/>
    </w:p>
    <w:p>
      <w:pPr>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报价说明：</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1、报价应包括谈判文件所确定的招标范围内工程量清单所含的全部内容，以及为完成上述内容所需的全部费用。</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2、报价以总价为准，大小写不一致以大写为准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sz w:val="24"/>
          <w:szCs w:val="24"/>
        </w:rPr>
        <w:t xml:space="preserve">报价与</w:t>
      </w:r>
      <w:r>
        <w:rPr>
          <w:rFonts w:hint="eastAsia" w:ascii="宋体" w:hAnsi="宋体" w:eastAsia="宋体" w:cs="宋体"/>
          <w:color w:val="000000"/>
          <w:sz w:val="24"/>
          <w:szCs w:val="24"/>
          <w:lang w:val="en-US" w:eastAsia="zh-CN"/>
        </w:rPr>
        <w:t xml:space="preserve">谈判</w:t>
      </w:r>
      <w:r>
        <w:rPr>
          <w:rFonts w:ascii="宋体" w:hAnsi="宋体" w:eastAsia="宋体" w:cs="宋体"/>
          <w:color w:val="000000"/>
          <w:sz w:val="24"/>
          <w:szCs w:val="24"/>
        </w:rPr>
        <w:t xml:space="preserve">文件（首次）中《已标价工程量清单》中的总价一致</w:t>
      </w:r>
      <w:r>
        <w:rPr>
          <w:rFonts w:hint="eastAsia" w:ascii="宋体" w:hAnsi="宋体" w:cs="宋体"/>
          <w:color w:val="000000" w:themeColor="text1"/>
          <w:sz w:val="24"/>
          <w:szCs w:val="24"/>
          <w:highlight w:val="none"/>
          <w14:textFill>
            <w14:solidFill>
              <w14:schemeClr w14:val="tx1"/>
            </w14:solidFill>
          </w14:textFill>
        </w:rPr>
        <w:t xml:space="preserve">；</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3、偏离说明：详见《偏离表》；</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4、如最后报价未列明单价，则最后所报各项单价计算方法为：（最后报价/最初报价）*各项最初报价的单价。</w:t>
      </w:r>
      <w:r/>
    </w:p>
    <w:p>
      <w:pPr>
        <w:ind w:firstLine="482"/>
        <w:jc w:val="both"/>
        <w:spacing w:line="360" w:lineRule="auto"/>
        <w:widowControl w:val="off"/>
        <w:rPr>
          <w:rFonts w:hint="eastAsia" w:ascii="Times New Roman" w:hAnsi="Times New Roman" w:eastAsia="宋体" w:cs="Times New Roman"/>
          <w:b/>
          <w:color w:val="ff0000"/>
          <w:sz w:val="24"/>
          <w:szCs w:val="24"/>
          <w:highlight w:val="none"/>
        </w:rPr>
      </w:pPr>
      <w:r>
        <w:rPr>
          <w:rFonts w:hint="eastAsia" w:ascii="Times New Roman" w:hAnsi="Times New Roman" w:eastAsia="宋体" w:cs="Times New Roman"/>
          <w:b/>
          <w:color w:val="ff0000"/>
          <w:sz w:val="24"/>
          <w:szCs w:val="24"/>
          <w:highlight w:val="none"/>
        </w:rPr>
        <w:t xml:space="preserve">注：各投标供应商在未进行二次报价前，请不要离开“苏采云”开标系统，随时接受</w:t>
      </w:r>
      <w:r>
        <w:rPr>
          <w:rFonts w:hint="eastAsia" w:ascii="Times New Roman" w:hAnsi="Times New Roman" w:eastAsia="宋体" w:cs="Times New Roman"/>
          <w:b/>
          <w:color w:val="ff0000"/>
          <w:sz w:val="24"/>
          <w:szCs w:val="24"/>
          <w:highlight w:val="none"/>
          <w:lang w:val="en-US" w:eastAsia="zh-CN"/>
        </w:rPr>
        <w:t xml:space="preserve">谈判</w:t>
      </w:r>
      <w:r>
        <w:rPr>
          <w:rFonts w:hint="eastAsia" w:ascii="Times New Roman" w:hAnsi="Times New Roman" w:eastAsia="宋体" w:cs="Times New Roman"/>
          <w:b/>
          <w:color w:val="ff0000"/>
          <w:sz w:val="24"/>
          <w:szCs w:val="24"/>
          <w:highlight w:val="none"/>
        </w:rPr>
        <w:t xml:space="preserve">小组发起的二次报价，因投标供应商未能及时在规定时间进行二次报价而引起的废标及损失，由供应商自行承担。</w:t>
      </w:r>
      <w:r/>
    </w:p>
    <w:p>
      <w:pPr>
        <w:pStyle w:val="1171"/>
        <w:ind w:right="29" w:firstLine="4320"/>
        <w:jc w:val="right"/>
        <w:spacing w:line="380" w:lineRule="exact"/>
        <w:widowControl w:val="off"/>
        <w:rPr>
          <w:rFonts w:ascii="宋体" w:hAnsi="Times New Roman" w:eastAsia="宋体" w:cs="Times New Roman"/>
          <w:sz w:val="24"/>
          <w:szCs w:val="24"/>
          <w:highlight w:val="none"/>
        </w:rPr>
      </w:pP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年月日</w:t>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sectPr>
          <w:footerReference w:type="default" r:id="rId12"/>
          <w:footerReference w:type="first" r:id="rId13"/>
          <w:footnotePr/>
          <w:endnotePr/>
          <w:type w:val="nextPage"/>
          <w:pgSz w:w="11906" w:h="16838" w:orient="portrait"/>
          <w:pgMar w:top="1191" w:right="1361" w:bottom="1191" w:left="1361" w:header="851" w:footer="992" w:gutter="0"/>
          <w:pgNumType w:start="1"/>
          <w:cols w:num="1" w:sep="0" w:space="1701" w:equalWidth="1"/>
          <w:docGrid w:linePitch="360"/>
          <w:titlePg/>
        </w:sectPr>
      </w:pPr>
      <w:r>
        <w:rPr>
          <w:rFonts w:hint="eastAsia" w:ascii="宋体" w:hAnsi="宋体" w:cs="宋体"/>
          <w:color w:val="000000" w:themeColor="text1"/>
          <w:sz w:val="24"/>
          <w:highlight w:val="none"/>
          <w14:textFill>
            <w14:solidFill>
              <w14:schemeClr w14:val="tx1"/>
            </w14:solidFill>
          </w14:textFill>
        </w:rPr>
      </w:r>
      <w:r/>
    </w:p>
    <w:p>
      <w:pPr>
        <w:ind w:left="0" w:right="0" w:firstLine="0"/>
        <w:jc w:val="center"/>
        <w:keepLines w:val="0"/>
        <w:keepNext w:val="0"/>
        <w:pageBreakBefore w:val="0"/>
        <w:spacing w:line="240" w:lineRule="auto"/>
        <w:widowControl/>
        <w:rPr>
          <w:rFonts w:ascii="宋体" w:hAnsi="宋体" w:eastAsia="Arial" w:cs="Times New Roman"/>
          <w:b/>
          <w:bCs/>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u w:val="none"/>
        </w:rPr>
        <w:t xml:space="preserve">4.</w:t>
      </w:r>
      <w:r>
        <w:rPr>
          <w:rFonts w:ascii="宋体" w:hAnsi="宋体" w:eastAsia="Arial" w:cs="Times New Roman"/>
          <w:b/>
          <w:bCs/>
          <w:sz w:val="28"/>
          <w:szCs w:val="28"/>
          <w:highlight w:val="none"/>
          <w:lang w:val="en-US" w:eastAsia="zh-CN" w:bidi="ar-SA"/>
        </w:rPr>
        <w:t xml:space="preserve">分项价格表</w:t>
      </w:r>
      <w:r/>
    </w:p>
    <w:p>
      <w:pPr>
        <w:jc w:val="center"/>
        <w:widowControl w:val="off"/>
        <w:rPr>
          <w:rFonts w:ascii="宋体" w:hAnsi="宋体" w:eastAsia="宋体" w:cs="Times New Roman"/>
          <w:color w:val="auto"/>
          <w:sz w:val="24"/>
          <w:szCs w:val="22"/>
          <w:highlight w:val="none"/>
          <w:lang w:val="en-US" w:eastAsia="zh-CN" w:bidi="ar-SA"/>
        </w:rPr>
      </w:pPr>
      <w:r>
        <w:rPr>
          <w:rFonts w:ascii="宋体" w:hAnsi="宋体" w:eastAsia="宋体" w:cs="Times New Roman"/>
          <w:color w:val="auto"/>
          <w:sz w:val="24"/>
          <w:szCs w:val="22"/>
          <w:highlight w:val="none"/>
          <w:lang w:val="en-US" w:eastAsia="zh-CN" w:bidi="ar-SA"/>
        </w:rPr>
        <w:t xml:space="preserve">（已标价的工程量清单）</w:t>
      </w:r>
      <w:r/>
    </w:p>
    <w:p>
      <w:pPr>
        <w:jc w:val="left"/>
        <w:spacing w:line="360" w:lineRule="auto"/>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（本次为首次报价）</w:t>
      </w:r>
      <w:r/>
    </w:p>
    <w:p>
      <w:pPr>
        <w:jc w:val="left"/>
        <w:widowControl w:val="off"/>
        <w:rPr>
          <w:rFonts w:ascii="Times New Roman" w:hAnsi="Times New Roman" w:eastAsia="Arial" w:cs="Times New Roman"/>
          <w:highlight w:val="none"/>
          <w:lang w:val="en-US" w:eastAsia="zh-CN" w:bidi="ar-SA"/>
        </w:rPr>
      </w:pPr>
      <w:r>
        <w:rPr>
          <w:rFonts w:ascii="宋体" w:hAnsi="宋体" w:eastAsia="Arial" w:cs="Times New Roman"/>
          <w:sz w:val="24"/>
          <w:highlight w:val="none"/>
          <w:lang w:val="en-US" w:eastAsia="zh-CN" w:bidi="ar-SA"/>
        </w:rPr>
        <w:t xml:space="preserve">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ascii="宋体" w:hAnsi="宋体" w:eastAsia="Arial" w:cs="Times New Roman"/>
          <w:sz w:val="24"/>
          <w:highlight w:val="none"/>
          <w:lang w:val="en-US" w:eastAsia="zh-CN" w:bidi="ar-SA"/>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丰县常店镇高新区大道绿化工程</w:t>
      </w:r>
      <w:r/>
    </w:p>
    <w:p>
      <w:pPr>
        <w:spacing w:before="120" w:after="120"/>
        <w:rPr>
          <w:rFonts w:ascii="Calibri" w:hAnsi="Calibri" w:eastAsia="宋体" w:cs="Times New Roman"/>
          <w:b/>
          <w:bCs/>
          <w:caps/>
          <w:highlight w:val="none"/>
          <w:lang w:val="en-US" w:eastAsia="zh-CN" w:bidi="ar-SA"/>
        </w:rPr>
      </w:pPr>
      <w:r>
        <w:rPr>
          <w:rFonts w:ascii="Calibri" w:hAnsi="Calibri" w:eastAsia="宋体" w:cs="Times New Roman"/>
          <w:b/>
          <w:bCs/>
          <w:caps/>
          <w:highlight w:val="none"/>
          <w:lang w:val="en-US" w:eastAsia="zh-CN" w:bidi="ar-SA"/>
        </w:rPr>
      </w:r>
      <w:r/>
    </w:p>
    <w:p>
      <w:pPr>
        <w:jc w:val="left"/>
        <w:spacing w:line="360" w:lineRule="auto"/>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p>
      <w:pPr>
        <w:jc w:val="lef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jc w:val="center"/>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（根据采购文件提供的工程量清单报价）</w:t>
      </w:r>
      <w:r/>
    </w:p>
    <w:p>
      <w:pPr>
        <w:ind w:right="29" w:firstLine="3960"/>
        <w:jc w:val="left"/>
        <w:spacing w:line="44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right="29" w:firstLine="3960"/>
        <w:jc w:val="left"/>
        <w:spacing w:line="44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right="29" w:firstLine="3960"/>
        <w:jc w:val="left"/>
        <w:spacing w:line="44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ind w:right="29" w:firstLine="3960"/>
        <w:jc w:val="left"/>
        <w:spacing w:line="44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供应商（电子签章）：</w:t>
      </w:r>
      <w:r/>
    </w:p>
    <w:p>
      <w:pPr>
        <w:ind w:left="3950" w:right="29"/>
        <w:jc w:val="left"/>
        <w:spacing w:line="44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法定代表人或授权代表（签字或盖章）：</w:t>
      </w:r>
      <w:r/>
    </w:p>
    <w:p>
      <w:pPr>
        <w:ind w:left="3950" w:right="29"/>
        <w:jc w:val="left"/>
        <w:spacing w:line="44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日期：</w:t>
      </w:r>
      <w:r/>
    </w:p>
    <w:p>
      <w:pPr>
        <w:jc w:val="lef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注：1、</w:t>
      </w:r>
      <w:r>
        <w:rPr>
          <w:rFonts w:ascii="宋体" w:hAnsi="宋体" w:eastAsia="宋体" w:cs="Times New Roman"/>
          <w:b/>
          <w:sz w:val="24"/>
          <w:szCs w:val="24"/>
          <w:lang w:val="en-US" w:eastAsia="zh-CN" w:bidi="ar-SA"/>
        </w:rPr>
        <w:t xml:space="preserve">如果不提供《分项价格表》将视为没有实质性响应</w:t>
      </w:r>
      <w:r>
        <w:rPr>
          <w:rFonts w:ascii="宋体" w:hAnsi="宋体" w:eastAsia="宋体" w:cs="Times New Roman"/>
          <w:sz w:val="24"/>
          <w:szCs w:val="24"/>
          <w:lang w:val="en-US" w:eastAsia="zh-CN" w:bidi="ar-SA"/>
        </w:rPr>
        <w:t xml:space="preserve">。</w:t>
      </w:r>
      <w:r/>
    </w:p>
    <w:p>
      <w:pPr>
        <w:ind w:firstLine="48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2、供应商对以上数据的真实性负责。</w:t>
      </w:r>
      <w:r/>
    </w:p>
    <w:p>
      <w:pPr>
        <w:ind w:firstLine="482"/>
        <w:jc w:val="both"/>
        <w:widowControl w:val="off"/>
        <w:rPr>
          <w:rFonts w:ascii="宋体" w:hAnsi="宋体" w:eastAsia="宋体" w:cs="Times New Roman"/>
          <w:b/>
          <w:i/>
          <w:sz w:val="24"/>
          <w:u w:val="single"/>
          <w:lang w:val="en-US" w:eastAsia="zh-CN" w:bidi="ar-SA"/>
        </w:rPr>
      </w:pPr>
      <w:r>
        <w:rPr>
          <w:rFonts w:ascii="宋体" w:hAnsi="宋体" w:eastAsia="宋体"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t xml:space="preserve">采购人或采购代理机构有权将以上内容进行公示。</w:t>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ind w:firstLine="482"/>
        <w:jc w:val="both"/>
        <w:widowControl w:val="off"/>
        <w:rPr>
          <w:rFonts w:ascii="宋体" w:hAnsi="宋体" w:eastAsia="Arial" w:cs="Times New Roman"/>
          <w:b/>
          <w:i/>
          <w:sz w:val="24"/>
          <w:u w:val="single"/>
          <w:lang w:val="en-US" w:eastAsia="zh-CN" w:bidi="ar-SA"/>
        </w:rPr>
      </w:pPr>
      <w:r>
        <w:rPr>
          <w:rFonts w:ascii="宋体" w:hAnsi="宋体" w:eastAsia="Arial" w:cs="Times New Roman"/>
          <w:b/>
          <w:i/>
          <w:sz w:val="24"/>
          <w:u w:val="single"/>
          <w:lang w:val="en-US" w:eastAsia="zh-CN" w:bidi="ar-SA"/>
        </w:rPr>
      </w:r>
      <w:r/>
    </w:p>
    <w:p>
      <w:pPr>
        <w:jc w:val="both"/>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p>
      <w:pPr>
        <w:ind w:left="567" w:right="454" w:firstLine="498"/>
        <w:jc w:val="left"/>
        <w:widowControl/>
        <w:rPr>
          <w:rFonts w:ascii="仿宋_GB2312" w:hAnsi="Times New Roman" w:eastAsia="仿宋_GB2312" w:cs="Times New Roman"/>
          <w:sz w:val="30"/>
          <w:lang w:val="en-US" w:eastAsia="zh-CN" w:bidi="ar-SA"/>
        </w:rPr>
      </w:pPr>
      <w:r>
        <w:rPr>
          <w:rFonts w:ascii="仿宋_GB2312" w:hAnsi="Times New Roman" w:eastAsia="仿宋_GB2312" w:cs="Times New Roman"/>
          <w:sz w:val="30"/>
          <w:lang w:val="en-US" w:eastAsia="zh-CN" w:bidi="ar-SA"/>
        </w:rPr>
      </w:r>
      <w:r/>
    </w:p>
    <w:p>
      <w:pPr>
        <w:pStyle w:val="1123"/>
        <w:keepLines/>
        <w:keepNext/>
        <w:pageBreakBefore w:val="0"/>
        <w:spacing w:before="0" w:after="0"/>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5、偏离表</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丰县常店镇高新区大道绿化工程</w:t>
      </w:r>
      <w:r/>
    </w:p>
    <w:tbl>
      <w:tblPr>
        <w:tblStyle w:val="1132"/>
        <w:tblW w:w="892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62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内容</w:t>
            </w:r>
            <w:r/>
          </w:p>
        </w:tc>
        <w:tc>
          <w:tcPr>
            <w:tcBorders>
              <w:top w:val="single" w:color="000000" w:sz="6" w:space="0"/>
              <w:left w:val="single" w:color="000000" w:sz="6" w:space="0"/>
              <w:bottom w:val="single" w:color="000000" w:sz="6" w:space="0"/>
              <w:right w:val="single" w:color="000000" w:sz="6" w:space="0"/>
            </w:tcBorders>
            <w:tcW w:w="1356"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谈判文件要求</w:t>
            </w:r>
            <w:r/>
          </w:p>
        </w:tc>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供应商首次响应文件内容</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keepLines w:val="0"/>
        <w:keepNext w:val="0"/>
        <w:pageBreakBefore w:val="0"/>
        <w:spacing w:line="360" w:lineRule="auto"/>
        <w:widowControl/>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递交的首次响应文件中的内容与《谈判文件》和《谈判文件修改（澄清）》（如有）的要求有不同时，应逐条列在偏离表中，否则将认为供应商接受谈判文件的要求。本项目不允许有负偏离，否则投标无效。</w:t>
      </w:r>
      <w:r/>
    </w:p>
    <w:p>
      <w:pPr>
        <w:pStyle w:val="11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71"/>
        <w:ind w:right="29" w:firstLine="4320"/>
        <w:jc w:val="right"/>
        <w:spacing w:line="380" w:lineRule="exact"/>
        <w:widowControl w:val="off"/>
        <w:rPr>
          <w:rFonts w:ascii="宋体" w:hAnsi="Times New Roman" w:eastAsia="宋体" w:cs="Times New Roman"/>
          <w:sz w:val="24"/>
          <w:szCs w:val="24"/>
          <w:highlight w:val="none"/>
        </w:rPr>
      </w:pP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年月日</w:t>
      </w:r>
      <w:r/>
    </w:p>
    <w:p>
      <w:pPr>
        <w:pStyle w:val="1123"/>
        <w:keepLines/>
        <w:keepNext/>
        <w:pageBreakBefore w:val="0"/>
        <w:spacing w:before="0" w:after="0"/>
        <w:widowControl/>
        <w:rPr>
          <w:rFonts w:hint="eastAsia" w:ascii="宋体" w:hAnsi="宋体" w:eastAsia="宋体" w:cs="宋体"/>
          <w:b/>
          <w:bCs/>
          <w:color w:val="000000" w:themeColor="text1"/>
          <w:sz w:val="28"/>
          <w:szCs w:val="28"/>
          <w:highlight w:val="none"/>
          <w14:textFill>
            <w14:solidFill>
              <w14:schemeClr w14:val="tx1"/>
            </w14:solidFill>
          </w14:textFill>
        </w:rPr>
      </w:pPr>
      <w:r>
        <w:rPr>
          <w:i/>
          <w:color w:val="000000" w:themeColor="text1"/>
          <w:highlight w:val="none"/>
          <w:u w:val="single"/>
          <w14:textFill>
            <w14:solidFill>
              <w14:schemeClr w14:val="tx1"/>
            </w14:solidFill>
          </w14:textFill>
        </w:rPr>
        <w:br w:type="page" w:clear="all"/>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6</w:t>
      </w:r>
      <w:r>
        <w:rPr>
          <w:rFonts w:hint="eastAsia" w:ascii="宋体" w:hAnsi="宋体" w:eastAsia="宋体" w:cs="宋体"/>
          <w:sz w:val="28"/>
          <w:szCs w:val="28"/>
          <w:highlight w:val="none"/>
          <w:lang w:val="en-US" w:eastAsia="zh-CN"/>
        </w:rPr>
        <w:t xml:space="preserve">、法人授权委托书</w:t>
      </w:r>
      <w:r/>
    </w:p>
    <w:p>
      <w:pPr>
        <w:pStyle w:val="1175"/>
        <w:spacing w:line="500" w:lineRule="exact"/>
        <w:rPr>
          <w:rFonts w:hint="eastAsia"/>
          <w:color w:val="000000" w:themeColor="text1"/>
          <w:sz w:val="32"/>
          <w:highlight w:val="none"/>
          <w14:textFill>
            <w14:solidFill>
              <w14:schemeClr w14:val="tx1"/>
            </w14:solidFill>
          </w14:textFill>
        </w:rPr>
      </w:pPr>
      <w:r>
        <w:rPr>
          <w:rFonts w:hint="eastAsia"/>
          <w:color w:val="000000" w:themeColor="text1"/>
          <w:sz w:val="32"/>
          <w:highlight w:val="none"/>
          <w14:textFill>
            <w14:solidFill>
              <w14:schemeClr w14:val="tx1"/>
            </w14:solidFill>
          </w14:textFill>
        </w:rPr>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委托人（全称）：</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统一社会信用代码：</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受托人：先生（女士）</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兹委托（）全权代表我企业（公司）参与项目[项目编号：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cs="宋体"/>
          <w:color w:val="000000" w:themeColor="text1"/>
          <w:sz w:val="24"/>
          <w:szCs w:val="24"/>
          <w:highlight w:val="none"/>
          <w14:textFill>
            <w14:solidFill>
              <w14:schemeClr w14:val="tx1"/>
            </w14:solidFill>
          </w14:textFill>
        </w:rPr>
        <w:t xml:space="preserve">]的谈判活动及签订合同。（）以我企业（公司）名义所为的行为及签署的文件，我企业（公司）均予以认可。有关法律责任均由我企业（公司）承担。（）无转委托权。委托期限自年月日起至年月日止。</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委托人（电子签章）：</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法定代表人（签字或盖章）：</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联系方式：</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受托人（签字或盖章）：</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年月日</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pStyle w:val="1175"/>
        <w:ind w:firstLine="480"/>
        <w:jc w:val="both"/>
        <w:keepLines w:val="0"/>
        <w:keepNext w:val="0"/>
        <w:pageBreakBefore w:val="0"/>
        <w:spacing w:line="360" w:lineRule="auto"/>
        <w:widowControl/>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pStyle w:val="1123"/>
        <w:keepLines/>
        <w:keepNext/>
        <w:pageBreakBefore w:val="0"/>
        <w:spacing w:before="0" w:after="0"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7、供应商参加政府采购活动前3年内在经营活动中</w:t>
      </w:r>
      <w:r/>
    </w:p>
    <w:p>
      <w:pPr>
        <w:pStyle w:val="1123"/>
        <w:keepLines/>
        <w:keepNext/>
        <w:pageBreakBefore w:val="0"/>
        <w:spacing w:before="0" w:after="0"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没有重大违法记录的书面声明</w:t>
      </w:r>
      <w:r/>
    </w:p>
    <w:p>
      <w:pPr>
        <w:pStyle w:val="141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我单位在参加</w:t>
      </w:r>
      <w:r>
        <w:rPr>
          <w:rFonts w:hint="eastAsia" w:cs="宋体"/>
          <w:color w:val="000000" w:themeColor="text1"/>
          <w:highlight w:val="none"/>
          <w:u w:val="single"/>
          <w:lang w:eastAsia="zh-CN"/>
          <w14:textFill>
            <w14:solidFill>
              <w14:schemeClr w14:val="tx1"/>
            </w14:solidFill>
          </w14:textFill>
        </w:rPr>
        <w:t xml:space="preserve">丰县常店镇高新区大道绿化工程</w:t>
      </w:r>
      <w:r>
        <w:rPr>
          <w:rFonts w:hint="eastAsia" w:ascii="宋体" w:hAnsi="宋体" w:eastAsia="宋体" w:cs="宋体"/>
          <w:color w:val="000000" w:themeColor="text1"/>
          <w:highlight w:val="none"/>
          <w14:textFill>
            <w14:solidFill>
              <w14:schemeClr w14:val="tx1"/>
            </w14:solidFill>
          </w14:textFill>
        </w:rPr>
        <w:t xml:space="preserve">项目（项目编号：</w:t>
      </w:r>
      <w:r>
        <w:rPr>
          <w:rFonts w:hint="eastAsia"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eastAsia="宋体" w:cs="宋体"/>
          <w:color w:val="000000" w:themeColor="text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41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我单位对上述声明的真实性负责。如有虚假，将依法承担相应责任。</w:t>
      </w:r>
      <w:r/>
    </w:p>
    <w:p>
      <w:pPr>
        <w:pStyle w:val="141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1416"/>
        <w:ind w:left="39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71"/>
        <w:ind w:right="29" w:firstLine="4320"/>
        <w:jc w:val="right"/>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ind w:right="29"/>
        <w:jc w:val="right"/>
        <w:spacing w:line="3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29"/>
        <w:jc w:val="right"/>
        <w:spacing w:line="3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法定代表人或授权代表（签字或盖章）：</w:t>
      </w:r>
      <w:r/>
    </w:p>
    <w:p>
      <w:pPr>
        <w:ind w:right="29" w:firstLine="4320"/>
        <w:jc w:val="right"/>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hint="eastAsia" w:ascii="宋体" w:hAnsi="宋体" w:eastAsia="宋体" w:cs="宋体"/>
          <w:sz w:val="24"/>
          <w:highlight w:val="none"/>
        </w:rPr>
        <w:t xml:space="preserve">日期：年月日</w:t>
      </w:r>
      <w:r/>
    </w:p>
    <w:p>
      <w:pPr>
        <w:pStyle w:val="1175"/>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75"/>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75"/>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75"/>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75"/>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416"/>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416"/>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r>
      <w:r/>
    </w:p>
    <w:p>
      <w:pPr>
        <w:pStyle w:val="1123"/>
        <w:rPr>
          <w:rFonts w:hint="eastAsia"/>
          <w:b/>
          <w:bCs/>
          <w:color w:val="000000" w:themeColor="text1"/>
          <w:sz w:val="30"/>
          <w:szCs w:val="30"/>
          <w:highlight w:val="none"/>
          <w:lang w:val="en-US" w:eastAsia="zh-CN"/>
          <w14:textFill>
            <w14:solidFill>
              <w14:schemeClr w14:val="tx1"/>
            </w14:solidFill>
          </w14:textFill>
        </w:rPr>
        <w:sectPr>
          <w:headerReference w:type="default" r:id="rId9"/>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bCs/>
          <w:color w:val="000000" w:themeColor="text1"/>
          <w:sz w:val="30"/>
          <w:szCs w:val="30"/>
          <w:highlight w:val="none"/>
          <w:lang w:val="en-US" w:eastAsia="zh-CN"/>
          <w14:textFill>
            <w14:solidFill>
              <w14:schemeClr w14:val="tx1"/>
            </w14:solidFill>
          </w14:textFill>
        </w:rPr>
      </w:r>
      <w:r/>
    </w:p>
    <w:p>
      <w:pPr>
        <w:pStyle w:val="1123"/>
        <w:keepLines/>
        <w:keepNext/>
        <w:pageBreakBefore w:val="0"/>
        <w:spacing w:before="0" w:after="0"/>
        <w:widowControl/>
        <w:rPr>
          <w:rFonts w:hint="eastAsia" w:ascii="宋体" w:hAnsi="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cs="宋体"/>
          <w:i w:val="0"/>
          <w:iCs/>
          <w:color w:val="000000" w:themeColor="text1"/>
          <w:sz w:val="28"/>
          <w:szCs w:val="28"/>
          <w:highlight w:val="none"/>
          <w:u w:val="none"/>
          <w:lang w:val="en-US" w:eastAsia="zh-CN"/>
          <w14:textFill>
            <w14:solidFill>
              <w14:schemeClr w14:val="tx1"/>
            </w14:solidFill>
          </w14:textFill>
        </w:rPr>
      </w:r>
      <w:r/>
    </w:p>
    <w:p>
      <w:pPr>
        <w:ind w:firstLine="562"/>
        <w:jc w:val="center"/>
        <w:keepLines/>
        <w:keepNext/>
        <w:pageBreakBefore w:val="0"/>
        <w:spacing w:before="0" w:after="0" w:line="360" w:lineRule="auto"/>
        <w:widowControl/>
        <w:rPr>
          <w:rFonts w:hint="eastAsia" w:ascii="宋体" w:hAnsi="宋体" w:eastAsia="宋体" w:cs="宋体"/>
          <w:b/>
          <w:bCs/>
          <w:color w:val="000000" w:themeColor="text1"/>
          <w:sz w:val="28"/>
          <w:szCs w:val="28"/>
          <w:highlight w:val="none"/>
          <w:u w:val="none"/>
          <w14:textFill>
            <w14:solidFill>
              <w14:schemeClr w14:val="tx1"/>
            </w14:solidFill>
          </w14:textFill>
        </w:rPr>
        <w:outlineLvl w:val="9"/>
      </w:pPr>
      <w:r>
        <w:rPr>
          <w:rFonts w:hint="eastAsia" w:ascii="宋体" w:hAnsi="宋体" w:cs="宋体"/>
          <w:b/>
          <w:bCs/>
          <w:i w:val="0"/>
          <w:iCs/>
          <w:color w:val="000000" w:themeColor="text1"/>
          <w:sz w:val="28"/>
          <w:szCs w:val="28"/>
          <w:highlight w:val="none"/>
          <w:u w:val="none"/>
          <w:lang w:val="en-US" w:eastAsia="zh-CN"/>
          <w14:textFill>
            <w14:solidFill>
              <w14:schemeClr w14:val="tx1"/>
            </w14:solidFill>
          </w14:textFill>
        </w:rPr>
        <w:t xml:space="preserve">8</w:t>
      </w:r>
      <w:r>
        <w:rPr>
          <w:rFonts w:hint="eastAsia" w:ascii="宋体" w:hAnsi="宋体" w:eastAsia="宋体" w:cs="宋体"/>
          <w:b/>
          <w:bCs/>
          <w:i w:val="0"/>
          <w:iCs/>
          <w:color w:val="000000" w:themeColor="text1"/>
          <w:sz w:val="28"/>
          <w:szCs w:val="28"/>
          <w:highlight w:val="none"/>
          <w:u w:val="none"/>
          <w:lang w:val="en-US" w:eastAsia="zh-CN"/>
          <w14:textFill>
            <w14:solidFill>
              <w14:schemeClr w14:val="tx1"/>
            </w14:solidFill>
          </w14:textFill>
        </w:rPr>
        <w:t xml:space="preserve">、中小企业声明函</w:t>
      </w:r>
      <w:r/>
    </w:p>
    <w:p>
      <w:pPr>
        <w:ind w:firstLine="504"/>
        <w:jc w:val="both"/>
        <w:pageBreakBefore w:val="0"/>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outlineLvl w:val="9"/>
      </w:pPr>
      <w:r>
        <w:rPr>
          <w:rFonts w:hint="eastAsia" w:ascii="宋体" w:hAnsi="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丰县常店镇高新区大道绿化工程</w:t>
      </w:r>
      <w:r/>
    </w:p>
    <w:p>
      <w:pPr>
        <w:ind w:firstLine="480"/>
        <w:jc w:val="both"/>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r>
      <w:r/>
    </w:p>
    <w:p>
      <w:pPr>
        <w:ind w:firstLine="480"/>
        <w:jc w:val="both"/>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丰县常店镇人民政府</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丰县常店镇高新区大道绿化工程</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采购活动，工程的施工单位全部为符合政策要求的中小企业。相关企业的具体情况如下：</w:t>
      </w:r>
      <w:r/>
    </w:p>
    <w:p>
      <w:pPr>
        <w:ind w:firstLine="480"/>
        <w:jc w:val="both"/>
        <w:pageBreakBefore w:val="0"/>
        <w:spacing w:line="360" w:lineRule="auto"/>
        <w:widowControl w:val="off"/>
        <w:rPr>
          <w:rFonts w:hint="eastAsia" w:ascii="宋体" w:hAnsi="宋体" w:cs="宋体"/>
          <w:b/>
          <w:color w:val="000000" w:themeColor="text1"/>
          <w:spacing w:val="6"/>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丰县常店镇高新区大道绿化工程</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（建筑业）</w:t>
      </w:r>
      <w:r>
        <w:rPr>
          <w:rFonts w:hint="eastAsia" w:ascii="宋体" w:hAnsi="宋体" w:cs="宋体"/>
          <w:color w:val="000000" w:themeColor="text1"/>
          <w:sz w:val="24"/>
          <w:szCs w:val="24"/>
          <w:highlight w:val="none"/>
          <w14:textFill>
            <w14:solidFill>
              <w14:schemeClr w14:val="tx1"/>
            </w14:solidFill>
          </w14:textFill>
        </w:rPr>
        <w:t xml:space="preserve">；承建（承接）企业为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w:t>
      </w:r>
      <w:r>
        <w:rPr>
          <w:rFonts w:hint="eastAsia" w:ascii="宋体" w:hAnsi="宋体" w:cs="宋体"/>
          <w:b/>
          <w:color w:val="000000" w:themeColor="text1"/>
          <w:sz w:val="24"/>
          <w:szCs w:val="24"/>
          <w:highlight w:val="none"/>
          <w14:textFill>
            <w14:solidFill>
              <w14:schemeClr w14:val="tx1"/>
            </w14:solidFill>
          </w14:textFill>
        </w:rPr>
        <w:t xml:space="preserve">属于（□中型企业、□小型企业、□微型企业，请勾选！）；</w:t>
      </w:r>
      <w:r/>
    </w:p>
    <w:p>
      <w:pPr>
        <w:ind w:firstLine="480"/>
        <w:jc w:val="both"/>
        <w:pageBreakBefore w:val="0"/>
        <w:spacing w:line="360" w:lineRule="auto"/>
        <w:widowControl w:val="off"/>
        <w:rPr>
          <w:rFonts w:hint="eastAsia" w:ascii="宋体" w:hAnsi="宋体" w:cs="宋体"/>
          <w:color w:val="000000" w:themeColor="text1"/>
          <w:spacing w:val="6"/>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both"/>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71"/>
        <w:ind w:right="29" w:firstLine="4320"/>
        <w:jc w:val="right"/>
        <w:spacing w:line="380" w:lineRule="exact"/>
        <w:widowControl w:val="off"/>
        <w:rPr>
          <w:rFonts w:ascii="宋体" w:hAnsi="Times New Roman" w:eastAsia="宋体" w:cs="Times New Roman"/>
          <w:sz w:val="24"/>
          <w:szCs w:val="24"/>
          <w:highlight w:val="none"/>
        </w:rPr>
      </w:pP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年月日</w:t>
      </w:r>
      <w:r/>
    </w:p>
    <w:p>
      <w:pPr>
        <w:jc w:val="both"/>
        <w:spacing w:line="360" w:lineRule="auto"/>
        <w:widowControl w:val="off"/>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注：</w:t>
      </w:r>
      <w:r/>
    </w:p>
    <w:p>
      <w:pPr>
        <w:ind w:firstLine="482"/>
        <w:spacing w:line="480" w:lineRule="exact"/>
        <w:rPr>
          <w:rFonts w:ascii="宋体" w:hAnsi="宋体" w:eastAsia="宋体" w:cs="宋体"/>
          <w:b/>
          <w:sz w:val="24"/>
          <w:highlight w:val="none"/>
        </w:rPr>
      </w:pPr>
      <w:r>
        <w:rPr>
          <w:rFonts w:hint="eastAsia" w:ascii="宋体" w:hAnsi="宋体" w:eastAsiaTheme="minorEastAsia" w:cstheme="minorBidi"/>
          <w:b/>
          <w:sz w:val="24"/>
          <w:highlight w:val="none"/>
          <w:lang w:val="en-US" w:eastAsia="zh-CN"/>
        </w:rPr>
        <w:t xml:space="preserve">1、</w:t>
      </w:r>
      <w:r>
        <w:rPr>
          <w:rFonts w:hint="eastAsia" w:ascii="宋体" w:hAnsi="宋体" w:eastAsiaTheme="minorEastAsia" w:cstheme="minorBidi"/>
          <w:b/>
          <w:bCs w:val="0"/>
          <w:sz w:val="24"/>
          <w:highlight w:val="none"/>
        </w:rPr>
        <w:t xml:space="preserve">本项目采购项目属性为：</w:t>
      </w:r>
      <w:r>
        <w:rPr>
          <w:rFonts w:hint="eastAsia" w:ascii="宋体" w:hAnsi="宋体" w:eastAsiaTheme="minorEastAsia" w:cstheme="minorBidi"/>
          <w:b/>
          <w:bCs w:val="0"/>
          <w:sz w:val="24"/>
          <w:highlight w:val="none"/>
          <w:u w:val="single"/>
          <w:lang w:val="en-US" w:eastAsia="zh-CN"/>
        </w:rPr>
        <w:t xml:space="preserve">建筑业</w:t>
      </w:r>
      <w:r>
        <w:rPr>
          <w:rFonts w:hint="eastAsia" w:ascii="宋体" w:hAnsi="宋体" w:eastAsiaTheme="minorEastAsia" w:cstheme="minorBidi"/>
          <w:b/>
          <w:bCs w:val="0"/>
          <w:sz w:val="24"/>
          <w:highlight w:val="none"/>
        </w:rPr>
        <w:t xml:space="preserve">。</w:t>
      </w:r>
      <w:r/>
    </w:p>
    <w:p>
      <w:pPr>
        <w:ind w:firstLine="480"/>
        <w:spacing w:line="480" w:lineRule="exact"/>
        <w:rPr>
          <w:rFonts w:ascii="宋体" w:hAnsi="宋体" w:eastAsia="宋体" w:cs="宋体"/>
          <w:color w:val="auto"/>
          <w:sz w:val="24"/>
          <w:highlight w:val="none"/>
        </w:rPr>
      </w:pPr>
      <w:r>
        <w:rPr>
          <w:rFonts w:hint="eastAsia" w:ascii="宋体" w:hAnsi="宋体" w:eastAsia="宋体" w:cs="宋体"/>
          <w:b/>
          <w:color w:val="auto"/>
          <w:sz w:val="24"/>
          <w:highlight w:val="none"/>
        </w:rPr>
        <w:t xml:space="preserve">2、从业人员、营业收入、资产总额填报上一年度数据，无上一年度数据的新成立企业可不填报。</w:t>
      </w:r>
      <w:r/>
    </w:p>
    <w:p>
      <w:pPr>
        <w:ind w:firstLine="480"/>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3、《中小企业声明函》查询渠道参考工业和信息化部发布的中小企业规模自测小程序。</w:t>
      </w:r>
      <w:r/>
    </w:p>
    <w:p>
      <w:pPr>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spacing w:line="312" w:lineRule="auto"/>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附件：中小企业规模类型自测小程序</w:t>
      </w:r>
      <w:r/>
    </w:p>
    <w:p>
      <w:pPr>
        <w:jc w:val="both"/>
        <w:widowControl w:val="off"/>
        <w:rPr>
          <w:rFonts w:hint="eastAsia" w:ascii="仿宋" w:hAnsi="仿宋" w:eastAsia="仿宋" w:cs="宋体"/>
          <w:b/>
          <w:bCs/>
          <w:color w:val="000000" w:themeColor="text1"/>
          <w:sz w:val="36"/>
          <w:szCs w:val="36"/>
          <w:highlight w:val="none"/>
          <w14:textFill>
            <w14:solidFill>
              <w14:schemeClr w14:val="tx1"/>
            </w14:solidFill>
          </w14:textFill>
        </w:rPr>
      </w:pPr>
      <w:r>
        <w:rPr>
          <w:rFonts w:hint="eastAsia" w:ascii="仿宋" w:hAnsi="仿宋" w:eastAsia="仿宋"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9"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descr="微信图片_20240806121821"/>
                        <pic:cNvPicPr>
                          <a:picLocks noChangeAspect="1"/>
                        </pic:cNvPicPr>
                        <pic:nvPr/>
                      </pic:nvPicPr>
                      <pic:blipFill>
                        <a:blip r:embed="rId27"/>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4384;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27" o:title=""/>
              </v:shape>
            </w:pict>
          </mc:Fallback>
        </mc:AlternateContent>
      </w:r>
      <w:r>
        <w:rPr>
          <w:rFonts w:hint="eastAsia" w:ascii="仿宋" w:hAnsi="仿宋" w:eastAsia="仿宋" w:cs="宋体"/>
          <w:b/>
          <w:bCs/>
          <w:color w:val="000000" w:themeColor="text1"/>
          <w:sz w:val="36"/>
          <w:szCs w:val="36"/>
          <w:highlight w:val="none"/>
          <w14:textFill>
            <w14:solidFill>
              <w14:schemeClr w14:val="tx1"/>
            </w14:solidFill>
          </w14:textFill>
        </w:rPr>
        <w:br w:type="page" w:clear="all"/>
      </w:r>
      <w:r/>
    </w:p>
    <w:p>
      <w:pPr>
        <w:pStyle w:val="1123"/>
        <w:keepLines/>
        <w:keepNext/>
        <w:pageBreakBefore w:val="0"/>
        <w:spacing w:before="0" w:after="0"/>
        <w:widowControl/>
        <w:rPr>
          <w:rFonts w:hint="eastAsia" w:ascii="宋体" w:hAnsi="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cs="宋体"/>
          <w:i w:val="0"/>
          <w:iCs/>
          <w:color w:val="000000" w:themeColor="text1"/>
          <w:sz w:val="28"/>
          <w:szCs w:val="28"/>
          <w:highlight w:val="none"/>
          <w:u w:val="none"/>
          <w:lang w:val="en-US" w:eastAsia="zh-CN"/>
          <w14:textFill>
            <w14:solidFill>
              <w14:schemeClr w14:val="tx1"/>
            </w14:solidFill>
          </w14:textFill>
        </w:rPr>
      </w:r>
      <w:r/>
    </w:p>
    <w:p>
      <w:pPr>
        <w:pStyle w:val="1123"/>
        <w:keepLines/>
        <w:keepNext/>
        <w:pageBreakBefore w:val="0"/>
        <w:spacing w:before="0" w:after="0" w:line="360" w:lineRule="auto"/>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i w:val="0"/>
          <w:iCs/>
          <w:color w:val="000000" w:themeColor="text1"/>
          <w:sz w:val="28"/>
          <w:szCs w:val="28"/>
          <w:highlight w:val="none"/>
          <w:u w:val="none"/>
          <w:lang w:val="en-US" w:eastAsia="zh-CN"/>
          <w14:textFill>
            <w14:solidFill>
              <w14:schemeClr w14:val="tx1"/>
            </w14:solidFill>
          </w14:textFill>
        </w:rPr>
        <w:t xml:space="preserve">9</w:t>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残疾人福利性单位声明函</w:t>
      </w:r>
      <w:r/>
    </w:p>
    <w:p>
      <w:pPr>
        <w:jc w:val="center"/>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（注：如供应商不属于残疾人福利性单位，不需提供此声明函）</w:t>
      </w:r>
      <w:r/>
    </w:p>
    <w:p>
      <w:pPr>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i w:val="0"/>
          <w:iCs w:val="0"/>
          <w:caps w:val="0"/>
          <w:color w:val="auto"/>
          <w:spacing w:val="0"/>
          <w:sz w:val="24"/>
          <w:szCs w:val="24"/>
          <w:shd w:val="clear" w:color="auto" w:fill="ffffff"/>
          <w:lang w:eastAsia="zh-CN"/>
        </w:rPr>
        <w:t xml:space="preserve">JSZC-320321-YGGC-T2026-0001</w:t>
      </w: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丰县常店镇高新区大道绿化工程</w:t>
      </w:r>
      <w:r/>
    </w:p>
    <w:p>
      <w:pPr>
        <w:ind w:firstLine="584"/>
        <w:pageBreakBefore w:val="0"/>
        <w:spacing w:line="360" w:lineRule="auto"/>
        <w:widowControl/>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本单位郑重声明，根据《财政部民政部中国残疾人联合会关于促进残疾人就业政府采购政策的通知》（财库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pageBreakBefore w:val="0"/>
        <w:spacing w:line="360" w:lineRule="auto"/>
        <w:widowControl/>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71"/>
        <w:ind w:right="29" w:firstLine="4320"/>
        <w:jc w:val="right"/>
        <w:spacing w:line="380" w:lineRule="exact"/>
        <w:widowControl w:val="off"/>
        <w:rPr>
          <w:rFonts w:ascii="宋体" w:hAnsi="Times New Roman" w:eastAsia="宋体" w:cs="Times New Roman"/>
          <w:sz w:val="24"/>
          <w:szCs w:val="24"/>
          <w:highlight w:val="none"/>
        </w:rPr>
      </w:pP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年月日</w:t>
      </w:r>
      <w:r/>
    </w:p>
    <w:p>
      <w:pPr>
        <w:pStyle w:val="11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注：具体以《关于促进残疾人就业政府采购政策的通知》（财库〔2017〕141号）的规定为准。如供应商不属于残疾人福利性单位，不需提供此声明函</w:t>
      </w:r>
      <w:r>
        <w:rPr>
          <w:rFonts w:hint="eastAsia" w:ascii="宋体" w:hAnsi="宋体" w:eastAsiaTheme="minorEastAsia" w:cstheme="minorBidi"/>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说明：</w:t>
      </w:r>
      <w:r/>
    </w:p>
    <w:p>
      <w:pPr>
        <w:ind w:firstLine="480"/>
        <w:jc w:val="both"/>
        <w:keepLines w:val="0"/>
        <w:keepNext w:val="0"/>
        <w:pageBreakBefore w:val="0"/>
        <w:spacing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中标、成交供应商为残疾人福利性单位的，采购人或者其委托的采购代理机构有权随中标、成交结果同时公告其《残疾人福利性单位声明函》，接受社会监督。供应商提供的《残疾人福利性单位声明函》与事实不符的，依照《政府采购法》第七十七条第一款的规定追究法律责任。</w:t>
      </w:r>
      <w:r/>
    </w:p>
    <w:p>
      <w:pPr>
        <w:ind w:firstLine="482"/>
        <w:jc w:val="both"/>
        <w:keepLines w:val="0"/>
        <w:keepNext w:val="0"/>
        <w:pageBreakBefore w:val="0"/>
        <w:spacing w:line="360" w:lineRule="auto"/>
        <w:rPr>
          <w:rFonts w:hint="eastAsia" w:ascii="宋体" w:hAnsi="宋体" w:cs="宋体"/>
          <w:b/>
          <w:color w:val="000000" w:themeColor="text1"/>
          <w:sz w:val="24"/>
          <w:szCs w:val="24"/>
          <w:highlight w:val="none"/>
          <w14:textFill>
            <w14:solidFill>
              <w14:schemeClr w14:val="tx1"/>
            </w14:solidFill>
          </w14:textFill>
        </w:rPr>
        <w:sectPr>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cs="宋体"/>
          <w:b/>
          <w:color w:val="000000" w:themeColor="text1"/>
          <w:sz w:val="24"/>
          <w:szCs w:val="24"/>
          <w:highlight w:val="none"/>
          <w14:textFill>
            <w14:solidFill>
              <w14:schemeClr w14:val="tx1"/>
            </w14:solidFill>
          </w14:textFill>
        </w:rPr>
      </w:r>
      <w:r/>
    </w:p>
    <w:p>
      <w:pPr>
        <w:pStyle w:val="1123"/>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cs="宋体"/>
          <w:i w:val="0"/>
          <w:iCs/>
          <w:color w:val="000000" w:themeColor="text1"/>
          <w:sz w:val="28"/>
          <w:szCs w:val="28"/>
          <w:highlight w:val="none"/>
          <w:u w:val="none"/>
          <w:lang w:val="en-US" w:eastAsia="zh-CN"/>
          <w14:textFill>
            <w14:solidFill>
              <w14:schemeClr w14:val="tx1"/>
            </w14:solidFill>
          </w14:textFill>
        </w:rPr>
        <w:t xml:space="preserve">0</w:t>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具备履行合同所必需的设备和专业技术能力的书面声明</w:t>
      </w:r>
      <w:r/>
    </w:p>
    <w:p>
      <w:pPr>
        <w:pStyle w:val="1175"/>
        <w:jc w:val="left"/>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left="0" w:right="0" w:firstLine="504"/>
        <w:jc w:val="both"/>
        <w:keepLines w:val="0"/>
        <w:keepNext w:val="0"/>
        <w:pageBreakBefore w:val="0"/>
        <w:spacing w:line="360" w:lineRule="auto"/>
        <w:widowControl w:val="off"/>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cs="宋体"/>
          <w:color w:val="000000" w:themeColor="text1"/>
          <w:spacing w:val="6"/>
          <w:sz w:val="24"/>
          <w:szCs w:val="24"/>
          <w:highlight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丰县常店镇高新区大道绿化工程</w:t>
      </w:r>
      <w:r/>
    </w:p>
    <w:p>
      <w:pPr>
        <w:ind w:left="0" w:right="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right="0" w:firstLine="482"/>
        <w:jc w:val="both"/>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供应商郑重声明：供应商具备履行合同（项目名称：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丰县常店镇高新区大道绿化工程</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JSZC-320321-YGGC-T2026-0001</w:t>
      </w:r>
      <w:r>
        <w:rPr>
          <w:rFonts w:hint="eastAsia" w:ascii="宋体" w:hAnsi="宋体" w:cs="宋体"/>
          <w:color w:val="000000" w:themeColor="text1"/>
          <w:sz w:val="24"/>
          <w:szCs w:val="24"/>
          <w:highlight w:val="none"/>
          <w14:textFill>
            <w14:solidFill>
              <w14:schemeClr w14:val="tx1"/>
            </w14:solidFill>
          </w14:textFill>
        </w:rPr>
        <w:t xml:space="preserve">）所必需的设备和专业技术能力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具体为：</w:t>
      </w:r>
      <w:r/>
    </w:p>
    <w:p>
      <w:pPr>
        <w:ind w:left="0" w:right="0" w:firstLine="420"/>
        <w:jc w:val="left"/>
        <w:keepLines w:val="0"/>
        <w:keepNext w:val="0"/>
        <w:pageBreakBefore w:val="0"/>
        <w:spacing w:line="360" w:lineRule="auto"/>
        <w:widowControl/>
        <w:rPr>
          <w:rFonts w:hint="eastAsia" w:ascii="宋体" w:hAnsi="Times New Roman" w:eastAsia="宋体" w:cs="Times New Roman"/>
          <w:sz w:val="21"/>
          <w:szCs w:val="24"/>
          <w:highlight w:val="none"/>
          <w:lang w:val="en-US" w:eastAsia="zh-CN" w:bidi="ar-SA"/>
        </w:rPr>
      </w:pPr>
      <w:r>
        <w:rPr>
          <w:rFonts w:hint="eastAsia" w:ascii="宋体" w:hAnsi="Times New Roman" w:eastAsia="宋体" w:cs="Times New Roman"/>
          <w:sz w:val="21"/>
          <w:szCs w:val="24"/>
          <w:highlight w:val="none"/>
          <w:lang w:val="en-US" w:eastAsia="zh-CN" w:bidi="ar-SA"/>
        </w:rPr>
        <w:t xml:space="preserve">（格式自拟）</w:t>
      </w:r>
      <w:r/>
    </w:p>
    <w:p>
      <w:pPr>
        <w:pStyle w:val="1139"/>
        <w:ind w:left="0" w:right="0"/>
        <w:keepLines w:val="0"/>
        <w:keepNext w:val="0"/>
        <w:pageBreakBefore w:val="0"/>
        <w:spacing w:after="0" w:line="360" w:lineRule="auto"/>
        <w:rPr>
          <w:rFonts w:hint="default"/>
          <w:highlight w:val="none"/>
          <w:lang w:val="en-US" w:eastAsia="zh-CN"/>
        </w:rPr>
      </w:pPr>
      <w:r>
        <w:rPr>
          <w:rFonts w:hint="default"/>
          <w:highlight w:val="none"/>
          <w:lang w:val="en-US" w:eastAsia="zh-CN"/>
        </w:rPr>
      </w:r>
      <w:r/>
    </w:p>
    <w:p>
      <w:pPr>
        <w:ind w:left="0" w:right="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right="0"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特此声明。</w:t>
      </w:r>
      <w:r/>
    </w:p>
    <w:p>
      <w:pPr>
        <w:ind w:left="0" w:right="0"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71"/>
        <w:ind w:right="29" w:firstLine="4320"/>
        <w:jc w:val="right"/>
        <w:spacing w:line="380" w:lineRule="exact"/>
        <w:widowControl w:val="off"/>
        <w:rPr>
          <w:rFonts w:ascii="宋体" w:hAnsi="Times New Roman" w:eastAsia="宋体" w:cs="Times New Roman"/>
          <w:sz w:val="24"/>
          <w:szCs w:val="24"/>
          <w:highlight w:val="none"/>
        </w:rPr>
      </w:pP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年月日</w:t>
      </w:r>
      <w:r/>
    </w:p>
    <w:p>
      <w:pPr>
        <w:pStyle w:val="1175"/>
        <w:spacing w:line="0" w:lineRule="atLeast"/>
        <w:rPr>
          <w:rFonts w:hint="eastAsia"/>
          <w:i/>
          <w:color w:val="000000" w:themeColor="text1"/>
          <w:highlight w:val="none"/>
          <w:u w:val="single"/>
          <w14:textFill>
            <w14:solidFill>
              <w14:schemeClr w14:val="tx1"/>
            </w14:solidFill>
          </w14:textFill>
        </w:rPr>
      </w:pPr>
      <w:r>
        <w:rPr>
          <w:rFonts w:hint="eastAsia"/>
          <w:i/>
          <w:color w:val="000000" w:themeColor="text1"/>
          <w:highlight w:val="none"/>
          <w:u w:val="single"/>
          <w14:textFill>
            <w14:solidFill>
              <w14:schemeClr w14:val="tx1"/>
            </w14:solidFill>
          </w14:textFill>
        </w:rPr>
      </w:r>
      <w:r/>
    </w:p>
    <w:p>
      <w:pPr>
        <w:pStyle w:val="1175"/>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3"/>
        <w:rPr>
          <w:rFonts w:hint="eastAsia" w:ascii="宋体" w:hAnsi="宋体" w:eastAsia="宋体" w:cs="宋体"/>
          <w:b/>
          <w:bCs/>
          <w:sz w:val="28"/>
          <w:szCs w:val="28"/>
          <w:highlight w:val="none"/>
          <w:lang w:val="en-US" w:eastAsia="zh-CN" w:bidi="ar-SA"/>
        </w:rPr>
      </w:pPr>
      <w:r>
        <w:rPr>
          <w:b/>
          <w:bCs/>
          <w:color w:val="000000" w:themeColor="text1"/>
          <w:sz w:val="30"/>
          <w:szCs w:val="30"/>
          <w:highlight w:val="none"/>
          <w14:textFill>
            <w14:solidFill>
              <w14:schemeClr w14:val="tx1"/>
            </w14:solidFill>
          </w14:textFill>
        </w:rPr>
        <w:br w:type="page" w:clear="all"/>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cs="宋体"/>
          <w:i w:val="0"/>
          <w:iCs/>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预付款保函支付条款</w:t>
      </w:r>
      <w:r/>
    </w:p>
    <w:p>
      <w:pPr>
        <w:ind w:firstLine="482"/>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ind w:firstLine="482"/>
        <w:jc w:val="both"/>
        <w:keepLines w:val="0"/>
        <w:keepNext w:val="0"/>
        <w:pageBreakBefore w:val="0"/>
        <w:spacing w:line="360" w:lineRule="auto"/>
        <w:widowControl/>
        <w:rPr>
          <w:rFonts w:ascii="宋体" w:hAnsi="宋体" w:eastAsia="宋体" w:cs="宋体"/>
          <w:b/>
          <w:bCs/>
          <w:sz w:val="24"/>
          <w:highlight w:val="none"/>
        </w:rPr>
      </w:pPr>
      <w:r>
        <w:rPr>
          <w:rFonts w:hint="eastAsia" w:ascii="宋体" w:hAnsi="宋体" w:eastAsia="宋体" w:cs="宋体"/>
          <w:b/>
          <w:bCs/>
          <w:sz w:val="24"/>
          <w:szCs w:val="24"/>
          <w:highlight w:val="none"/>
        </w:rPr>
        <w:t xml:space="preserve">付款条件一：提交预付款保函的</w:t>
      </w:r>
      <w:r/>
    </w:p>
    <w:p>
      <w:pPr>
        <w:ind w:firstLine="480"/>
        <w:jc w:val="both"/>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sz w:val="24"/>
          <w:szCs w:val="24"/>
          <w:highlight w:val="none"/>
        </w:rPr>
        <w:t xml:space="preserve">（1）合同签订且乙方向甲方出具预付款保函后个工作日内，甲方应支付合同价款的百分之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%)小写￥大写：人民币。</w:t>
      </w:r>
      <w:r/>
    </w:p>
    <w:p>
      <w:pPr>
        <w:ind w:firstLine="480"/>
        <w:jc w:val="both"/>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%)小写￥大写：人民币。</w:t>
      </w:r>
      <w:r/>
    </w:p>
    <w:p>
      <w:pPr>
        <w:ind w:firstLine="480"/>
        <w:jc w:val="both"/>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sz w:val="24"/>
          <w:szCs w:val="24"/>
          <w:highlight w:val="none"/>
        </w:rPr>
        <w:t xml:space="preserve">......</w:t>
      </w:r>
      <w:r/>
    </w:p>
    <w:p>
      <w:pPr>
        <w:ind w:firstLine="482"/>
        <w:jc w:val="both"/>
        <w:keepLines w:val="0"/>
        <w:keepNext w:val="0"/>
        <w:pageBreakBefore w:val="0"/>
        <w:spacing w:line="360" w:lineRule="auto"/>
        <w:widowControl/>
        <w:rPr>
          <w:rFonts w:ascii="宋体" w:hAnsi="宋体" w:eastAsia="宋体" w:cs="宋体"/>
          <w:b/>
          <w:bCs/>
          <w:sz w:val="24"/>
          <w:highlight w:val="none"/>
        </w:rPr>
      </w:pPr>
      <w:r>
        <w:rPr>
          <w:rFonts w:ascii="宋体" w:hAnsi="宋体" w:eastAsia="宋体" w:cs="宋体"/>
          <w:b/>
          <w:bCs/>
          <w:sz w:val="24"/>
          <w:highlight w:val="none"/>
        </w:rPr>
      </w:r>
      <w:r/>
    </w:p>
    <w:p>
      <w:pPr>
        <w:ind w:firstLine="482"/>
        <w:jc w:val="both"/>
        <w:keepLines w:val="0"/>
        <w:keepNext w:val="0"/>
        <w:pageBreakBefore w:val="0"/>
        <w:spacing w:line="360" w:lineRule="auto"/>
        <w:widowControl/>
        <w:rPr>
          <w:rFonts w:ascii="宋体" w:hAnsi="宋体" w:eastAsia="宋体" w:cs="宋体"/>
          <w:b/>
          <w:bCs/>
          <w:sz w:val="24"/>
          <w:highlight w:val="none"/>
        </w:rPr>
      </w:pPr>
      <w:r>
        <w:rPr>
          <w:rFonts w:hint="eastAsia" w:ascii="宋体" w:hAnsi="宋体" w:eastAsia="宋体" w:cs="宋体"/>
          <w:b/>
          <w:bCs/>
          <w:sz w:val="24"/>
          <w:szCs w:val="24"/>
          <w:highlight w:val="none"/>
        </w:rPr>
        <w:t xml:space="preserve">付款条件二：不提交预付款保函的</w:t>
      </w:r>
      <w:r/>
    </w:p>
    <w:p>
      <w:pPr>
        <w:ind w:firstLine="480"/>
        <w:jc w:val="both"/>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sz w:val="24"/>
          <w:szCs w:val="24"/>
          <w:highlight w:val="none"/>
        </w:rPr>
        <w:t xml:space="preserve">（1）合同签订后个工作日内，甲方应支付合同价款的百分之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%)小写￥大写：人民币。</w:t>
      </w:r>
      <w:r/>
    </w:p>
    <w:p>
      <w:pPr>
        <w:ind w:firstLine="480"/>
        <w:jc w:val="both"/>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%)小写￥大写：人民币。</w:t>
      </w:r>
      <w:r/>
    </w:p>
    <w:p>
      <w:pPr>
        <w:ind w:firstLine="480"/>
        <w:jc w:val="both"/>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480"/>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480"/>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480"/>
        <w:jc w:val="both"/>
        <w:keepLines w:val="0"/>
        <w:keepNext w:val="0"/>
        <w:pageBreakBefore w:val="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注:1、付款条件一中，出具预付款保函后支付的合同款应当与保函金额一致。</w:t>
      </w:r>
      <w:r/>
    </w:p>
    <w:p>
      <w:pPr>
        <w:ind w:firstLine="480"/>
        <w:jc w:val="both"/>
        <w:keepLines w:val="0"/>
        <w:keepNext w:val="0"/>
        <w:pageBreakBefore w:val="0"/>
        <w:spacing w:line="360" w:lineRule="auto"/>
        <w:widowControl/>
        <w:rPr>
          <w:rFonts w:ascii="宋体" w:hAnsi="宋体" w:cs="宋体"/>
          <w:sz w:val="24"/>
          <w:szCs w:val="24"/>
          <w:highlight w:val="none"/>
        </w:rPr>
        <w:sectPr>
          <w:footerReference w:type="default" r:id="rId18"/>
          <w:footnotePr/>
          <w:endnotePr/>
          <w:type w:val="nextPage"/>
          <w:pgSz w:w="11906" w:h="16838" w:orient="portrait"/>
          <w:pgMar w:top="1134" w:right="1440" w:bottom="1440" w:left="1440" w:header="851" w:footer="992" w:gutter="0"/>
          <w:cols w:num="1" w:sep="0" w:space="720" w:equalWidth="1"/>
          <w:docGrid w:linePitch="360"/>
        </w:sectPr>
      </w:pPr>
      <w:r>
        <w:rPr>
          <w:rFonts w:hint="eastAsia" w:ascii="宋体" w:hAnsi="宋体" w:eastAsia="宋体" w:cs="宋体"/>
          <w:sz w:val="24"/>
          <w:szCs w:val="24"/>
          <w:highlight w:val="none"/>
        </w:rPr>
        <w:t xml:space="preserve">付款条件二中，预付款比例设定应符合《关于做好政府采购支持企业发展有关事项的通知》(苏财购(202052号)要求。</w:t>
      </w:r>
      <w:r/>
    </w:p>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cs="宋体"/>
          <w:i w:val="0"/>
          <w:iCs/>
          <w:color w:val="000000" w:themeColor="text1"/>
          <w:sz w:val="28"/>
          <w:szCs w:val="28"/>
          <w:highlight w:val="none"/>
          <w:u w:val="none"/>
          <w:lang w:val="en-US" w:eastAsia="zh-CN"/>
          <w14:textFill>
            <w14:solidFill>
              <w14:schemeClr w14:val="tx1"/>
            </w14:solidFill>
          </w14:textFill>
        </w:rPr>
        <w:t xml:space="preserve">2</w:t>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、徐州市政府采购代理服务费行业指导价格</w:t>
      </w:r>
      <w:r/>
    </w:p>
    <w:tbl>
      <w:tblPr>
        <w:tblStyle w:val="11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32"/>
        <w:gridCol w:w="2387"/>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费率</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5000元</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1.6%</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0.8%</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0.25%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0.05%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0.01%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t xml:space="preserve">0.005%</w:t>
            </w:r>
            <w:r/>
          </w:p>
        </w:tc>
      </w:tr>
    </w:tbl>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1.按上表计算的收费为代理服务全过程的收费金额。各社会代理机构不再收取采购文件制作售卖费用。</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2.代理服务费按差额定率累进法计算。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3.代理服务费基准金额（按差额定率累进法计算的）=中标金额（按差额定率累进法计算的）*费率（%）。</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4.代理服务费应收取金额=代理服务费基准金额（按差额定率累进法计算的）的合计数。</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5.定点类等无金额或事先不能计算出价格总额的项目，按中标（成交）金额100万元计算。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6.有分包（分标段）的按一个项目计算。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7.以上价格为协会指导价，双方可根据项目难易程度和优质优价原则协商确定。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8.本项目代理服务费收费标准及依据：（根据2024年12月发布的徐州市政府采购代理服务行业收费指导价）。</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9.关于进一步规范政府采购活动相关费用管理的通知（苏财规〔2026〕1号）</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评审活动相关费用：评审专家参加省内政府采购项目评审时应获得的专家评审费按以下规定进行管理。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（二）远程异地评标项目专家评审费按评审专家属地规定的标准支付。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（三）专家评审费应在项目评审完成后30个工作日内支付专家。因专家原因导致项目废标，则不需要向应当承担责任的专家支付费用。</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本工程招标代理费按照《徐州市政府采购代理服务行业收费指导价》收费标准计取，由中标单位代为支付，中标人在领取中标通知书前，向招标代理机构一次性付清，此项费用含在投标报价中并不单独列支，投标人编制投标文件时考虑到投标报价中。</w:t>
      </w:r>
      <w:r/>
    </w:p>
    <w:p>
      <w:pPr>
        <w:pStyle w:val="1182"/>
        <w:ind w:firstLine="480"/>
        <w:jc w:val="both"/>
        <w:keepLines w:val="0"/>
        <w:keepNext w:val="0"/>
        <w:pageBreakBefore w:val="0"/>
        <w:spacing w:line="360" w:lineRule="auto"/>
        <w:widowControl/>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br w:type="page" w:clear="all"/>
      </w:r>
      <w:r/>
      <w:r>
        <w:rPr>
          <w:rFonts w:ascii="宋体" w:hAnsi="宋体" w:eastAsia="宋体" w:cs="宋体"/>
          <w:b/>
          <w:color w:val="000000"/>
          <w:sz w:val="24"/>
        </w:rPr>
      </w:r>
      <w:r/>
      <w:r>
        <w:rPr>
          <w:rFonts w:hint="eastAsia" w:ascii="宋体" w:hAnsi="宋体" w:eastAsia="宋体" w:cs="宋体"/>
          <w:i w:val="0"/>
          <w:iCs/>
          <w:color w:val="000000" w:themeColor="text1"/>
          <w:sz w:val="28"/>
          <w:szCs w:val="28"/>
          <w:highlight w:val="none"/>
          <w:u w:val="none"/>
          <w:lang w:val="en-US" w:eastAsia="zh-CN"/>
          <w14:textFill>
            <w14:solidFill>
              <w14:schemeClr w14:val="tx1"/>
            </w14:solidFill>
          </w14:textFill>
        </w:rPr>
      </w:r>
    </w:p>
    <w:p>
      <w:pPr>
        <w:ind w:left="0" w:right="0" w:firstLine="482"/>
        <w:jc w:val="center"/>
        <w:spacing w:before="0" w:after="0" w:line="85" w:lineRule="atLeast"/>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13.拟签订的合同文本</w:t>
      </w:r>
      <w:r/>
    </w:p>
    <w:p>
      <w:pPr>
        <w:ind w:firstLine="482"/>
        <w:jc w:val="center"/>
        <w:spacing w:line="360" w:lineRule="auto"/>
        <w:rPr>
          <w:rFonts w:hint="eastAsia" w:ascii="宋体" w:hAnsi="宋体" w:eastAsia="宋体" w:cs="宋体"/>
          <w:b/>
          <w:color w:val="auto"/>
          <w:sz w:val="24"/>
          <w:highlight w:val="none"/>
        </w:rPr>
      </w:pPr>
      <w:r/>
      <w:bookmarkStart w:id="9" w:name="_Toc65317831"/>
      <w:r>
        <w:rPr>
          <w:rFonts w:hint="eastAsia" w:ascii="宋体" w:hAnsi="宋体" w:eastAsia="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丰县常店镇高新区大道绿化工程</w:t>
      </w:r>
      <w:r/>
    </w:p>
    <w:p>
      <w:pPr>
        <w:pStyle w:val="1136"/>
        <w:jc w:val="center"/>
        <w:rPr>
          <w:rFonts w:hint="eastAsia" w:ascii="宋体" w:hAnsi="宋体" w:eastAsia="宋体" w:cs="宋体"/>
          <w:color w:val="auto"/>
          <w:sz w:val="72"/>
          <w:szCs w:val="72"/>
          <w:highlight w:val="none"/>
        </w:rPr>
      </w:pPr>
      <w:r>
        <w:rPr>
          <w:rFonts w:hint="eastAsia" w:ascii="宋体" w:hAnsi="宋体" w:eastAsia="宋体" w:cs="宋体"/>
          <w:color w:val="auto"/>
          <w:sz w:val="24"/>
          <w:highlight w:val="none"/>
          <w:lang w:eastAsia="zh-CN"/>
        </w:rPr>
        <w:t xml:space="preserve">项目编号：</w:t>
      </w:r>
      <w:r>
        <w:rPr>
          <w:rFonts w:hint="eastAsia" w:ascii="宋体" w:hAnsi="宋体" w:cs="宋体"/>
          <w:color w:val="auto"/>
          <w:sz w:val="24"/>
          <w:highlight w:val="none"/>
          <w:lang w:eastAsia="zh-CN"/>
        </w:rPr>
        <w:t xml:space="preserve">JSZC-320321-YGGC-T2026-0001</w:t>
      </w:r>
      <w:r/>
    </w:p>
    <w:p>
      <w:pPr>
        <w:pStyle w:val="113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113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113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113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113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1136"/>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丰县常店镇人民政府</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合同签订日期：年月日</w:t>
      </w:r>
      <w:r/>
    </w:p>
    <w:p>
      <w:pPr>
        <w:pStyle w:val="1169"/>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1169"/>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9"/>
      <w:r>
        <w:rPr>
          <w:rFonts w:hint="eastAsia" w:ascii="宋体" w:hAnsi="宋体" w:cs="宋体"/>
          <w:bCs/>
          <w:sz w:val="30"/>
          <w:szCs w:val="30"/>
          <w:highlight w:val="none"/>
        </w:rPr>
        <w:br w:type="page" w:clear="all"/>
      </w:r>
      <w:r/>
    </w:p>
    <w:p>
      <w:pPr>
        <w:pStyle w:val="1169"/>
        <w:jc w:val="center"/>
        <w:spacing w:line="360" w:lineRule="auto"/>
        <w:rPr>
          <w:rFonts w:hint="eastAsia" w:ascii="宋体" w:hAnsi="宋体" w:cs="宋体"/>
          <w:bCs/>
          <w:sz w:val="30"/>
          <w:szCs w:val="30"/>
          <w:highlight w:val="none"/>
        </w:rPr>
      </w:pPr>
      <w:r>
        <w:rPr>
          <w:rFonts w:hint="eastAsia" w:ascii="宋体" w:hAnsi="宋体" w:cs="宋体"/>
          <w:bCs/>
          <w:sz w:val="30"/>
          <w:szCs w:val="30"/>
          <w:highlight w:val="none"/>
          <w:lang w:eastAsia="zh-CN"/>
        </w:rPr>
        <w:t xml:space="preserve">（</w:t>
      </w:r>
      <w:r>
        <w:rPr>
          <w:rFonts w:hint="eastAsia" w:ascii="宋体" w:hAnsi="宋体" w:cs="宋体"/>
          <w:bCs/>
          <w:sz w:val="30"/>
          <w:szCs w:val="30"/>
          <w:highlight w:val="none"/>
        </w:rPr>
        <w:t xml:space="preserve">GF—2020—2605）</w:t>
      </w:r>
      <w:r/>
    </w:p>
    <w:p>
      <w:pPr>
        <w:ind w:firstLine="482"/>
        <w:jc w:val="center"/>
        <w:spacing w:line="360" w:lineRule="auto"/>
        <w:rPr>
          <w:rFonts w:ascii="仿宋_GB2312" w:eastAsia="仿宋_GB2312"/>
          <w:b/>
          <w:sz w:val="24"/>
          <w:highlight w:val="none"/>
        </w:rPr>
      </w:pPr>
      <w:r>
        <w:rPr>
          <w:rFonts w:ascii="仿宋_GB2312" w:eastAsia="仿宋_GB2312"/>
          <w:b/>
          <w:sz w:val="24"/>
          <w:highlight w:val="none"/>
        </w:rPr>
      </w:r>
      <w:r/>
    </w:p>
    <w:p>
      <w:pPr>
        <w:spacing w:line="360" w:lineRule="auto"/>
        <w:rPr>
          <w:rFonts w:eastAsia="华文中宋"/>
          <w:b/>
          <w:sz w:val="52"/>
          <w:szCs w:val="52"/>
          <w:highlight w:val="none"/>
        </w:rPr>
      </w:pPr>
      <w:r>
        <w:rPr>
          <w:rFonts w:eastAsia="华文中宋"/>
          <w:b/>
          <w:sz w:val="52"/>
          <w:szCs w:val="52"/>
          <w:highlight w:val="none"/>
        </w:rPr>
      </w:r>
      <w:r/>
    </w:p>
    <w:p>
      <w:pPr>
        <w:jc w:val="center"/>
        <w:spacing w:line="360" w:lineRule="auto"/>
        <w:rPr>
          <w:rFonts w:hint="eastAsia" w:ascii="华文中宋" w:hAnsi="华文中宋" w:eastAsia="华文中宋" w:cs="华文中宋"/>
          <w:b/>
          <w:sz w:val="72"/>
          <w:szCs w:val="72"/>
          <w:highlight w:val="none"/>
        </w:rPr>
      </w:pPr>
      <w:r>
        <w:rPr>
          <w:rFonts w:hint="eastAsia" w:ascii="华文中宋" w:hAnsi="华文中宋" w:eastAsia="华文中宋" w:cs="华文中宋"/>
          <w:b/>
          <w:sz w:val="72"/>
          <w:szCs w:val="72"/>
          <w:highlight w:val="none"/>
        </w:rPr>
        <w:t xml:space="preserve">园林绿化工程施工合同</w:t>
      </w:r>
      <w:r/>
    </w:p>
    <w:p>
      <w:pPr>
        <w:pStyle w:val="1159"/>
        <w:ind w:firstLine="600"/>
        <w:rPr>
          <w:rFonts w:hint="eastAsia"/>
          <w:highlight w:val="none"/>
        </w:rPr>
      </w:pPr>
      <w:r>
        <w:rPr>
          <w:rFonts w:hint="eastAsia"/>
          <w:highlight w:val="none"/>
        </w:rPr>
      </w:r>
      <w:r/>
    </w:p>
    <w:p>
      <w:pPr>
        <w:ind w:firstLine="281"/>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281"/>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项目编号：</w:t>
      </w:r>
      <w:r>
        <w:rPr>
          <w:rFonts w:hint="eastAsia" w:ascii="宋体" w:hAnsi="宋体" w:cs="宋体"/>
          <w:bCs/>
          <w:sz w:val="28"/>
          <w:szCs w:val="28"/>
          <w:highlight w:val="none"/>
          <w:lang w:eastAsia="zh-CN"/>
        </w:rPr>
        <w:t xml:space="preserve">JSZC-320321-YGGC-T2026-0001</w:t>
      </w:r>
      <w:r>
        <w:rPr>
          <w:rFonts w:hint="eastAsia" w:ascii="宋体" w:hAnsi="宋体" w:cs="宋体"/>
          <w:bCs/>
          <w:sz w:val="28"/>
          <w:szCs w:val="28"/>
          <w:highlight w:val="none"/>
        </w:rPr>
        <w:t xml:space="preserve">项目名称：</w:t>
      </w:r>
      <w:r>
        <w:rPr>
          <w:rFonts w:hint="eastAsia" w:ascii="宋体" w:hAnsi="宋体" w:cs="宋体"/>
          <w:sz w:val="30"/>
          <w:szCs w:val="30"/>
          <w:highlight w:val="none"/>
          <w:lang w:eastAsia="zh-CN"/>
        </w:rPr>
        <w:t xml:space="preserve">丰县常店镇高新区大道绿化工程</w:t>
      </w:r>
      <w:r/>
    </w:p>
    <w:p>
      <w:pPr>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采购单位：</w:t>
      </w:r>
      <w:r>
        <w:rPr>
          <w:rFonts w:hint="eastAsia" w:ascii="宋体" w:hAnsi="宋体" w:cs="宋体"/>
          <w:bCs/>
          <w:sz w:val="28"/>
          <w:szCs w:val="28"/>
          <w:highlight w:val="none"/>
          <w:lang w:eastAsia="zh-CN"/>
        </w:rPr>
        <w:t xml:space="preserve">丰县常店镇人民政府</w:t>
      </w:r>
      <w:r/>
    </w:p>
    <w:p>
      <w:pPr>
        <w:rPr>
          <w:rFonts w:hint="eastAsia" w:ascii="宋体" w:hAnsi="宋体" w:cs="宋体"/>
          <w:bCs/>
          <w:sz w:val="28"/>
          <w:szCs w:val="28"/>
          <w:highlight w:val="none"/>
        </w:rPr>
      </w:pPr>
      <w:r>
        <w:rPr>
          <w:rFonts w:hint="eastAsia" w:ascii="宋体" w:hAnsi="宋体" w:cs="宋体"/>
          <w:bCs/>
          <w:sz w:val="28"/>
          <w:szCs w:val="28"/>
          <w:highlight w:val="none"/>
        </w:rPr>
        <w:t xml:space="preserve">中标供应商：</w:t>
      </w:r>
      <w:r/>
    </w:p>
    <w:p>
      <w:pPr>
        <w:rPr>
          <w:rFonts w:ascii="华文中宋" w:hAnsi="华文中宋" w:eastAsia="华文中宋" w:cs="华文中宋"/>
          <w:sz w:val="28"/>
          <w:szCs w:val="28"/>
          <w:highlight w:val="none"/>
        </w:rPr>
      </w:pPr>
      <w:r>
        <w:rPr>
          <w:rFonts w:hint="eastAsia" w:ascii="宋体" w:hAnsi="宋体" w:cs="宋体"/>
          <w:bCs/>
          <w:sz w:val="28"/>
          <w:szCs w:val="28"/>
          <w:highlight w:val="none"/>
        </w:rPr>
        <w:t xml:space="preserve">签订日期：年月日</w:t>
      </w:r>
      <w:r/>
    </w:p>
    <w:p>
      <w:pPr>
        <w:rPr>
          <w:rFonts w:hint="eastAsia" w:ascii="宋体" w:hAnsi="宋体"/>
          <w:highlight w:val="none"/>
        </w:rPr>
      </w:pPr>
      <w:r>
        <w:rPr>
          <w:rFonts w:hint="eastAsia" w:ascii="宋体" w:hAnsi="宋体"/>
          <w:highlight w:val="none"/>
        </w:rPr>
      </w:r>
      <w:r/>
    </w:p>
    <w:p>
      <w:pPr>
        <w:pStyle w:val="1159"/>
        <w:ind w:firstLine="600"/>
        <w:rPr>
          <w:rFonts w:hint="eastAsia" w:ascii="宋体" w:hAnsi="宋体" w:eastAsia="宋体"/>
          <w:highlight w:val="none"/>
        </w:rPr>
      </w:pPr>
      <w:r>
        <w:rPr>
          <w:rFonts w:hint="eastAsia" w:ascii="宋体" w:hAnsi="宋体" w:eastAsia="宋体"/>
          <w:highlight w:val="none"/>
        </w:rPr>
      </w:r>
      <w:r/>
    </w:p>
    <w:p>
      <w:pPr>
        <w:pStyle w:val="1160"/>
        <w:ind w:firstLine="400"/>
        <w:jc w:val="left"/>
        <w:rPr>
          <w:rFonts w:hint="eastAsia"/>
          <w:highlight w:val="none"/>
        </w:rPr>
      </w:pPr>
      <w:r>
        <w:rPr>
          <w:rFonts w:hint="eastAsia"/>
          <w:highlight w:val="none"/>
        </w:rPr>
      </w:r>
      <w:r/>
    </w:p>
    <w:p>
      <w:pPr>
        <w:ind w:firstLine="1928"/>
        <w:jc w:val="left"/>
        <w:rPr>
          <w:rFonts w:hint="eastAsia"/>
          <w:b/>
          <w:bCs/>
          <w:sz w:val="32"/>
          <w:highlight w:val="none"/>
        </w:rPr>
      </w:pPr>
      <w:r>
        <w:rPr>
          <w:rFonts w:hint="eastAsia"/>
          <w:b/>
          <w:bCs/>
          <w:sz w:val="32"/>
          <w:highlight w:val="none"/>
        </w:rPr>
        <w:t xml:space="preserve">中华人民共和国住房和城乡建设部</w:t>
      </w:r>
      <w:r/>
    </w:p>
    <w:p>
      <w:pPr>
        <w:ind w:firstLine="1928"/>
        <w:jc w:val="left"/>
        <w:rPr>
          <w:rFonts w:hint="eastAsia"/>
          <w:b/>
          <w:bCs/>
          <w:sz w:val="32"/>
          <w:highlight w:val="none"/>
        </w:rPr>
      </w:pPr>
      <w:r>
        <w:rPr>
          <w:rFonts w:hint="eastAsia"/>
          <w:b/>
          <w:bCs/>
          <w:sz w:val="32"/>
          <w:highlight w:val="none"/>
        </w:rPr>
        <w:t xml:space="preserve">国家市场监督管理总局</w:t>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rPr>
          <w:rFonts w:hint="eastAsia" w:ascii="宋体" w:hAnsi="宋体" w:eastAsia="宋体" w:cs="宋体"/>
          <w:b/>
          <w:bCs/>
          <w:color w:val="000000"/>
          <w:sz w:val="24"/>
          <w:szCs w:val="24"/>
          <w:highlight w:val="none"/>
        </w:rPr>
      </w:pPr>
      <w:r>
        <w:rPr>
          <w:highlight w:val="none"/>
        </w:rPr>
        <w:br w:type="page" w:clear="all"/>
      </w:r>
      <w:r/>
    </w:p>
    <w:p>
      <w:pPr>
        <w:pStyle w:val="1122"/>
        <w:jc w:val="center"/>
        <w:spacing w:before="260" w:after="260" w:line="360" w:lineRule="auto"/>
        <w:rPr>
          <w:highlight w:val="none"/>
        </w:rPr>
      </w:pPr>
      <w:r/>
      <w:bookmarkStart w:id="10" w:name="_Toc2128344692"/>
      <w:r/>
      <w:bookmarkStart w:id="11" w:name="_Toc2143857470"/>
      <w:r/>
      <w:bookmarkStart w:id="12" w:name="_Toc509499434"/>
      <w:r/>
      <w:bookmarkStart w:id="13" w:name="_Toc1270"/>
      <w:r>
        <w:rPr>
          <w:rFonts w:hint="eastAsia" w:ascii="宋体" w:hAnsi="宋体" w:eastAsia="宋体" w:cs="宋体"/>
          <w:b/>
          <w:bCs w:val="0"/>
          <w:color w:val="000000"/>
          <w:sz w:val="24"/>
          <w:szCs w:val="24"/>
          <w:highlight w:val="none"/>
        </w:rPr>
        <w:t xml:space="preserve">第一部分合同协议书</w:t>
      </w:r>
      <w:bookmarkEnd w:id="10"/>
      <w:r/>
      <w:bookmarkEnd w:id="11"/>
      <w:r/>
      <w:bookmarkEnd w:id="12"/>
      <w:r/>
      <w:bookmarkEnd w:id="13"/>
      <w:r/>
      <w:r/>
    </w:p>
    <w:p>
      <w:pPr>
        <w:spacing w:line="360" w:lineRule="auto"/>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发包人（全称）：</w:t>
      </w:r>
      <w:r>
        <w:rPr>
          <w:rFonts w:hint="eastAsia" w:ascii="宋体" w:hAnsi="宋体" w:cs="宋体"/>
          <w:bCs/>
          <w:sz w:val="24"/>
          <w:highlight w:val="none"/>
          <w:u w:val="single"/>
          <w:lang w:eastAsia="zh-CN"/>
        </w:rPr>
        <w:t xml:space="preserve">丰县常店镇人民政府</w:t>
      </w:r>
      <w:r/>
    </w:p>
    <w:p>
      <w:pPr>
        <w:spacing w:line="360" w:lineRule="auto"/>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承包人（全称）：</w:t>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sz w:val="24"/>
          <w:highlight w:val="none"/>
          <w:u w:val="single"/>
          <w:lang w:eastAsia="zh-CN"/>
        </w:rPr>
        <w:t xml:space="preserve">丰县常店镇高新区大道绿化工程</w:t>
      </w:r>
      <w:r>
        <w:rPr>
          <w:rFonts w:hint="eastAsia" w:ascii="宋体" w:hAnsi="宋体" w:cs="宋体"/>
          <w:bCs/>
          <w:color w:val="000000"/>
          <w:sz w:val="24"/>
          <w:highlight w:val="none"/>
        </w:rPr>
        <w:t xml:space="preserve">施工及有关事项协商一致，共同达成如下协议：</w:t>
      </w:r>
      <w:r/>
    </w:p>
    <w:p>
      <w:pPr>
        <w:pStyle w:val="1123"/>
        <w:numPr>
          <w:ilvl w:val="0"/>
          <w:numId w:val="0"/>
        </w:numPr>
        <w:spacing w:before="0" w:after="0" w:line="360" w:lineRule="auto"/>
        <w:rPr>
          <w:rFonts w:hint="eastAsia" w:ascii="宋体" w:hAnsi="宋体" w:cs="宋体"/>
          <w:b w:val="0"/>
          <w:color w:val="000000"/>
          <w:sz w:val="24"/>
          <w:szCs w:val="24"/>
          <w:highlight w:val="none"/>
        </w:rPr>
      </w:pPr>
      <w:r/>
      <w:bookmarkStart w:id="14" w:name="_Toc445784615"/>
      <w:r/>
      <w:bookmarkStart w:id="15" w:name="_Toc1433341455"/>
      <w:r>
        <w:rPr>
          <w:rFonts w:hint="eastAsia" w:ascii="宋体" w:hAnsi="宋体" w:cs="宋体"/>
          <w:b w:val="0"/>
          <w:color w:val="000000"/>
          <w:sz w:val="24"/>
          <w:szCs w:val="24"/>
          <w:highlight w:val="none"/>
        </w:rPr>
        <w:t xml:space="preserve">一、工程概况</w:t>
      </w:r>
      <w:bookmarkEnd w:id="14"/>
      <w:r/>
      <w:bookmarkEnd w:id="15"/>
      <w:r/>
      <w:r/>
    </w:p>
    <w:p>
      <w:pPr>
        <w:ind w:firstLine="47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1.工程名称：</w:t>
      </w:r>
      <w:r>
        <w:rPr>
          <w:rFonts w:hint="eastAsia" w:ascii="宋体" w:hAnsi="宋体" w:cs="宋体"/>
          <w:color w:val="000000"/>
          <w:sz w:val="24"/>
          <w:highlight w:val="none"/>
          <w:u w:val="single"/>
          <w:lang w:eastAsia="zh-CN"/>
        </w:rPr>
        <w:t xml:space="preserve">丰县常店镇高新区大道绿化工程</w:t>
      </w:r>
      <w:r>
        <w:rPr>
          <w:rFonts w:hint="eastAsia" w:ascii="宋体" w:hAnsi="宋体" w:cs="宋体"/>
          <w:bCs/>
          <w:color w:val="000000"/>
          <w:sz w:val="24"/>
          <w:highlight w:val="none"/>
        </w:rPr>
        <w:t xml:space="preserve">。</w:t>
      </w:r>
      <w:r/>
    </w:p>
    <w:p>
      <w:p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2.工程地点：</w:t>
      </w:r>
      <w:r>
        <w:rPr>
          <w:rFonts w:hint="eastAsia" w:ascii="宋体" w:hAnsi="宋体" w:cs="宋体"/>
          <w:color w:val="000000"/>
          <w:sz w:val="24"/>
          <w:highlight w:val="none"/>
          <w:u w:val="single"/>
          <w:lang w:eastAsia="zh-CN"/>
        </w:rPr>
        <w:t xml:space="preserve">丰县常店镇高新区</w:t>
      </w:r>
      <w:r>
        <w:rPr>
          <w:rFonts w:hint="eastAsia" w:ascii="宋体" w:hAnsi="宋体" w:cs="宋体"/>
          <w:bCs/>
          <w:color w:val="000000"/>
          <w:sz w:val="24"/>
          <w:highlight w:val="none"/>
        </w:rPr>
        <w:t xml:space="preserve">。</w:t>
      </w:r>
      <w:r/>
    </w:p>
    <w:p>
      <w:p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3.工程立项批准文号：</w:t>
      </w:r>
      <w:r>
        <w:rPr>
          <w:rFonts w:hint="eastAsia" w:ascii="宋体" w:hAnsi="宋体" w:cs="宋体"/>
          <w:bCs/>
          <w:color w:val="000000"/>
          <w:sz w:val="24"/>
          <w:highlight w:val="none"/>
          <w:u w:val="single"/>
          <w:lang w:val="en-US" w:eastAsia="zh-CN"/>
        </w:rPr>
        <w:t xml:space="preserve">/</w:t>
      </w:r>
      <w:r>
        <w:rPr>
          <w:rFonts w:hint="eastAsia" w:ascii="宋体" w:hAnsi="宋体" w:cs="宋体"/>
          <w:bCs/>
          <w:color w:val="000000"/>
          <w:sz w:val="24"/>
          <w:highlight w:val="none"/>
        </w:rPr>
        <w:t xml:space="preserve">。</w:t>
      </w:r>
      <w:r/>
    </w:p>
    <w:p>
      <w:p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4.资金来源：</w:t>
      </w:r>
      <w:r>
        <w:rPr>
          <w:rFonts w:hint="eastAsia" w:ascii="宋体" w:hAnsi="宋体" w:cs="宋体"/>
          <w:color w:val="000000"/>
          <w:sz w:val="24"/>
          <w:highlight w:val="none"/>
          <w:u w:val="single"/>
        </w:rPr>
        <w:t xml:space="preserve">财政拨款，已落实</w:t>
      </w:r>
      <w:r>
        <w:rPr>
          <w:rFonts w:hint="eastAsia" w:ascii="宋体" w:hAnsi="宋体" w:cs="宋体"/>
          <w:bCs/>
          <w:color w:val="000000"/>
          <w:sz w:val="24"/>
          <w:highlight w:val="none"/>
        </w:rPr>
        <w:t xml:space="preserve">。</w:t>
      </w:r>
      <w:r/>
    </w:p>
    <w:p>
      <w:p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5.工程规模：</w:t>
      </w:r>
      <w:r>
        <w:rPr>
          <w:rFonts w:hint="eastAsia" w:ascii="宋体" w:hAnsi="宋体" w:cs="宋体"/>
          <w:bCs/>
          <w:color w:val="000000"/>
          <w:sz w:val="24"/>
          <w:highlight w:val="none"/>
          <w:u w:val="single"/>
          <w:lang w:eastAsia="zh-CN"/>
        </w:rPr>
        <w:t xml:space="preserve">丰县常店镇高新区大道绿化工程</w:t>
      </w:r>
      <w:r>
        <w:rPr>
          <w:rFonts w:hint="eastAsia" w:ascii="宋体" w:hAnsi="宋体" w:cs="宋体"/>
          <w:bCs/>
          <w:color w:val="000000"/>
          <w:sz w:val="24"/>
          <w:highlight w:val="none"/>
          <w:u w:val="single"/>
        </w:rPr>
        <w:t xml:space="preserve">，具体详见工程量清单全部内容</w:t>
      </w:r>
      <w:r>
        <w:rPr>
          <w:rFonts w:hint="eastAsia" w:ascii="宋体" w:hAnsi="宋体" w:cs="宋体"/>
          <w:bCs/>
          <w:color w:val="000000"/>
          <w:sz w:val="24"/>
          <w:highlight w:val="none"/>
        </w:rPr>
        <w:t xml:space="preserve">。</w:t>
      </w:r>
      <w:r/>
    </w:p>
    <w:p>
      <w:p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6.工程承包范围：</w:t>
      </w:r>
      <w:r>
        <w:rPr>
          <w:rFonts w:hint="eastAsia" w:ascii="宋体" w:hAnsi="宋体" w:cs="宋体"/>
          <w:bCs/>
          <w:color w:val="000000"/>
          <w:sz w:val="24"/>
          <w:highlight w:val="none"/>
          <w:u w:val="single"/>
          <w:lang w:eastAsia="zh-CN"/>
        </w:rPr>
        <w:t xml:space="preserve">丰县常店镇高新区大道绿化工程</w:t>
      </w:r>
      <w:r>
        <w:rPr>
          <w:rFonts w:hint="eastAsia" w:ascii="宋体" w:hAnsi="宋体" w:cs="宋体"/>
          <w:bCs/>
          <w:color w:val="000000"/>
          <w:sz w:val="24"/>
          <w:highlight w:val="none"/>
          <w:u w:val="single"/>
        </w:rPr>
        <w:t xml:space="preserve">，具体详见工程量清单全部内容</w:t>
      </w:r>
      <w:r>
        <w:rPr>
          <w:rFonts w:hint="eastAsia" w:ascii="宋体" w:hAnsi="宋体" w:cs="宋体"/>
          <w:bCs/>
          <w:color w:val="000000"/>
          <w:sz w:val="24"/>
          <w:highlight w:val="none"/>
        </w:rPr>
        <w:t xml:space="preserve">。</w:t>
      </w:r>
      <w:r/>
    </w:p>
    <w:p>
      <w:pPr>
        <w:pStyle w:val="1123"/>
        <w:numPr>
          <w:ilvl w:val="0"/>
          <w:numId w:val="0"/>
        </w:numPr>
        <w:spacing w:before="0" w:after="0" w:line="360" w:lineRule="auto"/>
        <w:rPr>
          <w:rFonts w:hint="eastAsia" w:ascii="宋体" w:hAnsi="宋体" w:cs="宋体"/>
          <w:b w:val="0"/>
          <w:color w:val="000000"/>
          <w:sz w:val="24"/>
          <w:szCs w:val="24"/>
          <w:highlight w:val="none"/>
        </w:rPr>
      </w:pPr>
      <w:r/>
      <w:bookmarkStart w:id="16" w:name="_Toc712002224"/>
      <w:r/>
      <w:bookmarkStart w:id="17" w:name="_Toc1515347488"/>
      <w:r>
        <w:rPr>
          <w:rFonts w:hint="eastAsia" w:ascii="宋体" w:hAnsi="宋体" w:cs="宋体"/>
          <w:b w:val="0"/>
          <w:color w:val="000000"/>
          <w:sz w:val="24"/>
          <w:szCs w:val="24"/>
          <w:highlight w:val="none"/>
        </w:rPr>
        <w:t xml:space="preserve">二、合同工期</w:t>
      </w:r>
      <w:bookmarkEnd w:id="16"/>
      <w:r/>
      <w:bookmarkEnd w:id="17"/>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计划开工日期：</w:t>
      </w:r>
      <w:r>
        <w:rPr>
          <w:rFonts w:hint="eastAsia" w:ascii="宋体" w:hAnsi="宋体"/>
          <w:sz w:val="24"/>
          <w:highlight w:val="none"/>
          <w:u w:val="single"/>
        </w:rPr>
        <w:t xml:space="preserve">202</w:t>
      </w:r>
      <w:r>
        <w:rPr>
          <w:rFonts w:hint="eastAsia" w:ascii="宋体" w:hAnsi="宋体"/>
          <w:sz w:val="24"/>
          <w:highlight w:val="none"/>
          <w:u w:val="single"/>
          <w:lang w:val="en-US" w:eastAsia="zh-CN"/>
        </w:rPr>
        <w:t xml:space="preserve">6</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计划竣工日期：</w:t>
      </w:r>
      <w:r>
        <w:rPr>
          <w:rFonts w:hint="eastAsia" w:ascii="宋体" w:hAnsi="宋体"/>
          <w:sz w:val="24"/>
          <w:highlight w:val="none"/>
          <w:u w:val="single"/>
        </w:rPr>
        <w:t xml:space="preserve">202</w:t>
      </w:r>
      <w:r>
        <w:rPr>
          <w:rFonts w:hint="eastAsia" w:ascii="宋体" w:hAnsi="宋体"/>
          <w:sz w:val="24"/>
          <w:highlight w:val="none"/>
          <w:u w:val="single"/>
          <w:lang w:val="en-US" w:eastAsia="zh-CN"/>
        </w:rPr>
        <w:t xml:space="preserve">6</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工期总日历天数：</w:t>
      </w:r>
      <w:r>
        <w:rPr>
          <w:rFonts w:hint="eastAsia" w:ascii="宋体" w:hAnsi="宋体" w:cs="宋体"/>
          <w:bCs/>
          <w:color w:val="000000"/>
          <w:sz w:val="24"/>
          <w:highlight w:val="none"/>
          <w:u w:val="single"/>
          <w:lang w:val="en-US" w:eastAsia="zh-CN"/>
        </w:rPr>
        <w:t xml:space="preserve">25</w:t>
      </w:r>
      <w:r>
        <w:rPr>
          <w:rFonts w:hint="eastAsia" w:ascii="宋体" w:hAnsi="宋体" w:cs="宋体"/>
          <w:bCs/>
          <w:color w:val="000000"/>
          <w:sz w:val="24"/>
          <w:highlight w:val="none"/>
        </w:rPr>
        <w:t xml:space="preserve">天。</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工期总日历天数与根据前述计划开竣工日期计算的工期天数不一致的，以工期总日历天数为准。</w:t>
      </w:r>
      <w:r/>
    </w:p>
    <w:p>
      <w:pPr>
        <w:pStyle w:val="1123"/>
        <w:numPr>
          <w:ilvl w:val="0"/>
          <w:numId w:val="0"/>
        </w:numPr>
        <w:spacing w:before="0" w:after="0" w:line="360" w:lineRule="auto"/>
        <w:rPr>
          <w:rFonts w:hint="eastAsia" w:ascii="宋体" w:hAnsi="宋体" w:cs="宋体"/>
          <w:b w:val="0"/>
          <w:color w:val="000000"/>
          <w:sz w:val="24"/>
          <w:szCs w:val="24"/>
          <w:highlight w:val="none"/>
        </w:rPr>
      </w:pPr>
      <w:r/>
      <w:bookmarkStart w:id="18" w:name="_Toc385210886"/>
      <w:r/>
      <w:bookmarkStart w:id="19" w:name="_Toc1520902222"/>
      <w:r>
        <w:rPr>
          <w:rFonts w:hint="eastAsia" w:ascii="宋体" w:hAnsi="宋体" w:cs="宋体"/>
          <w:b w:val="0"/>
          <w:color w:val="000000"/>
          <w:sz w:val="24"/>
          <w:szCs w:val="24"/>
          <w:highlight w:val="none"/>
        </w:rPr>
        <w:t xml:space="preserve">三、质量标准</w:t>
      </w:r>
      <w:bookmarkEnd w:id="18"/>
      <w:r/>
      <w:bookmarkEnd w:id="19"/>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工程质量符合</w:t>
      </w:r>
      <w:r>
        <w:rPr>
          <w:rFonts w:hint="eastAsia" w:ascii="宋体" w:hAnsi="宋体" w:cs="宋体"/>
          <w:b/>
          <w:sz w:val="24"/>
          <w:highlight w:val="none"/>
          <w:u w:val="single"/>
        </w:rPr>
        <w:t xml:space="preserve">国家和地方现行标准、规范的相关规定</w:t>
      </w:r>
      <w:r>
        <w:rPr>
          <w:rFonts w:hint="eastAsia" w:ascii="宋体" w:hAnsi="宋体" w:cs="宋体"/>
          <w:bCs/>
          <w:color w:val="000000"/>
          <w:sz w:val="24"/>
          <w:highlight w:val="none"/>
        </w:rPr>
        <w:t xml:space="preserve">标准；</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园林绿化养护质量符合</w:t>
      </w:r>
      <w:r>
        <w:rPr>
          <w:rFonts w:ascii="Wingdings" w:hAnsi="Wingdings" w:eastAsia="Wingdings" w:cs="Wingdings"/>
          <w:bCs/>
          <w:color w:val="000000"/>
          <w:sz w:val="24"/>
          <w:highlight w:val="none"/>
        </w:rPr>
        <w:t xml:space="preserve">¨</w:t>
      </w:r>
      <w:r>
        <w:rPr>
          <w:rFonts w:hint="eastAsia" w:ascii="宋体" w:hAnsi="宋体" w:cs="宋体"/>
          <w:bCs/>
          <w:color w:val="000000"/>
          <w:sz w:val="24"/>
          <w:highlight w:val="none"/>
        </w:rPr>
        <w:t xml:space="preserve">《园林绿化养护标准》（CJJ/T287）或</w:t>
      </w:r>
      <w:r>
        <w:rPr>
          <w:rFonts w:ascii="Wingdings" w:hAnsi="Wingdings" w:eastAsia="Wingdings" w:cs="Wingdings"/>
          <w:bCs/>
          <w:color w:val="000000"/>
          <w:sz w:val="24"/>
          <w:highlight w:val="none"/>
        </w:rPr>
        <w:t xml:space="preserve">¨</w:t>
      </w:r>
      <w:r>
        <w:rPr>
          <w:rFonts w:hint="eastAsia" w:ascii="宋体" w:hAnsi="宋体" w:cs="宋体"/>
          <w:bCs/>
          <w:color w:val="000000"/>
          <w:sz w:val="24"/>
          <w:highlight w:val="none"/>
        </w:rPr>
        <w:t xml:space="preserve">（地方标准）中</w:t>
      </w:r>
      <w:r>
        <w:rPr>
          <w:rFonts w:hint="eastAsia" w:ascii="宋体" w:hAnsi="宋体" w:cs="宋体"/>
          <w:bCs/>
          <w:color w:val="000000"/>
          <w:sz w:val="24"/>
          <w:highlight w:val="none"/>
          <w:u w:val="single"/>
          <w:lang w:val="en-US" w:eastAsia="zh-CN"/>
        </w:rPr>
        <w:t xml:space="preserve">三</w:t>
      </w:r>
      <w:r>
        <w:rPr>
          <w:rFonts w:hint="eastAsia" w:ascii="宋体" w:hAnsi="宋体" w:cs="宋体"/>
          <w:bCs/>
          <w:color w:val="000000"/>
          <w:sz w:val="24"/>
          <w:highlight w:val="none"/>
        </w:rPr>
        <w:t xml:space="preserve">级标准。</w:t>
      </w:r>
      <w:r/>
    </w:p>
    <w:p>
      <w:pPr>
        <w:pStyle w:val="1123"/>
        <w:numPr>
          <w:ilvl w:val="0"/>
          <w:numId w:val="0"/>
        </w:numPr>
        <w:spacing w:before="0" w:after="0" w:line="360" w:lineRule="auto"/>
        <w:rPr>
          <w:rFonts w:hint="eastAsia" w:ascii="宋体" w:hAnsi="宋体" w:cs="宋体"/>
          <w:b w:val="0"/>
          <w:color w:val="000000"/>
          <w:sz w:val="24"/>
          <w:szCs w:val="24"/>
          <w:highlight w:val="none"/>
        </w:rPr>
      </w:pPr>
      <w:r/>
      <w:bookmarkStart w:id="20" w:name="_Toc1032760150"/>
      <w:r/>
      <w:bookmarkStart w:id="21" w:name="_Toc204832942"/>
      <w:r>
        <w:rPr>
          <w:rFonts w:hint="eastAsia" w:ascii="宋体" w:hAnsi="宋体" w:cs="宋体"/>
          <w:b w:val="0"/>
          <w:color w:val="000000"/>
          <w:sz w:val="24"/>
          <w:szCs w:val="24"/>
          <w:highlight w:val="none"/>
        </w:rPr>
        <w:t xml:space="preserve">四、签约合同价与合同价格形式</w:t>
      </w:r>
      <w:bookmarkEnd w:id="20"/>
      <w:r/>
      <w:bookmarkEnd w:id="21"/>
      <w:r>
        <w:rPr>
          <w:rFonts w:hint="eastAsia" w:ascii="宋体" w:hAnsi="宋体" w:cs="宋体"/>
          <w:b w:val="0"/>
          <w:color w:val="000000"/>
          <w:sz w:val="24"/>
          <w:szCs w:val="24"/>
          <w:highlight w:val="none"/>
        </w:rPr>
        <w:tab/>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1.签约合同价（不含税）为：人民币（大写）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(¥元)；税率：</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含税金额：人民币（大写）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其中：</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（1）安全文明施工费（含税）：</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人民币（大写）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（2）农民工工伤保险（含税）：</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人民币（大写）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2.合同价格形式：</w:t>
      </w:r>
      <w:r>
        <w:rPr>
          <w:rFonts w:hint="eastAsia" w:ascii="宋体" w:hAnsi="宋体" w:cs="宋体"/>
          <w:bCs/>
          <w:color w:val="000000"/>
          <w:sz w:val="24"/>
          <w:highlight w:val="none"/>
          <w:u w:val="single"/>
          <w:lang w:val="en-US" w:eastAsia="zh-CN"/>
        </w:rPr>
        <w:t xml:space="preserve">固定单价合同</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rPr>
        <w:outlineLvl w:val="1"/>
      </w:pPr>
      <w:r/>
      <w:bookmarkStart w:id="22" w:name="_Toc1266145827"/>
      <w:r/>
      <w:bookmarkStart w:id="23" w:name="_Toc578358000"/>
      <w:r>
        <w:rPr>
          <w:rFonts w:hint="eastAsia" w:ascii="宋体" w:hAnsi="宋体" w:cs="宋体"/>
          <w:bCs/>
          <w:color w:val="000000"/>
          <w:sz w:val="24"/>
          <w:highlight w:val="none"/>
        </w:rPr>
        <w:t xml:space="preserve">五、承包人项目负责人</w:t>
      </w:r>
      <w:bookmarkEnd w:id="22"/>
      <w:r/>
      <w:bookmarkEnd w:id="23"/>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姓名：</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；身份证号：</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rPr>
        <w:outlineLvl w:val="1"/>
      </w:pPr>
      <w:r/>
      <w:bookmarkStart w:id="24" w:name="_Toc565350378"/>
      <w:r/>
      <w:bookmarkStart w:id="25" w:name="_Toc1315372893"/>
      <w:r>
        <w:rPr>
          <w:rFonts w:hint="eastAsia" w:ascii="宋体" w:hAnsi="宋体" w:cs="宋体"/>
          <w:bCs/>
          <w:color w:val="000000"/>
          <w:sz w:val="24"/>
          <w:highlight w:val="none"/>
        </w:rPr>
        <w:t xml:space="preserve">六、预付款</w:t>
      </w:r>
      <w:bookmarkEnd w:id="24"/>
      <w:r/>
      <w:bookmarkEnd w:id="25"/>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预付款：发包人在合同签订后，</w:t>
      </w:r>
      <w:r>
        <w:rPr>
          <w:rFonts w:hint="eastAsia" w:ascii="宋体" w:hAnsi="宋体" w:cs="宋体"/>
          <w:bCs/>
          <w:color w:val="000000"/>
          <w:sz w:val="24"/>
          <w:highlight w:val="none"/>
          <w:u w:val="single"/>
          <w:lang w:val="en-US" w:eastAsia="zh-CN"/>
        </w:rPr>
        <w:t xml:space="preserve">15</w:t>
      </w:r>
      <w:r>
        <w:rPr>
          <w:rFonts w:hint="eastAsia" w:ascii="宋体" w:hAnsi="宋体" w:cs="宋体"/>
          <w:bCs/>
          <w:color w:val="000000"/>
          <w:sz w:val="24"/>
          <w:highlight w:val="none"/>
        </w:rPr>
        <w:t xml:space="preserve">个工作日内支付合同价的</w:t>
      </w:r>
      <w:r>
        <w:rPr>
          <w:rFonts w:hint="eastAsia" w:ascii="宋体" w:hAnsi="宋体" w:cs="宋体"/>
          <w:bCs/>
          <w:color w:val="000000"/>
          <w:sz w:val="24"/>
          <w:highlight w:val="none"/>
          <w:u w:val="single"/>
          <w:lang w:val="en-US" w:eastAsia="zh-CN"/>
        </w:rPr>
        <w:t xml:space="preserve">   详见付款方式   </w:t>
      </w:r>
      <w:r>
        <w:rPr>
          <w:rFonts w:hint="eastAsia" w:ascii="宋体" w:hAnsi="宋体" w:cs="宋体"/>
          <w:bCs/>
          <w:color w:val="000000"/>
          <w:sz w:val="24"/>
          <w:highlight w:val="none"/>
        </w:rPr>
        <w:t xml:space="preserve">%作为工程预付款。</w:t>
      </w:r>
      <w:r/>
    </w:p>
    <w:p>
      <w:pPr>
        <w:ind w:firstLine="480"/>
        <w:jc w:val="left"/>
        <w:spacing w:line="360" w:lineRule="auto"/>
        <w:rPr>
          <w:rFonts w:hint="eastAsia" w:ascii="宋体" w:hAnsi="宋体" w:cs="宋体"/>
          <w:bCs/>
          <w:color w:val="000000"/>
          <w:sz w:val="24"/>
          <w:highlight w:val="none"/>
        </w:rPr>
        <w:outlineLvl w:val="1"/>
      </w:pPr>
      <w:r/>
      <w:bookmarkStart w:id="26" w:name="_Toc1430992058"/>
      <w:r/>
      <w:bookmarkStart w:id="27" w:name="_Toc1555190768"/>
      <w:r>
        <w:rPr>
          <w:rFonts w:hint="eastAsia" w:ascii="宋体" w:hAnsi="宋体" w:cs="宋体"/>
          <w:bCs/>
          <w:color w:val="000000"/>
          <w:sz w:val="24"/>
          <w:highlight w:val="none"/>
        </w:rPr>
        <w:t xml:space="preserve">七、绿化种植及养护要求</w:t>
      </w:r>
      <w:bookmarkEnd w:id="26"/>
      <w:r/>
      <w:bookmarkEnd w:id="27"/>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1.在施工过程及绿化养护期内植物死亡，须按原设计品种和规格更换，更换费用由承包人承担。</w:t>
      </w:r>
      <w:r/>
    </w:p>
    <w:p>
      <w:pPr>
        <w:ind w:firstLine="48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2.竣工验收时苗木成活率约定（乔木、灌木、地被、草坪等）：</w:t>
      </w:r>
      <w:r>
        <w:rPr>
          <w:rFonts w:hint="eastAsia" w:ascii="宋体" w:hAnsi="宋体" w:cs="宋体"/>
          <w:bCs/>
          <w:color w:val="000000"/>
          <w:sz w:val="24"/>
          <w:highlight w:val="none"/>
          <w:u w:val="single"/>
          <w:lang w:val="en-US" w:eastAsia="zh-CN"/>
        </w:rPr>
        <w:t xml:space="preserve">严格按照《园林绿化养护标准》（CJJ/T 287-2018）三级养护标准执行</w:t>
      </w:r>
      <w:r>
        <w:rPr>
          <w:rFonts w:hint="eastAsia" w:ascii="宋体" w:hAnsi="宋体" w:cs="宋体"/>
          <w:bCs/>
          <w:color w:val="000000"/>
          <w:sz w:val="24"/>
          <w:highlight w:val="none"/>
        </w:rPr>
        <w:t xml:space="preserve">。</w:t>
      </w:r>
      <w:r/>
    </w:p>
    <w:p>
      <w:pPr>
        <w:ind w:firstLine="48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3.养护期满移交时苗木成活率约定（乔木、灌木、地被、草坪等）：</w:t>
      </w:r>
      <w:r>
        <w:rPr>
          <w:rFonts w:hint="eastAsia" w:ascii="宋体" w:hAnsi="宋体" w:cs="宋体"/>
          <w:bCs/>
          <w:color w:val="000000"/>
          <w:sz w:val="24"/>
          <w:highlight w:val="none"/>
          <w:u w:val="single"/>
        </w:rPr>
        <w:t xml:space="preserve">严格按照《园林绿化养护标准》（CJJ/T 287-2018）三级养护标准执行</w:t>
      </w:r>
      <w:r>
        <w:rPr>
          <w:rFonts w:hint="eastAsia" w:ascii="宋体" w:hAnsi="宋体" w:cs="宋体"/>
          <w:bCs/>
          <w:color w:val="000000"/>
          <w:sz w:val="24"/>
          <w:highlight w:val="none"/>
        </w:rPr>
        <w:t xml:space="preserve">。</w:t>
      </w:r>
      <w:r/>
    </w:p>
    <w:p>
      <w:pPr>
        <w:ind w:firstLine="480"/>
        <w:jc w:val="left"/>
        <w:spacing w:line="360" w:lineRule="auto"/>
        <w:rPr>
          <w:rFonts w:hint="eastAsia" w:ascii="宋体" w:hAnsi="宋体" w:cs="宋体"/>
          <w:bCs/>
          <w:color w:val="000000"/>
          <w:sz w:val="24"/>
          <w:highlight w:val="none"/>
          <w:u w:val="single"/>
        </w:rPr>
        <w:outlineLvl w:val="1"/>
      </w:pPr>
      <w:r/>
      <w:bookmarkStart w:id="28" w:name="_Toc367134989"/>
      <w:r/>
      <w:bookmarkStart w:id="29" w:name="_Toc1430684837"/>
      <w:r>
        <w:rPr>
          <w:rFonts w:hint="eastAsia" w:ascii="宋体" w:hAnsi="宋体" w:cs="宋体"/>
          <w:bCs/>
          <w:color w:val="000000"/>
          <w:sz w:val="24"/>
          <w:highlight w:val="none"/>
        </w:rPr>
        <w:t xml:space="preserve">八、其他要求：</w:t>
      </w:r>
      <w:bookmarkEnd w:id="28"/>
      <w:r/>
      <w:bookmarkEnd w:id="29"/>
      <w:r/>
      <w:bookmarkStart w:id="30" w:name="_Toc1140298820"/>
      <w:r/>
      <w:bookmarkStart w:id="31" w:name="_Toc1394911462"/>
      <w:r>
        <w:rPr>
          <w:rFonts w:hint="eastAsia" w:ascii="宋体" w:hAnsi="宋体" w:cs="宋体"/>
          <w:bCs/>
          <w:color w:val="000000"/>
          <w:sz w:val="24"/>
          <w:highlight w:val="none"/>
          <w:u w:val="single"/>
          <w:lang w:val="en-US" w:eastAsia="zh-CN"/>
        </w:rPr>
        <w:t xml:space="preserve">无</w:t>
      </w:r>
      <w:r>
        <w:rPr>
          <w:rFonts w:hint="eastAsia" w:ascii="宋体" w:hAnsi="宋体" w:cs="宋体"/>
          <w:bCs/>
          <w:color w:val="000000"/>
          <w:sz w:val="24"/>
          <w:highlight w:val="none"/>
        </w:rPr>
        <w:t xml:space="preserve">。</w:t>
      </w:r>
      <w:bookmarkEnd w:id="30"/>
      <w:r/>
      <w:bookmarkEnd w:id="31"/>
      <w:r/>
      <w:r/>
    </w:p>
    <w:p>
      <w:pPr>
        <w:ind w:firstLine="480"/>
        <w:jc w:val="left"/>
        <w:spacing w:line="360" w:lineRule="auto"/>
        <w:rPr>
          <w:rFonts w:hint="eastAsia" w:ascii="宋体" w:hAnsi="宋体" w:cs="宋体"/>
          <w:bCs/>
          <w:color w:val="000000"/>
          <w:sz w:val="24"/>
          <w:highlight w:val="none"/>
        </w:rPr>
        <w:outlineLvl w:val="1"/>
      </w:pPr>
      <w:r/>
      <w:bookmarkStart w:id="32" w:name="_Toc1318737122"/>
      <w:r/>
      <w:bookmarkStart w:id="33" w:name="_Toc184090255"/>
      <w:r>
        <w:rPr>
          <w:rFonts w:hint="eastAsia" w:ascii="宋体" w:hAnsi="宋体" w:cs="宋体"/>
          <w:bCs/>
          <w:color w:val="000000"/>
          <w:sz w:val="24"/>
          <w:highlight w:val="none"/>
        </w:rPr>
        <w:t xml:space="preserve">九、合同文件构成</w:t>
      </w:r>
      <w:bookmarkEnd w:id="32"/>
      <w:r/>
      <w:bookmarkEnd w:id="33"/>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p>
    <w:p>
      <w:pPr>
        <w:ind w:firstLine="480"/>
        <w:jc w:val="left"/>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（1）中标</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成交</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通知书（如果有）；（2）投标函及其附录（如果有）；（3）专用合同条款及其附件；（4）通用合同条款；（5）技术标准和要求；（6）图纸；（7）已标价工程量清单或预算书；</w:t>
      </w:r>
      <w:r>
        <w:rPr>
          <w:rFonts w:hint="eastAsia" w:ascii="宋体" w:hAnsi="宋体" w:cs="宋体"/>
          <w:bCs/>
          <w:sz w:val="24"/>
          <w:highlight w:val="none"/>
        </w:rPr>
        <w:t xml:space="preserve">（8）其他合同文件。</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在合同订立及履行过程中形成的与合同有关的文件均构成合同文件组成部分。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hint="eastAsia" w:ascii="宋体" w:hAnsi="宋体" w:cs="宋体"/>
          <w:bCs/>
          <w:color w:val="000000"/>
          <w:sz w:val="24"/>
          <w:highlight w:val="none"/>
        </w:rPr>
        <w:outlineLvl w:val="1"/>
      </w:pPr>
      <w:r/>
      <w:bookmarkStart w:id="34" w:name="_Toc1718441829"/>
      <w:r/>
      <w:bookmarkStart w:id="35" w:name="_Toc410640064"/>
      <w:r>
        <w:rPr>
          <w:rFonts w:hint="eastAsia" w:ascii="宋体" w:hAnsi="宋体" w:cs="宋体"/>
          <w:bCs/>
          <w:color w:val="000000"/>
          <w:sz w:val="24"/>
          <w:highlight w:val="none"/>
        </w:rPr>
        <w:t xml:space="preserve">十、承诺</w:t>
      </w:r>
      <w:bookmarkEnd w:id="34"/>
      <w:r/>
      <w:bookmarkEnd w:id="35"/>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000000"/>
          <w:sz w:val="24"/>
          <w:highlight w:val="none"/>
        </w:rPr>
        <w:outlineLvl w:val="1"/>
      </w:pPr>
      <w:r/>
      <w:bookmarkStart w:id="36" w:name="_Toc1094819545"/>
      <w:r/>
      <w:bookmarkStart w:id="37" w:name="_Toc1209713496"/>
      <w:r>
        <w:rPr>
          <w:rFonts w:hint="eastAsia" w:ascii="宋体" w:hAnsi="宋体" w:cs="宋体"/>
          <w:bCs/>
          <w:color w:val="000000"/>
          <w:sz w:val="24"/>
          <w:highlight w:val="none"/>
        </w:rPr>
        <w:t xml:space="preserve">十一、词语含义</w:t>
      </w:r>
      <w:bookmarkEnd w:id="36"/>
      <w:r/>
      <w:bookmarkEnd w:id="37"/>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本协议书中词语含义与通用合同条款、专用合同条款中赋予的含义相同。</w:t>
      </w:r>
      <w:r/>
    </w:p>
    <w:p>
      <w:pPr>
        <w:spacing w:line="360" w:lineRule="auto"/>
        <w:rPr>
          <w:rFonts w:hint="eastAsia" w:ascii="宋体" w:hAnsi="宋体" w:cs="宋体"/>
          <w:bCs/>
          <w:color w:val="000000"/>
          <w:sz w:val="24"/>
          <w:highlight w:val="none"/>
        </w:rPr>
        <w:outlineLvl w:val="1"/>
      </w:pPr>
      <w:r/>
      <w:bookmarkStart w:id="38" w:name="_Toc1843922025"/>
      <w:r/>
      <w:bookmarkStart w:id="39" w:name="_Toc1302915076"/>
      <w:r>
        <w:rPr>
          <w:rFonts w:hint="eastAsia" w:ascii="宋体" w:hAnsi="宋体" w:cs="宋体"/>
          <w:bCs/>
          <w:color w:val="000000"/>
          <w:sz w:val="24"/>
          <w:highlight w:val="none"/>
        </w:rPr>
        <w:t xml:space="preserve">十二、签订时间</w:t>
      </w:r>
      <w:bookmarkEnd w:id="38"/>
      <w:r/>
      <w:bookmarkEnd w:id="39"/>
      <w:r/>
      <w:r/>
    </w:p>
    <w:p>
      <w:pPr>
        <w:ind w:firstLine="480"/>
        <w:keepLines/>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本合同于</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日签订。</w:t>
      </w:r>
      <w:r/>
    </w:p>
    <w:p>
      <w:pPr>
        <w:pStyle w:val="1123"/>
        <w:numPr>
          <w:ilvl w:val="0"/>
          <w:numId w:val="0"/>
        </w:numPr>
        <w:jc w:val="both"/>
        <w:spacing w:before="0" w:after="0" w:line="360" w:lineRule="auto"/>
        <w:rPr>
          <w:rFonts w:hint="eastAsia" w:ascii="宋体" w:hAnsi="宋体" w:cs="宋体"/>
          <w:b w:val="0"/>
          <w:color w:val="000000"/>
          <w:sz w:val="24"/>
          <w:szCs w:val="24"/>
          <w:highlight w:val="none"/>
        </w:rPr>
      </w:pPr>
      <w:r/>
      <w:bookmarkStart w:id="40" w:name="_Toc251726425"/>
      <w:r/>
      <w:bookmarkStart w:id="41" w:name="_Toc441671965"/>
      <w:r>
        <w:rPr>
          <w:rFonts w:hint="eastAsia" w:ascii="宋体" w:hAnsi="宋体" w:cs="宋体"/>
          <w:b w:val="0"/>
          <w:color w:val="000000"/>
          <w:sz w:val="24"/>
          <w:szCs w:val="24"/>
          <w:highlight w:val="none"/>
        </w:rPr>
        <w:t xml:space="preserve">十三、签订地点</w:t>
      </w:r>
      <w:bookmarkEnd w:id="40"/>
      <w:r/>
      <w:bookmarkEnd w:id="41"/>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本合同在</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签订。</w:t>
      </w:r>
      <w:r/>
    </w:p>
    <w:p>
      <w:pPr>
        <w:pStyle w:val="1123"/>
        <w:numPr>
          <w:ilvl w:val="0"/>
          <w:numId w:val="0"/>
        </w:numPr>
        <w:jc w:val="both"/>
        <w:spacing w:before="0" w:after="0" w:line="360" w:lineRule="auto"/>
        <w:rPr>
          <w:rFonts w:hint="eastAsia" w:ascii="宋体" w:hAnsi="宋体" w:cs="宋体"/>
          <w:b w:val="0"/>
          <w:color w:val="000000"/>
          <w:sz w:val="24"/>
          <w:szCs w:val="24"/>
          <w:highlight w:val="none"/>
        </w:rPr>
      </w:pPr>
      <w:r/>
      <w:bookmarkStart w:id="42" w:name="_Toc1799890158"/>
      <w:r/>
      <w:bookmarkStart w:id="43" w:name="_Toc1858176615"/>
      <w:r>
        <w:rPr>
          <w:rFonts w:hint="eastAsia" w:ascii="宋体" w:hAnsi="宋体" w:cs="宋体"/>
          <w:b w:val="0"/>
          <w:color w:val="000000"/>
          <w:sz w:val="24"/>
          <w:szCs w:val="24"/>
          <w:highlight w:val="none"/>
        </w:rPr>
        <w:t xml:space="preserve">十四、补充协议</w:t>
      </w:r>
      <w:bookmarkEnd w:id="42"/>
      <w:r/>
      <w:bookmarkEnd w:id="43"/>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p>
    <w:p>
      <w:pPr>
        <w:pStyle w:val="1123"/>
        <w:numPr>
          <w:ilvl w:val="0"/>
          <w:numId w:val="0"/>
        </w:numPr>
        <w:jc w:val="both"/>
        <w:spacing w:before="0" w:after="0" w:line="360" w:lineRule="auto"/>
        <w:rPr>
          <w:rFonts w:hint="eastAsia" w:ascii="宋体" w:hAnsi="宋体" w:cs="宋体"/>
          <w:b w:val="0"/>
          <w:color w:val="000000"/>
          <w:sz w:val="24"/>
          <w:szCs w:val="24"/>
          <w:highlight w:val="none"/>
        </w:rPr>
      </w:pPr>
      <w:r/>
      <w:bookmarkStart w:id="44" w:name="_Toc111240637"/>
      <w:r/>
      <w:bookmarkStart w:id="45" w:name="_Toc1600665821"/>
      <w:r>
        <w:rPr>
          <w:rFonts w:hint="eastAsia" w:ascii="宋体" w:hAnsi="宋体" w:cs="宋体"/>
          <w:b w:val="0"/>
          <w:color w:val="000000"/>
          <w:sz w:val="24"/>
          <w:szCs w:val="24"/>
          <w:highlight w:val="none"/>
        </w:rPr>
        <w:t xml:space="preserve">十五、合同生效</w:t>
      </w:r>
      <w:bookmarkEnd w:id="44"/>
      <w:r/>
      <w:bookmarkEnd w:id="45"/>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生效。</w:t>
      </w:r>
      <w:r/>
    </w:p>
    <w:p>
      <w:pPr>
        <w:pStyle w:val="1123"/>
        <w:numPr>
          <w:ilvl w:val="0"/>
          <w:numId w:val="0"/>
        </w:numPr>
        <w:jc w:val="both"/>
        <w:spacing w:before="0" w:after="0" w:line="360" w:lineRule="auto"/>
        <w:rPr>
          <w:rFonts w:hint="eastAsia" w:ascii="宋体" w:hAnsi="宋体" w:cs="宋体"/>
          <w:b w:val="0"/>
          <w:color w:val="000000"/>
          <w:sz w:val="24"/>
          <w:szCs w:val="24"/>
          <w:highlight w:val="none"/>
        </w:rPr>
      </w:pPr>
      <w:r/>
      <w:bookmarkStart w:id="46" w:name="_Toc118154563"/>
      <w:r/>
      <w:bookmarkStart w:id="47" w:name="_Toc273056816"/>
      <w:r>
        <w:rPr>
          <w:rFonts w:hint="eastAsia" w:ascii="宋体" w:hAnsi="宋体" w:cs="宋体"/>
          <w:b w:val="0"/>
          <w:color w:val="000000"/>
          <w:sz w:val="24"/>
          <w:szCs w:val="24"/>
          <w:highlight w:val="none"/>
        </w:rPr>
        <w:t xml:space="preserve">十六、合同份数</w:t>
      </w:r>
      <w:bookmarkEnd w:id="46"/>
      <w:r/>
      <w:bookmarkEnd w:id="47"/>
      <w:r/>
      <w:r/>
    </w:p>
    <w:p>
      <w:pPr>
        <w:ind w:left="240" w:firstLine="33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发包人：（公章）</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承包人：（公章）</w:t>
      </w:r>
      <w:r/>
    </w:p>
    <w:p>
      <w:pPr>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u w:val="single"/>
          <w:lang w:eastAsia="zh-CN"/>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法定代表人或其委托代理人：</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（签字）</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（签字）</w:t>
      </w:r>
      <w:r/>
    </w:p>
    <w:p>
      <w:pPr>
        <w:spacing w:line="360" w:lineRule="auto"/>
        <w:tabs>
          <w:tab w:val="left" w:pos="4410" w:leader="none"/>
        </w:tabs>
        <w:rPr>
          <w:rFonts w:hint="eastAsia" w:ascii="宋体" w:hAnsi="宋体" w:cs="宋体"/>
          <w:color w:val="0000ff"/>
          <w:sz w:val="24"/>
          <w:highlight w:val="none"/>
        </w:rPr>
      </w:pPr>
      <w:r>
        <w:rPr>
          <w:rFonts w:hint="eastAsia" w:ascii="宋体" w:hAnsi="宋体" w:cs="宋体"/>
          <w:color w:val="0000ff"/>
          <w:sz w:val="24"/>
          <w:highlight w:val="none"/>
        </w:rPr>
      </w:r>
      <w:r/>
    </w:p>
    <w:p>
      <w:pPr>
        <w:spacing w:line="360" w:lineRule="auto"/>
        <w:tabs>
          <w:tab w:val="left" w:pos="4410" w:leader="none"/>
        </w:tabs>
        <w:rPr>
          <w:rFonts w:hint="eastAsia" w:ascii="宋体" w:hAnsi="宋体" w:eastAsia="宋体" w:cs="宋体"/>
          <w:color w:val="000000"/>
          <w:sz w:val="24"/>
          <w:highlight w:val="none"/>
          <w:lang w:eastAsia="zh-CN"/>
        </w:rPr>
      </w:pPr>
      <w:r>
        <w:rPr>
          <w:rFonts w:hint="eastAsia" w:ascii="宋体" w:hAnsi="宋体" w:cs="宋体"/>
          <w:sz w:val="24"/>
          <w:highlight w:val="none"/>
        </w:rPr>
        <w:t xml:space="preserve">社会统一信用代码：</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社会统一信用代码：</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地址：地址：</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邮政编码：</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委托代理人：</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电话：</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电话：</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传真：</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传真：</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电子信箱：</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开户银行：</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账号：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账号：</w:t>
      </w:r>
      <w:r/>
    </w:p>
    <w:p>
      <w:pPr>
        <w:pStyle w:val="1123"/>
        <w:spacing w:line="360" w:lineRule="auto"/>
        <w:rPr>
          <w:rFonts w:hint="eastAsia" w:ascii="宋体" w:hAnsi="宋体" w:cs="宋体"/>
          <w:b w:val="0"/>
          <w:bCs w:val="0"/>
          <w:color w:val="000000"/>
          <w:sz w:val="24"/>
          <w:szCs w:val="24"/>
          <w:highlight w:val="none"/>
        </w:rPr>
        <w:sectPr>
          <w:headerReference w:type="default" r:id="rId10"/>
          <w:footerReference w:type="default" r:id="rId19"/>
          <w:footnotePr/>
          <w:endnotePr/>
          <w:type w:val="nextPage"/>
          <w:pgSz w:w="11906" w:h="16838" w:orient="portrait"/>
          <w:pgMar w:top="1417" w:right="1757" w:bottom="1417" w:left="1757" w:header="851" w:footer="1417" w:gutter="0"/>
          <w:cols w:num="1" w:sep="0" w:space="720" w:equalWidth="1"/>
          <w:docGrid w:linePitch="360"/>
        </w:sectPr>
      </w:pPr>
      <w:r>
        <w:rPr>
          <w:rFonts w:hint="eastAsia" w:ascii="宋体" w:hAnsi="宋体" w:cs="宋体"/>
          <w:b w:val="0"/>
          <w:bCs w:val="0"/>
          <w:color w:val="000000"/>
          <w:sz w:val="24"/>
          <w:szCs w:val="24"/>
          <w:highlight w:val="none"/>
        </w:rPr>
      </w:r>
      <w:r/>
    </w:p>
    <w:p>
      <w:pPr>
        <w:pStyle w:val="1124"/>
        <w:jc w:val="center"/>
        <w:rPr>
          <w:rFonts w:ascii="宋体" w:hAnsi="宋体" w:eastAsia="宋体"/>
          <w:sz w:val="32"/>
          <w:szCs w:val="44"/>
          <w:highlight w:val="none"/>
        </w:rPr>
      </w:pPr>
      <w:r/>
      <w:bookmarkStart w:id="48" w:name="_Toc15459"/>
      <w:r/>
      <w:bookmarkStart w:id="49" w:name="_Toc16847"/>
      <w:r>
        <w:rPr>
          <w:rFonts w:hint="eastAsia" w:ascii="宋体" w:hAnsi="宋体" w:eastAsia="宋体"/>
          <w:sz w:val="32"/>
          <w:szCs w:val="44"/>
          <w:highlight w:val="none"/>
        </w:rPr>
        <w:t xml:space="preserve">第二部分通用合同条款</w:t>
      </w:r>
      <w:bookmarkEnd w:id="48"/>
      <w:r/>
      <w:bookmarkEnd w:id="49"/>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hint="eastAsia" w:ascii="宋体" w:hAnsi="宋体"/>
          <w:highlight w:val="none"/>
        </w:rPr>
      </w:pPr>
      <w:r>
        <w:rPr>
          <w:rFonts w:hint="eastAsia" w:ascii="宋体" w:hAnsi="宋体"/>
          <w:sz w:val="24"/>
          <w:highlight w:val="none"/>
        </w:rPr>
        <w:t xml:space="preserve">通用合同条款共计20条，采用《园林绿化工程施工合同》（GF—2020—2605）的“通用合同条款”。</w:t>
      </w:r>
      <w:r/>
    </w:p>
    <w:p>
      <w:pPr>
        <w:pStyle w:val="1124"/>
        <w:jc w:val="center"/>
        <w:rPr>
          <w:rFonts w:ascii="宋体" w:hAnsi="宋体" w:eastAsia="宋体"/>
          <w:sz w:val="28"/>
          <w:szCs w:val="44"/>
          <w:highlight w:val="none"/>
        </w:rPr>
      </w:pPr>
      <w:r>
        <w:rPr>
          <w:rFonts w:ascii="宋体" w:hAnsi="宋体" w:eastAsia="宋体"/>
          <w:highlight w:val="none"/>
        </w:rPr>
        <w:br w:type="page" w:clear="all"/>
      </w:r>
      <w:bookmarkStart w:id="50" w:name="_Toc16641"/>
      <w:r/>
      <w:bookmarkStart w:id="51" w:name="_Toc7897"/>
      <w:r>
        <w:rPr>
          <w:rFonts w:hint="eastAsia" w:ascii="宋体" w:hAnsi="宋体" w:eastAsia="宋体"/>
          <w:sz w:val="28"/>
          <w:szCs w:val="44"/>
          <w:highlight w:val="none"/>
        </w:rPr>
        <w:t xml:space="preserve">第三部分专用合同条款</w:t>
      </w:r>
      <w:bookmarkEnd w:id="50"/>
      <w:r/>
      <w:bookmarkEnd w:id="51"/>
      <w:r/>
      <w:r/>
    </w:p>
    <w:p>
      <w:pPr>
        <w:pStyle w:val="1123"/>
        <w:numPr>
          <w:ilvl w:val="0"/>
          <w:numId w:val="0"/>
        </w:numPr>
        <w:spacing w:before="0" w:after="0" w:line="360" w:lineRule="auto"/>
        <w:rPr>
          <w:rFonts w:hint="eastAsia" w:ascii="宋体" w:hAnsi="宋体" w:cs="宋体"/>
          <w:b w:val="0"/>
          <w:sz w:val="24"/>
          <w:szCs w:val="24"/>
          <w:highlight w:val="none"/>
        </w:rPr>
      </w:pPr>
      <w:r/>
      <w:bookmarkStart w:id="52" w:name="_Toc1742251250"/>
      <w:r/>
      <w:bookmarkStart w:id="53" w:name="_Toc1281606529"/>
      <w:r>
        <w:rPr>
          <w:rFonts w:hint="eastAsia" w:ascii="宋体" w:hAnsi="宋体" w:cs="宋体"/>
          <w:b w:val="0"/>
          <w:sz w:val="24"/>
          <w:szCs w:val="24"/>
          <w:highlight w:val="none"/>
        </w:rPr>
        <w:t xml:space="preserve">1</w:t>
      </w:r>
      <w:bookmarkStart w:id="54" w:name="_Toc296503156"/>
      <w:r/>
      <w:bookmarkStart w:id="55" w:name="_Toc296347155"/>
      <w:r/>
      <w:bookmarkStart w:id="56" w:name="_Toc296890984"/>
      <w:r/>
      <w:bookmarkStart w:id="57" w:name="_Toc297048342"/>
      <w:r/>
      <w:bookmarkStart w:id="58" w:name="_Toc296891196"/>
      <w:r/>
      <w:bookmarkStart w:id="59" w:name="_Toc296944495"/>
      <w:r/>
      <w:bookmarkStart w:id="60" w:name="_Toc292559361"/>
      <w:r/>
      <w:bookmarkStart w:id="61" w:name="_Toc292559866"/>
      <w:r/>
      <w:bookmarkStart w:id="62" w:name="_Toc297120456"/>
      <w:r/>
      <w:bookmarkStart w:id="63" w:name="_Toc296346657"/>
      <w:r>
        <w:rPr>
          <w:rFonts w:hint="eastAsia" w:ascii="宋体" w:hAnsi="宋体" w:cs="宋体"/>
          <w:b w:val="0"/>
          <w:sz w:val="24"/>
          <w:szCs w:val="24"/>
          <w:highlight w:val="none"/>
        </w:rPr>
        <w:t xml:space="preserve">.一般约定</w:t>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hint="eastAsia" w:ascii="宋体" w:hAnsi="宋体" w:cs="宋体"/>
          <w:sz w:val="24"/>
          <w:highlight w:val="none"/>
        </w:rPr>
        <w:outlineLvl w:val="2"/>
      </w:pPr>
      <w:r/>
      <w:bookmarkStart w:id="64" w:name="_Toc276302670"/>
      <w:r/>
      <w:bookmarkStart w:id="65" w:name="_Toc1772939203"/>
      <w:r/>
      <w:bookmarkStart w:id="66" w:name="_Toc28755"/>
      <w:r>
        <w:rPr>
          <w:rFonts w:hint="eastAsia" w:ascii="宋体" w:hAnsi="宋体" w:cs="宋体"/>
          <w:sz w:val="24"/>
          <w:highlight w:val="none"/>
        </w:rPr>
        <w:t xml:space="preserve">1.1词语定义</w:t>
      </w:r>
      <w:bookmarkEnd w:id="64"/>
      <w:r/>
      <w:bookmarkEnd w:id="65"/>
      <w:r/>
      <w:bookmarkEnd w:id="66"/>
      <w:r/>
      <w:r/>
    </w:p>
    <w:p>
      <w:pPr>
        <w:ind w:firstLine="480"/>
        <w:spacing w:line="360" w:lineRule="auto"/>
        <w:rPr>
          <w:rFonts w:hint="eastAsia" w:ascii="宋体" w:hAnsi="宋体" w:cs="宋体"/>
          <w:sz w:val="24"/>
          <w:highlight w:val="none"/>
        </w:rPr>
      </w:pPr>
      <w:r/>
      <w:bookmarkStart w:id="67" w:name="_Toc29853"/>
      <w:r/>
      <w:bookmarkStart w:id="68" w:name="_Toc27949"/>
      <w:r/>
      <w:bookmarkStart w:id="69" w:name="_Toc2479"/>
      <w:r>
        <w:rPr>
          <w:rFonts w:hint="eastAsia" w:ascii="宋体" w:hAnsi="宋体" w:cs="宋体"/>
          <w:sz w:val="24"/>
          <w:highlight w:val="none"/>
        </w:rPr>
        <w:t xml:space="preserve">本款修改1.1.2.4、1.1.2.5，补充1.1.3.11、1.1.3.12、1.1.3.13、1.1.4.8。</w:t>
      </w:r>
      <w:bookmarkEnd w:id="67"/>
      <w:r/>
      <w:bookmarkEnd w:id="68"/>
      <w:r/>
      <w:bookmarkEnd w:id="6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1.1.2合同当事人及其他相关方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1.1.2.4监理人和总监理工程师：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总监理工程师姓名：</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；联系电话：</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总监理工程师执业资格证书号：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1.1.2.5设计人和设计项目负责人：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项目负责人姓名：</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；联系电话：</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1.1.3工程和设备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1.1.3.7作为施工现场组成部分的其他场所包括：。</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1.1.3.9永久占地包括：。</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1.1.3.10临时占地包括：。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1.1.3.11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1.1.3.12绿化工程：是指树木、花卉、草坪、地被植物等的种植工程。</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1.1.3.13绿化养护：</w:t>
      </w:r>
      <w:r>
        <w:rPr>
          <w:rFonts w:hint="eastAsia" w:ascii="宋体" w:hAnsi="宋体" w:cs="宋体"/>
          <w:sz w:val="24"/>
          <w:highlight w:val="none"/>
        </w:rPr>
        <w:t xml:space="preserve">是指对绿地内植物采取的整形修剪、松土除草、灌溉与排水、施肥、有害生物防治、改植与补植、绿地防护（如防台风、防寒）等技术措施。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1.1.4日期和期限</w:t>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1.1.4.8绿化养护期：是指承包人按照合同约定进行绿化养护的期限，从工程竣工验收合格之日起计算</w:t>
      </w:r>
      <w:r>
        <w:rPr>
          <w:rFonts w:hint="eastAsia" w:ascii="宋体" w:hAnsi="宋体" w:cs="宋体"/>
          <w:bCs/>
          <w:sz w:val="24"/>
          <w:highlight w:val="none"/>
        </w:rPr>
        <w:t xml:space="preserve">。</w:t>
      </w:r>
      <w:r/>
    </w:p>
    <w:p>
      <w:pPr>
        <w:ind w:firstLine="480"/>
        <w:spacing w:line="360" w:lineRule="auto"/>
        <w:rPr>
          <w:rFonts w:hint="eastAsia" w:ascii="宋体" w:hAnsi="宋体" w:eastAsia="宋体" w:cs="宋体"/>
          <w:sz w:val="24"/>
          <w:highlight w:val="none"/>
          <w:lang w:eastAsia="zh-CN"/>
        </w:rPr>
        <w:outlineLvl w:val="2"/>
      </w:pPr>
      <w:r/>
      <w:bookmarkStart w:id="70" w:name="_Toc859792571"/>
      <w:r/>
      <w:bookmarkStart w:id="71" w:name="_Toc857078921"/>
      <w:r/>
      <w:bookmarkStart w:id="72" w:name="_Toc28173"/>
      <w:r>
        <w:rPr>
          <w:rFonts w:hint="eastAsia" w:ascii="宋体" w:hAnsi="宋体" w:cs="宋体"/>
          <w:sz w:val="24"/>
          <w:highlight w:val="none"/>
        </w:rPr>
        <w:t xml:space="preserve">1.3法律</w:t>
      </w:r>
      <w:bookmarkEnd w:id="70"/>
      <w:r/>
      <w:bookmarkEnd w:id="71"/>
      <w:r/>
      <w:bookmarkEnd w:id="72"/>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执行国家和地方现行标准、规范的相关规定</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3" w:name="_Toc1028117936"/>
      <w:r/>
      <w:bookmarkStart w:id="74" w:name="_Toc20831"/>
      <w:r/>
      <w:bookmarkStart w:id="75" w:name="_Toc1984547573"/>
      <w:r>
        <w:rPr>
          <w:rFonts w:hint="eastAsia" w:ascii="宋体" w:hAnsi="宋体" w:cs="宋体"/>
          <w:sz w:val="24"/>
          <w:highlight w:val="none"/>
        </w:rPr>
        <w:t xml:space="preserve">1.4标准和规范</w:t>
      </w:r>
      <w:bookmarkEnd w:id="73"/>
      <w:r/>
      <w:bookmarkEnd w:id="74"/>
      <w:r/>
      <w:bookmarkEnd w:id="7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本款修改1.4.1、1.4.2。</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园林绿化工程施工及验收规范（CJJ82）；园林绿化养护标准（CJJ/T287）；建设工程工程量清单计价规范（GB50500）；园林绿化工程工程量计算规范（GB50858）；与园林绿化行业相关的行业标准、地方标准。</w:t>
      </w:r>
      <w:r/>
    </w:p>
    <w:p>
      <w:pPr>
        <w:ind w:firstLine="480"/>
        <w:spacing w:line="360" w:lineRule="auto"/>
        <w:rPr>
          <w:rFonts w:hint="eastAsia" w:ascii="宋体" w:hAnsi="宋体" w:cs="宋体"/>
          <w:sz w:val="24"/>
          <w:highlight w:val="none"/>
        </w:rPr>
      </w:pPr>
      <w:r/>
      <w:bookmarkStart w:id="76" w:name="_Toc29821"/>
      <w:r/>
      <w:bookmarkStart w:id="77" w:name="_Toc1033"/>
      <w:r/>
      <w:bookmarkStart w:id="78" w:name="_Toc2729"/>
      <w:r>
        <w:rPr>
          <w:rFonts w:hint="eastAsia" w:ascii="宋体" w:hAnsi="宋体" w:cs="宋体"/>
          <w:sz w:val="24"/>
          <w:highlight w:val="none"/>
        </w:rPr>
        <w:t xml:space="preserve">1.4.2发包人提供国外标准、规范的名称：</w:t>
      </w:r>
      <w:bookmarkEnd w:id="76"/>
      <w:r/>
      <w:bookmarkEnd w:id="77"/>
      <w:r/>
      <w:bookmarkEnd w:id="78"/>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9" w:name="_Toc21978"/>
      <w:r/>
      <w:bookmarkStart w:id="80" w:name="_Toc659781100"/>
      <w:r/>
      <w:bookmarkStart w:id="81" w:name="_Toc498019564"/>
      <w:r>
        <w:rPr>
          <w:rFonts w:hint="eastAsia" w:ascii="宋体" w:hAnsi="宋体" w:cs="宋体"/>
          <w:sz w:val="24"/>
          <w:highlight w:val="none"/>
        </w:rPr>
        <w:t xml:space="preserve">1.5合同文件的优先顺序</w:t>
      </w:r>
      <w:bookmarkEnd w:id="79"/>
      <w:r/>
      <w:bookmarkEnd w:id="80"/>
      <w:r/>
      <w:bookmarkEnd w:id="81"/>
      <w:r/>
      <w:r/>
    </w:p>
    <w:p>
      <w:pPr>
        <w:ind w:left="511"/>
        <w:spacing w:line="360" w:lineRule="auto"/>
        <w:rPr>
          <w:rFonts w:hint="eastAsia" w:ascii="宋体" w:hAnsi="宋体" w:cs="宋体"/>
          <w:sz w:val="24"/>
          <w:highlight w:val="none"/>
        </w:rPr>
      </w:pPr>
      <w:r>
        <w:rPr>
          <w:rFonts w:hint="eastAsia" w:ascii="宋体" w:hAnsi="宋体" w:cs="宋体"/>
          <w:sz w:val="24"/>
          <w:highlight w:val="none"/>
        </w:rPr>
        <w:t xml:space="preserve">1.5.1本合同协议书</w:t>
      </w:r>
      <w:r/>
    </w:p>
    <w:p>
      <w:pPr>
        <w:ind w:left="511"/>
        <w:spacing w:line="360" w:lineRule="auto"/>
        <w:rPr>
          <w:rFonts w:hint="eastAsia" w:ascii="宋体" w:hAnsi="宋体" w:cs="宋体"/>
          <w:sz w:val="24"/>
          <w:highlight w:val="none"/>
        </w:rPr>
      </w:pPr>
      <w:r>
        <w:rPr>
          <w:rFonts w:hint="eastAsia" w:ascii="宋体" w:hAnsi="宋体" w:cs="宋体"/>
          <w:sz w:val="24"/>
          <w:highlight w:val="none"/>
        </w:rPr>
        <w:t xml:space="preserve">1.5.2本合同专用条款</w:t>
      </w:r>
      <w:r/>
    </w:p>
    <w:p>
      <w:pPr>
        <w:ind w:left="511"/>
        <w:spacing w:line="360" w:lineRule="auto"/>
        <w:rPr>
          <w:rFonts w:hint="eastAsia" w:ascii="宋体" w:hAnsi="宋体" w:cs="宋体"/>
          <w:sz w:val="24"/>
          <w:highlight w:val="none"/>
        </w:rPr>
      </w:pPr>
      <w:r>
        <w:rPr>
          <w:rFonts w:hint="eastAsia" w:ascii="宋体" w:hAnsi="宋体" w:cs="宋体"/>
          <w:sz w:val="24"/>
          <w:highlight w:val="none"/>
        </w:rPr>
        <w:t xml:space="preserve">1.5.3本合同通用条款</w:t>
      </w:r>
      <w:r/>
    </w:p>
    <w:p>
      <w:pPr>
        <w:ind w:left="511"/>
        <w:spacing w:line="360" w:lineRule="auto"/>
        <w:rPr>
          <w:rFonts w:hint="eastAsia" w:ascii="宋体" w:hAnsi="宋体" w:cs="宋体"/>
          <w:sz w:val="24"/>
          <w:highlight w:val="none"/>
        </w:rPr>
      </w:pPr>
      <w:r>
        <w:rPr>
          <w:rFonts w:hint="eastAsia" w:ascii="宋体" w:hAnsi="宋体" w:cs="宋体"/>
          <w:sz w:val="24"/>
          <w:highlight w:val="none"/>
        </w:rPr>
        <w:t xml:space="preserve">1.5.4中标通知书</w:t>
      </w:r>
      <w:r/>
    </w:p>
    <w:p>
      <w:pPr>
        <w:ind w:left="511"/>
        <w:spacing w:line="360" w:lineRule="auto"/>
        <w:rPr>
          <w:rFonts w:hint="eastAsia" w:ascii="宋体" w:hAnsi="宋体" w:cs="宋体"/>
          <w:sz w:val="24"/>
          <w:highlight w:val="none"/>
        </w:rPr>
      </w:pPr>
      <w:r>
        <w:rPr>
          <w:rFonts w:hint="eastAsia" w:ascii="宋体" w:hAnsi="宋体" w:cs="宋体"/>
          <w:sz w:val="24"/>
          <w:highlight w:val="none"/>
        </w:rPr>
        <w:t xml:space="preserve">1.5.5投标书及其附件</w:t>
      </w:r>
      <w:r/>
    </w:p>
    <w:p>
      <w:pPr>
        <w:ind w:firstLine="511"/>
        <w:spacing w:line="360" w:lineRule="auto"/>
        <w:rPr>
          <w:rFonts w:hint="eastAsia" w:ascii="宋体" w:hAnsi="宋体" w:cs="宋体"/>
          <w:sz w:val="24"/>
          <w:highlight w:val="none"/>
        </w:rPr>
      </w:pPr>
      <w:r>
        <w:rPr>
          <w:rFonts w:hint="eastAsia" w:ascii="宋体" w:hAnsi="宋体" w:cs="宋体"/>
          <w:sz w:val="24"/>
          <w:highlight w:val="none"/>
        </w:rPr>
        <w:t xml:space="preserve">1.5.6标准、规范及有关技术文件（含招标文件）</w:t>
      </w:r>
      <w:r/>
    </w:p>
    <w:p>
      <w:pPr>
        <w:ind w:firstLine="511"/>
        <w:spacing w:line="360" w:lineRule="auto"/>
        <w:rPr>
          <w:rFonts w:hint="eastAsia" w:ascii="宋体" w:hAnsi="宋体" w:cs="宋体"/>
          <w:sz w:val="24"/>
          <w:highlight w:val="none"/>
        </w:rPr>
      </w:pPr>
      <w:r>
        <w:rPr>
          <w:rFonts w:hint="eastAsia" w:ascii="宋体" w:hAnsi="宋体" w:cs="宋体"/>
          <w:sz w:val="24"/>
          <w:highlight w:val="none"/>
        </w:rPr>
        <w:t xml:space="preserve">1.5.7图纸</w:t>
      </w:r>
      <w:r/>
    </w:p>
    <w:p>
      <w:pPr>
        <w:ind w:firstLine="511"/>
        <w:spacing w:line="360" w:lineRule="auto"/>
        <w:rPr>
          <w:rFonts w:hint="eastAsia" w:ascii="宋体" w:hAnsi="宋体" w:cs="宋体"/>
          <w:sz w:val="24"/>
          <w:highlight w:val="none"/>
        </w:rPr>
      </w:pPr>
      <w:r>
        <w:rPr>
          <w:rFonts w:hint="eastAsia" w:ascii="宋体" w:hAnsi="宋体" w:cs="宋体"/>
          <w:sz w:val="24"/>
          <w:highlight w:val="none"/>
        </w:rPr>
        <w:t xml:space="preserve">1.5.8工程量清单</w:t>
      </w:r>
      <w:r/>
    </w:p>
    <w:p>
      <w:pPr>
        <w:ind w:firstLine="511"/>
        <w:spacing w:line="360" w:lineRule="auto"/>
        <w:rPr>
          <w:rFonts w:hint="eastAsia" w:ascii="宋体" w:hAnsi="宋体" w:cs="宋体"/>
          <w:sz w:val="24"/>
          <w:highlight w:val="none"/>
        </w:rPr>
      </w:pPr>
      <w:r>
        <w:rPr>
          <w:rFonts w:hint="eastAsia" w:ascii="宋体" w:hAnsi="宋体" w:cs="宋体"/>
          <w:sz w:val="24"/>
          <w:highlight w:val="none"/>
        </w:rPr>
        <w:t xml:space="preserve">1.5.9工程报价单或预算书</w:t>
      </w:r>
      <w:r/>
    </w:p>
    <w:p>
      <w:pPr>
        <w:ind w:firstLine="511"/>
        <w:spacing w:line="360" w:lineRule="auto"/>
        <w:rPr>
          <w:rFonts w:hint="eastAsia"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w:t>
      </w:r>
      <w:r/>
    </w:p>
    <w:p>
      <w:pPr>
        <w:ind w:firstLine="511"/>
        <w:spacing w:line="360" w:lineRule="auto"/>
        <w:rPr>
          <w:rFonts w:hint="eastAsia" w:ascii="宋体" w:hAnsi="宋体" w:cs="宋体"/>
          <w:sz w:val="24"/>
          <w:highlight w:val="none"/>
        </w:rPr>
      </w:pPr>
      <w:r>
        <w:rPr>
          <w:rFonts w:hint="eastAsia" w:ascii="宋体" w:hAnsi="宋体" w:cs="宋体"/>
          <w:sz w:val="24"/>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hint="eastAsia" w:ascii="宋体" w:hAnsi="宋体" w:cs="宋体"/>
          <w:sz w:val="24"/>
          <w:highlight w:val="none"/>
        </w:rPr>
        <w:outlineLvl w:val="2"/>
      </w:pPr>
      <w:r/>
      <w:bookmarkStart w:id="82" w:name="_Toc12618"/>
      <w:r/>
      <w:bookmarkStart w:id="83" w:name="_Toc1088158122"/>
      <w:r/>
      <w:bookmarkStart w:id="84" w:name="_Toc1984271900"/>
      <w:r>
        <w:rPr>
          <w:rFonts w:hint="eastAsia" w:ascii="宋体" w:hAnsi="宋体" w:cs="宋体"/>
          <w:sz w:val="24"/>
          <w:highlight w:val="none"/>
        </w:rPr>
        <w:t xml:space="preserve">1.6图纸和承包人文件</w:t>
      </w:r>
      <w:bookmarkEnd w:id="82"/>
      <w:r/>
      <w:bookmarkEnd w:id="83"/>
      <w:r/>
      <w:bookmarkEnd w:id="84"/>
      <w:r>
        <w:rPr>
          <w:rFonts w:hint="eastAsia" w:ascii="宋体" w:hAnsi="宋体" w:cs="宋体"/>
          <w:sz w:val="24"/>
          <w:highlight w:val="none"/>
        </w:rPr>
        <w:tab/>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1.6.1图纸的提供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z w:val="24"/>
          <w:highlight w:val="none"/>
          <w:u w:val="single"/>
        </w:rPr>
        <w:t xml:space="preserve">开工前5天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z w:val="24"/>
          <w:highlight w:val="none"/>
          <w:u w:val="single"/>
        </w:rPr>
        <w:t xml:space="preserve">叁套，如承包人需增加施工图纸，由发包人与设计院联系，出图费用由承包人自行承担。设计文件和图纸由发包人统一提供，承包人不得直接接收设计单位提供的设计文件和图纸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z w:val="24"/>
          <w:highlight w:val="none"/>
          <w:u w:val="single"/>
        </w:rPr>
        <w:t xml:space="preserve">全套施工图纸（发包人不提供所配套的有关图集）</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u w:val="single"/>
        </w:rPr>
        <w:t xml:space="preserve">承包人收到设计文件和图纸后，要根据技术标准、设计规范、标准设计图、通用图和有关规定，对设计文件和图纸认真审查。当图纸设计与工程量清单不一致或发现其他问题，</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必须及时以书面形式报告发包人，经发包人审批后执行。否则，因设计文件、工程量清单及图纸差错造成的损失，由承包人承担</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1.6.4承包人文件</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需要由承包人提供的文件，包括：</w:t>
      </w:r>
      <w:r>
        <w:rPr>
          <w:rFonts w:hint="eastAsia" w:ascii="宋体" w:hAnsi="宋体" w:cs="宋体"/>
          <w:sz w:val="24"/>
          <w:highlight w:val="none"/>
          <w:u w:val="single"/>
        </w:rPr>
        <w:t xml:space="preserve">施工组织设计、施工方案等与工程施工有关的文件。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z w:val="24"/>
          <w:highlight w:val="none"/>
          <w:u w:val="single"/>
        </w:rPr>
        <w:t xml:space="preserve">合同签字后7日内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z w:val="24"/>
          <w:highlight w:val="none"/>
          <w:u w:val="single"/>
        </w:rPr>
        <w:t xml:space="preserve">纸质版伍套，电子版一套</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z w:val="24"/>
          <w:highlight w:val="none"/>
          <w:u w:val="single"/>
        </w:rPr>
        <w:t xml:space="preserve">纸质版，电子版</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7个工作日内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1.6.5现场图纸准备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85" w:name="_Toc280711937"/>
      <w:r/>
      <w:bookmarkStart w:id="86" w:name="_Toc13200089"/>
      <w:r/>
      <w:bookmarkStart w:id="87" w:name="_Toc18371"/>
      <w:r>
        <w:rPr>
          <w:rFonts w:hint="eastAsia" w:ascii="宋体" w:hAnsi="宋体" w:cs="宋体"/>
          <w:sz w:val="24"/>
          <w:highlight w:val="none"/>
        </w:rPr>
        <w:t xml:space="preserve">1.7联络</w:t>
      </w:r>
      <w:bookmarkEnd w:id="85"/>
      <w:r/>
      <w:bookmarkEnd w:id="86"/>
      <w:r/>
      <w:bookmarkEnd w:id="8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b/>
          <w:sz w:val="24"/>
          <w:highlight w:val="none"/>
          <w:u w:val="single"/>
        </w:rPr>
        <w:t xml:space="preserve">五</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1.7.2发包人接收文件的地点：</w:t>
      </w:r>
      <w:r>
        <w:rPr>
          <w:rFonts w:hint="eastAsia" w:ascii="宋体" w:hAnsi="宋体" w:cs="宋体"/>
          <w:sz w:val="24"/>
          <w:highlight w:val="none"/>
          <w:u w:val="single"/>
        </w:rPr>
        <w:t xml:space="preserve">发包人办公地点</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发包人指定的接收人为：</w:t>
      </w:r>
      <w:r>
        <w:rPr>
          <w:rFonts w:hint="eastAsia" w:ascii="宋体" w:hAnsi="宋体" w:cs="仿宋"/>
          <w:sz w:val="24"/>
          <w:highlight w:val="none"/>
          <w:u w:val="single"/>
        </w:rPr>
        <w:t xml:space="preserve">发包人派驻代表</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仿宋"/>
          <w:sz w:val="24"/>
          <w:highlight w:val="none"/>
          <w:u w:val="single"/>
        </w:rPr>
        <w:t xml:space="preserve">现场项目部办公室</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承包人指定的接收人为：</w:t>
      </w:r>
      <w:r>
        <w:rPr>
          <w:rFonts w:hint="eastAsia" w:ascii="宋体" w:hAnsi="宋体" w:cs="仿宋"/>
          <w:sz w:val="24"/>
          <w:highlight w:val="none"/>
          <w:u w:val="single"/>
        </w:rPr>
        <w:t xml:space="preserve">承包人指定接收人</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88" w:name="_Toc8108"/>
      <w:r/>
      <w:bookmarkStart w:id="89" w:name="_Toc1289155066"/>
      <w:r/>
      <w:bookmarkStart w:id="90" w:name="_Toc1023515055"/>
      <w:r>
        <w:rPr>
          <w:rFonts w:hint="eastAsia" w:ascii="宋体" w:hAnsi="宋体" w:cs="宋体"/>
          <w:sz w:val="24"/>
          <w:highlight w:val="none"/>
        </w:rPr>
        <w:t xml:space="preserve">1.10交通运输</w:t>
      </w:r>
      <w:bookmarkEnd w:id="88"/>
      <w:r/>
      <w:bookmarkEnd w:id="89"/>
      <w:r/>
      <w:bookmarkEnd w:id="90"/>
      <w:r/>
      <w:r/>
    </w:p>
    <w:p>
      <w:pPr>
        <w:ind w:firstLine="480"/>
        <w:spacing w:line="360" w:lineRule="auto"/>
        <w:rPr>
          <w:rFonts w:hint="eastAsia" w:ascii="宋体" w:hAnsi="宋体" w:cs="宋体"/>
          <w:sz w:val="24"/>
          <w:highlight w:val="none"/>
        </w:rPr>
      </w:pPr>
      <w:r/>
      <w:bookmarkStart w:id="91" w:name="_Toc17087"/>
      <w:r/>
      <w:bookmarkStart w:id="92" w:name="_Toc9787"/>
      <w:r/>
      <w:bookmarkStart w:id="93" w:name="_Toc8013"/>
      <w:r>
        <w:rPr>
          <w:rFonts w:hint="eastAsia" w:ascii="宋体" w:hAnsi="宋体" w:cs="宋体"/>
          <w:sz w:val="24"/>
          <w:highlight w:val="none"/>
        </w:rPr>
        <w:t xml:space="preserve">1</w:t>
      </w:r>
      <w:bookmarkStart w:id="94" w:name="_Toc318581155"/>
      <w:r/>
      <w:bookmarkStart w:id="95" w:name="_Toc304295521"/>
      <w:r/>
      <w:bookmarkStart w:id="96" w:name="_Toc300934943"/>
      <w:r/>
      <w:bookmarkStart w:id="97" w:name="_Toc312677986"/>
      <w:r/>
      <w:bookmarkStart w:id="98" w:name="_Toc303539100"/>
      <w:r>
        <w:rPr>
          <w:rFonts w:hint="eastAsia" w:ascii="宋体" w:hAnsi="宋体" w:cs="宋体"/>
          <w:sz w:val="24"/>
          <w:highlight w:val="none"/>
        </w:rPr>
        <w:t xml:space="preserve">.10.1出入现场的权利</w:t>
      </w:r>
      <w:bookmarkEnd w:id="91"/>
      <w:r/>
      <w:bookmarkEnd w:id="92"/>
      <w:r/>
      <w:bookmarkEnd w:id="9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由承包人按发包人要求负责取得出入施工现场所需的批准手续和全部权利，承包人应协助发包人办理修建场内外道路以及其他基础设施的手续，费用由承包人自理</w:t>
      </w:r>
      <w:r>
        <w:rPr>
          <w:rFonts w:hint="eastAsia" w:ascii="宋体" w:hAnsi="宋体" w:cs="宋体"/>
          <w:sz w:val="24"/>
          <w:highlight w:val="none"/>
        </w:rPr>
        <w:t xml:space="preserve">。</w:t>
      </w:r>
      <w:bookmarkEnd w:id="94"/>
      <w:r/>
      <w:bookmarkEnd w:id="95"/>
      <w:r/>
      <w:bookmarkEnd w:id="96"/>
      <w:r/>
      <w:bookmarkEnd w:id="97"/>
      <w:r/>
      <w:bookmarkEnd w:id="98"/>
      <w:r/>
      <w:r/>
    </w:p>
    <w:p>
      <w:pPr>
        <w:ind w:firstLine="480"/>
        <w:jc w:val="left"/>
        <w:spacing w:line="360" w:lineRule="auto"/>
        <w:rPr>
          <w:rFonts w:hint="eastAsia" w:ascii="宋体" w:hAnsi="宋体" w:cs="宋体"/>
          <w:sz w:val="24"/>
          <w:highlight w:val="none"/>
        </w:rPr>
      </w:pPr>
      <w:r/>
      <w:bookmarkStart w:id="99" w:name="_Toc30188"/>
      <w:r/>
      <w:bookmarkStart w:id="100" w:name="_Toc4066"/>
      <w:r/>
      <w:bookmarkStart w:id="101" w:name="_Toc3062"/>
      <w:r>
        <w:rPr>
          <w:rFonts w:hint="eastAsia" w:ascii="宋体" w:hAnsi="宋体" w:cs="宋体"/>
          <w:sz w:val="24"/>
          <w:highlight w:val="none"/>
        </w:rPr>
        <w:t xml:space="preserve">1</w:t>
      </w:r>
      <w:bookmarkStart w:id="102" w:name="_Toc304295522"/>
      <w:r/>
      <w:bookmarkStart w:id="103" w:name="_Toc318581156"/>
      <w:r/>
      <w:bookmarkStart w:id="104" w:name="_Toc312677987"/>
      <w:r/>
      <w:bookmarkStart w:id="105" w:name="_Toc303539101"/>
      <w:r/>
      <w:bookmarkStart w:id="106" w:name="_Toc300934944"/>
      <w:r>
        <w:rPr>
          <w:rFonts w:hint="eastAsia" w:ascii="宋体" w:hAnsi="宋体" w:cs="宋体"/>
          <w:sz w:val="24"/>
          <w:highlight w:val="none"/>
        </w:rPr>
        <w:t xml:space="preserve">.10.3场内交通</w:t>
      </w:r>
      <w:bookmarkEnd w:id="99"/>
      <w:r/>
      <w:bookmarkEnd w:id="100"/>
      <w:r/>
      <w:bookmarkEnd w:id="101"/>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以现场实际施工条件为准</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不提供，由承包人自费修建</w:t>
      </w:r>
      <w:r>
        <w:rPr>
          <w:rFonts w:hint="eastAsia" w:ascii="宋体" w:hAnsi="宋体" w:cs="宋体"/>
          <w:sz w:val="24"/>
          <w:highlight w:val="none"/>
        </w:rPr>
        <w:t xml:space="preserve">。</w:t>
      </w:r>
      <w:bookmarkEnd w:id="102"/>
      <w:r/>
      <w:bookmarkEnd w:id="103"/>
      <w:r/>
      <w:bookmarkEnd w:id="104"/>
      <w:r/>
      <w:bookmarkEnd w:id="105"/>
      <w:r/>
      <w:bookmarkEnd w:id="106"/>
      <w:r/>
      <w:bookmarkStart w:id="107" w:name="_Toc318581157"/>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1.10.4超大件和超重件的运输</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承包人</w:t>
      </w:r>
      <w:r>
        <w:rPr>
          <w:rFonts w:hint="eastAsia" w:ascii="宋体" w:hAnsi="宋体" w:cs="宋体"/>
          <w:sz w:val="24"/>
          <w:highlight w:val="none"/>
        </w:rPr>
        <w:t xml:space="preserve">承担。</w:t>
      </w:r>
      <w:bookmarkEnd w:id="107"/>
      <w:r/>
      <w:r/>
    </w:p>
    <w:p>
      <w:pPr>
        <w:ind w:firstLine="480"/>
        <w:spacing w:line="360" w:lineRule="auto"/>
        <w:rPr>
          <w:rFonts w:hint="eastAsia" w:ascii="宋体" w:hAnsi="宋体" w:cs="宋体"/>
          <w:sz w:val="24"/>
          <w:highlight w:val="none"/>
        </w:rPr>
        <w:outlineLvl w:val="2"/>
      </w:pPr>
      <w:r/>
      <w:bookmarkStart w:id="108" w:name="_Toc1760605217"/>
      <w:r/>
      <w:bookmarkStart w:id="109" w:name="_Toc869890155"/>
      <w:r/>
      <w:bookmarkStart w:id="110" w:name="_Toc17638"/>
      <w:r>
        <w:rPr>
          <w:rFonts w:hint="eastAsia" w:ascii="宋体" w:hAnsi="宋体" w:cs="宋体"/>
          <w:sz w:val="24"/>
          <w:highlight w:val="none"/>
        </w:rPr>
        <w:t xml:space="preserve">1.11知识产权</w:t>
      </w:r>
      <w:bookmarkEnd w:id="108"/>
      <w:r/>
      <w:bookmarkEnd w:id="109"/>
      <w:r/>
      <w:bookmarkEnd w:id="11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bookmarkStart w:id="111" w:name="_Toc11158"/>
      <w:r/>
      <w:bookmarkStart w:id="112" w:name="_Toc14488"/>
      <w:r/>
      <w:bookmarkStart w:id="113" w:name="_Toc29973"/>
      <w:r>
        <w:rPr>
          <w:rFonts w:hint="eastAsia" w:ascii="宋体" w:hAnsi="宋体" w:cs="宋体"/>
          <w:sz w:val="24"/>
          <w:highlight w:val="none"/>
        </w:rPr>
        <w:t xml:space="preserve">1.11.2关于承包人为实施工程所编制文件的著作权的归属：</w:t>
      </w:r>
      <w:bookmarkEnd w:id="111"/>
      <w:r/>
      <w:bookmarkEnd w:id="112"/>
      <w:r/>
      <w:bookmarkEnd w:id="113"/>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bookmarkStart w:id="114" w:name="_Toc4666"/>
      <w:r/>
      <w:bookmarkStart w:id="115" w:name="_Toc13562"/>
      <w:r/>
      <w:bookmarkStart w:id="116" w:name="_Toc22809"/>
      <w:r>
        <w:rPr>
          <w:rFonts w:hint="eastAsia" w:ascii="宋体" w:hAnsi="宋体" w:cs="宋体"/>
          <w:sz w:val="24"/>
          <w:highlight w:val="none"/>
        </w:rPr>
        <w:t xml:space="preserve">1.11.4承包人在施工过程中所采用的专利、专有技术、技术秘密的使用费的承担方式：</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bookmarkEnd w:id="114"/>
      <w:r/>
      <w:bookmarkEnd w:id="115"/>
      <w:r/>
      <w:bookmarkEnd w:id="116"/>
      <w:r/>
      <w:bookmarkStart w:id="117" w:name="_Toc448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1.13工程量清单错误的修正</w:t>
      </w:r>
      <w:bookmarkEnd w:id="11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承包人应在合同签订后对发包人提供的工程量清单、图纸和现场进行核查和踏察，如发现差异，应在天内以书面形式向发包人提出；有下列情形之一时，发包人应予以修正，并相应调整合同价格：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执行本工程招标文件</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允许调整合同价格的工程量偏差范围：</w:t>
      </w:r>
      <w:r>
        <w:rPr>
          <w:rFonts w:hint="eastAsia" w:ascii="宋体" w:hAnsi="宋体" w:cs="宋体"/>
          <w:sz w:val="24"/>
          <w:highlight w:val="none"/>
          <w:u w:val="single"/>
        </w:rPr>
        <w:t xml:space="preserve">执行本工程招标文件</w:t>
      </w:r>
      <w:r>
        <w:rPr>
          <w:rFonts w:hint="eastAsia" w:ascii="宋体" w:hAnsi="宋体" w:cs="宋体"/>
          <w:sz w:val="24"/>
          <w:highlight w:val="none"/>
        </w:rPr>
        <w:t xml:space="preserve">。</w:t>
      </w:r>
      <w:r/>
    </w:p>
    <w:p>
      <w:pPr>
        <w:pStyle w:val="1123"/>
        <w:numPr>
          <w:ilvl w:val="0"/>
          <w:numId w:val="0"/>
        </w:numPr>
        <w:spacing w:before="0" w:after="0" w:line="360" w:lineRule="auto"/>
        <w:rPr>
          <w:rFonts w:hint="eastAsia" w:ascii="宋体" w:hAnsi="宋体" w:cs="宋体"/>
          <w:b w:val="0"/>
          <w:sz w:val="24"/>
          <w:szCs w:val="24"/>
          <w:highlight w:val="none"/>
        </w:rPr>
      </w:pPr>
      <w:r/>
      <w:bookmarkStart w:id="118" w:name="_Toc2049858434"/>
      <w:r/>
      <w:bookmarkStart w:id="119" w:name="_Toc125523837"/>
      <w:r>
        <w:rPr>
          <w:rFonts w:hint="eastAsia" w:ascii="宋体" w:hAnsi="宋体" w:cs="宋体"/>
          <w:b w:val="0"/>
          <w:sz w:val="24"/>
          <w:szCs w:val="24"/>
          <w:highlight w:val="none"/>
        </w:rPr>
        <w:t xml:space="preserve">2</w:t>
      </w:r>
      <w:bookmarkStart w:id="120" w:name="_Toc296890985"/>
      <w:r/>
      <w:bookmarkStart w:id="121" w:name="_Toc296346658"/>
      <w:r/>
      <w:bookmarkStart w:id="122" w:name="_Toc296944496"/>
      <w:r/>
      <w:bookmarkStart w:id="123" w:name="_Toc292559362"/>
      <w:r/>
      <w:bookmarkStart w:id="124" w:name="_Toc296891197"/>
      <w:r/>
      <w:bookmarkStart w:id="125" w:name="_Toc297048343"/>
      <w:r/>
      <w:bookmarkStart w:id="126" w:name="_Toc292559867"/>
      <w:r/>
      <w:bookmarkStart w:id="127" w:name="_Toc296347156"/>
      <w:r/>
      <w:bookmarkStart w:id="128" w:name="_Toc297120457"/>
      <w:r/>
      <w:bookmarkStart w:id="129" w:name="_Toc296503157"/>
      <w:r>
        <w:rPr>
          <w:rFonts w:hint="eastAsia" w:ascii="宋体" w:hAnsi="宋体" w:cs="宋体"/>
          <w:b w:val="0"/>
          <w:sz w:val="24"/>
          <w:szCs w:val="24"/>
          <w:highlight w:val="none"/>
        </w:rPr>
        <w:t xml:space="preserve">.发包人</w:t>
      </w:r>
      <w:bookmarkEnd w:id="118"/>
      <w:r/>
      <w:bookmarkEnd w:id="119"/>
      <w:r/>
      <w:r/>
    </w:p>
    <w:p>
      <w:pPr>
        <w:ind w:firstLine="480"/>
        <w:spacing w:line="360" w:lineRule="auto"/>
        <w:rPr>
          <w:rFonts w:hint="eastAsia" w:ascii="宋体" w:hAnsi="宋体" w:cs="宋体"/>
          <w:sz w:val="24"/>
          <w:highlight w:val="none"/>
        </w:rPr>
        <w:outlineLvl w:val="2"/>
      </w:pPr>
      <w:r/>
      <w:bookmarkStart w:id="130" w:name="_Toc493482386"/>
      <w:r/>
      <w:bookmarkStart w:id="131" w:name="_Toc1613310203"/>
      <w:r/>
      <w:bookmarkStart w:id="132" w:name="_Toc351203510"/>
      <w:r/>
      <w:bookmarkStart w:id="133" w:name="_Toc29214"/>
      <w:r>
        <w:rPr>
          <w:rFonts w:hint="eastAsia" w:ascii="宋体" w:hAnsi="宋体" w:cs="宋体"/>
          <w:sz w:val="24"/>
          <w:highlight w:val="none"/>
        </w:rPr>
        <w:t xml:space="preserve">2.1许可或批准</w:t>
      </w:r>
      <w:bookmarkEnd w:id="130"/>
      <w:r/>
      <w:bookmarkEnd w:id="131"/>
      <w:r/>
      <w:bookmarkEnd w:id="132"/>
      <w:r/>
      <w:bookmarkEnd w:id="133"/>
      <w:r/>
      <w:r/>
    </w:p>
    <w:p>
      <w:pPr>
        <w:ind w:firstLine="480"/>
        <w:spacing w:line="360" w:lineRule="auto"/>
        <w:rPr>
          <w:rFonts w:hint="eastAsia" w:ascii="宋体" w:hAnsi="宋体" w:cs="宋体"/>
          <w:sz w:val="24"/>
          <w:highlight w:val="none"/>
        </w:rPr>
        <w:outlineLvl w:val="2"/>
      </w:pPr>
      <w:r/>
      <w:bookmarkStart w:id="134" w:name="_Toc122621003"/>
      <w:r/>
      <w:bookmarkStart w:id="135" w:name="_Toc850751199"/>
      <w:r>
        <w:rPr>
          <w:rFonts w:hint="eastAsia" w:ascii="宋体" w:hAnsi="宋体" w:cs="宋体"/>
          <w:sz w:val="24"/>
          <w:highlight w:val="none"/>
        </w:rPr>
        <w:t xml:space="preserve">本款补充2.1.1、2.4.3。</w:t>
      </w:r>
      <w:bookmarkEnd w:id="134"/>
      <w:r/>
      <w:bookmarkEnd w:id="13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2.1.1根据相关规定提供园林绿化施工所需的许可或批准。</w:t>
      </w:r>
      <w:bookmarkEnd w:id="120"/>
      <w:r/>
      <w:bookmarkEnd w:id="121"/>
      <w:r/>
      <w:bookmarkEnd w:id="122"/>
      <w:r/>
      <w:bookmarkEnd w:id="123"/>
      <w:r/>
      <w:bookmarkEnd w:id="124"/>
      <w:r/>
      <w:bookmarkEnd w:id="125"/>
      <w:r/>
      <w:bookmarkEnd w:id="126"/>
      <w:r/>
      <w:bookmarkEnd w:id="127"/>
      <w:r/>
      <w:bookmarkEnd w:id="128"/>
      <w:r/>
      <w:bookmarkEnd w:id="129"/>
      <w:r/>
      <w:bookmarkStart w:id="136" w:name="_Toc1775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2.2发包人代表</w:t>
      </w:r>
      <w:bookmarkEnd w:id="136"/>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发包人代表：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姓名：</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；身份证号：</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职务：</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发包人对发包人代表的授权范围如下：</w:t>
      </w:r>
      <w:r>
        <w:rPr>
          <w:rFonts w:hint="eastAsia" w:ascii="宋体" w:hAnsi="宋体" w:cs="宋体"/>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需要取得发包人批准才能行使的职权：</w:t>
      </w:r>
      <w:r>
        <w:rPr>
          <w:rFonts w:hint="eastAsia" w:ascii="宋体" w:hAnsi="宋体" w:cs="宋体"/>
          <w:sz w:val="24"/>
          <w:highlight w:val="none"/>
          <w:u w:val="single"/>
        </w:rPr>
        <w:t xml:space="preserve">批准改变工程质量验收的标准；批准延长工期；批准涉及到对合同总价有影响的变更或指示；批准工程索赔；批准施工程序的重大变更；批准重要部位的设计变更；确定工程变更估价。</w:t>
      </w:r>
      <w:r/>
    </w:p>
    <w:p>
      <w:pPr>
        <w:ind w:firstLine="480"/>
        <w:spacing w:line="360" w:lineRule="auto"/>
        <w:rPr>
          <w:rFonts w:hint="eastAsia" w:ascii="宋体" w:hAnsi="宋体" w:cs="宋体"/>
          <w:sz w:val="24"/>
          <w:highlight w:val="none"/>
        </w:rPr>
        <w:outlineLvl w:val="2"/>
      </w:pPr>
      <w:r/>
      <w:bookmarkStart w:id="137" w:name="_Toc571308452"/>
      <w:r/>
      <w:bookmarkStart w:id="138" w:name="_Toc26646"/>
      <w:r/>
      <w:bookmarkStart w:id="139" w:name="_Toc1335716241"/>
      <w:r>
        <w:rPr>
          <w:rFonts w:hint="eastAsia" w:ascii="宋体" w:hAnsi="宋体" w:cs="宋体"/>
          <w:sz w:val="24"/>
          <w:highlight w:val="none"/>
        </w:rPr>
        <w:t xml:space="preserve">2.4施工现场、施工条件和基础资料的提供</w:t>
      </w:r>
      <w:bookmarkEnd w:id="137"/>
      <w:r/>
      <w:bookmarkEnd w:id="138"/>
      <w:r/>
      <w:bookmarkEnd w:id="13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2.4.1提供施工现场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z w:val="24"/>
          <w:highlight w:val="none"/>
          <w:u w:val="single"/>
        </w:rPr>
        <w:t xml:space="preserve">开工通知载明的开工日期7日前。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2.4.2提供施工条件</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关于发包人应负责提供施工所需要的条件，包括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由承包人直接缴纳。</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由承包人直接缴纳。</w:t>
      </w:r>
      <w:r/>
    </w:p>
    <w:p>
      <w:pPr>
        <w:ind w:firstLine="480"/>
        <w:spacing w:line="360" w:lineRule="auto"/>
        <w:rPr>
          <w:rFonts w:hint="eastAsia" w:ascii="宋体" w:hAnsi="宋体" w:cs="宋体"/>
          <w:sz w:val="24"/>
          <w:highlight w:val="none"/>
        </w:rPr>
        <w:outlineLvl w:val="2"/>
      </w:pPr>
      <w:r/>
      <w:bookmarkStart w:id="140" w:name="_Toc981174043"/>
      <w:r/>
      <w:bookmarkStart w:id="141" w:name="_Toc1205484610"/>
      <w:r/>
      <w:bookmarkStart w:id="142" w:name="_Toc9218"/>
      <w:r>
        <w:rPr>
          <w:rFonts w:hint="eastAsia" w:ascii="宋体" w:hAnsi="宋体" w:cs="宋体"/>
          <w:sz w:val="24"/>
          <w:highlight w:val="none"/>
        </w:rPr>
        <w:t xml:space="preserve">2.4资金来源证明及支付担保</w:t>
      </w:r>
      <w:bookmarkEnd w:id="140"/>
      <w:r/>
      <w:bookmarkEnd w:id="141"/>
      <w:r/>
      <w:bookmarkEnd w:id="14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本款修改为：</w:t>
      </w:r>
      <w:r/>
    </w:p>
    <w:p>
      <w:pPr>
        <w:ind w:firstLine="240"/>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240"/>
        <w:keepLines/>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发包人提供支付担保期限及方式：发包人应在签订合同后</w:t>
      </w:r>
      <w:r>
        <w:rPr>
          <w:rFonts w:hint="eastAsia" w:ascii="宋体" w:hAnsi="宋体" w:cs="宋体"/>
          <w:sz w:val="24"/>
          <w:highlight w:val="none"/>
          <w:u w:val="single"/>
        </w:rPr>
        <w:t xml:space="preserve">/</w:t>
      </w:r>
      <w:r>
        <w:rPr>
          <w:rFonts w:hint="eastAsia" w:ascii="宋体" w:hAnsi="宋体" w:cs="宋体"/>
          <w:sz w:val="24"/>
          <w:highlight w:val="none"/>
        </w:rPr>
        <w:t xml:space="preserve">天内，向承包人提供工程款支付担保，确保农民工工资按时足额支付。发包人提供支付担保的形式：</w:t>
      </w:r>
      <w:r>
        <w:rPr>
          <w:rFonts w:hint="eastAsia" w:ascii="宋体" w:hAnsi="宋体" w:cs="宋体"/>
          <w:sz w:val="24"/>
          <w:highlight w:val="none"/>
          <w:u w:val="single"/>
        </w:rPr>
        <w:t xml:space="preserve">/</w:t>
      </w:r>
      <w:r>
        <w:rPr>
          <w:rFonts w:hint="eastAsia" w:ascii="宋体" w:hAnsi="宋体" w:cs="宋体"/>
          <w:sz w:val="24"/>
          <w:highlight w:val="none"/>
        </w:rPr>
        <w:t xml:space="preserve">，担保有效期至工程款拨付完成为止（不含质量保证金）。</w:t>
      </w:r>
      <w:r/>
    </w:p>
    <w:p>
      <w:pPr>
        <w:pStyle w:val="1123"/>
        <w:numPr>
          <w:ilvl w:val="0"/>
          <w:numId w:val="0"/>
        </w:numPr>
        <w:spacing w:before="0" w:after="0" w:line="360" w:lineRule="auto"/>
        <w:rPr>
          <w:rFonts w:hint="eastAsia" w:ascii="宋体" w:hAnsi="宋体" w:cs="宋体"/>
          <w:b w:val="0"/>
          <w:sz w:val="24"/>
          <w:szCs w:val="24"/>
          <w:highlight w:val="none"/>
        </w:rPr>
      </w:pPr>
      <w:r/>
      <w:bookmarkStart w:id="143" w:name="_Toc224169773"/>
      <w:r/>
      <w:bookmarkStart w:id="144" w:name="_Toc507831889"/>
      <w:r>
        <w:rPr>
          <w:rFonts w:hint="eastAsia" w:ascii="宋体" w:hAnsi="宋体" w:cs="宋体"/>
          <w:b w:val="0"/>
          <w:sz w:val="24"/>
          <w:szCs w:val="24"/>
          <w:highlight w:val="none"/>
        </w:rPr>
        <w:t xml:space="preserve">3</w:t>
      </w:r>
      <w:bookmarkStart w:id="145" w:name="_Toc296890986"/>
      <w:r/>
      <w:bookmarkStart w:id="146" w:name="_Toc296346659"/>
      <w:r/>
      <w:bookmarkStart w:id="147" w:name="_Toc296944497"/>
      <w:r/>
      <w:bookmarkStart w:id="148" w:name="_Toc296503158"/>
      <w:r/>
      <w:bookmarkStart w:id="149" w:name="_Toc292559868"/>
      <w:r/>
      <w:bookmarkStart w:id="150" w:name="_Toc297048344"/>
      <w:r/>
      <w:bookmarkStart w:id="151" w:name="_Toc296347157"/>
      <w:r/>
      <w:bookmarkStart w:id="152" w:name="_Toc297120458"/>
      <w:r/>
      <w:bookmarkStart w:id="153" w:name="_Toc292559363"/>
      <w:r/>
      <w:bookmarkStart w:id="154" w:name="_Toc296891198"/>
      <w:r>
        <w:rPr>
          <w:rFonts w:hint="eastAsia" w:ascii="宋体" w:hAnsi="宋体" w:cs="宋体"/>
          <w:b w:val="0"/>
          <w:sz w:val="24"/>
          <w:szCs w:val="24"/>
          <w:highlight w:val="none"/>
        </w:rPr>
        <w:t xml:space="preserve">.承包人</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80"/>
        <w:spacing w:line="360" w:lineRule="auto"/>
        <w:rPr>
          <w:rFonts w:hint="eastAsia" w:ascii="宋体" w:hAnsi="宋体" w:cs="宋体"/>
          <w:sz w:val="24"/>
          <w:highlight w:val="none"/>
        </w:rPr>
        <w:outlineLvl w:val="2"/>
      </w:pPr>
      <w:r/>
      <w:bookmarkStart w:id="155" w:name="_Toc1540549183"/>
      <w:r/>
      <w:bookmarkStart w:id="156" w:name="_Toc1604068603"/>
      <w:r/>
      <w:bookmarkStart w:id="157" w:name="_Toc19452"/>
      <w:r>
        <w:rPr>
          <w:rFonts w:hint="eastAsia" w:ascii="宋体" w:hAnsi="宋体" w:cs="宋体"/>
          <w:sz w:val="24"/>
          <w:highlight w:val="none"/>
        </w:rPr>
        <w:t xml:space="preserve">3.1承包人的一般义务</w:t>
      </w:r>
      <w:bookmarkEnd w:id="155"/>
      <w:r/>
      <w:bookmarkEnd w:id="156"/>
      <w:r/>
      <w:bookmarkEnd w:id="157"/>
      <w:r/>
      <w:r/>
    </w:p>
    <w:p>
      <w:pPr>
        <w:pStyle w:val="1159"/>
        <w:ind w:firstLine="480"/>
        <w:spacing w:after="0"/>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3.1.1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1159"/>
        <w:ind w:firstLine="480"/>
        <w:spacing w:after="0"/>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rPr>
        <w:t xml:space="preserve">3.1.2施工过程中的排污、环卫、市容、城建、城管、治安、人口管理等相关手续由承包人按规定负责办理，对临近居民和行人的影响由承包人负责处理并承担相应费用。</w:t>
      </w:r>
      <w:r/>
    </w:p>
    <w:p>
      <w:pPr>
        <w:pStyle w:val="1159"/>
        <w:ind w:firstLine="480"/>
        <w:spacing w:after="0"/>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rPr>
        <w:t xml:space="preserve">3.1.3承包人负责采取有效措施对已完成工程成品的保护，费用由承包人承担。保护期间发生的损坏承包人自费予以修理。损坏其他单位所承担的施工内容，由承包人负责赔偿，并承担修复费用。</w:t>
      </w:r>
      <w:r/>
    </w:p>
    <w:p>
      <w:pPr>
        <w:pStyle w:val="1159"/>
        <w:ind w:firstLine="480"/>
        <w:spacing w:after="0"/>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3.1.4承包人按规定做好施工场地周围地下管线和邻近建筑物的保护。</w:t>
      </w:r>
      <w:r/>
    </w:p>
    <w:p>
      <w:pPr>
        <w:pStyle w:val="1159"/>
        <w:ind w:firstLine="480"/>
        <w:spacing w:after="0"/>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3.1.5符合徐州市有关部门规定的标准化施工现场要求，同时应满足市政、市容等相关主管部门的有关规定、施工工地控制扬尘污染等安全文明施工措施。不符合要求者，承包人应承担200-2000元/次的违约金。承包人违反规定所造成的损失和处罚由承包人承担。承包人负责交工后一周内彻底清洁完毕撤离现场。</w:t>
      </w:r>
      <w:r/>
    </w:p>
    <w:p>
      <w:pPr>
        <w:pStyle w:val="1159"/>
        <w:ind w:firstLine="480"/>
        <w:spacing w:after="0"/>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3.1.6承包人必须对工程现场施工人员全部实行实名制考勤管理，签订劳动合同，设立工资存储专户，按照工程进度和工人实名制登记信息，按月足额由银行代发工资。</w:t>
      </w:r>
      <w:r/>
    </w:p>
    <w:p>
      <w:pPr>
        <w:pStyle w:val="1159"/>
        <w:ind w:firstLine="480"/>
        <w:spacing w:after="0"/>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（9）承包人提交的竣工资料的内容：</w:t>
      </w:r>
      <w:r>
        <w:rPr>
          <w:rFonts w:hint="eastAsia" w:ascii="宋体" w:hAnsi="宋体" w:cs="宋体"/>
          <w:bCs/>
          <w:color w:val="000000"/>
          <w:sz w:val="24"/>
          <w:highlight w:val="none"/>
          <w:u w:val="single"/>
          <w:lang w:val="en-US" w:eastAsia="zh-CN"/>
        </w:rPr>
        <w:t xml:space="preserve">        。</w:t>
      </w:r>
      <w:r>
        <w:rPr>
          <w:rFonts w:hint="eastAsia" w:ascii="宋体" w:hAnsi="宋体" w:eastAsia="宋体" w:cs="仿宋"/>
          <w:sz w:val="24"/>
          <w:szCs w:val="24"/>
          <w:highlight w:val="none"/>
          <w:lang w:val="en-US" w:eastAsia="zh-CN"/>
        </w:rPr>
        <w:t xml:space="preserve">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①满足行政主管部门要求；②向发包人提交盖承包人公章和工程竣工资料专用章的纸质版资料三套、电子文档资料一套；③承包人自留一套</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bookmarkStart w:id="158" w:name="_Toc1559532044"/>
      <w:r/>
      <w:bookmarkStart w:id="159" w:name="_Toc324146790"/>
      <w:r/>
      <w:bookmarkStart w:id="160" w:name="_Toc12983"/>
      <w:r>
        <w:rPr>
          <w:rFonts w:hint="eastAsia" w:ascii="宋体" w:hAnsi="宋体" w:cs="宋体"/>
          <w:sz w:val="24"/>
          <w:highlight w:val="none"/>
        </w:rPr>
        <w:t xml:space="preserve">承包人提交的竣工资料的费用承担：</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承包人提交的竣工资料移交时间：</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纸制质及电子稿</w:t>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（10）承包人应履行的其他义务：</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3.2项目经理</w:t>
      </w:r>
      <w:bookmarkEnd w:id="158"/>
      <w:r/>
      <w:bookmarkEnd w:id="159"/>
      <w:r/>
      <w:bookmarkEnd w:id="16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3.2.1项目负责人：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姓名：</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；身份证号：</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相关证书及编号：</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承包人对项目负责人的授权范围如下：</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1.领导、决策，调集企业所属各单位、各部门为项目进行全面服务和控制。</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2.代表承包人履行对业主的合约，并受业主委托行使对项目所有班组商统一指挥、协调、管理权；</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3.负责组织编制与审批工程总体进度</w:t>
      </w:r>
      <w:r>
        <w:rPr>
          <w:rFonts w:hint="eastAsia" w:ascii="宋体" w:hAnsi="宋体" w:cs="宋体"/>
          <w:sz w:val="24"/>
          <w:highlight w:val="none"/>
          <w:u w:val="single"/>
        </w:rPr>
        <w:fldChar w:fldCharType="begin"/>
      </w:r>
      <w:r>
        <w:rPr>
          <w:rFonts w:hint="eastAsia" w:ascii="宋体" w:hAnsi="宋体" w:cs="宋体"/>
          <w:sz w:val="24"/>
          <w:highlight w:val="none"/>
          <w:u w:val="single"/>
        </w:rPr>
        <w:instrText xml:space="preserve">HYPERLINK "http://www.fdcew.com/gw/List_203.html"</w:instrText>
      </w:r>
      <w:r>
        <w:rPr>
          <w:rFonts w:hint="eastAsia" w:ascii="宋体" w:hAnsi="宋体" w:cs="宋体"/>
          <w:sz w:val="24"/>
          <w:highlight w:val="none"/>
          <w:u w:val="single"/>
        </w:rPr>
        <w:fldChar w:fldCharType="separate"/>
      </w:r>
      <w:r>
        <w:rPr>
          <w:rFonts w:hint="eastAsia" w:ascii="宋体" w:hAnsi="宋体" w:cs="宋体"/>
          <w:sz w:val="24"/>
          <w:highlight w:val="none"/>
          <w:u w:val="single"/>
        </w:rPr>
        <w:t xml:space="preserve">计划</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及其修订与调整；</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4.负责组织编制与审批质量保证计划及其修订与调整；</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5.负责组织编制与审批主要物资供应与采购计划及其修订与调整；</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6.组织工程成本的分析、预测及控制，对项目资金管理与</w:t>
      </w:r>
      <w:r>
        <w:rPr>
          <w:rFonts w:hint="eastAsia" w:ascii="宋体" w:hAnsi="宋体" w:cs="宋体"/>
          <w:sz w:val="24"/>
          <w:highlight w:val="none"/>
          <w:u w:val="single"/>
        </w:rPr>
        <w:fldChar w:fldCharType="begin"/>
      </w:r>
      <w:r>
        <w:rPr>
          <w:rFonts w:hint="eastAsia" w:ascii="宋体" w:hAnsi="宋体" w:cs="宋体"/>
          <w:sz w:val="24"/>
          <w:highlight w:val="none"/>
          <w:u w:val="single"/>
        </w:rPr>
        <w:instrText xml:space="preserve">HYPERLINK "http://www.fdcew.com/hypx/List_192.html"</w:instrText>
      </w:r>
      <w:r>
        <w:rPr>
          <w:rFonts w:hint="eastAsia" w:ascii="宋体" w:hAnsi="宋体" w:cs="宋体"/>
          <w:sz w:val="24"/>
          <w:highlight w:val="none"/>
          <w:u w:val="single"/>
        </w:rPr>
        <w:fldChar w:fldCharType="separate"/>
      </w:r>
      <w:r>
        <w:rPr>
          <w:rFonts w:hint="eastAsia" w:ascii="宋体" w:hAnsi="宋体" w:cs="宋体"/>
          <w:sz w:val="24"/>
          <w:highlight w:val="none"/>
          <w:u w:val="single"/>
        </w:rPr>
        <w:t xml:space="preserve">财务</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运作负责；</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7.与业主、监理保持经常沟通，了解业主需求，解决随时出现的问题，替业主排忧解难，保护业主利益；</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8.负责组织人力资源调配、内部和外部关系协调；遵照</w:t>
      </w:r>
      <w:r>
        <w:rPr>
          <w:rFonts w:hint="eastAsia" w:ascii="宋体" w:hAnsi="宋体" w:cs="宋体"/>
          <w:sz w:val="24"/>
          <w:highlight w:val="none"/>
          <w:u w:val="single"/>
        </w:rPr>
        <w:fldChar w:fldCharType="begin"/>
      </w:r>
      <w:r>
        <w:rPr>
          <w:rFonts w:hint="eastAsia" w:ascii="宋体" w:hAnsi="宋体" w:cs="宋体"/>
          <w:sz w:val="24"/>
          <w:highlight w:val="none"/>
          <w:u w:val="single"/>
        </w:rPr>
        <w:instrText xml:space="preserve">HYPERLINK "http://www.fdcew.com/gw/List_211.html"</w:instrText>
      </w:r>
      <w:r>
        <w:rPr>
          <w:rFonts w:hint="eastAsia" w:ascii="宋体" w:hAnsi="宋体" w:cs="宋体"/>
          <w:sz w:val="24"/>
          <w:highlight w:val="none"/>
          <w:u w:val="single"/>
        </w:rPr>
        <w:fldChar w:fldCharType="separate"/>
      </w:r>
      <w:r>
        <w:rPr>
          <w:rFonts w:hint="eastAsia" w:ascii="宋体" w:hAnsi="宋体" w:cs="宋体"/>
          <w:sz w:val="24"/>
          <w:highlight w:val="none"/>
          <w:u w:val="single"/>
        </w:rPr>
        <w:t xml:space="preserve">合同</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约定及施工组织设计中的内容实施于工程，当超出实施范围应向上级决策机构申报。</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关于项目负责人每月在施工现场的时间要求：</w:t>
      </w:r>
      <w:r>
        <w:rPr>
          <w:rFonts w:hint="eastAsia" w:ascii="宋体" w:hAnsi="宋体" w:cs="宋体"/>
          <w:sz w:val="24"/>
          <w:highlight w:val="none"/>
          <w:u w:val="single"/>
        </w:rPr>
        <w:t xml:space="preserve">项目负责人必须亲临施工现场组织本工程项目的施工，必须严格遵循现行的有关法律、法规，切实履行自己的权利和义务。项目负责人每月不少于24天，每天不少于8小时。离开施工现场应向发包人驻工地代表请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承包人未提交劳动合同，以及没有为项目负责人缴纳社会保险证明的违约责任：</w:t>
      </w:r>
      <w:r>
        <w:rPr>
          <w:rFonts w:hint="eastAsia" w:ascii="宋体" w:hAnsi="宋体" w:cs="宋体"/>
          <w:sz w:val="24"/>
          <w:highlight w:val="none"/>
          <w:u w:val="single"/>
        </w:rPr>
        <w:t xml:space="preserve">执行本合同通用条款。</w:t>
      </w:r>
      <w:r/>
    </w:p>
    <w:p>
      <w:pPr>
        <w:ind w:firstLine="480"/>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项目负责人未经批准，擅自离开施工现场的违约责任：</w:t>
      </w:r>
      <w:r>
        <w:rPr>
          <w:rFonts w:hint="eastAsia" w:ascii="宋体" w:hAnsi="宋体" w:cs="宋体"/>
          <w:sz w:val="24"/>
          <w:highlight w:val="none"/>
          <w:u w:val="single"/>
        </w:rPr>
        <w:t xml:space="preserve">每缺席一次工地的例会扣违约金人民币伍仟元，合计缺席超过3次或一周工作时间不足5天（40小时）视为承包人挂靠资质，违约金为合同价的10%，解除合同，立即清其出场，并上报建设主管部门处置。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3.2.3承包人擅自更换项目负责人的违约责任：</w:t>
      </w:r>
      <w:r>
        <w:rPr>
          <w:rFonts w:hint="eastAsia" w:ascii="宋体" w:hAnsi="宋体" w:cs="宋体"/>
          <w:sz w:val="24"/>
          <w:highlight w:val="none"/>
          <w:u w:val="single"/>
        </w:rPr>
        <w:t xml:space="preserve">承包人本工程投标项目负责人除不可抗力外，中途不得更换。否则发包人扣承包人合同价5%/人•次的违约金。</w:t>
      </w:r>
      <w:r/>
    </w:p>
    <w:p>
      <w:pPr>
        <w:ind w:firstLine="60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3.2.4承包人无正当理由拒绝更换项目负责人的违约责任：</w:t>
      </w:r>
      <w:r>
        <w:rPr>
          <w:rFonts w:hint="eastAsia" w:ascii="宋体" w:hAnsi="宋体" w:cs="宋体"/>
          <w:sz w:val="24"/>
          <w:highlight w:val="none"/>
          <w:u w:val="single"/>
        </w:rPr>
        <w:t xml:space="preserve">在任何情况下，如果发包人认为项目负责人不能胜任工作，有权以书面通知，要求承包人更换项目负责人；承包人应在收到发包人通知之日起的7天内，按照发包人要求，提出新的人选，报发包人批准并办理相关变更备案手续后，即刻任命。承包人拒绝更换的，发包人有权扣除中标价的2%的违约金，并有权解除合同并责令承包人退场，由此产生的一切损失及后果由承包人承担。</w:t>
      </w:r>
      <w:r/>
    </w:p>
    <w:p>
      <w:pPr>
        <w:ind w:firstLine="480"/>
        <w:spacing w:line="360" w:lineRule="auto"/>
        <w:rPr>
          <w:rFonts w:hint="eastAsia" w:ascii="宋体" w:hAnsi="宋体" w:cs="宋体"/>
          <w:sz w:val="24"/>
          <w:highlight w:val="none"/>
        </w:rPr>
        <w:outlineLvl w:val="2"/>
      </w:pPr>
      <w:r/>
      <w:bookmarkStart w:id="161" w:name="_Toc7876"/>
      <w:r/>
      <w:bookmarkStart w:id="162" w:name="_Toc1073182267"/>
      <w:r/>
      <w:bookmarkStart w:id="163" w:name="_Toc1539542666"/>
      <w:r>
        <w:rPr>
          <w:rFonts w:hint="eastAsia" w:ascii="宋体" w:hAnsi="宋体" w:cs="宋体"/>
          <w:sz w:val="24"/>
          <w:highlight w:val="none"/>
        </w:rPr>
        <w:t xml:space="preserve">3.3承包人人员</w:t>
      </w:r>
      <w:bookmarkEnd w:id="161"/>
      <w:r/>
      <w:bookmarkEnd w:id="162"/>
      <w:r/>
      <w:bookmarkEnd w:id="16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本款补充3.3.6。</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3.3.1承包人提交项目管理机构及施工现场管理人员安排报告的期限：</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3.3.3承包人无正当理由拒绝撤换主要施工管理人员的违约责任：</w:t>
      </w:r>
      <w:r>
        <w:rPr>
          <w:rFonts w:hint="eastAsia" w:ascii="宋体" w:hAnsi="宋体" w:cs="宋体"/>
          <w:sz w:val="24"/>
          <w:highlight w:val="none"/>
          <w:u w:val="single"/>
        </w:rPr>
        <w:t xml:space="preserve">承包人本工程投标项目负责人除不可抗力外，中途不得更换。否则发包人扣承包人合同价5%/人•次的违约金。</w:t>
      </w:r>
      <w:r/>
    </w:p>
    <w:p>
      <w:pPr>
        <w:ind w:firstLine="480"/>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3.3.4承包人主要施工管理人员离开施工现场的批准要求：</w:t>
      </w:r>
      <w:r>
        <w:rPr>
          <w:rFonts w:hint="eastAsia" w:ascii="宋体" w:hAnsi="宋体" w:cs="宋体"/>
          <w:sz w:val="24"/>
          <w:highlight w:val="none"/>
          <w:u w:val="single"/>
        </w:rPr>
        <w:t xml:space="preserve">每缺席一次工地的例会扣违约金人民币壹仟元，合计缺席超过3次或一周工作时间不足5天（40小时）视为承包人挂靠资质，违约金为合同价的10%，解除合同，立即清其出场，并上报建设主管部门处置。</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撤换技术负责人、质量负责人、安全负责人等其他项目部主要成员每人次向发包人支付签约合同价2%违约金。</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承包人主要施工管理人员擅自离开施工现场的违约责任：</w:t>
      </w:r>
      <w:r>
        <w:rPr>
          <w:rFonts w:hint="eastAsia" w:ascii="宋体" w:hAnsi="宋体" w:cs="宋体"/>
          <w:sz w:val="24"/>
          <w:highlight w:val="none"/>
          <w:u w:val="single"/>
        </w:rPr>
        <w:t xml:space="preserve">施工管理人员擅自离开施工现场，每人次向发包人支付壹仟元违约金,承包人还应承担上述违约给发包人造成的损失。</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3.3.6技术负责人</w:t>
      </w:r>
      <w:r/>
    </w:p>
    <w:p>
      <w:pPr>
        <w:ind w:firstLine="600"/>
        <w:spacing w:line="360" w:lineRule="auto"/>
        <w:rPr>
          <w:rFonts w:hint="eastAsia" w:ascii="宋体" w:hAnsi="宋体" w:cs="宋体"/>
          <w:sz w:val="24"/>
          <w:highlight w:val="none"/>
          <w:u w:val="single"/>
        </w:rPr>
      </w:pPr>
      <w:r>
        <w:rPr>
          <w:rFonts w:hint="eastAsia" w:ascii="宋体" w:hAnsi="宋体" w:cs="宋体"/>
          <w:sz w:val="24"/>
          <w:highlight w:val="none"/>
        </w:rPr>
        <w:t xml:space="preserve">姓名：</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；身份证号：</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专业：</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；职称等级：</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164" w:name="_Toc1011775723"/>
      <w:r/>
      <w:bookmarkStart w:id="165" w:name="_Toc824057593"/>
      <w:r/>
      <w:bookmarkStart w:id="166" w:name="_Toc29840"/>
      <w:r>
        <w:rPr>
          <w:rFonts w:hint="eastAsia" w:ascii="宋体" w:hAnsi="宋体" w:cs="宋体"/>
          <w:sz w:val="24"/>
          <w:highlight w:val="none"/>
        </w:rPr>
        <w:t xml:space="preserve">3</w:t>
      </w:r>
      <w:bookmarkStart w:id="167" w:name="_Toc297123492"/>
      <w:r/>
      <w:bookmarkStart w:id="168" w:name="_Toc296890987"/>
      <w:r/>
      <w:bookmarkStart w:id="169" w:name="_Toc296891199"/>
      <w:r/>
      <w:bookmarkStart w:id="170" w:name="_Toc296346660"/>
      <w:r/>
      <w:bookmarkStart w:id="171" w:name="_Toc296503159"/>
      <w:r/>
      <w:bookmarkStart w:id="172" w:name="_Toc292559364"/>
      <w:r/>
      <w:bookmarkStart w:id="173" w:name="_Toc292559869"/>
      <w:r/>
      <w:bookmarkStart w:id="174" w:name="_Toc296944498"/>
      <w:r/>
      <w:bookmarkStart w:id="175" w:name="_Toc296347158"/>
      <w:r/>
      <w:bookmarkStart w:id="176" w:name="_Toc297216151"/>
      <w:r/>
      <w:bookmarkStart w:id="177" w:name="_Toc297048345"/>
      <w:r/>
      <w:bookmarkStart w:id="178" w:name="_Toc300934945"/>
      <w:r/>
      <w:bookmarkStart w:id="179" w:name="_Toc297120459"/>
      <w:r/>
      <w:bookmarkStart w:id="180" w:name="_Toc304295523"/>
      <w:r/>
      <w:bookmarkStart w:id="181" w:name="_Toc312677988"/>
      <w:r/>
      <w:bookmarkStart w:id="182" w:name="_Toc303539102"/>
      <w:r>
        <w:rPr>
          <w:rFonts w:hint="eastAsia" w:ascii="宋体" w:hAnsi="宋体" w:cs="宋体"/>
          <w:sz w:val="24"/>
          <w:highlight w:val="none"/>
        </w:rPr>
        <w:t xml:space="preserve">.5分包</w:t>
      </w:r>
      <w:bookmarkEnd w:id="164"/>
      <w:r/>
      <w:bookmarkEnd w:id="165"/>
      <w:r/>
      <w:bookmarkEnd w:id="16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本款修改3.5.1、3.5.2。</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bookmarkStart w:id="183" w:name="_Toc296891200"/>
      <w:r/>
      <w:bookmarkStart w:id="184" w:name="_Toc296347159"/>
      <w:r/>
      <w:bookmarkStart w:id="185" w:name="_Toc296346661"/>
      <w:r/>
      <w:bookmarkStart w:id="186" w:name="_Toc300934946"/>
      <w:r/>
      <w:bookmarkStart w:id="187" w:name="_Toc312677989"/>
      <w:r/>
      <w:bookmarkStart w:id="188" w:name="_Toc296890988"/>
      <w:r/>
      <w:bookmarkStart w:id="189" w:name="_Toc297123493"/>
      <w:r/>
      <w:bookmarkStart w:id="190" w:name="_Toc297120460"/>
      <w:r/>
      <w:bookmarkStart w:id="191" w:name="_Toc296944499"/>
      <w:r/>
      <w:bookmarkStart w:id="192" w:name="_Toc296503160"/>
      <w:r/>
      <w:bookmarkStart w:id="193" w:name="_Toc304295524"/>
      <w:r/>
      <w:bookmarkStart w:id="194" w:name="_Toc297216152"/>
      <w:r/>
      <w:bookmarkStart w:id="195" w:name="_Toc303539103"/>
      <w:r/>
      <w:bookmarkStart w:id="196" w:name="_Toc292559870"/>
      <w:r/>
      <w:bookmarkStart w:id="197" w:name="_Toc297048346"/>
      <w:r/>
      <w:bookmarkStart w:id="198" w:name="_Toc292559365"/>
      <w:r/>
      <w:bookmarkStart w:id="199" w:name="_Toc318581158"/>
      <w:r>
        <w:rPr>
          <w:rFonts w:hint="eastAsia" w:ascii="宋体" w:hAnsi="宋体" w:cs="宋体"/>
          <w:sz w:val="24"/>
          <w:highlight w:val="none"/>
        </w:rPr>
        <w:t xml:space="preserve">.5.1分包的一般约定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禁止分包的工程包括：绿化工程、。</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主体结构、关键性工作的范围：</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Start w:id="200" w:name="_Toc296944500"/>
      <w:r/>
      <w:bookmarkEnd w:id="200"/>
      <w:r/>
      <w:bookmarkStart w:id="201" w:name="_Toc296503161"/>
      <w:r/>
      <w:bookmarkEnd w:id="201"/>
      <w:r/>
      <w:bookmarkStart w:id="202" w:name="_Toc304295525"/>
      <w:r/>
      <w:bookmarkEnd w:id="202"/>
      <w:r/>
      <w:bookmarkStart w:id="203" w:name="_Toc296347160"/>
      <w:r/>
      <w:bookmarkEnd w:id="203"/>
      <w:r/>
      <w:bookmarkStart w:id="204" w:name="_Toc296890989"/>
      <w:r/>
      <w:bookmarkEnd w:id="204"/>
      <w:r/>
      <w:bookmarkStart w:id="205" w:name="_Toc303539104"/>
      <w:r/>
      <w:bookmarkEnd w:id="205"/>
      <w:r/>
      <w:bookmarkStart w:id="206" w:name="_Toc297123494"/>
      <w:r/>
      <w:bookmarkEnd w:id="206"/>
      <w:r/>
      <w:bookmarkStart w:id="207" w:name="_Toc297216153"/>
      <w:r/>
      <w:bookmarkEnd w:id="207"/>
      <w:r/>
      <w:bookmarkStart w:id="208" w:name="_Toc297048347"/>
      <w:r/>
      <w:bookmarkEnd w:id="208"/>
      <w:r/>
      <w:bookmarkStart w:id="209" w:name="_Toc296891201"/>
      <w:r/>
      <w:bookmarkEnd w:id="209"/>
      <w:r/>
      <w:bookmarkStart w:id="210" w:name="_Toc300934947"/>
      <w:r/>
      <w:bookmarkEnd w:id="210"/>
      <w:r/>
      <w:bookmarkStart w:id="211" w:name="_Toc297120461"/>
      <w:r/>
      <w:bookmarkEnd w:id="211"/>
      <w:r/>
      <w:bookmarkStart w:id="212" w:name="_Toc296346662"/>
      <w:r/>
      <w:bookmarkEnd w:id="212"/>
      <w:r/>
      <w:r/>
    </w:p>
    <w:p>
      <w:pPr>
        <w:spacing w:line="360" w:lineRule="auto"/>
        <w:rPr>
          <w:rFonts w:hint="eastAsia" w:ascii="宋体" w:hAnsi="宋体" w:cs="宋体"/>
          <w:sz w:val="24"/>
          <w:highlight w:val="none"/>
        </w:rPr>
      </w:pPr>
      <w:r>
        <w:rPr>
          <w:rFonts w:hint="eastAsia" w:ascii="宋体" w:hAnsi="宋体" w:cs="宋体"/>
          <w:sz w:val="24"/>
          <w:highlight w:val="none"/>
        </w:rPr>
        <w:t xml:space="preserve">3</w:t>
      </w:r>
      <w:bookmarkStart w:id="213" w:name="_Toc312677990"/>
      <w:r/>
      <w:bookmarkStart w:id="214" w:name="_Toc318581159"/>
      <w:r>
        <w:rPr>
          <w:rFonts w:hint="eastAsia" w:ascii="宋体" w:hAnsi="宋体" w:cs="宋体"/>
          <w:sz w:val="24"/>
          <w:highlight w:val="none"/>
        </w:rPr>
        <w:t xml:space="preserve">.5.2分包的确定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允许分包的专业工程包括：</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涉及分包的工程内容，分包工程承包人的资格应符合国家相关规定。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其他关于分包的约定：</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3.5.4分包合同价款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关于分包合同价款支付的约定：</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bookmarkEnd w:id="213"/>
      <w:r/>
      <w:bookmarkEnd w:id="214"/>
      <w:r/>
      <w:r/>
    </w:p>
    <w:p>
      <w:pPr>
        <w:ind w:firstLine="480"/>
        <w:spacing w:line="360" w:lineRule="auto"/>
        <w:rPr>
          <w:rFonts w:hint="eastAsia" w:ascii="宋体" w:hAnsi="宋体" w:cs="宋体"/>
          <w:sz w:val="24"/>
          <w:highlight w:val="none"/>
        </w:rPr>
        <w:outlineLvl w:val="2"/>
      </w:pPr>
      <w:r/>
      <w:bookmarkStart w:id="215" w:name="_Toc1926667033"/>
      <w:r/>
      <w:bookmarkStart w:id="216" w:name="_Toc1754831627"/>
      <w:r/>
      <w:bookmarkStart w:id="217" w:name="_Toc30018"/>
      <w:r>
        <w:rPr>
          <w:rFonts w:hint="eastAsia" w:ascii="宋体" w:hAnsi="宋体" w:cs="宋体"/>
          <w:sz w:val="24"/>
          <w:highlight w:val="none"/>
        </w:rPr>
        <w:t xml:space="preserve">3.6工程照管与成品、半成品保护</w:t>
      </w:r>
      <w:bookmarkEnd w:id="215"/>
      <w:r/>
      <w:bookmarkEnd w:id="216"/>
      <w:r/>
      <w:bookmarkEnd w:id="217"/>
      <w:r/>
      <w:r/>
    </w:p>
    <w:p>
      <w:pPr>
        <w:ind w:firstLine="480"/>
        <w:spacing w:line="360" w:lineRule="auto"/>
        <w:rPr>
          <w:rFonts w:hint="eastAsia" w:ascii="宋体" w:hAnsi="宋体" w:cs="宋体"/>
          <w:sz w:val="24"/>
          <w:highlight w:val="none"/>
        </w:rPr>
        <w:outlineLvl w:val="2"/>
      </w:pPr>
      <w:r/>
      <w:bookmarkStart w:id="218" w:name="_Toc786970481"/>
      <w:r/>
      <w:bookmarkStart w:id="219" w:name="_Toc65997439"/>
      <w:r>
        <w:rPr>
          <w:rFonts w:hint="eastAsia" w:ascii="宋体" w:hAnsi="宋体" w:cs="宋体"/>
          <w:sz w:val="24"/>
          <w:highlight w:val="none"/>
        </w:rPr>
        <w:t xml:space="preserve">本款补充3.6.2。</w:t>
      </w:r>
      <w:bookmarkEnd w:id="218"/>
      <w:r/>
      <w:bookmarkEnd w:id="219"/>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3.6.1承包人负责照管工程及工程相关的材料、工程设备的起始时间：</w:t>
      </w:r>
      <w:r>
        <w:rPr>
          <w:rFonts w:hint="eastAsia" w:ascii="宋体" w:hAnsi="宋体" w:cs="宋体"/>
          <w:sz w:val="24"/>
          <w:highlight w:val="none"/>
          <w:u w:val="single"/>
        </w:rPr>
        <w:t xml:space="preserve">设备、人员进场至工程移交/接收证书签发前由承包人负责照管，费用由承包人承担</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3.6.2现状树木的保护起始时间：</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3.7履约担保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承包人是否提供履约担保：</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本款补充：</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履约担保金额及方式：签订合同后</w:t>
      </w:r>
      <w:r>
        <w:rPr>
          <w:rFonts w:hint="eastAsia" w:ascii="宋体" w:hAnsi="宋体" w:cs="宋体"/>
          <w:sz w:val="24"/>
          <w:highlight w:val="none"/>
          <w:u w:val="single"/>
        </w:rPr>
        <w:t xml:space="preserve">/</w:t>
      </w:r>
      <w:r>
        <w:rPr>
          <w:rFonts w:hint="eastAsia" w:ascii="宋体" w:hAnsi="宋体" w:cs="宋体"/>
          <w:sz w:val="24"/>
          <w:highlight w:val="none"/>
        </w:rPr>
        <w:t xml:space="preserve">个工作日内，承包人需提交履约担保人民币</w:t>
      </w:r>
      <w:r>
        <w:rPr>
          <w:rFonts w:hint="eastAsia" w:ascii="宋体" w:hAnsi="宋体" w:cs="宋体"/>
          <w:sz w:val="24"/>
          <w:highlight w:val="none"/>
          <w:u w:val="single"/>
        </w:rPr>
        <w:t xml:space="preserve">/</w:t>
      </w:r>
      <w:r>
        <w:rPr>
          <w:rFonts w:hint="eastAsia" w:ascii="宋体" w:hAnsi="宋体" w:cs="宋体"/>
          <w:sz w:val="24"/>
          <w:highlight w:val="none"/>
        </w:rPr>
        <w:t xml:space="preserve">元（不高于中标价的10%），以</w:t>
      </w:r>
      <w:r>
        <w:rPr>
          <w:rFonts w:ascii="Wingdings" w:hAnsi="Wingdings" w:eastAsia="Wingdings" w:cs="Wingdings"/>
          <w:sz w:val="24"/>
          <w:highlight w:val="none"/>
        </w:rPr>
        <w:t xml:space="preserve">¨</w:t>
      </w:r>
      <w:r>
        <w:rPr>
          <w:rFonts w:hint="eastAsia" w:ascii="宋体" w:hAnsi="宋体" w:cs="宋体"/>
          <w:sz w:val="24"/>
          <w:highlight w:val="none"/>
        </w:rPr>
        <w:t xml:space="preserve">保函或</w:t>
      </w:r>
      <w:r>
        <w:rPr>
          <w:rFonts w:ascii="Wingdings" w:hAnsi="Wingdings" w:eastAsia="Wingdings" w:cs="Wingdings"/>
          <w:sz w:val="24"/>
          <w:highlight w:val="none"/>
        </w:rPr>
        <w:t xml:space="preserve">¨</w:t>
      </w:r>
      <w:r>
        <w:rPr>
          <w:rFonts w:hint="eastAsia" w:ascii="宋体" w:hAnsi="宋体" w:cs="宋体"/>
          <w:sz w:val="24"/>
          <w:highlight w:val="none"/>
        </w:rPr>
        <w:t xml:space="preserve">保险形式执行。履约担保的有效期至本工程竣工验收合格为止。</w:t>
      </w:r>
      <w:r/>
    </w:p>
    <w:p>
      <w:pPr>
        <w:pStyle w:val="1123"/>
        <w:numPr>
          <w:ilvl w:val="0"/>
          <w:numId w:val="0"/>
        </w:numPr>
        <w:spacing w:before="0" w:after="0" w:line="360" w:lineRule="auto"/>
        <w:rPr>
          <w:rFonts w:hint="eastAsia" w:ascii="宋体" w:hAnsi="宋体" w:cs="宋体"/>
          <w:b w:val="0"/>
          <w:sz w:val="24"/>
          <w:szCs w:val="24"/>
          <w:highlight w:val="none"/>
        </w:rPr>
      </w:pPr>
      <w:r/>
      <w:bookmarkStart w:id="220" w:name="_Toc2142794716"/>
      <w:r/>
      <w:bookmarkStart w:id="221" w:name="_Toc1195865979"/>
      <w:r>
        <w:rPr>
          <w:rFonts w:hint="eastAsia" w:ascii="宋体" w:hAnsi="宋体" w:cs="宋体"/>
          <w:b w:val="0"/>
          <w:sz w:val="24"/>
          <w:szCs w:val="24"/>
          <w:highlight w:val="none"/>
        </w:rPr>
        <w:t xml:space="preserve">4</w:t>
      </w:r>
      <w:bookmarkStart w:id="222" w:name="_Toc297048348"/>
      <w:r/>
      <w:bookmarkStart w:id="223" w:name="_Toc296503162"/>
      <w:r/>
      <w:bookmarkStart w:id="224" w:name="_Toc296890990"/>
      <w:r/>
      <w:bookmarkStart w:id="225" w:name="_Toc292559366"/>
      <w:r/>
      <w:bookmarkStart w:id="226" w:name="_Toc267251413"/>
      <w:r/>
      <w:bookmarkStart w:id="227" w:name="_Toc297120462"/>
      <w:r/>
      <w:bookmarkStart w:id="228" w:name="_Toc296944501"/>
      <w:r/>
      <w:bookmarkStart w:id="229" w:name="_Toc296891202"/>
      <w:r/>
      <w:bookmarkStart w:id="230" w:name="_Toc292559871"/>
      <w:r/>
      <w:bookmarkStart w:id="231" w:name="_Toc296346663"/>
      <w:r/>
      <w:bookmarkStart w:id="232" w:name="_Toc296347161"/>
      <w:r>
        <w:rPr>
          <w:rFonts w:hint="eastAsia" w:ascii="宋体" w:hAnsi="宋体" w:cs="宋体"/>
          <w:b w:val="0"/>
          <w:sz w:val="24"/>
          <w:szCs w:val="24"/>
          <w:highlight w:val="none"/>
        </w:rPr>
        <w:t xml:space="preserve">.监</w:t>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cs="宋体"/>
          <w:b w:val="0"/>
          <w:sz w:val="24"/>
          <w:szCs w:val="24"/>
          <w:highlight w:val="none"/>
        </w:rPr>
        <w:t xml:space="preserve">理人</w:t>
      </w:r>
      <w:bookmarkEnd w:id="220"/>
      <w:r/>
      <w:bookmarkEnd w:id="221"/>
      <w:r/>
      <w:r/>
    </w:p>
    <w:p>
      <w:pPr>
        <w:ind w:firstLine="480"/>
        <w:spacing w:line="360" w:lineRule="auto"/>
        <w:rPr>
          <w:rFonts w:hint="eastAsia" w:ascii="宋体" w:hAnsi="宋体" w:cs="宋体"/>
          <w:sz w:val="24"/>
          <w:highlight w:val="none"/>
        </w:rPr>
        <w:outlineLvl w:val="2"/>
      </w:pPr>
      <w:r/>
      <w:bookmarkStart w:id="233" w:name="_Toc22333"/>
      <w:r/>
      <w:bookmarkStart w:id="234" w:name="_Toc189823449"/>
      <w:r/>
      <w:bookmarkStart w:id="235" w:name="_Toc1325789808"/>
      <w:r>
        <w:rPr>
          <w:rFonts w:hint="eastAsia" w:ascii="宋体" w:hAnsi="宋体" w:cs="宋体"/>
          <w:sz w:val="24"/>
          <w:highlight w:val="none"/>
        </w:rPr>
        <w:t xml:space="preserve">4.1监理人的一般规定</w:t>
      </w:r>
      <w:bookmarkEnd w:id="233"/>
      <w:r/>
      <w:bookmarkEnd w:id="234"/>
      <w:r/>
      <w:bookmarkEnd w:id="235"/>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关于监理人的监理内容：</w:t>
      </w:r>
      <w:r>
        <w:rPr>
          <w:rFonts w:hint="eastAsia" w:ascii="宋体" w:hAnsi="宋体" w:cs="宋体"/>
          <w:sz w:val="24"/>
          <w:highlight w:val="none"/>
          <w:u w:val="single"/>
        </w:rPr>
        <w:t xml:space="preserve">见监理合同</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关于监理人的监理权限：</w:t>
      </w:r>
      <w:r>
        <w:rPr>
          <w:rFonts w:hint="eastAsia" w:ascii="宋体" w:hAnsi="宋体" w:cs="宋体"/>
          <w:sz w:val="24"/>
          <w:highlight w:val="none"/>
          <w:u w:val="single"/>
        </w:rPr>
        <w:t xml:space="preserve">见监理合同</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关于监理人在施工现场的办公场所、生活场所的提供和费用承担的约定：</w:t>
      </w:r>
      <w:r>
        <w:rPr>
          <w:rFonts w:hint="eastAsia" w:ascii="宋体" w:hAnsi="宋体" w:cs="宋体"/>
          <w:sz w:val="24"/>
          <w:highlight w:val="none"/>
          <w:u w:val="single"/>
        </w:rPr>
        <w:t xml:space="preserve">见监理合同</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236" w:name="_Toc1416"/>
      <w:r/>
      <w:bookmarkStart w:id="237" w:name="_Toc1275710936"/>
      <w:r/>
      <w:bookmarkStart w:id="238" w:name="_Toc1881790026"/>
      <w:r>
        <w:rPr>
          <w:rFonts w:hint="eastAsia" w:ascii="宋体" w:hAnsi="宋体" w:cs="宋体"/>
          <w:sz w:val="24"/>
          <w:highlight w:val="none"/>
        </w:rPr>
        <w:t xml:space="preserve">4.2监理人员</w:t>
      </w:r>
      <w:bookmarkEnd w:id="236"/>
      <w:r/>
      <w:bookmarkEnd w:id="237"/>
      <w:r/>
      <w:bookmarkEnd w:id="23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关于监理人的其他约定：</w:t>
      </w:r>
      <w:r>
        <w:rPr>
          <w:rFonts w:hint="eastAsia" w:ascii="宋体" w:hAnsi="宋体" w:cs="宋体"/>
          <w:sz w:val="24"/>
          <w:highlight w:val="none"/>
          <w:u w:val="single"/>
        </w:rPr>
        <w:t xml:space="preserve">见监理合同</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239" w:name="_Toc20339"/>
      <w:r/>
      <w:bookmarkStart w:id="240" w:name="_Toc351297407"/>
      <w:r/>
      <w:bookmarkStart w:id="241" w:name="_Toc1839233093"/>
      <w:r>
        <w:rPr>
          <w:rFonts w:hint="eastAsia" w:ascii="宋体" w:hAnsi="宋体" w:cs="宋体"/>
          <w:sz w:val="24"/>
          <w:highlight w:val="none"/>
        </w:rPr>
        <w:t xml:space="preserve">4.4商定或确定</w:t>
      </w:r>
      <w:bookmarkEnd w:id="239"/>
      <w:r/>
      <w:bookmarkEnd w:id="240"/>
      <w:r/>
      <w:bookmarkEnd w:id="241"/>
      <w:r/>
      <w:r/>
    </w:p>
    <w:p>
      <w:pPr>
        <w:ind w:firstLine="480"/>
        <w:spacing w:line="360" w:lineRule="auto"/>
        <w:rPr>
          <w:rFonts w:hint="eastAsia" w:ascii="宋体" w:hAnsi="宋体" w:cs="宋体"/>
          <w:sz w:val="24"/>
          <w:highlight w:val="none"/>
        </w:rPr>
      </w:pPr>
      <w:r/>
      <w:bookmarkStart w:id="242" w:name="_Toc267251418"/>
      <w:r>
        <w:rPr>
          <w:rFonts w:hint="eastAsia" w:ascii="宋体" w:hAnsi="宋体" w:cs="宋体"/>
          <w:sz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pStyle w:val="1123"/>
        <w:numPr>
          <w:ilvl w:val="0"/>
          <w:numId w:val="0"/>
        </w:numPr>
        <w:spacing w:before="0" w:after="0" w:line="360" w:lineRule="auto"/>
        <w:rPr>
          <w:rFonts w:hint="eastAsia" w:ascii="宋体" w:hAnsi="宋体" w:cs="宋体"/>
          <w:b w:val="0"/>
          <w:sz w:val="24"/>
          <w:szCs w:val="24"/>
          <w:highlight w:val="none"/>
        </w:rPr>
      </w:pPr>
      <w:r/>
      <w:bookmarkStart w:id="243" w:name="_Toc441549874"/>
      <w:r/>
      <w:bookmarkStart w:id="244" w:name="_Toc1767461773"/>
      <w:r>
        <w:rPr>
          <w:rFonts w:hint="eastAsia" w:ascii="宋体" w:hAnsi="宋体" w:cs="宋体"/>
          <w:b w:val="0"/>
          <w:sz w:val="24"/>
          <w:szCs w:val="24"/>
          <w:highlight w:val="none"/>
        </w:rPr>
        <w:t xml:space="preserve">5</w:t>
      </w:r>
      <w:bookmarkEnd w:id="242"/>
      <w:r/>
      <w:bookmarkStart w:id="245" w:name="_Toc296890991"/>
      <w:r/>
      <w:bookmarkStart w:id="246" w:name="_Toc296346664"/>
      <w:r/>
      <w:bookmarkStart w:id="247" w:name="_Toc296944502"/>
      <w:r/>
      <w:bookmarkStart w:id="248" w:name="_Toc297048349"/>
      <w:r/>
      <w:bookmarkStart w:id="249" w:name="_Toc296503163"/>
      <w:r/>
      <w:bookmarkStart w:id="250" w:name="_Toc292559367"/>
      <w:r/>
      <w:bookmarkStart w:id="251" w:name="_Toc292559872"/>
      <w:r/>
      <w:bookmarkStart w:id="252" w:name="_Toc297120463"/>
      <w:r/>
      <w:bookmarkStart w:id="253" w:name="_Toc296347162"/>
      <w:r/>
      <w:bookmarkStart w:id="254" w:name="_Toc296891203"/>
      <w:r>
        <w:rPr>
          <w:rFonts w:hint="eastAsia" w:ascii="宋体" w:hAnsi="宋体" w:cs="宋体"/>
          <w:b w:val="0"/>
          <w:sz w:val="24"/>
          <w:szCs w:val="24"/>
          <w:highlight w:val="none"/>
        </w:rPr>
        <w:t xml:space="preserve">.工程质量</w:t>
      </w:r>
      <w:bookmarkEnd w:id="243"/>
      <w:r/>
      <w:bookmarkEnd w:id="244"/>
      <w:r/>
      <w:r/>
    </w:p>
    <w:p>
      <w:pPr>
        <w:ind w:firstLine="480"/>
        <w:spacing w:line="360" w:lineRule="auto"/>
        <w:rPr>
          <w:rFonts w:hint="eastAsia" w:ascii="宋体" w:hAnsi="宋体" w:cs="宋体"/>
          <w:sz w:val="24"/>
          <w:highlight w:val="none"/>
        </w:rPr>
        <w:outlineLvl w:val="2"/>
      </w:pPr>
      <w:r/>
      <w:bookmarkStart w:id="255" w:name="_Toc1592482993"/>
      <w:r/>
      <w:bookmarkStart w:id="256" w:name="_Toc928117446"/>
      <w:r/>
      <w:bookmarkStart w:id="257" w:name="_Toc18820"/>
      <w:r>
        <w:rPr>
          <w:rFonts w:hint="eastAsia" w:ascii="宋体" w:hAnsi="宋体" w:cs="宋体"/>
          <w:sz w:val="24"/>
          <w:highlight w:val="none"/>
        </w:rPr>
        <w:t xml:space="preserve">5.1质量要求</w:t>
      </w:r>
      <w:bookmarkEnd w:id="255"/>
      <w:r/>
      <w:bookmarkEnd w:id="256"/>
      <w:r/>
      <w:bookmarkEnd w:id="257"/>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5</w:t>
      </w:r>
      <w:bookmarkStart w:id="258" w:name="_Toc303539106"/>
      <w:r/>
      <w:bookmarkStart w:id="259" w:name="_Toc318581164"/>
      <w:r/>
      <w:bookmarkStart w:id="260" w:name="_Toc297216155"/>
      <w:r/>
      <w:bookmarkStart w:id="261" w:name="_Toc297123496"/>
      <w:r/>
      <w:bookmarkStart w:id="262" w:name="_Toc312677997"/>
      <w:r/>
      <w:bookmarkStart w:id="263" w:name="_Toc304295527"/>
      <w:r/>
      <w:bookmarkStart w:id="264" w:name="_Toc300934949"/>
      <w:r>
        <w:rPr>
          <w:rFonts w:hint="eastAsia" w:ascii="宋体" w:hAnsi="宋体" w:cs="宋体"/>
          <w:sz w:val="24"/>
          <w:highlight w:val="none"/>
        </w:rPr>
        <w:t xml:space="preserve">.1.1特殊质量标准和要求：</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关于工程奖项的约定：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265" w:name="_Toc462538044"/>
      <w:r/>
      <w:bookmarkStart w:id="266" w:name="_Toc1292415266"/>
      <w:r/>
      <w:bookmarkStart w:id="267" w:name="_Toc15546"/>
      <w:r>
        <w:rPr>
          <w:rFonts w:hint="eastAsia" w:ascii="宋体" w:hAnsi="宋体" w:cs="宋体"/>
          <w:sz w:val="24"/>
          <w:highlight w:val="none"/>
        </w:rPr>
        <w:t xml:space="preserve">5.3隐蔽工程检查</w:t>
      </w:r>
      <w:bookmarkEnd w:id="265"/>
      <w:r/>
      <w:bookmarkEnd w:id="266"/>
      <w:r/>
      <w:bookmarkEnd w:id="26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5.3.2承包人提前通知监理人隐蔽工程检查的期限的约定：</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24</w:t>
      </w:r>
      <w:r>
        <w:rPr>
          <w:rFonts w:hint="eastAsia" w:ascii="宋体" w:hAnsi="宋体" w:cs="宋体"/>
          <w:sz w:val="24"/>
          <w:highlight w:val="none"/>
        </w:rPr>
        <w:t xml:space="preserve">小时提交书面延期要求。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48</w:t>
      </w:r>
      <w:r>
        <w:rPr>
          <w:rFonts w:hint="eastAsia" w:ascii="宋体" w:hAnsi="宋体" w:cs="宋体"/>
          <w:sz w:val="24"/>
          <w:highlight w:val="none"/>
        </w:rPr>
        <w:t xml:space="preserve">小时。</w:t>
      </w:r>
      <w:r/>
    </w:p>
    <w:p>
      <w:pPr>
        <w:pStyle w:val="1123"/>
        <w:numPr>
          <w:ilvl w:val="0"/>
          <w:numId w:val="0"/>
        </w:numPr>
        <w:spacing w:before="0" w:after="0" w:line="360" w:lineRule="auto"/>
        <w:rPr>
          <w:rFonts w:hint="eastAsia" w:ascii="宋体" w:hAnsi="宋体" w:cs="宋体"/>
          <w:b w:val="0"/>
          <w:sz w:val="24"/>
          <w:szCs w:val="24"/>
          <w:highlight w:val="none"/>
        </w:rPr>
      </w:pPr>
      <w:r/>
      <w:bookmarkStart w:id="268" w:name="_Toc1885616336"/>
      <w:r/>
      <w:bookmarkStart w:id="269" w:name="_Toc714606691"/>
      <w:r>
        <w:rPr>
          <w:rFonts w:hint="eastAsia" w:ascii="宋体" w:hAnsi="宋体" w:cs="宋体"/>
          <w:b w:val="0"/>
          <w:sz w:val="24"/>
          <w:szCs w:val="24"/>
          <w:highlight w:val="none"/>
        </w:rPr>
        <w:t xml:space="preserve">6.安全文明施工与环境保护</w:t>
      </w:r>
      <w:bookmarkEnd w:id="268"/>
      <w:r/>
      <w:bookmarkEnd w:id="269"/>
      <w:r/>
      <w:r/>
    </w:p>
    <w:p>
      <w:pPr>
        <w:ind w:firstLine="480"/>
        <w:spacing w:line="360" w:lineRule="auto"/>
        <w:rPr>
          <w:rFonts w:hint="eastAsia" w:ascii="宋体" w:hAnsi="宋体" w:cs="宋体"/>
          <w:sz w:val="24"/>
          <w:highlight w:val="none"/>
        </w:rPr>
        <w:outlineLvl w:val="2"/>
      </w:pPr>
      <w:r/>
      <w:bookmarkStart w:id="270" w:name="_Toc552749545"/>
      <w:r/>
      <w:bookmarkStart w:id="271" w:name="_Toc526548747"/>
      <w:r/>
      <w:bookmarkStart w:id="272" w:name="_Toc11638"/>
      <w:r>
        <w:rPr>
          <w:rFonts w:hint="eastAsia" w:ascii="宋体" w:hAnsi="宋体" w:cs="宋体"/>
          <w:sz w:val="24"/>
          <w:highlight w:val="none"/>
        </w:rPr>
        <w:t xml:space="preserve">6.1安全文明施工</w:t>
      </w:r>
      <w:bookmarkEnd w:id="270"/>
      <w:r/>
      <w:bookmarkEnd w:id="271"/>
      <w:r/>
      <w:bookmarkEnd w:id="272"/>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6.1.1项目安全生产的达标目标及相应事项的约定：</w:t>
      </w:r>
      <w:r>
        <w:rPr>
          <w:rFonts w:hint="eastAsia" w:ascii="宋体" w:hAnsi="宋体" w:cs="宋体"/>
          <w:bCs/>
          <w:sz w:val="24"/>
          <w:highlight w:val="none"/>
          <w:u w:val="single"/>
        </w:rPr>
        <w:t xml:space="preserve">达标目标为《建筑施工安全检查标准》（JGJ59-2011）及相关规范标准。其安全文明施工费用已经含在合同价款（即中标价）内。开工通知载明的开工日期7天前提交安全技术措施或专项施工方案、安全生产责任制度、治安保卫制度及安全生产教育培训制度；充分考虑施工的特殊性，确保安全生产无事故，并承担相关的责任和损失。</w:t>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6.1.4关于治安保卫的特别约定：</w:t>
      </w:r>
      <w:r>
        <w:rPr>
          <w:rFonts w:hint="eastAsia" w:ascii="宋体" w:hAnsi="宋体" w:cs="宋体"/>
          <w:bCs/>
          <w:sz w:val="24"/>
          <w:highlight w:val="none"/>
          <w:u w:val="single"/>
        </w:rPr>
        <w:t xml:space="preserve">按通用条款执行</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bCs/>
          <w:sz w:val="24"/>
          <w:highlight w:val="none"/>
          <w:u w:val="single"/>
        </w:rPr>
        <w:t xml:space="preserve">开工通知载明的开工日期7天前提交施工场地治安管理计划。</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6.1.5文明施工</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合同当事人对文明施工的要求：</w:t>
      </w:r>
      <w:r>
        <w:rPr>
          <w:rFonts w:hint="eastAsia" w:ascii="宋体" w:hAnsi="宋体" w:cs="宋体"/>
          <w:sz w:val="24"/>
          <w:highlight w:val="none"/>
          <w:u w:val="single"/>
        </w:rPr>
        <w:t xml:space="preserve">①承包人按当地有关主管部门的规定办理相关手续，并承担相应费用，同时以书面形式通知发包人，承担施工过程中因自身原因造成的罚款。②承包人应遵守环境保护和清洁卫生方面的法律、法规、规定以及发包人《建设工程安全文明施工管理办法》的规定，所发生的费用由承包人承担。③承包人不得将施工范围内的垃圾搬运或投放至施工范围外的其他场地上，一旦发生且承包人不清理或清理不干净，发包人有权委托其它单</w:t>
      </w:r>
      <w:r>
        <w:rPr>
          <w:rFonts w:hint="eastAsia" w:ascii="宋体" w:hAnsi="宋体" w:cs="宋体"/>
          <w:sz w:val="24"/>
          <w:highlight w:val="none"/>
          <w:u w:val="single"/>
        </w:rPr>
        <w:t xml:space="preserve">位或个人清理，所产生的一切费用由承包人承担，发包人在工程款支付时在承包人的工程款中按所发生的费用双倍扣还。④承包人在竣工验收前应将施工场地范围内的垃圾、杂物、临时道路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⑤现场施工及管理人员均需挂牌进场，否则，发包人有权对承包人处以100元∕人.次的违约金。⑥文明施工相关法律、标准和规范的其他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6.1.6关于安全文明施工费支付比例和支付期限的约定：</w:t>
      </w:r>
      <w:r>
        <w:rPr>
          <w:rFonts w:hint="eastAsia" w:ascii="宋体" w:hAnsi="宋体" w:cs="宋体"/>
          <w:bCs/>
          <w:sz w:val="24"/>
          <w:highlight w:val="none"/>
          <w:u w:val="single"/>
        </w:rPr>
        <w:t xml:space="preserve">合同价（即中标价）款中已含，与合同价款同期支付</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273" w:name="_Toc1716959566"/>
      <w:r/>
      <w:bookmarkStart w:id="274" w:name="_Toc584454933"/>
      <w:r>
        <w:rPr>
          <w:rFonts w:hint="eastAsia" w:ascii="宋体" w:hAnsi="宋体" w:cs="宋体"/>
          <w:sz w:val="24"/>
          <w:highlight w:val="none"/>
        </w:rPr>
        <w:t xml:space="preserve">6.3环境保护</w:t>
      </w:r>
      <w:bookmarkEnd w:id="273"/>
      <w:r/>
      <w:bookmarkEnd w:id="27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本款补充：</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合同当事人对农药、肥料的使用要求：</w:t>
      </w:r>
      <w:r>
        <w:rPr>
          <w:rFonts w:hint="eastAsia" w:ascii="宋体" w:hAnsi="宋体" w:cs="宋体"/>
          <w:bCs/>
          <w:color w:val="000000"/>
          <w:sz w:val="24"/>
          <w:highlight w:val="none"/>
          <w:u w:val="single"/>
          <w:lang w:val="en-US" w:eastAsia="zh-CN"/>
        </w:rPr>
        <w:t xml:space="preserve">       </w:t>
      </w:r>
      <w:r>
        <w:rPr>
          <w:rFonts w:hint="eastAsia" w:ascii="宋体" w:hAnsi="宋体" w:cs="宋体"/>
          <w:sz w:val="24"/>
          <w:highlight w:val="none"/>
        </w:rPr>
        <w:t xml:space="preserve">。</w:t>
      </w:r>
      <w:bookmarkEnd w:id="258"/>
      <w:r/>
      <w:bookmarkEnd w:id="259"/>
      <w:r/>
      <w:bookmarkEnd w:id="260"/>
      <w:r/>
      <w:bookmarkEnd w:id="261"/>
      <w:r/>
      <w:bookmarkEnd w:id="262"/>
      <w:r/>
      <w:bookmarkEnd w:id="263"/>
      <w:r/>
      <w:bookmarkEnd w:id="264"/>
      <w:r/>
      <w:r/>
    </w:p>
    <w:p>
      <w:pPr>
        <w:pStyle w:val="1123"/>
        <w:numPr>
          <w:ilvl w:val="0"/>
          <w:numId w:val="0"/>
        </w:numPr>
        <w:ind w:firstLine="480"/>
        <w:jc w:val="left"/>
        <w:spacing w:before="0" w:after="0" w:line="360" w:lineRule="auto"/>
        <w:rPr>
          <w:rFonts w:hint="eastAsia" w:ascii="宋体" w:hAnsi="宋体" w:cs="宋体"/>
          <w:b w:val="0"/>
          <w:sz w:val="24"/>
          <w:szCs w:val="24"/>
          <w:highlight w:val="none"/>
        </w:rPr>
      </w:pPr>
      <w:r/>
      <w:bookmarkStart w:id="275" w:name="_Toc309374293"/>
      <w:r/>
      <w:bookmarkStart w:id="276" w:name="_Toc1019739217"/>
      <w:r>
        <w:rPr>
          <w:rFonts w:hint="eastAsia" w:ascii="宋体" w:hAnsi="宋体" w:cs="宋体"/>
          <w:b w:val="0"/>
          <w:sz w:val="24"/>
          <w:szCs w:val="24"/>
          <w:highlight w:val="none"/>
          <w:lang w:eastAsia="zh-CN"/>
        </w:rPr>
        <w:t xml:space="preserve">7.</w:t>
      </w:r>
      <w:r>
        <w:rPr>
          <w:rFonts w:hint="eastAsia" w:ascii="宋体" w:hAnsi="宋体" w:cs="宋体"/>
          <w:b w:val="0"/>
          <w:sz w:val="24"/>
          <w:szCs w:val="24"/>
          <w:highlight w:val="none"/>
        </w:rPr>
        <w:t xml:space="preserve">工期和进度</w:t>
      </w:r>
      <w:bookmarkEnd w:id="275"/>
      <w:r/>
      <w:bookmarkEnd w:id="276"/>
      <w:r/>
      <w:r/>
    </w:p>
    <w:p>
      <w:pPr>
        <w:numPr>
          <w:ilvl w:val="1"/>
          <w:numId w:val="4"/>
        </w:numPr>
        <w:ind w:firstLine="480"/>
        <w:spacing w:line="360" w:lineRule="auto"/>
        <w:rPr>
          <w:rFonts w:hint="eastAsia" w:ascii="宋体" w:hAnsi="宋体" w:cs="宋体"/>
          <w:sz w:val="24"/>
          <w:highlight w:val="none"/>
        </w:rPr>
        <w:outlineLvl w:val="2"/>
      </w:pPr>
      <w:r/>
      <w:bookmarkStart w:id="277" w:name="_Toc152004302"/>
      <w:r/>
      <w:bookmarkStart w:id="278" w:name="_Toc20685"/>
      <w:r/>
      <w:bookmarkStart w:id="279" w:name="_Toc829052215"/>
      <w:r>
        <w:rPr>
          <w:rFonts w:hint="eastAsia" w:ascii="宋体" w:hAnsi="宋体" w:cs="宋体"/>
          <w:sz w:val="24"/>
          <w:highlight w:val="none"/>
        </w:rPr>
        <w:t xml:space="preserve">施工组织设计</w:t>
      </w:r>
      <w:bookmarkEnd w:id="277"/>
      <w:r/>
      <w:bookmarkEnd w:id="278"/>
      <w:r/>
      <w:bookmarkEnd w:id="279"/>
      <w:r/>
      <w:r/>
    </w:p>
    <w:p>
      <w:pPr>
        <w:ind w:firstLine="480"/>
        <w:spacing w:line="360" w:lineRule="auto"/>
        <w:rPr>
          <w:rFonts w:hint="eastAsia" w:ascii="宋体" w:hAnsi="宋体" w:cs="宋体"/>
          <w:sz w:val="24"/>
          <w:highlight w:val="none"/>
        </w:rPr>
        <w:outlineLvl w:val="2"/>
      </w:pPr>
      <w:r>
        <w:rPr>
          <w:rFonts w:hint="eastAsia" w:ascii="宋体" w:hAnsi="宋体" w:cs="宋体"/>
          <w:bCs/>
          <w:sz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hint="eastAsia" w:ascii="宋体" w:hAnsi="宋体" w:cs="宋体"/>
          <w:sz w:val="24"/>
          <w:highlight w:val="none"/>
        </w:rPr>
        <w:outlineLvl w:val="2"/>
      </w:pPr>
      <w:r/>
      <w:bookmarkStart w:id="280" w:name="_Toc429268490"/>
      <w:r/>
      <w:bookmarkStart w:id="281" w:name="_Toc1441533854"/>
      <w:r>
        <w:rPr>
          <w:rFonts w:hint="eastAsia" w:ascii="宋体" w:hAnsi="宋体" w:cs="宋体"/>
          <w:sz w:val="24"/>
          <w:highlight w:val="none"/>
        </w:rPr>
        <w:t xml:space="preserve">本款修改7.1.1。</w:t>
      </w:r>
      <w:bookmarkEnd w:id="280"/>
      <w:r/>
      <w:bookmarkEnd w:id="281"/>
      <w:r/>
      <w:r/>
    </w:p>
    <w:p>
      <w:pPr>
        <w:ind w:firstLine="480"/>
        <w:spacing w:line="360" w:lineRule="auto"/>
        <w:rPr>
          <w:rFonts w:hint="eastAsia" w:ascii="宋体" w:hAnsi="宋体" w:cs="宋体"/>
          <w:sz w:val="24"/>
          <w:highlight w:val="none"/>
        </w:rPr>
        <w:outlineLvl w:val="2"/>
      </w:pPr>
      <w:r/>
      <w:bookmarkStart w:id="282" w:name="_Toc856803142"/>
      <w:r/>
      <w:bookmarkStart w:id="283" w:name="_Toc1337492230"/>
      <w:r>
        <w:rPr>
          <w:rFonts w:hint="eastAsia" w:ascii="宋体" w:hAnsi="宋体" w:cs="宋体"/>
          <w:sz w:val="24"/>
          <w:highlight w:val="none"/>
        </w:rPr>
        <w:t xml:space="preserve">7.1.1工程涉及以下内容的，合同当事人约定的施工组织设计还应包括此类工程内容的专项施工方案：</w:t>
      </w:r>
      <w:bookmarkEnd w:id="282"/>
      <w:r/>
      <w:bookmarkEnd w:id="283"/>
      <w:r/>
      <w:r/>
    </w:p>
    <w:p>
      <w:pPr>
        <w:ind w:firstLine="480"/>
        <w:spacing w:line="360" w:lineRule="auto"/>
        <w:rPr>
          <w:rFonts w:hint="eastAsia" w:ascii="宋体" w:hAnsi="宋体" w:cs="宋体"/>
          <w:sz w:val="24"/>
          <w:highlight w:val="none"/>
        </w:rPr>
        <w:outlineLvl w:val="2"/>
      </w:pPr>
      <w:r/>
      <w:bookmarkStart w:id="284" w:name="_Toc650023867"/>
      <w:r/>
      <w:bookmarkStart w:id="285" w:name="_Toc1488833316"/>
      <w:r>
        <w:rPr>
          <w:rFonts w:ascii="Wingdings" w:hAnsi="Wingdings" w:eastAsia="Wingdings" w:cs="Wingdings"/>
          <w:sz w:val="24"/>
          <w:highlight w:val="none"/>
        </w:rPr>
        <w:t xml:space="preserve">¨</w:t>
      </w:r>
      <w:r>
        <w:rPr>
          <w:rFonts w:hint="eastAsia" w:ascii="宋体" w:hAnsi="宋体" w:cs="宋体"/>
          <w:sz w:val="24"/>
          <w:highlight w:val="none"/>
        </w:rPr>
        <w:t xml:space="preserve">现状树木保护；</w:t>
      </w:r>
      <w:bookmarkEnd w:id="284"/>
      <w:r/>
      <w:bookmarkEnd w:id="285"/>
      <w:r/>
      <w:r/>
    </w:p>
    <w:p>
      <w:pPr>
        <w:ind w:firstLine="480"/>
        <w:spacing w:line="360" w:lineRule="auto"/>
        <w:rPr>
          <w:rFonts w:hint="eastAsia" w:ascii="宋体" w:hAnsi="宋体" w:cs="宋体"/>
          <w:sz w:val="24"/>
          <w:highlight w:val="none"/>
        </w:rPr>
        <w:outlineLvl w:val="2"/>
      </w:pPr>
      <w:r/>
      <w:bookmarkStart w:id="286" w:name="_Toc382208328"/>
      <w:r/>
      <w:bookmarkStart w:id="287" w:name="_Toc266056742"/>
      <w:r>
        <w:rPr>
          <w:rFonts w:ascii="Wingdings" w:hAnsi="Wingdings" w:eastAsia="Wingdings" w:cs="Wingdings"/>
          <w:sz w:val="24"/>
          <w:highlight w:val="none"/>
        </w:rPr>
        <w:t xml:space="preserve">¨</w:t>
      </w:r>
      <w:r>
        <w:rPr>
          <w:rFonts w:hint="eastAsia" w:ascii="宋体" w:hAnsi="宋体" w:cs="宋体"/>
          <w:sz w:val="24"/>
          <w:highlight w:val="none"/>
        </w:rPr>
        <w:t xml:space="preserve">古树名木保护;</w:t>
      </w:r>
      <w:bookmarkEnd w:id="286"/>
      <w:r/>
      <w:bookmarkEnd w:id="287"/>
      <w:r/>
      <w:r/>
    </w:p>
    <w:p>
      <w:pPr>
        <w:ind w:firstLine="480"/>
        <w:spacing w:line="360" w:lineRule="auto"/>
        <w:rPr>
          <w:rFonts w:hint="eastAsia" w:ascii="宋体" w:hAnsi="宋体" w:cs="宋体"/>
          <w:sz w:val="24"/>
          <w:highlight w:val="none"/>
        </w:rPr>
        <w:outlineLvl w:val="2"/>
      </w:pPr>
      <w:r/>
      <w:bookmarkStart w:id="288" w:name="_Toc1350692319"/>
      <w:r/>
      <w:bookmarkStart w:id="289" w:name="_Toc1137515080"/>
      <w:r>
        <w:rPr>
          <w:rFonts w:ascii="Wingdings" w:hAnsi="Wingdings" w:eastAsia="Wingdings" w:cs="Wingdings"/>
          <w:sz w:val="24"/>
          <w:highlight w:val="none"/>
        </w:rPr>
        <w:t xml:space="preserve">¨</w:t>
      </w:r>
      <w:r>
        <w:rPr>
          <w:rFonts w:hint="eastAsia" w:ascii="宋体" w:hAnsi="宋体" w:cs="宋体"/>
          <w:sz w:val="24"/>
          <w:highlight w:val="none"/>
        </w:rPr>
        <w:t xml:space="preserve">土壤改良;</w:t>
      </w:r>
      <w:bookmarkEnd w:id="288"/>
      <w:r/>
      <w:bookmarkEnd w:id="289"/>
      <w:r/>
      <w:r/>
    </w:p>
    <w:p>
      <w:pPr>
        <w:ind w:firstLine="480"/>
        <w:spacing w:line="360" w:lineRule="auto"/>
        <w:rPr>
          <w:rFonts w:hint="eastAsia" w:ascii="宋体" w:hAnsi="宋体" w:cs="宋体"/>
          <w:sz w:val="24"/>
          <w:highlight w:val="none"/>
        </w:rPr>
        <w:outlineLvl w:val="2"/>
      </w:pPr>
      <w:r/>
      <w:bookmarkStart w:id="290" w:name="_Toc1673538922"/>
      <w:r/>
      <w:bookmarkStart w:id="291" w:name="_Toc630504734"/>
      <w:r>
        <w:rPr>
          <w:rFonts w:ascii="Wingdings" w:hAnsi="Wingdings" w:eastAsia="Wingdings" w:cs="Wingdings"/>
          <w:sz w:val="24"/>
          <w:highlight w:val="none"/>
        </w:rPr>
        <w:t xml:space="preserve">¨</w:t>
      </w:r>
      <w:r>
        <w:rPr>
          <w:rFonts w:hint="eastAsia" w:ascii="宋体" w:hAnsi="宋体" w:cs="宋体"/>
          <w:sz w:val="24"/>
          <w:highlight w:val="none"/>
        </w:rPr>
        <w:t xml:space="preserve">其他内容：。</w:t>
      </w:r>
      <w:bookmarkEnd w:id="290"/>
      <w:r/>
      <w:bookmarkEnd w:id="291"/>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7.1.2施工组织设计的提交和修改</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承包人提交详细施工组织设计的期限的约定：</w:t>
      </w:r>
      <w:r>
        <w:rPr>
          <w:rFonts w:hint="eastAsia" w:ascii="宋体" w:hAnsi="宋体" w:cs="宋体"/>
          <w:bCs/>
          <w:sz w:val="24"/>
          <w:highlight w:val="none"/>
          <w:u w:val="single"/>
        </w:rPr>
        <w:t xml:space="preserve">开工通知载明的开工日期7天前</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发包人和监理人在收到详细的施工组织设计后确认或提出修改意见的期限：</w:t>
      </w:r>
      <w:r>
        <w:rPr>
          <w:rFonts w:hint="eastAsia" w:ascii="宋体" w:hAnsi="宋体" w:cs="宋体"/>
          <w:bCs/>
          <w:sz w:val="24"/>
          <w:highlight w:val="none"/>
          <w:u w:val="single"/>
        </w:rPr>
        <w:t xml:space="preserve">收到后7天内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292" w:name="_Toc2142813545"/>
      <w:r/>
      <w:bookmarkStart w:id="293" w:name="_Toc1135946897"/>
      <w:r/>
      <w:bookmarkStart w:id="294" w:name="_Toc14427"/>
      <w:r>
        <w:rPr>
          <w:rFonts w:hint="eastAsia" w:ascii="宋体" w:hAnsi="宋体" w:cs="宋体"/>
          <w:sz w:val="24"/>
          <w:highlight w:val="none"/>
        </w:rPr>
        <w:t xml:space="preserve">7</w:t>
      </w:r>
      <w:bookmarkStart w:id="295" w:name="_Toc297123514"/>
      <w:r/>
      <w:bookmarkStart w:id="296" w:name="_Toc312677479"/>
      <w:r/>
      <w:bookmarkStart w:id="297" w:name="_Toc303539123"/>
      <w:r/>
      <w:bookmarkStart w:id="298" w:name="_Toc304295541"/>
      <w:r/>
      <w:bookmarkStart w:id="299" w:name="_Toc312678005"/>
      <w:r/>
      <w:bookmarkStart w:id="300" w:name="_Toc297216173"/>
      <w:r/>
      <w:bookmarkStart w:id="301" w:name="_Toc300934966"/>
      <w:r>
        <w:rPr>
          <w:rFonts w:hint="eastAsia" w:ascii="宋体" w:hAnsi="宋体" w:cs="宋体"/>
          <w:sz w:val="24"/>
          <w:highlight w:val="none"/>
        </w:rPr>
        <w:t xml:space="preserve">.2施工进度计划</w:t>
      </w:r>
      <w:bookmarkEnd w:id="292"/>
      <w:r/>
      <w:bookmarkEnd w:id="293"/>
      <w:r/>
      <w:bookmarkEnd w:id="29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7.2.2施工进度计划的修订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bCs/>
          <w:sz w:val="24"/>
          <w:highlight w:val="none"/>
          <w:u w:val="single"/>
        </w:rPr>
        <w:t xml:space="preserve">收到后3天内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302" w:name="_Toc1263038917"/>
      <w:r/>
      <w:bookmarkStart w:id="303" w:name="_Toc1253067105"/>
      <w:r/>
      <w:bookmarkStart w:id="304" w:name="_Toc6687"/>
      <w:r>
        <w:rPr>
          <w:rFonts w:hint="eastAsia" w:ascii="宋体" w:hAnsi="宋体" w:cs="宋体"/>
          <w:sz w:val="24"/>
          <w:highlight w:val="none"/>
        </w:rPr>
        <w:t xml:space="preserve">7.3开工</w:t>
      </w:r>
      <w:bookmarkEnd w:id="302"/>
      <w:r/>
      <w:bookmarkEnd w:id="303"/>
      <w:r/>
      <w:bookmarkEnd w:id="30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本款修改7.3.1。</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7.3.1开工准备</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bCs/>
          <w:sz w:val="24"/>
          <w:highlight w:val="none"/>
          <w:u w:val="single"/>
        </w:rPr>
        <w:t xml:space="preserve">合同签订后、开工前</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开工报告批准日期之前</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7.3.2开工通知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因发包人原因或监理人未能在计划开工日期之日起</w:t>
      </w:r>
      <w:r>
        <w:rPr>
          <w:rFonts w:hint="eastAsia" w:ascii="宋体" w:hAnsi="宋体" w:cs="宋体"/>
          <w:sz w:val="24"/>
          <w:highlight w:val="none"/>
          <w:u w:val="single"/>
        </w:rPr>
        <w:t xml:space="preserve">30</w:t>
      </w:r>
      <w:r>
        <w:rPr>
          <w:rFonts w:hint="eastAsia" w:ascii="宋体" w:hAnsi="宋体" w:cs="宋体"/>
          <w:sz w:val="24"/>
          <w:highlight w:val="none"/>
        </w:rPr>
        <w:t xml:space="preserve">天内发出开工通知的，承包人有权提出价格调整要求，或者解除合同。</w:t>
      </w:r>
      <w:bookmarkEnd w:id="295"/>
      <w:r/>
      <w:bookmarkEnd w:id="296"/>
      <w:r/>
      <w:bookmarkEnd w:id="297"/>
      <w:r/>
      <w:bookmarkEnd w:id="298"/>
      <w:r/>
      <w:bookmarkEnd w:id="299"/>
      <w:r/>
      <w:bookmarkEnd w:id="300"/>
      <w:r/>
      <w:bookmarkEnd w:id="301"/>
      <w:r/>
      <w:r/>
    </w:p>
    <w:p>
      <w:pPr>
        <w:ind w:firstLine="480"/>
        <w:spacing w:line="360" w:lineRule="auto"/>
        <w:rPr>
          <w:rFonts w:hint="eastAsia" w:ascii="宋体" w:hAnsi="宋体" w:cs="宋体"/>
          <w:sz w:val="24"/>
          <w:highlight w:val="none"/>
        </w:rPr>
        <w:outlineLvl w:val="2"/>
      </w:pPr>
      <w:r/>
      <w:bookmarkStart w:id="305" w:name="_Toc19537660"/>
      <w:r/>
      <w:bookmarkStart w:id="306" w:name="_Toc17408"/>
      <w:r/>
      <w:bookmarkStart w:id="307" w:name="_Toc96331289"/>
      <w:r>
        <w:rPr>
          <w:rFonts w:hint="eastAsia" w:ascii="宋体" w:hAnsi="宋体" w:cs="宋体"/>
          <w:sz w:val="24"/>
          <w:highlight w:val="none"/>
        </w:rPr>
        <w:t xml:space="preserve">7.4测量放线</w:t>
      </w:r>
      <w:bookmarkEnd w:id="305"/>
      <w:r/>
      <w:bookmarkEnd w:id="306"/>
      <w:r/>
      <w:bookmarkEnd w:id="307"/>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本款修改7.4.1。</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7.4.1发包人或发包人通过监理人向承包人提供测量基准点、基准线和水准点及其书面资料的期限：</w:t>
      </w:r>
      <w:r>
        <w:rPr>
          <w:rFonts w:hint="eastAsia" w:ascii="宋体" w:hAnsi="宋体" w:cs="宋体"/>
          <w:sz w:val="24"/>
          <w:highlight w:val="none"/>
          <w:u w:val="single"/>
        </w:rPr>
        <w:t xml:space="preserve">开工前10日内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308" w:name="_Toc117950900"/>
      <w:r/>
      <w:bookmarkStart w:id="309" w:name="_Toc20355"/>
      <w:r/>
      <w:bookmarkStart w:id="310" w:name="_Toc1986698096"/>
      <w:r>
        <w:rPr>
          <w:rFonts w:hint="eastAsia" w:ascii="宋体" w:hAnsi="宋体" w:cs="宋体"/>
          <w:sz w:val="24"/>
          <w:highlight w:val="none"/>
        </w:rPr>
        <w:t xml:space="preserve">7</w:t>
      </w:r>
      <w:bookmarkStart w:id="311" w:name="_Toc297216175"/>
      <w:r/>
      <w:bookmarkStart w:id="312" w:name="_Toc300934968"/>
      <w:r/>
      <w:bookmarkStart w:id="313" w:name="_Toc297123516"/>
      <w:r/>
      <w:bookmarkStart w:id="314" w:name="_Toc303539125"/>
      <w:r/>
      <w:bookmarkStart w:id="315" w:name="_Toc312678010"/>
      <w:r/>
      <w:bookmarkStart w:id="316" w:name="_Toc312677484"/>
      <w:r/>
      <w:bookmarkStart w:id="317" w:name="_Toc304295546"/>
      <w:r>
        <w:rPr>
          <w:rFonts w:hint="eastAsia" w:ascii="宋体" w:hAnsi="宋体" w:cs="宋体"/>
          <w:sz w:val="24"/>
          <w:highlight w:val="none"/>
        </w:rPr>
        <w:t xml:space="preserve">.5工期延误</w:t>
      </w:r>
      <w:bookmarkEnd w:id="308"/>
      <w:r/>
      <w:bookmarkEnd w:id="309"/>
      <w:r/>
      <w:bookmarkEnd w:id="310"/>
      <w:r/>
      <w:bookmarkEnd w:id="311"/>
      <w:r/>
      <w:bookmarkEnd w:id="312"/>
      <w:r/>
      <w:bookmarkEnd w:id="313"/>
      <w:r/>
      <w:bookmarkEnd w:id="314"/>
      <w:r/>
      <w:bookmarkEnd w:id="315"/>
      <w:r/>
      <w:bookmarkEnd w:id="316"/>
      <w:r/>
      <w:bookmarkEnd w:id="317"/>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7.5.1因发包人原因导致工期延误</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w:t>
      </w:r>
      <w:bookmarkStart w:id="318" w:name="_Toc312677486"/>
      <w:r/>
      <w:bookmarkStart w:id="319" w:name="_Toc318581169"/>
      <w:r/>
      <w:bookmarkStart w:id="320" w:name="_Toc312678012"/>
      <w:r/>
      <w:bookmarkStart w:id="321" w:name="_Toc297216177"/>
      <w:r/>
      <w:bookmarkStart w:id="322" w:name="_Toc303539127"/>
      <w:r/>
      <w:bookmarkStart w:id="323" w:name="_Toc297123518"/>
      <w:r/>
      <w:bookmarkStart w:id="324" w:name="_Toc304295548"/>
      <w:r/>
      <w:bookmarkStart w:id="325" w:name="_Toc300934970"/>
      <w:r>
        <w:rPr>
          <w:rFonts w:hint="eastAsia" w:ascii="宋体" w:hAnsi="宋体" w:cs="宋体"/>
          <w:sz w:val="24"/>
          <w:highlight w:val="none"/>
        </w:rPr>
        <w:t xml:space="preserve">.5.2因承包人原因导致工期延误</w:t>
      </w:r>
      <w:bookmarkEnd w:id="318"/>
      <w:r/>
      <w:bookmarkEnd w:id="319"/>
      <w:r/>
      <w:bookmarkEnd w:id="320"/>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因</w:t>
      </w:r>
      <w:bookmarkStart w:id="326" w:name="_Toc318581170"/>
      <w:r/>
      <w:bookmarkStart w:id="327" w:name="_Toc312678013"/>
      <w:r/>
      <w:bookmarkStart w:id="328" w:name="_Toc312677487"/>
      <w:r>
        <w:rPr>
          <w:rFonts w:hint="eastAsia" w:ascii="宋体" w:hAnsi="宋体" w:cs="宋体"/>
          <w:sz w:val="24"/>
          <w:highlight w:val="none"/>
        </w:rPr>
        <w:t xml:space="preserve">承包人原因造成工期延误，逾期竣工违约金的计算方法为：</w:t>
      </w:r>
      <w:r>
        <w:rPr>
          <w:rFonts w:hint="eastAsia" w:ascii="宋体" w:hAnsi="宋体" w:cs="宋体"/>
          <w:bCs/>
          <w:sz w:val="24"/>
          <w:highlight w:val="none"/>
          <w:u w:val="single"/>
        </w:rPr>
        <w:t xml:space="preserve">每延误一天按壹万元计取违约金，累计5天合同自动解除，并承担延误造成的损失</w:t>
      </w:r>
      <w:r>
        <w:rPr>
          <w:rFonts w:hint="eastAsia" w:ascii="宋体" w:hAnsi="宋体" w:cs="宋体"/>
          <w:sz w:val="24"/>
          <w:highlight w:val="none"/>
        </w:rPr>
        <w:t xml:space="preserve">。</w:t>
      </w:r>
      <w:bookmarkEnd w:id="321"/>
      <w:r/>
      <w:bookmarkEnd w:id="322"/>
      <w:r/>
      <w:bookmarkEnd w:id="323"/>
      <w:r/>
      <w:bookmarkEnd w:id="324"/>
      <w:r/>
      <w:bookmarkEnd w:id="325"/>
      <w:r/>
      <w:bookmarkEnd w:id="326"/>
      <w:r/>
      <w:bookmarkEnd w:id="327"/>
      <w:r/>
      <w:bookmarkEnd w:id="328"/>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因承包人原因造成工期延误，逾</w:t>
      </w:r>
      <w:bookmarkStart w:id="329" w:name="_Toc318581171"/>
      <w:r/>
      <w:bookmarkStart w:id="330" w:name="_Toc312678014"/>
      <w:r>
        <w:rPr>
          <w:rFonts w:hint="eastAsia" w:ascii="宋体" w:hAnsi="宋体" w:cs="宋体"/>
          <w:sz w:val="24"/>
          <w:highlight w:val="none"/>
        </w:rPr>
        <w:t xml:space="preserve">期竣工违约金的上限：</w:t>
      </w:r>
      <w:r>
        <w:rPr>
          <w:rFonts w:hint="eastAsia" w:ascii="宋体" w:hAnsi="宋体" w:cs="宋体"/>
          <w:sz w:val="24"/>
          <w:highlight w:val="none"/>
          <w:u w:val="single"/>
        </w:rPr>
        <w:t xml:space="preserve">总额不超过合同价款3%</w:t>
      </w:r>
      <w:r>
        <w:rPr>
          <w:rFonts w:hint="eastAsia" w:ascii="宋体" w:hAnsi="宋体" w:cs="宋体"/>
          <w:sz w:val="24"/>
          <w:highlight w:val="none"/>
        </w:rPr>
        <w:t xml:space="preserve">。</w:t>
      </w:r>
      <w:bookmarkEnd w:id="329"/>
      <w:r/>
      <w:bookmarkEnd w:id="330"/>
      <w:r/>
      <w:r/>
    </w:p>
    <w:p>
      <w:pPr>
        <w:ind w:firstLine="480"/>
        <w:spacing w:line="360" w:lineRule="auto"/>
        <w:rPr>
          <w:rFonts w:hint="eastAsia" w:ascii="宋体" w:hAnsi="宋体" w:cs="宋体"/>
          <w:sz w:val="24"/>
          <w:highlight w:val="none"/>
        </w:rPr>
        <w:outlineLvl w:val="2"/>
      </w:pPr>
      <w:r/>
      <w:bookmarkStart w:id="331" w:name="_Toc28024"/>
      <w:r/>
      <w:bookmarkStart w:id="332" w:name="_Toc1834347369"/>
      <w:r/>
      <w:bookmarkStart w:id="333" w:name="_Toc441299698"/>
      <w:r>
        <w:rPr>
          <w:rFonts w:hint="eastAsia" w:ascii="宋体" w:hAnsi="宋体" w:cs="宋体"/>
          <w:sz w:val="24"/>
          <w:highlight w:val="none"/>
        </w:rPr>
        <w:t xml:space="preserve">7</w:t>
      </w:r>
      <w:bookmarkStart w:id="334" w:name="_Toc300934971"/>
      <w:r/>
      <w:bookmarkStart w:id="335" w:name="_Toc312678015"/>
      <w:r/>
      <w:bookmarkStart w:id="336" w:name="_Toc303539128"/>
      <w:r/>
      <w:bookmarkStart w:id="337" w:name="_Toc304295549"/>
      <w:r/>
      <w:bookmarkStart w:id="338" w:name="_Toc297216178"/>
      <w:r/>
      <w:bookmarkStart w:id="339" w:name="_Toc297123519"/>
      <w:r>
        <w:rPr>
          <w:rFonts w:hint="eastAsia" w:ascii="宋体" w:hAnsi="宋体" w:cs="宋体"/>
          <w:sz w:val="24"/>
          <w:highlight w:val="none"/>
        </w:rPr>
        <w:t xml:space="preserve">.6不</w:t>
      </w:r>
      <w:bookmarkEnd w:id="334"/>
      <w:r/>
      <w:bookmarkEnd w:id="335"/>
      <w:r/>
      <w:bookmarkEnd w:id="336"/>
      <w:r/>
      <w:bookmarkEnd w:id="337"/>
      <w:r/>
      <w:bookmarkEnd w:id="338"/>
      <w:r/>
      <w:bookmarkEnd w:id="339"/>
      <w:r>
        <w:rPr>
          <w:rFonts w:hint="eastAsia" w:ascii="宋体" w:hAnsi="宋体" w:cs="宋体"/>
          <w:sz w:val="24"/>
          <w:highlight w:val="none"/>
        </w:rPr>
        <w:t xml:space="preserve">利物质条件</w:t>
      </w:r>
      <w:bookmarkEnd w:id="331"/>
      <w:r/>
      <w:bookmarkEnd w:id="332"/>
      <w:r/>
      <w:bookmarkEnd w:id="333"/>
      <w:r/>
      <w:r/>
    </w:p>
    <w:p>
      <w:pPr>
        <w:jc w:val="left"/>
        <w:spacing w:line="360" w:lineRule="auto"/>
        <w:rPr>
          <w:rFonts w:hint="eastAsia" w:ascii="宋体" w:hAnsi="宋体" w:cs="宋体"/>
          <w:sz w:val="24"/>
          <w:highlight w:val="none"/>
        </w:rPr>
      </w:pPr>
      <w:r/>
      <w:bookmarkStart w:id="340" w:name="_Toc297216179"/>
      <w:r/>
      <w:bookmarkStart w:id="341" w:name="_Toc297123520"/>
      <w:r/>
      <w:bookmarkStart w:id="342" w:name="_Toc304295550"/>
      <w:r/>
      <w:bookmarkStart w:id="343" w:name="_Toc300934972"/>
      <w:r/>
      <w:bookmarkStart w:id="344" w:name="_Toc318581172"/>
      <w:r/>
      <w:bookmarkStart w:id="345" w:name="_Toc312678016"/>
      <w:r/>
      <w:bookmarkStart w:id="346" w:name="_Toc303539129"/>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bookmarkEnd w:id="340"/>
      <w:r/>
      <w:bookmarkEnd w:id="341"/>
      <w:r/>
      <w:bookmarkEnd w:id="342"/>
      <w:r/>
      <w:bookmarkEnd w:id="343"/>
      <w:r/>
      <w:bookmarkEnd w:id="344"/>
      <w:r/>
      <w:bookmarkEnd w:id="345"/>
      <w:r/>
      <w:bookmarkEnd w:id="346"/>
      <w:r/>
      <w:r/>
    </w:p>
    <w:p>
      <w:pPr>
        <w:ind w:firstLine="480"/>
        <w:spacing w:line="360" w:lineRule="auto"/>
        <w:rPr>
          <w:rFonts w:hint="eastAsia" w:ascii="宋体" w:hAnsi="宋体" w:cs="宋体"/>
          <w:sz w:val="24"/>
          <w:highlight w:val="none"/>
        </w:rPr>
        <w:outlineLvl w:val="2"/>
      </w:pPr>
      <w:r/>
      <w:bookmarkStart w:id="347" w:name="_Toc1077505333"/>
      <w:r/>
      <w:bookmarkStart w:id="348" w:name="_Toc1225022270"/>
      <w:r/>
      <w:bookmarkStart w:id="349" w:name="_Toc32335"/>
      <w:r>
        <w:rPr>
          <w:rFonts w:hint="eastAsia" w:ascii="宋体" w:hAnsi="宋体" w:cs="宋体"/>
          <w:sz w:val="24"/>
          <w:highlight w:val="none"/>
        </w:rPr>
        <w:t xml:space="preserve">7</w:t>
      </w:r>
      <w:bookmarkStart w:id="350" w:name="_Toc297216180"/>
      <w:r/>
      <w:bookmarkStart w:id="351" w:name="_Toc303539130"/>
      <w:r/>
      <w:bookmarkStart w:id="352" w:name="_Toc312678017"/>
      <w:r/>
      <w:bookmarkStart w:id="353" w:name="_Toc300934973"/>
      <w:r/>
      <w:bookmarkStart w:id="354" w:name="_Toc304295551"/>
      <w:r/>
      <w:bookmarkStart w:id="355" w:name="_Toc297123521"/>
      <w:r>
        <w:rPr>
          <w:rFonts w:hint="eastAsia" w:ascii="宋体" w:hAnsi="宋体" w:cs="宋体"/>
          <w:sz w:val="24"/>
          <w:highlight w:val="none"/>
        </w:rPr>
        <w:t xml:space="preserve">.7异常恶劣的气候条件</w:t>
      </w:r>
      <w:bookmarkEnd w:id="347"/>
      <w:r/>
      <w:bookmarkEnd w:id="348"/>
      <w:r/>
      <w:bookmarkEnd w:id="349"/>
      <w:r/>
      <w:bookmarkEnd w:id="350"/>
      <w:r/>
      <w:bookmarkEnd w:id="351"/>
      <w:r/>
      <w:bookmarkEnd w:id="352"/>
      <w:r/>
      <w:bookmarkEnd w:id="353"/>
      <w:r/>
      <w:bookmarkEnd w:id="354"/>
      <w:r/>
      <w:bookmarkEnd w:id="355"/>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356" w:name="_Toc625782789"/>
      <w:r/>
      <w:bookmarkStart w:id="357" w:name="_Toc63384221"/>
      <w:r/>
      <w:bookmarkStart w:id="358" w:name="_Toc18194"/>
      <w:r>
        <w:rPr>
          <w:rFonts w:hint="eastAsia" w:ascii="宋体" w:hAnsi="宋体" w:cs="宋体"/>
          <w:sz w:val="24"/>
          <w:highlight w:val="none"/>
        </w:rPr>
        <w:t xml:space="preserve">7.9提前竣工的奖励</w:t>
      </w:r>
      <w:bookmarkEnd w:id="356"/>
      <w:r/>
      <w:bookmarkEnd w:id="357"/>
      <w:r/>
      <w:bookmarkEnd w:id="358"/>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pStyle w:val="1123"/>
        <w:numPr>
          <w:ilvl w:val="0"/>
          <w:numId w:val="0"/>
        </w:numPr>
        <w:ind w:firstLine="480"/>
        <w:jc w:val="both"/>
        <w:spacing w:before="0" w:after="0" w:line="360" w:lineRule="auto"/>
        <w:rPr>
          <w:rFonts w:hint="eastAsia" w:ascii="宋体" w:hAnsi="宋体" w:cs="宋体"/>
          <w:b w:val="0"/>
          <w:sz w:val="24"/>
          <w:szCs w:val="24"/>
          <w:highlight w:val="none"/>
        </w:rPr>
      </w:pPr>
      <w:r/>
      <w:bookmarkStart w:id="359" w:name="_Toc1981848881"/>
      <w:r/>
      <w:bookmarkStart w:id="360" w:name="_Toc1290932324"/>
      <w:r>
        <w:rPr>
          <w:rFonts w:hint="eastAsia" w:ascii="宋体" w:hAnsi="宋体" w:cs="宋体"/>
          <w:b w:val="0"/>
          <w:sz w:val="24"/>
          <w:szCs w:val="24"/>
          <w:highlight w:val="none"/>
        </w:rPr>
        <w:t xml:space="preserve">8.材料与设备</w:t>
      </w:r>
      <w:bookmarkEnd w:id="359"/>
      <w:r/>
      <w:bookmarkEnd w:id="360"/>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8.1发包人供应材料设备的结算方法：</w:t>
      </w:r>
      <w:r>
        <w:rPr>
          <w:rFonts w:hint="eastAsia" w:ascii="宋体" w:hAnsi="宋体" w:cs="宋体"/>
          <w:bCs/>
          <w:sz w:val="24"/>
          <w:highlight w:val="none"/>
          <w:u w:val="single"/>
          <w:lang w:val="en-US" w:eastAsia="zh-CN"/>
        </w:rPr>
        <w:t xml:space="preserve">/</w:t>
      </w:r>
      <w:r>
        <w:rPr>
          <w:rFonts w:hint="eastAsia" w:ascii="宋体" w:hAnsi="宋体" w:cs="宋体"/>
          <w:sz w:val="24"/>
          <w:highlight w:val="none"/>
          <w:u w:val="single"/>
        </w:rPr>
        <w:t xml:space="preserve">。</w:t>
      </w:r>
      <w:r/>
    </w:p>
    <w:p>
      <w:pPr>
        <w:pStyle w:val="1431"/>
        <w:ind w:left="0" w:right="0" w:firstLine="480"/>
        <w:jc w:val="both"/>
        <w:spacing w:before="0" w:after="0" w:line="360" w:lineRule="auto"/>
        <w:rPr>
          <w:rFonts w:hint="eastAsia" w:ascii="宋体" w:hAnsi="宋体" w:eastAsia="宋体" w:cs="宋体"/>
          <w:bCs/>
          <w:highlight w:val="none"/>
          <w:lang w:eastAsia="zh-CN"/>
        </w:rPr>
      </w:pPr>
      <w:r>
        <w:rPr>
          <w:rFonts w:hint="eastAsia" w:ascii="宋体" w:hAnsi="宋体" w:cs="宋体"/>
          <w:bCs/>
          <w:highlight w:val="none"/>
        </w:rPr>
        <w:t xml:space="preserve">8.2承包人采购材料设备</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8.2.1承包人采购材料设备的约定：</w:t>
      </w:r>
      <w:r>
        <w:rPr>
          <w:rFonts w:hint="eastAsia" w:ascii="宋体" w:hAnsi="宋体" w:cs="宋体"/>
          <w:sz w:val="24"/>
          <w:highlight w:val="none"/>
          <w:u w:val="single"/>
        </w:rPr>
        <w:t xml:space="preserve">1、承包人采购所有主材按质量环保合格要求采购（必须符合规范标准、设计要求及地方有关规定）2、材料进场按规定办理手续。3、甲控材料须由承包人在材料进场前提出书面申请，写明进场材料的品种、名称、规格等报于监理、发包人，待发包人认样、封样后通知承包人，由承包人进</w:t>
      </w:r>
      <w:r>
        <w:rPr>
          <w:rFonts w:hint="eastAsia" w:ascii="宋体" w:hAnsi="宋体" w:cs="宋体"/>
          <w:sz w:val="24"/>
          <w:highlight w:val="none"/>
          <w:u w:val="single"/>
        </w:rPr>
        <w:t xml:space="preserve">行采购。甲控材料需做样板，待发包方认可款式、颜色、做法等后方可全面施工。4、甲供材料须由承包人在材料进场前依据发包人甲供材申报制度提出书面申请，写明进场材料名称、规格、数量等报于监理、发包人，待发包人审核批准后，供应所需材料。5、在施工期间发包人有权将承包人采购的部分材料变更为甲供材或甲控材。6、甲控材料品牌为承包人投标时所报的符合发包人要求的品牌。承包人不得随意更换品牌。否则承包人应无条件返工并承担因此产生的一切损失和费用，工期不予顺延，并同时向发包人支付合同总价款5%的违约金。7、其余执行通用条款规定。</w:t>
      </w:r>
      <w:bookmarkEnd w:id="245"/>
      <w:r/>
      <w:bookmarkEnd w:id="246"/>
      <w:r/>
      <w:bookmarkEnd w:id="247"/>
      <w:r/>
      <w:bookmarkEnd w:id="248"/>
      <w:r/>
      <w:bookmarkEnd w:id="249"/>
      <w:r/>
      <w:bookmarkEnd w:id="250"/>
      <w:r/>
      <w:bookmarkEnd w:id="251"/>
      <w:r/>
      <w:bookmarkEnd w:id="252"/>
      <w:r/>
      <w:bookmarkEnd w:id="253"/>
      <w:r/>
      <w:bookmarkEnd w:id="254"/>
      <w:r/>
      <w:r/>
    </w:p>
    <w:p>
      <w:pPr>
        <w:ind w:firstLine="480"/>
        <w:spacing w:line="360" w:lineRule="auto"/>
        <w:rPr>
          <w:rFonts w:hint="eastAsia" w:ascii="宋体" w:hAnsi="宋体" w:cs="宋体"/>
          <w:sz w:val="24"/>
          <w:highlight w:val="none"/>
        </w:rPr>
        <w:outlineLvl w:val="2"/>
      </w:pPr>
      <w:r/>
      <w:bookmarkStart w:id="361" w:name="_Toc489553729"/>
      <w:r/>
      <w:bookmarkStart w:id="362" w:name="_Toc1549169060"/>
      <w:r/>
      <w:bookmarkStart w:id="363" w:name="_Toc1878"/>
      <w:r>
        <w:rPr>
          <w:rFonts w:hint="eastAsia" w:ascii="宋体" w:hAnsi="宋体" w:cs="宋体"/>
          <w:sz w:val="24"/>
          <w:highlight w:val="none"/>
        </w:rPr>
        <w:t xml:space="preserve">8</w:t>
      </w:r>
      <w:bookmarkStart w:id="364" w:name="_Toc296891207"/>
      <w:r/>
      <w:bookmarkStart w:id="365" w:name="_Toc296503167"/>
      <w:r/>
      <w:bookmarkStart w:id="366" w:name="_Toc292559372"/>
      <w:r/>
      <w:bookmarkStart w:id="367" w:name="_Toc297048353"/>
      <w:r/>
      <w:bookmarkStart w:id="368" w:name="_Toc296890995"/>
      <w:r/>
      <w:bookmarkStart w:id="369" w:name="_Toc296346668"/>
      <w:r/>
      <w:bookmarkStart w:id="370" w:name="_Toc292559877"/>
      <w:r/>
      <w:bookmarkStart w:id="371" w:name="_Toc297120467"/>
      <w:r/>
      <w:bookmarkStart w:id="372" w:name="_Toc300934979"/>
      <w:r/>
      <w:bookmarkStart w:id="373" w:name="_Toc296347166"/>
      <w:r/>
      <w:bookmarkStart w:id="374" w:name="_Toc280868654"/>
      <w:r/>
      <w:bookmarkStart w:id="375" w:name="_Toc312677493"/>
      <w:r/>
      <w:bookmarkStart w:id="376" w:name="_Toc303539136"/>
      <w:r/>
      <w:bookmarkStart w:id="377" w:name="_Toc296944506"/>
      <w:r/>
      <w:bookmarkStart w:id="378" w:name="_Toc297123527"/>
      <w:r/>
      <w:bookmarkStart w:id="379" w:name="_Toc312678019"/>
      <w:r/>
      <w:bookmarkStart w:id="380" w:name="_Toc297216186"/>
      <w:r/>
      <w:bookmarkStart w:id="381" w:name="_Toc304295556"/>
      <w:r/>
      <w:bookmarkStart w:id="382" w:name="_Toc267251424"/>
      <w:r/>
      <w:bookmarkStart w:id="383" w:name="_Toc280868656"/>
      <w:r/>
      <w:bookmarkStart w:id="384" w:name="_Toc280868655"/>
      <w:r>
        <w:rPr>
          <w:rFonts w:hint="eastAsia" w:ascii="宋体" w:hAnsi="宋体" w:cs="宋体"/>
          <w:sz w:val="24"/>
          <w:highlight w:val="none"/>
        </w:rPr>
        <w:t xml:space="preserve">.4材料与工程设备的保管与使用</w:t>
      </w:r>
      <w:bookmarkEnd w:id="361"/>
      <w:r/>
      <w:bookmarkEnd w:id="362"/>
      <w:r/>
      <w:bookmarkEnd w:id="363"/>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本款修改8.4.1。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w:t>
      </w:r>
      <w:bookmarkStart w:id="385" w:name="_Toc292559878"/>
      <w:r/>
      <w:bookmarkStart w:id="386" w:name="_Toc292559373"/>
      <w:r/>
      <w:bookmarkStart w:id="387" w:name="_Toc318581173"/>
      <w:r/>
      <w:bookmarkStart w:id="388" w:name="_Toc297123528"/>
      <w:r/>
      <w:bookmarkStart w:id="389" w:name="_Toc296944507"/>
      <w:r/>
      <w:bookmarkStart w:id="390" w:name="_Toc296346669"/>
      <w:r/>
      <w:bookmarkStart w:id="391" w:name="_Toc296503168"/>
      <w:r/>
      <w:bookmarkStart w:id="392" w:name="_Toc296891208"/>
      <w:r/>
      <w:bookmarkStart w:id="393" w:name="_Toc303539137"/>
      <w:r/>
      <w:bookmarkStart w:id="394" w:name="_Toc312678020"/>
      <w:r/>
      <w:bookmarkStart w:id="395" w:name="_Toc296347167"/>
      <w:r/>
      <w:bookmarkStart w:id="396" w:name="_Toc297120468"/>
      <w:r/>
      <w:bookmarkStart w:id="397" w:name="_Toc312677494"/>
      <w:r/>
      <w:bookmarkStart w:id="398" w:name="_Toc300934980"/>
      <w:r/>
      <w:bookmarkStart w:id="399" w:name="_Toc297048354"/>
      <w:r/>
      <w:bookmarkStart w:id="400" w:name="_Toc297216187"/>
      <w:r/>
      <w:bookmarkStart w:id="401" w:name="_Toc304295557"/>
      <w:r/>
      <w:bookmarkStart w:id="402" w:name="_Toc296890996"/>
      <w:r>
        <w:rPr>
          <w:rFonts w:hint="eastAsia" w:ascii="宋体" w:hAnsi="宋体" w:cs="宋体"/>
          <w:sz w:val="24"/>
          <w:highlight w:val="none"/>
        </w:rPr>
        <w:t xml:space="preserve">.4.1发包人供应的苗木、材料设备的保管费用的承担：</w:t>
      </w:r>
      <w:r>
        <w:rPr>
          <w:rFonts w:hint="eastAsia" w:ascii="宋体" w:hAnsi="宋体" w:cs="宋体"/>
          <w:sz w:val="24"/>
          <w:highlight w:val="none"/>
          <w:u w:val="single"/>
        </w:rPr>
        <w:t xml:space="preserve">承包人承担</w:t>
      </w:r>
      <w:r>
        <w:rPr>
          <w:rFonts w:hint="eastAsia" w:ascii="宋体" w:hAnsi="宋体" w:cs="宋体"/>
          <w:sz w:val="24"/>
          <w:highlight w:val="none"/>
        </w:rPr>
        <w:t xml:space="preserve">。</w:t>
      </w:r>
      <w:bookmarkEnd w:id="385"/>
      <w:r/>
      <w:bookmarkEnd w:id="386"/>
      <w:r/>
      <w:r/>
    </w:p>
    <w:p>
      <w:pPr>
        <w:ind w:firstLine="480"/>
        <w:spacing w:line="360" w:lineRule="auto"/>
        <w:rPr>
          <w:rFonts w:hint="eastAsia" w:ascii="宋体" w:hAnsi="宋体" w:cs="宋体"/>
          <w:sz w:val="24"/>
          <w:highlight w:val="none"/>
        </w:rPr>
        <w:outlineLvl w:val="2"/>
      </w:pPr>
      <w:r/>
      <w:bookmarkStart w:id="403" w:name="_Toc1602926888"/>
      <w:r/>
      <w:bookmarkStart w:id="404" w:name="_Toc1698965056"/>
      <w:r/>
      <w:bookmarkStart w:id="405" w:name="_Toc15421"/>
      <w:r>
        <w:rPr>
          <w:rFonts w:hint="eastAsia" w:ascii="宋体" w:hAnsi="宋体" w:cs="宋体"/>
          <w:sz w:val="24"/>
          <w:highlight w:val="none"/>
        </w:rPr>
        <w:t xml:space="preserve">8.6样品</w:t>
      </w:r>
      <w:bookmarkEnd w:id="403"/>
      <w:r/>
      <w:bookmarkEnd w:id="404"/>
      <w:r/>
      <w:bookmarkEnd w:id="405"/>
      <w:r/>
      <w:r/>
    </w:p>
    <w:p>
      <w:pPr>
        <w:ind w:firstLine="480"/>
        <w:spacing w:line="360" w:lineRule="auto"/>
        <w:rPr>
          <w:rFonts w:hint="eastAsia" w:ascii="宋体" w:hAnsi="宋体" w:cs="宋体"/>
          <w:sz w:val="24"/>
          <w:highlight w:val="none"/>
        </w:rPr>
        <w:outlineLvl w:val="2"/>
      </w:pPr>
      <w:r/>
      <w:bookmarkStart w:id="406" w:name="_Toc155224400"/>
      <w:r/>
      <w:bookmarkStart w:id="407" w:name="_Toc658422827"/>
      <w:r>
        <w:rPr>
          <w:rFonts w:hint="eastAsia" w:ascii="宋体" w:hAnsi="宋体" w:cs="宋体"/>
          <w:sz w:val="24"/>
          <w:highlight w:val="none"/>
        </w:rPr>
        <w:t xml:space="preserve">8.6.1样品的报送与封存</w:t>
      </w:r>
      <w:bookmarkEnd w:id="406"/>
      <w:r/>
      <w:bookmarkEnd w:id="407"/>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需要承包人报送样品的材料或工程设备，样品的种类、名称、规格、数量要求：</w:t>
      </w:r>
      <w:r>
        <w:rPr>
          <w:rFonts w:hint="eastAsia" w:ascii="宋体" w:hAnsi="宋体" w:cs="宋体"/>
          <w:sz w:val="24"/>
          <w:highlight w:val="none"/>
          <w:u w:val="single"/>
        </w:rPr>
        <w:t xml:space="preserve">按管理部门和发包人要求确定</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408" w:name="_Toc22773"/>
      <w:r/>
      <w:bookmarkStart w:id="409" w:name="_Toc1156517039"/>
      <w:r/>
      <w:bookmarkStart w:id="410" w:name="_Toc268737114"/>
      <w:r>
        <w:rPr>
          <w:rFonts w:hint="eastAsia" w:ascii="宋体" w:hAnsi="宋体" w:cs="宋体"/>
          <w:sz w:val="24"/>
          <w:highlight w:val="none"/>
        </w:rPr>
        <w:t xml:space="preserve">8.8施工设备和临时设施</w:t>
      </w:r>
      <w:bookmarkEnd w:id="408"/>
      <w:r/>
      <w:bookmarkEnd w:id="409"/>
      <w:r/>
      <w:bookmarkEnd w:id="410"/>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8.8.1承包人提供的施工设备和临时设施</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关于修建临时设施费用承担的约定：</w:t>
      </w:r>
      <w:bookmarkEnd w:id="382"/>
      <w:r/>
      <w:bookmarkEnd w:id="383"/>
      <w:r/>
      <w:bookmarkEnd w:id="384"/>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Start w:id="411" w:name="_Toc351203641"/>
      <w:r/>
      <w:bookmarkStart w:id="412" w:name="_Toc297120493"/>
      <w:r/>
      <w:bookmarkStart w:id="413" w:name="_Toc296503193"/>
      <w:r/>
      <w:bookmarkStart w:id="414" w:name="_Toc292559903"/>
      <w:r/>
      <w:bookmarkStart w:id="415" w:name="_Toc297048379"/>
      <w:r/>
      <w:bookmarkStart w:id="416" w:name="_Toc296944532"/>
      <w:r/>
      <w:bookmarkStart w:id="417" w:name="_Toc296891021"/>
      <w:r/>
      <w:bookmarkStart w:id="418" w:name="_Toc296347192"/>
      <w:r/>
      <w:bookmarkStart w:id="419" w:name="_Toc303539146"/>
      <w:r/>
      <w:bookmarkStart w:id="420" w:name="_Toc312678025"/>
      <w:r/>
      <w:bookmarkStart w:id="421" w:name="_Toc292559398"/>
      <w:r/>
      <w:bookmarkStart w:id="422" w:name="_Toc312677499"/>
      <w:r/>
      <w:bookmarkStart w:id="423" w:name="_Toc297216199"/>
      <w:r/>
      <w:bookmarkStart w:id="424" w:name="_Toc297123540"/>
      <w:r/>
      <w:bookmarkStart w:id="425" w:name="_Toc296346694"/>
      <w:r/>
      <w:bookmarkStart w:id="426" w:name="_Toc300934989"/>
      <w:r/>
      <w:bookmarkStart w:id="427" w:name="_Toc304295566"/>
      <w:r/>
      <w:bookmarkStart w:id="428" w:name="_Toc296891233"/>
      <w:r/>
      <w:bookmarkStart w:id="429" w:name="_Toc267251439"/>
      <w:r/>
      <w:bookmarkStart w:id="430" w:name="_Toc267251435"/>
      <w:r/>
      <w:bookmarkStart w:id="431" w:name="_Toc267251440"/>
      <w:r/>
      <w:bookmarkStart w:id="432" w:name="_Toc267251437"/>
      <w:r/>
      <w:bookmarkStart w:id="433" w:name="_Toc267251433"/>
      <w:r/>
      <w:bookmarkStart w:id="434" w:name="_Toc267251441"/>
      <w:r/>
      <w:bookmarkStart w:id="435" w:name="_Toc267251442"/>
      <w:r>
        <w:rPr>
          <w:rFonts w:hint="eastAsia" w:ascii="宋体" w:hAnsi="宋体" w:cs="宋体"/>
          <w:sz w:val="24"/>
          <w:highlight w:val="none"/>
          <w:u w:val="single"/>
        </w:rPr>
        <w:t xml:space="preserve">由承包人全额承担,另外发包人、监理驻施工现场管理人员必要的办公用房及设施由承包人负责免费提供</w:t>
      </w:r>
      <w:r>
        <w:rPr>
          <w:rFonts w:hint="eastAsia" w:ascii="宋体" w:hAnsi="宋体" w:cs="宋体"/>
          <w:sz w:val="24"/>
          <w:highlight w:val="none"/>
        </w:rPr>
        <w:t xml:space="preserve">。</w:t>
      </w:r>
      <w:r/>
    </w:p>
    <w:p>
      <w:pPr>
        <w:pStyle w:val="1123"/>
        <w:numPr>
          <w:ilvl w:val="0"/>
          <w:numId w:val="0"/>
        </w:numPr>
        <w:ind w:firstLine="480"/>
        <w:jc w:val="both"/>
        <w:spacing w:before="0" w:after="0" w:line="360" w:lineRule="auto"/>
        <w:rPr>
          <w:rFonts w:hint="eastAsia" w:ascii="宋体" w:hAnsi="宋体" w:cs="宋体"/>
          <w:b w:val="0"/>
          <w:sz w:val="24"/>
          <w:szCs w:val="24"/>
          <w:highlight w:val="none"/>
        </w:rPr>
      </w:pPr>
      <w:r/>
      <w:bookmarkStart w:id="436" w:name="_Toc1764962496"/>
      <w:r/>
      <w:bookmarkStart w:id="437" w:name="_Toc242413721"/>
      <w:r>
        <w:rPr>
          <w:rFonts w:hint="eastAsia" w:ascii="宋体" w:hAnsi="宋体" w:cs="宋体"/>
          <w:b w:val="0"/>
          <w:sz w:val="24"/>
          <w:szCs w:val="24"/>
          <w:highlight w:val="none"/>
        </w:rPr>
        <w:t xml:space="preserve">9</w:t>
      </w:r>
      <w:bookmarkStart w:id="438" w:name="_Toc312678021"/>
      <w:r/>
      <w:bookmarkStart w:id="439" w:name="_Toc300934982"/>
      <w:r/>
      <w:bookmarkStart w:id="440" w:name="_Toc303539139"/>
      <w:r/>
      <w:bookmarkStart w:id="441" w:name="_Toc297216192"/>
      <w:r/>
      <w:bookmarkStart w:id="442" w:name="_Toc312677495"/>
      <w:r/>
      <w:bookmarkStart w:id="443" w:name="_Toc304295559"/>
      <w:r/>
      <w:bookmarkStart w:id="444" w:name="_Toc297123533"/>
      <w:r>
        <w:rPr>
          <w:rFonts w:hint="eastAsia" w:ascii="宋体" w:hAnsi="宋体" w:cs="宋体"/>
          <w:b w:val="0"/>
          <w:sz w:val="24"/>
          <w:szCs w:val="24"/>
          <w:highlight w:val="none"/>
        </w:rPr>
        <w:t xml:space="preserve">.试验与检验</w:t>
      </w:r>
      <w:bookmarkEnd w:id="411"/>
      <w:r/>
      <w:bookmarkEnd w:id="436"/>
      <w:r/>
      <w:bookmarkEnd w:id="437"/>
      <w:r/>
      <w:r/>
    </w:p>
    <w:p>
      <w:pPr>
        <w:ind w:firstLine="480"/>
        <w:spacing w:line="360" w:lineRule="auto"/>
        <w:rPr>
          <w:rFonts w:hint="eastAsia" w:ascii="宋体" w:hAnsi="宋体" w:cs="宋体"/>
          <w:sz w:val="24"/>
          <w:highlight w:val="none"/>
        </w:rPr>
        <w:outlineLvl w:val="2"/>
      </w:pPr>
      <w:r/>
      <w:bookmarkStart w:id="445" w:name="_Toc653733895"/>
      <w:r/>
      <w:bookmarkStart w:id="446" w:name="_Toc351203565"/>
      <w:r/>
      <w:bookmarkStart w:id="447" w:name="_Toc1351090379"/>
      <w:r/>
      <w:bookmarkStart w:id="448" w:name="_Toc6956"/>
      <w:r>
        <w:rPr>
          <w:rFonts w:hint="eastAsia" w:ascii="宋体" w:hAnsi="宋体" w:cs="宋体"/>
          <w:sz w:val="24"/>
          <w:highlight w:val="none"/>
        </w:rPr>
        <w:t xml:space="preserve">9</w:t>
      </w:r>
      <w:bookmarkStart w:id="449" w:name="_Toc337558785"/>
      <w:r>
        <w:rPr>
          <w:rFonts w:hint="eastAsia" w:ascii="宋体" w:hAnsi="宋体" w:cs="宋体"/>
          <w:sz w:val="24"/>
          <w:highlight w:val="none"/>
        </w:rPr>
        <w:t xml:space="preserve">.3材料、工程设备和工程的试验和检验</w:t>
      </w:r>
      <w:bookmarkEnd w:id="445"/>
      <w:r/>
      <w:bookmarkEnd w:id="446"/>
      <w:r/>
      <w:bookmarkEnd w:id="447"/>
      <w:r/>
      <w:bookmarkEnd w:id="449"/>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本款补充9.3.4。</w:t>
      </w:r>
      <w:bookmarkEnd w:id="448"/>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9.3.4关于送检材料的约定：</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bookmarkEnd w:id="438"/>
      <w:r/>
      <w:bookmarkEnd w:id="439"/>
      <w:r/>
      <w:bookmarkEnd w:id="440"/>
      <w:r/>
      <w:bookmarkEnd w:id="441"/>
      <w:r/>
      <w:bookmarkEnd w:id="442"/>
      <w:r/>
      <w:bookmarkEnd w:id="443"/>
      <w:r/>
      <w:bookmarkEnd w:id="444"/>
      <w:r/>
      <w:r/>
    </w:p>
    <w:p>
      <w:pPr>
        <w:pStyle w:val="1123"/>
        <w:numPr>
          <w:ilvl w:val="0"/>
          <w:numId w:val="0"/>
        </w:numPr>
        <w:ind w:firstLine="480"/>
        <w:jc w:val="both"/>
        <w:spacing w:before="0" w:after="0" w:line="360" w:lineRule="auto"/>
        <w:rPr>
          <w:rFonts w:hint="eastAsia" w:ascii="宋体" w:hAnsi="宋体" w:cs="宋体"/>
          <w:b w:val="0"/>
          <w:sz w:val="24"/>
          <w:szCs w:val="24"/>
          <w:highlight w:val="none"/>
        </w:rPr>
      </w:pPr>
      <w:r/>
      <w:bookmarkStart w:id="450" w:name="_Toc334823199"/>
      <w:r/>
      <w:bookmarkStart w:id="451" w:name="_Toc458560564"/>
      <w:r>
        <w:rPr>
          <w:rFonts w:hint="eastAsia" w:ascii="宋体" w:hAnsi="宋体" w:cs="宋体"/>
          <w:b w:val="0"/>
          <w:sz w:val="24"/>
          <w:szCs w:val="24"/>
          <w:highlight w:val="none"/>
          <w:lang w:val="en-US" w:eastAsia="zh-CN"/>
        </w:rPr>
        <w:t xml:space="preserve">10</w:t>
      </w:r>
      <w:r>
        <w:rPr>
          <w:rFonts w:hint="eastAsia" w:ascii="宋体" w:hAnsi="宋体" w:cs="宋体"/>
          <w:b w:val="0"/>
          <w:sz w:val="24"/>
          <w:szCs w:val="24"/>
          <w:highlight w:val="none"/>
        </w:rPr>
        <w:t xml:space="preserve">.变更</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50"/>
      <w:r/>
      <w:bookmarkEnd w:id="451"/>
      <w:r/>
      <w:r/>
    </w:p>
    <w:p>
      <w:pPr>
        <w:ind w:firstLine="480"/>
        <w:spacing w:line="360" w:lineRule="auto"/>
        <w:rPr>
          <w:rFonts w:hint="eastAsia" w:ascii="宋体" w:hAnsi="宋体" w:cs="宋体"/>
          <w:sz w:val="24"/>
          <w:highlight w:val="none"/>
        </w:rPr>
        <w:outlineLvl w:val="2"/>
      </w:pPr>
      <w:r/>
      <w:bookmarkStart w:id="452" w:name="_Toc2124203747"/>
      <w:r/>
      <w:bookmarkStart w:id="453" w:name="_Toc7749"/>
      <w:r/>
      <w:bookmarkStart w:id="454" w:name="_Toc893189784"/>
      <w:r>
        <w:rPr>
          <w:rFonts w:hint="eastAsia" w:ascii="宋体" w:hAnsi="宋体" w:cs="宋体"/>
          <w:sz w:val="24"/>
          <w:highlight w:val="none"/>
        </w:rPr>
        <w:t xml:space="preserve">1</w:t>
      </w:r>
      <w:bookmarkStart w:id="455" w:name="_Toc297120494"/>
      <w:r/>
      <w:bookmarkStart w:id="456" w:name="_Toc297048380"/>
      <w:r/>
      <w:bookmarkStart w:id="457" w:name="_Toc292559904"/>
      <w:r/>
      <w:bookmarkStart w:id="458" w:name="_Toc292559399"/>
      <w:r/>
      <w:bookmarkStart w:id="459" w:name="_Toc296891234"/>
      <w:r/>
      <w:bookmarkStart w:id="460" w:name="_Toc296503194"/>
      <w:r/>
      <w:bookmarkStart w:id="461" w:name="_Toc297123541"/>
      <w:r/>
      <w:bookmarkStart w:id="462" w:name="_Toc296944533"/>
      <w:r/>
      <w:bookmarkStart w:id="463" w:name="_Toc296347193"/>
      <w:r/>
      <w:bookmarkStart w:id="464" w:name="_Toc297216200"/>
      <w:r/>
      <w:bookmarkStart w:id="465" w:name="_Toc312677500"/>
      <w:r/>
      <w:bookmarkStart w:id="466" w:name="_Toc304295567"/>
      <w:r/>
      <w:bookmarkStart w:id="467" w:name="_Toc296346695"/>
      <w:r/>
      <w:bookmarkStart w:id="468" w:name="_Toc312678026"/>
      <w:r/>
      <w:bookmarkStart w:id="469" w:name="_Toc300934990"/>
      <w:r/>
      <w:bookmarkStart w:id="470" w:name="_Toc296891022"/>
      <w:r/>
      <w:bookmarkStart w:id="471" w:name="_Toc303539147"/>
      <w:r>
        <w:rPr>
          <w:rFonts w:hint="eastAsia" w:ascii="宋体" w:hAnsi="宋体" w:cs="宋体"/>
          <w:sz w:val="24"/>
          <w:highlight w:val="none"/>
        </w:rPr>
        <w:t xml:space="preserve">0.1变更的范围</w:t>
      </w:r>
      <w:bookmarkEnd w:id="452"/>
      <w:r/>
      <w:bookmarkEnd w:id="453"/>
      <w:r/>
      <w:bookmarkEnd w:id="454"/>
      <w:r/>
      <w:r/>
    </w:p>
    <w:p>
      <w:pPr>
        <w:ind w:firstLine="60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设计变更、现场签证和新增减工程等变更均须经设计院、监理工程师和发包人代表签字认可并加盖发包单位公章，否则不作为结算调整依据，审计单位审核确认执行本合同通用条款。承包人根据发包人书面确认的变更文件予以变更。变更文件中须明确原做法、变更后做法及工艺、材料名称等，标注要清晰</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472" w:name="_Toc16117"/>
      <w:r/>
      <w:bookmarkStart w:id="473" w:name="_Toc345483340"/>
      <w:r/>
      <w:bookmarkStart w:id="474" w:name="_Toc1702387786"/>
      <w:r>
        <w:rPr>
          <w:rFonts w:hint="eastAsia" w:ascii="宋体" w:hAnsi="宋体" w:cs="宋体"/>
          <w:sz w:val="24"/>
          <w:highlight w:val="none"/>
        </w:rPr>
        <w:t xml:space="preserve">10.4变更估价</w:t>
      </w:r>
      <w:bookmarkEnd w:id="472"/>
      <w:r/>
      <w:bookmarkEnd w:id="473"/>
      <w:r/>
      <w:bookmarkEnd w:id="47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10.4.1变更估价原则</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关于变更估价的约定:</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2）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u w:val="single"/>
        </w:rPr>
        <w:t xml:space="preserve">（3）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u w:val="single"/>
        </w:rPr>
        <w:t xml:space="preserve">（4）本工程对于工程价款调整约</w:t>
      </w:r>
      <w:r>
        <w:rPr>
          <w:rFonts w:hint="eastAsia" w:ascii="宋体" w:hAnsi="宋体" w:cs="宋体"/>
          <w:sz w:val="24"/>
          <w:highlight w:val="none"/>
          <w:u w:val="single"/>
        </w:rPr>
        <w:t xml:space="preserve">定如下：①因设计变更、清单错误、现场签证引起新增工程量清单项目，其相应综合单价按本招标文件规定的招标预算价计价编制办法计算，再乘以投标报价浮动比率结算。②因设计变更、清单错误、现场签证引起的已有清单工程量增减，其相应综合单价执行投标报价的综合单价，但不得高于招标预算价的综合单价。③投标报价浮动比率=（1-中标价/招标预算价）*100%。以上变更及工程量签证，必须由发、承包双方、现场监理工程师共同确认。清单项目中特征描述不全的工序，如图纸已明确或已指明引用的规范、图集等或是常规工艺必须的工序，应包括在报价中。</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保留在施工过程中增加或取消工程内容及相应费用的权利，</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须无条件配合。</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u w:val="single"/>
        </w:rPr>
        <w:t xml:space="preserve">④执行本招标文件。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10.4.3变更估价的支付方式及时间</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关于变更价款的支付方式及时间的约定：</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475" w:name="_Toc900110438"/>
      <w:r/>
      <w:bookmarkStart w:id="476" w:name="_Toc2102284973"/>
      <w:r>
        <w:rPr>
          <w:rFonts w:hint="eastAsia" w:ascii="宋体" w:hAnsi="宋体" w:cs="宋体"/>
          <w:sz w:val="24"/>
          <w:highlight w:val="none"/>
        </w:rPr>
        <w:t xml:space="preserve">1</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Start w:id="477" w:name="_Toc297216203"/>
      <w:r/>
      <w:bookmarkStart w:id="478" w:name="_Toc297123544"/>
      <w:r/>
      <w:bookmarkStart w:id="479" w:name="_Toc292559907"/>
      <w:r/>
      <w:bookmarkStart w:id="480" w:name="_Toc300934993"/>
      <w:r/>
      <w:bookmarkStart w:id="481" w:name="_Toc296347196"/>
      <w:r/>
      <w:bookmarkStart w:id="482" w:name="_Toc296503197"/>
      <w:r/>
      <w:bookmarkStart w:id="483" w:name="_Toc292559402"/>
      <w:r/>
      <w:bookmarkStart w:id="484" w:name="_Toc296891237"/>
      <w:r/>
      <w:bookmarkStart w:id="485" w:name="_Toc296944536"/>
      <w:r/>
      <w:bookmarkStart w:id="486" w:name="_Toc296891025"/>
      <w:r/>
      <w:bookmarkStart w:id="487" w:name="_Toc297048383"/>
      <w:r/>
      <w:bookmarkStart w:id="488" w:name="_Toc297120497"/>
      <w:r/>
      <w:bookmarkStart w:id="489" w:name="_Toc303539150"/>
      <w:r/>
      <w:bookmarkStart w:id="490" w:name="_Toc296346698"/>
      <w:r/>
      <w:bookmarkStart w:id="491" w:name="_Toc312677503"/>
      <w:r/>
      <w:bookmarkStart w:id="492" w:name="_Toc304295570"/>
      <w:r/>
      <w:bookmarkStart w:id="493" w:name="_Toc312678029"/>
      <w:r>
        <w:rPr>
          <w:rFonts w:hint="eastAsia" w:ascii="宋体" w:hAnsi="宋体" w:cs="宋体"/>
          <w:sz w:val="24"/>
          <w:highlight w:val="none"/>
        </w:rPr>
        <w:t xml:space="preserve">0.5承</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494" w:name="_Toc297123545"/>
      <w:r/>
      <w:bookmarkStart w:id="495" w:name="_Toc297216204"/>
      <w:r/>
      <w:bookmarkStart w:id="496" w:name="_Toc296346704"/>
      <w:r/>
      <w:bookmarkStart w:id="497" w:name="_Toc297048389"/>
      <w:r/>
      <w:bookmarkStart w:id="498" w:name="_Toc296347202"/>
      <w:r/>
      <w:bookmarkStart w:id="499" w:name="_Toc300934994"/>
      <w:r/>
      <w:bookmarkStart w:id="500" w:name="_Toc296503203"/>
      <w:r/>
      <w:bookmarkStart w:id="501" w:name="_Toc297120503"/>
      <w:r/>
      <w:bookmarkStart w:id="502" w:name="_Toc292559913"/>
      <w:r/>
      <w:bookmarkStart w:id="503" w:name="_Toc296891031"/>
      <w:r/>
      <w:bookmarkStart w:id="504" w:name="_Toc292559408"/>
      <w:r/>
      <w:bookmarkStart w:id="505" w:name="_Toc296944542"/>
      <w:r/>
      <w:bookmarkStart w:id="506" w:name="_Toc296891243"/>
      <w:r/>
      <w:bookmarkStart w:id="507" w:name="_Toc303539151"/>
      <w:r>
        <w:rPr>
          <w:rFonts w:hint="eastAsia" w:ascii="宋体" w:hAnsi="宋体" w:cs="宋体"/>
          <w:sz w:val="24"/>
          <w:highlight w:val="none"/>
        </w:rPr>
        <w:t xml:space="preserve">包人的合理化建议</w:t>
      </w:r>
      <w:bookmarkEnd w:id="475"/>
      <w:r/>
      <w:bookmarkEnd w:id="476"/>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承</w:t>
      </w:r>
      <w:bookmarkStart w:id="508" w:name="_Toc292559914"/>
      <w:r/>
      <w:bookmarkStart w:id="509" w:name="_Toc296347203"/>
      <w:r/>
      <w:bookmarkStart w:id="510" w:name="_Toc296346705"/>
      <w:r/>
      <w:bookmarkStart w:id="511" w:name="_Toc297216205"/>
      <w:r/>
      <w:bookmarkStart w:id="512" w:name="_Toc296891032"/>
      <w:r/>
      <w:bookmarkStart w:id="513" w:name="_Toc300934995"/>
      <w:r/>
      <w:bookmarkStart w:id="514" w:name="_Toc297123546"/>
      <w:r/>
      <w:bookmarkStart w:id="515" w:name="_Toc304295571"/>
      <w:r/>
      <w:bookmarkStart w:id="516" w:name="_Toc296891244"/>
      <w:r/>
      <w:bookmarkStart w:id="517" w:name="_Toc296944543"/>
      <w:r/>
      <w:bookmarkStart w:id="518" w:name="_Toc318581175"/>
      <w:r/>
      <w:bookmarkStart w:id="519" w:name="_Toc312678030"/>
      <w:r/>
      <w:bookmarkStart w:id="520" w:name="_Toc312677504"/>
      <w:r/>
      <w:bookmarkStart w:id="521" w:name="_Toc297120504"/>
      <w:r/>
      <w:bookmarkStart w:id="522" w:name="_Toc296503204"/>
      <w:r/>
      <w:bookmarkStart w:id="523" w:name="_Toc297048390"/>
      <w:r/>
      <w:bookmarkStart w:id="524" w:name="_Toc292559409"/>
      <w:r/>
      <w:bookmarkStart w:id="525" w:name="_Toc303539152"/>
      <w:r>
        <w:rPr>
          <w:rFonts w:hint="eastAsia" w:ascii="宋体" w:hAnsi="宋体" w:cs="宋体"/>
          <w:sz w:val="24"/>
          <w:highlight w:val="none"/>
        </w:rPr>
        <w:t xml:space="preserve">包人提出的合理化建议降低了合同价格或者提高了工程经济效益的奖励的方法和金额为：</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pStyle w:val="1123"/>
        <w:numPr>
          <w:ilvl w:val="0"/>
          <w:numId w:val="0"/>
        </w:numPr>
        <w:spacing w:before="0" w:after="0" w:line="360" w:lineRule="auto"/>
        <w:rPr>
          <w:rFonts w:hint="eastAsia" w:ascii="宋体" w:hAnsi="宋体" w:cs="宋体"/>
          <w:b w:val="0"/>
          <w:sz w:val="24"/>
          <w:szCs w:val="24"/>
          <w:highlight w:val="none"/>
          <w:lang w:val="en-US" w:eastAsia="zh-CN"/>
        </w:rPr>
      </w:pPr>
      <w:r/>
      <w:bookmarkStart w:id="526" w:name="_Toc1637898606"/>
      <w:r/>
      <w:bookmarkStart w:id="527" w:name="_Toc17442182"/>
      <w:r>
        <w:rPr>
          <w:rFonts w:hint="eastAsia" w:ascii="宋体" w:hAnsi="宋体" w:cs="宋体"/>
          <w:b w:val="0"/>
          <w:sz w:val="24"/>
          <w:szCs w:val="24"/>
          <w:highlight w:val="none"/>
        </w:rPr>
        <w:t xml:space="preserve">11.价格调整</w:t>
      </w:r>
      <w:bookmarkEnd w:id="526"/>
      <w:r/>
      <w:bookmarkEnd w:id="527"/>
      <w:r/>
      <w:r/>
    </w:p>
    <w:p>
      <w:pPr>
        <w:ind w:firstLine="480"/>
        <w:spacing w:line="360" w:lineRule="auto"/>
        <w:rPr>
          <w:rFonts w:hint="eastAsia" w:ascii="宋体" w:hAnsi="宋体" w:cs="宋体"/>
          <w:sz w:val="24"/>
          <w:highlight w:val="none"/>
        </w:rPr>
        <w:outlineLvl w:val="2"/>
      </w:pPr>
      <w:r/>
      <w:bookmarkStart w:id="528" w:name="_Toc296891241"/>
      <w:r/>
      <w:bookmarkStart w:id="529" w:name="_Toc312678039"/>
      <w:r/>
      <w:bookmarkStart w:id="530" w:name="_Toc1614717129"/>
      <w:r/>
      <w:bookmarkStart w:id="531" w:name="_Toc292559911"/>
      <w:r/>
      <w:bookmarkStart w:id="532" w:name="_Toc303539157"/>
      <w:r/>
      <w:bookmarkStart w:id="533" w:name="_Toc304295577"/>
      <w:r/>
      <w:bookmarkStart w:id="534" w:name="_Toc297123550"/>
      <w:r/>
      <w:bookmarkStart w:id="535" w:name="_Toc296503201"/>
      <w:r/>
      <w:bookmarkStart w:id="536" w:name="_Toc1840417661"/>
      <w:r/>
      <w:bookmarkStart w:id="537" w:name="_Toc296347200"/>
      <w:r/>
      <w:bookmarkStart w:id="538" w:name="_Toc292559406"/>
      <w:r/>
      <w:bookmarkStart w:id="539" w:name="_Toc296891029"/>
      <w:r/>
      <w:bookmarkStart w:id="540" w:name="_Toc297048387"/>
      <w:r/>
      <w:bookmarkStart w:id="541" w:name="_Toc300935000"/>
      <w:r/>
      <w:bookmarkStart w:id="542" w:name="_Toc297216209"/>
      <w:r/>
      <w:bookmarkStart w:id="543" w:name="_Toc297120501"/>
      <w:r/>
      <w:bookmarkStart w:id="544" w:name="_Toc31698"/>
      <w:r/>
      <w:bookmarkStart w:id="545" w:name="_Toc296346702"/>
      <w:r/>
      <w:bookmarkStart w:id="546" w:name="_Toc296944540"/>
      <w:r>
        <w:rPr>
          <w:rFonts w:hint="eastAsia" w:ascii="宋体" w:hAnsi="宋体" w:cs="宋体"/>
          <w:sz w:val="24"/>
          <w:highlight w:val="none"/>
        </w:rPr>
        <w:t xml:space="preserve">11.1市场价格波动引起的调整</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市场价格波动是否调整合同价格的约定：</w:t>
      </w:r>
      <w:r>
        <w:rPr>
          <w:rFonts w:hint="eastAsia" w:ascii="宋体" w:hAnsi="宋体" w:cs="宋体"/>
          <w:sz w:val="24"/>
          <w:highlight w:val="none"/>
          <w:u w:val="single"/>
          <w:lang w:val="en-US" w:eastAsia="zh-CN"/>
        </w:rPr>
        <w:t xml:space="preserve">否</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因市场价格波动调整合同价格，采用以下第</w:t>
      </w:r>
      <w:r>
        <w:rPr>
          <w:rFonts w:hint="eastAsia" w:ascii="宋体" w:hAnsi="宋体" w:cs="宋体"/>
          <w:sz w:val="24"/>
          <w:highlight w:val="none"/>
          <w:u w:val="single"/>
        </w:rPr>
        <w:t xml:space="preserve">3</w:t>
      </w:r>
      <w:r>
        <w:rPr>
          <w:rFonts w:hint="eastAsia" w:ascii="宋体" w:hAnsi="宋体" w:cs="宋体"/>
          <w:sz w:val="24"/>
          <w:highlight w:val="none"/>
        </w:rPr>
        <w:t xml:space="preserve">种方式对合同价格进行调整：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第1种方式：采用价格指数进行价格调整。</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关于各可调因子、定值和变值权重，以及基本价格指数及其来源的约定：</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第2种方式：采用造价信息进行价格调整。</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（2）关于基准价格的约定：</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ind w:firstLine="645"/>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第3种方式：其他价格调整方式：</w:t>
      </w:r>
      <w:r>
        <w:rPr>
          <w:rFonts w:hint="eastAsia" w:ascii="宋体" w:hAnsi="宋体" w:cs="宋体"/>
          <w:sz w:val="24"/>
          <w:highlight w:val="none"/>
          <w:u w:val="single"/>
          <w:lang w:val="en-US" w:eastAsia="zh-CN"/>
        </w:rPr>
        <w:t xml:space="preserve">不予调整</w:t>
      </w:r>
      <w:r>
        <w:rPr>
          <w:rFonts w:hint="eastAsia" w:ascii="宋体" w:hAnsi="宋体" w:cs="宋体"/>
          <w:sz w:val="24"/>
          <w:highlight w:val="none"/>
        </w:rPr>
        <w:t xml:space="preserve">。</w:t>
      </w:r>
      <w:bookmarkEnd w:id="429"/>
      <w:r/>
      <w:bookmarkEnd w:id="430"/>
      <w:r/>
      <w:bookmarkEnd w:id="431"/>
      <w:r/>
      <w:bookmarkEnd w:id="432"/>
      <w:r/>
      <w:bookmarkEnd w:id="433"/>
      <w:r/>
      <w:bookmarkEnd w:id="434"/>
      <w:r/>
      <w:r/>
    </w:p>
    <w:p>
      <w:pPr>
        <w:pStyle w:val="1123"/>
        <w:numPr>
          <w:ilvl w:val="0"/>
          <w:numId w:val="0"/>
        </w:numPr>
        <w:spacing w:before="0" w:after="0" w:line="360" w:lineRule="auto"/>
        <w:rPr>
          <w:rFonts w:hint="eastAsia" w:ascii="宋体" w:hAnsi="宋体" w:cs="宋体"/>
          <w:b w:val="0"/>
          <w:sz w:val="24"/>
          <w:szCs w:val="24"/>
          <w:highlight w:val="none"/>
        </w:rPr>
      </w:pPr>
      <w:r/>
      <w:bookmarkStart w:id="547" w:name="_Toc292559915"/>
      <w:r/>
      <w:bookmarkStart w:id="548" w:name="_Toc297048391"/>
      <w:r/>
      <w:bookmarkStart w:id="549" w:name="_Toc296346706"/>
      <w:r/>
      <w:bookmarkStart w:id="550" w:name="_Toc296347204"/>
      <w:r/>
      <w:bookmarkStart w:id="551" w:name="_Toc296891033"/>
      <w:r/>
      <w:bookmarkStart w:id="552" w:name="_Toc292559410"/>
      <w:r/>
      <w:bookmarkStart w:id="553" w:name="_Toc296891245"/>
      <w:r/>
      <w:bookmarkStart w:id="554" w:name="_Toc296503205"/>
      <w:r/>
      <w:bookmarkStart w:id="555" w:name="_Toc297120505"/>
      <w:r/>
      <w:bookmarkStart w:id="556" w:name="_Toc296944544"/>
      <w:r/>
      <w:bookmarkStart w:id="557" w:name="_Toc304295579"/>
      <w:r/>
      <w:bookmarkStart w:id="558" w:name="_Toc297216211"/>
      <w:r/>
      <w:bookmarkStart w:id="559" w:name="_Toc226573127"/>
      <w:r/>
      <w:bookmarkStart w:id="560" w:name="_Toc300935002"/>
      <w:r/>
      <w:bookmarkStart w:id="561" w:name="_Toc303539159"/>
      <w:r/>
      <w:bookmarkStart w:id="562" w:name="_Toc297123552"/>
      <w:r/>
      <w:bookmarkStart w:id="563" w:name="_Toc312678040"/>
      <w:r/>
      <w:bookmarkStart w:id="564" w:name="_Toc2095751839"/>
      <w:r>
        <w:rPr>
          <w:rFonts w:hint="eastAsia" w:ascii="宋体" w:hAnsi="宋体" w:cs="宋体"/>
          <w:b w:val="0"/>
          <w:sz w:val="24"/>
          <w:szCs w:val="24"/>
          <w:highlight w:val="none"/>
        </w:rPr>
        <w:t xml:space="preserve">12.</w:t>
      </w:r>
      <w:bookmarkEnd w:id="547"/>
      <w:r/>
      <w:bookmarkEnd w:id="548"/>
      <w:r/>
      <w:bookmarkEnd w:id="549"/>
      <w:r/>
      <w:bookmarkEnd w:id="550"/>
      <w:r/>
      <w:bookmarkEnd w:id="551"/>
      <w:r/>
      <w:bookmarkEnd w:id="552"/>
      <w:r/>
      <w:bookmarkEnd w:id="553"/>
      <w:r/>
      <w:bookmarkEnd w:id="554"/>
      <w:r/>
      <w:bookmarkEnd w:id="555"/>
      <w:r/>
      <w:bookmarkEnd w:id="556"/>
      <w:r>
        <w:rPr>
          <w:rFonts w:hint="eastAsia" w:ascii="宋体" w:hAnsi="宋体" w:cs="宋体"/>
          <w:b w:val="0"/>
          <w:sz w:val="24"/>
          <w:szCs w:val="24"/>
          <w:highlight w:val="none"/>
        </w:rPr>
        <w:t xml:space="preserve">合同价格、计量与支付</w:t>
      </w:r>
      <w:bookmarkEnd w:id="557"/>
      <w:r/>
      <w:bookmarkEnd w:id="558"/>
      <w:r/>
      <w:bookmarkEnd w:id="559"/>
      <w:r/>
      <w:bookmarkEnd w:id="560"/>
      <w:r/>
      <w:bookmarkEnd w:id="561"/>
      <w:r/>
      <w:bookmarkEnd w:id="562"/>
      <w:r/>
      <w:bookmarkEnd w:id="563"/>
      <w:r/>
      <w:bookmarkEnd w:id="564"/>
      <w:r/>
      <w:r/>
    </w:p>
    <w:p>
      <w:pPr>
        <w:ind w:firstLine="480"/>
        <w:spacing w:line="360" w:lineRule="auto"/>
        <w:rPr>
          <w:rFonts w:hint="eastAsia" w:ascii="宋体" w:hAnsi="宋体" w:cs="宋体"/>
          <w:sz w:val="24"/>
          <w:highlight w:val="none"/>
        </w:rPr>
        <w:outlineLvl w:val="2"/>
      </w:pPr>
      <w:r/>
      <w:bookmarkStart w:id="565" w:name="_Toc292559916"/>
      <w:r/>
      <w:bookmarkStart w:id="566" w:name="_Toc292559411"/>
      <w:r/>
      <w:bookmarkStart w:id="567" w:name="_Toc267251461"/>
      <w:r/>
      <w:bookmarkStart w:id="568" w:name="_Toc296891034"/>
      <w:r/>
      <w:bookmarkStart w:id="569" w:name="_Toc297048392"/>
      <w:r/>
      <w:bookmarkStart w:id="570" w:name="_Toc297120506"/>
      <w:r/>
      <w:bookmarkStart w:id="571" w:name="_Toc296346707"/>
      <w:r/>
      <w:bookmarkStart w:id="572" w:name="_Toc296503206"/>
      <w:r/>
      <w:bookmarkStart w:id="573" w:name="_Toc296347205"/>
      <w:r/>
      <w:bookmarkStart w:id="574" w:name="_Toc296944545"/>
      <w:r/>
      <w:bookmarkStart w:id="575" w:name="_Toc296891246"/>
      <w:r/>
      <w:bookmarkStart w:id="576" w:name="_Toc297123553"/>
      <w:r/>
      <w:bookmarkStart w:id="577" w:name="_Toc297216212"/>
      <w:r/>
      <w:bookmarkStart w:id="578" w:name="_Toc312678041"/>
      <w:r/>
      <w:bookmarkStart w:id="579" w:name="_Toc303539160"/>
      <w:r/>
      <w:bookmarkStart w:id="580" w:name="_Toc1734401749"/>
      <w:r/>
      <w:bookmarkStart w:id="581" w:name="_Toc13589"/>
      <w:r/>
      <w:bookmarkStart w:id="582" w:name="_Toc300935003"/>
      <w:r/>
      <w:bookmarkStart w:id="583" w:name="_Toc74869891"/>
      <w:r/>
      <w:bookmarkStart w:id="584" w:name="_Toc304295580"/>
      <w:r>
        <w:rPr>
          <w:rFonts w:hint="eastAsia" w:ascii="宋体" w:hAnsi="宋体" w:cs="宋体"/>
          <w:sz w:val="24"/>
          <w:highlight w:val="none"/>
        </w:rPr>
        <w:t xml:space="preserve">12.1合</w:t>
      </w:r>
      <w:bookmarkEnd w:id="565"/>
      <w:r/>
      <w:bookmarkEnd w:id="566"/>
      <w:r/>
      <w:bookmarkEnd w:id="567"/>
      <w:r>
        <w:rPr>
          <w:rFonts w:hint="eastAsia" w:ascii="宋体" w:hAnsi="宋体" w:cs="宋体"/>
          <w:sz w:val="24"/>
          <w:highlight w:val="none"/>
        </w:rPr>
        <w:t xml:space="preserve">同价</w:t>
      </w:r>
      <w:bookmarkEnd w:id="568"/>
      <w:r/>
      <w:bookmarkEnd w:id="569"/>
      <w:r/>
      <w:bookmarkEnd w:id="570"/>
      <w:r/>
      <w:bookmarkEnd w:id="571"/>
      <w:r/>
      <w:bookmarkEnd w:id="572"/>
      <w:r/>
      <w:bookmarkEnd w:id="573"/>
      <w:r/>
      <w:bookmarkEnd w:id="574"/>
      <w:r/>
      <w:bookmarkEnd w:id="575"/>
      <w:r>
        <w:rPr>
          <w:rFonts w:hint="eastAsia" w:ascii="宋体" w:hAnsi="宋体" w:cs="宋体"/>
          <w:sz w:val="24"/>
          <w:highlight w:val="none"/>
        </w:rPr>
        <w:t xml:space="preserve">格形式</w:t>
      </w:r>
      <w:bookmarkEnd w:id="576"/>
      <w:r/>
      <w:bookmarkEnd w:id="577"/>
      <w:r/>
      <w:bookmarkEnd w:id="578"/>
      <w:r/>
      <w:bookmarkEnd w:id="579"/>
      <w:r/>
      <w:bookmarkEnd w:id="580"/>
      <w:r/>
      <w:bookmarkEnd w:id="581"/>
      <w:r/>
      <w:bookmarkEnd w:id="582"/>
      <w:r/>
      <w:bookmarkEnd w:id="583"/>
      <w:r/>
      <w:bookmarkEnd w:id="58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1）投标报价应包括招标文件所确定的招标范围内工程量清单中及施工图所含项目的全部内容，以及为完成上述内容所需的全部费用，其根据为</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提交的已标价的工程量清单及附表。</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2）</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应按</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提供的工程量清单填报价格。填写的项目编码、项目名称、项目特征、计量单位、工程量必须与</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提供的一致。</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3）实行工程量清单招标的工程建设项目，量的风险由发包人承担，价的风险在约定风险范围内的，由承包人承担，风险范围以外的按合同约定。</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4）</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应按</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提供的工程量计算工程项目的单价和合价。工程量清单中的每一单项均需计算填写单价和合价，</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没有填写单价和合价的项目将不予支付，认为此项费用已包括在工程量清单的其他单价和合价中。</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5）</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在适宜的时间下发开工令，</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需考虑时间间隔对自身产生的影响并视为已体现在投标报价中，结算时不予调整。</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6）本工程工期紧、任务重，</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7）地方关系、施工涉及的交通协调费</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自行考虑，就此项</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不支付任何费用。</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8）</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作为一个有经验的承包商，施工时自行采取措施保护项目周边现有建筑物、构筑物及设施、设备等，施工时需做好防护措施保证周边安全，因中标人保障不利对</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或第三方造成损失的，赔偿责任全部由中标人承担，若因此会增加费用，控制价不计取，</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自行考虑在报价中，结算时不予调整。</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10）工程量清单项未予实施或工程量减少的，按照投标报价从中标价款中予以减除，竣工结算时予以扣减。当</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投标综合单价高于</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招标预算综合单价以上时按照</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招标预算综合单价进行调整。</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11）所有材料进场前需向甲方报送样品，经甲方书面同意后，方可进场，材料进场同时向甲方提供材料订购合同备案。若乙方提供材料样品不满足甲方要求，甲方可自行指定品牌、规格，甲方承诺所选材料价格不高于双方确认的合同组价书的材料价格的95%。</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2.总价合同。</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585" w:name="_Toc1924091423"/>
      <w:r/>
      <w:bookmarkStart w:id="586" w:name="_Toc712673231"/>
      <w:r/>
      <w:bookmarkStart w:id="587" w:name="_Toc300935004"/>
      <w:r/>
      <w:bookmarkStart w:id="588" w:name="_Toc303539161"/>
      <w:r/>
      <w:bookmarkStart w:id="589" w:name="_Toc297123554"/>
      <w:r/>
      <w:bookmarkStart w:id="590" w:name="_Toc312678042"/>
      <w:r/>
      <w:bookmarkStart w:id="591" w:name="_Toc297216213"/>
      <w:r/>
      <w:bookmarkStart w:id="592" w:name="_Toc304295581"/>
      <w:r/>
      <w:bookmarkStart w:id="593" w:name="_Toc297048393"/>
      <w:r/>
      <w:bookmarkStart w:id="594" w:name="_Toc292559412"/>
      <w:r/>
      <w:bookmarkStart w:id="595" w:name="_Toc292559917"/>
      <w:r/>
      <w:bookmarkStart w:id="596" w:name="_Toc296346708"/>
      <w:r/>
      <w:bookmarkStart w:id="597" w:name="_Toc296347206"/>
      <w:r/>
      <w:bookmarkStart w:id="598" w:name="_Toc296503207"/>
      <w:r/>
      <w:bookmarkStart w:id="599" w:name="_Toc296944546"/>
      <w:r/>
      <w:bookmarkStart w:id="600" w:name="_Toc296891247"/>
      <w:r/>
      <w:bookmarkStart w:id="601" w:name="_Toc296891035"/>
      <w:r/>
      <w:bookmarkStart w:id="602" w:name="_Toc297120507"/>
      <w:r>
        <w:rPr>
          <w:rFonts w:hint="eastAsia" w:ascii="宋体" w:hAnsi="宋体" w:cs="宋体"/>
          <w:sz w:val="24"/>
          <w:highlight w:val="none"/>
        </w:rPr>
        <w:t xml:space="preserve">12.2预付款</w:t>
      </w:r>
      <w:bookmarkEnd w:id="585"/>
      <w:r/>
      <w:bookmarkEnd w:id="586"/>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12.2.1预付款的支付</w:t>
      </w:r>
      <w:r/>
    </w:p>
    <w:p>
      <w:pPr>
        <w:ind w:firstLine="480"/>
        <w:jc w:val="left"/>
        <w:spacing w:line="360" w:lineRule="auto"/>
        <w:rPr>
          <w:rFonts w:hint="eastAsia" w:ascii="宋体" w:hAnsi="宋体" w:cs="宋体"/>
          <w:sz w:val="24"/>
          <w:highlight w:val="none"/>
        </w:rPr>
      </w:pPr>
      <w:r>
        <w:rPr>
          <w:rFonts w:hint="eastAsia" w:ascii="宋体" w:hAnsi="宋体" w:cs="仿宋"/>
          <w:sz w:val="24"/>
          <w:highlight w:val="none"/>
        </w:rPr>
        <w:t xml:space="preserve">预付款支付比例或金额</w:t>
      </w:r>
      <w:r>
        <w:rPr>
          <w:rFonts w:hint="eastAsia" w:ascii="宋体" w:hAnsi="宋体" w:cs="宋体"/>
          <w:sz w:val="24"/>
          <w:highlight w:val="none"/>
        </w:rPr>
        <w:t xml:space="preserve">：</w:t>
      </w:r>
      <w:r>
        <w:rPr>
          <w:rFonts w:hint="eastAsia" w:ascii="宋体" w:hAnsi="宋体" w:cs="宋体"/>
          <w:sz w:val="24"/>
          <w:highlight w:val="none"/>
          <w:u w:val="single"/>
          <w:lang w:val="en-US" w:eastAsia="zh-CN"/>
        </w:rPr>
        <w:t xml:space="preserve">  详见付款方式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lang w:val="en-US" w:eastAsia="zh-CN"/>
        </w:rPr>
        <w:t xml:space="preserve">   详见付款方式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bCs/>
          <w:sz w:val="24"/>
          <w:highlight w:val="none"/>
          <w:u w:val="single"/>
        </w:rPr>
        <w:t xml:space="preserve">不扣回，转为进度款。</w:t>
      </w:r>
      <w:bookmarkEnd w:id="587"/>
      <w:r/>
      <w:bookmarkEnd w:id="588"/>
      <w:r/>
      <w:bookmarkEnd w:id="589"/>
      <w:r/>
      <w:bookmarkEnd w:id="590"/>
      <w:r/>
      <w:bookmarkEnd w:id="591"/>
      <w:r/>
      <w:bookmarkEnd w:id="592"/>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12.2.2预付款担保</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签订合同后</w:t>
      </w:r>
      <w:r>
        <w:rPr>
          <w:rFonts w:hint="eastAsia" w:ascii="宋体" w:hAnsi="宋体" w:cs="宋体"/>
          <w:sz w:val="24"/>
          <w:highlight w:val="none"/>
          <w:u w:val="single"/>
        </w:rPr>
        <w:t xml:space="preserve">/</w:t>
      </w:r>
      <w:r>
        <w:rPr>
          <w:rFonts w:hint="eastAsia" w:ascii="宋体" w:hAnsi="宋体" w:cs="宋体"/>
          <w:sz w:val="24"/>
          <w:highlight w:val="none"/>
        </w:rPr>
        <w:t xml:space="preserve">个工作日内，承包人需提交支付担保人民币元（中标价的%），以</w:t>
      </w:r>
      <w:r>
        <w:rPr>
          <w:rFonts w:ascii="Wingdings" w:hAnsi="Wingdings" w:eastAsia="Wingdings" w:cs="Wingdings"/>
          <w:sz w:val="24"/>
          <w:highlight w:val="none"/>
        </w:rPr>
        <w:t xml:space="preserve">¨</w:t>
      </w:r>
      <w:r>
        <w:rPr>
          <w:rFonts w:hint="eastAsia" w:ascii="宋体" w:hAnsi="宋体" w:cs="宋体"/>
          <w:sz w:val="24"/>
          <w:highlight w:val="none"/>
        </w:rPr>
        <w:t xml:space="preserve">保函或</w:t>
      </w:r>
      <w:r>
        <w:rPr>
          <w:rFonts w:ascii="Wingdings" w:hAnsi="Wingdings" w:eastAsia="Wingdings" w:cs="Wingdings"/>
          <w:sz w:val="24"/>
          <w:highlight w:val="none"/>
        </w:rPr>
        <w:t xml:space="preserve">¨</w:t>
      </w:r>
      <w:r>
        <w:rPr>
          <w:rFonts w:hint="eastAsia" w:ascii="宋体" w:hAnsi="宋体" w:cs="宋体"/>
          <w:sz w:val="24"/>
          <w:highlight w:val="none"/>
        </w:rPr>
        <w:t xml:space="preserve">保险形式执行。预付款担保的有效期至为止。</w:t>
      </w:r>
      <w:bookmarkEnd w:id="593"/>
      <w:r/>
      <w:bookmarkEnd w:id="594"/>
      <w:r/>
      <w:bookmarkEnd w:id="595"/>
      <w:r/>
      <w:bookmarkEnd w:id="596"/>
      <w:r/>
      <w:bookmarkEnd w:id="597"/>
      <w:r/>
      <w:bookmarkEnd w:id="598"/>
      <w:r/>
      <w:bookmarkEnd w:id="599"/>
      <w:r/>
      <w:bookmarkEnd w:id="600"/>
      <w:r/>
      <w:bookmarkEnd w:id="601"/>
      <w:r/>
      <w:bookmarkEnd w:id="602"/>
      <w:r/>
      <w:r/>
    </w:p>
    <w:p>
      <w:pPr>
        <w:ind w:firstLine="480"/>
        <w:spacing w:line="360" w:lineRule="auto"/>
        <w:rPr>
          <w:rFonts w:hint="eastAsia" w:ascii="宋体" w:hAnsi="宋体" w:cs="宋体"/>
          <w:sz w:val="24"/>
          <w:highlight w:val="none"/>
        </w:rPr>
        <w:outlineLvl w:val="2"/>
      </w:pPr>
      <w:r/>
      <w:bookmarkStart w:id="603" w:name="_Toc100272494"/>
      <w:r/>
      <w:bookmarkStart w:id="604" w:name="_Toc1055625342"/>
      <w:r/>
      <w:bookmarkStart w:id="605" w:name="_Toc13601"/>
      <w:r>
        <w:rPr>
          <w:rFonts w:hint="eastAsia" w:ascii="宋体" w:hAnsi="宋体" w:cs="宋体"/>
          <w:sz w:val="24"/>
          <w:highlight w:val="none"/>
        </w:rPr>
        <w:t xml:space="preserve">12.3计量</w:t>
      </w:r>
      <w:bookmarkEnd w:id="603"/>
      <w:r/>
      <w:bookmarkEnd w:id="604"/>
      <w:r/>
      <w:bookmarkEnd w:id="605"/>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12.3.1计量原则</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工程量计算规则：《建设工程工程量清单计价规范》（GB50500-2013）、《建设工程工程量计算规范》（GB50854-2013）、《江苏省安装工程计价表》（2014版）、《江苏省建设工程费用定额》（2014版）及有关文件规定标准、执行【2016】154号文件关于营改增的规定、执行苏建函价〔2018〕298号文件关于税金的相关规定、《关于增列工地扬尘污染防治费的通知》（徐建价[2018]2号）及其他有关文件规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12.3.2计量周期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按进度计量</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1）承包人应于每周一前向监理人报送上周一日至上周五已完成的工程量报告，关附具已完成工程量报表和有关资料。（2）监理人应在收到承包人提交的工程量报告后3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12.3.3单价合同的计量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计量原则按专用条款12.3.1</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12.3.4总价合同的计量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12.3.5总价合同采用支付分解表计量支付的，是否适用第12.3.4项〔总价合同的计量〕约定进行计量：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12.3.6其他价格形式合同的计量</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606" w:name="_Toc27300"/>
      <w:r/>
      <w:bookmarkStart w:id="607" w:name="_Toc1516403745"/>
      <w:r/>
      <w:bookmarkStart w:id="608" w:name="_Toc16186591"/>
      <w:r>
        <w:rPr>
          <w:rFonts w:hint="eastAsia" w:ascii="宋体" w:hAnsi="宋体" w:cs="宋体"/>
          <w:sz w:val="24"/>
          <w:highlight w:val="none"/>
        </w:rPr>
        <w:t xml:space="preserve">12.4工程进度款支付</w:t>
      </w:r>
      <w:bookmarkEnd w:id="606"/>
      <w:r/>
      <w:bookmarkEnd w:id="607"/>
      <w:r/>
      <w:bookmarkEnd w:id="60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ascii="宋体" w:hAnsi="宋体" w:cs="宋体"/>
          <w:b/>
          <w:bCs/>
          <w:sz w:val="24"/>
          <w:szCs w:val="24"/>
          <w:highlight w:val="none"/>
        </w:rPr>
        <w:t xml:space="preserve">经双方协商一致，选择以下第</w:t>
      </w:r>
      <w:r>
        <w:rPr>
          <w:rFonts w:ascii="宋体" w:hAnsi="宋体" w:cs="宋体"/>
          <w:b/>
          <w:bCs/>
          <w:sz w:val="24"/>
          <w:szCs w:val="24"/>
          <w:highlight w:val="none"/>
          <w:u w:val="single"/>
        </w:rPr>
        <w:t xml:space="preserve">    </w:t>
      </w:r>
      <w:r>
        <w:rPr>
          <w:rFonts w:ascii="宋体" w:hAnsi="宋体" w:cs="宋体"/>
          <w:b/>
          <w:bCs/>
          <w:sz w:val="24"/>
          <w:szCs w:val="24"/>
          <w:highlight w:val="none"/>
        </w:rPr>
        <w:t xml:space="preserve">种付款方式</w:t>
      </w:r>
      <w:r>
        <w:rPr>
          <w:rFonts w:hint="eastAsia" w:ascii="宋体" w:hAnsi="宋体" w:cs="宋体"/>
          <w:b/>
          <w:bCs/>
          <w:sz w:val="24"/>
          <w:szCs w:val="24"/>
          <w:highlight w:val="none"/>
          <w:lang w:eastAsia="zh-CN"/>
        </w:rPr>
        <w:t xml:space="preserve">：</w:t>
      </w:r>
      <w:r/>
    </w:p>
    <w:p>
      <w:pPr>
        <w:ind w:firstLine="480"/>
        <w:spacing w:line="60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（一）付款方式（提交预付款保函的）</w:t>
      </w:r>
      <w:r/>
    </w:p>
    <w:p>
      <w:pPr>
        <w:ind w:firstLine="480"/>
        <w:spacing w:line="60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合同签订且乙方向甲方出具预付款保函后15个工作日内，甲方应支付合同价款的百分之</w:t>
      </w:r>
      <w:r>
        <w:rPr>
          <w:rFonts w:hint="eastAsia" w:ascii="宋体" w:hAnsi="宋体" w:cs="宋体"/>
          <w:sz w:val="24"/>
          <w:szCs w:val="24"/>
          <w:highlight w:val="none"/>
          <w:lang w:val="en-US" w:eastAsia="zh-CN"/>
        </w:rPr>
        <w:t xml:space="preserve">四十</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40</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预付款</w:t>
      </w:r>
      <w:r>
        <w:rPr>
          <w:rFonts w:ascii="宋体" w:hAnsi="宋体" w:cs="宋体"/>
          <w:sz w:val="24"/>
          <w:szCs w:val="24"/>
          <w:highlight w:val="none"/>
        </w:rPr>
        <w:t xml:space="preserve">，小写￥</w:t>
      </w:r>
      <w:r>
        <w:rPr>
          <w:rFonts w:ascii="宋体" w:hAnsi="宋体" w:cs="宋体"/>
          <w:sz w:val="24"/>
          <w:szCs w:val="24"/>
          <w:highlight w:val="none"/>
          <w:u w:val="single"/>
        </w:rPr>
        <w:t xml:space="preserve">    </w:t>
      </w:r>
      <w:r>
        <w:rPr>
          <w:rFonts w:ascii="宋体" w:hAnsi="宋体" w:cs="宋体"/>
          <w:sz w:val="24"/>
          <w:szCs w:val="24"/>
          <w:highlight w:val="none"/>
        </w:rPr>
        <w:t xml:space="preserve">大写：人民币</w:t>
      </w:r>
      <w:r>
        <w:rPr>
          <w:rFonts w:ascii="宋体" w:hAnsi="宋体" w:cs="宋体"/>
          <w:sz w:val="24"/>
          <w:szCs w:val="24"/>
          <w:highlight w:val="none"/>
          <w:u w:val="single"/>
        </w:rPr>
        <w:t xml:space="preserve">        </w:t>
      </w:r>
      <w:r>
        <w:rPr>
          <w:rFonts w:ascii="宋体" w:hAnsi="宋体" w:cs="宋体"/>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项目实施完毕竣工验收合格后付</w:t>
      </w:r>
      <w:r>
        <w:rPr>
          <w:rFonts w:hint="eastAsia" w:ascii="宋体" w:hAnsi="宋体" w:eastAsia="宋体" w:cs="宋体"/>
          <w:b/>
          <w:bCs/>
          <w:color w:val="auto"/>
          <w:sz w:val="24"/>
          <w:szCs w:val="24"/>
          <w:highlight w:val="none"/>
          <w:lang w:val="en-US" w:eastAsia="zh-CN"/>
        </w:rPr>
        <w:t xml:space="preserve">至</w:t>
      </w:r>
      <w:r>
        <w:rPr>
          <w:rFonts w:hint="eastAsia" w:ascii="宋体" w:hAnsi="宋体" w:eastAsia="宋体" w:cs="宋体"/>
          <w:b/>
          <w:bCs/>
          <w:color w:val="auto"/>
          <w:sz w:val="24"/>
          <w:szCs w:val="24"/>
          <w:highlight w:val="none"/>
        </w:rPr>
        <w:t xml:space="preserve">合同金额的</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养护期满根据审计结果</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支付剩余的审定价款</w:t>
      </w:r>
      <w:r>
        <w:rPr>
          <w:rFonts w:hint="eastAsia" w:ascii="宋体" w:hAnsi="宋体" w:eastAsia="宋体" w:cs="宋体"/>
          <w:b/>
          <w:bCs/>
          <w:color w:val="auto"/>
          <w:sz w:val="24"/>
          <w:szCs w:val="24"/>
          <w:highlight w:val="none"/>
        </w:rPr>
        <w:t xml:space="preserve">。</w:t>
      </w:r>
      <w:r/>
    </w:p>
    <w:p>
      <w:pPr>
        <w:ind w:firstLine="480"/>
        <w:jc w:val="left"/>
        <w:spacing w:line="360" w:lineRule="auto"/>
        <w:rPr>
          <w:rFonts w:hint="eastAsia" w:ascii="宋体" w:hAnsi="宋体" w:cs="宋体"/>
          <w:bCs/>
          <w:sz w:val="24"/>
          <w:szCs w:val="24"/>
          <w:highlight w:val="none"/>
          <w:u w:val="single"/>
        </w:rPr>
      </w:pPr>
      <w:r>
        <w:rPr>
          <w:rFonts w:hint="eastAsia" w:ascii="宋体" w:hAnsi="宋体" w:eastAsia="宋体" w:cs="宋体"/>
          <w:color w:val="auto"/>
          <w:sz w:val="24"/>
          <w:szCs w:val="24"/>
          <w:highlight w:val="none"/>
          <w:u w:val="single"/>
        </w:rPr>
        <w:t xml:space="preserve">每次付款前，承包人应当提供能满足发包人财务要求的等额发票，未提供则发包人有权拒付相应款项</w:t>
      </w:r>
      <w:r>
        <w:rPr>
          <w:rFonts w:hint="eastAsia" w:ascii="宋体" w:hAnsi="宋体" w:eastAsia="宋体" w:cs="宋体"/>
          <w:color w:val="auto"/>
          <w:sz w:val="24"/>
          <w:szCs w:val="24"/>
          <w:highlight w:val="none"/>
        </w:rPr>
        <w:t xml:space="preserve">。</w:t>
      </w:r>
      <w:r/>
    </w:p>
    <w:p>
      <w:pPr>
        <w:ind w:firstLine="480"/>
        <w:spacing w:line="6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（二）付款方式（不提交预付款保函的）</w:t>
      </w:r>
      <w:r/>
    </w:p>
    <w:p>
      <w:pPr>
        <w:ind w:left="67" w:firstLine="480"/>
        <w:spacing w:line="600" w:lineRule="exact"/>
        <w:widowControl/>
        <w:rPr>
          <w:rFonts w:hint="eastAsia" w:cs="仿宋" w:asciiTheme="minorEastAsia" w:hAnsiTheme="minorEastAsia"/>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合同签订后15个工作日内，甲方应支付合同价款的百分之十（</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预付款</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项目实施完毕竣工验收合格后付</w:t>
      </w:r>
      <w:r>
        <w:rPr>
          <w:rFonts w:hint="eastAsia" w:ascii="宋体" w:hAnsi="宋体" w:eastAsia="宋体" w:cs="宋体"/>
          <w:b/>
          <w:bCs/>
          <w:color w:val="auto"/>
          <w:sz w:val="24"/>
          <w:szCs w:val="24"/>
          <w:highlight w:val="none"/>
          <w:lang w:val="en-US" w:eastAsia="zh-CN"/>
        </w:rPr>
        <w:t xml:space="preserve">至</w:t>
      </w:r>
      <w:r>
        <w:rPr>
          <w:rFonts w:hint="eastAsia" w:ascii="宋体" w:hAnsi="宋体" w:eastAsia="宋体" w:cs="宋体"/>
          <w:b/>
          <w:bCs/>
          <w:color w:val="auto"/>
          <w:sz w:val="24"/>
          <w:szCs w:val="24"/>
          <w:highlight w:val="none"/>
        </w:rPr>
        <w:t xml:space="preserve">合同金额的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养护期满根据审计结果</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支付剩余的审定价款</w:t>
      </w:r>
      <w:r>
        <w:rPr>
          <w:rFonts w:hint="eastAsia" w:ascii="宋体" w:hAnsi="宋体" w:eastAsia="宋体" w:cs="宋体"/>
          <w:b/>
          <w:bCs/>
          <w:color w:val="auto"/>
          <w:sz w:val="24"/>
          <w:szCs w:val="24"/>
          <w:highlight w:val="none"/>
        </w:rPr>
        <w:t xml:space="preserve">。</w:t>
      </w:r>
      <w:r/>
    </w:p>
    <w:p>
      <w:pPr>
        <w:ind w:firstLine="480"/>
        <w:jc w:val="left"/>
        <w:spacing w:line="360" w:lineRule="auto"/>
        <w:rPr>
          <w:rFonts w:hint="eastAsia" w:ascii="宋体" w:hAnsi="宋体" w:cs="宋体"/>
          <w:bCs/>
          <w:sz w:val="24"/>
          <w:szCs w:val="24"/>
          <w:highlight w:val="none"/>
          <w:u w:val="single"/>
        </w:rPr>
      </w:pPr>
      <w:r>
        <w:rPr>
          <w:rFonts w:hint="eastAsia" w:ascii="宋体" w:hAnsi="宋体" w:eastAsia="宋体" w:cs="宋体"/>
          <w:color w:val="auto"/>
          <w:sz w:val="24"/>
          <w:szCs w:val="24"/>
          <w:highlight w:val="none"/>
          <w:u w:val="single"/>
        </w:rPr>
        <w:t xml:space="preserve">每次付款前，承包人应当提供能满足发包人财务要求的等额发票，未提供则发包人有权拒付相应款项</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bCs/>
          <w:sz w:val="24"/>
          <w:highlight w:val="none"/>
          <w:u w:val="single"/>
        </w:rPr>
        <w:t xml:space="preserve">进度款与质量挂钩，如果所完成工程的质量达不到验收规范要求，发包人有权暂缓支付该部分工程款。待承包人整改完成符合验收规范要求后再行支付。每次支付工程款时，承包人需向发包人提供有效的合法发票。</w:t>
      </w:r>
      <w:r/>
    </w:p>
    <w:p>
      <w:pPr>
        <w:ind w:firstLine="480"/>
        <w:jc w:val="left"/>
        <w:spacing w:line="360" w:lineRule="auto"/>
        <w:rPr>
          <w:rFonts w:hint="eastAsia" w:ascii="宋体" w:hAnsi="宋体" w:cs="宋体"/>
          <w:sz w:val="24"/>
          <w:highlight w:val="none"/>
        </w:rPr>
      </w:pPr>
      <w:r/>
      <w:bookmarkStart w:id="609" w:name="_Toc292559921"/>
      <w:r/>
      <w:bookmarkStart w:id="610" w:name="_Toc303539163"/>
      <w:r/>
      <w:bookmarkStart w:id="611" w:name="_Toc297120511"/>
      <w:r/>
      <w:bookmarkStart w:id="612" w:name="_Toc296891039"/>
      <w:r/>
      <w:bookmarkStart w:id="613" w:name="_Toc296944550"/>
      <w:r/>
      <w:bookmarkStart w:id="614" w:name="_Toc300935006"/>
      <w:r/>
      <w:bookmarkStart w:id="615" w:name="_Toc292559416"/>
      <w:r/>
      <w:bookmarkStart w:id="616" w:name="_Toc296503211"/>
      <w:r/>
      <w:bookmarkStart w:id="617" w:name="_Toc296346712"/>
      <w:r/>
      <w:bookmarkStart w:id="618" w:name="_Toc296891251"/>
      <w:r/>
      <w:bookmarkStart w:id="619" w:name="_Toc297048397"/>
      <w:r/>
      <w:bookmarkStart w:id="620" w:name="_Toc297123556"/>
      <w:r/>
      <w:bookmarkStart w:id="621" w:name="_Toc296347210"/>
      <w:r/>
      <w:bookmarkStart w:id="622" w:name="_Toc297216215"/>
      <w:r>
        <w:rPr>
          <w:rFonts w:hint="eastAsia" w:ascii="宋体" w:hAnsi="宋体" w:cs="宋体"/>
          <w:sz w:val="24"/>
          <w:highlight w:val="none"/>
        </w:rPr>
        <w:t xml:space="preserve">12.4.2进度付款申请单的编制</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sz w:val="24"/>
          <w:highlight w:val="none"/>
        </w:rPr>
        <w:t xml:space="preserve">2.4.3进度付款申请单的提交</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12.4.4进度款审核和支付</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（1）监理人审查并报送发包人的期限：</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numPr>
          <w:ilvl w:val="0"/>
          <w:numId w:val="5"/>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承包人根据工程进度申请支付工程款，每期工程进度款按以下方式选择支付：</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按实际完成工程量的百分比支付：；</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按形象进度支付：；</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按月实际完成工程量%支付；</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其它：。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发包人在收到工程款进度申请后个</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工作日内完成支付，累计支付达到合同价款的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%时，停止支付进度款。</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u w:val="single"/>
        </w:rPr>
        <w:t xml:space="preserve">进度款支付证书签发后10个工作日内完成支付。</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12.4.6支付分解表的编制</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bookmarkEnd w:id="435"/>
      <w:r/>
      <w:r/>
    </w:p>
    <w:p>
      <w:pPr>
        <w:pStyle w:val="1123"/>
        <w:numPr>
          <w:ilvl w:val="0"/>
          <w:numId w:val="0"/>
        </w:numPr>
        <w:spacing w:before="0" w:after="0" w:line="360" w:lineRule="auto"/>
        <w:rPr>
          <w:rFonts w:hint="eastAsia" w:ascii="宋体" w:hAnsi="宋体" w:cs="宋体"/>
          <w:b w:val="0"/>
          <w:sz w:val="24"/>
          <w:szCs w:val="24"/>
          <w:highlight w:val="none"/>
        </w:rPr>
      </w:pPr>
      <w:r/>
      <w:bookmarkStart w:id="623" w:name="_Toc1114100005"/>
      <w:r/>
      <w:bookmarkStart w:id="624" w:name="_Toc296347218"/>
      <w:r/>
      <w:bookmarkStart w:id="625" w:name="_Toc304295593"/>
      <w:r/>
      <w:bookmarkStart w:id="626" w:name="_Toc1569476373"/>
      <w:r/>
      <w:bookmarkStart w:id="627" w:name="_Toc300935015"/>
      <w:r/>
      <w:bookmarkStart w:id="628" w:name="_Toc296891259"/>
      <w:r/>
      <w:bookmarkStart w:id="629" w:name="_Toc296503219"/>
      <w:r/>
      <w:bookmarkStart w:id="630" w:name="_Toc297123564"/>
      <w:r/>
      <w:bookmarkStart w:id="631" w:name="_Toc297216223"/>
      <w:r/>
      <w:bookmarkStart w:id="632" w:name="_Toc296346720"/>
      <w:r/>
      <w:bookmarkStart w:id="633" w:name="_Toc312678053"/>
      <w:r/>
      <w:bookmarkStart w:id="634" w:name="_Toc292559424"/>
      <w:r/>
      <w:bookmarkStart w:id="635" w:name="_Toc297048405"/>
      <w:r/>
      <w:bookmarkStart w:id="636" w:name="_Toc296891047"/>
      <w:r/>
      <w:bookmarkStart w:id="637" w:name="_Toc296944558"/>
      <w:r/>
      <w:bookmarkStart w:id="638" w:name="_Toc303539172"/>
      <w:r/>
      <w:bookmarkStart w:id="639" w:name="_Toc292559929"/>
      <w:r/>
      <w:bookmarkStart w:id="640" w:name="_Toc297120519"/>
      <w:r>
        <w:rPr>
          <w:rFonts w:hint="eastAsia" w:ascii="宋体" w:hAnsi="宋体" w:cs="宋体"/>
          <w:b w:val="0"/>
          <w:sz w:val="24"/>
          <w:szCs w:val="24"/>
          <w:highlight w:val="none"/>
        </w:rPr>
        <w:t xml:space="preserve">13.验收和工程试车</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ind w:firstLine="480"/>
        <w:spacing w:line="360" w:lineRule="auto"/>
        <w:rPr>
          <w:rFonts w:hint="eastAsia" w:ascii="宋体" w:hAnsi="宋体" w:cs="宋体"/>
          <w:sz w:val="24"/>
          <w:highlight w:val="none"/>
        </w:rPr>
        <w:outlineLvl w:val="2"/>
      </w:pPr>
      <w:r/>
      <w:bookmarkStart w:id="641" w:name="_Toc750296361"/>
      <w:r/>
      <w:bookmarkStart w:id="642" w:name="_Toc17144"/>
      <w:r/>
      <w:bookmarkStart w:id="643" w:name="_Toc396975010"/>
      <w:r>
        <w:rPr>
          <w:rFonts w:hint="eastAsia" w:ascii="宋体" w:hAnsi="宋体" w:cs="宋体"/>
          <w:sz w:val="24"/>
          <w:highlight w:val="none"/>
        </w:rPr>
        <w:t xml:space="preserve">13.1分部分项工程验收</w:t>
      </w:r>
      <w:bookmarkEnd w:id="641"/>
      <w:r/>
      <w:bookmarkEnd w:id="642"/>
      <w:r/>
      <w:bookmarkEnd w:id="64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13.1.2监理人不能按时进行验收时，应提前小时提交书面延期要求。</w:t>
      </w:r>
      <w:r/>
    </w:p>
    <w:p>
      <w:pPr>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关于延期最长不得超过：小时。</w:t>
      </w:r>
      <w:r/>
    </w:p>
    <w:p>
      <w:pPr>
        <w:ind w:firstLine="480"/>
        <w:spacing w:line="360" w:lineRule="auto"/>
        <w:rPr>
          <w:rFonts w:hint="eastAsia" w:ascii="宋体" w:hAnsi="宋体" w:cs="宋体"/>
          <w:sz w:val="24"/>
          <w:highlight w:val="none"/>
        </w:rPr>
        <w:outlineLvl w:val="2"/>
      </w:pPr>
      <w:r/>
      <w:bookmarkStart w:id="644" w:name="_Toc12180"/>
      <w:r/>
      <w:bookmarkStart w:id="645" w:name="_Toc282243333"/>
      <w:r/>
      <w:bookmarkStart w:id="646" w:name="_Toc1898612073"/>
      <w:r/>
      <w:bookmarkStart w:id="647" w:name="_Toc297120523"/>
      <w:r/>
      <w:bookmarkStart w:id="648" w:name="_Toc292559933"/>
      <w:r/>
      <w:bookmarkStart w:id="649" w:name="_Toc296503223"/>
      <w:r/>
      <w:bookmarkStart w:id="650" w:name="_Toc297216224"/>
      <w:r/>
      <w:bookmarkStart w:id="651" w:name="_Toc297123565"/>
      <w:r/>
      <w:bookmarkStart w:id="652" w:name="_Toc296891051"/>
      <w:r/>
      <w:bookmarkStart w:id="653" w:name="_Toc304295596"/>
      <w:r/>
      <w:bookmarkStart w:id="654" w:name="_Toc303539173"/>
      <w:r/>
      <w:bookmarkStart w:id="655" w:name="_Toc300935016"/>
      <w:r/>
      <w:bookmarkStart w:id="656" w:name="_Toc296944562"/>
      <w:r/>
      <w:bookmarkStart w:id="657" w:name="_Toc296347222"/>
      <w:r/>
      <w:bookmarkStart w:id="658" w:name="_Toc296891263"/>
      <w:r/>
      <w:bookmarkStart w:id="659" w:name="_Toc296346724"/>
      <w:r/>
      <w:bookmarkStart w:id="660" w:name="_Toc292559428"/>
      <w:r/>
      <w:bookmarkStart w:id="661" w:name="_Toc312678056"/>
      <w:r/>
      <w:bookmarkStart w:id="662" w:name="_Toc297048409"/>
      <w:r/>
      <w:bookmarkStart w:id="663" w:name="_Toc267251475"/>
      <w:r/>
      <w:bookmarkStart w:id="664" w:name="_Toc267251476"/>
      <w:r/>
      <w:bookmarkStart w:id="665" w:name="_Toc267251472"/>
      <w:r/>
      <w:bookmarkStart w:id="666" w:name="_Toc267251470"/>
      <w:r/>
      <w:bookmarkStart w:id="667" w:name="_Toc267251471"/>
      <w:r/>
      <w:bookmarkStart w:id="668" w:name="_Toc267251473"/>
      <w:r/>
      <w:bookmarkStart w:id="669" w:name="_Toc267251474"/>
      <w:r>
        <w:rPr>
          <w:rFonts w:hint="eastAsia" w:ascii="宋体" w:hAnsi="宋体" w:cs="宋体"/>
          <w:sz w:val="24"/>
          <w:highlight w:val="none"/>
        </w:rPr>
        <w:t xml:space="preserve">13.2竣工验收</w:t>
      </w:r>
      <w:bookmarkEnd w:id="644"/>
      <w:r/>
      <w:bookmarkEnd w:id="645"/>
      <w:r/>
      <w:bookmarkEnd w:id="646"/>
      <w:r/>
      <w:r/>
    </w:p>
    <w:p>
      <w:pPr>
        <w:ind w:firstLine="480"/>
        <w:spacing w:line="360" w:lineRule="auto"/>
        <w:rPr>
          <w:rFonts w:hint="eastAsia" w:ascii="宋体" w:hAnsi="宋体" w:cs="宋体"/>
          <w:sz w:val="24"/>
          <w:highlight w:val="none"/>
        </w:rPr>
        <w:outlineLvl w:val="2"/>
      </w:pPr>
      <w:r/>
      <w:bookmarkStart w:id="670" w:name="_Toc317308676"/>
      <w:r/>
      <w:bookmarkStart w:id="671" w:name="_Toc559507805"/>
      <w:r>
        <w:rPr>
          <w:rFonts w:hint="eastAsia" w:ascii="宋体" w:hAnsi="宋体" w:cs="宋体"/>
          <w:sz w:val="24"/>
          <w:highlight w:val="none"/>
        </w:rPr>
        <w:t xml:space="preserve">本款补充13.2.1、修改13.2.5。</w:t>
      </w:r>
      <w:bookmarkEnd w:id="670"/>
      <w:r/>
      <w:bookmarkEnd w:id="671"/>
      <w:r/>
      <w:r/>
    </w:p>
    <w:p>
      <w:pPr>
        <w:ind w:firstLine="480"/>
        <w:spacing w:line="360" w:lineRule="auto"/>
        <w:rPr>
          <w:rFonts w:hint="eastAsia" w:ascii="宋体" w:hAnsi="宋体" w:cs="宋体"/>
          <w:sz w:val="24"/>
          <w:highlight w:val="none"/>
        </w:rPr>
        <w:outlineLvl w:val="2"/>
      </w:pPr>
      <w:r/>
      <w:bookmarkStart w:id="672" w:name="_Toc276351635"/>
      <w:r/>
      <w:bookmarkStart w:id="673" w:name="_Toc1027479745"/>
      <w:r>
        <w:rPr>
          <w:rFonts w:hint="eastAsia" w:ascii="宋体" w:hAnsi="宋体" w:cs="宋体"/>
          <w:sz w:val="24"/>
          <w:highlight w:val="none"/>
        </w:rPr>
        <w:t xml:space="preserve">13.2.1竣工验收条件</w:t>
      </w:r>
      <w:bookmarkEnd w:id="672"/>
      <w:r/>
      <w:bookmarkEnd w:id="673"/>
      <w:r/>
      <w:r/>
    </w:p>
    <w:p>
      <w:pPr>
        <w:ind w:firstLine="480"/>
        <w:spacing w:line="360" w:lineRule="auto"/>
        <w:rPr>
          <w:rFonts w:hint="eastAsia" w:ascii="宋体" w:hAnsi="宋体" w:cs="宋体"/>
          <w:sz w:val="24"/>
          <w:highlight w:val="none"/>
        </w:rPr>
        <w:outlineLvl w:val="2"/>
      </w:pPr>
      <w:r/>
      <w:bookmarkStart w:id="674" w:name="_Toc1418190231"/>
      <w:r/>
      <w:bookmarkStart w:id="675" w:name="_Toc1893941971"/>
      <w:r>
        <w:rPr>
          <w:rFonts w:hint="eastAsia" w:ascii="宋体" w:hAnsi="宋体" w:cs="宋体"/>
          <w:sz w:val="24"/>
          <w:highlight w:val="none"/>
        </w:rPr>
        <w:t xml:space="preserve">（3）竣工资料内容和份数：。</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74"/>
      <w:r/>
      <w:bookmarkEnd w:id="675"/>
      <w:r/>
      <w:bookmarkStart w:id="676" w:name="_Toc280868704"/>
      <w:r/>
      <w:bookmarkStart w:id="677" w:name="_Toc280868705"/>
      <w:r/>
      <w:bookmarkStart w:id="678" w:name="_Toc280868706"/>
      <w:r/>
      <w:bookmarkStart w:id="679" w:name="_Toc280868707"/>
      <w:r/>
      <w:bookmarkStart w:id="680" w:name="_Toc280868708"/>
      <w:r/>
      <w:bookmarkStart w:id="681" w:name="_Toc280868709"/>
      <w:r/>
      <w:r/>
    </w:p>
    <w:p>
      <w:pPr>
        <w:ind w:firstLine="480"/>
        <w:spacing w:line="360" w:lineRule="auto"/>
        <w:rPr>
          <w:rFonts w:hint="eastAsia" w:ascii="宋体" w:hAnsi="宋体" w:cs="宋体"/>
          <w:sz w:val="24"/>
          <w:highlight w:val="none"/>
        </w:rPr>
        <w:outlineLvl w:val="2"/>
      </w:pPr>
      <w:r/>
      <w:bookmarkStart w:id="682" w:name="_Toc1570375781"/>
      <w:r/>
      <w:bookmarkStart w:id="683" w:name="_Toc1822546722"/>
      <w:r>
        <w:rPr>
          <w:rFonts w:hint="eastAsia" w:ascii="宋体" w:hAnsi="宋体" w:cs="宋体"/>
          <w:sz w:val="24"/>
          <w:highlight w:val="none"/>
        </w:rPr>
        <w:t xml:space="preserve">13.2.2竣工验收程序</w:t>
      </w:r>
      <w:bookmarkEnd w:id="676"/>
      <w:r/>
      <w:bookmarkEnd w:id="682"/>
      <w:r/>
      <w:bookmarkEnd w:id="683"/>
      <w:r/>
      <w:r/>
    </w:p>
    <w:p>
      <w:pPr>
        <w:ind w:left="40"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由监理人进行初步验收，初步验收合格后由发包人组织相关单位竣工验收，工程竣工验收前一周内，承包人提供竣工图肆套。（竣工验收合格后30日内，提供符合属地建设工程档案归档规范要求及属地城建档案馆要求的竣工图纸及资料各肆套。并提供符合档案要求的电子档案。因承包人原因未能达到归档要求，由此给发包人增加工作，承包人将承担2万元的违约金。）</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bookmarkEnd w:id="677"/>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13.2.5移交、接收全部与部分工程</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绿化工程移交期限：</w:t>
      </w:r>
      <w:bookmarkEnd w:id="678"/>
      <w:r>
        <w:rPr>
          <w:rFonts w:hint="eastAsia" w:ascii="宋体" w:hAnsi="宋体" w:cs="宋体"/>
          <w:sz w:val="24"/>
          <w:highlight w:val="none"/>
          <w:u w:val="single"/>
        </w:rPr>
        <w:t xml:space="preserve">发包人收到《工作移交证书》并签发《工程接收证书》后10个工作日内</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其他工程移交期限：</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按通用条款执行</w:t>
      </w:r>
      <w:r>
        <w:rPr>
          <w:rFonts w:hint="eastAsia" w:ascii="宋体" w:hAnsi="宋体" w:cs="宋体"/>
          <w:sz w:val="24"/>
          <w:highlight w:val="none"/>
        </w:rPr>
        <w:t xml:space="preserve">。</w:t>
      </w:r>
      <w:bookmarkEnd w:id="679"/>
      <w:r/>
      <w:r/>
    </w:p>
    <w:p>
      <w:pPr>
        <w:spacing w:line="360" w:lineRule="auto"/>
        <w:rPr>
          <w:rFonts w:hint="eastAsia" w:ascii="宋体" w:hAnsi="宋体" w:cs="宋体"/>
          <w:sz w:val="24"/>
          <w:highlight w:val="none"/>
        </w:rPr>
      </w:pPr>
      <w:r>
        <w:rPr>
          <w:rFonts w:hint="eastAsia" w:ascii="宋体" w:hAnsi="宋体" w:cs="宋体"/>
          <w:sz w:val="24"/>
          <w:highlight w:val="none"/>
        </w:rPr>
        <w:t xml:space="preserve">承包人未按时移交工程的，违约金的计算方法为：</w:t>
      </w:r>
      <w:r>
        <w:rPr>
          <w:rFonts w:hint="eastAsia" w:ascii="宋体" w:hAnsi="宋体" w:cs="宋体"/>
          <w:sz w:val="24"/>
          <w:highlight w:val="none"/>
          <w:u w:val="single"/>
        </w:rPr>
        <w:t xml:space="preserve">按通用条款执行</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13.3工程试车</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13.3.1试车程序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（1）单机无负荷试车费用由承担；</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（2）无负荷联动试车费用由承担。</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13.3.3投料试车</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bookmarkEnd w:id="680"/>
      <w:r/>
      <w:r/>
    </w:p>
    <w:p>
      <w:pPr>
        <w:ind w:firstLine="480"/>
        <w:spacing w:line="360" w:lineRule="auto"/>
        <w:rPr>
          <w:rFonts w:hint="eastAsia" w:ascii="宋体" w:hAnsi="宋体" w:cs="宋体"/>
          <w:sz w:val="24"/>
          <w:highlight w:val="none"/>
        </w:rPr>
      </w:pPr>
      <w:r/>
      <w:bookmarkStart w:id="684" w:name="_Toc19772"/>
      <w:r>
        <w:rPr>
          <w:rFonts w:hint="eastAsia" w:ascii="宋体" w:hAnsi="宋体" w:cs="宋体"/>
          <w:sz w:val="24"/>
          <w:highlight w:val="none"/>
        </w:rPr>
        <w:t xml:space="preserve">13.6竣工退场</w:t>
      </w:r>
      <w:bookmarkEnd w:id="68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13.6.1竣工退场</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颁发工程接收证书后10天内</w:t>
      </w:r>
      <w:r>
        <w:rPr>
          <w:rFonts w:hint="eastAsia" w:ascii="宋体" w:hAnsi="宋体" w:cs="宋体"/>
          <w:sz w:val="24"/>
          <w:highlight w:val="none"/>
        </w:rPr>
        <w:t xml:space="preserve">。</w:t>
      </w:r>
      <w:r/>
    </w:p>
    <w:p>
      <w:pPr>
        <w:pStyle w:val="1123"/>
        <w:numPr>
          <w:ilvl w:val="0"/>
          <w:numId w:val="0"/>
        </w:numPr>
        <w:spacing w:before="0" w:after="0" w:line="360" w:lineRule="auto"/>
        <w:rPr>
          <w:rFonts w:hint="eastAsia" w:ascii="宋体" w:hAnsi="宋体" w:cs="宋体"/>
          <w:b w:val="0"/>
          <w:sz w:val="24"/>
          <w:szCs w:val="24"/>
          <w:highlight w:val="none"/>
        </w:rPr>
      </w:pPr>
      <w:r/>
      <w:bookmarkStart w:id="685" w:name="_Toc1123811034"/>
      <w:r/>
      <w:bookmarkStart w:id="686" w:name="_Toc295889295"/>
      <w:r>
        <w:rPr>
          <w:rFonts w:hint="eastAsia" w:ascii="宋体" w:hAnsi="宋体" w:cs="宋体"/>
          <w:b w:val="0"/>
          <w:sz w:val="24"/>
          <w:szCs w:val="24"/>
          <w:highlight w:val="none"/>
        </w:rPr>
        <w:t xml:space="preserve">1</w:t>
      </w:r>
      <w:r>
        <w:rPr>
          <w:rFonts w:hint="eastAsia" w:ascii="宋体" w:hAnsi="宋体" w:cs="宋体"/>
          <w:b w:val="0"/>
          <w:sz w:val="24"/>
          <w:szCs w:val="24"/>
          <w:highlight w:val="none"/>
          <w:lang w:val="en-US" w:eastAsia="zh-CN"/>
        </w:rPr>
        <w:t xml:space="preserve">4</w:t>
      </w:r>
      <w:r>
        <w:rPr>
          <w:rFonts w:hint="eastAsia" w:ascii="宋体" w:hAnsi="宋体" w:cs="宋体"/>
          <w:b w:val="0"/>
          <w:sz w:val="24"/>
          <w:szCs w:val="24"/>
          <w:highlight w:val="none"/>
        </w:rPr>
        <w:t xml:space="preserve">.竣工结算</w:t>
      </w:r>
      <w:bookmarkEnd w:id="685"/>
      <w:r/>
      <w:bookmarkEnd w:id="686"/>
      <w:r/>
      <w:r/>
    </w:p>
    <w:p>
      <w:pPr>
        <w:ind w:firstLine="480"/>
        <w:spacing w:line="360" w:lineRule="auto"/>
        <w:rPr>
          <w:rFonts w:hint="eastAsia" w:ascii="宋体" w:hAnsi="宋体" w:cs="宋体"/>
          <w:sz w:val="24"/>
          <w:highlight w:val="none"/>
        </w:rPr>
        <w:outlineLvl w:val="2"/>
      </w:pPr>
      <w:r/>
      <w:bookmarkStart w:id="687" w:name="_Toc1257404679"/>
      <w:r/>
      <w:bookmarkStart w:id="688" w:name="_Toc3577"/>
      <w:r/>
      <w:bookmarkStart w:id="689" w:name="_Toc2011892871"/>
      <w:r>
        <w:rPr>
          <w:rFonts w:hint="eastAsia" w:ascii="宋体" w:hAnsi="宋体" w:cs="宋体"/>
          <w:sz w:val="24"/>
          <w:highlight w:val="none"/>
        </w:rPr>
        <w:t xml:space="preserve">14.1竣工结算申请</w:t>
      </w:r>
      <w:bookmarkEnd w:id="687"/>
      <w:r/>
      <w:bookmarkEnd w:id="688"/>
      <w:r/>
      <w:bookmarkEnd w:id="689"/>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承包人提交竣工结算申请单的期限：</w:t>
      </w:r>
      <w:r>
        <w:rPr>
          <w:rFonts w:hint="eastAsia" w:ascii="宋体" w:hAnsi="宋体" w:cs="宋体"/>
          <w:bCs/>
          <w:sz w:val="24"/>
          <w:highlight w:val="none"/>
          <w:u w:val="single"/>
        </w:rPr>
        <w:t xml:space="preserve">承包人应在工程竣工资料提交后28天内提供完整的结算资料</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招标文件、投标文件、中标通知书、标底；合同文本；开、竣工报告；竣工验收合格证明书；签证变更资料；竣工图等</w:t>
      </w:r>
      <w:r>
        <w:rPr>
          <w:rFonts w:hint="eastAsia" w:ascii="宋体" w:hAnsi="宋体" w:cs="宋体"/>
          <w:sz w:val="24"/>
          <w:highlight w:val="none"/>
          <w:u w:val="single"/>
          <w:lang w:eastAsia="zh-CN"/>
        </w:rPr>
        <w:t xml:space="preserve">发包人</w:t>
      </w:r>
      <w:r>
        <w:rPr>
          <w:rFonts w:hint="eastAsia" w:ascii="宋体" w:hAnsi="宋体" w:cs="宋体"/>
          <w:sz w:val="24"/>
          <w:highlight w:val="none"/>
          <w:u w:val="single"/>
        </w:rPr>
        <w:t xml:space="preserve">要求的其他内容</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bookmarkStart w:id="690" w:name="_Toc30710"/>
      <w:r>
        <w:rPr>
          <w:rFonts w:hint="eastAsia" w:ascii="宋体" w:hAnsi="宋体" w:cs="宋体"/>
          <w:sz w:val="24"/>
          <w:highlight w:val="none"/>
        </w:rPr>
        <w:t xml:space="preserve">14.2竣工结算审核</w:t>
      </w:r>
      <w:bookmarkEnd w:id="69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本款修改为：</w:t>
      </w:r>
      <w:bookmarkStart w:id="691" w:name="_Toc1509410444"/>
      <w:r/>
      <w:bookmarkStart w:id="692" w:name="_Toc201167547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收到竣工付款申请单15个工作日内</w:t>
      </w:r>
      <w:r>
        <w:rPr>
          <w:rFonts w:hint="eastAsia" w:ascii="宋体" w:hAnsi="宋体" w:cs="宋体"/>
          <w:sz w:val="24"/>
          <w:highlight w:val="none"/>
        </w:rPr>
        <w:t xml:space="preserve">。</w:t>
      </w:r>
      <w:bookmarkEnd w:id="691"/>
      <w:r/>
      <w:bookmarkEnd w:id="692"/>
      <w:r/>
      <w:r/>
    </w:p>
    <w:p>
      <w:pPr>
        <w:ind w:firstLine="480"/>
        <w:spacing w:line="360" w:lineRule="auto"/>
        <w:rPr>
          <w:rFonts w:hint="eastAsia" w:ascii="宋体" w:hAnsi="宋体" w:cs="宋体"/>
          <w:sz w:val="24"/>
          <w:highlight w:val="none"/>
          <w:u w:val="single"/>
        </w:rPr>
        <w:outlineLvl w:val="2"/>
      </w:pPr>
      <w:r/>
      <w:bookmarkStart w:id="693" w:name="_Toc53832719"/>
      <w:r/>
      <w:bookmarkStart w:id="694" w:name="_Toc1520911565"/>
      <w:r>
        <w:rPr>
          <w:rFonts w:hint="eastAsia" w:ascii="宋体" w:hAnsi="宋体" w:cs="宋体"/>
          <w:sz w:val="24"/>
          <w:highlight w:val="none"/>
        </w:rPr>
        <w:t xml:space="preserve">结算款支付方式及时间：工程竣工验收合格后</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个工作日内支付至</w:t>
      </w:r>
      <w:r>
        <w:rPr>
          <w:rFonts w:ascii="Wingdings" w:hAnsi="Wingdings" w:eastAsia="Wingdings" w:cs="Wingdings"/>
          <w:sz w:val="24"/>
          <w:highlight w:val="none"/>
        </w:rPr>
        <w:t xml:space="preserve">¨</w:t>
      </w:r>
      <w:r>
        <w:rPr>
          <w:rFonts w:hint="eastAsia" w:ascii="宋体" w:hAnsi="宋体" w:cs="宋体"/>
          <w:sz w:val="24"/>
          <w:highlight w:val="none"/>
        </w:rPr>
        <w:t xml:space="preserve">合同价或</w:t>
      </w:r>
      <w:r>
        <w:rPr>
          <w:rFonts w:ascii="Wingdings" w:hAnsi="Wingdings" w:eastAsia="Wingdings" w:cs="Wingdings"/>
          <w:sz w:val="24"/>
          <w:highlight w:val="none"/>
        </w:rPr>
        <w:t xml:space="preserve">¨</w:t>
      </w:r>
      <w:r>
        <w:rPr>
          <w:rFonts w:hint="eastAsia" w:ascii="宋体" w:hAnsi="宋体" w:cs="宋体"/>
          <w:sz w:val="24"/>
          <w:highlight w:val="none"/>
        </w:rPr>
        <w:t xml:space="preserve">已完工程量的总价的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%；结算完成后个工作日内支付至结算价的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%；工程归档档案移交后个工作日内支付至结算价的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bookmarkEnd w:id="693"/>
      <w:r/>
      <w:bookmarkEnd w:id="694"/>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bookmarkStart w:id="695" w:name="_Toc10781"/>
      <w:r>
        <w:rPr>
          <w:rFonts w:hint="eastAsia" w:ascii="宋体" w:hAnsi="宋体" w:cs="宋体"/>
          <w:sz w:val="24"/>
          <w:highlight w:val="none"/>
        </w:rPr>
        <w:t xml:space="preserve">14.4最终结清</w:t>
      </w:r>
      <w:bookmarkEnd w:id="695"/>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14.4.1最终结清申请单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一式伍份</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14.4.2最终结清证书和支付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收到申请后15个工作日内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bookmarkStart w:id="696" w:name="_Toc19199"/>
      <w:r>
        <w:rPr>
          <w:rFonts w:hint="eastAsia" w:ascii="宋体" w:hAnsi="宋体" w:cs="宋体"/>
          <w:sz w:val="24"/>
          <w:highlight w:val="none"/>
        </w:rPr>
        <w:t xml:space="preserve">14.5竣工归档资料</w:t>
      </w:r>
      <w:bookmarkEnd w:id="696"/>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本款补充：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（1）施工中未发生设计变更，施工后由承包人在发包人提供的施工图纸加盖竣工图章提交发包人。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（2）施工过程中发生设计变更的，需经相关方书面确认后由设计单位出具设计变更材料，由承包人提供加盖竣工图章的竣工图给发包人。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（3）工程竣工验收结算后天内，承包人应提供给发包人套完整符合要求的竣工图、竣工归档资料。</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竣工归档资料的形式和格式：</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（4）因承包人拖延或不办理竣工归档资料时，经发包人催告，个月内未按发包人要求提供相关竣工归档资料的，发包人有权委托第三方机构整理，相关费用由承担。</w:t>
      </w:r>
      <w:bookmarkEnd w:id="663"/>
      <w:r/>
      <w:bookmarkEnd w:id="664"/>
      <w:r/>
      <w:bookmarkEnd w:id="665"/>
      <w:r/>
      <w:bookmarkEnd w:id="666"/>
      <w:r/>
      <w:bookmarkEnd w:id="667"/>
      <w:r/>
      <w:bookmarkEnd w:id="668"/>
      <w:r/>
      <w:bookmarkEnd w:id="669"/>
      <w:r/>
      <w:bookmarkEnd w:id="681"/>
      <w:r/>
      <w:r/>
    </w:p>
    <w:p>
      <w:pPr>
        <w:pStyle w:val="1123"/>
        <w:numPr>
          <w:ilvl w:val="0"/>
          <w:numId w:val="0"/>
        </w:numPr>
        <w:spacing w:before="0" w:after="0" w:line="360" w:lineRule="auto"/>
        <w:rPr>
          <w:rFonts w:hint="eastAsia" w:ascii="宋体" w:hAnsi="宋体" w:cs="宋体"/>
          <w:sz w:val="24"/>
          <w:szCs w:val="24"/>
          <w:highlight w:val="none"/>
        </w:rPr>
      </w:pPr>
      <w:r/>
      <w:bookmarkStart w:id="697" w:name="_Toc1320788901"/>
      <w:r/>
      <w:bookmarkStart w:id="698" w:name="_Toc490192013"/>
      <w:r/>
      <w:bookmarkStart w:id="699" w:name="_Toc267251483"/>
      <w:r/>
      <w:bookmarkStart w:id="700" w:name="_Toc267251485"/>
      <w:r/>
      <w:bookmarkStart w:id="701" w:name="_Toc267251482"/>
      <w:r/>
      <w:bookmarkStart w:id="702" w:name="_Toc267251484"/>
      <w:r/>
      <w:bookmarkStart w:id="703" w:name="_Toc267251489"/>
      <w:r/>
      <w:bookmarkStart w:id="704" w:name="_Toc267251490"/>
      <w:r/>
      <w:bookmarkStart w:id="705" w:name="_Toc267251486"/>
      <w:r/>
      <w:bookmarkStart w:id="706" w:name="_Toc267251488"/>
      <w:r/>
      <w:bookmarkStart w:id="707" w:name="_Toc267251491"/>
      <w:r/>
      <w:bookmarkStart w:id="708" w:name="_Toc267251496"/>
      <w:r/>
      <w:bookmarkStart w:id="709" w:name="_Toc267251502"/>
      <w:r/>
      <w:bookmarkStart w:id="710" w:name="_Toc267251498"/>
      <w:r/>
      <w:bookmarkStart w:id="711" w:name="_Toc267251494"/>
      <w:r/>
      <w:bookmarkStart w:id="712" w:name="_Toc267251492"/>
      <w:r/>
      <w:bookmarkStart w:id="713" w:name="_Toc267251499"/>
      <w:r/>
      <w:bookmarkStart w:id="714" w:name="_Toc267251497"/>
      <w:r/>
      <w:bookmarkStart w:id="715" w:name="_Toc267251493"/>
      <w:r/>
      <w:bookmarkStart w:id="716" w:name="_Toc267251501"/>
      <w:r/>
      <w:bookmarkStart w:id="717" w:name="_Toc267251503"/>
      <w:r/>
      <w:bookmarkStart w:id="718" w:name="_Toc267251495"/>
      <w:r/>
      <w:bookmarkStart w:id="719" w:name="_Toc267251504"/>
      <w:r/>
      <w:bookmarkStart w:id="720" w:name="_Toc267251506"/>
      <w:r/>
      <w:bookmarkStart w:id="721" w:name="_Toc267251507"/>
      <w:r/>
      <w:bookmarkStart w:id="722" w:name="_Toc267251508"/>
      <w:r/>
      <w:bookmarkStart w:id="723" w:name="_Toc267251510"/>
      <w:r/>
      <w:bookmarkStart w:id="724" w:name="_Toc267251511"/>
      <w:r/>
      <w:bookmarkStart w:id="725" w:name="_Toc267251514"/>
      <w:r/>
      <w:bookmarkStart w:id="726" w:name="_Toc267251513"/>
      <w:r/>
      <w:bookmarkStart w:id="727" w:name="_Toc267251515"/>
      <w:r/>
      <w:bookmarkStart w:id="728" w:name="_Toc267251509"/>
      <w:r>
        <w:rPr>
          <w:rFonts w:hint="eastAsia" w:ascii="宋体" w:hAnsi="宋体" w:cs="宋体"/>
          <w:b w:val="0"/>
          <w:sz w:val="24"/>
          <w:szCs w:val="24"/>
          <w:highlight w:val="none"/>
        </w:rPr>
        <w:t xml:space="preserve">15.缺陷责任期与保修</w:t>
      </w:r>
      <w:bookmarkEnd w:id="697"/>
      <w:r/>
      <w:bookmarkEnd w:id="698"/>
      <w:r/>
      <w:r/>
    </w:p>
    <w:p>
      <w:pPr>
        <w:ind w:firstLine="480"/>
        <w:jc w:val="left"/>
        <w:spacing w:line="360" w:lineRule="auto"/>
        <w:rPr>
          <w:rFonts w:hint="eastAsia" w:ascii="宋体" w:hAnsi="宋体" w:cs="宋体"/>
          <w:sz w:val="24"/>
          <w:highlight w:val="none"/>
        </w:rPr>
      </w:pPr>
      <w:r/>
      <w:bookmarkStart w:id="729" w:name="_Toc18125"/>
      <w:r>
        <w:rPr>
          <w:rFonts w:hint="eastAsia" w:ascii="宋体" w:hAnsi="宋体" w:cs="宋体"/>
          <w:sz w:val="24"/>
          <w:highlight w:val="none"/>
        </w:rPr>
        <w:t xml:space="preserve">本条补充15.5。</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15.2缺陷责任期</w:t>
      </w:r>
      <w:bookmarkEnd w:id="699"/>
      <w:r/>
      <w:bookmarkEnd w:id="729"/>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自竣工验收合格之日起24个月</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15.3质量保证金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工程质量保证金的支付方式和时间：工程质量保证金为结算款的</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%（≤3%），采用以下方式执行：</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担保；</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保险；</w:t>
      </w:r>
      <w:r/>
    </w:p>
    <w:p>
      <w:pPr>
        <w:ind w:firstLine="480"/>
        <w:jc w:val="left"/>
        <w:spacing w:line="360" w:lineRule="auto"/>
        <w:rPr>
          <w:rFonts w:hint="eastAsia" w:ascii="宋体" w:hAnsi="宋体" w:cs="宋体"/>
          <w:sz w:val="24"/>
          <w:highlight w:val="none"/>
        </w:rPr>
      </w:pPr>
      <w:r>
        <w:rPr>
          <w:rFonts w:ascii="Wingdings" w:hAnsi="Wingdings" w:eastAsia="Wingdings" w:cs="Wingdings"/>
          <w:sz w:val="24"/>
          <w:highlight w:val="none"/>
        </w:rPr>
        <w:t xml:space="preserve">þ</w:t>
      </w:r>
      <w:r>
        <w:rPr>
          <w:rFonts w:hint="eastAsia" w:ascii="宋体" w:hAnsi="宋体" w:cs="宋体"/>
          <w:sz w:val="24"/>
          <w:highlight w:val="none"/>
        </w:rPr>
        <w:t xml:space="preserve">其他：</w:t>
      </w:r>
      <w:r>
        <w:rPr>
          <w:rFonts w:hint="eastAsia" w:ascii="宋体" w:hAnsi="宋体" w:cs="宋体"/>
          <w:sz w:val="24"/>
          <w:highlight w:val="none"/>
          <w:u w:val="single"/>
          <w:lang w:val="en-US" w:eastAsia="zh-CN"/>
        </w:rPr>
        <w:t xml:space="preserve">无</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工程缺陷责任期满，承包人履行缺陷责任期内质量保修义务及绿化养护义务且合格移交后，在</w:t>
      </w:r>
      <w:r>
        <w:rPr>
          <w:rFonts w:hint="eastAsia" w:ascii="宋体" w:hAnsi="宋体" w:cs="宋体"/>
          <w:sz w:val="24"/>
          <w:highlight w:val="none"/>
          <w:u w:val="single"/>
        </w:rPr>
        <w:t xml:space="preserve">30</w:t>
      </w:r>
      <w:r>
        <w:rPr>
          <w:rFonts w:hint="eastAsia" w:ascii="宋体" w:hAnsi="宋体" w:cs="宋体"/>
          <w:sz w:val="24"/>
          <w:highlight w:val="none"/>
        </w:rPr>
        <w:t xml:space="preserve">天内结清工程质量保证金。在工程项目竣工验收前，承包人提供履约担保的，发包人不得同时预留工程质量保证金。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15.4保修</w:t>
      </w:r>
      <w:r/>
    </w:p>
    <w:p>
      <w:pPr>
        <w:ind w:firstLine="468"/>
        <w:jc w:val="left"/>
        <w:spacing w:line="360" w:lineRule="auto"/>
        <w:rPr>
          <w:rFonts w:hint="eastAsia" w:ascii="宋体" w:hAnsi="宋体" w:cs="宋体"/>
          <w:sz w:val="24"/>
          <w:highlight w:val="none"/>
        </w:rPr>
      </w:pPr>
      <w:r>
        <w:rPr>
          <w:rFonts w:hint="eastAsia" w:ascii="宋体" w:hAnsi="宋体" w:cs="宋体"/>
          <w:sz w:val="24"/>
          <w:highlight w:val="none"/>
        </w:rPr>
        <w:t xml:space="preserve">15.4.1保修责任</w:t>
      </w:r>
      <w:r/>
    </w:p>
    <w:p>
      <w:pPr>
        <w:ind w:firstLine="468"/>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执行国家、江苏省等相关标准。</w:t>
      </w:r>
      <w:bookmarkEnd w:id="700"/>
      <w:r/>
      <w:bookmarkEnd w:id="701"/>
      <w:r/>
      <w:bookmarkEnd w:id="702"/>
      <w:r/>
      <w:r/>
    </w:p>
    <w:p>
      <w:pPr>
        <w:ind w:firstLine="468"/>
        <w:jc w:val="left"/>
        <w:spacing w:line="360" w:lineRule="auto"/>
        <w:rPr>
          <w:rFonts w:hint="eastAsia" w:ascii="宋体" w:hAnsi="宋体" w:cs="宋体"/>
          <w:sz w:val="24"/>
          <w:highlight w:val="none"/>
        </w:rPr>
      </w:pPr>
      <w:r>
        <w:rPr>
          <w:rFonts w:hint="eastAsia" w:ascii="宋体" w:hAnsi="宋体" w:cs="宋体"/>
          <w:sz w:val="24"/>
          <w:highlight w:val="none"/>
        </w:rPr>
        <w:t xml:space="preserve">15.4.3修复通知</w:t>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24小时内</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30" w:name="_Toc1846040712"/>
      <w:r/>
      <w:bookmarkStart w:id="731" w:name="_Toc652859120"/>
      <w:r>
        <w:rPr>
          <w:rFonts w:hint="eastAsia" w:ascii="宋体" w:hAnsi="宋体" w:cs="宋体"/>
          <w:sz w:val="24"/>
          <w:highlight w:val="none"/>
        </w:rPr>
        <w:t xml:space="preserve">15.5绿化养护期</w:t>
      </w:r>
      <w:bookmarkEnd w:id="730"/>
      <w:r/>
      <w:bookmarkEnd w:id="731"/>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绿化养护期的具体期限：</w:t>
      </w:r>
      <w:r>
        <w:rPr>
          <w:rFonts w:hint="eastAsia" w:ascii="宋体" w:hAnsi="宋体" w:cs="宋体"/>
          <w:sz w:val="24"/>
          <w:highlight w:val="none"/>
          <w:u w:val="single"/>
        </w:rPr>
        <w:t xml:space="preserve">自竣工验收后</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个月</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绿化养护期内双方责任约定：。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绿化养护期内水电费支付：。</w:t>
      </w:r>
      <w:bookmarkEnd w:id="703"/>
      <w:r/>
      <w:bookmarkEnd w:id="704"/>
      <w:r/>
      <w:bookmarkEnd w:id="705"/>
      <w:r/>
      <w:bookmarkEnd w:id="706"/>
      <w:r/>
      <w:r/>
    </w:p>
    <w:p>
      <w:pPr>
        <w:pStyle w:val="1123"/>
        <w:numPr>
          <w:ilvl w:val="0"/>
          <w:numId w:val="0"/>
        </w:numPr>
        <w:spacing w:before="0" w:after="0" w:line="360" w:lineRule="auto"/>
        <w:rPr>
          <w:rFonts w:hint="eastAsia" w:ascii="宋体" w:hAnsi="宋体" w:cs="宋体"/>
          <w:b w:val="0"/>
          <w:sz w:val="24"/>
          <w:szCs w:val="24"/>
          <w:highlight w:val="none"/>
        </w:rPr>
      </w:pPr>
      <w:r/>
      <w:bookmarkStart w:id="732" w:name="_Toc922596978"/>
      <w:r/>
      <w:bookmarkStart w:id="733" w:name="_Toc543386448"/>
      <w:r/>
      <w:bookmarkStart w:id="734" w:name="_Toc280868717"/>
      <w:r/>
      <w:bookmarkStart w:id="735" w:name="_Toc280868718"/>
      <w:r>
        <w:rPr>
          <w:rFonts w:hint="eastAsia" w:ascii="宋体" w:hAnsi="宋体" w:cs="宋体"/>
          <w:b w:val="0"/>
          <w:sz w:val="24"/>
          <w:szCs w:val="24"/>
          <w:highlight w:val="none"/>
        </w:rPr>
        <w:t xml:space="preserve">16.违约</w:t>
      </w:r>
      <w:bookmarkEnd w:id="732"/>
      <w:r/>
      <w:bookmarkEnd w:id="733"/>
      <w:r/>
      <w:r/>
    </w:p>
    <w:p>
      <w:pPr>
        <w:ind w:firstLine="480"/>
        <w:spacing w:line="360" w:lineRule="auto"/>
        <w:rPr>
          <w:rFonts w:hint="eastAsia" w:ascii="宋体" w:hAnsi="宋体" w:cs="宋体"/>
          <w:sz w:val="24"/>
          <w:highlight w:val="none"/>
        </w:rPr>
        <w:outlineLvl w:val="2"/>
      </w:pPr>
      <w:r/>
      <w:bookmarkStart w:id="736" w:name="_Toc12830"/>
      <w:r/>
      <w:bookmarkStart w:id="737" w:name="_Toc41673421"/>
      <w:r/>
      <w:bookmarkStart w:id="738" w:name="_Toc776232141"/>
      <w:r>
        <w:rPr>
          <w:rFonts w:hint="eastAsia" w:ascii="宋体" w:hAnsi="宋体" w:cs="宋体"/>
          <w:sz w:val="24"/>
          <w:highlight w:val="none"/>
        </w:rPr>
        <w:t xml:space="preserve">16.1发包人违约</w:t>
      </w:r>
      <w:bookmarkEnd w:id="736"/>
      <w:r/>
      <w:bookmarkEnd w:id="737"/>
      <w:r/>
      <w:bookmarkEnd w:id="738"/>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16.1.1发包人违约的情形</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发包人违约的其他情形：</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left="1200" w:hanging="1200"/>
        <w:jc w:val="left"/>
        <w:spacing w:line="360" w:lineRule="auto"/>
        <w:rPr>
          <w:rFonts w:hint="eastAsia" w:ascii="宋体" w:hAnsi="宋体" w:cs="宋体"/>
          <w:sz w:val="24"/>
          <w:highlight w:val="none"/>
        </w:rPr>
      </w:pPr>
      <w:r>
        <w:rPr>
          <w:rFonts w:hint="eastAsia" w:ascii="宋体" w:hAnsi="宋体" w:cs="宋体"/>
          <w:sz w:val="24"/>
          <w:highlight w:val="none"/>
        </w:rPr>
        <w:t xml:space="preserve">16.1.2发包人违约的责任</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发包人违约责任的承担方式和计算方法：</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执行通用条款</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16.1.3因发包人违约解除合同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180</w:t>
      </w:r>
      <w:r>
        <w:rPr>
          <w:rFonts w:hint="eastAsia" w:ascii="宋体" w:hAnsi="宋体" w:cs="宋体"/>
          <w:sz w:val="24"/>
          <w:highlight w:val="none"/>
        </w:rPr>
        <w:t xml:space="preserve">天后发包人仍不纠正其违约行为并致使合同目的不能实现的，承包人有权解除合同。</w:t>
      </w:r>
      <w:r/>
    </w:p>
    <w:p>
      <w:pPr>
        <w:ind w:firstLine="480"/>
        <w:spacing w:line="360" w:lineRule="auto"/>
        <w:rPr>
          <w:rFonts w:hint="eastAsia" w:ascii="宋体" w:hAnsi="宋体" w:cs="宋体"/>
          <w:sz w:val="24"/>
          <w:highlight w:val="none"/>
        </w:rPr>
        <w:outlineLvl w:val="2"/>
      </w:pPr>
      <w:r/>
      <w:bookmarkStart w:id="739" w:name="_Toc10226"/>
      <w:r/>
      <w:bookmarkStart w:id="740" w:name="_Toc808083520"/>
      <w:r/>
      <w:bookmarkStart w:id="741" w:name="_Toc356979891"/>
      <w:r>
        <w:rPr>
          <w:rFonts w:hint="eastAsia" w:ascii="宋体" w:hAnsi="宋体" w:cs="宋体"/>
          <w:sz w:val="24"/>
          <w:highlight w:val="none"/>
        </w:rPr>
        <w:t xml:space="preserve">16.2承包人违约</w:t>
      </w:r>
      <w:bookmarkEnd w:id="739"/>
      <w:r/>
      <w:bookmarkEnd w:id="740"/>
      <w:r/>
      <w:bookmarkEnd w:id="741"/>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16.2.1承包人违约的情形</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（如果承包人在下列任何一方面违约，则发包人认为承包人放弃合同）</w:t>
      </w:r>
      <w:r>
        <w:rPr>
          <w:rFonts w:hint="eastAsia" w:ascii="宋体" w:hAnsi="宋体" w:cs="宋体"/>
          <w:sz w:val="24"/>
          <w:highlight w:val="none"/>
          <w:u w:val="single"/>
        </w:rPr>
        <w:br/>
      </w:r>
      <w:r>
        <w:rPr>
          <w:rFonts w:hint="eastAsia" w:ascii="宋体" w:hAnsi="宋体" w:cs="宋体"/>
          <w:sz w:val="24"/>
          <w:highlight w:val="none"/>
        </w:rPr>
        <w:t xml:space="preserve">(1)</w:t>
      </w:r>
      <w:r>
        <w:rPr>
          <w:rFonts w:hint="eastAsia" w:ascii="宋体" w:hAnsi="宋体" w:cs="宋体"/>
          <w:sz w:val="24"/>
          <w:highlight w:val="none"/>
          <w:u w:val="single"/>
        </w:rPr>
        <w:t xml:space="preserve">承包人在中标后，未能按规定的时间办理相关手续、缴纳相关费用，影响办理施工许可证；</w:t>
      </w:r>
      <w:r>
        <w:rPr>
          <w:rFonts w:hint="eastAsia" w:ascii="宋体" w:hAnsi="宋体" w:cs="宋体"/>
          <w:sz w:val="24"/>
          <w:highlight w:val="none"/>
          <w:u w:val="single"/>
        </w:rPr>
        <w:br/>
      </w:r>
      <w:r>
        <w:rPr>
          <w:rFonts w:hint="eastAsia" w:ascii="宋体" w:hAnsi="宋体" w:cs="宋体"/>
          <w:sz w:val="24"/>
          <w:highlight w:val="none"/>
        </w:rPr>
        <w:t xml:space="preserve">(2)</w:t>
      </w:r>
      <w:r>
        <w:rPr>
          <w:rFonts w:hint="eastAsia" w:ascii="宋体" w:hAnsi="宋体" w:cs="宋体"/>
          <w:sz w:val="24"/>
          <w:highlight w:val="none"/>
          <w:u w:val="single"/>
        </w:rPr>
        <w:t xml:space="preserve">没有合理的原因而未能开工、或拖延工期、或拖延竣工；</w:t>
      </w:r>
      <w:r>
        <w:rPr>
          <w:rFonts w:hint="eastAsia" w:ascii="宋体" w:hAnsi="宋体" w:cs="宋体"/>
          <w:sz w:val="24"/>
          <w:highlight w:val="none"/>
          <w:u w:val="single"/>
        </w:rPr>
        <w:br/>
      </w:r>
      <w:r>
        <w:rPr>
          <w:rFonts w:hint="eastAsia" w:ascii="宋体" w:hAnsi="宋体" w:cs="宋体"/>
          <w:sz w:val="24"/>
          <w:highlight w:val="none"/>
        </w:rPr>
        <w:t xml:space="preserve">(3)</w:t>
      </w:r>
      <w:r>
        <w:rPr>
          <w:rFonts w:hint="eastAsia" w:ascii="宋体" w:hAnsi="宋体" w:cs="宋体"/>
          <w:sz w:val="24"/>
          <w:highlight w:val="none"/>
          <w:u w:val="single"/>
        </w:rPr>
        <w:t xml:space="preserve">拒绝或不遵照发包人或监理工程师要求整改、更换或拆除有缺陷的工程，不合适的材料或物资的书面通知；</w:t>
      </w:r>
      <w:r>
        <w:rPr>
          <w:rFonts w:hint="eastAsia" w:ascii="宋体" w:hAnsi="宋体" w:cs="宋体"/>
          <w:sz w:val="24"/>
          <w:highlight w:val="none"/>
          <w:u w:val="single"/>
        </w:rPr>
        <w:br/>
      </w:r>
      <w:r>
        <w:rPr>
          <w:rFonts w:hint="eastAsia" w:ascii="宋体" w:hAnsi="宋体" w:cs="宋体"/>
          <w:sz w:val="24"/>
          <w:highlight w:val="none"/>
        </w:rPr>
        <w:t xml:space="preserve">(4)</w:t>
      </w:r>
      <w:r>
        <w:rPr>
          <w:rFonts w:hint="eastAsia" w:ascii="宋体" w:hAnsi="宋体" w:cs="宋体"/>
          <w:sz w:val="24"/>
          <w:highlight w:val="none"/>
          <w:u w:val="single"/>
        </w:rPr>
        <w:t xml:space="preserve">分包、转包工程；</w:t>
      </w:r>
      <w:r>
        <w:rPr>
          <w:rFonts w:hint="eastAsia" w:ascii="宋体" w:hAnsi="宋体" w:cs="宋体"/>
          <w:sz w:val="24"/>
          <w:highlight w:val="none"/>
          <w:u w:val="single"/>
        </w:rPr>
        <w:br/>
      </w:r>
      <w:r>
        <w:rPr>
          <w:rFonts w:hint="eastAsia" w:ascii="宋体" w:hAnsi="宋体" w:cs="宋体"/>
          <w:sz w:val="24"/>
          <w:highlight w:val="none"/>
        </w:rPr>
        <w:t xml:space="preserve">(5)</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实际施工时更换建造师或实际管理者非中标建造师，除解除合同外，发包人将上报建设主管部门请求停止承包人两年以内承揽徐州地区工程资格。</w:t>
      </w:r>
      <w:r>
        <w:rPr>
          <w:rFonts w:hint="eastAsia" w:ascii="宋体" w:hAnsi="宋体" w:cs="宋体"/>
          <w:sz w:val="24"/>
          <w:highlight w:val="none"/>
          <w:u w:val="single"/>
        </w:rPr>
        <w:br/>
      </w:r>
      <w:r>
        <w:rPr>
          <w:rFonts w:hint="eastAsia" w:ascii="宋体" w:hAnsi="宋体" w:cs="宋体"/>
          <w:sz w:val="24"/>
          <w:highlight w:val="none"/>
        </w:rPr>
        <w:t xml:space="preserve">(6)</w:t>
      </w:r>
      <w:r>
        <w:rPr>
          <w:rFonts w:hint="eastAsia" w:ascii="宋体" w:hAnsi="宋体" w:cs="宋体"/>
          <w:sz w:val="24"/>
          <w:highlight w:val="none"/>
          <w:u w:val="single"/>
        </w:rPr>
        <w:t xml:space="preserve">已明确责任，但招标期内无法量化违约金的，按实际经济损失赔偿。</w:t>
      </w:r>
      <w:r>
        <w:rPr>
          <w:rFonts w:hint="eastAsia" w:ascii="宋体" w:hAnsi="宋体" w:cs="宋体"/>
          <w:sz w:val="24"/>
          <w:highlight w:val="none"/>
          <w:u w:val="single"/>
        </w:rPr>
        <w:br/>
      </w:r>
      <w:r>
        <w:rPr>
          <w:rFonts w:hint="eastAsia" w:ascii="宋体" w:hAnsi="宋体" w:cs="宋体"/>
          <w:sz w:val="24"/>
          <w:highlight w:val="none"/>
          <w:u w:val="single"/>
        </w:rPr>
        <w:t xml:space="preserve">承包人违约应承担的其他违约责任：</w:t>
      </w:r>
      <w:r>
        <w:rPr>
          <w:rFonts w:hint="eastAsia" w:ascii="宋体" w:hAnsi="宋体" w:cs="宋体"/>
          <w:sz w:val="24"/>
          <w:highlight w:val="none"/>
          <w:u w:val="single"/>
        </w:rPr>
        <w:br/>
      </w:r>
      <w:r>
        <w:rPr>
          <w:rFonts w:hint="eastAsia" w:ascii="宋体" w:hAnsi="宋体" w:cs="宋体"/>
          <w:sz w:val="24"/>
          <w:highlight w:val="none"/>
        </w:rPr>
        <w:t xml:space="preserve">(7)</w:t>
      </w:r>
      <w:r>
        <w:rPr>
          <w:rFonts w:hint="eastAsia" w:ascii="宋体" w:hAnsi="宋体" w:cs="宋体"/>
          <w:sz w:val="24"/>
          <w:highlight w:val="none"/>
          <w:u w:val="single"/>
        </w:rPr>
        <w:t xml:space="preserve">因承包人自身原因，达不到合同约定的工程质量标准，同时承包人自愿进行整改的，其整改所需时间计算在合同总工期内。因此而造成的工期延误按前述有关条款进行处理。</w:t>
      </w:r>
      <w:r>
        <w:rPr>
          <w:rFonts w:hint="eastAsia" w:ascii="宋体" w:hAnsi="宋体" w:cs="宋体"/>
          <w:sz w:val="24"/>
          <w:highlight w:val="none"/>
          <w:u w:val="single"/>
        </w:rPr>
        <w:br/>
      </w:r>
      <w:r>
        <w:rPr>
          <w:rFonts w:hint="eastAsia" w:ascii="宋体" w:hAnsi="宋体" w:cs="宋体"/>
          <w:sz w:val="24"/>
          <w:highlight w:val="none"/>
        </w:rPr>
        <w:t xml:space="preserve">(8)</w:t>
      </w:r>
      <w:r>
        <w:rPr>
          <w:rFonts w:hint="eastAsia" w:ascii="宋体" w:hAnsi="宋体" w:cs="宋体"/>
          <w:sz w:val="24"/>
          <w:highlight w:val="none"/>
          <w:u w:val="single"/>
        </w:rPr>
        <w:t xml:space="preserve">因承包人自身原因，在工程竣工验收时一次验收达不到合同约定的工程质量标准，除由承包人在合同期限内自行整改合格外，违约金为合同价的5%。</w:t>
      </w:r>
      <w:r>
        <w:rPr>
          <w:rFonts w:hint="eastAsia" w:ascii="宋体" w:hAnsi="宋体" w:cs="宋体"/>
          <w:sz w:val="24"/>
          <w:highlight w:val="none"/>
          <w:u w:val="single"/>
        </w:rPr>
        <w:br/>
      </w:r>
      <w:r>
        <w:rPr>
          <w:rFonts w:hint="eastAsia" w:ascii="宋体" w:hAnsi="宋体" w:cs="宋体"/>
          <w:sz w:val="24"/>
          <w:highlight w:val="none"/>
        </w:rPr>
        <w:t xml:space="preserve">(9)</w:t>
      </w:r>
      <w:r>
        <w:rPr>
          <w:rFonts w:hint="eastAsia" w:ascii="宋体" w:hAnsi="宋体" w:cs="宋体"/>
          <w:sz w:val="24"/>
          <w:highlight w:val="none"/>
          <w:u w:val="single"/>
        </w:rPr>
        <w:t xml:space="preserve">承包人本工程投标项目负责人除不可抗力外，中途不得更换。否则发包人扣承包人合同价5%/人•次的违约金。</w:t>
      </w:r>
      <w:r>
        <w:rPr>
          <w:rFonts w:hint="eastAsia" w:ascii="宋体" w:hAnsi="宋体" w:cs="宋体"/>
          <w:sz w:val="24"/>
          <w:highlight w:val="none"/>
          <w:u w:val="single"/>
        </w:rPr>
        <w:br/>
      </w:r>
      <w:r>
        <w:rPr>
          <w:rFonts w:hint="eastAsia" w:ascii="宋体" w:hAnsi="宋体" w:cs="宋体"/>
          <w:sz w:val="24"/>
          <w:highlight w:val="none"/>
        </w:rPr>
        <w:t xml:space="preserve">(10)</w:t>
      </w:r>
      <w:r>
        <w:rPr>
          <w:rFonts w:hint="eastAsia" w:ascii="宋体" w:hAnsi="宋体" w:cs="宋体"/>
          <w:sz w:val="24"/>
          <w:highlight w:val="none"/>
          <w:u w:val="single"/>
        </w:rPr>
        <w:t xml:space="preserve">在工程进展过程中有关部门组织的工程检查验收，项目负责人必须参加。否则，在事先未请假的情况下，项目负责人每缺席一次发包人将扣承包人人民币贰仟元的违约金。同时承包人要承担建设主管部门不良行为的记录和处罚。</w:t>
      </w:r>
      <w:r>
        <w:rPr>
          <w:rFonts w:hint="eastAsia" w:ascii="宋体" w:hAnsi="宋体" w:cs="宋体"/>
          <w:sz w:val="24"/>
          <w:highlight w:val="none"/>
          <w:u w:val="single"/>
        </w:rPr>
        <w:br/>
      </w:r>
      <w:r>
        <w:rPr>
          <w:rFonts w:hint="eastAsia" w:ascii="宋体" w:hAnsi="宋体" w:cs="宋体"/>
          <w:sz w:val="24"/>
          <w:highlight w:val="none"/>
        </w:rPr>
        <w:t xml:space="preserve">(11)</w:t>
      </w:r>
      <w:r>
        <w:rPr>
          <w:rFonts w:hint="eastAsia" w:ascii="宋体" w:hAnsi="宋体" w:cs="宋体"/>
          <w:sz w:val="24"/>
          <w:highlight w:val="none"/>
          <w:u w:val="single"/>
        </w:rPr>
        <w:t xml:space="preserve">项目负责人应参加由发包人或监理单位组织的有关工地会议。否则，在事先未请假的情况下，项目负责人每缺席一次发包人将扣承包人人民币伍仟元的违约金。</w:t>
      </w:r>
      <w:r>
        <w:rPr>
          <w:rFonts w:hint="eastAsia" w:ascii="宋体" w:hAnsi="宋体" w:cs="宋体"/>
          <w:sz w:val="24"/>
          <w:highlight w:val="none"/>
          <w:u w:val="single"/>
        </w:rPr>
        <w:br/>
      </w:r>
      <w:r>
        <w:rPr>
          <w:rFonts w:hint="eastAsia" w:ascii="宋体" w:hAnsi="宋体" w:cs="宋体"/>
          <w:sz w:val="24"/>
          <w:highlight w:val="none"/>
        </w:rPr>
        <w:t xml:space="preserve">(12)</w:t>
      </w:r>
      <w:r>
        <w:rPr>
          <w:rFonts w:hint="eastAsia" w:ascii="宋体" w:hAnsi="宋体" w:cs="宋体"/>
          <w:sz w:val="24"/>
          <w:highlight w:val="none"/>
          <w:u w:val="single"/>
        </w:rPr>
        <w:t xml:space="preserve">项目负责人及项目管理人员均为本单位人员，且资格审查合格后不再更换。中标后，项目负责人在项目实施期间应保持每周至少在现场办公五天，每天在现场办公时间不得少于8小时，且应及时参加发包人、监理方组织的例会及保证现场施工及时顺畅的进行，否则每缺席一次工地的例会扣违约金人民币伍仟元，合计缺席超过3次或一周工作时间不足5天（40小时）视为承包人挂靠资质，违约金为合同价的10%，解除合同，立即清其出场，并上报建设主管部门处置。</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（13）</w:t>
      </w:r>
      <w:r>
        <w:rPr>
          <w:rFonts w:hint="eastAsia" w:ascii="宋体" w:hAnsi="宋体" w:cs="宋体"/>
          <w:sz w:val="24"/>
          <w:highlight w:val="none"/>
          <w:u w:val="single"/>
        </w:rPr>
        <w:t xml:space="preserve">承包人债权不得转让。</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16.2.2承包人违约的责任</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（如果承包人在下列任何一方面违约，则发包人认为承包人放弃合同）</w:t>
      </w:r>
      <w:r>
        <w:rPr>
          <w:rFonts w:hint="eastAsia" w:ascii="宋体" w:hAnsi="宋体" w:cs="宋体"/>
          <w:sz w:val="24"/>
          <w:highlight w:val="none"/>
          <w:u w:val="single"/>
        </w:rPr>
        <w:br/>
      </w:r>
      <w:r>
        <w:rPr>
          <w:rFonts w:hint="eastAsia" w:ascii="宋体" w:hAnsi="宋体" w:cs="宋体"/>
          <w:sz w:val="24"/>
          <w:highlight w:val="none"/>
        </w:rPr>
        <w:t xml:space="preserve">(1)</w:t>
      </w:r>
      <w:r>
        <w:rPr>
          <w:rFonts w:hint="eastAsia" w:ascii="宋体" w:hAnsi="宋体" w:cs="宋体"/>
          <w:sz w:val="24"/>
          <w:highlight w:val="none"/>
          <w:u w:val="single"/>
        </w:rPr>
        <w:t xml:space="preserve">承包人在中标后，未能按规定的时间办理相关手续、缴纳相关费用，影响办理施工许可证；</w:t>
      </w:r>
      <w:r>
        <w:rPr>
          <w:rFonts w:hint="eastAsia" w:ascii="宋体" w:hAnsi="宋体" w:cs="宋体"/>
          <w:sz w:val="24"/>
          <w:highlight w:val="none"/>
          <w:u w:val="single"/>
        </w:rPr>
        <w:br/>
      </w:r>
      <w:r>
        <w:rPr>
          <w:rFonts w:hint="eastAsia" w:ascii="宋体" w:hAnsi="宋体" w:cs="宋体"/>
          <w:sz w:val="24"/>
          <w:highlight w:val="none"/>
        </w:rPr>
        <w:t xml:space="preserve">(2)</w:t>
      </w:r>
      <w:r>
        <w:rPr>
          <w:rFonts w:hint="eastAsia" w:ascii="宋体" w:hAnsi="宋体" w:cs="宋体"/>
          <w:sz w:val="24"/>
          <w:highlight w:val="none"/>
          <w:u w:val="single"/>
        </w:rPr>
        <w:t xml:space="preserve">没有合理的原因而未能开工、或拖延工期、或拖延竣工；</w:t>
      </w:r>
      <w:r>
        <w:rPr>
          <w:rFonts w:hint="eastAsia" w:ascii="宋体" w:hAnsi="宋体" w:cs="宋体"/>
          <w:sz w:val="24"/>
          <w:highlight w:val="none"/>
          <w:u w:val="single"/>
        </w:rPr>
        <w:br/>
      </w:r>
      <w:r>
        <w:rPr>
          <w:rFonts w:hint="eastAsia" w:ascii="宋体" w:hAnsi="宋体" w:cs="宋体"/>
          <w:sz w:val="24"/>
          <w:highlight w:val="none"/>
        </w:rPr>
        <w:t xml:space="preserve">(3)</w:t>
      </w:r>
      <w:r>
        <w:rPr>
          <w:rFonts w:hint="eastAsia" w:ascii="宋体" w:hAnsi="宋体" w:cs="宋体"/>
          <w:sz w:val="24"/>
          <w:highlight w:val="none"/>
          <w:u w:val="single"/>
        </w:rPr>
        <w:t xml:space="preserve">拒绝或不遵照发包人或监理工程师要求整改、更换或拆除有缺陷的工程，不合适的材料或物资的书面通知；</w:t>
      </w:r>
      <w:r>
        <w:rPr>
          <w:rFonts w:hint="eastAsia" w:ascii="宋体" w:hAnsi="宋体" w:cs="宋体"/>
          <w:sz w:val="24"/>
          <w:highlight w:val="none"/>
          <w:u w:val="single"/>
        </w:rPr>
        <w:br/>
      </w:r>
      <w:r>
        <w:rPr>
          <w:rFonts w:hint="eastAsia" w:ascii="宋体" w:hAnsi="宋体" w:cs="宋体"/>
          <w:sz w:val="24"/>
          <w:highlight w:val="none"/>
        </w:rPr>
        <w:t xml:space="preserve">(4)</w:t>
      </w:r>
      <w:r>
        <w:rPr>
          <w:rFonts w:hint="eastAsia" w:ascii="宋体" w:hAnsi="宋体" w:cs="宋体"/>
          <w:sz w:val="24"/>
          <w:highlight w:val="none"/>
          <w:u w:val="single"/>
        </w:rPr>
        <w:t xml:space="preserve">分包、转包工程；</w:t>
      </w:r>
      <w:r>
        <w:rPr>
          <w:rFonts w:hint="eastAsia" w:ascii="宋体" w:hAnsi="宋体" w:cs="宋体"/>
          <w:sz w:val="24"/>
          <w:highlight w:val="none"/>
          <w:u w:val="single"/>
        </w:rPr>
        <w:br/>
      </w:r>
      <w:r>
        <w:rPr>
          <w:rFonts w:hint="eastAsia" w:ascii="宋体" w:hAnsi="宋体" w:cs="宋体"/>
          <w:sz w:val="24"/>
          <w:highlight w:val="none"/>
        </w:rPr>
        <w:t xml:space="preserve">(5)</w:t>
      </w:r>
      <w:r>
        <w:rPr>
          <w:rFonts w:hint="eastAsia" w:ascii="宋体" w:hAnsi="宋体" w:cs="宋体"/>
          <w:sz w:val="24"/>
          <w:highlight w:val="none"/>
          <w:u w:val="single"/>
          <w:lang w:eastAsia="zh-CN"/>
        </w:rPr>
        <w:t xml:space="preserve">承包人</w:t>
      </w:r>
      <w:r>
        <w:rPr>
          <w:rFonts w:hint="eastAsia" w:ascii="宋体" w:hAnsi="宋体" w:cs="宋体"/>
          <w:sz w:val="24"/>
          <w:highlight w:val="none"/>
          <w:u w:val="single"/>
        </w:rPr>
        <w:t xml:space="preserve">实际施工时更换建造师或实际管理者非中标建造师，除解除合同外，发包人将上报建设主管部门请求停止承包人两年以内承揽徐州地区工程资格。</w:t>
      </w:r>
      <w:r>
        <w:rPr>
          <w:rFonts w:hint="eastAsia" w:ascii="宋体" w:hAnsi="宋体" w:cs="宋体"/>
          <w:sz w:val="24"/>
          <w:highlight w:val="none"/>
          <w:u w:val="single"/>
        </w:rPr>
        <w:br/>
      </w:r>
      <w:r>
        <w:rPr>
          <w:rFonts w:hint="eastAsia" w:ascii="宋体" w:hAnsi="宋体" w:cs="宋体"/>
          <w:sz w:val="24"/>
          <w:highlight w:val="none"/>
        </w:rPr>
        <w:t xml:space="preserve">(6)</w:t>
      </w:r>
      <w:r>
        <w:rPr>
          <w:rFonts w:hint="eastAsia" w:ascii="宋体" w:hAnsi="宋体" w:cs="宋体"/>
          <w:sz w:val="24"/>
          <w:highlight w:val="none"/>
          <w:u w:val="single"/>
        </w:rPr>
        <w:t xml:space="preserve">已明确责任，但招标期内无法量化违约金的，按实际经济损失赔偿。</w:t>
      </w:r>
      <w:r>
        <w:rPr>
          <w:rFonts w:hint="eastAsia" w:ascii="宋体" w:hAnsi="宋体" w:cs="宋体"/>
          <w:sz w:val="24"/>
          <w:highlight w:val="none"/>
          <w:u w:val="single"/>
        </w:rPr>
        <w:br/>
      </w:r>
      <w:r>
        <w:rPr>
          <w:rFonts w:hint="eastAsia" w:ascii="宋体" w:hAnsi="宋体" w:cs="宋体"/>
          <w:sz w:val="24"/>
          <w:highlight w:val="none"/>
          <w:u w:val="single"/>
        </w:rPr>
        <w:t xml:space="preserve">承包人违约应承担的其他违约责任：</w:t>
      </w:r>
      <w:r>
        <w:rPr>
          <w:rFonts w:hint="eastAsia" w:ascii="宋体" w:hAnsi="宋体" w:cs="宋体"/>
          <w:sz w:val="24"/>
          <w:highlight w:val="none"/>
          <w:u w:val="single"/>
        </w:rPr>
        <w:br/>
      </w:r>
      <w:r>
        <w:rPr>
          <w:rFonts w:hint="eastAsia" w:ascii="宋体" w:hAnsi="宋体" w:cs="宋体"/>
          <w:sz w:val="24"/>
          <w:highlight w:val="none"/>
        </w:rPr>
        <w:t xml:space="preserve">(7)</w:t>
      </w:r>
      <w:r>
        <w:rPr>
          <w:rFonts w:hint="eastAsia" w:ascii="宋体" w:hAnsi="宋体" w:cs="宋体"/>
          <w:sz w:val="24"/>
          <w:highlight w:val="none"/>
          <w:u w:val="single"/>
        </w:rPr>
        <w:t xml:space="preserve">因承包人自身原因，达不到合同约定的工程质量标准，同时承包人自愿进行整改的，其整改所需时间计算在合同总工期内。因此而造成的工期延误按前述有关条款进行处理。</w:t>
      </w:r>
      <w:r>
        <w:rPr>
          <w:rFonts w:hint="eastAsia" w:ascii="宋体" w:hAnsi="宋体" w:cs="宋体"/>
          <w:sz w:val="24"/>
          <w:highlight w:val="none"/>
          <w:u w:val="single"/>
        </w:rPr>
        <w:br/>
      </w:r>
      <w:r>
        <w:rPr>
          <w:rFonts w:hint="eastAsia" w:ascii="宋体" w:hAnsi="宋体" w:cs="宋体"/>
          <w:sz w:val="24"/>
          <w:highlight w:val="none"/>
        </w:rPr>
        <w:t xml:space="preserve">(8)</w:t>
      </w:r>
      <w:r>
        <w:rPr>
          <w:rFonts w:hint="eastAsia" w:ascii="宋体" w:hAnsi="宋体" w:cs="宋体"/>
          <w:sz w:val="24"/>
          <w:highlight w:val="none"/>
          <w:u w:val="single"/>
        </w:rPr>
        <w:t xml:space="preserve">因承包人自身原因，在工程竣工验收时一次验收达不到合同约定的工程质量标准，除由承包人在合同期限内自行整改合格外，违约金为合同价的5%。</w:t>
      </w:r>
      <w:r>
        <w:rPr>
          <w:rFonts w:hint="eastAsia" w:ascii="宋体" w:hAnsi="宋体" w:cs="宋体"/>
          <w:sz w:val="24"/>
          <w:highlight w:val="none"/>
          <w:u w:val="single"/>
        </w:rPr>
        <w:br/>
      </w:r>
      <w:r>
        <w:rPr>
          <w:rFonts w:hint="eastAsia" w:ascii="宋体" w:hAnsi="宋体" w:cs="宋体"/>
          <w:sz w:val="24"/>
          <w:highlight w:val="none"/>
        </w:rPr>
        <w:t xml:space="preserve">(9)</w:t>
      </w:r>
      <w:r>
        <w:rPr>
          <w:rFonts w:hint="eastAsia" w:ascii="宋体" w:hAnsi="宋体" w:cs="宋体"/>
          <w:sz w:val="24"/>
          <w:highlight w:val="none"/>
          <w:u w:val="single"/>
        </w:rPr>
        <w:t xml:space="preserve">承包人本工程投标项目负责人除不可抗力外，中途不得更换。否则发包人扣承包人合同价5%/人•次的违约金。</w:t>
      </w:r>
      <w:r>
        <w:rPr>
          <w:rFonts w:hint="eastAsia" w:ascii="宋体" w:hAnsi="宋体" w:cs="宋体"/>
          <w:sz w:val="24"/>
          <w:highlight w:val="none"/>
          <w:u w:val="single"/>
        </w:rPr>
        <w:br/>
      </w:r>
      <w:r>
        <w:rPr>
          <w:rFonts w:hint="eastAsia" w:ascii="宋体" w:hAnsi="宋体" w:cs="宋体"/>
          <w:sz w:val="24"/>
          <w:highlight w:val="none"/>
        </w:rPr>
        <w:t xml:space="preserve">(10)</w:t>
      </w:r>
      <w:r>
        <w:rPr>
          <w:rFonts w:hint="eastAsia" w:ascii="宋体" w:hAnsi="宋体" w:cs="宋体"/>
          <w:sz w:val="24"/>
          <w:highlight w:val="none"/>
          <w:u w:val="single"/>
        </w:rPr>
        <w:t xml:space="preserve">在工程进展过程中有关部门组织的工程检查验收，项目负责人必须参加。否则，在事先未请假的情况下，项目负责人每缺席一次发包人将扣承包人人民币贰仟元的违约金。同时承包人要承担建设主管部门不良行为的记录和处罚。</w:t>
      </w:r>
      <w:r>
        <w:rPr>
          <w:rFonts w:hint="eastAsia" w:ascii="宋体" w:hAnsi="宋体" w:cs="宋体"/>
          <w:sz w:val="24"/>
          <w:highlight w:val="none"/>
          <w:u w:val="single"/>
        </w:rPr>
        <w:br/>
      </w:r>
      <w:r>
        <w:rPr>
          <w:rFonts w:hint="eastAsia" w:ascii="宋体" w:hAnsi="宋体" w:cs="宋体"/>
          <w:sz w:val="24"/>
          <w:highlight w:val="none"/>
        </w:rPr>
        <w:t xml:space="preserve">(11)</w:t>
      </w:r>
      <w:r>
        <w:rPr>
          <w:rFonts w:hint="eastAsia" w:ascii="宋体" w:hAnsi="宋体" w:cs="宋体"/>
          <w:sz w:val="24"/>
          <w:highlight w:val="none"/>
          <w:u w:val="single"/>
        </w:rPr>
        <w:t xml:space="preserve">项目负责人应参加由发包人或监理单位组织的有关工地会议。否则，在事先未请假的情况下，项目负责人每缺席一次发包人将扣承包人人民币伍仟元的违约金。</w:t>
      </w:r>
      <w:r>
        <w:rPr>
          <w:rFonts w:hint="eastAsia" w:ascii="宋体" w:hAnsi="宋体" w:cs="宋体"/>
          <w:sz w:val="24"/>
          <w:highlight w:val="none"/>
          <w:u w:val="single"/>
        </w:rPr>
        <w:br/>
      </w:r>
      <w:r>
        <w:rPr>
          <w:rFonts w:hint="eastAsia" w:ascii="宋体" w:hAnsi="宋体" w:cs="宋体"/>
          <w:sz w:val="24"/>
          <w:highlight w:val="none"/>
        </w:rPr>
        <w:t xml:space="preserve">(12)</w:t>
      </w:r>
      <w:r>
        <w:rPr>
          <w:rFonts w:hint="eastAsia" w:ascii="宋体" w:hAnsi="宋体" w:cs="宋体"/>
          <w:sz w:val="24"/>
          <w:highlight w:val="none"/>
          <w:u w:val="single"/>
        </w:rPr>
        <w:t xml:space="preserve">项目负责人及项目管理人员均为本单位人员，且资格审查合格后不再更换。中标后，项目负责人在项目实施期间应保持每周至少在现场办公五天，每天在现场办公时间不得少于8小时，且应及时参加发包人、监理方组织的例会及保证现场施工及时顺畅的进行，否则每缺席一次工地的例会扣违约金人民币伍仟元，合计缺席超过3次或一周工作时间不足5天（40小时）视为承包人挂靠资质，违约金为合同价的10%，解除合同，立即清其出场，并上报建设主管部门处置。</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u w:val="single"/>
        </w:rPr>
        <w:t xml:space="preserve">承包人债权不得转让。</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16.2.2承包人违约的责任</w:t>
      </w:r>
      <w:r/>
    </w:p>
    <w:p>
      <w:pPr>
        <w:pStyle w:val="1431"/>
        <w:ind w:left="0" w:right="0" w:firstLine="424"/>
        <w:jc w:val="both"/>
        <w:spacing w:before="0" w:after="0" w:line="360" w:lineRule="auto"/>
        <w:rPr>
          <w:rFonts w:hint="eastAsia" w:ascii="宋体" w:hAnsi="宋体" w:cs="宋体"/>
          <w:highlight w:val="none"/>
        </w:rPr>
      </w:pPr>
      <w:r>
        <w:rPr>
          <w:rFonts w:hint="eastAsia" w:ascii="宋体" w:hAnsi="宋体" w:cs="宋体"/>
          <w:highlight w:val="none"/>
        </w:rPr>
        <w:t xml:space="preserve">承包人违约责任的承担方式和计算方法：</w:t>
      </w:r>
      <w:r>
        <w:rPr>
          <w:rFonts w:hint="eastAsia" w:ascii="宋体" w:hAnsi="宋体" w:cs="宋体"/>
          <w:bCs/>
          <w:highlight w:val="none"/>
          <w:u w:val="single"/>
        </w:rPr>
        <w:t xml:space="preserve">发包人有权因以下事件按《中华人民共和国建筑法》第六十七条的规定向承包人提出索赔：</w:t>
      </w:r>
      <w:r/>
    </w:p>
    <w:p>
      <w:pPr>
        <w:pStyle w:val="1431"/>
        <w:ind w:left="0" w:right="0" w:firstLine="540"/>
        <w:jc w:val="both"/>
        <w:spacing w:before="0" w:after="0" w:line="360" w:lineRule="auto"/>
        <w:rPr>
          <w:rFonts w:hint="eastAsia" w:ascii="宋体" w:hAnsi="宋体" w:cs="宋体"/>
          <w:bCs/>
          <w:highlight w:val="none"/>
          <w:u w:val="single"/>
        </w:rPr>
      </w:pPr>
      <w:r>
        <w:rPr>
          <w:rFonts w:hint="eastAsia" w:ascii="宋体" w:hAnsi="宋体" w:cs="宋体"/>
          <w:bCs/>
          <w:highlight w:val="none"/>
          <w:u w:val="single"/>
        </w:rPr>
        <w:t xml:space="preserve">（1）因承包人原因而造成对社会产生不利影响的工程非正常停工，按停工造成的实际损失赔偿；</w:t>
      </w:r>
      <w:r/>
    </w:p>
    <w:p>
      <w:pPr>
        <w:ind w:firstLine="482"/>
        <w:spacing w:line="360" w:lineRule="auto"/>
        <w:rPr>
          <w:rFonts w:hint="eastAsia" w:ascii="宋体" w:hAnsi="宋体" w:cs="宋体"/>
          <w:sz w:val="24"/>
          <w:highlight w:val="none"/>
          <w:u w:val="single"/>
        </w:rPr>
      </w:pPr>
      <w:r>
        <w:rPr>
          <w:rFonts w:hint="eastAsia" w:ascii="宋体" w:hAnsi="宋体" w:cs="宋体"/>
          <w:bCs/>
          <w:sz w:val="24"/>
          <w:highlight w:val="none"/>
          <w:u w:val="single"/>
        </w:rPr>
        <w:t xml:space="preserve">（2）因承包人违反《中华人民共和国建筑法》第二十八条的规定而非法转包的，</w:t>
      </w:r>
      <w:r>
        <w:rPr>
          <w:rFonts w:hint="eastAsia" w:ascii="宋体" w:hAnsi="宋体" w:cs="宋体"/>
          <w:sz w:val="24"/>
          <w:highlight w:val="none"/>
          <w:u w:val="single"/>
        </w:rPr>
        <w:t xml:space="preserve">发包人有权单方面解除合同，立即清其出场，上报建设主管部门对承包人进行处置，对发包人造成经济损失的，承包人负责赔偿。</w:t>
      </w:r>
      <w:r/>
    </w:p>
    <w:p>
      <w:pPr>
        <w:ind w:firstLine="482"/>
        <w:spacing w:line="360" w:lineRule="auto"/>
        <w:rPr>
          <w:rFonts w:hint="eastAsia" w:ascii="宋体" w:hAnsi="宋体" w:cs="宋体"/>
          <w:sz w:val="24"/>
          <w:highlight w:val="none"/>
          <w:u w:val="single"/>
        </w:rPr>
      </w:pPr>
      <w:r>
        <w:rPr>
          <w:rFonts w:hint="eastAsia" w:ascii="宋体" w:hAnsi="宋体" w:cs="宋体"/>
          <w:bCs/>
          <w:sz w:val="24"/>
          <w:highlight w:val="none"/>
          <w:u w:val="single"/>
        </w:rPr>
        <w:t xml:space="preserve">（3）因承包人未能按时支付工人工资而造成不良社会影响的，发包人有权为安抚民工而在事先告之承包人的情况下向民工支付工资，并双倍从工程进度款中扣除，</w:t>
      </w:r>
      <w:r>
        <w:rPr>
          <w:rFonts w:hint="eastAsia" w:ascii="宋体" w:hAnsi="宋体" w:cs="宋体"/>
          <w:sz w:val="24"/>
          <w:highlight w:val="none"/>
          <w:u w:val="single"/>
        </w:rPr>
        <w:t xml:space="preserve">上报建设主管部门对承包人进行处置。</w:t>
      </w:r>
      <w:r/>
    </w:p>
    <w:p>
      <w:pPr>
        <w:ind w:firstLine="482"/>
        <w:spacing w:line="360" w:lineRule="auto"/>
        <w:rPr>
          <w:rFonts w:hint="eastAsia" w:ascii="宋体" w:hAnsi="宋体" w:cs="宋体"/>
          <w:sz w:val="24"/>
          <w:highlight w:val="none"/>
          <w:u w:val="single"/>
        </w:rPr>
      </w:pPr>
      <w:r>
        <w:rPr>
          <w:rFonts w:hint="eastAsia" w:ascii="宋体" w:hAnsi="宋体" w:cs="宋体"/>
          <w:bCs/>
          <w:sz w:val="24"/>
          <w:highlight w:val="none"/>
          <w:u w:val="single"/>
        </w:rPr>
        <w:t xml:space="preserve">（4）如承包人未在发包人规定的工期内保质保量完成，发包人有权解除合同，按发包人的要求限期退场，让出工作面，</w:t>
      </w:r>
      <w:r>
        <w:rPr>
          <w:rFonts w:hint="eastAsia" w:ascii="宋体" w:hAnsi="宋体" w:cs="宋体"/>
          <w:sz w:val="24"/>
          <w:highlight w:val="none"/>
          <w:u w:val="single"/>
        </w:rPr>
        <w:t xml:space="preserve">对发包人造成经济损失的，承包人负责赔偿</w:t>
      </w:r>
      <w:r>
        <w:rPr>
          <w:rFonts w:hint="eastAsia" w:ascii="宋体" w:hAnsi="宋体" w:cs="宋体"/>
          <w:bCs/>
          <w:sz w:val="24"/>
          <w:highlight w:val="none"/>
          <w:u w:val="single"/>
        </w:rPr>
        <w:t xml:space="preserve">；</w:t>
      </w:r>
      <w:r>
        <w:rPr>
          <w:rFonts w:hint="eastAsia" w:ascii="宋体" w:hAnsi="宋体" w:cs="宋体"/>
          <w:sz w:val="24"/>
          <w:highlight w:val="none"/>
          <w:u w:val="single"/>
        </w:rPr>
        <w:t xml:space="preserve">同时列入施工企业黑名单。发包人将上述情况上报建设主管部门并请求停止承包人一年以内承揽徐州地区工程资格。</w:t>
      </w:r>
      <w:r/>
    </w:p>
    <w:p>
      <w:pPr>
        <w:pStyle w:val="1431"/>
        <w:ind w:left="0" w:right="0" w:firstLine="600"/>
        <w:jc w:val="both"/>
        <w:spacing w:before="0" w:after="0" w:line="360" w:lineRule="auto"/>
        <w:rPr>
          <w:rFonts w:hint="eastAsia" w:ascii="宋体" w:hAnsi="宋体" w:cs="宋体"/>
          <w:bCs/>
          <w:highlight w:val="none"/>
          <w:u w:val="single"/>
        </w:rPr>
      </w:pPr>
      <w:r>
        <w:rPr>
          <w:rFonts w:hint="eastAsia" w:ascii="宋体" w:hAnsi="宋体" w:cs="宋体"/>
          <w:bCs/>
          <w:highlight w:val="none"/>
          <w:u w:val="single"/>
        </w:rPr>
        <w:t xml:space="preserve">承包人有权因以下事件参照《中华人民共和国建筑法》中的有关规定向发包人提出索赔：</w:t>
      </w:r>
      <w:r/>
    </w:p>
    <w:p>
      <w:pPr>
        <w:pStyle w:val="1431"/>
        <w:ind w:left="0" w:right="0" w:firstLine="588"/>
        <w:jc w:val="both"/>
        <w:spacing w:before="0" w:after="0" w:line="360" w:lineRule="auto"/>
        <w:rPr>
          <w:rFonts w:hint="eastAsia" w:ascii="宋体" w:hAnsi="宋体" w:cs="宋体"/>
          <w:bCs/>
          <w:highlight w:val="none"/>
          <w:u w:val="single"/>
        </w:rPr>
      </w:pPr>
      <w:r>
        <w:rPr>
          <w:rFonts w:hint="eastAsia" w:ascii="宋体" w:hAnsi="宋体" w:cs="宋体"/>
          <w:bCs/>
          <w:highlight w:val="none"/>
          <w:u w:val="single"/>
        </w:rPr>
        <w:t xml:space="preserve">（1）因发包人指定分包人的工程进度影响总工期进度且该工程总进度是不可逆的，由承包人向发包人提出索赔。且该索赔额由指定分包人承担；承包人未尽到配合服务的，承包人应承担相应责任部分。</w:t>
      </w:r>
      <w:r/>
    </w:p>
    <w:p>
      <w:pPr>
        <w:pStyle w:val="1431"/>
        <w:ind w:left="0" w:right="0" w:firstLine="588"/>
        <w:jc w:val="both"/>
        <w:spacing w:before="0" w:after="0" w:line="360" w:lineRule="auto"/>
        <w:rPr>
          <w:rFonts w:hint="eastAsia" w:ascii="宋体" w:hAnsi="宋体" w:cs="宋体"/>
          <w:bCs/>
          <w:highlight w:val="none"/>
          <w:u w:val="single"/>
        </w:rPr>
      </w:pPr>
      <w:r>
        <w:rPr>
          <w:rFonts w:hint="eastAsia" w:ascii="宋体" w:hAnsi="宋体" w:cs="宋体"/>
          <w:bCs/>
          <w:highlight w:val="none"/>
          <w:u w:val="single"/>
        </w:rPr>
        <w:t xml:space="preserve">（2）因发包人指定分包人造成的安全事故，由指定分包人负全责。且由指定分包人原因引发的发包人对工程总承包人的索赔由分包人赔付。承包人承担相应的管理责任部分。</w:t>
      </w:r>
      <w:r/>
    </w:p>
    <w:p>
      <w:pPr>
        <w:pStyle w:val="1431"/>
        <w:ind w:left="0" w:right="0" w:firstLine="590"/>
        <w:jc w:val="both"/>
        <w:spacing w:before="0" w:after="0" w:line="360" w:lineRule="auto"/>
        <w:rPr>
          <w:rFonts w:hint="eastAsia" w:ascii="宋体" w:hAnsi="宋体" w:cs="宋体"/>
          <w:highlight w:val="none"/>
        </w:rPr>
      </w:pPr>
      <w:r>
        <w:rPr>
          <w:rFonts w:hint="eastAsia" w:ascii="宋体" w:hAnsi="宋体" w:cs="宋体"/>
          <w:bCs/>
          <w:highlight w:val="none"/>
          <w:u w:val="single"/>
        </w:rPr>
        <w:t xml:space="preserve">（3）因发包人在工程实施过程中增加的工程变更内容足以影响使工程在正常施工作业条件下不能按期竣工的，承包人有权向发包人提出工期索赔。其他执行通用条款第36条中的有关规定。</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承包人违约责任的承担方式和计算方法：</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16.2.3因承包人违约解除合同</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承包人违约，导致第三方利益受损，发包人不承担任何责任</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发包人不支付任何费用</w:t>
      </w:r>
      <w:r>
        <w:rPr>
          <w:rFonts w:hint="eastAsia" w:ascii="宋体" w:hAnsi="宋体" w:cs="宋体"/>
          <w:sz w:val="24"/>
          <w:highlight w:val="none"/>
        </w:rPr>
        <w:t xml:space="preserve">。</w:t>
      </w:r>
      <w:r/>
    </w:p>
    <w:p>
      <w:pPr>
        <w:pStyle w:val="1123"/>
        <w:numPr>
          <w:ilvl w:val="0"/>
          <w:numId w:val="0"/>
        </w:numPr>
        <w:spacing w:before="0" w:after="0" w:line="360" w:lineRule="auto"/>
        <w:rPr>
          <w:rFonts w:hint="eastAsia" w:ascii="宋体" w:hAnsi="宋体" w:eastAsia="宋体" w:cs="宋体"/>
          <w:b w:val="0"/>
          <w:sz w:val="24"/>
          <w:szCs w:val="24"/>
          <w:highlight w:val="none"/>
          <w:lang w:eastAsia="zh-CN"/>
        </w:rPr>
      </w:pPr>
      <w:r/>
      <w:bookmarkStart w:id="742" w:name="_Toc812123563"/>
      <w:r/>
      <w:bookmarkStart w:id="743" w:name="_Toc2079114017"/>
      <w:r>
        <w:rPr>
          <w:rFonts w:hint="eastAsia" w:ascii="宋体" w:hAnsi="宋体" w:cs="宋体"/>
          <w:b w:val="0"/>
          <w:sz w:val="24"/>
          <w:szCs w:val="24"/>
          <w:highlight w:val="none"/>
        </w:rPr>
        <w:t xml:space="preserve">17.不可抗力</w:t>
      </w:r>
      <w:bookmarkEnd w:id="734"/>
      <w:r/>
      <w:bookmarkEnd w:id="742"/>
      <w:r/>
      <w:bookmarkEnd w:id="743"/>
      <w:r/>
      <w:r/>
    </w:p>
    <w:p>
      <w:pPr>
        <w:ind w:firstLine="480"/>
        <w:spacing w:line="360" w:lineRule="auto"/>
        <w:rPr>
          <w:rFonts w:hint="eastAsia" w:ascii="宋体" w:hAnsi="宋体" w:cs="宋体"/>
          <w:sz w:val="24"/>
          <w:highlight w:val="none"/>
        </w:rPr>
        <w:outlineLvl w:val="2"/>
      </w:pPr>
      <w:r/>
      <w:bookmarkStart w:id="744" w:name="_Toc1018645862"/>
      <w:r/>
      <w:bookmarkStart w:id="745" w:name="_Toc9363"/>
      <w:r/>
      <w:bookmarkStart w:id="746" w:name="_Toc1806635917"/>
      <w:r>
        <w:rPr>
          <w:rFonts w:hint="eastAsia" w:ascii="宋体" w:hAnsi="宋体" w:cs="宋体"/>
          <w:sz w:val="24"/>
          <w:highlight w:val="none"/>
        </w:rPr>
        <w:t xml:space="preserve">17.1不可抗力的确认</w:t>
      </w:r>
      <w:bookmarkEnd w:id="744"/>
      <w:r/>
      <w:bookmarkEnd w:id="745"/>
      <w:r/>
      <w:bookmarkEnd w:id="746"/>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47" w:name="_Toc24645"/>
      <w:r/>
      <w:bookmarkStart w:id="748" w:name="_Toc11690251"/>
      <w:r/>
      <w:bookmarkStart w:id="749" w:name="_Toc1010713786"/>
      <w:r>
        <w:rPr>
          <w:rFonts w:hint="eastAsia" w:ascii="宋体" w:hAnsi="宋体" w:cs="宋体"/>
          <w:sz w:val="24"/>
          <w:highlight w:val="none"/>
        </w:rPr>
        <w:t xml:space="preserve">17.4因不可抗力解除合同</w:t>
      </w:r>
      <w:bookmarkEnd w:id="747"/>
      <w:r/>
      <w:bookmarkEnd w:id="748"/>
      <w:r/>
      <w:bookmarkEnd w:id="749"/>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60</w:t>
      </w:r>
      <w:r>
        <w:rPr>
          <w:rFonts w:hint="eastAsia" w:ascii="宋体" w:hAnsi="宋体" w:cs="宋体"/>
          <w:sz w:val="24"/>
          <w:highlight w:val="none"/>
        </w:rPr>
        <w:t xml:space="preserve">天内完成款项的支付。</w:t>
      </w:r>
      <w:r/>
    </w:p>
    <w:p>
      <w:pPr>
        <w:pStyle w:val="1123"/>
        <w:numPr>
          <w:ilvl w:val="0"/>
          <w:numId w:val="0"/>
        </w:numPr>
        <w:spacing w:before="0" w:after="0" w:line="360" w:lineRule="auto"/>
        <w:rPr>
          <w:rFonts w:hint="eastAsia" w:ascii="宋体" w:hAnsi="宋体" w:cs="宋体"/>
          <w:b w:val="0"/>
          <w:sz w:val="24"/>
          <w:szCs w:val="24"/>
          <w:highlight w:val="none"/>
        </w:rPr>
      </w:pPr>
      <w:r/>
      <w:bookmarkStart w:id="750" w:name="_Toc266453569"/>
      <w:r/>
      <w:bookmarkStart w:id="751" w:name="_Toc1270684127"/>
      <w:r>
        <w:rPr>
          <w:rFonts w:hint="eastAsia" w:ascii="宋体" w:hAnsi="宋体" w:cs="宋体"/>
          <w:b w:val="0"/>
          <w:sz w:val="24"/>
          <w:szCs w:val="24"/>
          <w:highlight w:val="none"/>
        </w:rPr>
        <w:t xml:space="preserve">18.保险</w:t>
      </w:r>
      <w:bookmarkEnd w:id="735"/>
      <w:r/>
      <w:bookmarkEnd w:id="750"/>
      <w:r/>
      <w:bookmarkEnd w:id="751"/>
      <w:r/>
      <w:r/>
    </w:p>
    <w:p>
      <w:pPr>
        <w:ind w:firstLine="480"/>
        <w:spacing w:line="360" w:lineRule="auto"/>
        <w:rPr>
          <w:rFonts w:hint="eastAsia" w:ascii="宋体" w:hAnsi="宋体" w:cs="宋体"/>
          <w:sz w:val="24"/>
          <w:highlight w:val="none"/>
        </w:rPr>
        <w:outlineLvl w:val="2"/>
      </w:pPr>
      <w:r/>
      <w:bookmarkStart w:id="752" w:name="_Toc995365961"/>
      <w:r/>
      <w:bookmarkStart w:id="753" w:name="_Toc29058"/>
      <w:r/>
      <w:bookmarkStart w:id="754" w:name="_Toc552342053"/>
      <w:r>
        <w:rPr>
          <w:rFonts w:hint="eastAsia" w:ascii="宋体" w:hAnsi="宋体" w:cs="宋体"/>
          <w:sz w:val="24"/>
          <w:highlight w:val="none"/>
        </w:rPr>
        <w:t xml:space="preserve">18.1工程保险</w:t>
      </w:r>
      <w:bookmarkEnd w:id="752"/>
      <w:r/>
      <w:bookmarkEnd w:id="753"/>
      <w:r/>
      <w:bookmarkEnd w:id="754"/>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按通用条款执行</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55" w:name="_Toc1714078037"/>
      <w:r/>
      <w:bookmarkStart w:id="756" w:name="_Toc11083"/>
      <w:r/>
      <w:bookmarkStart w:id="757" w:name="_Toc1356197126"/>
      <w:r>
        <w:rPr>
          <w:rFonts w:hint="eastAsia" w:ascii="宋体" w:hAnsi="宋体" w:cs="宋体"/>
          <w:sz w:val="24"/>
          <w:highlight w:val="none"/>
        </w:rPr>
        <w:t xml:space="preserve">18.3其他保险</w:t>
      </w:r>
      <w:bookmarkEnd w:id="755"/>
      <w:r/>
      <w:bookmarkEnd w:id="756"/>
      <w:r/>
      <w:bookmarkEnd w:id="757"/>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按通用条款执行</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按通用条款执行</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58" w:name="_Toc23310917"/>
      <w:r/>
      <w:bookmarkStart w:id="759" w:name="_Toc4543"/>
      <w:r/>
      <w:bookmarkStart w:id="760" w:name="_Toc221254894"/>
      <w:r>
        <w:rPr>
          <w:rFonts w:hint="eastAsia" w:ascii="宋体" w:hAnsi="宋体" w:cs="宋体"/>
          <w:sz w:val="24"/>
          <w:highlight w:val="none"/>
        </w:rPr>
        <w:t xml:space="preserve">18.7通知义务</w:t>
      </w:r>
      <w:bookmarkEnd w:id="758"/>
      <w:r/>
      <w:bookmarkEnd w:id="759"/>
      <w:r/>
      <w:bookmarkEnd w:id="760"/>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按通用条款执行</w:t>
      </w:r>
      <w:r>
        <w:rPr>
          <w:rFonts w:hint="eastAsia" w:ascii="宋体" w:hAnsi="宋体" w:cs="宋体"/>
          <w:sz w:val="24"/>
          <w:highlight w:val="none"/>
        </w:rPr>
        <w:t xml:space="preserve">。</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pStyle w:val="1123"/>
        <w:numPr>
          <w:ilvl w:val="0"/>
          <w:numId w:val="0"/>
        </w:numPr>
        <w:spacing w:before="0" w:after="0" w:line="360" w:lineRule="auto"/>
        <w:rPr>
          <w:rFonts w:hint="eastAsia" w:ascii="宋体" w:hAnsi="宋体" w:cs="宋体"/>
          <w:b w:val="0"/>
          <w:sz w:val="24"/>
          <w:szCs w:val="24"/>
          <w:highlight w:val="none"/>
        </w:rPr>
      </w:pPr>
      <w:r/>
      <w:bookmarkStart w:id="761" w:name="_Toc226165635"/>
      <w:r/>
      <w:bookmarkStart w:id="762" w:name="_Toc417085405"/>
      <w:r>
        <w:rPr>
          <w:rFonts w:hint="eastAsia" w:ascii="宋体" w:hAnsi="宋体" w:cs="宋体"/>
          <w:b w:val="0"/>
          <w:sz w:val="24"/>
          <w:szCs w:val="24"/>
          <w:highlight w:val="none"/>
        </w:rPr>
        <w:t xml:space="preserve">20.争议解决</w:t>
      </w:r>
      <w:bookmarkEnd w:id="761"/>
      <w:r/>
      <w:bookmarkEnd w:id="762"/>
      <w:r/>
      <w:r/>
    </w:p>
    <w:p>
      <w:pPr>
        <w:ind w:firstLine="480"/>
        <w:spacing w:line="360" w:lineRule="auto"/>
        <w:rPr>
          <w:rFonts w:hint="eastAsia" w:ascii="宋体" w:hAnsi="宋体" w:cs="宋体"/>
          <w:sz w:val="24"/>
          <w:highlight w:val="none"/>
        </w:rPr>
        <w:outlineLvl w:val="2"/>
      </w:pPr>
      <w:r/>
      <w:bookmarkStart w:id="763" w:name="_Toc846612084"/>
      <w:r/>
      <w:bookmarkStart w:id="764" w:name="_Toc4610"/>
      <w:r/>
      <w:bookmarkStart w:id="765" w:name="_Toc1731520220"/>
      <w:r>
        <w:rPr>
          <w:rFonts w:hint="eastAsia" w:ascii="宋体" w:hAnsi="宋体" w:cs="宋体"/>
          <w:sz w:val="24"/>
          <w:highlight w:val="none"/>
        </w:rPr>
        <w:t xml:space="preserve">20.3争议评审</w:t>
      </w:r>
      <w:bookmarkEnd w:id="763"/>
      <w:r/>
      <w:bookmarkEnd w:id="764"/>
      <w:r/>
      <w:bookmarkEnd w:id="765"/>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本款补充20.3.1。</w:t>
      </w:r>
      <w:r/>
    </w:p>
    <w:p>
      <w:pPr>
        <w:spacing w:line="360" w:lineRule="auto"/>
        <w:rPr>
          <w:rFonts w:hint="eastAsia"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w:t>
      </w:r>
      <w:r>
        <w:rPr>
          <w:rFonts w:hint="eastAsia" w:ascii="宋体" w:hAnsi="宋体" w:cs="宋体"/>
          <w:sz w:val="24"/>
          <w:highlight w:val="none"/>
        </w:rPr>
        <w:t xml:space="preserve">。</w:t>
      </w:r>
      <w:bookmarkEnd w:id="719"/>
      <w:r/>
      <w:bookmarkEnd w:id="720"/>
      <w:r/>
      <w:bookmarkEnd w:id="721"/>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20.3.1争议评审小组的确定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关于评审机构的约定：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20.3.2争议评审小组的决定</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2"/>
      </w:pPr>
      <w:r/>
      <w:bookmarkStart w:id="766" w:name="_Toc1638028047"/>
      <w:r/>
      <w:bookmarkStart w:id="767" w:name="_Toc2061672555"/>
      <w:r/>
      <w:bookmarkStart w:id="768" w:name="_Toc30811"/>
      <w:r>
        <w:rPr>
          <w:rFonts w:hint="eastAsia" w:ascii="宋体" w:hAnsi="宋体" w:cs="宋体"/>
          <w:sz w:val="24"/>
          <w:highlight w:val="none"/>
        </w:rPr>
        <w:t xml:space="preserve">20.4仲裁或诉讼</w:t>
      </w:r>
      <w:bookmarkEnd w:id="722"/>
      <w:r/>
      <w:bookmarkEnd w:id="766"/>
      <w:r/>
      <w:bookmarkEnd w:id="767"/>
      <w:r/>
      <w:bookmarkEnd w:id="76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本款修改为：</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2</w:t>
      </w:r>
      <w:r>
        <w:rPr>
          <w:rFonts w:hint="eastAsia" w:ascii="宋体" w:hAnsi="宋体" w:cs="宋体"/>
          <w:sz w:val="24"/>
          <w:highlight w:val="none"/>
        </w:rPr>
        <w:t xml:space="preserve">种方式解决：</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（1）向仲裁委员会申请仲裁；</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（2）依法向</w:t>
      </w:r>
      <w:r>
        <w:rPr>
          <w:rFonts w:hint="eastAsia" w:ascii="宋体" w:hAnsi="宋体" w:cs="宋体"/>
          <w:sz w:val="24"/>
          <w:highlight w:val="none"/>
          <w:u w:val="single"/>
        </w:rPr>
        <w:t xml:space="preserve">工程所在地</w:t>
      </w:r>
      <w:r>
        <w:rPr>
          <w:rFonts w:hint="eastAsia" w:ascii="宋体" w:hAnsi="宋体" w:cs="宋体"/>
          <w:sz w:val="24"/>
          <w:highlight w:val="none"/>
        </w:rPr>
        <w:t xml:space="preserve">人民法院起诉。</w:t>
      </w:r>
      <w:bookmarkEnd w:id="723"/>
      <w:r/>
      <w:bookmarkEnd w:id="724"/>
      <w:r/>
      <w:bookmarkEnd w:id="725"/>
      <w:r/>
      <w:bookmarkEnd w:id="726"/>
      <w:r/>
      <w:bookmarkEnd w:id="727"/>
      <w:r/>
      <w:bookmarkEnd w:id="728"/>
      <w:r/>
      <w:r/>
    </w:p>
    <w:p>
      <w:pPr>
        <w:ind w:firstLine="480"/>
        <w:spacing w:line="360" w:lineRule="auto"/>
        <w:rPr>
          <w:rFonts w:hint="eastAsia" w:ascii="宋体" w:hAnsi="宋体" w:cs="宋体"/>
          <w:sz w:val="24"/>
          <w:highlight w:val="none"/>
        </w:rPr>
        <w:outlineLvl w:val="2"/>
      </w:pPr>
      <w:r/>
      <w:bookmarkStart w:id="769" w:name="_Toc365353596"/>
      <w:r/>
      <w:bookmarkStart w:id="770" w:name="_Toc452738762"/>
      <w:r/>
      <w:bookmarkStart w:id="771" w:name="_Toc6183"/>
      <w:r/>
      <w:bookmarkStart w:id="772" w:name="_Toc1318438321"/>
      <w:r/>
      <w:bookmarkStart w:id="773" w:name="_Toc921481975"/>
      <w:r>
        <w:rPr>
          <w:rFonts w:hint="eastAsia" w:ascii="宋体" w:hAnsi="宋体" w:cs="宋体"/>
          <w:sz w:val="24"/>
          <w:highlight w:val="none"/>
        </w:rPr>
        <w:t xml:space="preserve">20.6通知送达</w:t>
      </w:r>
      <w:bookmarkEnd w:id="769"/>
      <w:r/>
      <w:bookmarkEnd w:id="770"/>
      <w:r/>
      <w:bookmarkEnd w:id="771"/>
      <w:r/>
      <w:r/>
    </w:p>
    <w:p>
      <w:pPr>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本款补充：</w:t>
      </w:r>
      <w:bookmarkEnd w:id="772"/>
      <w:r/>
      <w:bookmarkEnd w:id="773"/>
      <w:r/>
      <w:r/>
    </w:p>
    <w:p>
      <w:pPr>
        <w:ind w:firstLine="480"/>
        <w:spacing w:line="360" w:lineRule="auto"/>
        <w:rPr>
          <w:rFonts w:hint="eastAsia" w:ascii="宋体" w:hAnsi="宋体" w:cs="宋体"/>
          <w:sz w:val="24"/>
          <w:highlight w:val="none"/>
        </w:rPr>
        <w:outlineLvl w:val="2"/>
      </w:pPr>
      <w:r/>
      <w:bookmarkStart w:id="774" w:name="_Toc1414635822"/>
      <w:r/>
      <w:bookmarkStart w:id="775" w:name="_Toc626862138"/>
      <w:r>
        <w:rPr>
          <w:rFonts w:hint="eastAsia" w:ascii="宋体" w:hAnsi="宋体" w:cs="宋体"/>
          <w:sz w:val="24"/>
          <w:highlight w:val="none"/>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天起视为已送达。</w:t>
      </w:r>
      <w:bookmarkEnd w:id="774"/>
      <w:r/>
      <w:bookmarkEnd w:id="775"/>
      <w:r/>
      <w:r/>
    </w:p>
    <w:p>
      <w:pPr>
        <w:pStyle w:val="1431"/>
        <w:ind w:left="0" w:right="0"/>
        <w:jc w:val="both"/>
        <w:spacing w:before="0" w:after="0" w:line="360" w:lineRule="auto"/>
        <w:rPr>
          <w:rFonts w:hint="eastAsia" w:ascii="宋体" w:hAnsi="宋体" w:cs="宋体"/>
          <w:b/>
          <w:highlight w:val="none"/>
        </w:rPr>
      </w:pPr>
      <w:r>
        <w:rPr>
          <w:rFonts w:hint="eastAsia" w:ascii="宋体" w:hAnsi="宋体" w:cs="宋体"/>
          <w:b/>
          <w:highlight w:val="none"/>
        </w:rPr>
        <w:t xml:space="preserve">21．补充条款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1、符合《工程施工质量验收规范》标准；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2、符合国家、江苏省、徐州市有关绿化工程的规范、标准；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3、符合设计图纸的规定、要求；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4、严格工程质量标准；出现工程质量问题时，除全部返工外，同比例扣罚工程款。</w:t>
      </w:r>
      <w:r/>
    </w:p>
    <w:p>
      <w:pPr>
        <w:ind w:firstLine="480"/>
        <w:spacing w:line="360" w:lineRule="auto"/>
        <w:rPr>
          <w:rFonts w:hint="eastAsia"/>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、施工时应根据实际情况进行必要的土壤改良、施肥等，种植土应不低于工程量清单内的配比质量。</w:t>
      </w:r>
      <w:r/>
    </w:p>
    <w:p>
      <w:pPr>
        <w:rPr>
          <w:rFonts w:hint="eastAsia" w:ascii="宋体" w:hAnsi="宋体" w:cs="宋体"/>
          <w:sz w:val="24"/>
          <w:highlight w:val="none"/>
        </w:rPr>
      </w:pPr>
      <w:r/>
      <w:bookmarkStart w:id="776" w:name="_Toc1508364105"/>
      <w:r/>
      <w:bookmarkStart w:id="777" w:name="_Toc372503870"/>
      <w:r/>
      <w:bookmarkStart w:id="778" w:name="_Toc465626090"/>
      <w:r>
        <w:rPr>
          <w:rFonts w:hint="eastAsia" w:ascii="宋体" w:hAnsi="宋体" w:cs="宋体"/>
          <w:sz w:val="24"/>
          <w:highlight w:val="none"/>
        </w:rPr>
        <w:br w:type="page" w:clear="all"/>
      </w:r>
      <w:r/>
    </w:p>
    <w:p>
      <w:pPr>
        <w:rPr>
          <w:rFonts w:hint="eastAsia" w:ascii="宋体" w:hAnsi="宋体" w:cs="宋体"/>
          <w:sz w:val="24"/>
          <w:highlight w:val="none"/>
        </w:rPr>
        <w:outlineLvl w:val="1"/>
      </w:pPr>
      <w:r>
        <w:rPr>
          <w:rFonts w:hint="eastAsia" w:ascii="宋体" w:hAnsi="宋体" w:cs="宋体"/>
          <w:sz w:val="24"/>
          <w:highlight w:val="none"/>
        </w:rPr>
        <w:t xml:space="preserve">附件1：</w:t>
      </w:r>
      <w:bookmarkEnd w:id="776"/>
      <w:r/>
      <w:bookmarkEnd w:id="777"/>
      <w:r/>
      <w:bookmarkEnd w:id="778"/>
      <w:r/>
      <w:r/>
    </w:p>
    <w:p>
      <w:pPr>
        <w:jc w:val="center"/>
        <w:spacing w:line="360" w:lineRule="auto"/>
        <w:rPr>
          <w:rFonts w:hint="eastAsia" w:ascii="宋体" w:hAnsi="宋体" w:cs="宋体"/>
          <w:sz w:val="24"/>
          <w:highlight w:val="none"/>
        </w:rPr>
        <w:outlineLvl w:val="1"/>
      </w:pPr>
      <w:r/>
      <w:bookmarkStart w:id="779" w:name="_Toc8135"/>
      <w:r/>
      <w:bookmarkStart w:id="780" w:name="_Toc24448"/>
      <w:r/>
      <w:bookmarkStart w:id="781" w:name="_Toc1334624912"/>
      <w:r/>
      <w:bookmarkStart w:id="782" w:name="_Toc19812"/>
      <w:r/>
      <w:bookmarkStart w:id="783" w:name="_Toc25532"/>
      <w:r/>
      <w:bookmarkStart w:id="784" w:name="_Toc30667"/>
      <w:r/>
      <w:bookmarkStart w:id="785" w:name="_Toc290402072"/>
      <w:r/>
      <w:bookmarkStart w:id="786" w:name="_Toc26207"/>
      <w:r>
        <w:rPr>
          <w:rFonts w:hint="eastAsia" w:ascii="宋体" w:hAnsi="宋体" w:cs="宋体"/>
          <w:sz w:val="24"/>
          <w:highlight w:val="none"/>
        </w:rPr>
        <w:t xml:space="preserve">承包人承揽工程项目一览表</w:t>
      </w:r>
      <w:bookmarkEnd w:id="779"/>
      <w:r/>
      <w:bookmarkEnd w:id="780"/>
      <w:r/>
      <w:bookmarkEnd w:id="781"/>
      <w:r/>
      <w:bookmarkEnd w:id="782"/>
      <w:r/>
      <w:bookmarkEnd w:id="783"/>
      <w:r/>
      <w:bookmarkEnd w:id="784"/>
      <w:r/>
      <w:bookmarkEnd w:id="785"/>
      <w:r/>
      <w:bookmarkEnd w:id="786"/>
      <w:r/>
      <w:r/>
    </w:p>
    <w:tbl>
      <w:tblPr>
        <w:tblStyle w:val="1132"/>
        <w:tblW w:w="94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19"/>
        <w:gridCol w:w="1121"/>
        <w:gridCol w:w="1559"/>
        <w:gridCol w:w="2268"/>
        <w:gridCol w:w="1701"/>
        <w:gridCol w:w="1418"/>
      </w:tblGrid>
      <w:tr>
        <w:trPr>
          <w:jc w:val="center"/>
          <w:trHeight w:val="567"/>
        </w:trPr>
        <w:tc>
          <w:tcPr>
            <w:tcBorders>
              <w:top w:val="single" w:color="auto" w:sz="12" w:space="0"/>
              <w:bottom w:val="single" w:color="auto" w:sz="4" w:space="0"/>
              <w:right w:val="single" w:color="auto" w:sz="4" w:space="0"/>
            </w:tcBorders>
            <w:tcW w:w="14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单位工程名称</w:t>
            </w:r>
            <w:r/>
          </w:p>
        </w:tc>
        <w:tc>
          <w:tcPr>
            <w:tcBorders>
              <w:top w:val="single" w:color="auto" w:sz="12"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建设规模</w:t>
            </w:r>
            <w:r/>
          </w:p>
        </w:tc>
        <w:tc>
          <w:tcPr>
            <w:tcBorders>
              <w:top w:val="single" w:color="auto" w:sz="12"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主要内容</w:t>
            </w:r>
            <w:r/>
          </w:p>
        </w:tc>
        <w:tc>
          <w:tcPr>
            <w:tcBorders>
              <w:top w:val="single" w:color="auto" w:sz="12"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合同价格（元）</w:t>
            </w:r>
            <w:r/>
          </w:p>
        </w:tc>
        <w:tc>
          <w:tcPr>
            <w:tcBorders>
              <w:top w:val="single" w:color="auto" w:sz="12"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开工日期</w:t>
            </w:r>
            <w:r/>
          </w:p>
        </w:tc>
        <w:tc>
          <w:tcPr>
            <w:tcBorders>
              <w:top w:val="single" w:color="auto" w:sz="12" w:space="0"/>
              <w:left w:val="single" w:color="auto" w:sz="4" w:space="0"/>
              <w:bottom w:val="single" w:color="auto" w:sz="4" w:space="0"/>
            </w:tcBorders>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竣工日期</w:t>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bottom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right w:val="single" w:color="auto" w:sz="4" w:space="0"/>
            </w:tcBorders>
            <w:tcW w:w="141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right w:val="single" w:color="auto" w:sz="4" w:space="0"/>
            </w:tcBorders>
            <w:tcW w:w="112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right w:val="single" w:color="auto" w:sz="4" w:space="0"/>
            </w:tcBorders>
            <w:tcW w:w="1559"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right w:val="single" w:color="auto" w:sz="4" w:space="0"/>
            </w:tcBorders>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tcBorders>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bl>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0"/>
        <w:rPr>
          <w:rFonts w:hint="eastAsia"/>
          <w:highlight w:val="none"/>
        </w:rPr>
      </w:pPr>
      <w:r>
        <w:rPr>
          <w:rFonts w:hint="eastAsia"/>
          <w:highlight w:val="none"/>
        </w:rPr>
      </w:r>
      <w:r/>
    </w:p>
    <w:p>
      <w:pPr>
        <w:rPr>
          <w:rFonts w:hint="eastAsia" w:ascii="宋体" w:hAnsi="宋体" w:cs="宋体"/>
          <w:sz w:val="24"/>
          <w:highlight w:val="none"/>
        </w:rPr>
        <w:outlineLvl w:val="1"/>
      </w:pPr>
      <w:r/>
      <w:bookmarkStart w:id="787" w:name="_Toc381252179"/>
      <w:r/>
      <w:bookmarkStart w:id="788" w:name="_Toc87754172"/>
      <w:r/>
      <w:bookmarkStart w:id="789" w:name="_Toc48854864"/>
      <w:r/>
      <w:r/>
    </w:p>
    <w:p>
      <w:pPr>
        <w:rPr>
          <w:rFonts w:hint="eastAsia" w:ascii="宋体" w:hAnsi="宋体" w:cs="宋体"/>
          <w:sz w:val="24"/>
          <w:highlight w:val="none"/>
        </w:rPr>
        <w:outlineLvl w:val="1"/>
      </w:pPr>
      <w:r>
        <w:rPr>
          <w:rFonts w:hint="eastAsia" w:ascii="宋体" w:hAnsi="宋体" w:cs="宋体"/>
          <w:sz w:val="24"/>
          <w:highlight w:val="none"/>
        </w:rPr>
      </w:r>
      <w:r/>
    </w:p>
    <w:p>
      <w:pPr>
        <w:rPr>
          <w:rFonts w:hint="eastAsia" w:ascii="宋体" w:hAnsi="宋体" w:cs="宋体"/>
          <w:sz w:val="24"/>
          <w:highlight w:val="none"/>
        </w:rPr>
        <w:outlineLvl w:val="1"/>
      </w:pPr>
      <w:r>
        <w:rPr>
          <w:rFonts w:hint="eastAsia" w:ascii="宋体" w:hAnsi="宋体" w:cs="宋体"/>
          <w:sz w:val="24"/>
          <w:highlight w:val="none"/>
        </w:rPr>
        <w:t xml:space="preserve">附件2：</w:t>
      </w:r>
      <w:bookmarkEnd w:id="787"/>
      <w:r/>
      <w:bookmarkEnd w:id="788"/>
      <w:r/>
      <w:bookmarkEnd w:id="789"/>
      <w:r/>
      <w:r/>
    </w:p>
    <w:p>
      <w:pPr>
        <w:jc w:val="center"/>
        <w:spacing w:line="360" w:lineRule="auto"/>
        <w:rPr>
          <w:rFonts w:hint="eastAsia" w:ascii="宋体" w:hAnsi="宋体" w:cs="宋体"/>
          <w:sz w:val="24"/>
          <w:highlight w:val="none"/>
        </w:rPr>
        <w:outlineLvl w:val="1"/>
      </w:pPr>
      <w:r/>
      <w:bookmarkStart w:id="790" w:name="_Toc1215922451"/>
      <w:r/>
      <w:bookmarkStart w:id="791" w:name="_Toc1905339115"/>
      <w:r/>
      <w:bookmarkStart w:id="792" w:name="_Toc21439"/>
      <w:r/>
      <w:bookmarkStart w:id="793" w:name="_Toc32548"/>
      <w:r/>
      <w:bookmarkStart w:id="794" w:name="_Toc5927"/>
      <w:r/>
      <w:bookmarkStart w:id="795" w:name="_Toc24383"/>
      <w:r>
        <w:rPr>
          <w:rFonts w:hint="eastAsia" w:ascii="宋体" w:hAnsi="宋体" w:cs="宋体"/>
          <w:sz w:val="24"/>
          <w:highlight w:val="none"/>
        </w:rPr>
        <w:t xml:space="preserve">现状树木一览表</w:t>
      </w:r>
      <w:bookmarkEnd w:id="790"/>
      <w:r/>
      <w:bookmarkEnd w:id="791"/>
      <w:r/>
      <w:bookmarkEnd w:id="792"/>
      <w:r/>
      <w:bookmarkEnd w:id="793"/>
      <w:r/>
      <w:bookmarkEnd w:id="794"/>
      <w:r/>
      <w:bookmarkEnd w:id="795"/>
      <w:r/>
      <w:r/>
    </w:p>
    <w:tbl>
      <w:tblPr>
        <w:tblStyle w:val="1132"/>
        <w:tblpPr w:horzAnchor="page" w:tblpX="1487" w:vertAnchor="text" w:tblpY="20" w:leftFromText="180" w:topFromText="0" w:rightFromText="180" w:bottomFromText="0"/>
        <w:tblW w:w="980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342"/>
        <w:gridCol w:w="954"/>
        <w:gridCol w:w="993"/>
        <w:gridCol w:w="1134"/>
        <w:gridCol w:w="1417"/>
        <w:gridCol w:w="1701"/>
        <w:gridCol w:w="1418"/>
        <w:gridCol w:w="850"/>
      </w:tblGrid>
      <w:tr>
        <w:trPr>
          <w:trHeight w:val="845"/>
        </w:trPr>
        <w:tc>
          <w:tcPr>
            <w:tcW w:w="1342"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树木名称</w:t>
            </w:r>
            <w:r/>
          </w:p>
        </w:tc>
        <w:tc>
          <w:tcPr>
            <w:tcW w:w="95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规格</w:t>
            </w:r>
            <w:r/>
          </w:p>
        </w:tc>
        <w:tc>
          <w:tcPr>
            <w:tcW w:w="99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数量</w:t>
            </w:r>
            <w:r/>
          </w:p>
        </w:tc>
        <w:tc>
          <w:tcPr>
            <w:tcW w:w="113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单位</w:t>
            </w:r>
            <w:r/>
          </w:p>
        </w:tc>
        <w:tc>
          <w:tcPr>
            <w:tcW w:w="141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生长情况</w:t>
            </w:r>
            <w:r/>
          </w:p>
        </w:tc>
        <w:tc>
          <w:tcPr>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是否古树名木</w:t>
            </w:r>
            <w:r/>
          </w:p>
        </w:tc>
        <w:tc>
          <w:tcPr>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处置情况</w:t>
            </w:r>
            <w:r/>
          </w:p>
        </w:tc>
        <w:tc>
          <w:tcPr>
            <w:tcW w:w="850"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备注</w:t>
            </w:r>
            <w:r/>
          </w:p>
        </w:tc>
      </w:tr>
      <w:tr>
        <w:trPr>
          <w:trHeight w:val="605"/>
        </w:trPr>
        <w:tc>
          <w:tcPr>
            <w:tcW w:w="1342"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7"/>
        </w:trPr>
        <w:tc>
          <w:tcPr>
            <w:tcW w:w="1342"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trHeight w:val="563"/>
        </w:trPr>
        <w:tc>
          <w:tcPr>
            <w:tcW w:w="1342"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5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93"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134"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7"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701"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18"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0" w:type="dxa"/>
            <w:vAlign w:val="center"/>
            <w:textDirection w:val="lrTb"/>
            <w:noWrap w:val="false"/>
          </w:tcPr>
          <w:p>
            <w:pPr>
              <w:pStyle w:val="1136"/>
              <w:ind w:left="63" w:right="63"/>
              <w:keepNext/>
              <w:spacing w:after="0" w:line="440" w:lineRule="exact"/>
              <w:rPr>
                <w:rFonts w:hint="eastAsia" w:ascii="宋体" w:hAnsi="宋体" w:cs="宋体"/>
                <w:sz w:val="24"/>
                <w:highlight w:val="none"/>
              </w:rPr>
            </w:pPr>
            <w:r>
              <w:rPr>
                <w:rFonts w:hint="eastAsia" w:ascii="宋体" w:hAnsi="宋体" w:cs="宋体"/>
                <w:sz w:val="24"/>
                <w:highlight w:val="none"/>
              </w:rPr>
            </w:r>
            <w:r/>
          </w:p>
        </w:tc>
      </w:tr>
    </w:tbl>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rPr>
          <w:rFonts w:hint="eastAsia" w:ascii="宋体" w:hAnsi="宋体" w:cs="宋体"/>
          <w:sz w:val="24"/>
          <w:szCs w:val="24"/>
          <w:highlight w:val="none"/>
        </w:rPr>
        <w:outlineLvl w:val="1"/>
      </w:pPr>
      <w:r>
        <w:rPr>
          <w:highlight w:val="none"/>
        </w:rPr>
        <w:br w:type="page" w:clear="all"/>
      </w:r>
      <w:r/>
    </w:p>
    <w:p>
      <w:pPr>
        <w:spacing w:line="360" w:lineRule="auto"/>
        <w:rPr>
          <w:highlight w:val="none"/>
        </w:rPr>
        <w:outlineLvl w:val="1"/>
      </w:pPr>
      <w:r/>
      <w:bookmarkStart w:id="796" w:name="_Toc1616868245"/>
      <w:r/>
      <w:bookmarkStart w:id="797" w:name="_Toc935379669"/>
      <w:r/>
      <w:bookmarkStart w:id="798" w:name="_Toc41530498"/>
      <w:r>
        <w:rPr>
          <w:rFonts w:hint="eastAsia" w:ascii="宋体" w:hAnsi="宋体" w:cs="宋体"/>
          <w:sz w:val="24"/>
          <w:highlight w:val="none"/>
        </w:rPr>
        <w:t xml:space="preserve">附件3：</w:t>
      </w:r>
      <w:bookmarkEnd w:id="796"/>
      <w:r/>
      <w:bookmarkEnd w:id="797"/>
      <w:r/>
      <w:bookmarkEnd w:id="798"/>
      <w:r/>
      <w:r/>
    </w:p>
    <w:p>
      <w:pPr>
        <w:jc w:val="center"/>
        <w:rPr>
          <w:rFonts w:hint="eastAsia" w:ascii="宋体" w:hAnsi="宋体" w:cs="宋体"/>
          <w:sz w:val="24"/>
          <w:highlight w:val="none"/>
        </w:rPr>
        <w:outlineLvl w:val="1"/>
      </w:pPr>
      <w:r/>
      <w:bookmarkStart w:id="799" w:name="_Toc887574828"/>
      <w:r/>
      <w:bookmarkStart w:id="800" w:name="_Toc1935472469"/>
      <w:r/>
      <w:bookmarkStart w:id="801" w:name="_Toc22735"/>
      <w:r/>
      <w:bookmarkStart w:id="802" w:name="_Toc15104"/>
      <w:r/>
      <w:bookmarkStart w:id="803" w:name="_Toc30933"/>
      <w:r/>
      <w:bookmarkStart w:id="804" w:name="_Toc101"/>
      <w:r/>
      <w:bookmarkStart w:id="805" w:name="_Toc23900"/>
      <w:r>
        <w:rPr>
          <w:rFonts w:hint="eastAsia" w:ascii="宋体" w:hAnsi="宋体" w:cs="宋体"/>
          <w:bCs/>
          <w:sz w:val="24"/>
          <w:highlight w:val="none"/>
        </w:rPr>
        <w:t xml:space="preserve">发包人供应材料设备一览表</w:t>
      </w:r>
      <w:bookmarkEnd w:id="799"/>
      <w:r/>
      <w:bookmarkEnd w:id="800"/>
      <w:r/>
      <w:bookmarkEnd w:id="801"/>
      <w:r/>
      <w:bookmarkEnd w:id="802"/>
      <w:r/>
      <w:bookmarkEnd w:id="803"/>
      <w:r/>
      <w:bookmarkEnd w:id="804"/>
      <w:r/>
      <w:bookmarkEnd w:id="805"/>
      <w:r/>
      <w:r/>
    </w:p>
    <w:tbl>
      <w:tblPr>
        <w:tblStyle w:val="1132"/>
        <w:tblW w:w="89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76"/>
        <w:gridCol w:w="1311"/>
        <w:gridCol w:w="1325"/>
        <w:gridCol w:w="879"/>
        <w:gridCol w:w="795"/>
        <w:gridCol w:w="975"/>
        <w:gridCol w:w="927"/>
        <w:gridCol w:w="695"/>
        <w:gridCol w:w="798"/>
        <w:gridCol w:w="519"/>
      </w:tblGrid>
      <w:tr>
        <w:trPr>
          <w:jc w:val="center"/>
          <w:trHeight w:val="700"/>
        </w:trPr>
        <w:tc>
          <w:tcPr>
            <w:tcW w:w="676"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序号</w:t>
            </w:r>
            <w:r/>
          </w:p>
        </w:tc>
        <w:tc>
          <w:tcPr>
            <w:tcW w:w="131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材料、</w:t>
            </w:r>
            <w:r/>
          </w:p>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设备品种</w:t>
            </w:r>
            <w:r/>
          </w:p>
        </w:tc>
        <w:tc>
          <w:tcPr>
            <w:tcW w:w="13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规格型号</w:t>
            </w:r>
            <w:r/>
          </w:p>
        </w:tc>
        <w:tc>
          <w:tcPr>
            <w:tcW w:w="87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单位</w:t>
            </w:r>
            <w:r/>
          </w:p>
        </w:tc>
        <w:tc>
          <w:tcPr>
            <w:tcW w:w="7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数量</w:t>
            </w:r>
            <w:r/>
          </w:p>
        </w:tc>
        <w:tc>
          <w:tcPr>
            <w:tcW w:w="97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单价（元）</w:t>
            </w:r>
            <w:r/>
          </w:p>
        </w:tc>
        <w:tc>
          <w:tcPr>
            <w:tcW w:w="9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质量</w:t>
            </w:r>
            <w:r/>
          </w:p>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等级</w:t>
            </w:r>
            <w:r/>
          </w:p>
        </w:tc>
        <w:tc>
          <w:tcPr>
            <w:tcW w:w="6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供应</w:t>
            </w:r>
            <w:r/>
          </w:p>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时间</w:t>
            </w:r>
            <w:r/>
          </w:p>
        </w:tc>
        <w:tc>
          <w:tcPr>
            <w:tcW w:w="79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送达</w:t>
            </w:r>
            <w:r/>
          </w:p>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地点</w:t>
            </w:r>
            <w:r/>
          </w:p>
        </w:tc>
        <w:tc>
          <w:tcPr>
            <w:tcW w:w="5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备注</w:t>
            </w:r>
            <w:r/>
          </w:p>
        </w:tc>
      </w:tr>
      <w:tr>
        <w:trPr>
          <w:jc w:val="center"/>
          <w:trHeight w:val="567"/>
        </w:trPr>
        <w:tc>
          <w:tcPr>
            <w:tcW w:w="676"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76"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11"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7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7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69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98"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51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rPr>
          <w:rFonts w:hint="eastAsia" w:ascii="宋体" w:hAnsi="宋体" w:cs="宋体"/>
          <w:sz w:val="24"/>
          <w:highlight w:val="none"/>
        </w:rPr>
        <w:outlineLvl w:val="1"/>
      </w:pPr>
      <w:r/>
      <w:bookmarkStart w:id="806" w:name="_Toc1053508749"/>
      <w:r/>
      <w:bookmarkStart w:id="807" w:name="_Toc283425744"/>
      <w:r/>
      <w:bookmarkStart w:id="808" w:name="_Toc121452988"/>
      <w:r>
        <w:rPr>
          <w:rFonts w:hint="eastAsia" w:ascii="宋体" w:hAnsi="宋体" w:cs="宋体"/>
          <w:sz w:val="24"/>
          <w:highlight w:val="none"/>
        </w:rPr>
        <w:t xml:space="preserve">附件</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bookmarkEnd w:id="806"/>
      <w:r/>
      <w:bookmarkEnd w:id="807"/>
      <w:r/>
      <w:bookmarkEnd w:id="808"/>
      <w:r/>
      <w:r/>
    </w:p>
    <w:p>
      <w:pPr>
        <w:jc w:val="center"/>
        <w:rPr>
          <w:rFonts w:hint="eastAsia" w:ascii="宋体" w:hAnsi="宋体" w:cs="宋体"/>
          <w:sz w:val="24"/>
          <w:highlight w:val="none"/>
        </w:rPr>
        <w:outlineLvl w:val="1"/>
      </w:pPr>
      <w:r/>
      <w:bookmarkStart w:id="809" w:name="_Toc1909146247"/>
      <w:r/>
      <w:bookmarkStart w:id="810" w:name="_Toc23379"/>
      <w:r/>
      <w:bookmarkStart w:id="811" w:name="_Toc18017"/>
      <w:r/>
      <w:bookmarkStart w:id="812" w:name="_Toc936"/>
      <w:r/>
      <w:bookmarkStart w:id="813" w:name="_Toc1788163381"/>
      <w:r/>
      <w:bookmarkStart w:id="814" w:name="_Toc30591"/>
      <w:r>
        <w:rPr>
          <w:rFonts w:hint="eastAsia" w:ascii="宋体" w:hAnsi="宋体" w:cs="宋体"/>
          <w:bCs/>
          <w:sz w:val="24"/>
          <w:highlight w:val="none"/>
        </w:rPr>
        <w:t xml:space="preserve">发包人供应苗木一览表</w:t>
      </w:r>
      <w:bookmarkEnd w:id="809"/>
      <w:r/>
      <w:bookmarkEnd w:id="810"/>
      <w:r/>
      <w:bookmarkEnd w:id="811"/>
      <w:r/>
      <w:bookmarkEnd w:id="812"/>
      <w:r/>
      <w:bookmarkEnd w:id="813"/>
      <w:r/>
      <w:bookmarkEnd w:id="814"/>
      <w:r/>
      <w:r/>
    </w:p>
    <w:tbl>
      <w:tblPr>
        <w:tblStyle w:val="1132"/>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27"/>
        <w:gridCol w:w="1283"/>
        <w:gridCol w:w="1425"/>
        <w:gridCol w:w="945"/>
        <w:gridCol w:w="855"/>
        <w:gridCol w:w="1049"/>
        <w:gridCol w:w="855"/>
        <w:gridCol w:w="935"/>
        <w:gridCol w:w="474"/>
      </w:tblGrid>
      <w:tr>
        <w:trPr>
          <w:jc w:val="center"/>
          <w:trHeight w:val="567"/>
        </w:trPr>
        <w:tc>
          <w:tcPr>
            <w:tcW w:w="6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序号</w:t>
            </w:r>
            <w:r/>
          </w:p>
        </w:tc>
        <w:tc>
          <w:tcPr>
            <w:tcW w:w="128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苗木材料名称</w:t>
            </w:r>
            <w:r/>
          </w:p>
        </w:tc>
        <w:tc>
          <w:tcPr>
            <w:tcW w:w="14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规格</w:t>
            </w:r>
            <w:r/>
          </w:p>
        </w:tc>
        <w:tc>
          <w:tcPr>
            <w:tcW w:w="94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单位</w:t>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数量</w:t>
            </w:r>
            <w:r/>
          </w:p>
        </w:tc>
        <w:tc>
          <w:tcPr>
            <w:tcW w:w="104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单价（元）</w:t>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供应</w:t>
            </w:r>
            <w:r/>
          </w:p>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时间</w:t>
            </w:r>
            <w:r/>
          </w:p>
        </w:tc>
        <w:tc>
          <w:tcPr>
            <w:tcW w:w="93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送达</w:t>
            </w:r>
            <w:r/>
          </w:p>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地点</w:t>
            </w:r>
            <w:r/>
          </w:p>
        </w:tc>
        <w:tc>
          <w:tcPr>
            <w:tcW w:w="47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t xml:space="preserve">备注</w:t>
            </w:r>
            <w:r/>
          </w:p>
        </w:tc>
      </w:tr>
      <w:tr>
        <w:trPr>
          <w:jc w:val="center"/>
          <w:trHeight w:val="567"/>
        </w:trPr>
        <w:tc>
          <w:tcPr>
            <w:tcW w:w="6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jc w:val="center"/>
              <w:keepNext/>
              <w:spacing w:after="0" w:line="440" w:lineRule="exact"/>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pStyle w:val="1136"/>
              <w:ind w:left="63" w:right="63" w:firstLine="480"/>
              <w:keepNext/>
              <w:spacing w:after="0"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627"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83"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42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4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049"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85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35"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474" w:type="dxa"/>
            <w:vAlign w:val="center"/>
            <w:textDirection w:val="lrTb"/>
            <w:noWrap w:val="false"/>
          </w:tcPr>
          <w:p>
            <w:pPr>
              <w:ind w:firstLine="480"/>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spacing w:line="360" w:lineRule="auto"/>
        <w:rPr>
          <w:rFonts w:hint="eastAsia" w:ascii="宋体" w:hAnsi="宋体" w:cs="宋体"/>
          <w:sz w:val="24"/>
          <w:highlight w:val="none"/>
        </w:rPr>
      </w:pPr>
      <w:r>
        <w:rPr>
          <w:rFonts w:hint="eastAsia" w:ascii="宋体" w:hAnsi="宋体" w:cs="宋体"/>
          <w:sz w:val="24"/>
          <w:highlight w:val="none"/>
        </w:rPr>
      </w:r>
      <w:r/>
    </w:p>
    <w:p>
      <w:pPr>
        <w:pStyle w:val="1160"/>
        <w:ind w:firstLine="400"/>
        <w:rPr>
          <w:rFonts w:hint="eastAsia"/>
          <w:highlight w:val="none"/>
        </w:rPr>
      </w:pPr>
      <w:r>
        <w:rPr>
          <w:rFonts w:hint="eastAsia"/>
          <w:highlight w:val="none"/>
        </w:rPr>
      </w:r>
      <w:r/>
    </w:p>
    <w:p>
      <w:pPr>
        <w:pStyle w:val="1160"/>
        <w:ind w:firstLine="400"/>
        <w:rPr>
          <w:rFonts w:hint="eastAsia"/>
          <w:highlight w:val="none"/>
        </w:rPr>
      </w:pPr>
      <w:r>
        <w:rPr>
          <w:rFonts w:hint="eastAsia"/>
          <w:highlight w:val="none"/>
        </w:rPr>
      </w:r>
      <w:r/>
    </w:p>
    <w:p>
      <w:pPr>
        <w:rPr>
          <w:rFonts w:hint="eastAsia" w:ascii="宋体" w:hAnsi="宋体" w:cs="宋体"/>
          <w:sz w:val="24"/>
          <w:highlight w:val="none"/>
        </w:rPr>
      </w:pPr>
      <w:r/>
      <w:bookmarkStart w:id="815" w:name="_Toc1799881692"/>
      <w:r/>
      <w:bookmarkStart w:id="816" w:name="_Toc2144979508"/>
      <w:r/>
      <w:bookmarkStart w:id="817" w:name="_Toc1357349786"/>
      <w:r>
        <w:rPr>
          <w:rFonts w:hint="eastAsia" w:ascii="宋体" w:hAnsi="宋体" w:cs="宋体"/>
          <w:sz w:val="24"/>
          <w:highlight w:val="none"/>
        </w:rPr>
        <w:br w:type="page" w:clear="all"/>
      </w:r>
      <w:r/>
    </w:p>
    <w:p>
      <w:pPr>
        <w:spacing w:line="360" w:lineRule="auto"/>
        <w:rPr>
          <w:rFonts w:hint="eastAsia" w:ascii="宋体" w:hAnsi="宋体" w:cs="宋体"/>
          <w:sz w:val="24"/>
          <w:highlight w:val="none"/>
        </w:rPr>
        <w:outlineLvl w:val="1"/>
      </w:pPr>
      <w:r>
        <w:rPr>
          <w:rFonts w:hint="eastAsia" w:ascii="宋体" w:hAnsi="宋体" w:cs="宋体"/>
          <w:sz w:val="24"/>
          <w:highlight w:val="none"/>
        </w:rPr>
        <w:t xml:space="preserve">附件6:</w:t>
      </w:r>
      <w:bookmarkEnd w:id="815"/>
      <w:r/>
      <w:bookmarkEnd w:id="816"/>
      <w:r/>
      <w:bookmarkEnd w:id="817"/>
      <w:r/>
      <w:r/>
    </w:p>
    <w:p>
      <w:pPr>
        <w:pStyle w:val="1123"/>
        <w:numPr>
          <w:ilvl w:val="0"/>
          <w:numId w:val="0"/>
        </w:numPr>
        <w:jc w:val="center"/>
        <w:spacing w:before="0" w:line="360" w:lineRule="auto"/>
        <w:rPr>
          <w:rFonts w:hint="eastAsia" w:ascii="宋体" w:hAnsi="宋体" w:cs="宋体"/>
          <w:sz w:val="24"/>
          <w:szCs w:val="24"/>
          <w:highlight w:val="none"/>
        </w:rPr>
      </w:pPr>
      <w:r/>
      <w:bookmarkStart w:id="818" w:name="_Toc1792836188"/>
      <w:r/>
      <w:bookmarkStart w:id="819" w:name="_Toc2133128467"/>
      <w:r>
        <w:rPr>
          <w:rFonts w:hint="eastAsia" w:ascii="宋体" w:hAnsi="宋体" w:cs="宋体"/>
          <w:sz w:val="24"/>
          <w:szCs w:val="24"/>
          <w:highlight w:val="none"/>
          <w:lang w:eastAsia="zh-CN"/>
        </w:rPr>
        <w:t xml:space="preserve">1、</w:t>
      </w:r>
      <w:r>
        <w:rPr>
          <w:rFonts w:hint="eastAsia" w:ascii="宋体" w:hAnsi="宋体" w:cs="宋体"/>
          <w:sz w:val="24"/>
          <w:szCs w:val="24"/>
          <w:highlight w:val="none"/>
        </w:rPr>
        <w:t xml:space="preserve">绿化养护责任书</w:t>
      </w:r>
      <w:bookmarkEnd w:id="818"/>
      <w:r/>
      <w:bookmarkEnd w:id="81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发包人和承包人根据《园林绿化养护标准》（CJJ/T287）或（地方标准）等相关规定，经协商一致就</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（工程全称）签订绿化养护责任书。</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一、责任范围和内容</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承包人在绿化养护期内，按照有关法律规定和合同约定，承担施工范围内的绿化养护责任。</w:t>
      </w:r>
      <w:r/>
    </w:p>
    <w:p>
      <w:pPr>
        <w:ind w:firstLine="600"/>
        <w:spacing w:line="360" w:lineRule="auto"/>
        <w:rPr>
          <w:rFonts w:hint="eastAsia" w:ascii="宋体" w:hAnsi="宋体" w:cs="宋体"/>
          <w:sz w:val="24"/>
          <w:highlight w:val="none"/>
          <w:u w:val="single"/>
        </w:rPr>
      </w:pPr>
      <w:r>
        <w:rPr>
          <w:rFonts w:hint="eastAsia" w:ascii="宋体" w:hAnsi="宋体" w:cs="宋体"/>
          <w:sz w:val="24"/>
          <w:highlight w:val="none"/>
        </w:rPr>
        <w:t xml:space="preserve">内容包括对养护范围内植物采取的整形修剪、松土除草、灌溉与排水、施肥、有害生物防治、改植与补植、绿地防护（如防台风、防寒）等技术措施；</w:t>
      </w:r>
      <w:r>
        <w:rPr>
          <w:rFonts w:hint="eastAsia" w:ascii="宋体" w:hAnsi="宋体" w:cs="宋体"/>
          <w:bCs/>
          <w:sz w:val="24"/>
          <w:highlight w:val="none"/>
        </w:rPr>
        <w:t xml:space="preserve">其他内容</w:t>
      </w:r>
      <w:r>
        <w:rPr>
          <w:rFonts w:hint="eastAsia" w:ascii="宋体" w:hAnsi="宋体" w:cs="宋体"/>
          <w:sz w:val="24"/>
          <w:highlight w:val="none"/>
        </w:rPr>
        <w:t xml:space="preserve">双方约定如下：。</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二、养护标准</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绿化养护质量按照</w:t>
      </w:r>
      <w:r>
        <w:rPr>
          <w:rFonts w:ascii="Wingdings" w:hAnsi="Wingdings" w:eastAsia="Wingdings" w:cs="Wingdings"/>
          <w:sz w:val="24"/>
          <w:highlight w:val="none"/>
        </w:rPr>
        <w:t xml:space="preserve">¨</w:t>
      </w:r>
      <w:r>
        <w:rPr>
          <w:rFonts w:hint="eastAsia" w:ascii="宋体" w:hAnsi="宋体" w:cs="宋体"/>
          <w:sz w:val="24"/>
          <w:highlight w:val="none"/>
        </w:rPr>
        <w:t xml:space="preserve">《园林绿化养护标准》（CJJ/T287）或</w:t>
      </w:r>
      <w:r>
        <w:rPr>
          <w:rFonts w:ascii="Wingdings" w:hAnsi="Wingdings" w:eastAsia="Wingdings" w:cs="Wingdings"/>
          <w:sz w:val="24"/>
          <w:highlight w:val="none"/>
        </w:rPr>
        <w:t xml:space="preserve">¨</w:t>
      </w:r>
      <w:r>
        <w:rPr>
          <w:rFonts w:hint="eastAsia" w:ascii="宋体" w:hAnsi="宋体" w:cs="宋体"/>
          <w:sz w:val="24"/>
          <w:highlight w:val="none"/>
        </w:rPr>
        <w:t xml:space="preserve">（地方标准）中</w:t>
      </w:r>
      <w:r>
        <w:rPr>
          <w:rFonts w:hint="eastAsia" w:ascii="宋体" w:hAnsi="宋体" w:cs="宋体"/>
          <w:sz w:val="24"/>
          <w:highlight w:val="none"/>
          <w:u w:val="single"/>
          <w:lang w:val="en-US" w:eastAsia="zh-CN"/>
        </w:rPr>
        <w:t xml:space="preserve"> 叁 </w:t>
      </w:r>
      <w:r>
        <w:rPr>
          <w:rFonts w:hint="eastAsia" w:ascii="宋体" w:hAnsi="宋体" w:cs="宋体"/>
          <w:sz w:val="24"/>
          <w:highlight w:val="none"/>
        </w:rPr>
        <w:t xml:space="preserve">级标准。</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三、考核标准</w:t>
      </w:r>
      <w:r/>
    </w:p>
    <w:p>
      <w:pPr>
        <w:ind w:firstLine="453"/>
        <w:spacing w:line="360" w:lineRule="auto"/>
        <w:rPr>
          <w:rFonts w:hint="eastAsia" w:ascii="宋体" w:hAnsi="宋体" w:cs="宋体"/>
          <w:sz w:val="24"/>
          <w:highlight w:val="none"/>
        </w:rPr>
      </w:pPr>
      <w:r>
        <w:rPr>
          <w:rFonts w:hint="eastAsia" w:ascii="宋体" w:hAnsi="宋体" w:cs="宋体"/>
          <w:sz w:val="24"/>
          <w:highlight w:val="none"/>
        </w:rPr>
        <w:t xml:space="preserve">由发包人按（</w:t>
      </w:r>
      <w:r>
        <w:rPr>
          <w:rFonts w:ascii="Wingdings" w:hAnsi="Wingdings" w:eastAsia="Wingdings" w:cs="Wingdings"/>
          <w:sz w:val="24"/>
          <w:highlight w:val="none"/>
        </w:rPr>
        <w:t xml:space="preserve">¨</w:t>
      </w:r>
      <w:r>
        <w:rPr>
          <w:rFonts w:hint="eastAsia" w:ascii="宋体" w:hAnsi="宋体" w:cs="宋体"/>
          <w:sz w:val="24"/>
          <w:highlight w:val="none"/>
        </w:rPr>
        <w:t xml:space="preserve">国家标准</w:t>
      </w:r>
      <w:r>
        <w:rPr>
          <w:rFonts w:ascii="Wingdings" w:hAnsi="Wingdings" w:eastAsia="Wingdings" w:cs="Wingdings"/>
          <w:sz w:val="24"/>
          <w:highlight w:val="none"/>
        </w:rPr>
        <w:t xml:space="preserve">¨</w:t>
      </w:r>
      <w:r>
        <w:rPr>
          <w:rFonts w:hint="eastAsia" w:ascii="宋体" w:hAnsi="宋体" w:cs="宋体"/>
          <w:sz w:val="24"/>
          <w:highlight w:val="none"/>
        </w:rPr>
        <w:t xml:space="preserve">行业标准</w:t>
      </w:r>
      <w:r>
        <w:rPr>
          <w:rFonts w:ascii="Wingdings" w:hAnsi="Wingdings" w:eastAsia="Wingdings" w:cs="Wingdings"/>
          <w:sz w:val="24"/>
          <w:highlight w:val="none"/>
        </w:rPr>
        <w:t xml:space="preserve">¨</w:t>
      </w:r>
      <w:r>
        <w:rPr>
          <w:rFonts w:hint="eastAsia" w:ascii="宋体" w:hAnsi="宋体" w:cs="宋体"/>
          <w:sz w:val="24"/>
          <w:highlight w:val="none"/>
        </w:rPr>
        <w:t xml:space="preserve">地方标准）中</w:t>
      </w:r>
      <w:r>
        <w:rPr>
          <w:rFonts w:hint="eastAsia" w:ascii="宋体" w:hAnsi="宋体" w:cs="宋体"/>
          <w:sz w:val="24"/>
          <w:highlight w:val="none"/>
          <w:u w:val="single"/>
          <w:lang w:val="en-US" w:eastAsia="zh-CN"/>
        </w:rPr>
        <w:t xml:space="preserve"> 叁 </w:t>
      </w:r>
      <w:r>
        <w:rPr>
          <w:rFonts w:hint="eastAsia" w:ascii="宋体" w:hAnsi="宋体" w:cs="宋体"/>
          <w:sz w:val="24"/>
          <w:highlight w:val="none"/>
        </w:rPr>
        <w:t xml:space="preserve">级标准进行考核，相关费用从质量保证金中扣除。</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四、绿化养护期</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绿化养护期</w:t>
      </w:r>
      <w:r>
        <w:rPr>
          <w:rFonts w:hint="eastAsia" w:ascii="宋体" w:hAnsi="宋体" w:cs="宋体"/>
          <w:sz w:val="24"/>
          <w:highlight w:val="none"/>
          <w:u w:val="single"/>
          <w:lang w:val="en-US" w:eastAsia="zh-CN"/>
        </w:rPr>
        <w:t xml:space="preserve">24</w:t>
      </w:r>
      <w:r>
        <w:rPr>
          <w:rFonts w:hint="eastAsia" w:ascii="宋体" w:hAnsi="宋体" w:cs="宋体"/>
          <w:sz w:val="24"/>
          <w:highlight w:val="none"/>
        </w:rPr>
        <w:t xml:space="preserve">个月，从工程竣工验收合格之日起计算。</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五、养护责任</w:t>
      </w:r>
      <w:r/>
    </w:p>
    <w:p>
      <w:pPr>
        <w:ind w:left="105" w:firstLine="600"/>
        <w:spacing w:line="360" w:lineRule="auto"/>
        <w:rPr>
          <w:rFonts w:hint="eastAsia" w:ascii="宋体" w:hAnsi="宋体" w:cs="宋体"/>
          <w:sz w:val="24"/>
          <w:highlight w:val="none"/>
        </w:rPr>
      </w:pPr>
      <w:r>
        <w:rPr>
          <w:rFonts w:hint="eastAsia" w:ascii="宋体" w:hAnsi="宋体" w:cs="宋体"/>
          <w:sz w:val="24"/>
          <w:highlight w:val="none"/>
        </w:rPr>
        <w:t xml:space="preserve">1．为确保养护质量，承包人应安排专业队伍和人员进行养护管理。</w:t>
      </w:r>
      <w:r/>
    </w:p>
    <w:p>
      <w:pPr>
        <w:ind w:left="105" w:firstLine="600"/>
        <w:spacing w:line="360" w:lineRule="auto"/>
        <w:rPr>
          <w:rFonts w:hint="eastAsia" w:ascii="宋体" w:hAnsi="宋体" w:cs="宋体"/>
          <w:sz w:val="24"/>
          <w:highlight w:val="none"/>
        </w:rPr>
      </w:pPr>
      <w:r>
        <w:rPr>
          <w:rFonts w:hint="eastAsia" w:ascii="宋体" w:hAnsi="宋体" w:cs="宋体"/>
          <w:sz w:val="24"/>
          <w:highlight w:val="none"/>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ind w:left="105" w:firstLine="600"/>
        <w:spacing w:line="360" w:lineRule="auto"/>
        <w:rPr>
          <w:rFonts w:hint="eastAsia" w:ascii="宋体" w:hAnsi="宋体" w:cs="宋体"/>
          <w:sz w:val="24"/>
          <w:highlight w:val="none"/>
        </w:rPr>
      </w:pPr>
      <w:r>
        <w:rPr>
          <w:rFonts w:hint="eastAsia" w:ascii="宋体" w:hAnsi="宋体" w:cs="宋体"/>
          <w:sz w:val="24"/>
          <w:highlight w:val="none"/>
        </w:rPr>
        <w:t xml:space="preserve">3．苗木成活率按合同约定执行，发生苗木等植物材料死亡，须按原设计品种和规格及时更换，更换费用由承包人承担。</w:t>
      </w:r>
      <w:r/>
    </w:p>
    <w:p>
      <w:pPr>
        <w:ind w:left="105" w:firstLine="600"/>
        <w:spacing w:line="360" w:lineRule="auto"/>
        <w:rPr>
          <w:rFonts w:hint="eastAsia" w:ascii="宋体" w:hAnsi="宋体" w:cs="宋体"/>
          <w:sz w:val="24"/>
          <w:highlight w:val="none"/>
        </w:rPr>
      </w:pPr>
      <w:r>
        <w:rPr>
          <w:rFonts w:hint="eastAsia" w:ascii="宋体" w:hAnsi="宋体" w:cs="宋体"/>
          <w:sz w:val="24"/>
          <w:highlight w:val="none"/>
        </w:rPr>
        <w:t xml:space="preserve">4．绿化养护期满后，由发包人组织验收。</w:t>
      </w:r>
      <w:r/>
    </w:p>
    <w:p>
      <w:pPr>
        <w:ind w:left="105" w:firstLine="600"/>
        <w:spacing w:line="360" w:lineRule="auto"/>
        <w:rPr>
          <w:rFonts w:hint="eastAsia" w:ascii="宋体" w:hAnsi="宋体" w:cs="宋体"/>
          <w:sz w:val="24"/>
          <w:highlight w:val="none"/>
          <w:u w:val="single"/>
        </w:rPr>
      </w:pPr>
      <w:r>
        <w:rPr>
          <w:rFonts w:hint="eastAsia" w:ascii="宋体" w:hAnsi="宋体" w:cs="宋体"/>
          <w:sz w:val="24"/>
          <w:highlight w:val="none"/>
        </w:rPr>
        <w:t xml:space="preserve">5．其他责任约定：。</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六、养护费用</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养护费用由承包人承担。</w:t>
      </w:r>
      <w:r/>
    </w:p>
    <w:p>
      <w:pPr>
        <w:jc w:val="left"/>
        <w:spacing w:line="360" w:lineRule="auto"/>
        <w:rPr>
          <w:rFonts w:hint="eastAsia" w:ascii="宋体" w:hAnsi="宋体" w:cs="宋体"/>
          <w:sz w:val="24"/>
          <w:highlight w:val="none"/>
        </w:rPr>
      </w:pPr>
      <w:r>
        <w:rPr>
          <w:rFonts w:hint="eastAsia" w:ascii="宋体" w:hAnsi="宋体" w:cs="宋体"/>
          <w:b/>
          <w:sz w:val="24"/>
          <w:highlight w:val="none"/>
        </w:rPr>
        <w:t xml:space="preserve">七、其他约定</w:t>
      </w:r>
      <w:r>
        <w:rPr>
          <w:rFonts w:hint="eastAsia" w:ascii="宋体" w:hAnsi="宋体" w:cs="宋体"/>
          <w:sz w:val="24"/>
          <w:highlight w:val="none"/>
        </w:rPr>
        <w:t xml:space="preserve">：。</w:t>
      </w:r>
      <w:r/>
    </w:p>
    <w:p>
      <w:pPr>
        <w:ind w:left="105" w:firstLine="600"/>
        <w:spacing w:line="360" w:lineRule="auto"/>
        <w:rPr>
          <w:rFonts w:hint="eastAsia" w:ascii="宋体" w:hAnsi="宋体" w:cs="宋体"/>
          <w:sz w:val="24"/>
          <w:highlight w:val="none"/>
        </w:rPr>
      </w:pPr>
      <w:r>
        <w:rPr>
          <w:rFonts w:hint="eastAsia" w:ascii="宋体" w:hAnsi="宋体" w:cs="宋体"/>
          <w:sz w:val="24"/>
          <w:highlight w:val="none"/>
        </w:rPr>
        <w:t xml:space="preserve">绿化养护责任书由发包人、承包人在工程竣工验收前共同签署，作为施工合同附件，其有效期限至绿化养护期满。</w:t>
      </w:r>
      <w:r/>
    </w:p>
    <w:p>
      <w:pPr>
        <w:pStyle w:val="1160"/>
        <w:ind w:firstLine="0"/>
        <w:rPr>
          <w:rFonts w:hint="eastAsia"/>
          <w:sz w:val="24"/>
          <w:szCs w:val="24"/>
          <w:highlight w:val="none"/>
        </w:rPr>
      </w:pPr>
      <w:r>
        <w:rPr>
          <w:rFonts w:hint="eastAsia"/>
          <w:sz w:val="24"/>
          <w:szCs w:val="24"/>
          <w:highlight w:val="none"/>
        </w:rPr>
      </w:r>
      <w:r/>
    </w:p>
    <w:p>
      <w:pPr>
        <w:spacing w:line="360" w:lineRule="auto"/>
        <w:rPr>
          <w:rFonts w:hint="eastAsia" w:ascii="宋体" w:hAnsi="宋体" w:cs="仿宋"/>
          <w:sz w:val="24"/>
          <w:highlight w:val="none"/>
        </w:rPr>
      </w:pPr>
      <w:r>
        <w:rPr>
          <w:rFonts w:hint="eastAsia" w:ascii="宋体" w:hAnsi="宋体" w:cs="仿宋"/>
          <w:sz w:val="24"/>
          <w:highlight w:val="none"/>
        </w:rPr>
        <w:t xml:space="preserve">发包人：（公章）</w:t>
      </w:r>
      <w:r>
        <w:rPr>
          <w:rFonts w:hint="eastAsia" w:ascii="宋体" w:hAnsi="宋体" w:cs="仿宋"/>
          <w:sz w:val="24"/>
          <w:highlight w:val="none"/>
          <w:lang w:val="en-US" w:eastAsia="zh-CN"/>
        </w:rPr>
        <w:t xml:space="preserve">                     承</w:t>
      </w:r>
      <w:r>
        <w:rPr>
          <w:rFonts w:hint="eastAsia" w:ascii="宋体" w:hAnsi="宋体" w:cs="仿宋"/>
          <w:sz w:val="24"/>
          <w:highlight w:val="none"/>
        </w:rPr>
        <w:t xml:space="preserve">包人：（公章）</w:t>
      </w:r>
      <w:r/>
    </w:p>
    <w:p>
      <w:pPr>
        <w:spacing w:line="360" w:lineRule="auto"/>
        <w:rPr>
          <w:rFonts w:hint="eastAsia" w:ascii="宋体" w:hAnsi="宋体" w:cs="仿宋"/>
          <w:sz w:val="24"/>
          <w:highlight w:val="none"/>
        </w:rPr>
      </w:pPr>
      <w:r>
        <w:rPr>
          <w:rFonts w:hint="eastAsia" w:ascii="宋体" w:hAnsi="宋体" w:cs="仿宋"/>
          <w:sz w:val="24"/>
          <w:highlight w:val="none"/>
        </w:rPr>
        <w:t xml:space="preserve">法定代表人或其委托代理人：</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法定代表人或其委托代理人：</w:t>
      </w:r>
      <w:r/>
    </w:p>
    <w:p>
      <w:pPr>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（签字）</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（签字）</w:t>
      </w:r>
      <w:r/>
    </w:p>
    <w:p>
      <w:pPr>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地址：</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地址：</w:t>
      </w:r>
      <w:r/>
    </w:p>
    <w:p>
      <w:pPr>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电话：</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电话：</w:t>
      </w:r>
      <w:r/>
    </w:p>
    <w:p>
      <w:pPr>
        <w:pStyle w:val="1160"/>
        <w:ind w:firstLine="0"/>
        <w:rPr>
          <w:rFonts w:hint="eastAsia" w:cs="仿宋"/>
          <w:sz w:val="24"/>
          <w:szCs w:val="24"/>
          <w:highlight w:val="none"/>
        </w:rPr>
      </w:pPr>
      <w:r>
        <w:rPr>
          <w:rFonts w:hint="eastAsia" w:cs="仿宋"/>
          <w:sz w:val="24"/>
          <w:szCs w:val="24"/>
          <w:highlight w:val="none"/>
        </w:rPr>
        <w:t xml:space="preserve">日期：</w:t>
      </w:r>
      <w:r>
        <w:rPr>
          <w:rFonts w:hint="eastAsia" w:cs="仿宋"/>
          <w:sz w:val="24"/>
          <w:szCs w:val="24"/>
          <w:highlight w:val="none"/>
          <w:lang w:val="en-US" w:eastAsia="zh-CN"/>
        </w:rPr>
        <w:t xml:space="preserve"> </w:t>
      </w:r>
      <w:r>
        <w:rPr>
          <w:rFonts w:hint="eastAsia" w:cs="仿宋"/>
          <w:sz w:val="24"/>
          <w:szCs w:val="24"/>
          <w:highlight w:val="none"/>
        </w:rPr>
        <w:t xml:space="preserve">年</w:t>
      </w:r>
      <w:r>
        <w:rPr>
          <w:rFonts w:hint="eastAsia" w:cs="仿宋"/>
          <w:sz w:val="24"/>
          <w:szCs w:val="24"/>
          <w:highlight w:val="none"/>
          <w:lang w:val="en-US" w:eastAsia="zh-CN"/>
        </w:rPr>
        <w:t xml:space="preserve">  </w:t>
      </w:r>
      <w:r>
        <w:rPr>
          <w:rFonts w:hint="eastAsia" w:cs="仿宋"/>
          <w:sz w:val="24"/>
          <w:szCs w:val="24"/>
          <w:highlight w:val="none"/>
        </w:rPr>
        <w:t xml:space="preserve">月</w:t>
      </w:r>
      <w:r>
        <w:rPr>
          <w:rFonts w:hint="eastAsia" w:cs="仿宋"/>
          <w:sz w:val="24"/>
          <w:szCs w:val="24"/>
          <w:highlight w:val="none"/>
          <w:lang w:val="en-US" w:eastAsia="zh-CN"/>
        </w:rPr>
        <w:t xml:space="preserve">  </w:t>
      </w:r>
      <w:r>
        <w:rPr>
          <w:rFonts w:hint="eastAsia" w:cs="仿宋"/>
          <w:sz w:val="24"/>
          <w:szCs w:val="24"/>
          <w:highlight w:val="none"/>
        </w:rPr>
        <w:t xml:space="preserve">日</w:t>
      </w:r>
      <w:r>
        <w:rPr>
          <w:rFonts w:hint="eastAsia" w:cs="仿宋"/>
          <w:sz w:val="24"/>
          <w:szCs w:val="24"/>
          <w:highlight w:val="none"/>
          <w:lang w:val="en-US" w:eastAsia="zh-CN"/>
        </w:rPr>
        <w:t xml:space="preserve">                     </w:t>
      </w:r>
      <w:r>
        <w:rPr>
          <w:rFonts w:hint="eastAsia" w:cs="仿宋"/>
          <w:sz w:val="24"/>
          <w:szCs w:val="24"/>
          <w:highlight w:val="none"/>
        </w:rPr>
        <w:t xml:space="preserve">日期：</w:t>
      </w:r>
      <w:r>
        <w:rPr>
          <w:rFonts w:hint="eastAsia" w:cs="仿宋"/>
          <w:sz w:val="24"/>
          <w:szCs w:val="24"/>
          <w:highlight w:val="none"/>
          <w:lang w:val="en-US" w:eastAsia="zh-CN"/>
        </w:rPr>
        <w:t xml:space="preserve">  </w:t>
      </w:r>
      <w:r>
        <w:rPr>
          <w:rFonts w:hint="eastAsia" w:cs="仿宋"/>
          <w:sz w:val="24"/>
          <w:szCs w:val="24"/>
          <w:highlight w:val="none"/>
        </w:rPr>
        <w:t xml:space="preserve">年</w:t>
      </w:r>
      <w:r>
        <w:rPr>
          <w:rFonts w:hint="eastAsia" w:cs="仿宋"/>
          <w:sz w:val="24"/>
          <w:szCs w:val="24"/>
          <w:highlight w:val="none"/>
          <w:lang w:val="en-US" w:eastAsia="zh-CN"/>
        </w:rPr>
        <w:t xml:space="preserve">  </w:t>
      </w:r>
      <w:r>
        <w:rPr>
          <w:rFonts w:hint="eastAsia" w:cs="仿宋"/>
          <w:sz w:val="24"/>
          <w:szCs w:val="24"/>
          <w:highlight w:val="none"/>
        </w:rPr>
        <w:t xml:space="preserve">月</w:t>
      </w:r>
      <w:r>
        <w:rPr>
          <w:rFonts w:hint="eastAsia" w:cs="仿宋"/>
          <w:sz w:val="24"/>
          <w:szCs w:val="24"/>
          <w:highlight w:val="none"/>
          <w:lang w:val="en-US" w:eastAsia="zh-CN"/>
        </w:rPr>
        <w:t xml:space="preserve">  </w:t>
      </w:r>
      <w:r>
        <w:rPr>
          <w:rFonts w:hint="eastAsia" w:cs="仿宋"/>
          <w:sz w:val="24"/>
          <w:szCs w:val="24"/>
          <w:highlight w:val="none"/>
        </w:rPr>
        <w:t xml:space="preserve">日</w:t>
      </w:r>
      <w:r/>
    </w:p>
    <w:p>
      <w:pPr>
        <w:pStyle w:val="1160"/>
        <w:ind w:firstLine="0"/>
        <w:rPr>
          <w:rFonts w:hint="eastAsia" w:cs="仿宋"/>
          <w:sz w:val="24"/>
          <w:szCs w:val="24"/>
          <w:highlight w:val="none"/>
        </w:rPr>
      </w:pPr>
      <w:r>
        <w:rPr>
          <w:rFonts w:hint="eastAsia" w:cs="仿宋"/>
          <w:sz w:val="24"/>
          <w:szCs w:val="24"/>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spacing w:line="360" w:lineRule="auto"/>
        <w:rPr>
          <w:rFonts w:hint="eastAsia" w:ascii="宋体" w:hAnsi="宋体" w:cs="宋体"/>
          <w:sz w:val="24"/>
          <w:highlight w:val="none"/>
        </w:rPr>
        <w:outlineLvl w:val="1"/>
      </w:pPr>
      <w:r/>
      <w:bookmarkStart w:id="820" w:name="_Toc732104650"/>
      <w:r/>
      <w:bookmarkStart w:id="821" w:name="_Toc1831685531"/>
      <w:r/>
      <w:bookmarkStart w:id="822" w:name="_Toc298211660"/>
      <w:r/>
      <w:r/>
    </w:p>
    <w:p>
      <w:pPr>
        <w:spacing w:line="360" w:lineRule="auto"/>
        <w:rPr>
          <w:rFonts w:hint="eastAsia" w:ascii="宋体" w:hAnsi="宋体" w:cs="宋体"/>
          <w:sz w:val="24"/>
          <w:highlight w:val="none"/>
        </w:rPr>
        <w:outlineLvl w:val="1"/>
      </w:pPr>
      <w:r>
        <w:rPr>
          <w:rFonts w:hint="eastAsia" w:ascii="宋体" w:hAnsi="宋体" w:cs="宋体"/>
          <w:sz w:val="24"/>
          <w:highlight w:val="none"/>
        </w:rPr>
      </w:r>
      <w:r/>
    </w:p>
    <w:p>
      <w:pPr>
        <w:spacing w:line="360" w:lineRule="auto"/>
        <w:rPr>
          <w:rFonts w:hint="eastAsia" w:ascii="宋体" w:hAnsi="宋体" w:cs="宋体"/>
          <w:sz w:val="24"/>
          <w:highlight w:val="none"/>
        </w:rPr>
        <w:outlineLvl w:val="1"/>
      </w:pPr>
      <w:r>
        <w:rPr>
          <w:rFonts w:hint="eastAsia" w:ascii="宋体" w:hAnsi="宋体" w:cs="宋体"/>
          <w:sz w:val="24"/>
          <w:highlight w:val="none"/>
        </w:rPr>
      </w:r>
      <w:r/>
    </w:p>
    <w:p>
      <w:pPr>
        <w:spacing w:line="360" w:lineRule="auto"/>
        <w:rPr>
          <w:rFonts w:hint="eastAsia" w:ascii="宋体" w:hAnsi="宋体" w:cs="宋体"/>
          <w:sz w:val="24"/>
          <w:highlight w:val="none"/>
        </w:rPr>
        <w:outlineLvl w:val="1"/>
      </w:pPr>
      <w:r>
        <w:rPr>
          <w:rFonts w:hint="eastAsia" w:ascii="宋体" w:hAnsi="宋体" w:cs="宋体"/>
          <w:sz w:val="24"/>
          <w:highlight w:val="none"/>
        </w:rPr>
      </w:r>
      <w:r/>
    </w:p>
    <w:p>
      <w:pPr>
        <w:spacing w:line="360" w:lineRule="auto"/>
        <w:rPr>
          <w:rFonts w:hint="eastAsia" w:ascii="宋体" w:hAnsi="宋体" w:cs="宋体"/>
          <w:sz w:val="24"/>
          <w:highlight w:val="none"/>
        </w:rPr>
        <w:outlineLvl w:val="1"/>
      </w:pPr>
      <w:r>
        <w:rPr>
          <w:rFonts w:hint="eastAsia" w:ascii="宋体" w:hAnsi="宋体" w:cs="宋体"/>
          <w:sz w:val="24"/>
          <w:highlight w:val="none"/>
        </w:rPr>
      </w:r>
      <w:r/>
    </w:p>
    <w:p>
      <w:pPr>
        <w:spacing w:line="360" w:lineRule="auto"/>
        <w:rPr>
          <w:rFonts w:hint="eastAsia" w:ascii="宋体" w:hAnsi="宋体" w:cs="宋体"/>
          <w:sz w:val="24"/>
          <w:highlight w:val="none"/>
        </w:rPr>
        <w:outlineLvl w:val="1"/>
      </w:pPr>
      <w:r>
        <w:rPr>
          <w:rFonts w:hint="eastAsia" w:ascii="宋体" w:hAnsi="宋体" w:cs="宋体"/>
          <w:sz w:val="24"/>
          <w:highlight w:val="none"/>
        </w:rPr>
      </w:r>
      <w:r/>
    </w:p>
    <w:p>
      <w:pPr>
        <w:spacing w:line="360" w:lineRule="auto"/>
        <w:rPr>
          <w:rFonts w:hint="eastAsia" w:ascii="宋体" w:hAnsi="宋体" w:cs="宋体"/>
          <w:sz w:val="24"/>
          <w:highlight w:val="none"/>
        </w:rPr>
        <w:outlineLvl w:val="1"/>
      </w:pPr>
      <w:r>
        <w:rPr>
          <w:rFonts w:hint="eastAsia" w:ascii="宋体" w:hAnsi="宋体" w:cs="宋体"/>
          <w:sz w:val="24"/>
          <w:highlight w:val="none"/>
        </w:rPr>
        <w:t xml:space="preserve">附件7：</w:t>
      </w:r>
      <w:bookmarkEnd w:id="820"/>
      <w:r/>
      <w:bookmarkEnd w:id="821"/>
      <w:r/>
      <w:bookmarkEnd w:id="822"/>
      <w:r/>
      <w:r/>
    </w:p>
    <w:p>
      <w:pPr>
        <w:pStyle w:val="1123"/>
        <w:numPr>
          <w:ilvl w:val="0"/>
          <w:numId w:val="0"/>
        </w:numPr>
        <w:jc w:val="center"/>
        <w:spacing w:before="0" w:line="360" w:lineRule="auto"/>
        <w:rPr>
          <w:rFonts w:hint="eastAsia" w:ascii="宋体" w:hAnsi="宋体" w:cs="宋体"/>
          <w:sz w:val="24"/>
          <w:szCs w:val="24"/>
          <w:highlight w:val="none"/>
        </w:rPr>
      </w:pPr>
      <w:r/>
      <w:bookmarkStart w:id="823" w:name="_Toc358881767"/>
      <w:r/>
      <w:bookmarkStart w:id="824" w:name="_Toc2084188277"/>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工程质量保修书</w:t>
      </w:r>
      <w:bookmarkEnd w:id="823"/>
      <w:r/>
      <w:bookmarkEnd w:id="824"/>
      <w:r/>
      <w:r/>
    </w:p>
    <w:p>
      <w:pPr>
        <w:ind w:firstLine="600"/>
        <w:spacing w:line="360" w:lineRule="auto"/>
        <w:rPr>
          <w:rFonts w:hint="eastAsia" w:ascii="宋体" w:hAnsi="宋体" w:cs="宋体"/>
          <w:sz w:val="24"/>
          <w:highlight w:val="none"/>
          <w:u w:val="single"/>
        </w:rPr>
      </w:pPr>
      <w:r>
        <w:rPr>
          <w:rFonts w:hint="eastAsia" w:ascii="宋体" w:hAnsi="宋体" w:cs="宋体"/>
          <w:sz w:val="24"/>
          <w:highlight w:val="none"/>
        </w:rPr>
        <w:t xml:space="preserve">发包人和承包人根据《中华人民共和国建筑法》《建设工程质量管理条例》和《园林绿化工程施工及验收规范》</w:t>
      </w:r>
      <w:r>
        <w:rPr>
          <w:rFonts w:hint="eastAsia" w:ascii="宋体" w:hAnsi="宋体" w:cs="宋体"/>
          <w:bCs/>
          <w:sz w:val="24"/>
          <w:highlight w:val="none"/>
        </w:rPr>
        <w:t xml:space="preserve">（CJJ82）以及（地方标准），</w:t>
      </w:r>
      <w:r>
        <w:rPr>
          <w:rFonts w:hint="eastAsia" w:ascii="宋体" w:hAnsi="宋体" w:cs="宋体"/>
          <w:sz w:val="24"/>
          <w:highlight w:val="none"/>
        </w:rPr>
        <w:t xml:space="preserve">经协商一致就（工程名称）签订工程质量保修书。</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一、工程质量保修范围和内容</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承包人在质量保修期内，按照有关法律规定和合同约定，承担工程质量保修责任。</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二、质量保修期</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工程的质量保修期如下：</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1.地基基础工程和主体结构工程为设计文件规定的工程合理使用年限；</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2.屋面防水工程、有防水要求的卫生间、房间和外墙面的防渗为</w:t>
      </w:r>
      <w:r>
        <w:rPr>
          <w:rFonts w:hint="eastAsia" w:ascii="宋体" w:hAnsi="宋体" w:cs="宋体"/>
          <w:sz w:val="24"/>
          <w:highlight w:val="none"/>
          <w:u w:val="single"/>
          <w:lang w:val="en-US" w:eastAsia="zh-CN"/>
        </w:rPr>
        <w:t xml:space="preserve"> 5年 </w:t>
      </w:r>
      <w:r>
        <w:rPr>
          <w:rFonts w:hint="eastAsia" w:ascii="宋体" w:hAnsi="宋体" w:cs="宋体"/>
          <w:sz w:val="24"/>
          <w:highlight w:val="none"/>
        </w:rPr>
        <w:t xml:space="preserve">；其他防水工程</w:t>
      </w:r>
      <w:r>
        <w:rPr>
          <w:rFonts w:hint="eastAsia" w:ascii="宋体" w:hAnsi="宋体" w:cs="宋体"/>
          <w:sz w:val="24"/>
          <w:highlight w:val="none"/>
          <w:u w:val="single"/>
          <w:lang w:val="en-US" w:eastAsia="zh-CN"/>
        </w:rPr>
        <w:t xml:space="preserve">  2年  </w:t>
      </w:r>
      <w:r>
        <w:rPr>
          <w:rFonts w:hint="eastAsia" w:ascii="宋体" w:hAnsi="宋体" w:cs="宋体"/>
          <w:sz w:val="24"/>
          <w:highlight w:val="none"/>
        </w:rPr>
        <w:t xml:space="preserve">。</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3.装修工程为</w:t>
      </w:r>
      <w:r>
        <w:rPr>
          <w:rFonts w:hint="eastAsia" w:ascii="宋体" w:hAnsi="宋体" w:cs="宋体"/>
          <w:sz w:val="24"/>
          <w:highlight w:val="none"/>
          <w:u w:val="single"/>
          <w:lang w:val="en-US" w:eastAsia="zh-CN"/>
        </w:rPr>
        <w:t xml:space="preserve"> 2年  </w:t>
      </w:r>
      <w:r>
        <w:rPr>
          <w:rFonts w:hint="eastAsia" w:ascii="宋体" w:hAnsi="宋体" w:cs="宋体"/>
          <w:sz w:val="24"/>
          <w:highlight w:val="none"/>
        </w:rPr>
        <w:t xml:space="preserve">；</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4.电气管线、给排水管道、设备安装工程为</w:t>
      </w:r>
      <w:r>
        <w:rPr>
          <w:rFonts w:hint="eastAsia" w:ascii="宋体" w:hAnsi="宋体" w:cs="宋体"/>
          <w:sz w:val="24"/>
          <w:highlight w:val="none"/>
          <w:u w:val="single"/>
          <w:lang w:val="en-US" w:eastAsia="zh-CN"/>
        </w:rPr>
        <w:t xml:space="preserve"> 2年  </w:t>
      </w:r>
      <w:r>
        <w:rPr>
          <w:rFonts w:hint="eastAsia" w:ascii="宋体" w:hAnsi="宋体" w:cs="宋体"/>
          <w:sz w:val="24"/>
          <w:highlight w:val="none"/>
        </w:rPr>
        <w:t xml:space="preserve">；</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5．供热与供冷系统为</w:t>
      </w:r>
      <w:r>
        <w:rPr>
          <w:rFonts w:hint="eastAsia" w:ascii="宋体" w:hAnsi="宋体" w:cs="宋体"/>
          <w:sz w:val="24"/>
          <w:highlight w:val="none"/>
          <w:u w:val="single"/>
          <w:lang w:val="en-US" w:eastAsia="zh-CN"/>
        </w:rPr>
        <w:t xml:space="preserve">2</w:t>
      </w:r>
      <w:r>
        <w:rPr>
          <w:rFonts w:hint="eastAsia" w:ascii="宋体" w:hAnsi="宋体" w:cs="宋体"/>
          <w:sz w:val="24"/>
          <w:highlight w:val="none"/>
        </w:rPr>
        <w:t xml:space="preserve">个采暖期、供冷期；</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6.绿化工程为</w:t>
      </w:r>
      <w:r>
        <w:rPr>
          <w:rFonts w:hint="eastAsia" w:ascii="宋体" w:hAnsi="宋体" w:cs="宋体"/>
          <w:sz w:val="24"/>
          <w:highlight w:val="none"/>
          <w:u w:val="single"/>
          <w:lang w:val="en-US" w:eastAsia="zh-CN"/>
        </w:rPr>
        <w:t xml:space="preserve">  24个月  </w:t>
      </w:r>
      <w:r>
        <w:rPr>
          <w:rFonts w:hint="eastAsia" w:ascii="宋体" w:hAnsi="宋体" w:cs="宋体"/>
          <w:sz w:val="24"/>
          <w:highlight w:val="none"/>
        </w:rPr>
        <w:t xml:space="preserve">；</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7.园林附属工程为</w:t>
      </w:r>
      <w:r>
        <w:rPr>
          <w:rFonts w:hint="eastAsia" w:ascii="宋体" w:hAnsi="宋体" w:cs="宋体"/>
          <w:sz w:val="24"/>
          <w:highlight w:val="none"/>
          <w:u w:val="single"/>
          <w:lang w:val="en-US" w:eastAsia="zh-CN"/>
        </w:rPr>
        <w:t xml:space="preserve"> 24  </w:t>
      </w:r>
      <w:r>
        <w:rPr>
          <w:rFonts w:hint="eastAsia" w:ascii="宋体" w:hAnsi="宋体" w:cs="宋体"/>
          <w:sz w:val="24"/>
          <w:highlight w:val="none"/>
        </w:rPr>
        <w:t xml:space="preserve">个月；</w:t>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8.其他项目保修期限约定如下：</w:t>
      </w:r>
      <w:r>
        <w:rPr>
          <w:rFonts w:hint="eastAsia" w:ascii="宋体" w:hAnsi="宋体" w:cs="宋体"/>
          <w:sz w:val="24"/>
          <w:highlight w:val="none"/>
          <w:u w:val="single"/>
          <w:lang w:val="en-US" w:eastAsia="zh-CN"/>
        </w:rPr>
        <w:t xml:space="preserve">  按国家、行业现行相关规范标准及招标文件要求执行 </w:t>
      </w:r>
      <w:r>
        <w:rPr>
          <w:rFonts w:hint="eastAsia" w:ascii="宋体" w:hAnsi="宋体" w:cs="宋体"/>
          <w:sz w:val="24"/>
          <w:highlight w:val="none"/>
        </w:rPr>
        <w:t xml:space="preserve">。</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质量保修期自工程竣工验收合格之日起计算。</w:t>
      </w:r>
      <w:r/>
    </w:p>
    <w:p>
      <w:pPr>
        <w:numPr>
          <w:ilvl w:val="0"/>
          <w:numId w:val="6"/>
        </w:num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缺陷责任期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工程缺陷责任期为</w:t>
      </w:r>
      <w:r>
        <w:rPr>
          <w:rFonts w:hint="eastAsia" w:ascii="宋体" w:hAnsi="宋体" w:cs="宋体"/>
          <w:sz w:val="24"/>
          <w:highlight w:val="none"/>
          <w:u w:val="single"/>
          <w:lang w:val="en-US" w:eastAsia="zh-CN"/>
        </w:rPr>
        <w:t xml:space="preserve">24</w:t>
      </w:r>
      <w:r>
        <w:rPr>
          <w:rFonts w:hint="eastAsia" w:ascii="宋体" w:hAnsi="宋体" w:cs="宋体"/>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缺陷责任期终止后，发包人应退还剩余的质量保证金。</w:t>
      </w:r>
      <w:r/>
    </w:p>
    <w:p>
      <w:pPr>
        <w:numPr>
          <w:ilvl w:val="0"/>
          <w:numId w:val="6"/>
        </w:numPr>
        <w:ind w:firstLine="600"/>
        <w:spacing w:line="360" w:lineRule="auto"/>
        <w:rPr>
          <w:rFonts w:hint="eastAsia" w:ascii="宋体" w:hAnsi="宋体" w:cs="宋体"/>
          <w:b/>
          <w:sz w:val="24"/>
          <w:highlight w:val="none"/>
        </w:rPr>
      </w:pPr>
      <w:r>
        <w:rPr>
          <w:rFonts w:hint="eastAsia" w:ascii="宋体" w:hAnsi="宋体" w:cs="宋体"/>
          <w:b/>
          <w:sz w:val="24"/>
          <w:highlight w:val="none"/>
        </w:rPr>
        <w:t xml:space="preserve">质量保修责任</w:t>
      </w:r>
      <w:r/>
    </w:p>
    <w:p>
      <w:pPr>
        <w:numPr>
          <w:ilvl w:val="0"/>
          <w:numId w:val="7"/>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属于保修范围、内容的项目，承包人应当在接到保修通知之日起7天内派人保修。承包人不在约定期限内派人保修的，发包人可以委托他人修理，费用由承包人承担，从质量保证金中扣除。</w:t>
      </w:r>
      <w:r/>
    </w:p>
    <w:p>
      <w:pPr>
        <w:numPr>
          <w:ilvl w:val="0"/>
          <w:numId w:val="7"/>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发生紧急事故需抢修的，承包人在接到事故通知后，应当立即到达事故现场抢修。</w:t>
      </w:r>
      <w:r/>
    </w:p>
    <w:p>
      <w:pPr>
        <w:numPr>
          <w:ilvl w:val="0"/>
          <w:numId w:val="7"/>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numPr>
          <w:ilvl w:val="0"/>
          <w:numId w:val="7"/>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在工程质量保修期内，未能在合理期限对工程质量问题进行修复，或拒绝按要求进行修复的，承包人应向发包人支付修复工程支出的实际金额。</w:t>
      </w:r>
      <w:r/>
    </w:p>
    <w:p>
      <w:pPr>
        <w:numPr>
          <w:ilvl w:val="0"/>
          <w:numId w:val="7"/>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质量保修完成后，由发包人组织验收。</w:t>
      </w:r>
      <w:r/>
    </w:p>
    <w:p>
      <w:pPr>
        <w:ind w:left="600"/>
        <w:spacing w:line="360" w:lineRule="auto"/>
        <w:rPr>
          <w:rFonts w:hint="eastAsia" w:ascii="宋体" w:hAnsi="宋体" w:cs="宋体"/>
          <w:sz w:val="24"/>
          <w:highlight w:val="none"/>
          <w:u w:val="single"/>
        </w:rPr>
      </w:pPr>
      <w:r>
        <w:rPr>
          <w:rFonts w:hint="eastAsia" w:ascii="宋体" w:hAnsi="宋体" w:cs="宋体"/>
          <w:b/>
          <w:sz w:val="24"/>
          <w:highlight w:val="none"/>
        </w:rPr>
        <w:t xml:space="preserve">五、双方约定的其他工程质量保修项</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工程质量保修书由发包人、承包人在工程竣工验收前共同签署，作为施工合同附件，其有效期限至保修期满。 </w:t>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pStyle w:val="1160"/>
        <w:ind w:firstLine="0"/>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r>
      <w:r/>
    </w:p>
    <w:p>
      <w:pPr>
        <w:rPr>
          <w:rFonts w:hint="eastAsia" w:ascii="宋体" w:hAnsi="宋体" w:cs="宋体"/>
          <w:sz w:val="24"/>
          <w:highlight w:val="none"/>
        </w:rPr>
        <w:outlineLvl w:val="1"/>
      </w:pPr>
      <w:r>
        <w:rPr>
          <w:rFonts w:hint="eastAsia" w:ascii="宋体" w:hAnsi="宋体" w:cs="宋体"/>
          <w:sz w:val="24"/>
          <w:highlight w:val="none"/>
        </w:rPr>
        <w:t xml:space="preserve">附件8：</w:t>
      </w:r>
      <w:r/>
    </w:p>
    <w:p>
      <w:pPr>
        <w:pStyle w:val="1123"/>
        <w:numPr>
          <w:ilvl w:val="0"/>
          <w:numId w:val="0"/>
        </w:numPr>
        <w:jc w:val="center"/>
        <w:spacing w:before="0" w:line="360" w:lineRule="auto"/>
        <w:rPr>
          <w:rFonts w:hint="eastAsia" w:ascii="宋体" w:hAnsi="宋体" w:cs="宋体"/>
          <w:sz w:val="24"/>
          <w:szCs w:val="24"/>
          <w:highlight w:val="none"/>
        </w:rPr>
      </w:pPr>
      <w:r/>
      <w:bookmarkStart w:id="825" w:name="_Toc1106295181"/>
      <w:r/>
      <w:bookmarkStart w:id="826" w:name="_Toc41181775"/>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廉政建设责任书</w:t>
      </w:r>
      <w:bookmarkEnd w:id="825"/>
      <w:r/>
      <w:bookmarkEnd w:id="82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一、双方的责任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1.1应严格遵守国家关于建设工程的有关法律、法规，相关政策，以及廉政建设的各项规定。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1.2严格执行建设工程合同文件，自觉按合同办事。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1.4发现对方在业务活动中有违规、违纪、违法行为的，应及时提醒对方，情节严重的，应向其上级主管部门或纪检监察、司法等有关机关举报。</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二、发包人责任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发包人从事该建设工程项目的负责人和工作人员，在工程建设的事前、事中、事后应遵守以下规定：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2.1不得向承包人和相关单位索要或接受回扣、礼金、有价证券、贵重物品和好处费、感谢费等。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2.2不得在承包人和相关单位报销任何应由发包人或个人支付的费用。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2.3不得要求、暗示或接受承包人和相关单位为个人装修住房、婚丧嫁娶、配偶子女的工作安排以及出国(境)、旅游等提供方便。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2.4不得参加有可能影响公正执行公务的承包人和相关单位的宴请、健身、娱乐等活动。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三、承包人责任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3.1不得以任何理由向发包人及其工作人员索要、接受或赠送礼金、有价证券、贵重物品及回扣、好处费、感谢费等。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3.2不得以任何理由为发包人和相关单位报销应由对方或个人支付的费用。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3.3不得接受或暗示为发包人、相关单位或个人装修住房、婚丧嫁娶、配偶子女的工作安排以及出国(境)、旅游等提供方便。</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3.4不得以任何理由为发包人、相关单位或个人组织有可能影响公正执行公务的宴请、健身、娱乐等活动。</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四、违约责任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4.3本责任书作为本合同的组成部分，与本合同具有同等法律效力，经双方签署后立即生效。</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五、责任书有效期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本责任书的有效期为双方签署之日起至该工程项目竣工验收合格时止。</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六、责任书份数</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本责任书一式两份，发包人承包人各执一份，具有同等效力。</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发包人：（公章）</w:t>
      </w:r>
      <w:r>
        <w:rPr>
          <w:rFonts w:hint="eastAsia" w:ascii="宋体" w:hAnsi="宋体" w:cs="仿宋"/>
          <w:sz w:val="24"/>
          <w:highlight w:val="none"/>
          <w:lang w:val="en-US" w:eastAsia="zh-CN"/>
        </w:rPr>
        <w:t xml:space="preserve">                承</w:t>
      </w:r>
      <w:r>
        <w:rPr>
          <w:rFonts w:hint="eastAsia" w:ascii="宋体" w:hAnsi="宋体" w:cs="仿宋"/>
          <w:sz w:val="24"/>
          <w:highlight w:val="none"/>
        </w:rPr>
        <w:t xml:space="preserve">包人：（公章）</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法定代表人或其委托代理人：</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法定代表人或其委托代理人：</w:t>
      </w:r>
      <w:r/>
    </w:p>
    <w:p>
      <w:pPr>
        <w:ind w:firstLine="480"/>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（签字）</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（签字）</w:t>
      </w:r>
      <w:r/>
    </w:p>
    <w:p>
      <w:pPr>
        <w:ind w:firstLine="480"/>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地址：</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地址：</w:t>
      </w:r>
      <w:r/>
    </w:p>
    <w:p>
      <w:pPr>
        <w:ind w:firstLine="480"/>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电话：</w:t>
      </w:r>
      <w:r>
        <w:rPr>
          <w:rFonts w:hint="eastAsia" w:ascii="宋体" w:hAnsi="宋体" w:cs="仿宋"/>
          <w:sz w:val="24"/>
          <w:highlight w:val="none"/>
          <w:lang w:val="en-US" w:eastAsia="zh-CN"/>
        </w:rPr>
        <w:t xml:space="preserve">                         </w:t>
      </w:r>
      <w:r>
        <w:rPr>
          <w:rFonts w:hint="eastAsia" w:ascii="宋体" w:hAnsi="宋体" w:cs="仿宋"/>
          <w:sz w:val="24"/>
          <w:highlight w:val="none"/>
        </w:rPr>
        <w:t xml:space="preserve">电话：</w:t>
      </w:r>
      <w:r/>
    </w:p>
    <w:p>
      <w:pPr>
        <w:pStyle w:val="1160"/>
        <w:ind w:firstLine="480"/>
        <w:rPr>
          <w:rFonts w:hint="eastAsia" w:cs="仿宋"/>
          <w:sz w:val="24"/>
          <w:szCs w:val="24"/>
          <w:highlight w:val="none"/>
        </w:rPr>
      </w:pPr>
      <w:r>
        <w:rPr>
          <w:rFonts w:hint="eastAsia" w:cs="仿宋"/>
          <w:sz w:val="24"/>
          <w:szCs w:val="24"/>
          <w:highlight w:val="none"/>
        </w:rPr>
        <w:t xml:space="preserve">日期：</w:t>
      </w:r>
      <w:r>
        <w:rPr>
          <w:rFonts w:hint="eastAsia" w:cs="仿宋"/>
          <w:sz w:val="24"/>
          <w:szCs w:val="24"/>
          <w:highlight w:val="none"/>
          <w:lang w:val="en-US" w:eastAsia="zh-CN"/>
        </w:rPr>
        <w:t xml:space="preserve"> </w:t>
      </w:r>
      <w:r>
        <w:rPr>
          <w:rFonts w:hint="eastAsia" w:cs="仿宋"/>
          <w:sz w:val="24"/>
          <w:szCs w:val="24"/>
          <w:highlight w:val="none"/>
        </w:rPr>
        <w:t xml:space="preserve">年</w:t>
      </w:r>
      <w:r>
        <w:rPr>
          <w:rFonts w:hint="eastAsia" w:cs="仿宋"/>
          <w:sz w:val="24"/>
          <w:szCs w:val="24"/>
          <w:highlight w:val="none"/>
          <w:lang w:val="en-US" w:eastAsia="zh-CN"/>
        </w:rPr>
        <w:t xml:space="preserve">  </w:t>
      </w:r>
      <w:r>
        <w:rPr>
          <w:rFonts w:hint="eastAsia" w:cs="仿宋"/>
          <w:sz w:val="24"/>
          <w:szCs w:val="24"/>
          <w:highlight w:val="none"/>
        </w:rPr>
        <w:t xml:space="preserve">月</w:t>
      </w:r>
      <w:r>
        <w:rPr>
          <w:rFonts w:hint="eastAsia" w:cs="仿宋"/>
          <w:sz w:val="24"/>
          <w:szCs w:val="24"/>
          <w:highlight w:val="none"/>
          <w:lang w:val="en-US" w:eastAsia="zh-CN"/>
        </w:rPr>
        <w:t xml:space="preserve">  </w:t>
      </w:r>
      <w:r>
        <w:rPr>
          <w:rFonts w:hint="eastAsia" w:cs="仿宋"/>
          <w:sz w:val="24"/>
          <w:szCs w:val="24"/>
          <w:highlight w:val="none"/>
        </w:rPr>
        <w:t xml:space="preserve">日</w:t>
      </w:r>
      <w:r>
        <w:rPr>
          <w:rFonts w:hint="eastAsia" w:cs="仿宋"/>
          <w:sz w:val="24"/>
          <w:szCs w:val="24"/>
          <w:highlight w:val="none"/>
          <w:lang w:val="en-US" w:eastAsia="zh-CN"/>
        </w:rPr>
        <w:t xml:space="preserve">              </w:t>
      </w:r>
      <w:r>
        <w:rPr>
          <w:rFonts w:hint="eastAsia" w:cs="仿宋"/>
          <w:sz w:val="24"/>
          <w:szCs w:val="24"/>
          <w:highlight w:val="none"/>
        </w:rPr>
        <w:t xml:space="preserve">日期：</w:t>
      </w:r>
      <w:r>
        <w:rPr>
          <w:rFonts w:hint="eastAsia" w:cs="仿宋"/>
          <w:sz w:val="24"/>
          <w:szCs w:val="24"/>
          <w:highlight w:val="none"/>
          <w:lang w:val="en-US" w:eastAsia="zh-CN"/>
        </w:rPr>
        <w:t xml:space="preserve">  </w:t>
      </w:r>
      <w:r>
        <w:rPr>
          <w:rFonts w:hint="eastAsia" w:cs="仿宋"/>
          <w:sz w:val="24"/>
          <w:szCs w:val="24"/>
          <w:highlight w:val="none"/>
        </w:rPr>
        <w:t xml:space="preserve">年</w:t>
      </w:r>
      <w:r>
        <w:rPr>
          <w:rFonts w:hint="eastAsia" w:cs="仿宋"/>
          <w:sz w:val="24"/>
          <w:szCs w:val="24"/>
          <w:highlight w:val="none"/>
          <w:lang w:val="en-US" w:eastAsia="zh-CN"/>
        </w:rPr>
        <w:t xml:space="preserve">  </w:t>
      </w:r>
      <w:r>
        <w:rPr>
          <w:rFonts w:hint="eastAsia" w:cs="仿宋"/>
          <w:sz w:val="24"/>
          <w:szCs w:val="24"/>
          <w:highlight w:val="none"/>
        </w:rPr>
        <w:t xml:space="preserve">月</w:t>
      </w:r>
      <w:r>
        <w:rPr>
          <w:rFonts w:hint="eastAsia" w:cs="仿宋"/>
          <w:sz w:val="24"/>
          <w:szCs w:val="24"/>
          <w:highlight w:val="none"/>
          <w:lang w:val="en-US" w:eastAsia="zh-CN"/>
        </w:rPr>
        <w:t xml:space="preserve">  </w:t>
      </w:r>
      <w:r>
        <w:rPr>
          <w:rFonts w:hint="eastAsia" w:cs="仿宋"/>
          <w:sz w:val="24"/>
          <w:szCs w:val="24"/>
          <w:highlight w:val="none"/>
        </w:rPr>
        <w:t xml:space="preserve">日</w:t>
      </w:r>
      <w:r/>
    </w:p>
    <w:p>
      <w:pPr>
        <w:pStyle w:val="1160"/>
        <w:ind w:firstLine="480"/>
        <w:rPr>
          <w:rFonts w:hint="eastAsia" w:cs="仿宋"/>
          <w:sz w:val="24"/>
          <w:szCs w:val="24"/>
          <w:highlight w:val="none"/>
          <w:lang w:val="en-US" w:eastAsia="zh-CN"/>
        </w:rPr>
      </w:pPr>
      <w:r>
        <w:rPr>
          <w:rFonts w:hint="eastAsia" w:cs="仿宋"/>
          <w:sz w:val="24"/>
          <w:szCs w:val="24"/>
          <w:highlight w:val="none"/>
          <w:lang w:val="en-US" w:eastAsia="zh-CN"/>
        </w:rPr>
      </w:r>
      <w:r/>
    </w:p>
    <w:sectPr>
      <w:headerReference w:type="default" r:id="rId11"/>
      <w:footerReference w:type="default" r:id="rId20"/>
      <w:footerReference w:type="even" r:id="rId21"/>
      <w:footerReference w:type="first" r:id="rId22"/>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华文中宋">
    <w:panose1 w:val="02010600040101010101"/>
  </w:font>
  <w:font w:name="Verdana">
    <w:panose1 w:val="020B0604030504040204"/>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rPr>
        <w:rStyle w:val="1427"/>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rStyle w:val="142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11"/>
                            <w:tabs>
                              <w:tab w:val="clear" w:pos="4153" w:leader="none"/>
                              <w:tab w:val="clear" w:pos="8306" w:leader="none"/>
                            </w:tabs>
                            <w:rPr>
                              <w:rStyle w:val="1427"/>
                              <w:rFonts w:hint="eastAsia"/>
                              <w:sz w:val="18"/>
                              <w:szCs w:val="18"/>
                            </w:rPr>
                          </w:pPr>
                          <w:r>
                            <w:rPr>
                              <w:rFonts w:hint="eastAsia"/>
                              <w:sz w:val="18"/>
                              <w:szCs w:val="18"/>
                            </w:rPr>
                          </w:r>
                          <w:r/>
                        </w:p>
                        <w:p>
                          <w:pPr>
                            <w:rPr>
                              <w:rStyle w:val="1427"/>
                            </w:rPr>
                          </w:pPr>
                          <w:r/>
                          <w:r/>
                        </w:p>
                        <w:p>
                          <w:r/>
                          <w:r/>
                        </w:p>
                        <w:p>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11"/>
                      <w:tabs>
                        <w:tab w:val="clear" w:pos="4153" w:leader="none"/>
                        <w:tab w:val="clear" w:pos="8306" w:leader="none"/>
                      </w:tabs>
                      <w:rPr>
                        <w:rStyle w:val="1427"/>
                        <w:rFonts w:hint="eastAsia"/>
                        <w:sz w:val="18"/>
                        <w:szCs w:val="18"/>
                      </w:rPr>
                    </w:pPr>
                    <w:r>
                      <w:rPr>
                        <w:rFonts w:hint="eastAsia"/>
                        <w:sz w:val="18"/>
                        <w:szCs w:val="18"/>
                      </w:rPr>
                    </w:r>
                    <w:r/>
                  </w:p>
                  <w:p>
                    <w:pPr>
                      <w:rPr>
                        <w:rStyle w:val="1427"/>
                      </w:rPr>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rPr>
        <w:rStyle w:val="1427"/>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rStyle w:val="142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11"/>
                            <w:tabs>
                              <w:tab w:val="clear" w:pos="4153" w:leader="none"/>
                              <w:tab w:val="clear" w:pos="8306" w:leader="none"/>
                            </w:tabs>
                            <w:rPr>
                              <w:rStyle w:val="1427"/>
                              <w:rFonts w:hint="eastAsia"/>
                              <w:sz w:val="18"/>
                              <w:szCs w:val="18"/>
                            </w:rPr>
                          </w:pPr>
                          <w:r>
                            <w:rPr>
                              <w:rFonts w:hint="eastAsia"/>
                              <w:sz w:val="18"/>
                              <w:szCs w:val="18"/>
                            </w:rPr>
                          </w:r>
                          <w:r/>
                        </w:p>
                        <w:p>
                          <w:pPr>
                            <w:rPr>
                              <w:rStyle w:val="1427"/>
                            </w:rPr>
                          </w:pPr>
                          <w:r/>
                          <w:r/>
                        </w:p>
                        <w:p>
                          <w:r/>
                          <w:r/>
                        </w:p>
                        <w:p>
                          <w:r/>
                          <w:r/>
                        </w:p>
                      </w:txbxContent>
                    </wps:txbx>
                    <wps:bodyPr wrap="square" lIns="0" tIns="0" rIns="0" bIns="0" upright="1"/>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11"/>
                      <w:tabs>
                        <w:tab w:val="clear" w:pos="4153" w:leader="none"/>
                        <w:tab w:val="clear" w:pos="8306" w:leader="none"/>
                      </w:tabs>
                      <w:rPr>
                        <w:rStyle w:val="1427"/>
                        <w:rFonts w:hint="eastAsia"/>
                        <w:sz w:val="18"/>
                        <w:szCs w:val="18"/>
                      </w:rPr>
                    </w:pPr>
                    <w:r>
                      <w:rPr>
                        <w:rFonts w:hint="eastAsia"/>
                        <w:sz w:val="18"/>
                        <w:szCs w:val="18"/>
                      </w:rPr>
                    </w:r>
                    <w:r/>
                  </w:p>
                  <w:p>
                    <w:pPr>
                      <w:rPr>
                        <w:rStyle w:val="1427"/>
                      </w:rPr>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tabs>
        <w:tab w:val="center" w:pos="4153" w:leader="none"/>
        <w:tab w:val="clear" w:pos="7143" w:leader="none"/>
        <w:tab w:val="right" w:pos="8306" w:leader="none"/>
        <w:tab w:val="clear" w:pos="14287" w:leader="none"/>
      </w:tabs>
      <w:rPr>
        <w:rFonts w:hint="eastAsia" w:ascii="宋体" w:hAnsi="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rPr>
        <w:rStyle w:val="1390"/>
        <w:rFonts w:hint="eastAsia"/>
      </w:rPr>
      <w:framePr w:wrap="around" w:vAnchor="text" w:hAnchor="margin" w:xAlign="center" w:y="1"/>
    </w:pPr>
    <w:r>
      <w:fldChar w:fldCharType="begin"/>
    </w:r>
    <w:r>
      <w:rPr>
        <w:rStyle w:val="1390"/>
      </w:rPr>
      <w:instrText xml:space="preserve">PAGE  </w:instrText>
    </w:r>
    <w:r>
      <w:fldChar w:fldCharType="end"/>
    </w:r>
    <w:r/>
  </w:p>
  <w:p>
    <w:pPr>
      <w:pStyle w:val="1411"/>
      <w:rPr>
        <w:rFonts w:hint="eastAsia"/>
      </w:rPr>
    </w:pPr>
    <w:r>
      <w:rPr>
        <w:rFonts w:hint="eastAsi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1"/>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p>
    <w:pPr>
      <w:pStyle w:val="1411"/>
      <w:jc w:val="cente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7"/>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6"/>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1" w:default="1">
    <w:name w:val="Normal"/>
    <w:link w:val="1428"/>
    <w:uiPriority w:val="0"/>
    <w:qFormat/>
    <w:rPr>
      <w:rFonts w:hint="default" w:ascii="Calibri" w:hAnsi="Calibri" w:eastAsia="宋体" w:cs="Times New Roman"/>
      <w:lang w:val="en-US" w:eastAsia="zh-CN" w:bidi="ar-SA"/>
    </w:rPr>
  </w:style>
  <w:style w:type="paragraph" w:styleId="1122">
    <w:name w:val="Heading 1"/>
    <w:basedOn w:val="1121"/>
    <w:next w:val="1121"/>
    <w:link w:val="1230"/>
    <w:uiPriority w:val="9"/>
    <w:qFormat/>
    <w:pPr>
      <w:jc w:val="center"/>
      <w:keepLines/>
      <w:keepNext/>
      <w:spacing w:before="480" w:after="200" w:line="360" w:lineRule="auto"/>
      <w:outlineLvl w:val="0"/>
    </w:pPr>
    <w:rPr>
      <w:rFonts w:hint="default" w:ascii="Arial" w:hAnsi="Arial" w:eastAsia="宋体" w:cs="Arial"/>
      <w:b/>
      <w:sz w:val="28"/>
      <w:szCs w:val="40"/>
      <w:lang w:val="en-US" w:eastAsia="zh-CN" w:bidi="ar-SA"/>
    </w:rPr>
  </w:style>
  <w:style w:type="paragraph" w:styleId="1123">
    <w:name w:val="Heading 2"/>
    <w:basedOn w:val="1121"/>
    <w:next w:val="1121"/>
    <w:link w:val="1231"/>
    <w:uiPriority w:val="9"/>
    <w:unhideWhenUsed/>
    <w:qFormat/>
    <w:pPr>
      <w:jc w:val="center"/>
      <w:keepLines/>
      <w:keepNext/>
      <w:spacing w:before="360" w:after="200"/>
      <w:outlineLvl w:val="1"/>
    </w:pPr>
    <w:rPr>
      <w:rFonts w:ascii="Arial" w:hAnsi="Arial" w:eastAsia="宋体" w:cs="Arial"/>
      <w:b/>
      <w:sz w:val="24"/>
    </w:rPr>
  </w:style>
  <w:style w:type="paragraph" w:styleId="1124">
    <w:name w:val="Heading 3"/>
    <w:basedOn w:val="1121"/>
    <w:next w:val="1121"/>
    <w:link w:val="1232"/>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125">
    <w:name w:val="Heading 4"/>
    <w:next w:val="1121"/>
    <w:link w:val="1233"/>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126">
    <w:name w:val="Heading 5"/>
    <w:next w:val="1121"/>
    <w:link w:val="123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127">
    <w:name w:val="Heading 6"/>
    <w:next w:val="1121"/>
    <w:link w:val="123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128">
    <w:name w:val="Heading 7"/>
    <w:next w:val="1121"/>
    <w:link w:val="123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129">
    <w:name w:val="Heading 8"/>
    <w:next w:val="1121"/>
    <w:link w:val="123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130">
    <w:name w:val="Heading 9"/>
    <w:next w:val="1121"/>
    <w:link w:val="123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131" w:default="1">
    <w:name w:val="Default Paragraph Font"/>
    <w:uiPriority w:val="1"/>
    <w:semiHidden/>
    <w:unhideWhenUsed/>
    <w:qFormat/>
  </w:style>
  <w:style w:type="table" w:styleId="1132" w:default="1">
    <w:name w:val="Normal Table"/>
    <w:uiPriority w:val="99"/>
    <w:semiHidden/>
    <w:unhideWhenUsed/>
    <w:qFormat/>
    <w:tblPr>
      <w:tblCellMar>
        <w:left w:w="108" w:type="dxa"/>
        <w:top w:w="0" w:type="dxa"/>
        <w:right w:w="108" w:type="dxa"/>
        <w:bottom w:w="0" w:type="dxa"/>
      </w:tblCellMar>
    </w:tblPr>
  </w:style>
  <w:style w:type="paragraph" w:styleId="1133">
    <w:name w:val="toc 7"/>
    <w:next w:val="1121"/>
    <w:uiPriority w:val="39"/>
    <w:unhideWhenUsed/>
    <w:qFormat/>
    <w:pPr>
      <w:ind w:left="1701"/>
      <w:spacing w:after="57"/>
    </w:pPr>
    <w:rPr>
      <w:rFonts w:hint="default" w:ascii="Calibri" w:hAnsi="Calibri" w:eastAsia="宋体" w:cs="Times New Roman"/>
      <w:lang w:val="en-US" w:eastAsia="zh-CN" w:bidi="ar-SA"/>
    </w:rPr>
  </w:style>
  <w:style w:type="paragraph" w:styleId="1134">
    <w:name w:val="Normal Indent"/>
    <w:uiPriority w:val="0"/>
    <w:qFormat/>
    <w:pPr>
      <w:ind w:firstLine="200"/>
    </w:pPr>
    <w:rPr>
      <w:rFonts w:hint="default" w:ascii="Calibri" w:hAnsi="Calibri" w:eastAsia="宋体" w:cs="Times New Roman"/>
      <w:lang w:val="en-US" w:eastAsia="zh-CN" w:bidi="ar-SA"/>
    </w:rPr>
  </w:style>
  <w:style w:type="paragraph" w:styleId="1135">
    <w:name w:val="Caption"/>
    <w:next w:val="1121"/>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1136">
    <w:name w:val="Body Text"/>
    <w:basedOn w:val="1121"/>
    <w:uiPriority w:val="0"/>
    <w:qFormat/>
    <w:pPr>
      <w:spacing w:after="120"/>
    </w:pPr>
  </w:style>
  <w:style w:type="paragraph" w:styleId="1137">
    <w:name w:val="Body Text Indent"/>
    <w:basedOn w:val="1121"/>
    <w:next w:val="1138"/>
    <w:uiPriority w:val="0"/>
    <w:qFormat/>
    <w:pPr>
      <w:ind w:left="420"/>
      <w:spacing w:after="120"/>
    </w:pPr>
  </w:style>
  <w:style w:type="paragraph" w:styleId="1138">
    <w:name w:val="envelope return"/>
    <w:basedOn w:val="1121"/>
    <w:uiPriority w:val="0"/>
    <w:unhideWhenUsed/>
    <w:qFormat/>
    <w:rPr>
      <w:rFonts w:ascii="Arial" w:hAnsi="Arial"/>
      <w:sz w:val="21"/>
      <w:szCs w:val="24"/>
    </w:rPr>
  </w:style>
  <w:style w:type="paragraph" w:styleId="1139">
    <w:name w:val="Block Text"/>
    <w:basedOn w:val="1121"/>
    <w:uiPriority w:val="99"/>
    <w:unhideWhenUsed/>
    <w:qFormat/>
    <w:pPr>
      <w:ind w:left="1440" w:right="1440"/>
      <w:spacing w:after="120"/>
    </w:pPr>
  </w:style>
  <w:style w:type="paragraph" w:styleId="1140">
    <w:name w:val="toc 5"/>
    <w:next w:val="1121"/>
    <w:uiPriority w:val="39"/>
    <w:unhideWhenUsed/>
    <w:qFormat/>
    <w:pPr>
      <w:ind w:left="1134"/>
      <w:spacing w:after="57"/>
    </w:pPr>
    <w:rPr>
      <w:rFonts w:hint="default" w:ascii="Calibri" w:hAnsi="Calibri" w:eastAsia="宋体" w:cs="Times New Roman"/>
      <w:lang w:val="en-US" w:eastAsia="zh-CN" w:bidi="ar-SA"/>
    </w:rPr>
  </w:style>
  <w:style w:type="paragraph" w:styleId="1141">
    <w:name w:val="toc 3"/>
    <w:next w:val="1121"/>
    <w:uiPriority w:val="39"/>
    <w:unhideWhenUsed/>
    <w:qFormat/>
    <w:pPr>
      <w:ind w:left="567"/>
      <w:spacing w:after="57"/>
    </w:pPr>
    <w:rPr>
      <w:rFonts w:hint="default" w:ascii="Calibri" w:hAnsi="Calibri" w:eastAsia="宋体" w:cs="Times New Roman"/>
      <w:lang w:val="en-US" w:eastAsia="zh-CN" w:bidi="ar-SA"/>
    </w:rPr>
  </w:style>
  <w:style w:type="paragraph" w:styleId="1142">
    <w:name w:val="toc 8"/>
    <w:next w:val="1121"/>
    <w:uiPriority w:val="39"/>
    <w:unhideWhenUsed/>
    <w:qFormat/>
    <w:pPr>
      <w:ind w:left="1984"/>
      <w:spacing w:after="57"/>
    </w:pPr>
    <w:rPr>
      <w:rFonts w:hint="default" w:ascii="Calibri" w:hAnsi="Calibri" w:eastAsia="宋体" w:cs="Times New Roman"/>
      <w:lang w:val="en-US" w:eastAsia="zh-CN" w:bidi="ar-SA"/>
    </w:rPr>
  </w:style>
  <w:style w:type="paragraph" w:styleId="1143">
    <w:name w:val="Body Text Indent 2"/>
    <w:basedOn w:val="1121"/>
    <w:uiPriority w:val="0"/>
    <w:qFormat/>
    <w:pPr>
      <w:ind w:left="420"/>
      <w:spacing w:after="120" w:line="480" w:lineRule="auto"/>
    </w:pPr>
  </w:style>
  <w:style w:type="paragraph" w:styleId="1144">
    <w:name w:val="endnote text"/>
    <w:link w:val="1376"/>
    <w:uiPriority w:val="99"/>
    <w:semiHidden/>
    <w:unhideWhenUsed/>
    <w:qFormat/>
    <w:rPr>
      <w:rFonts w:hint="default" w:ascii="Calibri" w:hAnsi="Calibri" w:eastAsia="宋体" w:cs="Times New Roman"/>
      <w:lang w:val="en-US" w:eastAsia="zh-CN" w:bidi="ar-SA"/>
    </w:rPr>
  </w:style>
  <w:style w:type="paragraph" w:styleId="1145">
    <w:name w:val="Footer"/>
    <w:basedOn w:val="1121"/>
    <w:link w:val="1249"/>
    <w:uiPriority w:val="99"/>
    <w:unhideWhenUsed/>
    <w:qFormat/>
    <w:pPr>
      <w:tabs>
        <w:tab w:val="center" w:pos="7143" w:leader="none"/>
        <w:tab w:val="right" w:pos="14287" w:leader="none"/>
      </w:tabs>
    </w:pPr>
  </w:style>
  <w:style w:type="paragraph" w:styleId="1146">
    <w:name w:val="Header"/>
    <w:basedOn w:val="1121"/>
    <w:link w:val="1247"/>
    <w:uiPriority w:val="99"/>
    <w:unhideWhenUsed/>
    <w:qFormat/>
    <w:pPr>
      <w:tabs>
        <w:tab w:val="center" w:pos="7143" w:leader="none"/>
        <w:tab w:val="right" w:pos="14287" w:leader="none"/>
      </w:tabs>
    </w:pPr>
  </w:style>
  <w:style w:type="paragraph" w:styleId="1147">
    <w:name w:val="toc 1"/>
    <w:next w:val="1121"/>
    <w:uiPriority w:val="39"/>
    <w:unhideWhenUsed/>
    <w:qFormat/>
    <w:pPr>
      <w:spacing w:after="57"/>
    </w:pPr>
    <w:rPr>
      <w:rFonts w:hint="default" w:ascii="Calibri" w:hAnsi="Calibri" w:eastAsia="宋体" w:cs="Times New Roman"/>
      <w:lang w:val="en-US" w:eastAsia="zh-CN" w:bidi="ar-SA"/>
    </w:rPr>
  </w:style>
  <w:style w:type="paragraph" w:styleId="1148">
    <w:name w:val="toc 4"/>
    <w:next w:val="1121"/>
    <w:uiPriority w:val="39"/>
    <w:unhideWhenUsed/>
    <w:qFormat/>
    <w:pPr>
      <w:ind w:left="850"/>
      <w:spacing w:after="57"/>
    </w:pPr>
    <w:rPr>
      <w:rFonts w:hint="default" w:ascii="Calibri" w:hAnsi="Calibri" w:eastAsia="宋体" w:cs="Times New Roman"/>
      <w:lang w:val="en-US" w:eastAsia="zh-CN" w:bidi="ar-SA"/>
    </w:rPr>
  </w:style>
  <w:style w:type="paragraph" w:styleId="1149">
    <w:name w:val="Subtitle"/>
    <w:link w:val="1242"/>
    <w:uiPriority w:val="11"/>
    <w:qFormat/>
    <w:pPr>
      <w:spacing w:before="200" w:after="200"/>
    </w:pPr>
    <w:rPr>
      <w:rFonts w:hint="default" w:ascii="Calibri" w:hAnsi="Calibri" w:eastAsia="宋体" w:cs="Times New Roman"/>
      <w:sz w:val="24"/>
      <w:szCs w:val="24"/>
      <w:lang w:val="en-US" w:eastAsia="zh-CN" w:bidi="ar-SA"/>
    </w:rPr>
  </w:style>
  <w:style w:type="paragraph" w:styleId="1150">
    <w:name w:val="footnote text"/>
    <w:link w:val="1375"/>
    <w:uiPriority w:val="99"/>
    <w:semiHidden/>
    <w:unhideWhenUsed/>
    <w:qFormat/>
    <w:pPr>
      <w:spacing w:after="40"/>
    </w:pPr>
    <w:rPr>
      <w:rFonts w:hint="default" w:ascii="Calibri" w:hAnsi="Calibri" w:eastAsia="宋体" w:cs="Times New Roman"/>
      <w:sz w:val="18"/>
      <w:lang w:val="en-US" w:eastAsia="zh-CN" w:bidi="ar-SA"/>
    </w:rPr>
  </w:style>
  <w:style w:type="paragraph" w:styleId="1151">
    <w:name w:val="toc 6"/>
    <w:basedOn w:val="1121"/>
    <w:next w:val="1121"/>
    <w:uiPriority w:val="39"/>
    <w:unhideWhenUsed/>
    <w:qFormat/>
    <w:pPr>
      <w:ind w:left="1417"/>
      <w:spacing w:after="57"/>
    </w:pPr>
  </w:style>
  <w:style w:type="paragraph" w:styleId="1152">
    <w:name w:val="index 9"/>
    <w:basedOn w:val="1121"/>
    <w:next w:val="1121"/>
    <w:uiPriority w:val="99"/>
    <w:unhideWhenUsed/>
    <w:qFormat/>
    <w:pPr>
      <w:ind w:left="1600"/>
    </w:pPr>
  </w:style>
  <w:style w:type="paragraph" w:styleId="1153">
    <w:name w:val="table of figures"/>
    <w:next w:val="1121"/>
    <w:uiPriority w:val="99"/>
    <w:unhideWhenUsed/>
    <w:qFormat/>
    <w:rPr>
      <w:rFonts w:hint="default" w:ascii="Calibri" w:hAnsi="Calibri" w:eastAsia="宋体" w:cs="Times New Roman"/>
      <w:lang w:val="en-US" w:eastAsia="zh-CN" w:bidi="ar-SA"/>
    </w:rPr>
  </w:style>
  <w:style w:type="paragraph" w:styleId="1154">
    <w:name w:val="toc 2"/>
    <w:next w:val="1121"/>
    <w:uiPriority w:val="39"/>
    <w:unhideWhenUsed/>
    <w:qFormat/>
    <w:pPr>
      <w:ind w:left="283"/>
      <w:spacing w:after="57"/>
    </w:pPr>
    <w:rPr>
      <w:rFonts w:hint="default" w:ascii="Calibri" w:hAnsi="Calibri" w:eastAsia="宋体" w:cs="Times New Roman"/>
      <w:lang w:val="en-US" w:eastAsia="zh-CN" w:bidi="ar-SA"/>
    </w:rPr>
  </w:style>
  <w:style w:type="paragraph" w:styleId="1155">
    <w:name w:val="toc 9"/>
    <w:next w:val="1121"/>
    <w:uiPriority w:val="39"/>
    <w:unhideWhenUsed/>
    <w:qFormat/>
    <w:pPr>
      <w:ind w:left="2268"/>
      <w:spacing w:after="57"/>
    </w:pPr>
    <w:rPr>
      <w:rFonts w:hint="default" w:ascii="Calibri" w:hAnsi="Calibri" w:eastAsia="宋体" w:cs="Times New Roman"/>
      <w:lang w:val="en-US" w:eastAsia="zh-CN" w:bidi="ar-SA"/>
    </w:rPr>
  </w:style>
  <w:style w:type="paragraph" w:styleId="1156">
    <w:name w:val="Body Text 2"/>
    <w:basedOn w:val="1121"/>
    <w:uiPriority w:val="0"/>
    <w:qFormat/>
    <w:pPr>
      <w:jc w:val="center"/>
    </w:pPr>
    <w:rPr>
      <w:rFonts w:ascii="楷体_GB2312" w:eastAsia="楷体_GB2312"/>
      <w:sz w:val="28"/>
      <w:szCs w:val="28"/>
    </w:rPr>
  </w:style>
  <w:style w:type="paragraph" w:styleId="1157">
    <w:name w:val="Normal (Web)"/>
    <w:basedOn w:val="1121"/>
    <w:uiPriority w:val="0"/>
    <w:qFormat/>
    <w:pPr>
      <w:spacing w:before="100" w:beforeAutospacing="1" w:after="100" w:afterAutospacing="1"/>
    </w:pPr>
    <w:rPr>
      <w:rFonts w:ascii="宋体" w:hAnsi="宋体" w:cs="宋体"/>
      <w:sz w:val="24"/>
    </w:rPr>
  </w:style>
  <w:style w:type="paragraph" w:styleId="1158">
    <w:name w:val="Title"/>
    <w:link w:val="1241"/>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1159">
    <w:name w:val="Body Text First Indent"/>
    <w:basedOn w:val="1136"/>
    <w:next w:val="1160"/>
    <w:uiPriority w:val="0"/>
    <w:qFormat/>
    <w:pPr>
      <w:ind w:firstLine="200"/>
      <w:spacing w:line="360" w:lineRule="auto"/>
    </w:pPr>
    <w:rPr>
      <w:rFonts w:ascii="仿宋_GB2312" w:eastAsia="仿宋_GB2312"/>
      <w:sz w:val="30"/>
      <w:szCs w:val="30"/>
    </w:rPr>
  </w:style>
  <w:style w:type="paragraph" w:styleId="1160">
    <w:name w:val="Body Text First Indent 2"/>
    <w:basedOn w:val="1137"/>
    <w:uiPriority w:val="0"/>
    <w:qFormat/>
    <w:pPr>
      <w:ind w:left="0" w:firstLine="420"/>
      <w:spacing w:after="0" w:line="360" w:lineRule="auto"/>
    </w:pPr>
    <w:rPr>
      <w:rFonts w:ascii="宋体" w:hAnsi="宋体"/>
    </w:rPr>
  </w:style>
  <w:style w:type="table" w:styleId="11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2">
    <w:name w:val="Strong"/>
    <w:basedOn w:val="1131"/>
    <w:uiPriority w:val="0"/>
    <w:qFormat/>
    <w:rPr>
      <w:b/>
    </w:rPr>
  </w:style>
  <w:style w:type="character" w:styleId="1163">
    <w:name w:val="endnote reference"/>
    <w:uiPriority w:val="99"/>
    <w:semiHidden/>
    <w:unhideWhenUsed/>
    <w:qFormat/>
    <w:rPr>
      <w:vertAlign w:val="superscript"/>
    </w:rPr>
  </w:style>
  <w:style w:type="character" w:styleId="1164">
    <w:name w:val="Hyperlink"/>
    <w:uiPriority w:val="99"/>
    <w:unhideWhenUsed/>
    <w:qFormat/>
    <w:rPr>
      <w:color w:val="0000ff" w:themeColor="hyperlink"/>
      <w:u w:val="single"/>
      <w14:textFill>
        <w14:solidFill>
          <w14:schemeClr w14:val="hlink"/>
        </w14:solidFill>
      </w14:textFill>
    </w:rPr>
  </w:style>
  <w:style w:type="character" w:styleId="1165">
    <w:name w:val="footnote reference"/>
    <w:uiPriority w:val="99"/>
    <w:unhideWhenUsed/>
    <w:qFormat/>
    <w:rPr>
      <w:vertAlign w:val="superscript"/>
    </w:rPr>
  </w:style>
  <w:style w:type="paragraph" w:styleId="1166" w:customStyle="1">
    <w:name w:val="一级条标题"/>
    <w:basedOn w:val="1167"/>
    <w:next w:val="11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7" w:customStyle="1">
    <w:name w:val="章标题"/>
    <w:next w:val="112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8" w:customStyle="1">
    <w:name w:val="段"/>
    <w:basedOn w:val="1169"/>
    <w:next w:val="1121"/>
    <w:uiPriority w:val="0"/>
    <w:qFormat/>
    <w:pPr>
      <w:ind w:firstLine="200"/>
      <w:widowControl/>
    </w:pPr>
    <w:rPr>
      <w:rFonts w:ascii="宋体"/>
      <w:sz w:val="20"/>
      <w:szCs w:val="20"/>
    </w:rPr>
  </w:style>
  <w:style w:type="paragraph" w:styleId="1169" w:customStyle="1">
    <w:name w:val="正文11"/>
    <w:next w:val="1170"/>
    <w:uiPriority w:val="0"/>
    <w:qFormat/>
    <w:pPr>
      <w:jc w:val="both"/>
      <w:widowControl w:val="off"/>
    </w:pPr>
    <w:rPr>
      <w:rFonts w:hint="default" w:ascii="Calibri" w:hAnsi="Calibri" w:eastAsia="宋体" w:cs="Times New Roman"/>
      <w:sz w:val="21"/>
      <w:szCs w:val="24"/>
      <w:lang w:val="en-US" w:eastAsia="zh-CN" w:bidi="ar-SA"/>
    </w:rPr>
  </w:style>
  <w:style w:type="paragraph" w:styleId="1170" w:customStyle="1">
    <w:name w:val="目录 11"/>
    <w:basedOn w:val="1171"/>
    <w:next w:val="1169"/>
    <w:uiPriority w:val="0"/>
    <w:qFormat/>
  </w:style>
  <w:style w:type="paragraph" w:styleId="1171" w:customStyle="1">
    <w:name w:val="正文12"/>
    <w:next w:val="1172"/>
    <w:uiPriority w:val="0"/>
    <w:qFormat/>
    <w:rPr>
      <w:rFonts w:hint="default" w:ascii="Times New Roman" w:hAnsi="Times New Roman" w:eastAsia="宋体" w:cs="Times New Roman"/>
      <w:lang w:val="en-US" w:eastAsia="zh-CN" w:bidi="ar-SA"/>
    </w:rPr>
  </w:style>
  <w:style w:type="paragraph" w:styleId="1172" w:customStyle="1">
    <w:name w:val="标题 21"/>
    <w:basedOn w:val="1173"/>
    <w:next w:val="1171"/>
    <w:link w:val="1188"/>
    <w:uiPriority w:val="0"/>
    <w:qFormat/>
    <w:pPr>
      <w:keepLines/>
      <w:keepNext/>
      <w:spacing w:before="260" w:after="260" w:line="412" w:lineRule="auto"/>
      <w:outlineLvl w:val="1"/>
    </w:pPr>
    <w:rPr>
      <w:rFonts w:ascii="Arial" w:hAnsi="Arial" w:eastAsia="黑体"/>
      <w:sz w:val="32"/>
      <w:szCs w:val="32"/>
    </w:rPr>
  </w:style>
  <w:style w:type="paragraph" w:styleId="1173" w:customStyle="1">
    <w:name w:val="正文111"/>
    <w:next w:val="11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文本11"/>
    <w:basedOn w:val="1175"/>
    <w:next w:val="1173"/>
    <w:link w:val="1407"/>
    <w:uiPriority w:val="0"/>
    <w:qFormat/>
    <w:pPr>
      <w:spacing w:after="120"/>
    </w:pPr>
    <w:rPr>
      <w:rFonts w:ascii="Times New Roman" w:hAnsi="Times New Roman"/>
      <w:sz w:val="21"/>
    </w:rPr>
  </w:style>
  <w:style w:type="paragraph" w:styleId="1175" w:customStyle="1">
    <w:name w:val="正文112"/>
    <w:next w:val="1174"/>
    <w:link w:val="1406"/>
    <w:uiPriority w:val="0"/>
    <w:qFormat/>
    <w:rPr>
      <w:rFonts w:hint="default" w:ascii="宋体" w:hAnsi="宋体" w:eastAsia="宋体" w:cs="Times New Roman"/>
      <w:sz w:val="24"/>
      <w:szCs w:val="24"/>
      <w:lang w:val="en-US" w:eastAsia="zh-CN" w:bidi="ar-SA"/>
    </w:rPr>
  </w:style>
  <w:style w:type="paragraph" w:styleId="1176" w:customStyle="1">
    <w:name w:val="文本块1"/>
    <w:basedOn w:val="1173"/>
    <w:next w:val="1177"/>
    <w:uiPriority w:val="0"/>
    <w:qFormat/>
    <w:pPr>
      <w:ind w:left="420" w:right="33"/>
      <w:jc w:val="left"/>
    </w:pPr>
    <w:rPr>
      <w:sz w:val="20"/>
      <w:szCs w:val="20"/>
    </w:rPr>
  </w:style>
  <w:style w:type="paragraph" w:styleId="1177" w:customStyle="1">
    <w:name w:val="标题 41"/>
    <w:basedOn w:val="1175"/>
    <w:next w:val="1171"/>
    <w:uiPriority w:val="0"/>
    <w:qFormat/>
    <w:pPr>
      <w:keepLines/>
      <w:keepNext/>
      <w:spacing w:before="120" w:after="120"/>
      <w:outlineLvl w:val="3"/>
    </w:pPr>
    <w:rPr>
      <w:rFonts w:ascii="Arial" w:hAnsi="Arial" w:eastAsia="黑体"/>
      <w:b/>
      <w:sz w:val="20"/>
      <w:szCs w:val="20"/>
    </w:rPr>
  </w:style>
  <w:style w:type="paragraph" w:styleId="1178" w:customStyle="1">
    <w:name w:val="正文首行缩进1"/>
    <w:basedOn w:val="1174"/>
    <w:next w:val="1179"/>
    <w:uiPriority w:val="0"/>
    <w:qFormat/>
    <w:pPr>
      <w:ind w:firstLine="200"/>
      <w:jc w:val="both"/>
      <w:spacing w:line="360" w:lineRule="auto"/>
      <w:widowControl w:val="off"/>
    </w:pPr>
    <w:rPr>
      <w:rFonts w:hint="default" w:ascii="仿宋_GB2312" w:hAnsi="Times New Roman" w:eastAsia="仿宋_GB2312" w:cs="Times New Roman"/>
      <w:b/>
      <w:sz w:val="30"/>
      <w:szCs w:val="30"/>
      <w:lang w:val="en-US" w:eastAsia="zh-CN" w:bidi="ar-SA"/>
    </w:rPr>
  </w:style>
  <w:style w:type="paragraph" w:styleId="1179" w:customStyle="1">
    <w:name w:val="正文首行缩进 21"/>
    <w:basedOn w:val="1180"/>
    <w:next w:val="1173"/>
    <w:uiPriority w:val="0"/>
    <w:qFormat/>
    <w:pPr>
      <w:ind w:firstLine="420"/>
    </w:pPr>
    <w:rPr>
      <w:rFonts w:ascii="宋体" w:hAnsi="宋体"/>
      <w:sz w:val="20"/>
      <w:szCs w:val="20"/>
    </w:rPr>
  </w:style>
  <w:style w:type="paragraph" w:styleId="1180" w:customStyle="1">
    <w:name w:val="正文文本缩进1"/>
    <w:basedOn w:val="1173"/>
    <w:next w:val="1181"/>
    <w:uiPriority w:val="0"/>
    <w:qFormat/>
    <w:pPr>
      <w:ind w:firstLine="425"/>
      <w:spacing w:line="360" w:lineRule="auto"/>
    </w:pPr>
  </w:style>
  <w:style w:type="paragraph" w:styleId="1181" w:customStyle="1">
    <w:name w:val="寄信人地址1"/>
    <w:basedOn w:val="1173"/>
    <w:uiPriority w:val="0"/>
    <w:qFormat/>
    <w:rPr>
      <w:rFonts w:ascii="Arial" w:hAnsi="Arial"/>
    </w:rPr>
  </w:style>
  <w:style w:type="paragraph" w:styleId="1182" w:customStyle="1">
    <w:name w:val="文档结构图1"/>
    <w:basedOn w:val="1121"/>
    <w:uiPriority w:val="99"/>
    <w:unhideWhenUsed/>
    <w:qFormat/>
    <w:rPr>
      <w:rFonts w:ascii="宋体"/>
      <w:sz w:val="18"/>
      <w:szCs w:val="18"/>
    </w:rPr>
  </w:style>
  <w:style w:type="paragraph" w:styleId="1183" w:customStyle="1">
    <w:name w:val="正文1"/>
    <w:basedOn w:val="1169"/>
    <w:next w:val="1170"/>
    <w:uiPriority w:val="0"/>
    <w:qFormat/>
    <w:pPr>
      <w:ind w:firstLine="510"/>
      <w:spacing w:before="156" w:line="360" w:lineRule="auto"/>
    </w:pPr>
    <w:rPr>
      <w:rFonts w:eastAsia="Calibri"/>
      <w:lang w:val="zh-CN"/>
    </w:rPr>
  </w:style>
  <w:style w:type="paragraph" w:styleId="1184" w:customStyle="1">
    <w:name w:val="首行缩进"/>
    <w:next w:val="1183"/>
    <w:uiPriority w:val="0"/>
    <w:qFormat/>
    <w:pPr>
      <w:ind w:left="0" w:firstLine="200"/>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85" w:customStyle="1">
    <w:name w:val="脚注文本1"/>
    <w:basedOn w:val="1183"/>
    <w:next w:val="1186"/>
    <w:uiPriority w:val="0"/>
    <w:qFormat/>
    <w:pPr>
      <w:spacing w:after="40"/>
    </w:pPr>
    <w:rPr>
      <w:sz w:val="18"/>
    </w:rPr>
  </w:style>
  <w:style w:type="paragraph" w:styleId="1186" w:customStyle="1">
    <w:name w:val="索引 51"/>
    <w:basedOn w:val="1175"/>
    <w:next w:val="1183"/>
    <w:uiPriority w:val="0"/>
    <w:qFormat/>
    <w:pPr>
      <w:ind w:left="798"/>
    </w:pPr>
    <w:rPr>
      <w:rFonts w:ascii="Calibri" w:hAnsi="Calibri"/>
    </w:rPr>
  </w:style>
  <w:style w:type="paragraph" w:styleId="1187" w:customStyle="1">
    <w:name w:val="正文首行缩进 211"/>
    <w:next w:val="1175"/>
    <w:uiPriority w:val="0"/>
    <w:qFormat/>
    <w:pPr>
      <w:ind w:firstLine="420"/>
      <w:jc w:val="both"/>
      <w:spacing w:line="200" w:lineRule="exact"/>
      <w:widowControl w:val="off"/>
    </w:pPr>
    <w:rPr>
      <w:rFonts w:hint="default" w:ascii="宋体" w:hAnsi="Courier New" w:eastAsia="仿宋_GB2312" w:cs="Times New Roman"/>
      <w:spacing w:val="-4"/>
      <w:sz w:val="24"/>
      <w:szCs w:val="24"/>
      <w:lang w:val="en-US" w:eastAsia="zh-CN" w:bidi="ar-SA"/>
    </w:rPr>
  </w:style>
  <w:style w:type="character" w:styleId="1188" w:customStyle="1">
    <w:name w:val="标题 2 Char"/>
    <w:link w:val="1172"/>
    <w:uiPriority w:val="0"/>
    <w:semiHidden/>
    <w:qFormat/>
    <w:rPr>
      <w:rFonts w:ascii="Arial" w:hAnsi="Arial" w:eastAsia="黑体"/>
      <w:sz w:val="32"/>
      <w:szCs w:val="32"/>
      <w:lang w:val="en-US" w:eastAsia="zh-CN" w:bidi="ar-SA"/>
    </w:rPr>
  </w:style>
  <w:style w:type="character" w:styleId="1189" w:customStyle="1">
    <w:name w:val="Heading 1 Char"/>
    <w:basedOn w:val="1131"/>
    <w:uiPriority w:val="9"/>
    <w:qFormat/>
    <w:rPr>
      <w:rFonts w:ascii="Arial" w:hAnsi="Arial" w:eastAsia="Arial" w:cs="Arial"/>
      <w:sz w:val="40"/>
      <w:szCs w:val="40"/>
    </w:rPr>
  </w:style>
  <w:style w:type="character" w:styleId="1190" w:customStyle="1">
    <w:name w:val="Heading 2 Char"/>
    <w:basedOn w:val="1131"/>
    <w:uiPriority w:val="9"/>
    <w:qFormat/>
    <w:rPr>
      <w:rFonts w:ascii="Arial" w:hAnsi="Arial" w:eastAsia="Arial" w:cs="Arial"/>
      <w:sz w:val="34"/>
    </w:rPr>
  </w:style>
  <w:style w:type="character" w:styleId="1191" w:customStyle="1">
    <w:name w:val="Heading 3 Char"/>
    <w:basedOn w:val="1131"/>
    <w:uiPriority w:val="9"/>
    <w:qFormat/>
    <w:rPr>
      <w:rFonts w:ascii="Arial" w:hAnsi="Arial" w:eastAsia="Arial" w:cs="Arial"/>
      <w:sz w:val="30"/>
      <w:szCs w:val="30"/>
    </w:rPr>
  </w:style>
  <w:style w:type="character" w:styleId="1192" w:customStyle="1">
    <w:name w:val="Heading 4 Char"/>
    <w:basedOn w:val="1131"/>
    <w:uiPriority w:val="9"/>
    <w:qFormat/>
    <w:rPr>
      <w:rFonts w:ascii="Arial" w:hAnsi="Arial" w:eastAsia="Arial" w:cs="Arial"/>
      <w:b/>
      <w:bCs/>
      <w:sz w:val="26"/>
      <w:szCs w:val="26"/>
    </w:rPr>
  </w:style>
  <w:style w:type="character" w:styleId="1193" w:customStyle="1">
    <w:name w:val="Heading 5 Char"/>
    <w:basedOn w:val="1131"/>
    <w:uiPriority w:val="9"/>
    <w:qFormat/>
    <w:rPr>
      <w:rFonts w:ascii="Arial" w:hAnsi="Arial" w:eastAsia="Arial" w:cs="Arial"/>
      <w:b/>
      <w:bCs/>
      <w:sz w:val="24"/>
      <w:szCs w:val="24"/>
    </w:rPr>
  </w:style>
  <w:style w:type="character" w:styleId="1194" w:customStyle="1">
    <w:name w:val="Heading 6 Char"/>
    <w:basedOn w:val="1131"/>
    <w:uiPriority w:val="9"/>
    <w:qFormat/>
    <w:rPr>
      <w:rFonts w:ascii="Arial" w:hAnsi="Arial" w:eastAsia="Arial" w:cs="Arial"/>
      <w:b/>
      <w:bCs/>
      <w:sz w:val="22"/>
      <w:szCs w:val="22"/>
    </w:rPr>
  </w:style>
  <w:style w:type="character" w:styleId="1195" w:customStyle="1">
    <w:name w:val="Heading 7 Char"/>
    <w:basedOn w:val="1131"/>
    <w:uiPriority w:val="9"/>
    <w:qFormat/>
    <w:rPr>
      <w:rFonts w:ascii="Arial" w:hAnsi="Arial" w:eastAsia="Arial" w:cs="Arial"/>
      <w:b/>
      <w:bCs/>
      <w:i/>
      <w:iCs/>
      <w:sz w:val="22"/>
      <w:szCs w:val="22"/>
    </w:rPr>
  </w:style>
  <w:style w:type="character" w:styleId="1196" w:customStyle="1">
    <w:name w:val="Heading 8 Char"/>
    <w:basedOn w:val="1131"/>
    <w:uiPriority w:val="9"/>
    <w:qFormat/>
    <w:rPr>
      <w:rFonts w:ascii="Arial" w:hAnsi="Arial" w:eastAsia="Arial" w:cs="Arial"/>
      <w:i/>
      <w:iCs/>
      <w:sz w:val="22"/>
      <w:szCs w:val="22"/>
    </w:rPr>
  </w:style>
  <w:style w:type="character" w:styleId="1197" w:customStyle="1">
    <w:name w:val="Heading 9 Char"/>
    <w:basedOn w:val="1131"/>
    <w:uiPriority w:val="9"/>
    <w:qFormat/>
    <w:rPr>
      <w:rFonts w:ascii="Arial" w:hAnsi="Arial" w:eastAsia="Arial" w:cs="Arial"/>
      <w:i/>
      <w:iCs/>
      <w:sz w:val="21"/>
      <w:szCs w:val="21"/>
    </w:rPr>
  </w:style>
  <w:style w:type="character" w:styleId="1198" w:customStyle="1">
    <w:name w:val="Title Char"/>
    <w:basedOn w:val="1131"/>
    <w:uiPriority w:val="10"/>
    <w:qFormat/>
    <w:rPr>
      <w:sz w:val="48"/>
      <w:szCs w:val="48"/>
    </w:rPr>
  </w:style>
  <w:style w:type="character" w:styleId="1199" w:customStyle="1">
    <w:name w:val="Subtitle Char"/>
    <w:basedOn w:val="1131"/>
    <w:uiPriority w:val="11"/>
    <w:qFormat/>
    <w:rPr>
      <w:sz w:val="24"/>
      <w:szCs w:val="24"/>
    </w:rPr>
  </w:style>
  <w:style w:type="character" w:styleId="1200" w:customStyle="1">
    <w:name w:val="Quote Char"/>
    <w:uiPriority w:val="29"/>
    <w:qFormat/>
    <w:rPr>
      <w:i/>
    </w:rPr>
  </w:style>
  <w:style w:type="character" w:styleId="1201" w:customStyle="1">
    <w:name w:val="Intense Quote Char"/>
    <w:uiPriority w:val="30"/>
    <w:qFormat/>
    <w:rPr>
      <w:i/>
    </w:rPr>
  </w:style>
  <w:style w:type="character" w:styleId="1202" w:customStyle="1">
    <w:name w:val="Header Char"/>
    <w:basedOn w:val="1131"/>
    <w:uiPriority w:val="99"/>
    <w:qFormat/>
  </w:style>
  <w:style w:type="character" w:styleId="1203" w:customStyle="1">
    <w:name w:val="Caption Char"/>
    <w:uiPriority w:val="99"/>
    <w:qFormat/>
  </w:style>
  <w:style w:type="table" w:styleId="1204" w:customStyle="1">
    <w:name w:val="Plain Table 1"/>
    <w:basedOn w:val="11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5" w:customStyle="1">
    <w:name w:val="Plain Table 2"/>
    <w:basedOn w:val="11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6" w:customStyle="1">
    <w:name w:val="Plain Table 3"/>
    <w:basedOn w:val="11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7" w:customStyle="1">
    <w:name w:val="Plain Table 4"/>
    <w:basedOn w:val="11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8" w:customStyle="1">
    <w:name w:val="Plain Table 5"/>
    <w:basedOn w:val="11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9" w:customStyle="1">
    <w:name w:val="Grid Table 1 Light"/>
    <w:basedOn w:val="11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0" w:customStyle="1">
    <w:name w:val="Grid Table 2"/>
    <w:basedOn w:val="11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1" w:customStyle="1">
    <w:name w:val="Grid Table 3"/>
    <w:basedOn w:val="11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2" w:customStyle="1">
    <w:name w:val="Grid Table 4"/>
    <w:basedOn w:val="11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3" w:customStyle="1">
    <w:name w:val="Grid Table 5 Dark"/>
    <w:basedOn w:val="11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4" w:customStyle="1">
    <w:name w:val="Grid Table 6 Colorful"/>
    <w:basedOn w:val="11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5" w:customStyle="1">
    <w:name w:val="Grid Table 7 Colorful"/>
    <w:basedOn w:val="11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6" w:customStyle="1">
    <w:name w:val="List Table 1 Light"/>
    <w:basedOn w:val="11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7" w:customStyle="1">
    <w:name w:val="List Table 2"/>
    <w:basedOn w:val="11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8" w:customStyle="1">
    <w:name w:val="List Table 3"/>
    <w:basedOn w:val="11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9" w:customStyle="1">
    <w:name w:val="List Table 4"/>
    <w:basedOn w:val="11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0" w:customStyle="1">
    <w:name w:val="List Table 5 Dark"/>
    <w:basedOn w:val="11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6 Colorful"/>
    <w:basedOn w:val="11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2" w:customStyle="1">
    <w:name w:val="List Table 7 Colorful"/>
    <w:basedOn w:val="11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23" w:customStyle="1">
    <w:name w:val="Footnote Text Char"/>
    <w:uiPriority w:val="99"/>
    <w:qFormat/>
    <w:rPr>
      <w:sz w:val="18"/>
    </w:rPr>
  </w:style>
  <w:style w:type="character" w:styleId="1224" w:customStyle="1">
    <w:name w:val="Endnote Text Char"/>
    <w:uiPriority w:val="99"/>
    <w:qFormat/>
    <w:rPr>
      <w:sz w:val="20"/>
    </w:rPr>
  </w:style>
  <w:style w:type="paragraph" w:styleId="1225" w:customStyle="1">
    <w:name w:val="TOC Heading"/>
    <w:uiPriority w:val="39"/>
    <w:unhideWhenUsed/>
    <w:qFormat/>
    <w:rPr>
      <w:rFonts w:hint="default" w:ascii="Times New Roman" w:hAnsi="Times New Roman" w:eastAsia="宋体" w:cs="Times New Roman"/>
    </w:rPr>
  </w:style>
  <w:style w:type="paragraph" w:styleId="1226" w:customStyle="1">
    <w:name w:val="目录 111"/>
    <w:basedOn w:val="1183"/>
    <w:next w:val="1121"/>
    <w:uiPriority w:val="0"/>
    <w:qFormat/>
    <w:pPr>
      <w:spacing w:after="57"/>
    </w:pPr>
  </w:style>
  <w:style w:type="paragraph" w:styleId="1227" w:customStyle="1">
    <w:name w:val="标题 411"/>
    <w:basedOn w:val="1171"/>
    <w:next w:val="1169"/>
    <w:uiPriority w:val="9"/>
    <w:qFormat/>
    <w:pPr>
      <w:keepLines/>
      <w:keepNext/>
      <w:spacing w:before="320" w:after="200"/>
      <w:outlineLvl w:val="3"/>
    </w:pPr>
    <w:rPr>
      <w:rFonts w:ascii="Arial" w:hAnsi="Arial" w:eastAsia="Arial" w:cs="Arial"/>
      <w:b/>
      <w:bCs/>
      <w:sz w:val="26"/>
      <w:szCs w:val="26"/>
    </w:rPr>
  </w:style>
  <w:style w:type="paragraph" w:styleId="1228" w:customStyle="1">
    <w:name w:val="无间隔1"/>
    <w:uiPriority w:val="0"/>
    <w:qFormat/>
    <w:rPr>
      <w:rFonts w:hint="default" w:ascii="Times New Roman" w:hAnsi="Times New Roman" w:eastAsia="宋体" w:cs="Times New Roman"/>
      <w:sz w:val="22"/>
      <w:szCs w:val="22"/>
      <w:lang w:val="en-US" w:eastAsia="en-US" w:bidi="ar-SA"/>
    </w:rPr>
  </w:style>
  <w:style w:type="paragraph" w:styleId="1229" w:customStyle="1">
    <w:name w:val="正文文本1"/>
    <w:basedOn w:val="1173"/>
    <w:next w:val="1169"/>
    <w:uiPriority w:val="0"/>
    <w:qFormat/>
    <w:pPr>
      <w:spacing w:after="120"/>
    </w:pPr>
  </w:style>
  <w:style w:type="character" w:styleId="1230" w:customStyle="1">
    <w:name w:val="标题 1 字符"/>
    <w:link w:val="1122"/>
    <w:uiPriority w:val="9"/>
    <w:qFormat/>
    <w:rPr>
      <w:rFonts w:ascii="Arial" w:hAnsi="Arial" w:eastAsia="宋体" w:cs="Arial"/>
      <w:b/>
      <w:sz w:val="28"/>
      <w:szCs w:val="40"/>
    </w:rPr>
  </w:style>
  <w:style w:type="character" w:styleId="1231" w:customStyle="1">
    <w:name w:val="标题 2 字符"/>
    <w:link w:val="1123"/>
    <w:uiPriority w:val="9"/>
    <w:qFormat/>
    <w:rPr>
      <w:rFonts w:ascii="Arial" w:hAnsi="Arial" w:eastAsia="宋体" w:cs="Arial"/>
      <w:b/>
      <w:sz w:val="24"/>
    </w:rPr>
  </w:style>
  <w:style w:type="character" w:styleId="1232" w:customStyle="1">
    <w:name w:val="标题 3 字符"/>
    <w:link w:val="1124"/>
    <w:uiPriority w:val="9"/>
    <w:qFormat/>
    <w:rPr>
      <w:rFonts w:ascii="Arial" w:hAnsi="Arial" w:eastAsia="Arial" w:cs="Arial"/>
      <w:sz w:val="30"/>
      <w:szCs w:val="30"/>
    </w:rPr>
  </w:style>
  <w:style w:type="character" w:styleId="1233" w:customStyle="1">
    <w:name w:val="标题 4 字符"/>
    <w:link w:val="1125"/>
    <w:uiPriority w:val="9"/>
    <w:qFormat/>
    <w:rPr>
      <w:rFonts w:ascii="Arial" w:hAnsi="Arial" w:eastAsia="Arial" w:cs="Arial"/>
      <w:b/>
      <w:bCs/>
      <w:sz w:val="26"/>
      <w:szCs w:val="26"/>
    </w:rPr>
  </w:style>
  <w:style w:type="character" w:styleId="1234" w:customStyle="1">
    <w:name w:val="标题 5 字符"/>
    <w:link w:val="1126"/>
    <w:uiPriority w:val="9"/>
    <w:qFormat/>
    <w:rPr>
      <w:rFonts w:ascii="Arial" w:hAnsi="Arial" w:eastAsia="Arial" w:cs="Arial"/>
      <w:b/>
      <w:bCs/>
      <w:sz w:val="24"/>
      <w:szCs w:val="24"/>
    </w:rPr>
  </w:style>
  <w:style w:type="character" w:styleId="1235" w:customStyle="1">
    <w:name w:val="标题 6 字符"/>
    <w:link w:val="1127"/>
    <w:uiPriority w:val="9"/>
    <w:qFormat/>
    <w:rPr>
      <w:rFonts w:ascii="Arial" w:hAnsi="Arial" w:eastAsia="Arial" w:cs="Arial"/>
      <w:b/>
      <w:bCs/>
      <w:sz w:val="22"/>
      <w:szCs w:val="22"/>
    </w:rPr>
  </w:style>
  <w:style w:type="character" w:styleId="1236" w:customStyle="1">
    <w:name w:val="标题 7 字符"/>
    <w:link w:val="1128"/>
    <w:uiPriority w:val="9"/>
    <w:qFormat/>
    <w:rPr>
      <w:rFonts w:ascii="Arial" w:hAnsi="Arial" w:eastAsia="Arial" w:cs="Arial"/>
      <w:b/>
      <w:bCs/>
      <w:i/>
      <w:iCs/>
      <w:sz w:val="22"/>
      <w:szCs w:val="22"/>
    </w:rPr>
  </w:style>
  <w:style w:type="character" w:styleId="1237" w:customStyle="1">
    <w:name w:val="标题 8 字符"/>
    <w:link w:val="1129"/>
    <w:uiPriority w:val="9"/>
    <w:qFormat/>
    <w:rPr>
      <w:rFonts w:ascii="Arial" w:hAnsi="Arial" w:eastAsia="Arial" w:cs="Arial"/>
      <w:i/>
      <w:iCs/>
      <w:sz w:val="22"/>
      <w:szCs w:val="22"/>
    </w:rPr>
  </w:style>
  <w:style w:type="character" w:styleId="1238" w:customStyle="1">
    <w:name w:val="标题 9 字符"/>
    <w:link w:val="1130"/>
    <w:uiPriority w:val="9"/>
    <w:qFormat/>
    <w:rPr>
      <w:rFonts w:ascii="Arial" w:hAnsi="Arial" w:eastAsia="Arial" w:cs="Arial"/>
      <w:i/>
      <w:iCs/>
      <w:sz w:val="21"/>
      <w:szCs w:val="21"/>
    </w:rPr>
  </w:style>
  <w:style w:type="paragraph" w:styleId="1239">
    <w:name w:val="List Paragraph"/>
    <w:uiPriority w:val="34"/>
    <w:qFormat/>
    <w:pPr>
      <w:contextualSpacing/>
      <w:ind w:left="720"/>
    </w:pPr>
    <w:rPr>
      <w:rFonts w:hint="default" w:ascii="Calibri" w:hAnsi="Calibri" w:eastAsia="宋体" w:cs="Times New Roman"/>
      <w:lang w:val="en-US" w:eastAsia="zh-CN" w:bidi="ar-SA"/>
    </w:rPr>
  </w:style>
  <w:style w:type="paragraph" w:styleId="1240">
    <w:name w:val="No Spacing"/>
    <w:uiPriority w:val="1"/>
    <w:qFormat/>
    <w:rPr>
      <w:rFonts w:hint="default" w:ascii="Calibri" w:hAnsi="Calibri" w:eastAsia="宋体" w:cs="Times New Roman"/>
      <w:lang w:val="en-US" w:eastAsia="zh-CN" w:bidi="ar-SA"/>
    </w:rPr>
  </w:style>
  <w:style w:type="character" w:styleId="1241" w:customStyle="1">
    <w:name w:val="标题 字符"/>
    <w:link w:val="1158"/>
    <w:uiPriority w:val="10"/>
    <w:qFormat/>
    <w:rPr>
      <w:sz w:val="48"/>
      <w:szCs w:val="48"/>
    </w:rPr>
  </w:style>
  <w:style w:type="character" w:styleId="1242" w:customStyle="1">
    <w:name w:val="副标题 字符"/>
    <w:link w:val="1149"/>
    <w:uiPriority w:val="11"/>
    <w:qFormat/>
    <w:rPr>
      <w:sz w:val="24"/>
      <w:szCs w:val="24"/>
    </w:rPr>
  </w:style>
  <w:style w:type="paragraph" w:styleId="1243">
    <w:name w:val="Quote"/>
    <w:link w:val="1244"/>
    <w:uiPriority w:val="29"/>
    <w:qFormat/>
    <w:pPr>
      <w:ind w:left="720" w:right="720"/>
    </w:pPr>
    <w:rPr>
      <w:rFonts w:hint="default" w:ascii="Calibri" w:hAnsi="Calibri" w:eastAsia="宋体" w:cs="Times New Roman"/>
      <w:i/>
      <w:lang w:val="en-US" w:eastAsia="zh-CN" w:bidi="ar-SA"/>
    </w:rPr>
  </w:style>
  <w:style w:type="character" w:styleId="1244" w:customStyle="1">
    <w:name w:val="引用 字符"/>
    <w:link w:val="1243"/>
    <w:uiPriority w:val="29"/>
    <w:qFormat/>
    <w:rPr>
      <w:i/>
    </w:rPr>
  </w:style>
  <w:style w:type="paragraph" w:styleId="1245">
    <w:name w:val="Intense Quote"/>
    <w:link w:val="12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246" w:customStyle="1">
    <w:name w:val="明显引用 字符"/>
    <w:link w:val="1245"/>
    <w:uiPriority w:val="30"/>
    <w:qFormat/>
    <w:rPr>
      <w:i/>
    </w:rPr>
  </w:style>
  <w:style w:type="character" w:styleId="1247" w:customStyle="1">
    <w:name w:val="页眉 字符"/>
    <w:link w:val="1146"/>
    <w:uiPriority w:val="99"/>
    <w:qFormat/>
  </w:style>
  <w:style w:type="character" w:styleId="1248" w:customStyle="1">
    <w:name w:val="Footer Char"/>
    <w:uiPriority w:val="99"/>
    <w:qFormat/>
  </w:style>
  <w:style w:type="character" w:styleId="1249" w:customStyle="1">
    <w:name w:val="页脚 字符"/>
    <w:link w:val="1145"/>
    <w:uiPriority w:val="99"/>
    <w:qFormat/>
  </w:style>
  <w:style w:type="table" w:styleId="12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5" w:customStyle="1">
    <w:name w:val="脚注文本 字符"/>
    <w:link w:val="1150"/>
    <w:uiPriority w:val="99"/>
    <w:qFormat/>
    <w:rPr>
      <w:sz w:val="18"/>
    </w:rPr>
  </w:style>
  <w:style w:type="character" w:styleId="1376" w:customStyle="1">
    <w:name w:val="尾注文本 字符"/>
    <w:link w:val="1144"/>
    <w:uiPriority w:val="99"/>
    <w:qFormat/>
    <w:rPr>
      <w:sz w:val="20"/>
    </w:rPr>
  </w:style>
  <w:style w:type="paragraph" w:styleId="1377" w:customStyle="1">
    <w:name w:val="TOC 标题1"/>
    <w:uiPriority w:val="39"/>
    <w:unhideWhenUsed/>
    <w:qFormat/>
    <w:rPr>
      <w:rFonts w:hint="default" w:ascii="Calibri" w:hAnsi="Calibri" w:eastAsia="宋体" w:cs="Times New Roman"/>
      <w:lang w:val="en-US" w:eastAsia="zh-CN" w:bidi="ar-SA"/>
    </w:rPr>
  </w:style>
  <w:style w:type="paragraph" w:styleId="1378" w:customStyle="1">
    <w:name w:val="标题 31"/>
    <w:basedOn w:val="1175"/>
    <w:next w:val="1175"/>
    <w:uiPriority w:val="0"/>
    <w:qFormat/>
    <w:pPr>
      <w:keepLines/>
      <w:keepNext/>
      <w:spacing w:before="260" w:after="260" w:line="412" w:lineRule="auto"/>
      <w:outlineLvl w:val="2"/>
    </w:pPr>
    <w:rPr>
      <w:b/>
      <w:bCs/>
      <w:sz w:val="32"/>
      <w:szCs w:val="32"/>
    </w:rPr>
  </w:style>
  <w:style w:type="character" w:styleId="1379" w:customStyle="1">
    <w:name w:val="默认段落字体1"/>
    <w:link w:val="1121"/>
    <w:uiPriority w:val="0"/>
    <w:semiHidden/>
    <w:qFormat/>
  </w:style>
  <w:style w:type="table" w:styleId="1380" w:customStyle="1">
    <w:name w:val="普通表格1"/>
    <w:uiPriority w:val="0"/>
    <w:semiHidden/>
    <w:qFormat/>
    <w:tblPr>
      <w:tblCellMar>
        <w:left w:w="0" w:type="dxa"/>
        <w:top w:w="0" w:type="dxa"/>
        <w:right w:w="0" w:type="dxa"/>
        <w:bottom w:w="0" w:type="dxa"/>
      </w:tblCellMar>
    </w:tblPr>
  </w:style>
  <w:style w:type="character" w:styleId="1381" w:customStyle="1">
    <w:name w:val="强调1"/>
    <w:uiPriority w:val="0"/>
    <w:qFormat/>
    <w:rPr>
      <w:i/>
      <w:iCs/>
    </w:rPr>
  </w:style>
  <w:style w:type="character" w:styleId="1382" w:customStyle="1">
    <w:name w:val="日期 Char"/>
    <w:link w:val="1383"/>
    <w:uiPriority w:val="0"/>
    <w:qFormat/>
    <w:rPr>
      <w:rFonts w:ascii="宋体" w:hAnsi="宋体"/>
      <w:sz w:val="24"/>
      <w:szCs w:val="24"/>
    </w:rPr>
  </w:style>
  <w:style w:type="paragraph" w:styleId="1383" w:customStyle="1">
    <w:name w:val="日期1"/>
    <w:basedOn w:val="1175"/>
    <w:next w:val="1175"/>
    <w:link w:val="1382"/>
    <w:uiPriority w:val="0"/>
    <w:qFormat/>
    <w:pPr>
      <w:ind w:left="100"/>
    </w:pPr>
  </w:style>
  <w:style w:type="character" w:styleId="1384" w:customStyle="1">
    <w:name w:val="批注文字 Char"/>
    <w:link w:val="1385"/>
    <w:uiPriority w:val="0"/>
    <w:qFormat/>
    <w:rPr>
      <w:rFonts w:ascii="Calibri" w:hAnsi="Calibri" w:eastAsia="宋体"/>
      <w:sz w:val="21"/>
      <w:szCs w:val="24"/>
    </w:rPr>
  </w:style>
  <w:style w:type="paragraph" w:styleId="1385" w:customStyle="1">
    <w:name w:val="批注文字1"/>
    <w:basedOn w:val="1175"/>
    <w:link w:val="1384"/>
    <w:uiPriority w:val="0"/>
    <w:qFormat/>
    <w:rPr>
      <w:rFonts w:ascii="Calibri" w:hAnsi="Calibri"/>
    </w:rPr>
  </w:style>
  <w:style w:type="character" w:styleId="1386" w:customStyle="1">
    <w:name w:val="批注框文本 Char"/>
    <w:link w:val="1387"/>
    <w:uiPriority w:val="0"/>
    <w:qFormat/>
    <w:rPr>
      <w:rFonts w:ascii="宋体" w:hAnsi="宋体"/>
      <w:sz w:val="18"/>
      <w:szCs w:val="18"/>
    </w:rPr>
  </w:style>
  <w:style w:type="paragraph" w:styleId="1387" w:customStyle="1">
    <w:name w:val="批注框文本1"/>
    <w:basedOn w:val="1175"/>
    <w:link w:val="1386"/>
    <w:uiPriority w:val="0"/>
    <w:qFormat/>
    <w:rPr>
      <w:sz w:val="18"/>
      <w:szCs w:val="18"/>
    </w:rPr>
  </w:style>
  <w:style w:type="character" w:styleId="1388" w:customStyle="1">
    <w:name w:val="apple-converted-space"/>
    <w:basedOn w:val="1379"/>
    <w:uiPriority w:val="0"/>
    <w:qFormat/>
  </w:style>
  <w:style w:type="character" w:styleId="1389" w:customStyle="1">
    <w:name w:val="f141"/>
    <w:uiPriority w:val="0"/>
    <w:qFormat/>
    <w:rPr>
      <w:sz w:val="21"/>
      <w:szCs w:val="21"/>
    </w:rPr>
  </w:style>
  <w:style w:type="character" w:styleId="1390" w:customStyle="1">
    <w:name w:val="页码1"/>
    <w:basedOn w:val="1379"/>
    <w:uiPriority w:val="0"/>
    <w:qFormat/>
  </w:style>
  <w:style w:type="character" w:styleId="1391" w:customStyle="1">
    <w:name w:val="已访问的超链接1"/>
    <w:uiPriority w:val="0"/>
    <w:qFormat/>
    <w:rPr>
      <w:color w:val="000000"/>
      <w:u w:val="none"/>
    </w:rPr>
  </w:style>
  <w:style w:type="character" w:styleId="1392" w:customStyle="1">
    <w:name w:val="列出段落 Char"/>
    <w:link w:val="1393"/>
    <w:uiPriority w:val="0"/>
    <w:qFormat/>
    <w:rPr>
      <w:rFonts w:ascii="Calibri" w:hAnsi="Calibri" w:eastAsia="宋体"/>
      <w:sz w:val="21"/>
      <w:szCs w:val="22"/>
      <w:lang w:val="en-US" w:eastAsia="zh-CN" w:bidi="ar-SA"/>
    </w:rPr>
  </w:style>
  <w:style w:type="paragraph" w:styleId="1393" w:customStyle="1">
    <w:name w:val="列出段落"/>
    <w:basedOn w:val="1175"/>
    <w:link w:val="1392"/>
    <w:uiPriority w:val="0"/>
    <w:qFormat/>
    <w:pPr>
      <w:ind w:firstLine="420"/>
    </w:pPr>
    <w:rPr>
      <w:rFonts w:ascii="Calibri" w:hAnsi="Calibri"/>
      <w:sz w:val="21"/>
      <w:szCs w:val="22"/>
    </w:rPr>
  </w:style>
  <w:style w:type="character" w:styleId="1394" w:customStyle="1">
    <w:name w:val="超链接1"/>
    <w:basedOn w:val="1379"/>
    <w:link w:val="1121"/>
    <w:uiPriority w:val="0"/>
    <w:qFormat/>
    <w:rPr>
      <w:rFonts w:hint="default" w:ascii="Calibri" w:hAnsi="Calibri" w:eastAsia="宋体" w:cs="Times New Roman"/>
      <w:lang w:val="en-US" w:eastAsia="zh-CN" w:bidi="ar-SA"/>
    </w:rPr>
  </w:style>
  <w:style w:type="character" w:styleId="1395" w:customStyle="1">
    <w:name w:val="正文文本缩进 Char"/>
    <w:link w:val="1396"/>
    <w:uiPriority w:val="0"/>
    <w:qFormat/>
    <w:rPr>
      <w:sz w:val="21"/>
      <w:szCs w:val="24"/>
    </w:rPr>
  </w:style>
  <w:style w:type="paragraph" w:styleId="1396" w:customStyle="1">
    <w:name w:val="正文文本缩进11"/>
    <w:basedOn w:val="1175"/>
    <w:next w:val="1397"/>
    <w:link w:val="1395"/>
    <w:uiPriority w:val="0"/>
    <w:qFormat/>
    <w:pPr>
      <w:ind w:left="420"/>
      <w:spacing w:after="120"/>
    </w:pPr>
  </w:style>
  <w:style w:type="paragraph" w:styleId="1397" w:customStyle="1">
    <w:name w:val="样式 正文文本缩进 + 首行缩进:  2 字符 行距: 1.5 倍行距"/>
    <w:uiPriority w:val="0"/>
    <w:qFormat/>
    <w:pPr>
      <w:ind w:firstLine="645"/>
      <w:jc w:val="both"/>
      <w:spacing w:before="156" w:after="120" w:line="200" w:lineRule="exact"/>
      <w:widowControl w:val="off"/>
    </w:pPr>
    <w:rPr>
      <w:rFonts w:hint="default" w:ascii="Calibri" w:hAnsi="Calibri" w:eastAsia="仿宋_GB2312" w:cs="Times New Roman"/>
      <w:spacing w:val="-4"/>
      <w:sz w:val="28"/>
      <w:szCs w:val="24"/>
      <w:lang w:val="en-US" w:eastAsia="zh-CN" w:bidi="ar-SA"/>
    </w:rPr>
  </w:style>
  <w:style w:type="paragraph" w:styleId="1398" w:customStyle="1">
    <w:name w:val="寄信人地址11"/>
    <w:basedOn w:val="1175"/>
    <w:uiPriority w:val="0"/>
    <w:qFormat/>
    <w:rPr>
      <w:rFonts w:ascii="Arial" w:hAnsi="Arial"/>
    </w:rPr>
  </w:style>
  <w:style w:type="character" w:styleId="1399" w:customStyle="1">
    <w:name w:val="批注引用1"/>
    <w:uiPriority w:val="0"/>
    <w:qFormat/>
    <w:rPr>
      <w:sz w:val="21"/>
      <w:szCs w:val="21"/>
    </w:rPr>
  </w:style>
  <w:style w:type="character" w:styleId="1400" w:customStyle="1">
    <w:name w:val="正文文本缩进 3 Char"/>
    <w:link w:val="1401"/>
    <w:uiPriority w:val="0"/>
    <w:qFormat/>
    <w:rPr>
      <w:rFonts w:ascii="宋体" w:hAnsi="宋体"/>
      <w:sz w:val="16"/>
      <w:szCs w:val="16"/>
    </w:rPr>
  </w:style>
  <w:style w:type="paragraph" w:styleId="1401" w:customStyle="1">
    <w:name w:val="正文文本缩进 31"/>
    <w:basedOn w:val="1175"/>
    <w:link w:val="1400"/>
    <w:uiPriority w:val="0"/>
    <w:qFormat/>
    <w:pPr>
      <w:ind w:left="420"/>
      <w:spacing w:after="120"/>
    </w:pPr>
    <w:rPr>
      <w:sz w:val="16"/>
      <w:szCs w:val="16"/>
    </w:rPr>
  </w:style>
  <w:style w:type="character" w:styleId="1402" w:customStyle="1">
    <w:name w:val="纯文本 Char"/>
    <w:link w:val="1403"/>
    <w:uiPriority w:val="0"/>
    <w:qFormat/>
    <w:rPr>
      <w:rFonts w:ascii="宋体" w:hAnsi="Courier New"/>
      <w:sz w:val="21"/>
    </w:rPr>
  </w:style>
  <w:style w:type="paragraph" w:styleId="1403" w:customStyle="1">
    <w:name w:val="纯文本1"/>
    <w:basedOn w:val="1175"/>
    <w:link w:val="1402"/>
    <w:uiPriority w:val="0"/>
    <w:qFormat/>
    <w:rPr>
      <w:rFonts w:hAnsi="Courier New"/>
      <w:sz w:val="20"/>
      <w:szCs w:val="20"/>
    </w:rPr>
  </w:style>
  <w:style w:type="character" w:styleId="1404" w:customStyle="1">
    <w:name w:val="页眉 Char"/>
    <w:link w:val="1405"/>
    <w:uiPriority w:val="0"/>
    <w:qFormat/>
    <w:rPr>
      <w:sz w:val="18"/>
      <w:szCs w:val="18"/>
    </w:rPr>
  </w:style>
  <w:style w:type="paragraph" w:styleId="1405" w:customStyle="1">
    <w:name w:val="页眉1"/>
    <w:basedOn w:val="1175"/>
    <w:link w:val="140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406" w:customStyle="1">
    <w:name w:val="style1"/>
    <w:basedOn w:val="1379"/>
    <w:link w:val="1175"/>
    <w:uiPriority w:val="0"/>
    <w:qFormat/>
  </w:style>
  <w:style w:type="character" w:styleId="1407" w:customStyle="1">
    <w:name w:val="正文文本 Char"/>
    <w:link w:val="1174"/>
    <w:uiPriority w:val="0"/>
    <w:qFormat/>
    <w:rPr>
      <w:sz w:val="21"/>
      <w:szCs w:val="24"/>
    </w:rPr>
  </w:style>
  <w:style w:type="character" w:styleId="1408" w:customStyle="1">
    <w:name w:val="批注主题 Char"/>
    <w:link w:val="1409"/>
    <w:uiPriority w:val="0"/>
    <w:qFormat/>
    <w:rPr>
      <w:rFonts w:ascii="宋体" w:hAnsi="宋体" w:eastAsia="宋体"/>
      <w:b/>
      <w:bCs/>
      <w:sz w:val="24"/>
      <w:szCs w:val="24"/>
    </w:rPr>
  </w:style>
  <w:style w:type="paragraph" w:styleId="1409" w:customStyle="1">
    <w:name w:val="批注主题1"/>
    <w:basedOn w:val="1385"/>
    <w:next w:val="1385"/>
    <w:link w:val="1408"/>
    <w:uiPriority w:val="0"/>
    <w:qFormat/>
    <w:rPr>
      <w:rFonts w:ascii="宋体" w:hAnsi="宋体"/>
      <w:b/>
      <w:bCs/>
    </w:rPr>
  </w:style>
  <w:style w:type="character" w:styleId="1410" w:customStyle="1">
    <w:name w:val="页脚 Char"/>
    <w:link w:val="1411"/>
    <w:uiPriority w:val="0"/>
    <w:qFormat/>
    <w:rPr>
      <w:sz w:val="18"/>
      <w:szCs w:val="18"/>
    </w:rPr>
  </w:style>
  <w:style w:type="paragraph" w:styleId="1411" w:customStyle="1">
    <w:name w:val="页脚1"/>
    <w:basedOn w:val="1175"/>
    <w:link w:val="1410"/>
    <w:uiPriority w:val="0"/>
    <w:qFormat/>
    <w:pPr>
      <w:tabs>
        <w:tab w:val="center" w:pos="4153" w:leader="none"/>
        <w:tab w:val="right" w:pos="8306" w:leader="none"/>
      </w:tabs>
    </w:pPr>
    <w:rPr>
      <w:sz w:val="18"/>
      <w:szCs w:val="18"/>
    </w:rPr>
  </w:style>
  <w:style w:type="paragraph" w:styleId="1412" w:customStyle="1">
    <w:name w:val="Body text|1"/>
    <w:basedOn w:val="1175"/>
    <w:uiPriority w:val="0"/>
    <w:qFormat/>
    <w:pPr>
      <w:ind w:firstLine="400"/>
      <w:spacing w:line="415" w:lineRule="auto"/>
      <w:widowControl w:val="off"/>
    </w:pPr>
    <w:rPr>
      <w:color w:val="000000"/>
      <w:sz w:val="30"/>
      <w:szCs w:val="30"/>
      <w:lang w:bidi="en-US"/>
    </w:rPr>
  </w:style>
  <w:style w:type="paragraph" w:styleId="1413" w:customStyle="1">
    <w:name w:val="ft00"/>
    <w:basedOn w:val="1175"/>
    <w:uiPriority w:val="0"/>
    <w:qFormat/>
    <w:pPr>
      <w:spacing w:before="100" w:beforeAutospacing="1" w:after="100" w:afterAutospacing="1"/>
    </w:pPr>
  </w:style>
  <w:style w:type="paragraph" w:styleId="1414" w:customStyle="1">
    <w:name w:val="正文缩进1"/>
    <w:basedOn w:val="1171"/>
    <w:uiPriority w:val="0"/>
    <w:qFormat/>
    <w:pPr>
      <w:ind w:firstLine="420"/>
    </w:pPr>
  </w:style>
  <w:style w:type="paragraph" w:styleId="1415" w:customStyle="1">
    <w:name w:val="文本块11"/>
    <w:basedOn w:val="1175"/>
    <w:uiPriority w:val="0"/>
    <w:qFormat/>
    <w:pPr>
      <w:ind w:left="420" w:right="33"/>
    </w:pPr>
    <w:rPr>
      <w:rFonts w:ascii="Times New Roman" w:hAnsi="Times New Roman"/>
      <w:szCs w:val="20"/>
    </w:rPr>
  </w:style>
  <w:style w:type="paragraph" w:styleId="1416" w:customStyle="1">
    <w:name w:val="普通(网站)1"/>
    <w:basedOn w:val="1175"/>
    <w:uiPriority w:val="0"/>
    <w:qFormat/>
    <w:pPr>
      <w:spacing w:before="100" w:beforeAutospacing="1" w:after="100" w:afterAutospacing="1"/>
    </w:pPr>
  </w:style>
  <w:style w:type="paragraph" w:styleId="1417"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418" w:customStyle="1">
    <w:name w:val="投标文件正文"/>
    <w:basedOn w:val="1175"/>
    <w:uiPriority w:val="0"/>
    <w:qFormat/>
    <w:pPr>
      <w:ind w:firstLine="200"/>
      <w:spacing w:before="40" w:after="40" w:line="400" w:lineRule="exact"/>
    </w:pPr>
  </w:style>
  <w:style w:type="paragraph" w:styleId="1419" w:customStyle="1">
    <w:name w:val="默认段落字体 Para Char Char Char Char Char Char Char"/>
    <w:basedOn w:val="1175"/>
    <w:uiPriority w:val="0"/>
    <w:qFormat/>
    <w:rPr>
      <w:rFonts w:ascii="Tahoma" w:hAnsi="Tahoma"/>
      <w:szCs w:val="20"/>
    </w:rPr>
  </w:style>
  <w:style w:type="paragraph" w:styleId="1420" w:customStyle="1">
    <w:name w:val="p0"/>
    <w:basedOn w:val="1175"/>
    <w:uiPriority w:val="0"/>
    <w:qFormat/>
    <w:rPr>
      <w:sz w:val="21"/>
      <w:szCs w:val="21"/>
    </w:rPr>
  </w:style>
  <w:style w:type="paragraph" w:styleId="1421" w:customStyle="1">
    <w:name w:val="Body text|3"/>
    <w:basedOn w:val="1175"/>
    <w:uiPriority w:val="0"/>
    <w:qFormat/>
    <w:pPr>
      <w:ind w:left="260" w:hanging="260"/>
      <w:widowControl w:val="off"/>
    </w:pPr>
    <w:rPr>
      <w:rFonts w:ascii="Times New Roman" w:hAnsi="Times New Roman"/>
      <w:color w:val="000000"/>
      <w:sz w:val="26"/>
      <w:szCs w:val="26"/>
      <w:lang w:bidi="en-US"/>
    </w:rPr>
  </w:style>
  <w:style w:type="paragraph" w:styleId="1422" w:customStyle="1">
    <w:name w:val="BodyText"/>
    <w:basedOn w:val="1175"/>
    <w:uiPriority w:val="0"/>
    <w:qFormat/>
    <w:pPr>
      <w:spacing w:line="380" w:lineRule="exact"/>
    </w:pPr>
  </w:style>
  <w:style w:type="paragraph" w:styleId="1423" w:customStyle="1">
    <w:name w:val="Char Char Char Char Char Char Char Char Char Char"/>
    <w:basedOn w:val="1175"/>
    <w:uiPriority w:val="0"/>
    <w:qFormat/>
    <w:pPr>
      <w:spacing w:after="160" w:line="240" w:lineRule="exact"/>
    </w:pPr>
    <w:rPr>
      <w:rFonts w:ascii="Verdana" w:hAnsi="Verdana" w:eastAsia="仿宋_GB2312"/>
      <w:szCs w:val="20"/>
      <w:lang w:eastAsia="en-US"/>
    </w:rPr>
  </w:style>
  <w:style w:type="paragraph" w:styleId="1424"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42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table" w:styleId="1426" w:customStyle="1">
    <w:name w:val="网格型1"/>
    <w:basedOn w:val="1380"/>
    <w:uiPriority w:val="0"/>
    <w:qFormat/>
    <w:tblPr>
      <w:tblCellMar>
        <w:left w:w="0" w:type="dxa"/>
        <w:top w:w="0" w:type="dxa"/>
        <w:right w:w="0" w:type="dxa"/>
        <w:bottom w:w="0" w:type="dxa"/>
      </w:tblCellMar>
    </w:tblPr>
  </w:style>
  <w:style w:type="character" w:styleId="1427" w:customStyle="1">
    <w:name w:val="NormalCharacter1"/>
    <w:uiPriority w:val="0"/>
    <w:semiHidden/>
    <w:qFormat/>
    <w:rPr>
      <w:sz w:val="21"/>
      <w:szCs w:val="24"/>
      <w:lang w:val="en-US" w:eastAsia="zh-CN" w:bidi="ar-SA"/>
    </w:rPr>
  </w:style>
  <w:style w:type="character" w:styleId="1428" w:customStyle="1">
    <w:name w:val="NormalCharacter"/>
    <w:link w:val="1121"/>
    <w:uiPriority w:val="0"/>
    <w:semiHidden/>
    <w:qFormat/>
    <w:rPr>
      <w:rFonts w:eastAsia="Calibri"/>
      <w:lang w:val="zh-CN"/>
    </w:rPr>
  </w:style>
  <w:style w:type="paragraph" w:styleId="1429" w:customStyle="1">
    <w:name w:val="正文1111"/>
    <w:next w:val="1415"/>
    <w:uiPriority w:val="0"/>
    <w:qFormat/>
    <w:pPr>
      <w:jc w:val="both"/>
      <w:widowControl w:val="off"/>
    </w:pPr>
    <w:rPr>
      <w:rFonts w:hint="default" w:ascii="Times New Roman" w:hAnsi="Times New Roman" w:eastAsia="宋体" w:cs="Times New Roman"/>
      <w:sz w:val="21"/>
      <w:szCs w:val="24"/>
    </w:rPr>
  </w:style>
  <w:style w:type="paragraph" w:styleId="1430" w:customStyle="1">
    <w:name w:val="正文121"/>
    <w:next w:val="1415"/>
    <w:uiPriority w:val="0"/>
    <w:qFormat/>
    <w:pPr>
      <w:jc w:val="both"/>
      <w:widowControl w:val="off"/>
    </w:pPr>
    <w:rPr>
      <w:rFonts w:hint="default" w:ascii="Times New Roman" w:hAnsi="Times New Roman" w:eastAsia="宋体" w:cs="Times New Roman"/>
      <w:sz w:val="21"/>
      <w:szCs w:val="24"/>
    </w:rPr>
  </w:style>
  <w:style w:type="paragraph" w:styleId="1431" w:customStyle="1">
    <w:name w:val="Blockquote"/>
    <w:basedOn w:val="1121"/>
    <w:uiPriority w:val="0"/>
    <w:qFormat/>
    <w:pPr>
      <w:ind w:left="764" w:right="567"/>
      <w:jc w:val="left"/>
      <w:spacing w:before="100" w:after="100"/>
    </w:pPr>
    <w:rPr>
      <w:sz w:val="24"/>
    </w:rPr>
  </w:style>
  <w:style w:type="numbering" w:styleId="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image" Target="media/image1.png"/><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小李跟您拼啦</dc:creator>
  <cp:lastModifiedBy>江苏云谷工程咨询有限公司业务岗</cp:lastModifiedBy>
  <cp:revision>39</cp:revision>
  <dcterms:created xsi:type="dcterms:W3CDTF">2022-12-09T05:46:00Z</dcterms:created>
  <dcterms:modified xsi:type="dcterms:W3CDTF">2026-05-08T07:21:59Z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C0C8BE1032CB41CDBA284E8300BF0146_13</vt:lpwstr>
  </property>
  <property fmtid="{D5CDD505-2E9C-101B-9397-08002B2CF9AE}" pid="4" name="KSOTemplateDocerSaveRecord">
    <vt:lpwstr>eyJoZGlkIjoiOTFjNTI5MjNmMTQzM2M3NTlmNjE3Yzk2MjIzZWVmN2MiLCJ1c2VySWQiOiI3OTE5MzM2OTkifQ==</vt:lpwstr>
  </property>
</Properties>
</file>