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cs="宋体"/>
          <w:b/>
          <w:color w:val="auto"/>
          <w:spacing w:val="76"/>
          <w:sz w:val="24"/>
        </w:rPr>
      </w:pPr>
      <w:r>
        <w:rPr>
          <w:rFonts w:hint="eastAsia" w:ascii="宋体" w:hAnsi="宋体" w:cs="宋体"/>
          <w:b/>
          <w:color w:val="auto"/>
          <w:spacing w:val="76"/>
          <w:sz w:val="24"/>
        </w:rPr>
      </w:r>
      <w:r/>
    </w:p>
    <w:p>
      <w:pPr>
        <w:pStyle w:val="694"/>
        <w:ind w:firstLine="0"/>
        <w:rPr>
          <w:rFonts w:hAnsi="宋体" w:cs="宋体"/>
          <w:b/>
          <w:color w:val="auto"/>
          <w:spacing w:val="76"/>
        </w:rPr>
      </w:pPr>
      <w:r>
        <w:rPr>
          <w:rFonts w:hAnsi="宋体" w:cs="宋体"/>
          <w:b/>
          <w:color w:val="auto"/>
          <w:spacing w:val="76"/>
        </w:rPr>
      </w:r>
      <w:r/>
    </w:p>
    <w:p>
      <w:pPr>
        <w:pStyle w:val="694"/>
        <w:rPr>
          <w:rFonts w:hAnsi="宋体" w:cs="宋体"/>
          <w:b/>
          <w:color w:val="auto"/>
          <w:spacing w:val="76"/>
        </w:rPr>
      </w:pPr>
      <w:r>
        <w:rPr>
          <w:rFonts w:hAnsi="宋体" w:cs="宋体"/>
          <w:b/>
          <w:color w:val="auto"/>
          <w:spacing w:val="76"/>
        </w:rPr>
      </w:r>
      <w:r/>
    </w:p>
    <w:p>
      <w:pPr>
        <w:jc w:val="center"/>
        <w:rPr>
          <w:rFonts w:ascii="宋体" w:hAnsi="宋体" w:cs="宋体"/>
          <w:b/>
          <w:color w:val="auto"/>
          <w:spacing w:val="76"/>
          <w:sz w:val="156"/>
        </w:rPr>
      </w:pPr>
      <w:r>
        <w:rPr>
          <w:rFonts w:hint="eastAsia" w:ascii="宋体" w:hAnsi="宋体" w:cs="宋体"/>
          <w:b/>
          <w:color w:val="auto"/>
          <w:spacing w:val="76"/>
          <w:sz w:val="156"/>
        </w:rPr>
        <w:t xml:space="preserve">招标文件</w:t>
      </w:r>
      <w:r/>
    </w:p>
    <w:p>
      <w:pPr>
        <w:rPr>
          <w:rFonts w:ascii="宋体" w:hAnsi="宋体" w:cs="宋体"/>
          <w:b/>
          <w:color w:val="auto"/>
          <w:sz w:val="24"/>
        </w:rPr>
      </w:pPr>
      <w:r>
        <w:rPr>
          <w:rFonts w:ascii="宋体" w:hAnsi="宋体" w:cs="宋体"/>
          <w:b/>
          <w:color w:val="auto"/>
          <w:sz w:val="24"/>
        </w:rPr>
      </w:r>
      <w:r/>
    </w:p>
    <w:p>
      <w:pPr>
        <w:rPr>
          <w:rFonts w:ascii="宋体" w:hAnsi="宋体" w:cs="宋体"/>
          <w:b/>
          <w:color w:val="auto"/>
          <w:sz w:val="24"/>
        </w:rPr>
      </w:pPr>
      <w:r>
        <w:rPr>
          <w:rFonts w:ascii="宋体" w:hAnsi="宋体" w:cs="宋体"/>
          <w:b/>
          <w:color w:val="auto"/>
          <w:sz w:val="24"/>
        </w:rPr>
      </w:r>
      <w:r/>
    </w:p>
    <w:p>
      <w:pPr>
        <w:rPr>
          <w:rFonts w:ascii="宋体" w:hAnsi="宋体" w:cs="宋体"/>
          <w:color w:val="auto"/>
          <w:sz w:val="32"/>
        </w:rPr>
      </w:pPr>
      <w:r>
        <w:rPr>
          <w:rFonts w:ascii="宋体" w:hAnsi="宋体" w:cs="宋体"/>
          <w:color w:val="auto"/>
          <w:sz w:val="32"/>
        </w:rPr>
      </w:r>
      <w:r/>
    </w:p>
    <w:p>
      <w:pPr>
        <w:pStyle w:val="694"/>
        <w:ind w:firstLine="0"/>
        <w:rPr>
          <w:rFonts w:hAnsi="宋体" w:cs="宋体"/>
          <w:color w:val="auto"/>
          <w:sz w:val="32"/>
        </w:rPr>
      </w:pPr>
      <w:r>
        <w:rPr>
          <w:rFonts w:hAnsi="宋体" w:cs="宋体"/>
          <w:color w:val="auto"/>
          <w:sz w:val="32"/>
        </w:rPr>
      </w:r>
      <w:r/>
    </w:p>
    <w:p>
      <w:pPr>
        <w:ind w:firstLine="320"/>
        <w:spacing w:line="600" w:lineRule="exact"/>
        <w:rPr>
          <w:rFonts w:hint="eastAsia" w:ascii="宋体" w:hAnsi="宋体" w:eastAsia="宋体" w:cs="宋体"/>
          <w:color w:val="auto"/>
          <w:sz w:val="32"/>
          <w:lang w:eastAsia="zh-CN"/>
        </w:rPr>
      </w:pPr>
      <w:r>
        <w:rPr>
          <w:rFonts w:hint="eastAsia" w:ascii="宋体" w:hAnsi="宋体" w:cs="宋体"/>
          <w:color w:val="auto"/>
          <w:sz w:val="32"/>
        </w:rPr>
        <w:t xml:space="preserve">项目编号：</w:t>
      </w:r>
      <w:r>
        <w:rPr>
          <w:rFonts w:hint="eastAsia" w:ascii="宋体" w:hAnsi="宋体" w:cs="宋体"/>
          <w:color w:val="auto"/>
          <w:sz w:val="32"/>
          <w:lang w:eastAsia="zh-CN"/>
        </w:rPr>
        <w:t xml:space="preserve">JSZC-320300-HWZX-G2026-0183</w:t>
      </w:r>
      <w:r/>
    </w:p>
    <w:p>
      <w:pPr>
        <w:spacing w:line="600" w:lineRule="exact"/>
        <w:rPr>
          <w:rFonts w:ascii="宋体" w:hAnsi="宋体" w:cs="宋体"/>
          <w:color w:val="auto"/>
          <w:sz w:val="32"/>
        </w:rPr>
      </w:pPr>
      <w:r>
        <w:rPr>
          <w:rFonts w:ascii="宋体" w:hAnsi="宋体" w:cs="宋体"/>
          <w:color w:val="auto"/>
          <w:sz w:val="32"/>
        </w:rPr>
      </w:r>
      <w:r/>
    </w:p>
    <w:p>
      <w:pPr>
        <w:ind w:firstLine="320"/>
        <w:spacing w:line="600" w:lineRule="exact"/>
        <w:rPr>
          <w:rFonts w:ascii="宋体" w:hAnsi="宋体" w:cs="宋体"/>
          <w:color w:val="auto"/>
          <w:sz w:val="32"/>
        </w:rPr>
      </w:pPr>
      <w:r>
        <w:rPr>
          <w:rFonts w:hint="eastAsia" w:ascii="宋体" w:hAnsi="宋体" w:cs="宋体"/>
          <w:color w:val="auto"/>
          <w:sz w:val="32"/>
        </w:rPr>
        <w:t xml:space="preserve">项目名称：</w:t>
      </w:r>
      <w:r>
        <w:rPr>
          <w:rFonts w:hint="eastAsia" w:ascii="宋体" w:hAnsi="宋体" w:cs="宋体"/>
          <w:color w:val="auto"/>
          <w:sz w:val="32"/>
          <w:lang w:eastAsia="zh-CN"/>
        </w:rPr>
        <w:t xml:space="preserve">徐州市中医院特种设备维保服务外包</w:t>
      </w:r>
      <w:r/>
    </w:p>
    <w:p>
      <w:pPr>
        <w:ind w:firstLine="960"/>
        <w:spacing w:line="600" w:lineRule="exact"/>
        <w:rPr>
          <w:rFonts w:ascii="宋体" w:hAnsi="宋体" w:cs="宋体"/>
          <w:color w:val="auto"/>
          <w:sz w:val="32"/>
        </w:rPr>
      </w:pPr>
      <w:r>
        <w:rPr>
          <w:rFonts w:ascii="宋体" w:hAnsi="宋体" w:cs="宋体"/>
          <w:color w:val="auto"/>
          <w:sz w:val="32"/>
        </w:rPr>
      </w:r>
      <w:r/>
    </w:p>
    <w:p>
      <w:pPr>
        <w:ind w:firstLine="320"/>
        <w:spacing w:line="600" w:lineRule="exact"/>
        <w:rPr>
          <w:rFonts w:ascii="宋体" w:hAnsi="宋体" w:cs="宋体"/>
          <w:color w:val="auto"/>
          <w:sz w:val="32"/>
        </w:rPr>
      </w:pPr>
      <w:r>
        <w:rPr>
          <w:rFonts w:hint="eastAsia" w:ascii="宋体" w:hAnsi="宋体" w:cs="宋体"/>
          <w:color w:val="auto"/>
          <w:sz w:val="32"/>
        </w:rPr>
        <w:t xml:space="preserve">采 购 人：徐州市中医院</w:t>
      </w:r>
      <w:r/>
    </w:p>
    <w:p>
      <w:pPr>
        <w:ind w:right="-159" w:firstLine="2112"/>
        <w:spacing w:line="300" w:lineRule="auto"/>
        <w:rPr>
          <w:rFonts w:ascii="宋体" w:hAnsi="宋体" w:cs="宋体"/>
          <w:color w:val="auto"/>
          <w:sz w:val="44"/>
        </w:rPr>
      </w:pPr>
      <w:r>
        <w:rPr>
          <w:rFonts w:ascii="宋体" w:hAnsi="宋体" w:cs="宋体"/>
          <w:color w:val="auto"/>
          <w:sz w:val="44"/>
        </w:rPr>
      </w:r>
      <w:r/>
    </w:p>
    <w:p>
      <w:pPr>
        <w:rPr>
          <w:rFonts w:ascii="宋体" w:hAnsi="宋体" w:cs="宋体"/>
          <w:color w:val="auto"/>
        </w:rPr>
      </w:pPr>
      <w:r>
        <w:rPr>
          <w:rFonts w:ascii="宋体" w:hAnsi="宋体" w:cs="宋体"/>
          <w:color w:val="auto"/>
        </w:rPr>
      </w:r>
      <w:r/>
    </w:p>
    <w:p>
      <w:pPr>
        <w:rPr>
          <w:rFonts w:ascii="宋体" w:hAnsi="宋体" w:cs="宋体"/>
          <w:color w:val="auto"/>
        </w:rPr>
      </w:pPr>
      <w:r>
        <w:rPr>
          <w:rFonts w:ascii="宋体" w:hAnsi="宋体" w:cs="宋体"/>
          <w:color w:val="auto"/>
        </w:rPr>
      </w:r>
      <w:r/>
    </w:p>
    <w:p>
      <w:pPr>
        <w:rPr>
          <w:rFonts w:hAnsi="宋体" w:cs="宋体"/>
          <w:color w:val="auto"/>
        </w:rPr>
      </w:pPr>
      <w:r>
        <w:rPr>
          <w:rFonts w:hAnsi="宋体" w:cs="宋体"/>
          <w:color w:val="auto"/>
        </w:rPr>
      </w:r>
      <w:r/>
    </w:p>
    <w:p>
      <w:pPr>
        <w:pStyle w:val="881"/>
        <w:rPr>
          <w:color w:val="auto"/>
        </w:rPr>
      </w:pPr>
      <w:r>
        <w:rPr>
          <w:color w:val="auto"/>
        </w:rPr>
      </w:r>
      <w:r/>
    </w:p>
    <w:p>
      <w:pPr>
        <w:rPr>
          <w:color w:val="auto"/>
        </w:rPr>
      </w:pPr>
      <w:r>
        <w:rPr>
          <w:color w:val="auto"/>
        </w:rPr>
      </w:r>
      <w:r/>
    </w:p>
    <w:p>
      <w:pPr>
        <w:pStyle w:val="698"/>
        <w:ind w:left="0"/>
        <w:rPr>
          <w:rFonts w:ascii="宋体" w:hAnsi="宋体" w:cs="宋体"/>
          <w:color w:val="auto"/>
        </w:rPr>
      </w:pPr>
      <w:r>
        <w:rPr>
          <w:rFonts w:ascii="宋体" w:hAnsi="宋体" w:cs="宋体"/>
          <w:color w:val="auto"/>
        </w:rPr>
      </w:r>
      <w:r/>
    </w:p>
    <w:p>
      <w:pPr>
        <w:ind w:right="-159" w:firstLine="1440"/>
        <w:spacing w:line="300" w:lineRule="auto"/>
        <w:rPr>
          <w:rFonts w:ascii="宋体" w:hAnsi="宋体" w:cs="宋体"/>
          <w:color w:val="auto"/>
          <w:sz w:val="44"/>
        </w:rPr>
      </w:pPr>
      <w:r>
        <w:rPr>
          <w:rFonts w:hint="eastAsia" w:ascii="宋体" w:hAnsi="宋体" w:cs="宋体"/>
          <w:color w:val="auto"/>
          <w:sz w:val="3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2099945</wp:posOffset>
                </wp:positionH>
                <wp:positionV relativeFrom="paragraph">
                  <wp:posOffset>320040</wp:posOffset>
                </wp:positionV>
                <wp:extent cx="1139825" cy="452755"/>
                <wp:effectExtent l="0" t="0" r="3175" b="4445"/>
                <wp:wrapSquare wrapText="bothSides"/>
                <wp:docPr id="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pic:cNvPicPr>
                          <a:picLocks noChangeAspect="1"/>
                        </pic:cNvPicPr>
                        <pic:nvPr/>
                      </pic:nvPicPr>
                      <pic:blipFill>
                        <a:blip r:embed="rId11"/>
                        <a:stretch/>
                      </pic:blipFill>
                      <pic:spPr bwMode="auto">
                        <a:xfrm>
                          <a:off x="0" y="0"/>
                          <a:ext cx="1139825" cy="4527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165.3pt;mso-position-horizontal:absolute;mso-position-vertical-relative:text;margin-top:25.2pt;mso-position-vertical:absolute;width:89.8pt;height:35.6pt;mso-wrap-distance-left:9.0pt;mso-wrap-distance-top:0.0pt;mso-wrap-distance-right:9.0pt;mso-wrap-distance-bottom:0.0pt;" stroked="f">
                <v:path textboxrect="0,0,0,0"/>
                <w10:wrap type="square"/>
                <v:imagedata r:id="rId11" o:title=""/>
              </v:shape>
            </w:pict>
          </mc:Fallback>
        </mc:AlternateContent>
      </w:r>
      <w:r/>
    </w:p>
    <w:p>
      <w:pPr>
        <w:ind w:right="-159" w:firstLine="2112"/>
        <w:spacing w:line="300" w:lineRule="auto"/>
        <w:rPr>
          <w:rFonts w:ascii="宋体" w:hAnsi="宋体" w:cs="宋体"/>
          <w:color w:val="auto"/>
          <w:sz w:val="44"/>
        </w:rPr>
      </w:pPr>
      <w:r>
        <w:rPr>
          <w:rFonts w:ascii="宋体" w:hAnsi="宋体" w:cs="宋体"/>
          <w:color w:val="auto"/>
          <w:sz w:val="44"/>
        </w:rPr>
      </w:r>
      <w:r/>
    </w:p>
    <w:p>
      <w:pPr>
        <w:jc w:val="center"/>
        <w:spacing w:line="360" w:lineRule="auto"/>
        <w:rPr>
          <w:rFonts w:ascii="宋体" w:hAnsi="宋体" w:cs="宋体"/>
          <w:color w:val="auto"/>
          <w:sz w:val="30"/>
        </w:rPr>
      </w:pPr>
      <w:r>
        <w:rPr>
          <w:rFonts w:hint="eastAsia" w:ascii="宋体" w:hAnsi="宋体" w:cs="宋体"/>
          <w:color w:val="auto"/>
          <w:sz w:val="30"/>
        </w:rPr>
        <w:t xml:space="preserve">采购代理机构：江苏海外集团国际工程咨询有限公司</w:t>
      </w:r>
      <w:r/>
    </w:p>
    <w:p>
      <w:pPr>
        <w:jc w:val="center"/>
        <w:spacing w:line="360" w:lineRule="auto"/>
        <w:rPr>
          <w:rFonts w:ascii="宋体" w:hAnsi="宋体" w:cs="宋体"/>
          <w:color w:val="auto"/>
          <w:sz w:val="32"/>
          <w:szCs w:val="32"/>
        </w:rPr>
      </w:pPr>
      <w:r>
        <w:rPr>
          <w:rFonts w:hint="eastAsia" w:ascii="宋体" w:hAnsi="宋体" w:cs="宋体"/>
          <w:bCs/>
          <w:color w:val="auto"/>
          <w:sz w:val="30"/>
        </w:rPr>
        <w:t xml:space="preserve">二〇二六年</w:t>
      </w:r>
      <w:r>
        <w:rPr>
          <w:rFonts w:hint="eastAsia" w:ascii="宋体" w:hAnsi="宋体" w:cs="宋体"/>
          <w:bCs/>
          <w:color w:val="auto"/>
          <w:sz w:val="30"/>
          <w:lang w:val="en-US" w:eastAsia="zh-CN"/>
        </w:rPr>
        <w:t xml:space="preserve">四</w:t>
      </w:r>
      <w:r>
        <w:rPr>
          <w:rFonts w:hint="eastAsia" w:ascii="宋体" w:hAnsi="宋体" w:cs="宋体"/>
          <w:bCs/>
          <w:color w:val="auto"/>
          <w:sz w:val="30"/>
        </w:rPr>
        <w:t xml:space="preserve">月</w:t>
      </w:r>
      <w:r/>
    </w:p>
    <w:p>
      <w:pPr>
        <w:rPr>
          <w:rFonts w:ascii="宋体" w:hAnsi="宋体" w:cs="宋体"/>
          <w:color w:val="auto"/>
          <w:sz w:val="32"/>
          <w:szCs w:val="32"/>
        </w:rPr>
      </w:pPr>
      <w:r>
        <w:rPr>
          <w:rFonts w:ascii="宋体" w:hAnsi="宋体" w:cs="宋体"/>
          <w:color w:val="auto"/>
          <w:sz w:val="32"/>
          <w:szCs w:val="32"/>
        </w:rPr>
      </w:r>
      <w:r/>
    </w:p>
    <w:p>
      <w:pPr>
        <w:jc w:val="center"/>
        <w:rPr>
          <w:rFonts w:ascii="宋体" w:hAnsi="宋体" w:cs="宋体"/>
          <w:b/>
          <w:color w:val="auto"/>
          <w:sz w:val="44"/>
        </w:rPr>
        <w:pBdr>
          <w:top w:val="none" w:color="000000" w:sz="0" w:space="0"/>
          <w:left w:val="none" w:color="000000" w:sz="0" w:space="0"/>
          <w:bottom w:val="none" w:color="000000" w:sz="0" w:space="0"/>
          <w:right w:val="none" w:color="000000" w:sz="0" w:space="0"/>
        </w:pBdr>
        <w:sectPr>
          <w:headerReference w:type="default" r:id="rId8"/>
          <w:footerReference w:type="default" r:id="rId9"/>
          <w:footnotePr/>
          <w:endnotePr/>
          <w:type w:val="nextPage"/>
          <w:pgSz w:w="11906" w:h="16838" w:orient="portrait"/>
          <w:pgMar w:top="1440" w:right="1803" w:bottom="1440" w:left="1803" w:header="851" w:footer="992" w:gutter="0"/>
          <w:pgNumType w:start="1"/>
          <w:cols w:num="1" w:sep="0" w:space="720" w:equalWidth="1"/>
          <w:docGrid w:linePitch="360"/>
        </w:sectPr>
      </w:pPr>
      <w:r>
        <w:rPr>
          <w:rFonts w:ascii="宋体" w:hAnsi="宋体" w:cs="宋体"/>
          <w:b/>
          <w:color w:val="auto"/>
          <w:sz w:val="44"/>
        </w:rPr>
      </w:r>
      <w:r/>
    </w:p>
    <w:p>
      <w:pPr>
        <w:jc w:val="center"/>
        <w:rPr>
          <w:rFonts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44"/>
        </w:rPr>
        <w:t xml:space="preserve">目 录</w:t>
      </w:r>
      <w:r/>
    </w:p>
    <w:p>
      <w:pPr>
        <w:jc w:val="center"/>
        <w:spacing w:line="519" w:lineRule="atLeast"/>
        <w:rPr>
          <w:rFonts w:ascii="宋体" w:hAnsi="宋体" w:cs="宋体"/>
          <w:color w:val="auto"/>
        </w:rPr>
        <w:pBdr>
          <w:top w:val="none" w:color="000000" w:sz="0" w:space="0"/>
          <w:left w:val="none" w:color="000000" w:sz="0" w:space="0"/>
          <w:bottom w:val="none" w:color="000000" w:sz="0" w:space="0"/>
          <w:right w:val="none" w:color="000000" w:sz="0" w:space="0"/>
        </w:pBdr>
      </w:pPr>
      <w:r>
        <w:rPr>
          <w:rFonts w:ascii="宋体" w:hAnsi="宋体" w:cs="宋体"/>
          <w:color w:val="auto"/>
        </w:rPr>
      </w:r>
      <w:r/>
    </w:p>
    <w:p>
      <w:pPr>
        <w:jc w:val="center"/>
        <w:spacing w:line="519" w:lineRule="atLeast"/>
        <w:rPr>
          <w:rFonts w:ascii="宋体" w:hAnsi="宋体" w:cs="宋体"/>
          <w:color w:val="auto"/>
        </w:rPr>
        <w:pBdr>
          <w:top w:val="none" w:color="000000" w:sz="0" w:space="0"/>
          <w:left w:val="none" w:color="000000" w:sz="0" w:space="0"/>
          <w:bottom w:val="none" w:color="000000" w:sz="0" w:space="0"/>
          <w:right w:val="none" w:color="000000" w:sz="0" w:space="0"/>
        </w:pBdr>
      </w:pPr>
      <w:r>
        <w:rPr>
          <w:rFonts w:ascii="宋体" w:hAnsi="宋体" w:cs="宋体"/>
          <w:color w:val="auto"/>
        </w:rPr>
      </w:r>
      <w:r/>
    </w:p>
    <w:p>
      <w:pPr>
        <w:ind w:firstLine="210"/>
        <w:rPr>
          <w:rFonts w:ascii="宋体" w:hAnsi="宋体" w:cs="宋体"/>
          <w:color w:val="auto"/>
          <w:sz w:val="32"/>
          <w:szCs w:val="32"/>
        </w:rPr>
        <w:pBdr>
          <w:top w:val="none" w:color="000000" w:sz="0" w:space="0"/>
          <w:left w:val="none" w:color="000000" w:sz="0" w:space="0"/>
          <w:bottom w:val="none" w:color="000000" w:sz="0" w:space="0"/>
          <w:right w:val="none" w:color="000000" w:sz="0" w:space="0"/>
        </w:pBdr>
      </w:pPr>
      <w:r>
        <w:rPr>
          <w:color w:val="auto"/>
          <w:sz w:val="32"/>
          <w:szCs w:val="32"/>
        </w:rPr>
        <w:fldChar w:fldCharType="begin"/>
      </w:r>
      <w:r>
        <w:rPr>
          <w:color w:val="auto"/>
          <w:sz w:val="32"/>
          <w:szCs w:val="32"/>
        </w:rPr>
        <w:instrText xml:space="preserve"> HYPERLINK "http://jszfcg.jsczt.cn/jszc/onlyoffice/6.4.2-6/web-apps/apps/documenteditor/main/index.html?_dc=6.4.2-6&amp;lang=zh&amp;customer=ONLYOFFICE&amp;frameEditorId=iframePage&amp;parentOrigin</w:instrText>
      </w:r>
      <w:r>
        <w:rPr>
          <w:color w:val="auto"/>
          <w:sz w:val="32"/>
          <w:szCs w:val="32"/>
        </w:rPr>
        <w:instrText xml:space="preserve">=http://jszfcg.jsczt.cn" \l "_Toc523404695" \o "http://jszfcg.jsczt.cn/jszc/onlyoffice/6.4.2-6/web-apps/apps/documenteditor/main/index.html?_dc=6.4.2-6&amp;lang=zh&amp;customer=ONLYOFFICE&amp;frameEditorId=iframePage&amp;parentOrigin=http://jszfcg.jsczt.cn#_Toc523404695" </w:instrText>
      </w:r>
      <w:r>
        <w:rPr>
          <w:color w:val="auto"/>
          <w:sz w:val="32"/>
          <w:szCs w:val="32"/>
        </w:rPr>
        <w:fldChar w:fldCharType="separate"/>
      </w:r>
      <w:r>
        <w:rPr>
          <w:rStyle w:val="720"/>
          <w:rFonts w:hint="eastAsia" w:ascii="宋体" w:hAnsi="宋体" w:cs="宋体"/>
          <w:color w:val="auto"/>
          <w:sz w:val="32"/>
          <w:szCs w:val="32"/>
          <w:u w:val="none"/>
        </w:rPr>
        <w:t xml:space="preserve">第一章 投标邀请</w:t>
      </w:r>
      <w:r>
        <w:rPr>
          <w:rStyle w:val="720"/>
          <w:rFonts w:hint="eastAsia" w:ascii="宋体" w:hAnsi="宋体" w:cs="宋体"/>
          <w:color w:val="auto"/>
          <w:sz w:val="32"/>
          <w:szCs w:val="32"/>
          <w:u w:val="none"/>
        </w:rPr>
        <w:fldChar w:fldCharType="end"/>
      </w:r>
      <w:r/>
    </w:p>
    <w:p>
      <w:pPr>
        <w:rPr>
          <w:rFonts w:ascii="宋体" w:hAnsi="宋体" w:cs="宋体"/>
          <w:color w:val="auto"/>
          <w:sz w:val="32"/>
          <w:szCs w:val="32"/>
        </w:rPr>
        <w:pBdr>
          <w:top w:val="none" w:color="000000" w:sz="0" w:space="0"/>
          <w:left w:val="none" w:color="000000" w:sz="0" w:space="0"/>
          <w:bottom w:val="none" w:color="000000" w:sz="0" w:space="0"/>
          <w:right w:val="none" w:color="000000" w:sz="0" w:space="0"/>
        </w:pBdr>
      </w:pPr>
      <w:r>
        <w:rPr>
          <w:rFonts w:ascii="宋体" w:hAnsi="宋体" w:cs="宋体"/>
          <w:color w:val="auto"/>
          <w:sz w:val="32"/>
          <w:szCs w:val="32"/>
        </w:rPr>
      </w:r>
      <w:r/>
    </w:p>
    <w:p>
      <w:pPr>
        <w:ind w:firstLine="210"/>
        <w:rPr>
          <w:rFonts w:ascii="宋体" w:hAnsi="宋体" w:cs="宋体"/>
          <w:color w:val="auto"/>
          <w:sz w:val="32"/>
          <w:szCs w:val="32"/>
        </w:rPr>
        <w:pBdr>
          <w:top w:val="none" w:color="000000" w:sz="0" w:space="0"/>
          <w:left w:val="none" w:color="000000" w:sz="0" w:space="0"/>
          <w:bottom w:val="none" w:color="000000" w:sz="0" w:space="0"/>
          <w:right w:val="none" w:color="000000" w:sz="0" w:space="0"/>
        </w:pBdr>
      </w:pPr>
      <w:r>
        <w:rPr>
          <w:color w:val="auto"/>
          <w:sz w:val="32"/>
          <w:szCs w:val="32"/>
        </w:rPr>
        <w:fldChar w:fldCharType="begin"/>
      </w:r>
      <w:r>
        <w:rPr>
          <w:color w:val="auto"/>
          <w:sz w:val="32"/>
          <w:szCs w:val="32"/>
        </w:rPr>
        <w:instrText xml:space="preserve"> HYPERLINK "http://jszfcg.jsczt.cn/jszc/onlyoffice/6.4.2-6/web-apps/apps/documenteditor/main/index.html?_dc=6.4.2-6&amp;lang=zh&amp;customer=ONLYOFFICE&amp;frameEditorId=iframePage&amp;parentOrigin</w:instrText>
      </w:r>
      <w:r>
        <w:rPr>
          <w:color w:val="auto"/>
          <w:sz w:val="32"/>
          <w:szCs w:val="32"/>
        </w:rPr>
        <w:instrText xml:space="preserve">=http://jszfcg.jsczt.cn" \l "_Toc523404696" \o "http://jszfcg.jsczt.cn/jszc/onlyoffice/6.4.2-6/web-apps/apps/documenteditor/main/index.html?_dc=6.4.2-6&amp;lang=zh&amp;customer=ONLYOFFICE&amp;frameEditorId=iframePage&amp;parentOrigin=http://jszfcg.jsczt.cn#_Toc523404696" </w:instrText>
      </w:r>
      <w:r>
        <w:rPr>
          <w:color w:val="auto"/>
          <w:sz w:val="32"/>
          <w:szCs w:val="32"/>
        </w:rPr>
        <w:fldChar w:fldCharType="separate"/>
      </w:r>
      <w:r>
        <w:rPr>
          <w:rStyle w:val="720"/>
          <w:rFonts w:hint="eastAsia" w:ascii="宋体" w:hAnsi="宋体" w:cs="宋体"/>
          <w:color w:val="auto"/>
          <w:sz w:val="32"/>
          <w:szCs w:val="32"/>
          <w:u w:val="none"/>
        </w:rPr>
        <w:t xml:space="preserve">第二章 投标人须知</w:t>
      </w:r>
      <w:r>
        <w:rPr>
          <w:rStyle w:val="720"/>
          <w:rFonts w:hint="eastAsia" w:ascii="宋体" w:hAnsi="宋体" w:cs="宋体"/>
          <w:color w:val="auto"/>
          <w:sz w:val="32"/>
          <w:szCs w:val="32"/>
          <w:u w:val="none"/>
        </w:rPr>
        <w:fldChar w:fldCharType="end"/>
      </w:r>
      <w:r/>
    </w:p>
    <w:p>
      <w:pPr>
        <w:rPr>
          <w:rFonts w:ascii="宋体" w:hAnsi="宋体" w:cs="宋体"/>
          <w:color w:val="auto"/>
          <w:sz w:val="32"/>
          <w:szCs w:val="32"/>
        </w:rPr>
        <w:pBdr>
          <w:top w:val="none" w:color="000000" w:sz="0" w:space="0"/>
          <w:left w:val="none" w:color="000000" w:sz="0" w:space="0"/>
          <w:bottom w:val="none" w:color="000000" w:sz="0" w:space="0"/>
          <w:right w:val="none" w:color="000000" w:sz="0" w:space="0"/>
        </w:pBdr>
      </w:pPr>
      <w:r>
        <w:rPr>
          <w:rFonts w:ascii="宋体" w:hAnsi="宋体" w:cs="宋体"/>
          <w:color w:val="auto"/>
          <w:sz w:val="32"/>
          <w:szCs w:val="32"/>
        </w:rPr>
      </w:r>
      <w:r/>
    </w:p>
    <w:p>
      <w:pPr>
        <w:ind w:firstLine="210"/>
        <w:rPr>
          <w:rFonts w:ascii="宋体" w:hAnsi="宋体" w:cs="宋体"/>
          <w:color w:val="auto"/>
          <w:sz w:val="32"/>
          <w:szCs w:val="32"/>
        </w:rPr>
        <w:pBdr>
          <w:top w:val="none" w:color="000000" w:sz="0" w:space="0"/>
          <w:left w:val="none" w:color="000000" w:sz="0" w:space="0"/>
          <w:bottom w:val="none" w:color="000000" w:sz="0" w:space="0"/>
          <w:right w:val="none" w:color="000000" w:sz="0" w:space="0"/>
        </w:pBdr>
      </w:pPr>
      <w:r>
        <w:rPr>
          <w:color w:val="auto"/>
          <w:sz w:val="32"/>
          <w:szCs w:val="32"/>
        </w:rPr>
        <w:fldChar w:fldCharType="begin"/>
      </w:r>
      <w:r>
        <w:rPr>
          <w:color w:val="auto"/>
          <w:sz w:val="32"/>
          <w:szCs w:val="32"/>
        </w:rPr>
        <w:instrText xml:space="preserve"> HYPERLINK "http://jszfcg.jsczt.cn/jszc/onlyoffice/6.4.2-6/web-apps/apps/documenteditor/main/index.html?_dc=6.4.2-6&amp;lang=zh&amp;customer=ONLYOFFICE&amp;frameEditorId=iframePage&amp;parentOrigin</w:instrText>
      </w:r>
      <w:r>
        <w:rPr>
          <w:color w:val="auto"/>
          <w:sz w:val="32"/>
          <w:szCs w:val="32"/>
        </w:rPr>
        <w:instrText xml:space="preserve">=http://jszfcg.jsczt.cn" \l "_Toc523404697" \o "http://jszfcg.jsczt.cn/jszc/onlyoffice/6.4.2-6/web-apps/apps/documenteditor/main/index.html?_dc=6.4.2-6&amp;lang=zh&amp;customer=ONLYOFFICE&amp;frameEditorId=iframePage&amp;parentOrigin=http://jszfcg.jsczt.cn#_Toc523404697" </w:instrText>
      </w:r>
      <w:r>
        <w:rPr>
          <w:color w:val="auto"/>
          <w:sz w:val="32"/>
          <w:szCs w:val="32"/>
        </w:rPr>
        <w:fldChar w:fldCharType="separate"/>
      </w:r>
      <w:r>
        <w:rPr>
          <w:rStyle w:val="720"/>
          <w:rFonts w:hint="eastAsia" w:ascii="宋体" w:hAnsi="宋体" w:cs="宋体"/>
          <w:color w:val="auto"/>
          <w:sz w:val="32"/>
          <w:szCs w:val="32"/>
          <w:u w:val="none"/>
        </w:rPr>
        <w:t xml:space="preserve">第三章 投标资料表</w:t>
      </w:r>
      <w:r>
        <w:rPr>
          <w:rStyle w:val="720"/>
          <w:rFonts w:hint="eastAsia" w:ascii="宋体" w:hAnsi="宋体" w:cs="宋体"/>
          <w:color w:val="auto"/>
          <w:sz w:val="32"/>
          <w:szCs w:val="32"/>
          <w:u w:val="none"/>
        </w:rPr>
        <w:fldChar w:fldCharType="end"/>
      </w:r>
      <w:r/>
    </w:p>
    <w:p>
      <w:pPr>
        <w:rPr>
          <w:rFonts w:ascii="宋体" w:hAnsi="宋体" w:cs="宋体"/>
          <w:color w:val="auto"/>
          <w:sz w:val="32"/>
          <w:szCs w:val="32"/>
        </w:rPr>
        <w:pBdr>
          <w:top w:val="none" w:color="000000" w:sz="0" w:space="0"/>
          <w:left w:val="none" w:color="000000" w:sz="0" w:space="0"/>
          <w:bottom w:val="none" w:color="000000" w:sz="0" w:space="0"/>
          <w:right w:val="none" w:color="000000" w:sz="0" w:space="0"/>
        </w:pBdr>
      </w:pPr>
      <w:r>
        <w:rPr>
          <w:rFonts w:ascii="宋体" w:hAnsi="宋体" w:cs="宋体"/>
          <w:color w:val="auto"/>
          <w:sz w:val="32"/>
          <w:szCs w:val="32"/>
        </w:rPr>
      </w:r>
      <w:r/>
    </w:p>
    <w:p>
      <w:pPr>
        <w:ind w:firstLine="210"/>
        <w:rPr>
          <w:rFonts w:ascii="宋体" w:hAnsi="宋体" w:cs="宋体"/>
          <w:color w:val="auto"/>
          <w:sz w:val="32"/>
          <w:szCs w:val="32"/>
        </w:rPr>
        <w:pBdr>
          <w:top w:val="none" w:color="000000" w:sz="0" w:space="0"/>
          <w:left w:val="none" w:color="000000" w:sz="0" w:space="0"/>
          <w:bottom w:val="none" w:color="000000" w:sz="0" w:space="0"/>
          <w:right w:val="none" w:color="000000" w:sz="0" w:space="0"/>
        </w:pBdr>
      </w:pPr>
      <w:r>
        <w:rPr>
          <w:color w:val="auto"/>
          <w:sz w:val="32"/>
          <w:szCs w:val="32"/>
        </w:rPr>
        <w:fldChar w:fldCharType="begin"/>
      </w:r>
      <w:r>
        <w:rPr>
          <w:color w:val="auto"/>
          <w:sz w:val="32"/>
          <w:szCs w:val="32"/>
        </w:rPr>
        <w:instrText xml:space="preserve"> HYPERLINK "http://jszfcg.jsczt.cn/jszc/onlyoffice/6.4.2-6/web-apps/apps/documenteditor/main/index.html?_dc=6.4.2-6&amp;lang=zh&amp;customer=ONLYOFFICE&amp;frameEditorId=iframePage&amp;parentOrigin</w:instrText>
      </w:r>
      <w:r>
        <w:rPr>
          <w:color w:val="auto"/>
          <w:sz w:val="32"/>
          <w:szCs w:val="32"/>
        </w:rPr>
        <w:instrText xml:space="preserve">=http://jszfcg.jsczt.cn" \l "_Toc523404698" \o "http://jszfcg.jsczt.cn/jszc/onlyoffice/6.4.2-6/web-apps/apps/documenteditor/main/index.html?_dc=6.4.2-6&amp;lang=zh&amp;customer=ONLYOFFICE&amp;frameEditorId=iframePage&amp;parentOrigin=http://jszfcg.jsczt.cn#_Toc523404698" </w:instrText>
      </w:r>
      <w:r>
        <w:rPr>
          <w:color w:val="auto"/>
          <w:sz w:val="32"/>
          <w:szCs w:val="32"/>
        </w:rPr>
        <w:fldChar w:fldCharType="separate"/>
      </w:r>
      <w:r>
        <w:rPr>
          <w:rStyle w:val="720"/>
          <w:rFonts w:hint="eastAsia" w:ascii="宋体" w:hAnsi="宋体" w:cs="宋体"/>
          <w:color w:val="auto"/>
          <w:sz w:val="32"/>
          <w:szCs w:val="32"/>
          <w:u w:val="none"/>
        </w:rPr>
        <w:t xml:space="preserve">第四章 评标标准</w:t>
      </w:r>
      <w:r>
        <w:rPr>
          <w:rStyle w:val="720"/>
          <w:rFonts w:hint="eastAsia" w:ascii="宋体" w:hAnsi="宋体" w:cs="宋体"/>
          <w:color w:val="auto"/>
          <w:sz w:val="32"/>
          <w:szCs w:val="32"/>
          <w:u w:val="none"/>
        </w:rPr>
        <w:fldChar w:fldCharType="end"/>
      </w:r>
      <w:r/>
    </w:p>
    <w:p>
      <w:pPr>
        <w:rPr>
          <w:rFonts w:ascii="宋体" w:hAnsi="宋体" w:cs="宋体"/>
          <w:color w:val="auto"/>
          <w:sz w:val="32"/>
          <w:szCs w:val="32"/>
        </w:rPr>
        <w:pBdr>
          <w:top w:val="none" w:color="000000" w:sz="0" w:space="0"/>
          <w:left w:val="none" w:color="000000" w:sz="0" w:space="0"/>
          <w:bottom w:val="none" w:color="000000" w:sz="0" w:space="0"/>
          <w:right w:val="none" w:color="000000" w:sz="0" w:space="0"/>
        </w:pBdr>
      </w:pPr>
      <w:r>
        <w:rPr>
          <w:rFonts w:ascii="宋体" w:hAnsi="宋体" w:cs="宋体"/>
          <w:color w:val="auto"/>
          <w:sz w:val="32"/>
          <w:szCs w:val="32"/>
        </w:rPr>
      </w:r>
      <w:r/>
    </w:p>
    <w:p>
      <w:pPr>
        <w:ind w:firstLine="210"/>
        <w:rPr>
          <w:rFonts w:ascii="宋体" w:hAnsi="宋体" w:cs="宋体"/>
          <w:color w:val="auto"/>
          <w:sz w:val="32"/>
          <w:szCs w:val="32"/>
        </w:rPr>
        <w:pBdr>
          <w:top w:val="none" w:color="000000" w:sz="0" w:space="0"/>
          <w:left w:val="none" w:color="000000" w:sz="0" w:space="0"/>
          <w:bottom w:val="none" w:color="000000" w:sz="0" w:space="0"/>
          <w:right w:val="none" w:color="000000" w:sz="0" w:space="0"/>
        </w:pBdr>
      </w:pPr>
      <w:r>
        <w:rPr>
          <w:color w:val="auto"/>
          <w:sz w:val="32"/>
          <w:szCs w:val="32"/>
        </w:rPr>
        <w:fldChar w:fldCharType="begin"/>
      </w:r>
      <w:r>
        <w:rPr>
          <w:color w:val="auto"/>
          <w:sz w:val="32"/>
          <w:szCs w:val="32"/>
        </w:rPr>
        <w:instrText xml:space="preserve"> HYPERLINK "http://jszfcg.jsczt.cn/jszc/onlyoffice/6.4.2-6/web-apps/apps/documenteditor/main/index.html?_dc=6.4.2-6&amp;lang=zh&amp;customer=ONLYOFFICE&amp;frameEditorId=iframePage&amp;parentOrigin</w:instrText>
      </w:r>
      <w:r>
        <w:rPr>
          <w:color w:val="auto"/>
          <w:sz w:val="32"/>
          <w:szCs w:val="32"/>
        </w:rPr>
        <w:instrText xml:space="preserve">=http://jszfcg.jsczt.cn" \l "_Toc523404699" \o "http://jszfcg.jsczt.cn/jszc/onlyoffice/6.4.2-6/web-apps/apps/documenteditor/main/index.html?_dc=6.4.2-6&amp;lang=zh&amp;customer=ONLYOFFICE&amp;frameEditorId=iframePage&amp;parentOrigin=http://jszfcg.jsczt.cn#_Toc523404699" </w:instrText>
      </w:r>
      <w:r>
        <w:rPr>
          <w:color w:val="auto"/>
          <w:sz w:val="32"/>
          <w:szCs w:val="32"/>
        </w:rPr>
        <w:fldChar w:fldCharType="separate"/>
      </w:r>
      <w:r>
        <w:rPr>
          <w:rStyle w:val="720"/>
          <w:rFonts w:hint="eastAsia" w:ascii="宋体" w:hAnsi="宋体" w:cs="宋体"/>
          <w:color w:val="auto"/>
          <w:sz w:val="32"/>
          <w:szCs w:val="32"/>
          <w:u w:val="none"/>
        </w:rPr>
        <w:t xml:space="preserve">第五章 拟签订的合同文本</w:t>
      </w:r>
      <w:r>
        <w:rPr>
          <w:rStyle w:val="720"/>
          <w:rFonts w:hint="eastAsia" w:ascii="宋体" w:hAnsi="宋体" w:cs="宋体"/>
          <w:color w:val="auto"/>
          <w:sz w:val="32"/>
          <w:szCs w:val="32"/>
          <w:u w:val="none"/>
        </w:rPr>
        <w:fldChar w:fldCharType="end"/>
      </w:r>
      <w:r/>
    </w:p>
    <w:p>
      <w:pPr>
        <w:rPr>
          <w:rFonts w:ascii="宋体" w:hAnsi="宋体" w:cs="宋体"/>
          <w:color w:val="auto"/>
          <w:sz w:val="32"/>
          <w:szCs w:val="32"/>
        </w:rPr>
        <w:pBdr>
          <w:top w:val="none" w:color="000000" w:sz="0" w:space="0"/>
          <w:left w:val="none" w:color="000000" w:sz="0" w:space="0"/>
          <w:bottom w:val="none" w:color="000000" w:sz="0" w:space="0"/>
          <w:right w:val="none" w:color="000000" w:sz="0" w:space="0"/>
        </w:pBdr>
      </w:pPr>
      <w:r>
        <w:rPr>
          <w:rFonts w:ascii="宋体" w:hAnsi="宋体" w:cs="宋体"/>
          <w:color w:val="auto"/>
          <w:sz w:val="32"/>
          <w:szCs w:val="32"/>
        </w:rPr>
      </w:r>
      <w:r/>
    </w:p>
    <w:p>
      <w:pPr>
        <w:ind w:firstLine="210"/>
        <w:rPr>
          <w:rFonts w:ascii="宋体" w:hAnsi="宋体" w:cs="宋体"/>
          <w:color w:val="auto"/>
          <w:sz w:val="32"/>
          <w:szCs w:val="32"/>
        </w:rPr>
        <w:pBdr>
          <w:top w:val="none" w:color="000000" w:sz="0" w:space="0"/>
          <w:left w:val="none" w:color="000000" w:sz="0" w:space="0"/>
          <w:bottom w:val="none" w:color="000000" w:sz="0" w:space="0"/>
          <w:right w:val="none" w:color="000000" w:sz="0" w:space="0"/>
        </w:pBdr>
      </w:pPr>
      <w:r>
        <w:rPr>
          <w:color w:val="auto"/>
          <w:sz w:val="32"/>
          <w:szCs w:val="32"/>
        </w:rPr>
        <w:fldChar w:fldCharType="begin"/>
      </w:r>
      <w:r>
        <w:rPr>
          <w:color w:val="auto"/>
          <w:sz w:val="32"/>
          <w:szCs w:val="32"/>
        </w:rPr>
        <w:instrText xml:space="preserve"> HYPERLINK "http://jszfcg.jsczt.cn/jszc/onlyoffice/6.4.2-6/web-apps/apps/documenteditor/main/index.html?_dc=6.4.2-6&amp;lang=zh&amp;customer=ONLYOFFICE&amp;frameEditorId=iframePage&amp;parentOrigin</w:instrText>
      </w:r>
      <w:r>
        <w:rPr>
          <w:color w:val="auto"/>
          <w:sz w:val="32"/>
          <w:szCs w:val="32"/>
        </w:rPr>
        <w:instrText xml:space="preserve">=http://jszfcg.jsczt.cn" \l "_Toc523404700" \o "http://jszfcg.jsczt.cn/jszc/onlyoffice/6.4.2-6/web-apps/apps/documenteditor/main/index.html?_dc=6.4.2-6&amp;lang=zh&amp;customer=ONLYOFFICE&amp;frameEditorId=iframePage&amp;parentOrigin=http://jszfcg.jsczt.cn#_Toc523404700" </w:instrText>
      </w:r>
      <w:r>
        <w:rPr>
          <w:color w:val="auto"/>
          <w:sz w:val="32"/>
          <w:szCs w:val="32"/>
        </w:rPr>
        <w:fldChar w:fldCharType="separate"/>
      </w:r>
      <w:r>
        <w:rPr>
          <w:rStyle w:val="720"/>
          <w:rFonts w:hint="eastAsia" w:ascii="宋体" w:hAnsi="宋体" w:cs="宋体"/>
          <w:color w:val="auto"/>
          <w:sz w:val="32"/>
          <w:szCs w:val="32"/>
          <w:u w:val="none"/>
        </w:rPr>
        <w:t xml:space="preserve">第六章 采购需求</w:t>
      </w:r>
      <w:r>
        <w:rPr>
          <w:rStyle w:val="720"/>
          <w:rFonts w:hint="eastAsia" w:ascii="宋体" w:hAnsi="宋体" w:cs="宋体"/>
          <w:color w:val="auto"/>
          <w:sz w:val="32"/>
          <w:szCs w:val="32"/>
          <w:u w:val="none"/>
        </w:rPr>
        <w:fldChar w:fldCharType="end"/>
      </w:r>
      <w:r/>
    </w:p>
    <w:p>
      <w:pPr>
        <w:rPr>
          <w:rFonts w:ascii="宋体" w:hAnsi="宋体" w:cs="宋体"/>
          <w:color w:val="auto"/>
          <w:sz w:val="32"/>
          <w:szCs w:val="32"/>
        </w:rPr>
        <w:pBdr>
          <w:top w:val="none" w:color="000000" w:sz="0" w:space="0"/>
          <w:left w:val="none" w:color="000000" w:sz="0" w:space="0"/>
          <w:bottom w:val="none" w:color="000000" w:sz="0" w:space="0"/>
          <w:right w:val="none" w:color="000000" w:sz="0" w:space="0"/>
        </w:pBdr>
      </w:pPr>
      <w:r>
        <w:rPr>
          <w:rFonts w:ascii="宋体" w:hAnsi="宋体" w:cs="宋体"/>
          <w:color w:val="auto"/>
          <w:sz w:val="32"/>
          <w:szCs w:val="32"/>
        </w:rPr>
      </w:r>
      <w:r/>
    </w:p>
    <w:p>
      <w:pPr>
        <w:ind w:firstLine="210"/>
        <w:rPr>
          <w:rFonts w:ascii="宋体" w:hAnsi="宋体" w:cs="宋体"/>
          <w:color w:val="auto"/>
          <w:sz w:val="32"/>
          <w:szCs w:val="32"/>
        </w:rPr>
        <w:pBdr>
          <w:top w:val="none" w:color="000000" w:sz="0" w:space="0"/>
          <w:left w:val="none" w:color="000000" w:sz="0" w:space="0"/>
          <w:bottom w:val="none" w:color="000000" w:sz="0" w:space="0"/>
          <w:right w:val="none" w:color="000000" w:sz="0" w:space="0"/>
        </w:pBdr>
      </w:pPr>
      <w:r>
        <w:rPr>
          <w:color w:val="auto"/>
          <w:sz w:val="32"/>
          <w:szCs w:val="32"/>
        </w:rPr>
        <w:fldChar w:fldCharType="begin"/>
      </w:r>
      <w:r>
        <w:rPr>
          <w:color w:val="auto"/>
          <w:sz w:val="32"/>
          <w:szCs w:val="32"/>
        </w:rPr>
        <w:instrText xml:space="preserve"> HYPERLINK "http://jszfcg.jsczt.cn/jszc/onlyoffice/6.4.2-6/web-apps/apps/documenteditor/main/index.html?_dc=6.4.2-6&amp;lang=zh&amp;customer=ONLYOFFICE&amp;frameEditorId=iframePage&amp;parentOrigin</w:instrText>
      </w:r>
      <w:r>
        <w:rPr>
          <w:color w:val="auto"/>
          <w:sz w:val="32"/>
          <w:szCs w:val="32"/>
        </w:rPr>
        <w:instrText xml:space="preserve">=http://jszfcg.jsczt.cn" \l "_Toc523404701" \o "http://jszfcg.jsczt.cn/jszc/onlyoffice/6.4.2-6/web-apps/apps/documenteditor/main/index.html?_dc=6.4.2-6&amp;lang=zh&amp;customer=ONLYOFFICE&amp;frameEditorId=iframePage&amp;parentOrigin=http://jszfcg.jsczt.cn#_Toc523404701" </w:instrText>
      </w:r>
      <w:r>
        <w:rPr>
          <w:color w:val="auto"/>
          <w:sz w:val="32"/>
          <w:szCs w:val="32"/>
        </w:rPr>
        <w:fldChar w:fldCharType="separate"/>
      </w:r>
      <w:r>
        <w:rPr>
          <w:rStyle w:val="720"/>
          <w:rFonts w:hint="eastAsia" w:ascii="宋体" w:hAnsi="宋体" w:cs="宋体"/>
          <w:color w:val="auto"/>
          <w:sz w:val="32"/>
          <w:szCs w:val="32"/>
          <w:u w:val="none"/>
        </w:rPr>
        <w:t xml:space="preserve">第七章 投标文件相关格式</w:t>
      </w:r>
      <w:r>
        <w:rPr>
          <w:rStyle w:val="720"/>
          <w:rFonts w:hint="eastAsia" w:ascii="宋体" w:hAnsi="宋体" w:cs="宋体"/>
          <w:color w:val="auto"/>
          <w:sz w:val="32"/>
          <w:szCs w:val="32"/>
          <w:u w:val="none"/>
        </w:rPr>
        <w:fldChar w:fldCharType="end"/>
      </w:r>
      <w:r/>
    </w:p>
    <w:p>
      <w:pPr>
        <w:jc w:val="center"/>
        <w:rPr>
          <w:rFonts w:ascii="宋体" w:hAnsi="宋体" w:cs="宋体"/>
          <w:b/>
          <w:bCs/>
          <w:color w:val="auto"/>
          <w:sz w:val="28"/>
          <w:szCs w:val="28"/>
        </w:rPr>
        <w:sectPr>
          <w:footnotePr/>
          <w:endnotePr/>
          <w:type w:val="nextPage"/>
          <w:pgSz w:w="11906" w:h="16838" w:orient="portrait"/>
          <w:pgMar w:top="1440" w:right="1803" w:bottom="1440" w:left="1803" w:header="851" w:footer="992" w:gutter="0"/>
          <w:cols w:num="1" w:sep="0" w:space="1701" w:equalWidth="1"/>
          <w:docGrid w:linePitch="360"/>
        </w:sectPr>
      </w:pPr>
      <w:r>
        <w:rPr>
          <w:rFonts w:ascii="宋体" w:hAnsi="宋体" w:cs="宋体"/>
          <w:b/>
          <w:bCs/>
          <w:color w:val="auto"/>
          <w:sz w:val="28"/>
          <w:szCs w:val="28"/>
        </w:rPr>
      </w:r>
      <w:r/>
    </w:p>
    <w:p>
      <w:pPr>
        <w:jc w:val="center"/>
        <w:rPr>
          <w:rFonts w:ascii="宋体" w:hAnsi="宋体" w:cs="宋体"/>
          <w:b/>
          <w:color w:val="auto"/>
          <w:sz w:val="36"/>
          <w:szCs w:val="36"/>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6"/>
          <w:szCs w:val="36"/>
        </w:rPr>
        <w:t xml:space="preserve">徐州市中医院</w:t>
      </w:r>
      <w:r/>
    </w:p>
    <w:p>
      <w:pPr>
        <w:jc w:val="center"/>
        <w:rPr>
          <w:rFonts w:ascii="宋体" w:hAnsi="宋体" w:cs="宋体"/>
          <w:color w:val="auto"/>
          <w:sz w:val="36"/>
          <w:szCs w:val="36"/>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6"/>
          <w:szCs w:val="36"/>
        </w:rPr>
        <w:t xml:space="preserve">《</w:t>
      </w:r>
      <w:r>
        <w:rPr>
          <w:rFonts w:hint="eastAsia" w:ascii="宋体" w:hAnsi="宋体" w:cs="宋体"/>
          <w:b/>
          <w:color w:val="auto"/>
          <w:sz w:val="36"/>
          <w:szCs w:val="36"/>
          <w:lang w:eastAsia="zh-CN"/>
        </w:rPr>
        <w:t xml:space="preserve">徐州市中医院特种设备维保服务外包</w:t>
      </w:r>
      <w:r>
        <w:rPr>
          <w:rFonts w:hint="eastAsia" w:ascii="宋体" w:hAnsi="宋体" w:cs="宋体"/>
          <w:b/>
          <w:color w:val="auto"/>
          <w:sz w:val="36"/>
          <w:szCs w:val="36"/>
        </w:rPr>
        <w:t xml:space="preserve">》</w:t>
      </w:r>
      <w:r/>
    </w:p>
    <w:p>
      <w:pPr>
        <w:jc w:val="center"/>
        <w:rPr>
          <w:rFonts w:ascii="宋体" w:hAnsi="宋体" w:cs="宋体"/>
          <w:color w:val="auto"/>
          <w:sz w:val="36"/>
          <w:szCs w:val="36"/>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6"/>
          <w:szCs w:val="36"/>
        </w:rPr>
        <w:t xml:space="preserve">招标文件</w:t>
      </w:r>
      <w:r/>
    </w:p>
    <w:p>
      <w:pPr>
        <w:ind w:firstLine="560"/>
        <w:jc w:val="left"/>
        <w:spacing w:line="360" w:lineRule="auto"/>
        <w:rPr>
          <w:rFonts w:ascii="宋体" w:hAnsi="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jc w:val="center"/>
        <w:spacing w:line="240" w:lineRule="auto"/>
        <w:rPr>
          <w:rFonts w:hint="eastAsia" w:ascii="宋体" w:hAnsi="宋体" w:cs="宋体"/>
          <w:b/>
          <w:color w:val="auto"/>
          <w:sz w:val="24"/>
          <w:szCs w:val="24"/>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auto"/>
          <w:sz w:val="24"/>
          <w:szCs w:val="24"/>
        </w:rPr>
      </w:r>
      <w:r/>
    </w:p>
    <w:p>
      <w:pPr>
        <w:jc w:val="center"/>
        <w:spacing w:line="360" w:lineRule="auto"/>
        <w:rPr>
          <w:rFonts w:hint="eastAsia" w:ascii="宋体" w:hAnsi="宋体" w:cs="宋体"/>
          <w:color w:val="auto"/>
          <w:sz w:val="30"/>
          <w:szCs w:val="30"/>
          <w:u w:val="single"/>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auto"/>
          <w:sz w:val="30"/>
          <w:szCs w:val="30"/>
        </w:rPr>
        <w:t xml:space="preserve">第一章 投标邀请</w:t>
      </w:r>
      <w:r/>
    </w:p>
    <w:p>
      <w:pPr>
        <w:ind w:firstLine="480"/>
        <w:spacing w:line="360" w:lineRule="auto"/>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u w:val="single"/>
        </w:rPr>
        <w:t xml:space="preserve">江苏海外集团国际工程咨询有限公司</w:t>
      </w:r>
      <w:r>
        <w:rPr>
          <w:rFonts w:hint="eastAsia" w:ascii="宋体" w:hAnsi="宋体" w:cs="宋体"/>
          <w:color w:val="auto"/>
          <w:sz w:val="24"/>
          <w:szCs w:val="24"/>
        </w:rPr>
        <w:t xml:space="preserve">对</w:t>
      </w:r>
      <w:r>
        <w:rPr>
          <w:rFonts w:hint="eastAsia" w:ascii="宋体" w:hAnsi="宋体" w:cs="宋体"/>
          <w:color w:val="auto"/>
          <w:sz w:val="24"/>
          <w:szCs w:val="24"/>
          <w:u w:val="single"/>
          <w:lang w:eastAsia="zh-CN"/>
        </w:rPr>
        <w:t xml:space="preserve">徐州市中医院特种设备维保服务外包</w:t>
      </w:r>
      <w:r>
        <w:rPr>
          <w:rFonts w:hint="eastAsia" w:ascii="宋体" w:hAnsi="宋体" w:cs="宋体"/>
          <w:color w:val="auto"/>
          <w:sz w:val="24"/>
          <w:szCs w:val="24"/>
          <w:u w:val="none"/>
          <w:lang w:val="en-US" w:eastAsia="zh-CN"/>
        </w:rPr>
        <w:t xml:space="preserve">项目</w:t>
      </w:r>
      <w:r>
        <w:rPr>
          <w:rFonts w:hint="eastAsia" w:ascii="宋体" w:hAnsi="宋体" w:cs="宋体"/>
          <w:color w:val="auto"/>
          <w:sz w:val="24"/>
          <w:szCs w:val="24"/>
        </w:rPr>
        <w:t xml:space="preserve">进行公开招标采购，现邀请符合相关条件的供应商投标。</w:t>
      </w:r>
      <w:r/>
    </w:p>
    <w:p>
      <w:pPr>
        <w:spacing w:line="360" w:lineRule="auto"/>
        <w:rPr>
          <w:rFonts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一、项目名称和项目编号</w:t>
      </w:r>
      <w:r/>
    </w:p>
    <w:p>
      <w:pPr>
        <w:spacing w:line="360" w:lineRule="auto"/>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（一）项目名称：</w:t>
      </w:r>
      <w:r>
        <w:rPr>
          <w:rFonts w:hint="eastAsia" w:ascii="宋体" w:hAnsi="宋体" w:cs="宋体"/>
          <w:color w:val="auto"/>
          <w:sz w:val="24"/>
          <w:szCs w:val="24"/>
          <w:lang w:eastAsia="zh-CN"/>
        </w:rPr>
        <w:t xml:space="preserve">徐州市中医院特种设备维保服务外包</w:t>
      </w:r>
      <w:r>
        <w:rPr>
          <w:rFonts w:hint="eastAsia" w:ascii="宋体" w:hAnsi="宋体" w:cs="宋体"/>
          <w:color w:val="auto"/>
          <w:sz w:val="24"/>
          <w:szCs w:val="24"/>
        </w:rPr>
        <w:t xml:space="preserve">。</w:t>
      </w:r>
      <w:r/>
    </w:p>
    <w:p>
      <w:pPr>
        <w:spacing w:line="360" w:lineRule="auto"/>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（二）项目编号：</w:t>
      </w:r>
      <w:r>
        <w:rPr>
          <w:rFonts w:hint="eastAsia" w:ascii="宋体" w:hAnsi="宋体" w:cs="宋体"/>
          <w:color w:val="auto"/>
          <w:sz w:val="24"/>
          <w:szCs w:val="24"/>
          <w:lang w:eastAsia="zh-CN"/>
        </w:rPr>
        <w:t xml:space="preserve">JSZC-320300-HWZX-G2026-0183</w:t>
      </w:r>
      <w:r>
        <w:rPr>
          <w:rFonts w:hint="eastAsia" w:ascii="宋体" w:hAnsi="宋体" w:cs="宋体"/>
          <w:color w:val="auto"/>
          <w:sz w:val="24"/>
          <w:szCs w:val="24"/>
        </w:rPr>
        <w:t xml:space="preserve">。</w:t>
      </w:r>
      <w:r/>
    </w:p>
    <w:p>
      <w:pPr>
        <w:spacing w:line="360" w:lineRule="auto"/>
        <w:rPr>
          <w:rFonts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二、对投标人的资格要求</w:t>
      </w:r>
      <w:r/>
    </w:p>
    <w:p>
      <w:pPr>
        <w:spacing w:line="360" w:lineRule="auto"/>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详见本项目公开招标公告。</w:t>
      </w:r>
      <w:r/>
    </w:p>
    <w:p>
      <w:pPr>
        <w:spacing w:line="360" w:lineRule="auto"/>
        <w:rPr>
          <w:rFonts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三、获取招标文件</w:t>
      </w:r>
      <w:r/>
    </w:p>
    <w:p>
      <w:pPr>
        <w:spacing w:line="360" w:lineRule="auto"/>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（一）潜在投标人访问电子招标投标交易平台的网络地址和方法：</w:t>
      </w:r>
      <w:r/>
    </w:p>
    <w:p>
      <w:pPr>
        <w:spacing w:line="360" w:lineRule="auto"/>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jc w:val="left"/>
        <w:spacing w:line="360" w:lineRule="auto"/>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（2）潜在供应商访问“苏采云”系统的网络地址和方法：“苏采云”系统的网址：http://jszfcg.jsczt.cn/；或进入徐州政府采购网（网址：https://czj.xz.gov.cn/zfcg/index.html）</w:t>
      </w:r>
      <w:r>
        <w:rPr>
          <w:rFonts w:hint="eastAsia" w:ascii="宋体" w:hAnsi="宋体" w:cs="宋体"/>
          <w:color w:val="auto"/>
          <w:sz w:val="24"/>
          <w:szCs w:val="24"/>
          <w:lang w:val="en-US" w:eastAsia="zh-CN"/>
        </w:rPr>
        <w:t xml:space="preserve">--办事指南</w:t>
      </w:r>
      <w:r>
        <w:rPr>
          <w:rFonts w:hint="eastAsia" w:ascii="宋体" w:hAnsi="宋体" w:cs="宋体"/>
          <w:color w:val="auto"/>
          <w:sz w:val="24"/>
          <w:szCs w:val="24"/>
        </w:rPr>
        <w:t xml:space="preserve">--</w:t>
      </w:r>
      <w:r>
        <w:rPr>
          <w:rFonts w:hint="eastAsia" w:ascii="宋体" w:hAnsi="宋体" w:cs="宋体"/>
          <w:color w:val="auto"/>
          <w:sz w:val="24"/>
          <w:szCs w:val="24"/>
          <w:lang w:val="en-US" w:eastAsia="zh-CN"/>
        </w:rPr>
        <w:t xml:space="preserve">供应商--供应商登录入口</w:t>
      </w:r>
      <w:r>
        <w:rPr>
          <w:rFonts w:hint="eastAsia" w:ascii="宋体" w:hAnsi="宋体" w:cs="宋体"/>
          <w:color w:val="auto"/>
          <w:sz w:val="24"/>
          <w:szCs w:val="24"/>
        </w:rPr>
        <w:t xml:space="preserve">，点击“苏采云”进入系统。</w:t>
      </w:r>
      <w:r/>
    </w:p>
    <w:p>
      <w:pPr>
        <w:spacing w:line="360" w:lineRule="auto"/>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（3）“CA数字证书”的获取：</w:t>
      </w:r>
      <w:r/>
    </w:p>
    <w:p>
      <w:pPr>
        <w:spacing w:line="360" w:lineRule="auto"/>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供应商需办理CA锁，“苏采云”系统目前仅支持“苏采云”系统下的政务CA，省内各地区办理的“苏采云”系统下的政务CA全省通用。“CA数字证书”的办理材料详见“</w:t>
      </w:r>
      <w:r>
        <w:rPr>
          <w:rFonts w:hint="eastAsia" w:ascii="宋体" w:hAnsi="宋体" w:cs="宋体"/>
          <w:color w:val="auto"/>
          <w:sz w:val="24"/>
          <w:szCs w:val="24"/>
        </w:rPr>
        <w:t xml:space="preserve">徐州政府采购网-</w:t>
      </w:r>
      <w:r>
        <w:rPr>
          <w:rFonts w:hint="eastAsia" w:ascii="宋体" w:hAnsi="宋体" w:cs="宋体"/>
          <w:color w:val="auto"/>
          <w:sz w:val="24"/>
          <w:szCs w:val="24"/>
          <w:lang w:val="en-US" w:eastAsia="zh-CN"/>
        </w:rPr>
        <w:t xml:space="preserve">办事指南</w:t>
      </w:r>
      <w:r>
        <w:rPr>
          <w:rFonts w:hint="eastAsia" w:ascii="宋体" w:hAnsi="宋体" w:cs="宋体"/>
          <w:color w:val="auto"/>
          <w:sz w:val="24"/>
          <w:szCs w:val="24"/>
        </w:rPr>
        <w:t xml:space="preserve">-</w:t>
      </w:r>
      <w:r>
        <w:rPr>
          <w:rFonts w:hint="eastAsia" w:ascii="宋体" w:hAnsi="宋体" w:cs="宋体"/>
          <w:color w:val="auto"/>
          <w:sz w:val="24"/>
          <w:szCs w:val="24"/>
          <w:lang w:val="en-US" w:eastAsia="zh-CN"/>
        </w:rPr>
        <w:t xml:space="preserve">资料下载</w:t>
      </w:r>
      <w:r>
        <w:rPr>
          <w:rFonts w:hint="eastAsia" w:ascii="宋体" w:hAnsi="宋体" w:cs="宋体"/>
          <w:color w:val="auto"/>
          <w:sz w:val="24"/>
          <w:szCs w:val="24"/>
        </w:rPr>
        <w:t xml:space="preserve">”中的《“苏采云”系统政务CA办理材料、操作手册及控件下载》。</w:t>
      </w:r>
      <w:r/>
    </w:p>
    <w:p>
      <w:pPr>
        <w:spacing w:line="360" w:lineRule="auto"/>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4）采购文件（后缀名为“.kedt”）、供应商操作手册及政府采购客户端工具可通过“苏采云”系统--已报名项目--报名详情页面内相应链接进行下载；供应商操作手册及政府采购客户端工具也可通过徐州政府采购网--</w:t>
      </w:r>
      <w:r>
        <w:rPr>
          <w:rFonts w:hint="eastAsia" w:ascii="宋体" w:hAnsi="宋体" w:cs="宋体"/>
          <w:color w:val="auto"/>
          <w:sz w:val="24"/>
          <w:szCs w:val="24"/>
          <w:lang w:val="en-US" w:eastAsia="zh-CN"/>
        </w:rPr>
        <w:t xml:space="preserve">办事指南</w:t>
      </w:r>
      <w:r>
        <w:rPr>
          <w:rFonts w:hint="eastAsia" w:ascii="宋体" w:hAnsi="宋体" w:cs="宋体"/>
          <w:color w:val="auto"/>
          <w:sz w:val="24"/>
          <w:szCs w:val="24"/>
        </w:rPr>
        <w:t xml:space="preserve">----</w:t>
      </w:r>
      <w:r>
        <w:rPr>
          <w:rFonts w:hint="eastAsia" w:ascii="宋体" w:hAnsi="宋体" w:cs="宋体"/>
          <w:color w:val="auto"/>
          <w:sz w:val="24"/>
          <w:szCs w:val="24"/>
          <w:lang w:val="en-US" w:eastAsia="zh-CN"/>
        </w:rPr>
        <w:t xml:space="preserve">资料</w:t>
      </w:r>
      <w:r>
        <w:rPr>
          <w:rFonts w:hint="eastAsia" w:ascii="宋体" w:hAnsi="宋体" w:cs="宋体"/>
          <w:color w:val="auto"/>
          <w:sz w:val="24"/>
          <w:szCs w:val="24"/>
        </w:rPr>
        <w:t xml:space="preserve">下载，点击进入《江苏省政府采购管理交易系统（苏采云）供应商操作手册及政府采购客户端》，进行下载。</w:t>
      </w:r>
      <w:r/>
    </w:p>
    <w:p>
      <w:pPr>
        <w:spacing w:line="360" w:lineRule="auto"/>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（二）采购代理机构将数据电文形式的招标文件加载至电子招标投标交易平台，供潜在投标人下载或者查阅。</w:t>
      </w:r>
      <w:r/>
    </w:p>
    <w:p>
      <w:pPr>
        <w:spacing w:line="360" w:lineRule="auto"/>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（三）售价：免费。</w:t>
      </w:r>
      <w:r/>
    </w:p>
    <w:p>
      <w:pPr>
        <w:spacing w:line="360" w:lineRule="auto"/>
        <w:rPr>
          <w:rFonts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四、投标有关信息</w:t>
      </w:r>
      <w:r/>
    </w:p>
    <w:p>
      <w:pPr>
        <w:spacing w:line="360" w:lineRule="auto"/>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（一）投标截止时间：</w:t>
      </w:r>
      <w:r>
        <w:rPr>
          <w:rFonts w:hint="eastAsia" w:ascii="宋体" w:hAnsi="宋体" w:cs="宋体"/>
          <w:b/>
          <w:color w:val="auto"/>
          <w:sz w:val="24"/>
          <w:szCs w:val="24"/>
        </w:rPr>
        <w:t xml:space="preserve">2026年</w:t>
      </w:r>
      <w:r>
        <w:rPr>
          <w:rFonts w:hint="eastAsia" w:ascii="宋体" w:hAnsi="宋体" w:cs="宋体"/>
          <w:b/>
          <w:color w:val="auto"/>
          <w:sz w:val="24"/>
          <w:szCs w:val="24"/>
          <w:u w:val="single"/>
          <w:lang w:val="en-US" w:eastAsia="zh-CN"/>
        </w:rPr>
        <w:t xml:space="preserve">5</w:t>
      </w:r>
      <w:r>
        <w:rPr>
          <w:rFonts w:hint="eastAsia" w:ascii="宋体" w:hAnsi="宋体" w:cs="宋体"/>
          <w:b/>
          <w:color w:val="auto"/>
          <w:sz w:val="24"/>
          <w:szCs w:val="24"/>
        </w:rPr>
        <w:t xml:space="preserve">月</w:t>
      </w:r>
      <w:r>
        <w:rPr>
          <w:rFonts w:hint="eastAsia" w:ascii="宋体" w:hAnsi="宋体" w:cs="宋体"/>
          <w:b/>
          <w:color w:val="auto"/>
          <w:sz w:val="24"/>
          <w:szCs w:val="24"/>
          <w:u w:val="single"/>
          <w:lang w:val="en-US" w:eastAsia="zh-CN"/>
        </w:rPr>
        <w:t xml:space="preserve">7</w:t>
      </w:r>
      <w:r>
        <w:rPr>
          <w:rFonts w:hint="eastAsia" w:ascii="宋体" w:hAnsi="宋体" w:cs="宋体"/>
          <w:b/>
          <w:color w:val="auto"/>
          <w:sz w:val="24"/>
          <w:szCs w:val="24"/>
        </w:rPr>
        <w:t xml:space="preserve">日北京时间09：30</w:t>
      </w:r>
      <w:r>
        <w:rPr>
          <w:rFonts w:hint="eastAsia" w:ascii="宋体" w:hAnsi="宋体" w:cs="宋体"/>
          <w:color w:val="auto"/>
          <w:sz w:val="24"/>
          <w:szCs w:val="24"/>
        </w:rPr>
        <w:t xml:space="preserve">。</w:t>
      </w:r>
      <w:r/>
    </w:p>
    <w:p>
      <w:pPr>
        <w:spacing w:line="360" w:lineRule="auto"/>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（二）开标时间：</w:t>
      </w:r>
      <w:r>
        <w:rPr>
          <w:rFonts w:hint="eastAsia" w:ascii="宋体" w:hAnsi="宋体" w:cs="宋体"/>
          <w:b/>
          <w:color w:val="auto"/>
          <w:sz w:val="24"/>
          <w:szCs w:val="24"/>
        </w:rPr>
        <w:t xml:space="preserve">2026年</w:t>
      </w:r>
      <w:r>
        <w:rPr>
          <w:rFonts w:hint="eastAsia" w:ascii="宋体" w:hAnsi="宋体" w:cs="宋体"/>
          <w:b/>
          <w:color w:val="auto"/>
          <w:sz w:val="24"/>
          <w:szCs w:val="24"/>
          <w:u w:val="single"/>
          <w:lang w:val="en-US" w:eastAsia="zh-CN"/>
        </w:rPr>
        <w:t xml:space="preserve">5</w:t>
      </w:r>
      <w:r>
        <w:rPr>
          <w:rFonts w:hint="eastAsia" w:ascii="宋体" w:hAnsi="宋体" w:cs="宋体"/>
          <w:b/>
          <w:color w:val="auto"/>
          <w:sz w:val="24"/>
          <w:szCs w:val="24"/>
        </w:rPr>
        <w:t xml:space="preserve">月</w:t>
      </w:r>
      <w:r>
        <w:rPr>
          <w:rFonts w:hint="eastAsia" w:ascii="宋体" w:hAnsi="宋体" w:cs="宋体"/>
          <w:b/>
          <w:color w:val="auto"/>
          <w:sz w:val="24"/>
          <w:szCs w:val="24"/>
          <w:u w:val="single"/>
          <w:lang w:val="en-US" w:eastAsia="zh-CN"/>
        </w:rPr>
        <w:t xml:space="preserve">7</w:t>
      </w:r>
      <w:r>
        <w:rPr>
          <w:rFonts w:hint="eastAsia" w:ascii="宋体" w:hAnsi="宋体" w:cs="宋体"/>
          <w:b/>
          <w:color w:val="auto"/>
          <w:sz w:val="24"/>
          <w:szCs w:val="24"/>
        </w:rPr>
        <w:t xml:space="preserve">日北京时间09：30</w:t>
      </w:r>
      <w:r>
        <w:rPr>
          <w:rFonts w:hint="eastAsia" w:ascii="宋体" w:hAnsi="宋体" w:cs="宋体"/>
          <w:color w:val="auto"/>
          <w:sz w:val="24"/>
          <w:szCs w:val="24"/>
        </w:rPr>
        <w:t xml:space="preserve">。</w:t>
      </w:r>
      <w:r/>
    </w:p>
    <w:p>
      <w:pPr>
        <w:spacing w:line="360" w:lineRule="auto"/>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（三）开标地点：“苏采云”系统“开标大厅”或进入徐州政府采购网--办事指南--供应商--供应商登录入口，点击“苏采云”进入系统“开标大厅”。</w:t>
      </w:r>
      <w:r/>
    </w:p>
    <w:p>
      <w:pPr>
        <w:spacing w:line="360" w:lineRule="auto"/>
        <w:rPr>
          <w:rFonts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五、采购人</w:t>
      </w:r>
      <w:r/>
    </w:p>
    <w:p>
      <w:pPr>
        <w:spacing w:line="360" w:lineRule="auto"/>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（一）名称：徐州市中医院</w:t>
      </w:r>
      <w:r/>
    </w:p>
    <w:p>
      <w:pPr>
        <w:spacing w:line="360" w:lineRule="auto"/>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（二）地址：徐州市云龙区湘江路169号</w:t>
      </w:r>
      <w:r/>
    </w:p>
    <w:p>
      <w:pPr>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（三）采购项目联系人：</w:t>
      </w:r>
      <w:r>
        <w:rPr>
          <w:rFonts w:hint="eastAsia" w:ascii="宋体" w:hAnsi="宋体" w:cs="宋体"/>
          <w:color w:val="auto"/>
          <w:sz w:val="24"/>
          <w:szCs w:val="24"/>
          <w:lang w:val="en-US" w:eastAsia="zh-CN"/>
        </w:rPr>
        <w:t xml:space="preserve">魏萍</w:t>
      </w:r>
      <w:r/>
    </w:p>
    <w:p>
      <w:pPr>
        <w:spacing w:line="360" w:lineRule="auto"/>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（四）联系方式：0516-68692153 </w:t>
      </w:r>
      <w:r/>
    </w:p>
    <w:p>
      <w:pPr>
        <w:spacing w:line="360" w:lineRule="auto"/>
        <w:rPr>
          <w:rFonts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六、采购代理机构</w:t>
      </w:r>
      <w:r/>
    </w:p>
    <w:p>
      <w:pPr>
        <w:spacing w:line="360" w:lineRule="auto"/>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（一）名称：江苏海外集团国际工程咨询有限公司</w:t>
      </w:r>
      <w:r/>
    </w:p>
    <w:p>
      <w:pPr>
        <w:spacing w:line="360" w:lineRule="auto"/>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（二）地址：江苏省徐州市泉山区金山东路北侧徐州软件园C-11号楼1011室</w:t>
      </w:r>
      <w:r/>
    </w:p>
    <w:p>
      <w:pPr>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（三）采购项目联系人：</w:t>
      </w:r>
      <w:r>
        <w:rPr>
          <w:rFonts w:hint="eastAsia" w:ascii="宋体" w:hAnsi="宋体" w:cs="宋体"/>
          <w:color w:val="auto"/>
          <w:sz w:val="24"/>
          <w:szCs w:val="24"/>
          <w:lang w:val="en-US" w:eastAsia="zh-CN"/>
        </w:rPr>
        <w:t xml:space="preserve">孙逊、赵丽梅</w:t>
      </w:r>
      <w:r/>
    </w:p>
    <w:p>
      <w:pPr>
        <w:spacing w:line="360" w:lineRule="auto"/>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（四）联系电话：0516-83999206</w:t>
      </w:r>
      <w:r/>
    </w:p>
    <w:p>
      <w:pPr>
        <w:pStyle w:val="707"/>
        <w:spacing w:after="0" w:line="360" w:lineRule="auto"/>
        <w:rPr>
          <w:color w:val="auto"/>
        </w:rPr>
        <w:sectPr>
          <w:footnotePr/>
          <w:endnotePr/>
          <w:type w:val="nextPage"/>
          <w:pgSz w:w="11906" w:h="16838" w:orient="portrait"/>
          <w:pgMar w:top="1440" w:right="1803" w:bottom="1440" w:left="1803" w:header="851" w:footer="992" w:gutter="0"/>
          <w:cols w:num="1" w:sep="0" w:space="1701" w:equalWidth="1"/>
          <w:docGrid w:linePitch="360"/>
        </w:sectPr>
      </w:pPr>
      <w:r>
        <w:rPr>
          <w:color w:val="auto"/>
        </w:rPr>
      </w:r>
      <w:r/>
    </w:p>
    <w:p>
      <w:pPr>
        <w:jc w:val="center"/>
        <w:spacing w:line="360" w:lineRule="auto"/>
        <w:rPr>
          <w:rFonts w:ascii="宋体" w:hAnsi="宋体" w:cs="宋体"/>
          <w:color w:val="auto"/>
          <w:sz w:val="30"/>
          <w:szCs w:val="30"/>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auto"/>
          <w:sz w:val="30"/>
          <w:szCs w:val="30"/>
        </w:rPr>
        <w:t xml:space="preserve">第二章 投标人须知</w:t>
      </w:r>
      <w:r/>
    </w:p>
    <w:p>
      <w:pPr>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一、总则</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（一）采购人。采购人即指依法进行政府采购的国家机关、事业单位和团体组织。</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（二）政府招标采购方式。政府采购货物或服务（以下简称“货物服务”）的招标方式，分为公开招标和邀请招标。</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（三）采购人在采购货物服务的招标投标活动中，应当贯彻落实“节约能源、保护环境、扶持不发达地区和少数民族地区和促进中小企业发展”等政府采购政策。</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（四）采购人应当按照财政部制定的《政府采购品目分类目录》确定采购项目属性，对按照《政府采购品目分类目录》无法确定采购项目属性的，应按照有利于采购项目实施的原则确定。</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（五）采购人委托采购代理机构代理招标的，采购代理机构必须在采购人委托的范围内依法开展采购活动。</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（六）投标人的资格条件：</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投标人是指响应招标、参加投标竞争的法人、其他组织或者自然人。</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2.投标人授权代表系指法定代表人或受法人委托的受托人。</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（七）投标费用：投标人应承担所有与准备和参加投标有关的费用。无论投标的结果如何，采购代理机构对上述费用不承担任何责任和义务。</w:t>
      </w:r>
      <w:r/>
    </w:p>
    <w:p>
      <w:pPr>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二、招标</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（八）招标文件应包括以下内容：</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第一章，投标邀请；</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第二章，投标人须知；</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第三章，投标资料表；</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第四章，评标标准；</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第五章，拟签订的合同文本；</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第六章，采购需求；</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第七章，投标文件相关格式。</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（九）招标文件澄清或者修改：</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2.现场考察以本文件第三章《投标资料表》中的要求为准。</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3.开标前答疑会以本文件第三章《投标资料表》中的要求为准。</w:t>
      </w:r>
      <w:r/>
    </w:p>
    <w:p>
      <w:pPr>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三、投标</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（十）投标人应当按照招标文件的要求编制投标文件。投标文件应对招标文件提出的要求和条件作出实质性响应。</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（十一）投标文件的语言。投标文件以及投标人与采购代理机构就有关投标的往来函电均应使用本文件第三章《投标资料表》规定的语言书写，否则无效。</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（十二）投标文件的构成：</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1.投标文件的构成以本文件第三章《投标资料表》中的要求为准。</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2.投标人应当提交的资格、资信证明文件，以本文件第三章《投标资料表》中的所提要求为准。</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（十三）投标函和价格表、商务条件、交货和提供服务的时间：</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1.投标函和价格表的要求见本章（十二）、（十三），格式见本文件第七章《投标文件相关格式》中《投标函》和《开标一览表》。</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2.商务条件以本文件第三章《投标资料表》中的要求为准。</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3.交货和提供服务的时间，以本文件第三章《投标资料表》中所提要求为准。</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（十四）投标报价要求：</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1.投标人应按照招标文件的要求报出分项价格和总价。</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2.投标人应按照招标文件的要求进行报价，如投标人作出偏离，应在《偏离表》中列出。</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3.采购人不支付报价以外的任何费用。</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4.投标人所报的价格，在合同执行过程中是固定的，不得以任何理由予以变更。投标人提交滑动价格的投标文件，在资格性、符合性检查时按照无效投标处理。</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5.投标人只能提交一个投标价格，投标人提交多个价格的投标文件，在资格性、符合性检查时按照无效投标处理。</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（十五）投标货币。以本文件第三章《投标资料表》中所提要求为准。</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（十六）投标有效期：</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1.投标有效期为开标之日后90天。采购人可以要求对投标有效期延长一次，但该延长期最长不得超过30天。</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3.如果采购人发出要求延长投标有效期的通知，并在投标有效期届满前，没有收到投标人同意的书面通知，则视为该投标人不接受上述延期的要求。</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（十七）投标文件的编制要求和签署要求：</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（1）投标人应由其法定代表人或法定代表人授权代表在规定的网上投标时间，凭 CA 证书登录“苏采云”系统在线编制投标文件（电子数据），并在投标截止时间之前上传投标文件。</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（2）投标人应对 CA 证书妥善保管，如被他人盗用投标，因此带来的结果均由投标人自行承担。</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（3）投标人应当对招标文件提出的要求和条件作出实质性响应，并在电子投标系统逐条应答。</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（4）投标人应对要求提供的资格证明文件（如资质证书、资格证书）、技术资料（如白皮书、彩页、手册、检测报告等）扫描上传至投标系统。</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（十八）投标文件的盖章要求</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1.投标文件的盖章要求以招标文件第三章《投标资料表》中的要求为准。</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（十九）提交投标文件的截止时间和收到投标文件后注意事项。投标人应在招标文件要求的提交投标文件的截止时间前，将投标文件提交至“苏采云”系统。</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（二十）凡在招标文件要求提交投标文件的截止时间之后送达的投标文件，均为无效投标文件，“苏采云”系统将自动拒收。 各投标人应在规定时间内通过 CA 证书进行网上解密。</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（二十二）本项目不允许分包。</w:t>
      </w:r>
      <w:r/>
    </w:p>
    <w:p>
      <w:pPr>
        <w:ind w:firstLine="480"/>
        <w:keepLines w:val="0"/>
        <w:keepNext w:val="0"/>
        <w:pageBreakBefore w:val="0"/>
        <w:spacing w:line="360" w:lineRule="auto"/>
        <w:shd w:val="clear" w:color="ffffff" w:fill="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（二十三）投标人应当遵循公平竞争的原则，不得恶意串通，不得妨碍其他投标人的竞争行为，不得损害采购人或者其他投标人的合法权益。</w:t>
      </w:r>
      <w:r/>
    </w:p>
    <w:p>
      <w:pPr>
        <w:ind w:firstLine="480"/>
        <w:keepLines w:val="0"/>
        <w:keepNext w:val="0"/>
        <w:pageBreakBefore w:val="0"/>
        <w:spacing w:line="360" w:lineRule="auto"/>
        <w:shd w:val="clear" w:color="ffffff" w:fill="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在评标过程中发现投标人有上述情形的，评标委员会应当认定其投标无效，并书面报告本级财政部门。</w:t>
      </w:r>
      <w:r/>
    </w:p>
    <w:p>
      <w:pPr>
        <w:ind w:firstLine="480"/>
        <w:keepLines w:val="0"/>
        <w:keepNext w:val="0"/>
        <w:pageBreakBefore w:val="0"/>
        <w:spacing w:line="360" w:lineRule="auto"/>
        <w:shd w:val="clear" w:color="ffffff" w:fill="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（二十四）有下列情形之一的，其投标无效。</w:t>
      </w:r>
      <w:r/>
    </w:p>
    <w:p>
      <w:pPr>
        <w:ind w:firstLine="480"/>
        <w:keepLines w:val="0"/>
        <w:keepNext w:val="0"/>
        <w:pageBreakBefore w:val="0"/>
        <w:spacing w:line="360" w:lineRule="auto"/>
        <w:shd w:val="clear" w:color="ffffff" w:fill="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1.不同投标人的投标文件，由同一单位或者个人编制；</w:t>
      </w:r>
      <w:r/>
    </w:p>
    <w:p>
      <w:pPr>
        <w:ind w:firstLine="480"/>
        <w:keepLines w:val="0"/>
        <w:keepNext w:val="0"/>
        <w:pageBreakBefore w:val="0"/>
        <w:spacing w:line="360" w:lineRule="auto"/>
        <w:shd w:val="clear" w:color="ffffff" w:fill="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2.不同投标人委托同一单位或者个人办理投标事宜；</w:t>
      </w:r>
      <w:r/>
    </w:p>
    <w:p>
      <w:pPr>
        <w:ind w:firstLine="480"/>
        <w:keepLines w:val="0"/>
        <w:keepNext w:val="0"/>
        <w:pageBreakBefore w:val="0"/>
        <w:spacing w:line="360" w:lineRule="auto"/>
        <w:shd w:val="clear" w:color="ffffff" w:fill="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3.不同投标人的投标文件中，所载明的项目管理成员或联系人为同一人；</w:t>
      </w:r>
      <w:r/>
    </w:p>
    <w:p>
      <w:pPr>
        <w:ind w:firstLine="480"/>
        <w:keepLines w:val="0"/>
        <w:keepNext w:val="0"/>
        <w:pageBreakBefore w:val="0"/>
        <w:spacing w:line="360" w:lineRule="auto"/>
        <w:shd w:val="clear" w:color="ffffff" w:fill="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4.不同投标人的投标文件，异常一致或者投标报价呈规律性差异；</w:t>
      </w:r>
      <w:r/>
    </w:p>
    <w:p>
      <w:pPr>
        <w:ind w:firstLine="480"/>
        <w:keepLines w:val="0"/>
        <w:keepNext w:val="0"/>
        <w:pageBreakBefore w:val="0"/>
        <w:spacing w:line="360" w:lineRule="auto"/>
        <w:shd w:val="clear" w:color="ffffff" w:fill="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5.不同投标人的投标文件相互混装；</w:t>
      </w:r>
      <w:r/>
    </w:p>
    <w:p>
      <w:pPr>
        <w:ind w:firstLine="480"/>
        <w:keepLines w:val="0"/>
        <w:keepNext w:val="0"/>
        <w:pageBreakBefore w:val="0"/>
        <w:spacing w:line="360" w:lineRule="auto"/>
        <w:shd w:val="clear" w:color="ffffff" w:fill="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6.不同投标人投标文件内容存在非正常一致、项目组成员出现同一人、投标文件中错误（或异常）一致或雷同、电子文档信息一致或雷同的、投标报价呈规律性差异的；</w:t>
      </w:r>
      <w:r/>
    </w:p>
    <w:p>
      <w:pPr>
        <w:ind w:firstLine="480"/>
        <w:keepLines w:val="0"/>
        <w:keepNext w:val="0"/>
        <w:pageBreakBefore w:val="0"/>
        <w:spacing w:line="360" w:lineRule="auto"/>
        <w:shd w:val="clear" w:color="ffffff" w:fill="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7.电子投标文件未按规定期限投标的；</w:t>
      </w:r>
      <w:r/>
    </w:p>
    <w:p>
      <w:pPr>
        <w:ind w:firstLine="480"/>
        <w:keepLines w:val="0"/>
        <w:keepNext w:val="0"/>
        <w:pageBreakBefore w:val="0"/>
        <w:spacing w:line="360" w:lineRule="auto"/>
        <w:shd w:val="clear" w:color="ffffff" w:fill="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8.电子投标文件未按招标文件要求签章的；</w:t>
      </w:r>
      <w:r/>
    </w:p>
    <w:p>
      <w:pPr>
        <w:ind w:firstLine="480"/>
        <w:keepLines w:val="0"/>
        <w:keepNext w:val="0"/>
        <w:pageBreakBefore w:val="0"/>
        <w:spacing w:line="360" w:lineRule="auto"/>
        <w:shd w:val="clear" w:color="ffffff" w:fill="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9.投标人未在规定时间内解密电子投标文件的；</w:t>
      </w:r>
      <w:r/>
    </w:p>
    <w:p>
      <w:pPr>
        <w:ind w:firstLine="480"/>
        <w:keepLines w:val="0"/>
        <w:keepNext w:val="0"/>
        <w:pageBreakBefore w:val="0"/>
        <w:spacing w:line="360" w:lineRule="auto"/>
        <w:shd w:val="clear" w:color="ffffff" w:fill="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10.投标文件未按招标文件规定的内容和要求填写的；没有在投标系统指定位置上传对应文件、材料的。</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11.纸质投标文件未按招标文件要求签署、盖章的；</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12.不具备招标文件中规定的资格要求的；</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13.报价超过招标文件中规定的预算金额或者最高限价的；</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14.投标文件含有采购人不能接受的附加条件的；</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15.法律、法规和招标文件规定的其他无效情形。</w:t>
      </w:r>
      <w:r/>
    </w:p>
    <w:p>
      <w:pPr>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四、开标</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（二十五）开标：</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1.所有投标单位凭 CA 证书在到达开标时间时，解密各自投标文件，由工作人员操作系统进行开标、并宣读各投标人的《开标一览表》。</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2.投标人不足3家的，不得开标。</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3.开标过程由采购代理机构负责记录。</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4.投标人代表对开标过程和开标记录有疑义的，或者认为采购人、采购代理机构相关工作人员有需要回避情形的，应当场提出询问或者提出回避申请。</w:t>
      </w:r>
      <w:r/>
    </w:p>
    <w:p>
      <w:pPr>
        <w:ind w:firstLine="480"/>
        <w:keepLines w:val="0"/>
        <w:keepNext w:val="0"/>
        <w:pageBreakBefore w:val="0"/>
        <w:spacing w:line="360" w:lineRule="auto"/>
        <w:shd w:val="clear" w:color="ffffff" w:fill="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5.投标人未参加开标的，视同认可开标结果。</w:t>
      </w:r>
      <w:r/>
    </w:p>
    <w:p>
      <w:pPr>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五、评标</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（二十六）公开招标采购项目开标结束后，采购人依法对投标人的资格进行审查。合格投标人不足3家的，不得评标。</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1.评标工作由采购代理机构负责组织，并履行下列职责：</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（1）核对评审专家身份和采购人代表授权函，对评审专家在政府采购活动中的职责履行情况予以记录，并及时将有关违法违规行为向财政部门报告；</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（2）宣布评标纪律；</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（3）公布投标人名单，告知评审专家应当回避的情形；</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（4）组织评标委员会推选评标组长（采购人代表不得担任组长）；</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（5）在评标期间采取必要的通讯管理措施，保证评标活动不受外界干扰；</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（6）根据评标委员会的要求介绍政府采购相关政策法规、招标文件；</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（7）维护评标秩序，监督评标委员会依照招标文件规定的评标程序、方法和标准进行独立评审。及时制止和纠正采购人代表、评审专家的倾向性言论或者违法违规行为；</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（8）核对评标结果，对有《</w:t>
      </w:r>
      <w:r>
        <w:rPr>
          <w:color w:val="auto"/>
          <w:sz w:val="24"/>
          <w:szCs w:val="24"/>
        </w:rPr>
        <w:fldChar w:fldCharType="begin"/>
      </w:r>
      <w:r>
        <w:rPr>
          <w:color w:val="auto"/>
          <w:sz w:val="24"/>
          <w:szCs w:val="24"/>
        </w:rPr>
        <w:instrText xml:space="preserve"> HYPERLINK "http://www.caigou2003.com/" \o "http://www.caigou2003.com/" </w:instrText>
      </w:r>
      <w:r>
        <w:rPr>
          <w:color w:val="auto"/>
          <w:sz w:val="24"/>
          <w:szCs w:val="24"/>
        </w:rPr>
        <w:fldChar w:fldCharType="separate"/>
      </w:r>
      <w:r>
        <w:rPr>
          <w:rStyle w:val="720"/>
          <w:rFonts w:hint="eastAsia" w:ascii="宋体" w:hAnsi="宋体" w:cs="宋体"/>
          <w:color w:val="auto"/>
          <w:sz w:val="24"/>
          <w:szCs w:val="24"/>
          <w:u w:val="none"/>
        </w:rPr>
        <w:t xml:space="preserve">政府采购</w:t>
      </w:r>
      <w:r>
        <w:rPr>
          <w:rStyle w:val="720"/>
          <w:rFonts w:hint="eastAsia" w:ascii="宋体" w:hAnsi="宋体" w:cs="宋体"/>
          <w:color w:val="auto"/>
          <w:sz w:val="24"/>
          <w:szCs w:val="24"/>
          <w:u w:val="none"/>
        </w:rPr>
        <w:fldChar w:fldCharType="end"/>
      </w:r>
      <w:r>
        <w:rPr>
          <w:rFonts w:hint="eastAsia" w:ascii="宋体" w:hAnsi="宋体" w:cs="宋体"/>
          <w:color w:val="auto"/>
          <w:sz w:val="24"/>
          <w:szCs w:val="24"/>
        </w:rPr>
        <w:t xml:space="preserve">货物和服务招标投标管理办法》第六十四条规定情形的，应要求评标委员会复核或者书面说明理由，评标委员会拒绝的，应予记录并向本级财政部门报告；</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（9）评审工作完成后，按照规定向评审专家支付劳务报酬和异地评审差旅费，不得向评审专家以外的其他人员支付评审劳务报酬； </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（10）处理与评标有关的其他事项。</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采购人可以在评标前说明项目背景和采购需求，说明内容不得含有歧视性、倾向性意见，不得超出招标文件所述范围。其说明应当提交书面材料，并随采购文件一并存档。</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2.评标委员会负责具体评标事务，并独立履行下列职责：</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（1）审查、评价投标文件是否符合招标文件的商务、技术等实质性要求；</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（2）要求投标人对投标文件有关事项作出澄清或者说明；</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（3）对投标文件进行比较和评价；</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（4）确定中标候选人名单，以及根据采购人委托直接确定中标人；</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（5）向采购人、采购代理机构或有关部门报告评标中发现的违法行为。</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（二十七）评标方法分为最低评标价法和综合评分法。</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（二十八）评标</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1.评标工作程序：</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（1）投标文件初审。</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①资格性审查。</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②符合性审查。</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（2）澄清有关问题。</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（3）比较与评价。</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（4）推荐中标候选供应商名单。</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（5）编写评审报告（评标报告）。</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2.在评标中，不得改变招标文件中规定的评标标准、方法和中标条件。评标委员会对投标文件响应性的判定，要基于投标文件本身的内容，而不得寻求外部的证据。</w:t>
      </w:r>
      <w:r/>
    </w:p>
    <w:p>
      <w:pPr>
        <w:ind w:firstLine="480"/>
        <w:keepLines w:val="0"/>
        <w:keepNext w:val="0"/>
        <w:pageBreakBefore w:val="0"/>
        <w:spacing w:line="360" w:lineRule="auto"/>
        <w:shd w:val="clear" w:color="ffffff" w:fill="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3.采用</w:t>
      </w:r>
      <w:r>
        <w:rPr>
          <w:color w:val="auto"/>
          <w:sz w:val="24"/>
          <w:szCs w:val="24"/>
        </w:rPr>
        <w:fldChar w:fldCharType="begin"/>
      </w:r>
      <w:r>
        <w:rPr>
          <w:color w:val="auto"/>
          <w:sz w:val="24"/>
          <w:szCs w:val="24"/>
        </w:rPr>
        <w:instrText xml:space="preserve"> HYPERLINK "http://lilun.caigou2003.com/recijiedu/2365668.html" \o "http://lilun.caigou2003.com/recijiedu/2365668.html" </w:instrText>
      </w:r>
      <w:r>
        <w:rPr>
          <w:color w:val="auto"/>
          <w:sz w:val="24"/>
          <w:szCs w:val="24"/>
        </w:rPr>
        <w:fldChar w:fldCharType="separate"/>
      </w:r>
      <w:r>
        <w:rPr>
          <w:rStyle w:val="720"/>
          <w:rFonts w:hint="eastAsia" w:ascii="宋体" w:hAnsi="宋体" w:cs="宋体"/>
          <w:color w:val="auto"/>
          <w:sz w:val="24"/>
          <w:szCs w:val="24"/>
          <w:u w:val="none"/>
        </w:rPr>
        <w:t xml:space="preserve">最低评标价法</w:t>
      </w:r>
      <w:r>
        <w:rPr>
          <w:rStyle w:val="720"/>
          <w:rFonts w:hint="eastAsia" w:ascii="宋体" w:hAnsi="宋体" w:cs="宋体"/>
          <w:color w:val="auto"/>
          <w:sz w:val="24"/>
          <w:szCs w:val="24"/>
          <w:u w:val="none"/>
        </w:rPr>
        <w:fldChar w:fldCharType="end"/>
      </w:r>
      <w:r>
        <w:rPr>
          <w:rFonts w:hint="eastAsia" w:ascii="宋体" w:hAnsi="宋体" w:cs="宋体"/>
          <w:color w:val="auto"/>
          <w:sz w:val="24"/>
          <w:szCs w:val="24"/>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480"/>
        <w:keepLines w:val="0"/>
        <w:keepNext w:val="0"/>
        <w:pageBreakBefore w:val="0"/>
        <w:spacing w:line="360" w:lineRule="auto"/>
        <w:shd w:val="clear" w:color="ffffff" w:fill="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采用</w:t>
      </w:r>
      <w:r>
        <w:rPr>
          <w:color w:val="auto"/>
          <w:sz w:val="24"/>
          <w:szCs w:val="24"/>
        </w:rPr>
        <w:fldChar w:fldCharType="begin"/>
      </w:r>
      <w:r>
        <w:rPr>
          <w:color w:val="auto"/>
          <w:sz w:val="24"/>
          <w:szCs w:val="24"/>
        </w:rPr>
        <w:instrText xml:space="preserve"> HYPERLINK "http://lilun.caigou2003.com/recijiedu/2365667.html" \o "http://lilun.caigou2003.com/recijiedu/2365667.html" </w:instrText>
      </w:r>
      <w:r>
        <w:rPr>
          <w:color w:val="auto"/>
          <w:sz w:val="24"/>
          <w:szCs w:val="24"/>
        </w:rPr>
        <w:fldChar w:fldCharType="separate"/>
      </w:r>
      <w:r>
        <w:rPr>
          <w:rStyle w:val="720"/>
          <w:rFonts w:hint="eastAsia" w:ascii="宋体" w:hAnsi="宋体" w:cs="宋体"/>
          <w:color w:val="auto"/>
          <w:sz w:val="24"/>
          <w:szCs w:val="24"/>
          <w:u w:val="none"/>
        </w:rPr>
        <w:t xml:space="preserve">综合评分法</w:t>
      </w:r>
      <w:r>
        <w:rPr>
          <w:rStyle w:val="720"/>
          <w:rFonts w:hint="eastAsia" w:ascii="宋体" w:hAnsi="宋体" w:cs="宋体"/>
          <w:color w:val="auto"/>
          <w:sz w:val="24"/>
          <w:szCs w:val="24"/>
          <w:u w:val="none"/>
        </w:rPr>
        <w:fldChar w:fldCharType="end"/>
      </w:r>
      <w:r>
        <w:rPr>
          <w:rFonts w:hint="eastAsia" w:ascii="宋体" w:hAnsi="宋体" w:cs="宋体"/>
          <w:color w:val="auto"/>
          <w:sz w:val="24"/>
          <w:szCs w:val="24"/>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480"/>
        <w:keepLines w:val="0"/>
        <w:keepNext w:val="0"/>
        <w:pageBreakBefore w:val="0"/>
        <w:spacing w:line="360" w:lineRule="auto"/>
        <w:shd w:val="clear" w:color="ffffff" w:fill="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非单一产品采购项目，多家投标人提供的核心产品品牌相同的，按前两款规定处理。</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（二十九）投标文件报价出现前后不一致的，按照下列规定修正：</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1.投标文件中开标一览表（报价表）内容与投标文件中相应内容不一致的，以开标一览表（报价表）为准；</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2.大写金额和小写金额不一致的，以大写金额为准；</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3.单价金额小数点或者百分比有明显错位的，以开标一览表的总价为准，并修改单价；</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4.总价金额与按单价合计金额不一致的，以单价金额计算结果为准。</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同时出现两种以上不一致的，按照前款规定的顺序修正。将修正后的报价，形成投标人的澄清、说明或补正材料，经投标人确认后产生约束力。投标人不确认的，其投标无效。</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（三十）实施政府采购异常低价审查的有关要求：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（一）评审中出现下列情形之一的，评审（评标）委员会应当启动异常低价投标（响应）审查程序：</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1.投标（响应）报价低于全部通过符合性审查供应商投标（响应）报价平均值</w:t>
      </w:r>
      <w:r>
        <w:rPr>
          <w:rFonts w:hint="eastAsia" w:ascii="宋体" w:hAnsi="宋体" w:eastAsia="宋体" w:cs="宋体"/>
          <w:b/>
          <w:bCs/>
          <w:color w:val="auto"/>
          <w:sz w:val="24"/>
          <w:szCs w:val="24"/>
        </w:rPr>
        <w:t xml:space="preserve">50%的</w:t>
      </w:r>
      <w:r>
        <w:rPr>
          <w:rFonts w:hint="eastAsia" w:ascii="宋体" w:hAnsi="宋体" w:eastAsia="宋体" w:cs="宋体"/>
          <w:color w:val="auto"/>
          <w:sz w:val="24"/>
          <w:szCs w:val="24"/>
        </w:rPr>
        <w:t xml:space="preserve">，即投标（响应）报价&lt;全部通过符合性审查供应商投标（响应）报价平均值</w:t>
      </w:r>
      <w:r>
        <w:rPr>
          <w:rFonts w:hint="eastAsia" w:ascii="宋体" w:hAnsi="宋体" w:eastAsia="宋体" w:cs="宋体"/>
          <w:b/>
          <w:bCs/>
          <w:color w:val="auto"/>
          <w:sz w:val="24"/>
          <w:szCs w:val="24"/>
        </w:rPr>
        <w:t xml:space="preserve">×50%；</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2.投标（响应）报价低于通过符合性审查的次低报价供应商投标（响应）报价</w:t>
      </w:r>
      <w:r>
        <w:rPr>
          <w:rFonts w:hint="eastAsia" w:ascii="宋体" w:hAnsi="宋体" w:eastAsia="宋体" w:cs="宋体"/>
          <w:b/>
          <w:bCs/>
          <w:color w:val="auto"/>
          <w:sz w:val="24"/>
          <w:szCs w:val="24"/>
        </w:rPr>
        <w:t xml:space="preserve">50%的</w:t>
      </w:r>
      <w:r>
        <w:rPr>
          <w:rFonts w:hint="eastAsia" w:ascii="宋体" w:hAnsi="宋体" w:eastAsia="宋体" w:cs="宋体"/>
          <w:color w:val="auto"/>
          <w:sz w:val="24"/>
          <w:szCs w:val="24"/>
        </w:rPr>
        <w:t xml:space="preserve">，即投标（响应）报价&lt;通过符合性审查的次低报价供应商投标（响应）报价</w:t>
      </w:r>
      <w:r>
        <w:rPr>
          <w:rFonts w:hint="eastAsia" w:ascii="宋体" w:hAnsi="宋体" w:eastAsia="宋体" w:cs="宋体"/>
          <w:b/>
          <w:bCs/>
          <w:color w:val="auto"/>
          <w:sz w:val="24"/>
          <w:szCs w:val="24"/>
        </w:rPr>
        <w:t xml:space="preserve">×50%；</w:t>
      </w:r>
      <w:r/>
    </w:p>
    <w:p>
      <w:pPr>
        <w:ind w:firstLine="480"/>
        <w:keepLines w:val="0"/>
        <w:keepNext w:val="0"/>
        <w:pageBreakBefore w:val="0"/>
        <w:spacing w:line="36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3.投标（响应）报价低于采购项目最高限价（未设定最高限价的采购项目，以采购项目预算金额作为最高限价）</w:t>
      </w:r>
      <w:r>
        <w:rPr>
          <w:rFonts w:hint="eastAsia" w:ascii="宋体" w:hAnsi="宋体" w:eastAsia="宋体" w:cs="宋体"/>
          <w:b/>
          <w:bCs/>
          <w:color w:val="auto"/>
          <w:sz w:val="24"/>
          <w:szCs w:val="24"/>
        </w:rPr>
        <w:t xml:space="preserve">45%的，</w:t>
      </w:r>
      <w:r>
        <w:rPr>
          <w:rFonts w:hint="eastAsia" w:ascii="宋体" w:hAnsi="宋体" w:eastAsia="宋体" w:cs="宋体"/>
          <w:color w:val="auto"/>
          <w:sz w:val="24"/>
          <w:szCs w:val="24"/>
        </w:rPr>
        <w:t xml:space="preserve">即投标（响应）报价&lt;采购项目最高限价</w:t>
      </w:r>
      <w:r>
        <w:rPr>
          <w:rFonts w:hint="eastAsia" w:ascii="宋体" w:hAnsi="宋体" w:eastAsia="宋体" w:cs="宋体"/>
          <w:b/>
          <w:bCs/>
          <w:color w:val="auto"/>
          <w:sz w:val="24"/>
          <w:szCs w:val="24"/>
        </w:rPr>
        <w:t xml:space="preserve">×45%；</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4.评审（评标）委员会基于专业判断，认为供应商报价过低，有可能影响产品质量或者不能诚信履约的其他情形。</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相关法律法规对供应商报价有规定的，从其规定。</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（二）评审（评标）委员会启动异常低价投标（响应）审查后，属于前述第1项至第4项情形的，应当要求相关供应商在评审现场合理的时间内对投标（响应）价格作出解释，</w:t>
      </w:r>
      <w:r>
        <w:rPr>
          <w:rFonts w:hint="eastAsia" w:ascii="宋体" w:hAnsi="宋体" w:eastAsia="宋体" w:cs="宋体"/>
          <w:b/>
          <w:bCs/>
          <w:color w:val="auto"/>
          <w:sz w:val="24"/>
          <w:szCs w:val="24"/>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宋体" w:hAnsi="宋体" w:eastAsia="宋体" w:cs="宋体"/>
          <w:color w:val="auto"/>
          <w:sz w:val="24"/>
          <w:szCs w:val="24"/>
        </w:rPr>
        <w:t xml:space="preserve">其中，属于第3项情形，供应商已随投标（响应）文件一并提交相关书面说明及必要的证明材料的，在评审现场可不再重复提交。</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s="宋体"/>
          <w:color w:val="auto"/>
          <w:sz w:val="24"/>
          <w:szCs w:val="24"/>
          <w:lang w:eastAsia="zh-CN"/>
        </w:rPr>
        <w:t xml:space="preserve">。</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（三十二）废标条款：</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出现下列情形之一的，应予废标。</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1.符合专业条件的供应商或者对招标文件作实质响应的供应商不足三家的；</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2.出现影响采购公正的违法、违规行为的；</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3.投标人的报价均超过了采购预算，采购人不能支付的；</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4.因重大变故，采购任务取消的。</w:t>
      </w:r>
      <w:r/>
    </w:p>
    <w:p>
      <w:pPr>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六、定标</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（三十三）采购代理机构应当在评标结束后2个工作日内将评标报告送采购人。</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（三十四）采购人应当自收到评标报告之日起5个工作日内，在评标报告确定的中标候选人名单中按顺序确定中标人。</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（三十五）采购人有权对投标人投标文件的真实性进行核实，如果投标人不能在采购人规定的时间内向采购人提供有效的证明文件，将被采购人视为放弃中标资格。</w:t>
      </w:r>
      <w:r/>
    </w:p>
    <w:p>
      <w:pPr>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七、政府采购合同</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（三十六）签订政府采购合同（合同签订方式）：</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采购人不得向中标人提出任何不合理的要求作为签订合同的条件。</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2.中标或者中标人拒绝与采购人签订合同的，采购人可以按照评审报告推荐的中标或者成交候选人名单排序，确定下一个候选人为中标或者中标人，也可以重新开展政府采购活动。</w:t>
      </w:r>
      <w:r/>
    </w:p>
    <w:p>
      <w:pPr>
        <w:ind w:firstLine="480"/>
        <w:keepLines w:val="0"/>
        <w:keepNext w:val="0"/>
        <w:pageBreakBefore w:val="0"/>
        <w:spacing w:line="360" w:lineRule="auto"/>
        <w:shd w:val="clear" w:color="ffffff" w:fill="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（三十七）采购人与中标人应当根据合同的约定依法履行合同义务。政府采购合同的履行、违约责任和解决争议的方法等，按《中华人民共和国民法典》相关条款执行。</w:t>
      </w:r>
      <w:r/>
    </w:p>
    <w:p>
      <w:pPr>
        <w:ind w:firstLine="480"/>
        <w:keepLines w:val="0"/>
        <w:keepNext w:val="0"/>
        <w:pageBreakBefore w:val="0"/>
        <w:spacing w:line="360" w:lineRule="auto"/>
        <w:shd w:val="clear" w:color="ffffff" w:fill="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（三十八）履约保证金：详见《第三章 投标资料表》。</w:t>
      </w:r>
      <w:r/>
    </w:p>
    <w:p>
      <w:pPr>
        <w:ind w:firstLine="480"/>
        <w:keepLines w:val="0"/>
        <w:keepNext w:val="0"/>
        <w:pageBreakBefore w:val="0"/>
        <w:spacing w:line="360" w:lineRule="auto"/>
        <w:shd w:val="clear" w:color="ffffff" w:fill="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（三十九）腐败和欺诈行为：</w:t>
      </w:r>
      <w:r/>
    </w:p>
    <w:p>
      <w:pPr>
        <w:ind w:firstLine="480"/>
        <w:keepLines w:val="0"/>
        <w:keepNext w:val="0"/>
        <w:pageBreakBefore w:val="0"/>
        <w:spacing w:line="360" w:lineRule="auto"/>
        <w:shd w:val="clear" w:color="ffffff" w:fill="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1.采购代理机构、采购人、投标人等参与招投标的各方，均应在招标、采购、合同执行等过程中保持廉洁和最高的道德水准。</w:t>
      </w:r>
      <w:r/>
    </w:p>
    <w:p>
      <w:pPr>
        <w:ind w:firstLine="480"/>
        <w:keepLines w:val="0"/>
        <w:keepNext w:val="0"/>
        <w:pageBreakBefore w:val="0"/>
        <w:spacing w:line="360" w:lineRule="auto"/>
        <w:shd w:val="clear" w:color="ffffff" w:fill="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（1）腐败和欺诈行为的含义：</w:t>
      </w:r>
      <w:r/>
    </w:p>
    <w:p>
      <w:pPr>
        <w:ind w:firstLine="480"/>
        <w:keepLines w:val="0"/>
        <w:keepNext w:val="0"/>
        <w:pageBreakBefore w:val="0"/>
        <w:spacing w:line="360" w:lineRule="auto"/>
        <w:shd w:val="clear" w:color="ffffff" w:fill="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①“腐败行为”系指在招标、采购和合同执行等过程中，为了谋求私利，影响相关人员提供、给予、接受或索取有价物品，并导致损害买方、卖方、采购代理机构和他人利益的行为。</w:t>
      </w:r>
      <w:r/>
    </w:p>
    <w:p>
      <w:pPr>
        <w:ind w:firstLine="480"/>
        <w:keepLines w:val="0"/>
        <w:keepNext w:val="0"/>
        <w:pageBreakBefore w:val="0"/>
        <w:spacing w:line="360" w:lineRule="auto"/>
        <w:shd w:val="clear" w:color="ffffff" w:fill="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②“欺诈行为”系指为了影响招标、采购和合同执行等过程，隐瞒事实真相，给买方、卖方、采购代理机构及他人造成损害的行为，其中包括投标人之间的串通行为。</w:t>
      </w:r>
      <w:r/>
    </w:p>
    <w:p>
      <w:pPr>
        <w:ind w:firstLine="480"/>
        <w:keepLines w:val="0"/>
        <w:keepNext w:val="0"/>
        <w:pageBreakBefore w:val="0"/>
        <w:spacing w:line="360" w:lineRule="auto"/>
        <w:shd w:val="clear" w:color="ffffff" w:fill="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（2）如果被推荐的中标人有腐败和欺诈行为，将取消其中标资格。</w:t>
      </w:r>
      <w:r/>
    </w:p>
    <w:p>
      <w:pPr>
        <w:ind w:firstLine="480"/>
        <w:keepLines w:val="0"/>
        <w:keepNext w:val="0"/>
        <w:pageBreakBefore w:val="0"/>
        <w:spacing w:line="360" w:lineRule="auto"/>
        <w:shd w:val="clear" w:color="ffffff" w:fill="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（3）如果投标人在任何时候，被法院及政府有关管理部门认定为有腐败和欺诈行为，采购代理机构有权拒绝其投标、取消其中标资格和撤销其已签署的合同。</w:t>
      </w:r>
      <w:r/>
    </w:p>
    <w:p>
      <w:pPr>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八、询问和质疑</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（四十）询问和质疑</w:t>
      </w:r>
      <w:r/>
    </w:p>
    <w:p>
      <w:pPr>
        <w:ind w:firstLine="480"/>
        <w:keepLines w:val="0"/>
        <w:keepNext w:val="0"/>
        <w:pageBreakBefore w:val="0"/>
        <w:spacing w:line="360" w:lineRule="auto"/>
        <w:widowControl w:val="off"/>
        <w:rPr>
          <w:rFonts w:ascii="宋体" w:hAnsi="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cs="宋体"/>
          <w:b/>
          <w:color w:val="auto"/>
          <w:sz w:val="24"/>
          <w:szCs w:val="24"/>
        </w:rPr>
        <w:t xml:space="preserve"> </w:t>
      </w:r>
      <w:r/>
    </w:p>
    <w:p>
      <w:pPr>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九、电子招标投标交易平台</w:t>
      </w:r>
      <w:r/>
    </w:p>
    <w:p>
      <w:pPr>
        <w:ind w:firstLine="480"/>
        <w:jc w:val="left"/>
        <w:keepLines w:val="0"/>
        <w:keepNext w:val="0"/>
        <w:pageBreakBefore w:val="0"/>
        <w:spacing w:line="360" w:lineRule="auto"/>
        <w:widowControl w:val="off"/>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（四十一）电子招标投标交易平台（即“苏采云”系统，网址：http://jszfcg.jsczt.cn/）相关要求是本招标文件的组成部分。</w:t>
      </w:r>
      <w:r/>
    </w:p>
    <w:p>
      <w:pPr>
        <w:rPr>
          <w:color w:val="auto"/>
        </w:rPr>
      </w:pPr>
      <w:r>
        <w:rPr>
          <w:color w:val="auto"/>
        </w:rPr>
      </w:r>
      <w:r/>
    </w:p>
    <w:p>
      <w:pPr>
        <w:pStyle w:val="707"/>
        <w:rPr>
          <w:color w:val="auto"/>
        </w:rPr>
        <w:sectPr>
          <w:footnotePr/>
          <w:endnotePr/>
          <w:type w:val="nextPage"/>
          <w:pgSz w:w="11906" w:h="16838" w:orient="portrait"/>
          <w:pgMar w:top="1440" w:right="1803" w:bottom="1440" w:left="1803" w:header="851" w:footer="992" w:gutter="0"/>
          <w:cols w:num="1" w:sep="0" w:space="1701" w:equalWidth="1"/>
          <w:docGrid w:linePitch="360"/>
        </w:sectPr>
      </w:pPr>
      <w:r>
        <w:rPr>
          <w:color w:val="auto"/>
        </w:rPr>
      </w:r>
      <w:r/>
    </w:p>
    <w:p>
      <w:pPr>
        <w:jc w:val="center"/>
        <w:spacing w:line="360" w:lineRule="auto"/>
        <w:rPr>
          <w:rFonts w:ascii="宋体" w:hAnsi="宋体" w:cs="宋体"/>
          <w:color w:val="auto"/>
          <w:sz w:val="30"/>
          <w:szCs w:val="30"/>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auto"/>
          <w:sz w:val="30"/>
          <w:szCs w:val="30"/>
        </w:rPr>
        <w:t xml:space="preserve">第三章 投标资料表</w:t>
      </w:r>
      <w:r/>
    </w:p>
    <w:p>
      <w:pPr>
        <w:ind w:firstLine="480"/>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该资料表的条款项号是与《投标人须知》的条款项号相对应的，若有增加的条款，是对《投标人须知》的补充、修改和完善，如果因此而造成矛盾时，应以本资料表为准。</w:t>
      </w:r>
      <w:r/>
    </w:p>
    <w:tbl>
      <w:tblPr>
        <w:tblStyle w:val="717"/>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16"/>
        <w:gridCol w:w="7297"/>
      </w:tblGrid>
      <w:tr>
        <w:trPr>
          <w:jc w:val="center"/>
          <w:trHeight w:val="368"/>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条款项号</w:t>
            </w:r>
            <w:r/>
          </w:p>
        </w:tc>
        <w:tc>
          <w:tcPr>
            <w:tcMar>
              <w:left w:w="108" w:type="dxa"/>
              <w:top w:w="0" w:type="dxa"/>
              <w:right w:w="108" w:type="dxa"/>
              <w:bottom w:w="0" w:type="dxa"/>
            </w:tcMar>
            <w:tcW w:w="4285" w:type="pct"/>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内 容</w:t>
            </w:r>
            <w:r/>
          </w:p>
        </w:tc>
      </w:tr>
      <w:tr>
        <w:trPr>
          <w:jc w:val="center"/>
          <w:trHeight w:val="425" w:hRule="exact"/>
        </w:trPr>
        <w:tc>
          <w:tcPr>
            <w:tcMar>
              <w:left w:w="108" w:type="dxa"/>
              <w:top w:w="0" w:type="dxa"/>
              <w:right w:w="108" w:type="dxa"/>
              <w:bottom w:w="0" w:type="dxa"/>
            </w:tcMar>
            <w:tcW w:w="714" w:type="pct"/>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一</w:t>
            </w:r>
            <w:r/>
          </w:p>
        </w:tc>
        <w:tc>
          <w:tcPr>
            <w:tcMar>
              <w:left w:w="108" w:type="dxa"/>
              <w:top w:w="0" w:type="dxa"/>
              <w:right w:w="108" w:type="dxa"/>
              <w:bottom w:w="0" w:type="dxa"/>
            </w:tcMar>
            <w:tcW w:w="4285" w:type="pct"/>
            <w:vAlign w:val="center"/>
            <w:textDirection w:val="lrTb"/>
            <w:noWrap w:val="false"/>
          </w:tcPr>
          <w:p>
            <w:pPr>
              <w:ind w:left="0" w:right="0"/>
              <w:keepLines w:val="0"/>
              <w:keepNext w:val="0"/>
              <w:pageBreakBefore w:val="0"/>
              <w:spacing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总则</w:t>
            </w:r>
            <w:r/>
          </w:p>
        </w:tc>
      </w:tr>
      <w:tr>
        <w:trPr>
          <w:jc w:val="center"/>
          <w:trHeight w:val="425" w:hRule="exact"/>
        </w:trPr>
        <w:tc>
          <w:tcPr>
            <w:tcMar>
              <w:left w:w="108" w:type="dxa"/>
              <w:top w:w="0" w:type="dxa"/>
              <w:right w:w="108" w:type="dxa"/>
              <w:bottom w:w="0" w:type="dxa"/>
            </w:tcMar>
            <w:tcW w:w="714" w:type="pct"/>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w:t>
            </w:r>
            <w:r/>
          </w:p>
        </w:tc>
        <w:tc>
          <w:tcPr>
            <w:tcMar>
              <w:left w:w="108" w:type="dxa"/>
              <w:top w:w="0" w:type="dxa"/>
              <w:right w:w="108" w:type="dxa"/>
              <w:bottom w:w="0" w:type="dxa"/>
            </w:tcMar>
            <w:tcW w:w="4285" w:type="pct"/>
            <w:vAlign w:val="center"/>
            <w:textDirection w:val="lrTb"/>
            <w:noWrap w:val="false"/>
          </w:tcPr>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本项目采购人：徐州市中医院</w:t>
            </w:r>
            <w:r/>
          </w:p>
        </w:tc>
      </w:tr>
      <w:tr>
        <w:trPr>
          <w:jc w:val="center"/>
          <w:trHeight w:val="425" w:hRule="exact"/>
        </w:trPr>
        <w:tc>
          <w:tcPr>
            <w:tcMar>
              <w:left w:w="108" w:type="dxa"/>
              <w:top w:w="0" w:type="dxa"/>
              <w:right w:w="108" w:type="dxa"/>
              <w:bottom w:w="0" w:type="dxa"/>
            </w:tcMar>
            <w:tcW w:w="714" w:type="pct"/>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w:t>
            </w:r>
            <w:r/>
          </w:p>
        </w:tc>
        <w:tc>
          <w:tcPr>
            <w:tcMar>
              <w:left w:w="108" w:type="dxa"/>
              <w:top w:w="0" w:type="dxa"/>
              <w:right w:w="108" w:type="dxa"/>
              <w:bottom w:w="0" w:type="dxa"/>
            </w:tcMar>
            <w:tcW w:w="4285" w:type="pct"/>
            <w:vAlign w:val="center"/>
            <w:textDirection w:val="lrTb"/>
            <w:noWrap w:val="false"/>
          </w:tcPr>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本次采购采用的政府采购方式：公开招标</w:t>
            </w:r>
            <w:r/>
          </w:p>
        </w:tc>
      </w:tr>
      <w:tr>
        <w:trPr>
          <w:jc w:val="center"/>
          <w:trHeight w:val="425" w:hRule="exact"/>
        </w:trPr>
        <w:tc>
          <w:tcPr>
            <w:tcMar>
              <w:left w:w="108" w:type="dxa"/>
              <w:top w:w="0" w:type="dxa"/>
              <w:right w:w="108" w:type="dxa"/>
              <w:bottom w:w="0" w:type="dxa"/>
            </w:tcMar>
            <w:tcW w:w="714" w:type="pct"/>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(四)</w:t>
            </w:r>
            <w:r/>
          </w:p>
        </w:tc>
        <w:tc>
          <w:tcPr>
            <w:tcMar>
              <w:left w:w="108" w:type="dxa"/>
              <w:top w:w="0" w:type="dxa"/>
              <w:right w:w="108" w:type="dxa"/>
              <w:bottom w:w="0" w:type="dxa"/>
            </w:tcMar>
            <w:tcW w:w="4285" w:type="pct"/>
            <w:vAlign w:val="center"/>
            <w:textDirection w:val="lrTb"/>
            <w:noWrap w:val="false"/>
          </w:tcPr>
          <w:p>
            <w:pPr>
              <w:ind w:left="0" w:right="0"/>
              <w:keepLines w:val="0"/>
              <w:keepNext w:val="0"/>
              <w:pageBreakBefore w:val="0"/>
              <w:spacing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采购人确定的采购项目属性：服务</w:t>
            </w:r>
            <w:r/>
          </w:p>
        </w:tc>
      </w:tr>
      <w:tr>
        <w:trPr>
          <w:jc w:val="center"/>
          <w:trHeight w:val="425" w:hRule="exact"/>
        </w:trPr>
        <w:tc>
          <w:tcPr>
            <w:tcMar>
              <w:left w:w="108" w:type="dxa"/>
              <w:top w:w="0" w:type="dxa"/>
              <w:right w:w="108" w:type="dxa"/>
              <w:bottom w:w="0" w:type="dxa"/>
            </w:tcMar>
            <w:tcW w:w="714" w:type="pct"/>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(五)</w:t>
            </w:r>
            <w:r/>
          </w:p>
        </w:tc>
        <w:tc>
          <w:tcPr>
            <w:tcMar>
              <w:left w:w="108" w:type="dxa"/>
              <w:top w:w="0" w:type="dxa"/>
              <w:right w:w="108" w:type="dxa"/>
              <w:bottom w:w="0" w:type="dxa"/>
            </w:tcMar>
            <w:tcW w:w="4285" w:type="pct"/>
            <w:vAlign w:val="center"/>
            <w:textDirection w:val="lrTb"/>
            <w:noWrap w:val="false"/>
          </w:tcPr>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本项目采购代理机构：江苏海外集团国际工程咨询有限公司</w:t>
            </w:r>
            <w:r/>
          </w:p>
        </w:tc>
      </w:tr>
      <w:tr>
        <w:trPr>
          <w:jc w:val="center"/>
          <w:trHeight w:val="8161"/>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(六)</w:t>
            </w:r>
            <w:r/>
          </w:p>
        </w:tc>
        <w:tc>
          <w:tcPr>
            <w:tcMar>
              <w:left w:w="108" w:type="dxa"/>
              <w:top w:w="0" w:type="dxa"/>
              <w:right w:w="108" w:type="dxa"/>
              <w:bottom w:w="0" w:type="dxa"/>
            </w:tcMar>
            <w:tcW w:w="4285" w:type="pct"/>
            <w:textDirection w:val="lrTb"/>
            <w:noWrap w:val="false"/>
          </w:tcPr>
          <w:p>
            <w:pPr>
              <w:ind w:left="0" w:right="0"/>
              <w:keepLines w:val="0"/>
              <w:keepNext w:val="0"/>
              <w:pageBreakBefore w:val="0"/>
              <w:spacing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投标人的资格条件：</w:t>
            </w:r>
            <w:r/>
          </w:p>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一、符合《中华人民共和国政府采购法》第二十二条的规定；</w:t>
            </w:r>
            <w:r/>
          </w:p>
          <w:p>
            <w:pPr>
              <w:ind w:left="0" w:right="0"/>
              <w:keepLines w:val="0"/>
              <w:keepNext w:val="0"/>
              <w:pageBreakBefore w:val="0"/>
              <w:spacing w:line="240" w:lineRule="auto"/>
              <w:widowControl w:val="o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二、此项目属于专门面向中小微企业采购的项目，投标人应为中小微企业、监狱企业、残疾人福利性单位</w:t>
            </w:r>
            <w:r>
              <w:rPr>
                <w:rFonts w:hint="eastAsia" w:ascii="宋体" w:hAnsi="宋体" w:eastAsia="宋体" w:cs="宋体"/>
                <w:b/>
                <w:color w:val="auto"/>
                <w:sz w:val="24"/>
                <w:szCs w:val="24"/>
                <w:lang w:eastAsia="zh-CN"/>
              </w:rPr>
              <w:t xml:space="preserve">。</w:t>
            </w:r>
            <w:r/>
          </w:p>
          <w:p>
            <w:pPr>
              <w:ind w:left="0" w:right="0"/>
              <w:keepLines w:val="0"/>
              <w:keepNext w:val="0"/>
              <w:pageBreakBefore w:val="0"/>
              <w:spacing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同时明确相关事项如下：</w:t>
            </w:r>
            <w:r/>
          </w:p>
          <w:p>
            <w:pPr>
              <w:ind w:left="0" w:right="0" w:firstLine="2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1、本项目不接受联合体参与采购活动。</w:t>
            </w:r>
            <w:r/>
          </w:p>
          <w:p>
            <w:pPr>
              <w:ind w:left="0" w:right="0" w:firstLine="2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2、单位负责人为同一人或者存在直接控股、管理关系的不同供应商，不得参加同一合同项下的政府采购活动。</w:t>
            </w:r>
            <w:r/>
          </w:p>
          <w:p>
            <w:pPr>
              <w:ind w:left="0" w:right="0" w:firstLine="2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3、为本采购项目提供整体设计、规范编制或者项目管理、监理、检测等服务的供应商，不得再参加本采购项目的采购活动。</w:t>
            </w:r>
            <w:r/>
          </w:p>
          <w:p>
            <w:pPr>
              <w:ind w:left="0" w:right="0"/>
              <w:keepLines w:val="0"/>
              <w:keepNext w:val="0"/>
              <w:pageBreakBefore w:val="0"/>
              <w:spacing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三、查询及使用供应商信用记录：</w:t>
            </w:r>
            <w:r/>
          </w:p>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(一)由采购人查询信用信息。</w:t>
            </w:r>
            <w:r/>
          </w:p>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(二)查询渠道包括：</w:t>
            </w:r>
            <w:r/>
          </w:p>
          <w:p>
            <w:pPr>
              <w:ind w:left="0" w:right="0" w:firstLine="280"/>
              <w:jc w:val="left"/>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1、“信用中国”网（www.creditchina.gov.cn）；</w:t>
            </w:r>
            <w:r/>
          </w:p>
          <w:p>
            <w:pPr>
              <w:ind w:left="0" w:right="0" w:firstLine="280"/>
              <w:jc w:val="left"/>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2、中国政府采购网（www.ccgp.gov.cn）；</w:t>
            </w:r>
            <w:r/>
          </w:p>
          <w:p>
            <w:pPr>
              <w:ind w:left="0" w:right="0" w:firstLine="280"/>
              <w:jc w:val="left"/>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3、“信用江苏”网（http://credit.jiangsu.gov.cn）；</w:t>
            </w:r>
            <w:r/>
          </w:p>
          <w:p>
            <w:pPr>
              <w:ind w:left="0" w:right="0" w:firstLine="280"/>
              <w:jc w:val="left"/>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4、“信用中国（江苏徐州）”（http://www.xuzhoucredit.gov.cn）；</w:t>
            </w:r>
            <w:r/>
          </w:p>
          <w:p>
            <w:pPr>
              <w:ind w:left="0" w:right="0"/>
              <w:keepLines w:val="0"/>
              <w:keepNext w:val="0"/>
              <w:pageBreakBefore w:val="0"/>
              <w:spacing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(三)截止时点（查询环节）：开标后资格审查结束前。</w:t>
            </w:r>
            <w:r/>
          </w:p>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四</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信用信息查询记录和证据留存的具体方式：网页截屏打印，与其他采购文件一并保存。</w:t>
            </w:r>
            <w:r/>
          </w:p>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五</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信用信息的使用规则：</w:t>
            </w:r>
            <w:r/>
          </w:p>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(七)</w:t>
            </w:r>
            <w:r/>
          </w:p>
        </w:tc>
        <w:tc>
          <w:tcPr>
            <w:tcMar>
              <w:left w:w="108" w:type="dxa"/>
              <w:top w:w="0" w:type="dxa"/>
              <w:right w:w="108" w:type="dxa"/>
              <w:bottom w:w="0" w:type="dxa"/>
            </w:tcMar>
            <w:tcW w:w="4285" w:type="pct"/>
            <w:textDirection w:val="lrTb"/>
            <w:noWrap w:val="false"/>
          </w:tcPr>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招标代理服务费由中标人支付，</w:t>
            </w:r>
            <w:r>
              <w:rPr>
                <w:rFonts w:hint="eastAsia" w:ascii="宋体" w:hAnsi="宋体" w:cs="宋体"/>
                <w:color w:val="auto"/>
                <w:sz w:val="24"/>
                <w:szCs w:val="24"/>
                <w:lang w:val="en-US" w:eastAsia="zh-CN"/>
              </w:rPr>
              <w:t xml:space="preserve">按3年服务期总价为计算基数，</w:t>
            </w:r>
            <w:r>
              <w:rPr>
                <w:rFonts w:hint="eastAsia" w:ascii="宋体" w:hAnsi="宋体" w:eastAsia="宋体" w:cs="宋体"/>
                <w:color w:val="auto"/>
                <w:sz w:val="24"/>
                <w:szCs w:val="24"/>
              </w:rPr>
              <w:t xml:space="preserve">标准按《招标代理服务收费标准》（见附件）。</w:t>
            </w:r>
            <w:r/>
          </w:p>
        </w:tc>
      </w:tr>
      <w:tr>
        <w:trPr>
          <w:jc w:val="center"/>
          <w:trHeight w:val="407"/>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二</w:t>
            </w:r>
            <w:r/>
          </w:p>
        </w:tc>
        <w:tc>
          <w:tcPr>
            <w:tcMar>
              <w:left w:w="108" w:type="dxa"/>
              <w:top w:w="0" w:type="dxa"/>
              <w:right w:w="108" w:type="dxa"/>
              <w:bottom w:w="0" w:type="dxa"/>
            </w:tcMar>
            <w:tcW w:w="4285" w:type="pct"/>
            <w:textDirection w:val="lrTb"/>
            <w:noWrap w:val="false"/>
          </w:tcPr>
          <w:p>
            <w:pPr>
              <w:ind w:left="0" w:right="0"/>
              <w:keepLines w:val="0"/>
              <w:keepNext w:val="0"/>
              <w:pageBreakBefore w:val="0"/>
              <w:spacing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招标</w:t>
            </w:r>
            <w:r/>
          </w:p>
        </w:tc>
      </w:tr>
      <w:tr>
        <w:trPr>
          <w:jc w:val="center"/>
          <w:trHeight w:val="1915"/>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(九)1</w:t>
            </w:r>
            <w:r/>
          </w:p>
        </w:tc>
        <w:tc>
          <w:tcPr>
            <w:tcMar>
              <w:left w:w="108" w:type="dxa"/>
              <w:top w:w="0" w:type="dxa"/>
              <w:right w:w="108" w:type="dxa"/>
              <w:bottom w:w="0" w:type="dxa"/>
            </w:tcMar>
            <w:tcW w:w="4285" w:type="pct"/>
            <w:textDirection w:val="lrTb"/>
            <w:noWrap w:val="false"/>
          </w:tcPr>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jc w:val="center"/>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(九)2</w:t>
            </w:r>
            <w:r/>
          </w:p>
        </w:tc>
        <w:tc>
          <w:tcPr>
            <w:tcMar>
              <w:left w:w="108" w:type="dxa"/>
              <w:top w:w="0" w:type="dxa"/>
              <w:right w:w="108" w:type="dxa"/>
              <w:bottom w:w="0" w:type="dxa"/>
            </w:tcMar>
            <w:tcW w:w="4285" w:type="pct"/>
            <w:textDirection w:val="lrTb"/>
            <w:noWrap w:val="false"/>
          </w:tcPr>
          <w:p>
            <w:pPr>
              <w:ind w:left="0" w:right="0"/>
              <w:keepLines w:val="0"/>
              <w:keepNext w:val="0"/>
              <w:pageBreakBefore w:val="0"/>
              <w:spacing w:line="240" w:lineRule="auto"/>
              <w:widowControl w:val="off"/>
              <w:tabs>
                <w:tab w:val="left" w:pos="576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自行现场勘察。</w:t>
            </w:r>
            <w:r/>
          </w:p>
        </w:tc>
      </w:tr>
      <w:tr>
        <w:trPr>
          <w:jc w:val="center"/>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(九)3</w:t>
            </w:r>
            <w:r/>
          </w:p>
        </w:tc>
        <w:tc>
          <w:tcPr>
            <w:tcMar>
              <w:left w:w="108" w:type="dxa"/>
              <w:top w:w="0" w:type="dxa"/>
              <w:right w:w="108" w:type="dxa"/>
              <w:bottom w:w="0" w:type="dxa"/>
            </w:tcMar>
            <w:tcW w:w="4285" w:type="pct"/>
            <w:textDirection w:val="lrTb"/>
            <w:noWrap w:val="false"/>
          </w:tcPr>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不安排开标前答疑会。</w:t>
            </w:r>
            <w:r/>
          </w:p>
        </w:tc>
      </w:tr>
      <w:tr>
        <w:trPr>
          <w:jc w:val="center"/>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三</w:t>
            </w:r>
            <w:r/>
          </w:p>
        </w:tc>
        <w:tc>
          <w:tcPr>
            <w:tcMar>
              <w:left w:w="108" w:type="dxa"/>
              <w:top w:w="0" w:type="dxa"/>
              <w:right w:w="108" w:type="dxa"/>
              <w:bottom w:w="0" w:type="dxa"/>
            </w:tcMar>
            <w:tcW w:w="4285" w:type="pct"/>
            <w:textDirection w:val="lrTb"/>
            <w:noWrap w:val="false"/>
          </w:tcPr>
          <w:p>
            <w:pPr>
              <w:ind w:left="0" w:right="0"/>
              <w:keepLines w:val="0"/>
              <w:keepNext w:val="0"/>
              <w:pageBreakBefore w:val="0"/>
              <w:spacing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投标</w:t>
            </w:r>
            <w:r/>
          </w:p>
        </w:tc>
      </w:tr>
      <w:tr>
        <w:trPr>
          <w:jc w:val="center"/>
          <w:trHeight w:val="90"/>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(十一)</w:t>
            </w:r>
            <w:r/>
          </w:p>
        </w:tc>
        <w:tc>
          <w:tcPr>
            <w:tcMar>
              <w:left w:w="108" w:type="dxa"/>
              <w:top w:w="0" w:type="dxa"/>
              <w:right w:w="108" w:type="dxa"/>
              <w:bottom w:w="0" w:type="dxa"/>
            </w:tcMar>
            <w:tcW w:w="4285" w:type="pct"/>
            <w:textDirection w:val="lrTb"/>
            <w:noWrap w:val="false"/>
          </w:tcPr>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投标文件的语言为中文</w:t>
            </w:r>
            <w:r/>
          </w:p>
        </w:tc>
      </w:tr>
      <w:tr>
        <w:trPr>
          <w:jc w:val="center"/>
          <w:trHeight w:val="525"/>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(十二)1</w:t>
            </w:r>
            <w:r/>
          </w:p>
          <w:p>
            <w:pPr>
              <w:ind w:left="0" w:right="0"/>
              <w:jc w:val="center"/>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(十二)2</w:t>
            </w:r>
            <w:r/>
          </w:p>
        </w:tc>
        <w:tc>
          <w:tcPr>
            <w:tcMar>
              <w:left w:w="108" w:type="dxa"/>
              <w:top w:w="0" w:type="dxa"/>
              <w:right w:w="108" w:type="dxa"/>
              <w:bottom w:w="0" w:type="dxa"/>
            </w:tcMar>
            <w:tcW w:w="4285" w:type="pct"/>
            <w:textDirection w:val="lrTb"/>
            <w:noWrap w:val="false"/>
          </w:tcPr>
          <w:p>
            <w:pPr>
              <w:ind w:left="0" w:right="0"/>
              <w:keepLines w:val="0"/>
              <w:keepNext w:val="0"/>
              <w:pageBreakBefore w:val="0"/>
              <w:spacing w:line="240" w:lineRule="auto"/>
              <w:widowControl w:val="off"/>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线上投标文件编制要求：</w:t>
            </w:r>
            <w:r/>
          </w:p>
          <w:p>
            <w:pPr>
              <w:ind w:left="0" w:right="0"/>
              <w:keepLines w:val="0"/>
              <w:keepNext w:val="0"/>
              <w:pageBreakBefore w:val="0"/>
              <w:spacing w:line="240" w:lineRule="auto"/>
              <w:widowControl w:val="off"/>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请按照以下要求（包括但不限于以下要求）制作：</w:t>
            </w:r>
            <w:r/>
          </w:p>
          <w:p>
            <w:pPr>
              <w:ind w:left="0" w:right="0"/>
              <w:keepLines w:val="0"/>
              <w:keepNext w:val="0"/>
              <w:pageBreakBefore w:val="0"/>
              <w:spacing w:line="240" w:lineRule="auto"/>
              <w:widowControl w:val="off"/>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一、基本目录</w:t>
            </w:r>
            <w:r/>
          </w:p>
          <w:p>
            <w:pPr>
              <w:ind w:left="0" w:right="0"/>
              <w:keepLines w:val="0"/>
              <w:keepNext w:val="0"/>
              <w:pageBreakBefore w:val="0"/>
              <w:spacing w:line="240" w:lineRule="auto"/>
              <w:widowControl w:val="off"/>
              <w:rPr>
                <w:rFonts w:hint="eastAsia" w:ascii="宋体" w:hAnsi="宋体" w:eastAsia="宋体" w:cs="宋体"/>
                <w:b/>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1、《开标一览表》（加盖电子签章，政府采购客户端工具输入报价自动生成）</w:t>
            </w:r>
            <w:r>
              <w:rPr>
                <w:rFonts w:hint="eastAsia" w:ascii="宋体" w:hAnsi="宋体" w:cs="宋体"/>
                <w:b/>
                <w:color w:val="auto"/>
                <w:sz w:val="24"/>
                <w:szCs w:val="24"/>
                <w:lang w:eastAsia="zh-CN"/>
              </w:rPr>
              <w:t xml:space="preserve">。</w:t>
            </w:r>
            <w:r/>
          </w:p>
          <w:p>
            <w:pPr>
              <w:ind w:left="0" w:right="0"/>
              <w:keepLines w:val="0"/>
              <w:keepNext w:val="0"/>
              <w:pageBreakBefore w:val="0"/>
              <w:spacing w:line="240" w:lineRule="auto"/>
              <w:widowControl w:val="off"/>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r>
            <w:r/>
          </w:p>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二、资格条件（必须提供，否则投标将被拒绝）</w:t>
            </w:r>
            <w:r/>
          </w:p>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（一）投标人合法有效的营业执照扫描件，或事业单位法人证书扫描件，或民办非企业单位登记证书扫描件。</w:t>
            </w:r>
            <w:r/>
          </w:p>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（二）财务状况报告（即提供投标人的本项目开标时间（不含开标当月）前6个月内任何时间的</w:t>
            </w:r>
            <w:r>
              <w:rPr>
                <w:rFonts w:hint="eastAsia" w:ascii="宋体" w:hAnsi="宋体" w:eastAsia="宋体" w:cs="宋体"/>
                <w:b/>
                <w:color w:val="auto"/>
                <w:sz w:val="24"/>
                <w:szCs w:val="24"/>
              </w:rPr>
              <w:t xml:space="preserve">资产负债表、利润表扫描件各一份</w:t>
            </w:r>
            <w:r>
              <w:rPr>
                <w:rFonts w:hint="eastAsia" w:ascii="宋体" w:hAnsi="宋体" w:eastAsia="宋体" w:cs="宋体"/>
                <w:color w:val="auto"/>
                <w:sz w:val="24"/>
                <w:szCs w:val="24"/>
              </w:rPr>
              <w:t xml:space="preserve">；或提供投标人</w:t>
            </w:r>
            <w:r>
              <w:rPr>
                <w:rFonts w:hint="eastAsia" w:ascii="宋体" w:hAnsi="宋体" w:eastAsia="宋体" w:cs="宋体"/>
                <w:b/>
                <w:color w:val="auto"/>
                <w:sz w:val="24"/>
                <w:szCs w:val="24"/>
              </w:rPr>
              <w:t xml:space="preserve">2024年度</w:t>
            </w:r>
            <w:r>
              <w:rPr>
                <w:rFonts w:hint="eastAsia" w:ascii="宋体" w:hAnsi="宋体" w:cs="宋体"/>
                <w:b/>
                <w:color w:val="auto"/>
                <w:sz w:val="24"/>
                <w:szCs w:val="24"/>
                <w:lang w:eastAsia="zh-CN"/>
              </w:rPr>
              <w:t xml:space="preserve">（</w:t>
            </w:r>
            <w:r>
              <w:rPr>
                <w:rFonts w:hint="eastAsia" w:ascii="宋体" w:hAnsi="宋体" w:eastAsia="宋体" w:cs="宋体"/>
                <w:b/>
                <w:color w:val="auto"/>
                <w:sz w:val="24"/>
                <w:szCs w:val="24"/>
              </w:rPr>
              <w:t xml:space="preserve">或2025年度</w:t>
            </w:r>
            <w:r>
              <w:rPr>
                <w:rFonts w:hint="eastAsia" w:ascii="宋体" w:hAnsi="宋体" w:cs="宋体"/>
                <w:b/>
                <w:color w:val="auto"/>
                <w:sz w:val="24"/>
                <w:szCs w:val="24"/>
                <w:lang w:eastAsia="zh-CN"/>
              </w:rPr>
              <w:t xml:space="preserve">）</w:t>
            </w:r>
            <w:r>
              <w:rPr>
                <w:rFonts w:hint="eastAsia" w:ascii="宋体" w:hAnsi="宋体" w:eastAsia="宋体" w:cs="宋体"/>
                <w:b/>
                <w:color w:val="auto"/>
                <w:sz w:val="24"/>
                <w:szCs w:val="24"/>
              </w:rPr>
              <w:t xml:space="preserve">经审计的财务报告扫描件</w:t>
            </w:r>
            <w:r>
              <w:rPr>
                <w:rFonts w:hint="eastAsia" w:ascii="宋体" w:hAnsi="宋体" w:eastAsia="宋体" w:cs="宋体"/>
                <w:b/>
                <w:bCs/>
                <w:color w:val="auto"/>
                <w:sz w:val="24"/>
                <w:szCs w:val="24"/>
              </w:rPr>
              <w:t xml:space="preserve">一份；</w:t>
            </w:r>
            <w:r>
              <w:rPr>
                <w:rFonts w:hint="eastAsia" w:ascii="宋体" w:hAnsi="宋体" w:eastAsia="宋体" w:cs="宋体"/>
                <w:color w:val="auto"/>
                <w:sz w:val="24"/>
                <w:szCs w:val="24"/>
              </w:rPr>
              <w:t xml:space="preserve">或投标人的本项目开标时间（不含开标当月）前6个月内银行出具的</w:t>
            </w:r>
            <w:r>
              <w:rPr>
                <w:rFonts w:hint="eastAsia" w:ascii="宋体" w:hAnsi="宋体" w:eastAsia="宋体" w:cs="宋体"/>
                <w:b/>
                <w:color w:val="auto"/>
                <w:sz w:val="24"/>
                <w:szCs w:val="24"/>
              </w:rPr>
              <w:t xml:space="preserve">资信证明扫描件</w:t>
            </w:r>
            <w:r>
              <w:rPr>
                <w:rFonts w:hint="eastAsia" w:ascii="宋体" w:hAnsi="宋体" w:eastAsia="宋体" w:cs="宋体"/>
                <w:b/>
                <w:bCs/>
                <w:color w:val="auto"/>
                <w:sz w:val="24"/>
                <w:szCs w:val="24"/>
              </w:rPr>
              <w:t xml:space="preserve">一份</w:t>
            </w:r>
            <w:r>
              <w:rPr>
                <w:rFonts w:hint="eastAsia" w:ascii="宋体" w:hAnsi="宋体" w:eastAsia="宋体" w:cs="宋体"/>
                <w:color w:val="auto"/>
                <w:sz w:val="24"/>
                <w:szCs w:val="24"/>
              </w:rPr>
              <w:t xml:space="preserve">）。</w:t>
            </w:r>
            <w:r/>
          </w:p>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（三）投标人的本项目开标时间（不含开标当月）前6个月内任何1个月的</w:t>
            </w:r>
            <w:r>
              <w:rPr>
                <w:rFonts w:hint="eastAsia" w:ascii="宋体" w:hAnsi="宋体" w:eastAsia="宋体" w:cs="宋体"/>
                <w:b/>
                <w:color w:val="auto"/>
                <w:sz w:val="24"/>
                <w:szCs w:val="24"/>
              </w:rPr>
              <w:t xml:space="preserve">依法缴纳税收扫描件和社会保障资金扫描件</w:t>
            </w:r>
            <w:r>
              <w:rPr>
                <w:rFonts w:hint="eastAsia" w:ascii="宋体" w:hAnsi="宋体" w:eastAsia="宋体" w:cs="宋体"/>
                <w:color w:val="auto"/>
                <w:sz w:val="24"/>
                <w:szCs w:val="24"/>
              </w:rPr>
              <w:t xml:space="preserve">的相关材料</w:t>
            </w:r>
            <w:r>
              <w:rPr>
                <w:rFonts w:hint="eastAsia" w:ascii="宋体" w:hAnsi="宋体" w:eastAsia="宋体" w:cs="宋体"/>
                <w:b/>
                <w:color w:val="auto"/>
                <w:sz w:val="24"/>
                <w:szCs w:val="24"/>
              </w:rPr>
              <w:t xml:space="preserve">各一份</w:t>
            </w:r>
            <w:r>
              <w:rPr>
                <w:rFonts w:hint="eastAsia" w:ascii="宋体" w:hAnsi="宋体" w:eastAsia="宋体" w:cs="宋体"/>
                <w:color w:val="auto"/>
                <w:sz w:val="24"/>
                <w:szCs w:val="24"/>
              </w:rPr>
              <w:t xml:space="preserve">（依法免税或不需要缴纳社会保障资金的供应商,提供相应文件扫描件证明其依法免税或不需要缴纳社会保障资金)。</w:t>
            </w:r>
            <w:r/>
          </w:p>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（四）具备履行合同所必需的设备和专业技术能力的证明材料。</w:t>
            </w:r>
            <w:r>
              <w:rPr>
                <w:rFonts w:hint="eastAsia" w:ascii="宋体" w:hAnsi="宋体" w:eastAsia="宋体" w:cs="宋体"/>
                <w:color w:val="auto"/>
                <w:sz w:val="24"/>
                <w:szCs w:val="24"/>
              </w:rPr>
              <w:t xml:space="preserve">即投标文件中提供《具备履行合同所必需的设备和专业技术能力的书面声明（附证明材料扫描件）》（加盖电子签章，见本文件第七章《投标文件相关格式》）。</w:t>
            </w:r>
            <w:r/>
          </w:p>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（五）投标人参加政府采购活动前3年内在经营活动中没有重大违法记录的书面声明，加盖</w:t>
            </w:r>
            <w:r>
              <w:rPr>
                <w:rFonts w:hint="eastAsia" w:ascii="宋体" w:hAnsi="宋体" w:eastAsia="宋体" w:cs="宋体"/>
                <w:b/>
                <w:color w:val="auto"/>
                <w:sz w:val="24"/>
                <w:szCs w:val="24"/>
              </w:rPr>
              <w:t xml:space="preserve">电子签章</w:t>
            </w:r>
            <w:r>
              <w:rPr>
                <w:rFonts w:hint="eastAsia" w:ascii="宋体" w:hAnsi="宋体" w:eastAsia="宋体" w:cs="宋体"/>
                <w:color w:val="auto"/>
                <w:sz w:val="24"/>
                <w:szCs w:val="24"/>
              </w:rPr>
              <w:t xml:space="preserve">，格式见本文件第七章《投标文件相关格式》。</w:t>
            </w:r>
            <w:r/>
          </w:p>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六）本项目为专门面向中小微企业采购的项目，投标人应为中小微企业（含中型、小型、微型企业，下同），投标文件中提供《中小企业声明函》（加盖电子签章，填写完整，格式见本文件第七章《投标文件相关格式》，如不填写完整或未按要求填写的，视为无效）。《中小企业声明函》查询渠道用微信搜索“中小企业规模类型自测小程序”。</w:t>
            </w:r>
            <w:r/>
          </w:p>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注：</w:t>
            </w:r>
            <w:r/>
          </w:p>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1、中小企业需满足的条件具体以《政府采购促进中小企业发展管理办法》（财库﹝2020﹞46 号）、（苏财购( 2022 ) 45 号）和《工业和信息化部、国家统计局、国家发展和改革委员会、财政部关于印发中小企业划型标准规定的通知》（工信部联企业[2011]300号）的规定为准。</w:t>
            </w:r>
            <w:r/>
          </w:p>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人为残疾人福利性单位的，视同小微企业，提供《残疾人福利性单位声明函》（加盖电子签章，格式见招标文件第七章《投标文件相关格式》）。具体以《关于促进残疾人就业政府采购政策的通知》（财库〔2017〕141号）的规定为准。</w:t>
            </w:r>
            <w:r/>
          </w:p>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3、投标人为监狱企业的，视同小微企业，提供省级以上监狱管理局、戒毒管理局（含新疆生产建设兵团）出具的属于监狱企业的证明文件扫描件。具体以《财政部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ind w:left="0" w:right="0"/>
              <w:keepLines w:val="0"/>
              <w:keepNext w:val="0"/>
              <w:pageBreakBefore w:val="0"/>
              <w:spacing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r>
            <w:r/>
          </w:p>
          <w:p>
            <w:pPr>
              <w:ind w:left="0" w:right="0"/>
              <w:keepLines w:val="0"/>
              <w:keepNext w:val="0"/>
              <w:pageBreakBefore w:val="0"/>
              <w:spacing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三、符合条件（必须提供，否则投标无效）</w:t>
            </w:r>
            <w:r/>
          </w:p>
          <w:p>
            <w:pPr>
              <w:ind w:left="0" w:right="0"/>
              <w:keepLines w:val="0"/>
              <w:keepNext w:val="0"/>
              <w:pageBreakBefore w:val="0"/>
              <w:spacing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(一)报价</w:t>
            </w:r>
            <w:r/>
          </w:p>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1、《开标一览表》。</w:t>
            </w:r>
            <w:r>
              <w:rPr>
                <w:rFonts w:hint="eastAsia" w:ascii="宋体" w:hAnsi="宋体" w:cs="宋体"/>
                <w:b w:val="0"/>
                <w:bCs w:val="0"/>
                <w:color w:val="auto"/>
                <w:sz w:val="24"/>
                <w:szCs w:val="24"/>
                <w:lang w:val="en-US" w:eastAsia="zh-CN"/>
              </w:rPr>
              <w:t xml:space="preserve">要求</w:t>
            </w:r>
            <w:r>
              <w:rPr>
                <w:rFonts w:hint="eastAsia" w:ascii="宋体" w:hAnsi="宋体" w:cs="宋体"/>
                <w:color w:val="auto"/>
                <w:sz w:val="24"/>
                <w:szCs w:val="24"/>
              </w:rPr>
              <w:t xml:space="preserve">加盖电子签章，格式见本文件第七章《投标文件相关格式》，或政府采购客户端工具输入报价自动生成的《开标一览表》均视为满足招标文件要求。</w:t>
            </w:r>
            <w:r/>
          </w:p>
          <w:p>
            <w:pPr>
              <w:ind w:left="0" w:right="0"/>
              <w:keepLines w:val="0"/>
              <w:keepNext w:val="0"/>
              <w:pageBreakBefore w:val="0"/>
              <w:spacing w:line="240" w:lineRule="auto"/>
              <w:widowControl w:val="off"/>
              <w:rPr>
                <w:rFonts w:hint="eastAsia" w:ascii="宋体" w:hAnsi="宋体" w:eastAsia="宋体" w:cs="宋体"/>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2、《分项价格表》。</w:t>
            </w:r>
            <w:r>
              <w:rPr>
                <w:rFonts w:hint="eastAsia" w:ascii="宋体" w:hAnsi="宋体" w:eastAsia="宋体" w:cs="宋体"/>
                <w:bCs/>
                <w:color w:val="auto"/>
                <w:sz w:val="24"/>
                <w:szCs w:val="24"/>
              </w:rPr>
              <w:t xml:space="preserve">要求加盖电子签章，格式见本文件第七章《投标文件相关格式》（必须提供，否则在符合性审查时按照投标无效处理）。</w:t>
            </w:r>
            <w:r/>
          </w:p>
          <w:p>
            <w:pPr>
              <w:ind w:left="0" w:right="0"/>
              <w:keepLines w:val="0"/>
              <w:keepNext w:val="0"/>
              <w:pageBreakBefore w:val="0"/>
              <w:spacing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（二）商务资信</w:t>
            </w:r>
            <w:r/>
          </w:p>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1、《投标函》</w:t>
            </w:r>
            <w:r>
              <w:rPr>
                <w:rFonts w:hint="eastAsia" w:ascii="宋体" w:hAnsi="宋体" w:eastAsia="宋体" w:cs="宋体"/>
                <w:color w:val="auto"/>
                <w:sz w:val="24"/>
                <w:szCs w:val="24"/>
              </w:rPr>
              <w:t xml:space="preserve">（加盖电子签章，格式见招标文件第七章《投标文件相关格式》。）</w:t>
            </w:r>
            <w:r/>
          </w:p>
          <w:p>
            <w:pPr>
              <w:ind w:left="0" w:right="0"/>
              <w:keepLines w:val="0"/>
              <w:keepNext w:val="0"/>
              <w:pageBreakBefore w:val="0"/>
              <w:spacing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2、</w:t>
            </w:r>
            <w:r>
              <w:rPr>
                <w:rFonts w:hint="eastAsia" w:ascii="宋体" w:hAnsi="宋体" w:eastAsia="宋体" w:cs="宋体"/>
                <w:b/>
                <w:color w:val="auto"/>
                <w:sz w:val="24"/>
                <w:szCs w:val="24"/>
              </w:rPr>
              <w:t xml:space="preserve">《授权委托书》</w:t>
            </w:r>
            <w:r>
              <w:rPr>
                <w:rFonts w:hint="eastAsia" w:ascii="宋体" w:hAnsi="宋体" w:eastAsia="宋体" w:cs="宋体"/>
                <w:bCs/>
                <w:color w:val="auto"/>
                <w:sz w:val="24"/>
                <w:szCs w:val="24"/>
              </w:rPr>
              <w:t xml:space="preserve">要求加盖电子签章，格式见本文件第七章《投标文件相关格式》（必须提供，否则在符合性审查时按照投标无效处理）（特别提醒：如公司法定代表人直接参与本项目投标的，提供法定代理人资格证明或声明（并附身份证扫描件），可不单独提供《授权委托书》）。</w:t>
            </w:r>
            <w:r/>
          </w:p>
          <w:p>
            <w:pPr>
              <w:ind w:left="0" w:right="0"/>
              <w:keepLines w:val="0"/>
              <w:keepNext w:val="0"/>
              <w:pageBreakBefore w:val="0"/>
              <w:spacing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3、法律、法规和招标文件规定的其他投标无效情形。</w:t>
            </w:r>
            <w:r/>
          </w:p>
          <w:p>
            <w:pPr>
              <w:ind w:left="0" w:right="0"/>
              <w:keepLines w:val="0"/>
              <w:keepNext w:val="0"/>
              <w:pageBreakBefore w:val="0"/>
              <w:spacing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（三）技术响应</w:t>
            </w:r>
            <w:r/>
          </w:p>
          <w:p>
            <w:pPr>
              <w:ind w:left="0" w:right="0"/>
              <w:keepLines w:val="0"/>
              <w:keepNext w:val="0"/>
              <w:pageBreakBefore w:val="0"/>
              <w:spacing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1、《偏离表》</w:t>
            </w:r>
            <w:r>
              <w:rPr>
                <w:rFonts w:hint="eastAsia" w:ascii="宋体" w:hAnsi="宋体" w:eastAsia="宋体" w:cs="宋体"/>
                <w:color w:val="auto"/>
                <w:sz w:val="24"/>
                <w:szCs w:val="24"/>
              </w:rPr>
              <w:t xml:space="preserve">（加盖电子签章，格式见招标文件第七章《投标文件相关格式》。）</w:t>
            </w:r>
            <w:r/>
          </w:p>
          <w:p>
            <w:pPr>
              <w:ind w:left="0" w:right="0"/>
              <w:keepLines w:val="0"/>
              <w:keepNext w:val="0"/>
              <w:pageBreakBefore w:val="0"/>
              <w:spacing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r>
            <w:r/>
          </w:p>
          <w:p>
            <w:pPr>
              <w:ind w:left="0" w:right="0"/>
              <w:keepLines w:val="0"/>
              <w:keepNext w:val="0"/>
              <w:pageBreakBefore w:val="0"/>
              <w:spacing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四、综合评审评分项</w:t>
            </w:r>
            <w:r/>
          </w:p>
          <w:p>
            <w:pPr>
              <w:ind w:left="0" w:right="0"/>
              <w:keepLines w:val="0"/>
              <w:keepNext w:val="0"/>
              <w:pageBreakBefore w:val="0"/>
              <w:spacing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（一）技术部分</w:t>
            </w:r>
            <w:r/>
          </w:p>
          <w:p>
            <w:pPr>
              <w:ind w:left="0" w:right="0"/>
              <w:keepLines w:val="0"/>
              <w:keepNext w:val="0"/>
              <w:pageBreakBefore w:val="0"/>
              <w:spacing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1、偏离表、服务响应</w:t>
            </w:r>
            <w:r>
              <w:rPr>
                <w:rFonts w:hint="eastAsia" w:ascii="宋体" w:hAnsi="宋体" w:eastAsia="宋体" w:cs="宋体"/>
                <w:color w:val="auto"/>
                <w:sz w:val="24"/>
                <w:szCs w:val="24"/>
              </w:rPr>
              <w:t xml:space="preserve">（要求见招标文件第六章《采购需求》）</w:t>
            </w:r>
            <w:r/>
          </w:p>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2、整体</w:t>
            </w:r>
            <w:r>
              <w:rPr>
                <w:rFonts w:hint="eastAsia" w:ascii="宋体" w:hAnsi="宋体" w:cs="宋体"/>
                <w:b/>
                <w:bCs/>
                <w:color w:val="auto"/>
                <w:sz w:val="24"/>
                <w:szCs w:val="24"/>
                <w:lang w:val="en-US" w:eastAsia="zh-CN"/>
              </w:rPr>
              <w:t xml:space="preserve">维保</w:t>
            </w:r>
            <w:r>
              <w:rPr>
                <w:rFonts w:hint="eastAsia" w:ascii="宋体" w:hAnsi="宋体" w:eastAsia="宋体" w:cs="宋体"/>
                <w:b/>
                <w:bCs/>
                <w:color w:val="auto"/>
                <w:sz w:val="24"/>
                <w:szCs w:val="24"/>
              </w:rPr>
              <w:t xml:space="preserve">服务方案</w:t>
            </w:r>
            <w:r>
              <w:rPr>
                <w:rFonts w:hint="eastAsia" w:ascii="宋体" w:hAnsi="宋体" w:eastAsia="宋体" w:cs="宋体"/>
                <w:color w:val="auto"/>
                <w:sz w:val="24"/>
                <w:szCs w:val="24"/>
              </w:rPr>
              <w:t xml:space="preserve">（要求见招标文件第六章《采购需求》及第四章《评标标准》中《评分细则》）；</w:t>
            </w:r>
            <w:r/>
          </w:p>
          <w:p>
            <w:pPr>
              <w:ind w:left="0" w:right="0"/>
              <w:keepLines w:val="0"/>
              <w:keepNext w:val="0"/>
              <w:pageBreakBefore w:val="0"/>
              <w:spacing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3、管理制度</w:t>
            </w:r>
            <w:r>
              <w:rPr>
                <w:rFonts w:hint="eastAsia" w:ascii="宋体" w:hAnsi="宋体" w:eastAsia="宋体" w:cs="宋体"/>
                <w:color w:val="auto"/>
                <w:sz w:val="24"/>
                <w:szCs w:val="24"/>
              </w:rPr>
              <w:t xml:space="preserve">（要求见招标文件第六章《采购需求》及第四章《评标标准》中《评分细则》）；</w:t>
            </w:r>
            <w:r/>
          </w:p>
          <w:p>
            <w:pPr>
              <w:ind w:left="0" w:right="0"/>
              <w:keepLines w:val="0"/>
              <w:keepNext w:val="0"/>
              <w:pageBreakBefore w:val="0"/>
              <w:spacing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4、质量保障方案</w:t>
            </w:r>
            <w:r>
              <w:rPr>
                <w:rFonts w:hint="eastAsia" w:ascii="宋体" w:hAnsi="宋体" w:eastAsia="宋体" w:cs="宋体"/>
                <w:color w:val="auto"/>
                <w:sz w:val="24"/>
                <w:szCs w:val="24"/>
              </w:rPr>
              <w:t xml:space="preserve">（要求见招标文件第六章《采购需求》及第四章《评标标准》中《评分细则》）；</w:t>
            </w:r>
            <w:r/>
          </w:p>
          <w:p>
            <w:pPr>
              <w:ind w:left="0" w:right="0"/>
              <w:keepLines w:val="0"/>
              <w:keepNext w:val="0"/>
              <w:pageBreakBefore w:val="0"/>
              <w:spacing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5、人员配备及组织方案</w:t>
            </w:r>
            <w:r>
              <w:rPr>
                <w:rFonts w:hint="eastAsia" w:ascii="宋体" w:hAnsi="宋体" w:eastAsia="宋体" w:cs="宋体"/>
                <w:color w:val="auto"/>
                <w:sz w:val="24"/>
                <w:szCs w:val="24"/>
              </w:rPr>
              <w:t xml:space="preserve">（要求见招标文件第六章《采购需求》及第四章《评标标准》中《评分细则》）；</w:t>
            </w:r>
            <w:r/>
          </w:p>
          <w:p>
            <w:pPr>
              <w:ind w:left="0" w:right="0"/>
              <w:keepLines w:val="0"/>
              <w:keepNext w:val="0"/>
              <w:pageBreakBefore w:val="0"/>
              <w:spacing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6、项目实施方案</w:t>
            </w:r>
            <w:r>
              <w:rPr>
                <w:rFonts w:hint="eastAsia" w:ascii="宋体" w:hAnsi="宋体" w:eastAsia="宋体" w:cs="宋体"/>
                <w:color w:val="auto"/>
                <w:sz w:val="24"/>
                <w:szCs w:val="24"/>
              </w:rPr>
              <w:t xml:space="preserve">（要求见招标文件第六章《采购需求》及第四章《评标标准》中《评分细则》）；</w:t>
            </w:r>
            <w:r/>
          </w:p>
          <w:p>
            <w:pPr>
              <w:ind w:left="0" w:right="0"/>
              <w:keepLines w:val="0"/>
              <w:keepNext w:val="0"/>
              <w:pageBreakBefore w:val="0"/>
              <w:spacing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7、</w:t>
            </w:r>
            <w:r>
              <w:rPr>
                <w:rFonts w:hint="eastAsia" w:ascii="宋体" w:hAnsi="宋体" w:cs="宋体"/>
                <w:b/>
                <w:bCs/>
                <w:color w:val="auto"/>
                <w:sz w:val="24"/>
                <w:szCs w:val="24"/>
                <w:lang w:val="en-US" w:eastAsia="zh-CN"/>
              </w:rPr>
              <w:t xml:space="preserve">项目</w:t>
            </w:r>
            <w:r>
              <w:rPr>
                <w:rFonts w:hint="eastAsia" w:ascii="宋体" w:hAnsi="宋体" w:eastAsia="宋体" w:cs="宋体"/>
                <w:b/>
                <w:bCs/>
                <w:color w:val="auto"/>
                <w:sz w:val="24"/>
                <w:szCs w:val="24"/>
              </w:rPr>
              <w:t xml:space="preserve">应急方案</w:t>
            </w:r>
            <w:r>
              <w:rPr>
                <w:rFonts w:hint="eastAsia" w:ascii="宋体" w:hAnsi="宋体" w:eastAsia="宋体" w:cs="宋体"/>
                <w:color w:val="auto"/>
                <w:sz w:val="24"/>
                <w:szCs w:val="24"/>
              </w:rPr>
              <w:t xml:space="preserve">（要求见招标文件第六章《采购需求》及第四章《评标标准》中《评分细则》）；</w:t>
            </w:r>
            <w:r/>
          </w:p>
          <w:p>
            <w:pPr>
              <w:ind w:left="0" w:right="0"/>
              <w:keepLines w:val="0"/>
              <w:keepNext w:val="0"/>
              <w:pageBreakBefore w:val="0"/>
              <w:spacing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8、评分细则中评分得分需提供的相关证明文件扫描件。</w:t>
            </w:r>
            <w:r/>
          </w:p>
          <w:p>
            <w:pPr>
              <w:ind w:left="0" w:right="0"/>
              <w:keepLines w:val="0"/>
              <w:keepNext w:val="0"/>
              <w:pageBreakBefore w:val="0"/>
              <w:spacing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（二）</w:t>
            </w:r>
            <w:r>
              <w:rPr>
                <w:rFonts w:hint="eastAsia" w:ascii="宋体" w:hAnsi="宋体" w:eastAsia="宋体" w:cs="宋体"/>
                <w:b/>
                <w:bCs/>
                <w:color w:val="auto"/>
                <w:sz w:val="24"/>
                <w:szCs w:val="24"/>
              </w:rPr>
              <w:t xml:space="preserve">商务部分</w:t>
            </w:r>
            <w:r/>
          </w:p>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lang w:val="en-US" w:eastAsia="zh-CN"/>
              </w:rPr>
              <w:t xml:space="preserve">1</w:t>
            </w:r>
            <w:r>
              <w:rPr>
                <w:rFonts w:hint="eastAsia" w:ascii="宋体" w:hAnsi="宋体" w:eastAsia="宋体" w:cs="宋体"/>
                <w:b/>
                <w:bCs/>
                <w:color w:val="auto"/>
                <w:sz w:val="24"/>
                <w:szCs w:val="24"/>
              </w:rPr>
              <w:t xml:space="preserve">、投标人业绩</w:t>
            </w:r>
            <w:r>
              <w:rPr>
                <w:rFonts w:hint="eastAsia" w:ascii="宋体" w:hAnsi="宋体" w:eastAsia="宋体" w:cs="宋体"/>
                <w:color w:val="auto"/>
                <w:sz w:val="24"/>
                <w:szCs w:val="24"/>
              </w:rPr>
              <w:t xml:space="preserve">（要求见本文件第四章《评标标准》中《评分细则》）；</w:t>
            </w:r>
            <w:r/>
          </w:p>
          <w:p>
            <w:pPr>
              <w:ind w:left="0" w:right="0"/>
              <w:keepLines w:val="0"/>
              <w:keepNext w:val="0"/>
              <w:pageBreakBefore w:val="0"/>
              <w:spacing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lang w:val="en-US" w:eastAsia="zh-CN"/>
              </w:rPr>
              <w:t xml:space="preserve">2</w:t>
            </w:r>
            <w:r>
              <w:rPr>
                <w:rFonts w:hint="eastAsia" w:ascii="宋体" w:hAnsi="宋体" w:eastAsia="宋体" w:cs="宋体"/>
                <w:b/>
                <w:bCs/>
                <w:color w:val="auto"/>
                <w:sz w:val="24"/>
                <w:szCs w:val="24"/>
              </w:rPr>
              <w:t xml:space="preserve">、投标人其它证明文件及材料扫描件。</w:t>
            </w:r>
            <w:r/>
          </w:p>
          <w:p>
            <w:pPr>
              <w:ind w:left="0" w:right="0"/>
              <w:keepLines w:val="0"/>
              <w:keepNext w:val="0"/>
              <w:pageBreakBefore w:val="0"/>
              <w:spacing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r>
            <w:r/>
          </w:p>
          <w:p>
            <w:pPr>
              <w:ind w:left="0" w:right="0"/>
              <w:keepLines w:val="0"/>
              <w:keepNext w:val="0"/>
              <w:pageBreakBefore w:val="0"/>
              <w:spacing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五、其他部分</w:t>
            </w:r>
            <w:r/>
          </w:p>
          <w:p>
            <w:pPr>
              <w:ind w:left="0" w:right="0"/>
              <w:keepLines w:val="0"/>
              <w:keepNext w:val="0"/>
              <w:pageBreakBefore w:val="0"/>
              <w:spacing w:line="240" w:lineRule="auto"/>
              <w:widowControl w:val="off"/>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1、价格折扣文件格式：无。</w:t>
            </w:r>
            <w:r/>
          </w:p>
          <w:p>
            <w:pPr>
              <w:ind w:left="0" w:righ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注</w:t>
            </w:r>
            <w:r>
              <w:rPr>
                <w:rFonts w:hint="eastAsia" w:ascii="宋体" w:hAnsi="宋体" w:eastAsia="宋体" w:cs="宋体"/>
                <w:color w:val="auto"/>
                <w:sz w:val="24"/>
                <w:szCs w:val="24"/>
              </w:rPr>
              <w:t xml:space="preserve">：</w:t>
            </w:r>
            <w:r/>
          </w:p>
          <w:p>
            <w:pPr>
              <w:ind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1、投标人应对以上文件的合法性、真实性负责。</w:t>
            </w:r>
            <w:r/>
          </w:p>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Height w:val="90"/>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(十三)2</w:t>
            </w:r>
            <w:r/>
          </w:p>
        </w:tc>
        <w:tc>
          <w:tcPr>
            <w:tcMar>
              <w:left w:w="108" w:type="dxa"/>
              <w:top w:w="0" w:type="dxa"/>
              <w:right w:w="108" w:type="dxa"/>
              <w:bottom w:w="0" w:type="dxa"/>
            </w:tcMar>
            <w:tcW w:w="4285" w:type="pct"/>
            <w:textDirection w:val="lrTb"/>
            <w:noWrap w:val="false"/>
          </w:tcPr>
          <w:p>
            <w:pPr>
              <w:ind w:left="0" w:right="0"/>
              <w:keepLines w:val="0"/>
              <w:keepNext w:val="0"/>
              <w:pageBreakBefore w:val="0"/>
              <w:spacing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商务条件见：</w:t>
            </w:r>
            <w:r/>
          </w:p>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一、本文件第四章《评标标准》中《评分细则》。</w:t>
            </w:r>
            <w:r/>
          </w:p>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二、本文件第三章《投标资料表》中(十二)1和(十二)2。</w:t>
            </w:r>
            <w:r/>
          </w:p>
        </w:tc>
      </w:tr>
      <w:tr>
        <w:trPr>
          <w:jc w:val="center"/>
          <w:trHeight w:val="90"/>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(十三)3</w:t>
            </w:r>
            <w:r/>
          </w:p>
        </w:tc>
        <w:tc>
          <w:tcPr>
            <w:tcMar>
              <w:left w:w="108" w:type="dxa"/>
              <w:top w:w="0" w:type="dxa"/>
              <w:right w:w="108" w:type="dxa"/>
              <w:bottom w:w="0" w:type="dxa"/>
            </w:tcMar>
            <w:tcW w:w="4285" w:type="pct"/>
            <w:vAlign w:val="center"/>
            <w:textDirection w:val="lrTb"/>
            <w:noWrap w:val="false"/>
          </w:tcPr>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交货和提供服务的时间：见本文件第五章《拟签订的合同文本》及或本文件第六章《采购需求》。</w:t>
            </w:r>
            <w:r/>
          </w:p>
        </w:tc>
      </w:tr>
      <w:tr>
        <w:trPr>
          <w:jc w:val="center"/>
          <w:trHeight w:val="90"/>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(十四)</w:t>
            </w:r>
            <w:r/>
          </w:p>
        </w:tc>
        <w:tc>
          <w:tcPr>
            <w:tcMar>
              <w:left w:w="108" w:type="dxa"/>
              <w:top w:w="0" w:type="dxa"/>
              <w:right w:w="108" w:type="dxa"/>
              <w:bottom w:w="0" w:type="dxa"/>
            </w:tcMar>
            <w:tcW w:w="4285" w:type="pct"/>
            <w:textDirection w:val="lrTb"/>
            <w:noWrap w:val="false"/>
          </w:tcPr>
          <w:p>
            <w:pPr>
              <w:ind w:right="0"/>
              <w:keepLines w:val="0"/>
              <w:keepNext w:val="0"/>
              <w:pageBreakBefore w:val="0"/>
              <w:spacing w:line="24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本项目采购预算金额为人民币</w:t>
            </w:r>
            <w:r>
              <w:rPr>
                <w:rFonts w:hint="eastAsia" w:ascii="宋体" w:hAnsi="宋体" w:cs="宋体"/>
                <w:b/>
                <w:bCs/>
                <w:color w:val="auto"/>
                <w:sz w:val="24"/>
                <w:szCs w:val="24"/>
                <w:lang w:val="en-US" w:eastAsia="zh-CN"/>
              </w:rPr>
              <w:t xml:space="preserve">225</w:t>
            </w:r>
            <w:r>
              <w:rPr>
                <w:rFonts w:hint="eastAsia" w:ascii="宋体" w:hAnsi="宋体" w:eastAsia="宋体" w:cs="宋体"/>
                <w:b/>
                <w:bCs/>
                <w:color w:val="auto"/>
                <w:sz w:val="24"/>
                <w:szCs w:val="24"/>
              </w:rPr>
              <w:t xml:space="preserve">.00万元/3年，且本项目不接受超过人民币75.00万元/年的投标报价。</w:t>
            </w:r>
            <w:r/>
          </w:p>
          <w:p>
            <w:pPr>
              <w:ind w:righ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投标报价包括全部费用，采购人不再支付报价以外的任何费用。</w:t>
            </w:r>
            <w:r/>
          </w:p>
        </w:tc>
      </w:tr>
      <w:tr>
        <w:trPr>
          <w:jc w:val="center"/>
          <w:trHeight w:val="417"/>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(十五)</w:t>
            </w:r>
            <w:r/>
          </w:p>
        </w:tc>
        <w:tc>
          <w:tcPr>
            <w:tcMar>
              <w:left w:w="108" w:type="dxa"/>
              <w:top w:w="0" w:type="dxa"/>
              <w:right w:w="108" w:type="dxa"/>
              <w:bottom w:w="0" w:type="dxa"/>
            </w:tcMar>
            <w:tcW w:w="4285" w:type="pct"/>
            <w:vAlign w:val="center"/>
            <w:textDirection w:val="lrTb"/>
            <w:noWrap w:val="false"/>
          </w:tcPr>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以人民币报价。</w:t>
            </w:r>
            <w:r/>
          </w:p>
        </w:tc>
      </w:tr>
      <w:tr>
        <w:trPr>
          <w:jc w:val="center"/>
          <w:trHeight w:val="3808"/>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（十七）</w:t>
            </w:r>
            <w:r/>
          </w:p>
        </w:tc>
        <w:tc>
          <w:tcPr>
            <w:tcMar>
              <w:left w:w="108" w:type="dxa"/>
              <w:top w:w="0" w:type="dxa"/>
              <w:right w:w="108" w:type="dxa"/>
              <w:bottom w:w="0" w:type="dxa"/>
            </w:tcMar>
            <w:tcW w:w="4285" w:type="pct"/>
            <w:vAlign w:val="center"/>
            <w:textDirection w:val="lrTb"/>
            <w:noWrap w:val="false"/>
          </w:tcPr>
          <w:p>
            <w:pPr>
              <w:ind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投标人须用政府采购客户端工具导入“苏采云”系统下载的采购文件（后缀）、供应商操作手册及政府采购客户端工具可通过“苏采云”系统（网址：</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 </w:instrText>
            </w:r>
            <w:r>
              <w:rPr>
                <w:rFonts w:hint="eastAsia" w:ascii="宋体" w:hAnsi="宋体" w:eastAsia="宋体" w:cs="宋体"/>
                <w:color w:val="auto"/>
                <w:sz w:val="24"/>
                <w:szCs w:val="24"/>
              </w:rPr>
              <w:fldChar w:fldCharType="separate"/>
            </w:r>
            <w:r>
              <w:rPr>
                <w:rStyle w:val="720"/>
                <w:rFonts w:hint="eastAsia" w:ascii="宋体" w:hAnsi="宋体" w:eastAsia="宋体" w:cs="宋体"/>
                <w:color w:val="auto"/>
                <w:sz w:val="24"/>
                <w:szCs w:val="24"/>
                <w:u w:val="none"/>
              </w:rPr>
              <w:t xml:space="preserve">http://jszfcg.jsczt.cn/）--已报名项目--报名详情页面内相应链接进行下载；供应商操作手册及政府采购客户端工具也可通过徐州政府采购网--</w:t>
            </w:r>
            <w:r>
              <w:rPr>
                <w:rStyle w:val="720"/>
                <w:rFonts w:hint="eastAsia" w:ascii="宋体" w:hAnsi="宋体" w:cs="宋体"/>
                <w:color w:val="auto"/>
                <w:sz w:val="24"/>
                <w:szCs w:val="24"/>
                <w:u w:val="none"/>
                <w:lang w:val="en-US" w:eastAsia="zh-CN"/>
              </w:rPr>
              <w:t xml:space="preserve">办事指南</w:t>
            </w:r>
            <w:r>
              <w:rPr>
                <w:rStyle w:val="720"/>
                <w:rFonts w:hint="eastAsia" w:ascii="宋体" w:hAnsi="宋体" w:eastAsia="宋体" w:cs="宋体"/>
                <w:color w:val="auto"/>
                <w:sz w:val="24"/>
                <w:szCs w:val="24"/>
                <w:u w:val="none"/>
              </w:rPr>
              <w:t xml:space="preserve">--</w:t>
            </w:r>
            <w:r>
              <w:rPr>
                <w:rStyle w:val="720"/>
                <w:rFonts w:hint="eastAsia" w:ascii="宋体" w:hAnsi="宋体" w:cs="宋体"/>
                <w:color w:val="auto"/>
                <w:sz w:val="24"/>
                <w:szCs w:val="24"/>
                <w:u w:val="none"/>
                <w:lang w:val="en-US" w:eastAsia="zh-CN"/>
              </w:rPr>
              <w:t xml:space="preserve">资料</w:t>
            </w:r>
            <w:r>
              <w:rPr>
                <w:rStyle w:val="720"/>
                <w:rFonts w:hint="eastAsia" w:ascii="宋体" w:hAnsi="宋体" w:eastAsia="宋体" w:cs="宋体"/>
                <w:color w:val="auto"/>
                <w:sz w:val="24"/>
                <w:szCs w:val="24"/>
                <w:u w:val="none"/>
              </w:rPr>
              <w:t xml:space="preserve">下载，点击进入《江苏省政府采购管理交易系统（苏采云）供应商操作手册及政府采购客户端》，进行下载。</w:t>
            </w:r>
            <w:r>
              <w:rPr>
                <w:rStyle w:val="720"/>
                <w:rFonts w:hint="eastAsia" w:ascii="宋体" w:hAnsi="宋体" w:eastAsia="宋体" w:cs="宋体"/>
                <w:color w:val="auto"/>
                <w:sz w:val="24"/>
                <w:szCs w:val="24"/>
                <w:u w:val="none"/>
              </w:rPr>
              <w:fldChar w:fldCharType="end"/>
            </w:r>
            <w:r/>
          </w:p>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投标人应当通过“苏采云”系统提交数据电文形式的投标文件（即电子投标）。</w:t>
            </w:r>
            <w:r/>
          </w:p>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rPr>
              <w:t xml:space="preserve">特别说明：</w:t>
            </w:r>
            <w:r>
              <w:rPr>
                <w:rFonts w:hint="eastAsia" w:ascii="宋体" w:hAnsi="宋体" w:eastAsia="宋体" w:cs="宋体"/>
                <w:color w:val="auto"/>
                <w:sz w:val="24"/>
                <w:szCs w:val="24"/>
              </w:rPr>
              <w:t xml:space="preserve">政府采购客户端工具需要导出加密的投标文件（后缀名为</w:t>
            </w:r>
            <w:r>
              <w:rPr>
                <w:rFonts w:hint="eastAsia" w:ascii="宋体" w:hAnsi="宋体" w:eastAsia="宋体" w:cs="宋体"/>
                <w:b/>
                <w:bCs/>
                <w:color w:val="auto"/>
                <w:sz w:val="24"/>
                <w:szCs w:val="24"/>
              </w:rPr>
              <w:t xml:space="preserve">zip</w:t>
            </w:r>
            <w:r>
              <w:rPr>
                <w:rFonts w:hint="eastAsia" w:ascii="宋体" w:hAnsi="宋体" w:eastAsia="宋体" w:cs="宋体"/>
                <w:color w:val="auto"/>
                <w:sz w:val="24"/>
                <w:szCs w:val="24"/>
              </w:rPr>
              <w:t xml:space="preserve">）。（</w:t>
            </w:r>
            <w:r>
              <w:rPr>
                <w:rFonts w:hint="eastAsia" w:ascii="宋体" w:hAnsi="宋体" w:eastAsia="宋体" w:cs="宋体"/>
                <w:b/>
                <w:bCs/>
                <w:color w:val="auto"/>
                <w:sz w:val="24"/>
                <w:szCs w:val="24"/>
              </w:rPr>
              <w:t xml:space="preserve">投标文件不得超过150M！</w:t>
            </w:r>
            <w:r>
              <w:rPr>
                <w:rFonts w:hint="eastAsia" w:ascii="宋体" w:hAnsi="宋体" w:eastAsia="宋体" w:cs="宋体"/>
                <w:color w:val="auto"/>
                <w:sz w:val="24"/>
                <w:szCs w:val="24"/>
              </w:rPr>
              <w:t xml:space="preserve">名为</w:t>
            </w:r>
            <w:r>
              <w:rPr>
                <w:rFonts w:hint="eastAsia" w:ascii="宋体" w:hAnsi="宋体" w:eastAsia="宋体" w:cs="宋体"/>
                <w:b/>
                <w:bCs/>
                <w:color w:val="auto"/>
                <w:sz w:val="24"/>
                <w:szCs w:val="24"/>
              </w:rPr>
              <w:t xml:space="preserve">“.kedt”</w:t>
            </w:r>
            <w:r>
              <w:rPr>
                <w:rFonts w:hint="eastAsia" w:ascii="宋体" w:hAnsi="宋体" w:eastAsia="宋体" w:cs="宋体"/>
                <w:color w:val="auto"/>
                <w:sz w:val="24"/>
                <w:szCs w:val="24"/>
              </w:rPr>
              <w:t xml:space="preserve">）后，离线编制投标文件。采购文件（后缀名为</w:t>
            </w:r>
            <w:r>
              <w:rPr>
                <w:rFonts w:hint="eastAsia" w:ascii="宋体" w:hAnsi="宋体" w:eastAsia="宋体" w:cs="宋体"/>
                <w:b/>
                <w:bCs/>
                <w:color w:val="auto"/>
                <w:sz w:val="24"/>
                <w:szCs w:val="24"/>
              </w:rPr>
              <w:t xml:space="preserve">“.kedt”）。</w:t>
            </w:r>
            <w:r/>
          </w:p>
        </w:tc>
      </w:tr>
      <w:tr>
        <w:trPr>
          <w:jc w:val="center"/>
          <w:trHeight w:val="401"/>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(十八)</w:t>
            </w:r>
            <w:r>
              <w:rPr>
                <w:rFonts w:hint="eastAsia" w:ascii="宋体" w:hAnsi="宋体" w:cs="宋体"/>
                <w:color w:val="auto"/>
                <w:sz w:val="24"/>
                <w:szCs w:val="24"/>
                <w:lang w:val="en-US" w:eastAsia="zh-CN"/>
              </w:rPr>
              <w:t xml:space="preserve">1</w:t>
            </w:r>
            <w:r/>
          </w:p>
        </w:tc>
        <w:tc>
          <w:tcPr>
            <w:tcMar>
              <w:left w:w="108" w:type="dxa"/>
              <w:top w:w="0" w:type="dxa"/>
              <w:right w:w="108" w:type="dxa"/>
              <w:bottom w:w="0" w:type="dxa"/>
            </w:tcMar>
            <w:tcW w:w="4285" w:type="pct"/>
            <w:textDirection w:val="lrTb"/>
            <w:noWrap w:val="false"/>
          </w:tcPr>
          <w:p>
            <w:pPr>
              <w:ind w:left="0" w:right="0"/>
              <w:keepLines w:val="0"/>
              <w:keepNext w:val="0"/>
              <w:pageBreakBefore w:val="0"/>
              <w:spacing w:line="240" w:lineRule="auto"/>
              <w:widowControl w:val="o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见本文件第三章《投标资料表》中(十二)1和(十二)2</w:t>
            </w:r>
            <w:r>
              <w:rPr>
                <w:rFonts w:hint="eastAsia" w:ascii="宋体" w:hAnsi="宋体" w:cs="宋体"/>
                <w:color w:val="auto"/>
                <w:sz w:val="24"/>
                <w:szCs w:val="24"/>
                <w:lang w:eastAsia="zh-CN"/>
              </w:rPr>
              <w:t xml:space="preserve">。</w:t>
            </w:r>
            <w:r/>
          </w:p>
        </w:tc>
      </w:tr>
      <w:tr>
        <w:trPr>
          <w:jc w:val="center"/>
          <w:trHeight w:val="1560"/>
        </w:trPr>
        <w:tc>
          <w:tcPr>
            <w:tcMar>
              <w:left w:w="108" w:type="dxa"/>
              <w:top w:w="0" w:type="dxa"/>
              <w:right w:w="108" w:type="dxa"/>
              <w:bottom w:w="0" w:type="dxa"/>
            </w:tcMar>
            <w:tcW w:w="714" w:type="pct"/>
            <w:textDirection w:val="lrTb"/>
            <w:noWrap w:val="false"/>
          </w:tcPr>
          <w:p>
            <w:pPr>
              <w:ind w:right="0"/>
              <w:jc w:val="both"/>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(十九)</w:t>
            </w:r>
            <w:r/>
          </w:p>
        </w:tc>
        <w:tc>
          <w:tcPr>
            <w:tcMar>
              <w:left w:w="108" w:type="dxa"/>
              <w:top w:w="0" w:type="dxa"/>
              <w:right w:w="108" w:type="dxa"/>
              <w:bottom w:w="0" w:type="dxa"/>
            </w:tcMar>
            <w:tcW w:w="4285" w:type="pct"/>
            <w:textDirection w:val="lrTb"/>
            <w:noWrap w:val="false"/>
          </w:tcPr>
          <w:p>
            <w:pPr>
              <w:ind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投标文件的提交与接收：</w:t>
            </w:r>
            <w:r>
              <w:rPr>
                <w:rFonts w:hint="eastAsia" w:ascii="宋体" w:hAnsi="宋体" w:eastAsia="宋体" w:cs="宋体"/>
                <w:color w:val="auto"/>
                <w:sz w:val="24"/>
                <w:szCs w:val="24"/>
              </w:rPr>
              <w:t xml:space="preserve"> </w:t>
            </w:r>
            <w:r/>
          </w:p>
          <w:p>
            <w:pPr>
              <w:ind w:right="0" w:firstLine="482"/>
              <w:keepLines w:val="0"/>
              <w:keepNext w:val="0"/>
              <w:pageBreakBefore w:val="0"/>
              <w:spacing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1、投标文件提交与接收时间：2026年</w:t>
            </w:r>
            <w:r>
              <w:rPr>
                <w:rFonts w:hint="eastAsia" w:ascii="宋体" w:hAnsi="宋体" w:cs="宋体"/>
                <w:b/>
                <w:bCs/>
                <w:color w:val="auto"/>
                <w:sz w:val="24"/>
                <w:szCs w:val="24"/>
                <w:u w:val="single"/>
                <w:lang w:val="en-US" w:eastAsia="zh-CN"/>
              </w:rPr>
              <w:t xml:space="preserve">5</w:t>
            </w:r>
            <w:r>
              <w:rPr>
                <w:rFonts w:hint="eastAsia" w:ascii="宋体" w:hAnsi="宋体" w:eastAsia="宋体" w:cs="宋体"/>
                <w:b/>
                <w:bCs/>
                <w:color w:val="auto"/>
                <w:sz w:val="24"/>
                <w:szCs w:val="24"/>
              </w:rPr>
              <w:t xml:space="preserve">月</w:t>
            </w:r>
            <w:r>
              <w:rPr>
                <w:rFonts w:hint="eastAsia" w:ascii="宋体" w:hAnsi="宋体" w:eastAsia="宋体" w:cs="宋体"/>
                <w:b/>
                <w:bCs/>
                <w:color w:val="auto"/>
                <w:sz w:val="24"/>
                <w:szCs w:val="24"/>
                <w:u w:val="single"/>
              </w:rPr>
              <w:t xml:space="preserve">7</w:t>
            </w:r>
            <w:r>
              <w:rPr>
                <w:rFonts w:hint="eastAsia" w:ascii="宋体" w:hAnsi="宋体" w:eastAsia="宋体" w:cs="宋体"/>
                <w:b/>
                <w:bCs/>
                <w:color w:val="auto"/>
                <w:sz w:val="24"/>
                <w:szCs w:val="24"/>
              </w:rPr>
              <w:t xml:space="preserve">日09：30前。</w:t>
            </w:r>
            <w:r/>
          </w:p>
          <w:p>
            <w:pPr>
              <w:ind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2、投标文件提交与接收地点：投标人应当通过“苏采云”系统提交数据电文形式的投标文件（即电子投标），“苏采云”系统自动接收。</w:t>
            </w:r>
            <w:r/>
          </w:p>
        </w:tc>
      </w:tr>
      <w:tr>
        <w:trPr>
          <w:jc w:val="center"/>
          <w:trHeight w:val="1219"/>
        </w:trPr>
        <w:tc>
          <w:tcPr>
            <w:tcMar>
              <w:left w:w="108" w:type="dxa"/>
              <w:top w:w="0" w:type="dxa"/>
              <w:right w:w="108" w:type="dxa"/>
              <w:bottom w:w="0" w:type="dxa"/>
            </w:tcMar>
            <w:tcW w:w="714" w:type="pct"/>
            <w:vMerge w:val="restart"/>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w:t>
            </w:r>
            <w:r/>
          </w:p>
        </w:tc>
        <w:tc>
          <w:tcPr>
            <w:shd w:val="clear" w:color="auto" w:fill="auto"/>
            <w:tcMar>
              <w:left w:w="108" w:type="dxa"/>
              <w:top w:w="0" w:type="dxa"/>
              <w:right w:w="108" w:type="dxa"/>
              <w:bottom w:w="0" w:type="dxa"/>
            </w:tcMar>
            <w:tcW w:w="4285" w:type="pct"/>
            <w:vAlign w:val="top"/>
            <w:textDirection w:val="lrTb"/>
            <w:noWrap w:val="false"/>
          </w:tcPr>
          <w:p>
            <w:pPr>
              <w:ind w:firstLine="480"/>
              <w:spacing w:line="240" w:lineRule="auto"/>
              <w:rPr>
                <w:rFonts w:hint="eastAsia" w:asciiTheme="minorEastAsia" w:hAnsiTheme="minorEastAsia" w:eastAsiaTheme="minorEastAsia" w:cstheme="minorEastAsia"/>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电子投标文件应由其法定代表人或法定代表人授权代表在规定的网上投标时间内，</w:t>
            </w:r>
            <w:r>
              <w:rPr>
                <w:rFonts w:hint="eastAsia" w:asciiTheme="minorEastAsia" w:hAnsiTheme="minorEastAsia" w:eastAsiaTheme="minorEastAsia" w:cstheme="minorEastAsia"/>
                <w:b/>
                <w:color w:val="auto"/>
                <w:sz w:val="24"/>
                <w:szCs w:val="24"/>
              </w:rPr>
              <w:t xml:space="preserve">凭 CA 证书登陆“苏采云”系统在线编制投标文件（电子数据），并在投标截止时间之前上传投标文件。并于开标时凭CA锁进行解密。</w:t>
            </w:r>
            <w:r/>
          </w:p>
        </w:tc>
      </w:tr>
      <w:tr>
        <w:trPr>
          <w:jc w:val="center"/>
          <w:trHeight w:val="1412"/>
        </w:trPr>
        <w:tc>
          <w:tcPr>
            <w:tcMar>
              <w:left w:w="108" w:type="dxa"/>
              <w:top w:w="0" w:type="dxa"/>
              <w:right w:w="108" w:type="dxa"/>
              <w:bottom w:w="0" w:type="dxa"/>
            </w:tcMar>
            <w:tcW w:w="714" w:type="pct"/>
            <w:vMerge w:val="continue"/>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r>
            <w:r/>
          </w:p>
        </w:tc>
        <w:tc>
          <w:tcPr>
            <w:shd w:val="clear" w:color="auto" w:fill="auto"/>
            <w:tcMar>
              <w:left w:w="108" w:type="dxa"/>
              <w:top w:w="0" w:type="dxa"/>
              <w:right w:w="108" w:type="dxa"/>
              <w:bottom w:w="0" w:type="dxa"/>
            </w:tcMar>
            <w:tcW w:w="4285" w:type="pct"/>
            <w:vAlign w:val="top"/>
            <w:textDirection w:val="lrTb"/>
            <w:noWrap w:val="false"/>
          </w:tcPr>
          <w:p>
            <w:pPr>
              <w:ind w:firstLine="480"/>
              <w:jc w:val="left"/>
              <w:spacing w:line="240" w:lineRule="auto"/>
              <w:widowControl/>
              <w:rPr>
                <w:rFonts w:ascii="宋体" w:hAnsi="宋体" w:cs="宋体"/>
                <w:color w:val="auto"/>
                <w:sz w:val="24"/>
              </w:rPr>
            </w:pPr>
            <w:r>
              <w:rPr>
                <w:rFonts w:hint="eastAsia" w:ascii="宋体" w:hAnsi="宋体" w:cs="宋体"/>
                <w:color w:val="auto"/>
                <w:sz w:val="24"/>
              </w:rPr>
              <w:t xml:space="preserve">线上开标时，“苏采云”系统自动提取所有投标文件，投标人按招标文件规定方式按时在线解密。本项目招标文件规定的投标人按时在线解密方式：</w:t>
            </w:r>
            <w:r>
              <w:rPr>
                <w:rFonts w:hint="eastAsia" w:ascii="宋体" w:hAnsi="宋体" w:cs="宋体"/>
                <w:b/>
                <w:bCs/>
                <w:color w:val="auto"/>
                <w:sz w:val="24"/>
              </w:rPr>
              <w:t xml:space="preserve">开标时间后</w:t>
            </w:r>
            <w:r>
              <w:rPr>
                <w:rFonts w:hint="eastAsia" w:ascii="宋体" w:hAnsi="宋体" w:cs="宋体"/>
                <w:color w:val="auto"/>
                <w:sz w:val="24"/>
              </w:rPr>
              <w:t xml:space="preserve">，通过“苏采云”系统（使用“CA数字证书”）解密。解密时限：进入解密环节后，</w:t>
            </w:r>
            <w:r>
              <w:rPr>
                <w:rFonts w:hint="eastAsia" w:ascii="宋体" w:hAnsi="宋体" w:cs="宋体"/>
                <w:b/>
                <w:bCs/>
                <w:color w:val="auto"/>
                <w:sz w:val="24"/>
              </w:rPr>
              <w:t xml:space="preserve">30分钟内。</w:t>
            </w:r>
            <w:r/>
          </w:p>
          <w:p>
            <w:pPr>
              <w:ind w:firstLine="480"/>
              <w:jc w:val="left"/>
              <w:spacing w:line="240" w:lineRule="auto"/>
              <w:widowControl/>
              <w:rPr>
                <w:rFonts w:ascii="宋体" w:hAnsi="宋体" w:cs="宋体"/>
                <w:color w:val="auto"/>
                <w:sz w:val="24"/>
              </w:rPr>
            </w:pPr>
            <w:r>
              <w:rPr>
                <w:rFonts w:hint="eastAsia" w:ascii="宋体" w:hAnsi="宋体" w:cs="宋体"/>
                <w:color w:val="auto"/>
                <w:sz w:val="24"/>
              </w:rPr>
              <w:t xml:space="preserve">所有投标人解密（或解密时间）结束后，应当向所有投标人公布投标人名称、投标价格和招标文件规定的其他内容。本项目招标文件规定的需要宣布的内容：投标人名称和投标价格；本项目招标文件规定的其他内容：无。</w:t>
            </w:r>
            <w:r/>
          </w:p>
          <w:p>
            <w:pPr>
              <w:ind w:firstLine="480"/>
              <w:jc w:val="left"/>
              <w:spacing w:line="240" w:lineRule="auto"/>
              <w:widowControl/>
              <w:rPr>
                <w:rFonts w:hint="eastAsia" w:ascii="宋体" w:hAnsi="宋体" w:eastAsia="宋体" w:cs="宋体"/>
                <w:color w:val="auto"/>
                <w:sz w:val="24"/>
                <w:szCs w:val="24"/>
                <w:lang w:val="en-US" w:eastAsia="zh-CN" w:bidi="ar-SA"/>
              </w:rPr>
            </w:pPr>
            <w:r>
              <w:rPr>
                <w:rFonts w:hint="eastAsia" w:ascii="宋体" w:hAnsi="宋体" w:cs="宋体"/>
                <w:bCs/>
                <w:color w:val="auto"/>
                <w:sz w:val="24"/>
              </w:rPr>
              <w:t xml:space="preserve">“苏采云”系统生成开标记录并向社会公众公布，但依法应当保密的除外。</w:t>
            </w:r>
            <w:r/>
          </w:p>
        </w:tc>
      </w:tr>
      <w:tr>
        <w:trPr>
          <w:jc w:val="center"/>
          <w:trHeight w:val="1035"/>
        </w:trPr>
        <w:tc>
          <w:tcPr>
            <w:tcMar>
              <w:left w:w="108" w:type="dxa"/>
              <w:top w:w="0" w:type="dxa"/>
              <w:right w:w="108" w:type="dxa"/>
              <w:bottom w:w="0" w:type="dxa"/>
            </w:tcMar>
            <w:tcW w:w="714" w:type="pct"/>
            <w:vMerge w:val="continue"/>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r>
            <w:r/>
          </w:p>
        </w:tc>
        <w:tc>
          <w:tcPr>
            <w:shd w:val="clear" w:color="auto" w:fill="auto"/>
            <w:tcMar>
              <w:left w:w="108" w:type="dxa"/>
              <w:top w:w="0" w:type="dxa"/>
              <w:right w:w="108" w:type="dxa"/>
              <w:bottom w:w="0" w:type="dxa"/>
            </w:tcMar>
            <w:tcW w:w="4285" w:type="pct"/>
            <w:vAlign w:val="top"/>
            <w:textDirection w:val="lrTb"/>
            <w:noWrap w:val="false"/>
          </w:tcPr>
          <w:p>
            <w:pPr>
              <w:ind w:firstLine="480"/>
              <w:jc w:val="left"/>
              <w:spacing w:line="240" w:lineRule="auto"/>
              <w:widowControl/>
              <w:rPr>
                <w:rFonts w:hint="eastAsia" w:ascii="宋体" w:hAnsi="宋体" w:eastAsia="宋体" w:cs="宋体"/>
                <w:color w:val="auto"/>
                <w:sz w:val="24"/>
                <w:szCs w:val="24"/>
                <w:lang w:val="en-US" w:eastAsia="zh-CN" w:bidi="ar-SA"/>
              </w:rPr>
            </w:pPr>
            <w:r>
              <w:rPr>
                <w:rFonts w:hint="eastAsia" w:ascii="宋体" w:hAnsi="宋体" w:cs="宋体"/>
                <w:color w:val="auto"/>
                <w:sz w:val="24"/>
              </w:rPr>
              <w:t xml:space="preserve">“苏采云”系统生成开标记录并</w:t>
            </w:r>
            <w:r>
              <w:rPr>
                <w:rFonts w:hint="eastAsia" w:ascii="宋体" w:hAnsi="宋体" w:cs="宋体"/>
                <w:b/>
                <w:bCs/>
                <w:color w:val="auto"/>
                <w:sz w:val="24"/>
              </w:rPr>
              <w:t xml:space="preserve">向社会公众公布后5分钟内</w:t>
            </w:r>
            <w:r>
              <w:rPr>
                <w:rFonts w:hint="eastAsia" w:ascii="宋体" w:hAnsi="宋体" w:cs="宋体"/>
                <w:color w:val="auto"/>
                <w:sz w:val="24"/>
              </w:rPr>
              <w:t xml:space="preserve">，投标人通过“苏采云”系统（使用“CA数字证书”）</w:t>
            </w:r>
            <w:r>
              <w:rPr>
                <w:rFonts w:hint="eastAsia" w:ascii="宋体" w:hAnsi="宋体" w:cs="宋体"/>
                <w:b/>
                <w:bCs/>
                <w:color w:val="auto"/>
                <w:sz w:val="24"/>
              </w:rPr>
              <w:t xml:space="preserve">确认开标过程</w:t>
            </w:r>
            <w:r>
              <w:rPr>
                <w:rFonts w:hint="eastAsia" w:ascii="宋体" w:hAnsi="宋体" w:cs="宋体"/>
                <w:color w:val="auto"/>
                <w:sz w:val="24"/>
              </w:rPr>
              <w:t xml:space="preserve">。在以上时间内投标人没有确认的，视同该投标人认可开标结果。</w:t>
            </w:r>
            <w:r/>
          </w:p>
        </w:tc>
      </w:tr>
      <w:tr>
        <w:trPr>
          <w:jc w:val="center"/>
          <w:trHeight w:val="1412"/>
        </w:trPr>
        <w:tc>
          <w:tcPr>
            <w:tcMar>
              <w:left w:w="108" w:type="dxa"/>
              <w:top w:w="0" w:type="dxa"/>
              <w:right w:w="108" w:type="dxa"/>
              <w:bottom w:w="0" w:type="dxa"/>
            </w:tcMar>
            <w:tcW w:w="714" w:type="pct"/>
            <w:vMerge w:val="continue"/>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r>
            <w:r/>
          </w:p>
        </w:tc>
        <w:tc>
          <w:tcPr>
            <w:shd w:val="clear" w:color="auto" w:fill="auto"/>
            <w:tcMar>
              <w:left w:w="108" w:type="dxa"/>
              <w:top w:w="0" w:type="dxa"/>
              <w:right w:w="108" w:type="dxa"/>
              <w:bottom w:w="0" w:type="dxa"/>
            </w:tcMar>
            <w:tcW w:w="4285" w:type="pct"/>
            <w:vAlign w:val="top"/>
            <w:textDirection w:val="lrTb"/>
            <w:noWrap w:val="false"/>
          </w:tcPr>
          <w:p>
            <w:pPr>
              <w:ind w:firstLine="480"/>
              <w:jc w:val="left"/>
              <w:spacing w:line="240" w:lineRule="auto"/>
              <w:widowControl/>
              <w:rPr>
                <w:rFonts w:hint="eastAsia" w:ascii="宋体" w:hAnsi="宋体" w:eastAsia="宋体" w:cs="宋体"/>
                <w:color w:val="auto"/>
                <w:sz w:val="24"/>
                <w:szCs w:val="24"/>
                <w:lang w:val="en-US" w:eastAsia="zh-CN" w:bidi="ar-SA"/>
              </w:rPr>
            </w:pPr>
            <w:r>
              <w:rPr>
                <w:rFonts w:hint="eastAsia" w:ascii="宋体" w:hAnsi="宋体" w:cs="宋体"/>
                <w:color w:val="auto"/>
                <w:sz w:val="24"/>
              </w:rPr>
              <w:t xml:space="preserve">因投标人原因造成投标文件未解密的，视为撤销其投标文件;因投标人之外的原因造成投标文件未解密的，视为撤回其投标文件，投标人有权要求责任方（如责任方为“苏采云”系统，“苏采云”系统免责）赔偿因此遭受的直接损失。部分投标文件未解密的，其他投标文件的开标可以继续进行。</w:t>
            </w:r>
            <w:r/>
          </w:p>
        </w:tc>
      </w:tr>
      <w:tr>
        <w:trPr>
          <w:jc w:val="center"/>
          <w:trHeight w:val="273"/>
        </w:trPr>
        <w:tc>
          <w:tcPr>
            <w:tcMar>
              <w:left w:w="108" w:type="dxa"/>
              <w:top w:w="0" w:type="dxa"/>
              <w:right w:w="108" w:type="dxa"/>
              <w:bottom w:w="0" w:type="dxa"/>
            </w:tcMar>
            <w:tcW w:w="714" w:type="pct"/>
            <w:vMerge w:val="continue"/>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r>
            <w:r/>
          </w:p>
        </w:tc>
        <w:tc>
          <w:tcPr>
            <w:shd w:val="clear" w:color="auto" w:fill="auto"/>
            <w:tcMar>
              <w:left w:w="108" w:type="dxa"/>
              <w:top w:w="0" w:type="dxa"/>
              <w:right w:w="108" w:type="dxa"/>
              <w:bottom w:w="0" w:type="dxa"/>
            </w:tcMar>
            <w:tcW w:w="4285" w:type="pct"/>
            <w:vAlign w:val="top"/>
            <w:textDirection w:val="lrTb"/>
            <w:noWrap w:val="false"/>
          </w:tcPr>
          <w:p>
            <w:pPr>
              <w:pStyle w:val="715"/>
              <w:ind w:firstLine="480"/>
              <w:spacing w:before="0" w:beforeAutospacing="0" w:after="0" w:afterAutospacing="0" w:line="240" w:lineRule="auto"/>
              <w:shd w:val="clear" w:color="auto" w:fill="ffffff"/>
              <w:rPr>
                <w:rFonts w:hint="eastAsia" w:ascii="宋体" w:hAnsi="宋体" w:eastAsia="宋体" w:cs="宋体"/>
                <w:color w:val="auto"/>
                <w:sz w:val="24"/>
                <w:szCs w:val="24"/>
                <w:lang w:val="en-US" w:eastAsia="zh-CN" w:bidi="ar-SA"/>
              </w:rPr>
            </w:pPr>
            <w:r>
              <w:rPr>
                <w:rFonts w:hint="eastAsia"/>
                <w:color w:val="auto"/>
                <w:shd w:val="clear" w:color="auto"/>
              </w:rPr>
              <w:t xml:space="preserve">投标文件解密失败的补救方案</w:t>
            </w:r>
            <w:r>
              <w:rPr>
                <w:rFonts w:hint="eastAsia"/>
                <w:color w:val="auto"/>
                <w:shd w:val="clear" w:color="auto"/>
                <w:lang w:eastAsia="zh-CN"/>
              </w:rPr>
              <w:t xml:space="preserve">：</w:t>
            </w:r>
            <w:r>
              <w:rPr>
                <w:rFonts w:hint="eastAsia"/>
                <w:color w:val="auto"/>
                <w:shd w:val="clear" w:color="auto"/>
              </w:rPr>
              <w:t xml:space="preserve">无。</w:t>
            </w:r>
            <w:r/>
          </w:p>
        </w:tc>
      </w:tr>
      <w:tr>
        <w:trPr>
          <w:jc w:val="center"/>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四</w:t>
            </w:r>
            <w:r/>
          </w:p>
        </w:tc>
        <w:tc>
          <w:tcPr>
            <w:tcMar>
              <w:left w:w="108" w:type="dxa"/>
              <w:top w:w="0" w:type="dxa"/>
              <w:right w:w="108" w:type="dxa"/>
              <w:bottom w:w="0" w:type="dxa"/>
            </w:tcMar>
            <w:tcW w:w="4285" w:type="pct"/>
            <w:textDirection w:val="lrTb"/>
            <w:noWrap w:val="false"/>
          </w:tcPr>
          <w:p>
            <w:pPr>
              <w:ind w:left="0" w:right="0"/>
              <w:keepLines w:val="0"/>
              <w:keepNext w:val="0"/>
              <w:pageBreakBefore w:val="0"/>
              <w:spacing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开标</w:t>
            </w:r>
            <w:r/>
          </w:p>
        </w:tc>
      </w:tr>
      <w:tr>
        <w:trPr>
          <w:jc w:val="center"/>
          <w:trHeight w:val="278"/>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(二十五)1</w:t>
            </w:r>
            <w:r/>
          </w:p>
        </w:tc>
        <w:tc>
          <w:tcPr>
            <w:tcMar>
              <w:left w:w="108" w:type="dxa"/>
              <w:top w:w="0" w:type="dxa"/>
              <w:right w:w="108" w:type="dxa"/>
              <w:bottom w:w="0" w:type="dxa"/>
            </w:tcMar>
            <w:tcW w:w="4285" w:type="pct"/>
            <w:vAlign w:val="center"/>
            <w:textDirection w:val="lrTb"/>
            <w:noWrap w:val="false"/>
          </w:tcPr>
          <w:p>
            <w:pPr>
              <w:ind w:left="0" w:right="0"/>
              <w:keepLines w:val="0"/>
              <w:keepNext w:val="0"/>
              <w:pageBreakBefore w:val="0"/>
              <w:spacing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开标时间及地点：</w:t>
            </w:r>
            <w:r/>
          </w:p>
          <w:p>
            <w:pPr>
              <w:ind w:left="0" w:right="0" w:firstLine="482"/>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1、开标时间：</w:t>
            </w:r>
            <w:r>
              <w:rPr>
                <w:rFonts w:hint="eastAsia" w:ascii="宋体" w:hAnsi="宋体" w:eastAsia="宋体" w:cs="宋体"/>
                <w:b/>
                <w:color w:val="auto"/>
                <w:sz w:val="24"/>
                <w:szCs w:val="24"/>
              </w:rPr>
              <w:t xml:space="preserve">2026年</w:t>
            </w:r>
            <w:r>
              <w:rPr>
                <w:rFonts w:hint="eastAsia" w:ascii="宋体" w:hAnsi="宋体" w:cs="宋体"/>
                <w:b/>
                <w:color w:val="auto"/>
                <w:sz w:val="24"/>
                <w:szCs w:val="24"/>
                <w:u w:val="single"/>
                <w:lang w:val="en-US" w:eastAsia="zh-CN"/>
              </w:rPr>
              <w:t xml:space="preserve">5</w:t>
            </w:r>
            <w:r>
              <w:rPr>
                <w:rFonts w:hint="eastAsia" w:ascii="宋体" w:hAnsi="宋体" w:eastAsia="宋体" w:cs="宋体"/>
                <w:b/>
                <w:color w:val="auto"/>
                <w:sz w:val="24"/>
                <w:szCs w:val="24"/>
              </w:rPr>
              <w:t xml:space="preserve">月</w:t>
            </w:r>
            <w:r>
              <w:rPr>
                <w:rFonts w:hint="eastAsia" w:ascii="宋体" w:hAnsi="宋体" w:cs="宋体"/>
                <w:b/>
                <w:color w:val="auto"/>
                <w:sz w:val="24"/>
                <w:szCs w:val="24"/>
                <w:u w:val="single"/>
                <w:lang w:val="en-US" w:eastAsia="zh-CN"/>
              </w:rPr>
              <w:t xml:space="preserve">7</w:t>
            </w:r>
            <w:r>
              <w:rPr>
                <w:rFonts w:hint="eastAsia" w:ascii="宋体" w:hAnsi="宋体" w:eastAsia="宋体" w:cs="宋体"/>
                <w:b/>
                <w:color w:val="auto"/>
                <w:sz w:val="24"/>
                <w:szCs w:val="24"/>
              </w:rPr>
              <w:t xml:space="preserve">日09：30（标准时间）。</w:t>
            </w:r>
            <w:r/>
          </w:p>
          <w:p>
            <w:pPr>
              <w:ind w:left="0" w:right="0" w:firstLine="482"/>
              <w:jc w:val="left"/>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2、开标地点：</w:t>
            </w:r>
            <w:r>
              <w:rPr>
                <w:rFonts w:hint="eastAsia" w:ascii="宋体" w:hAnsi="宋体" w:eastAsia="宋体" w:cs="宋体"/>
                <w:color w:val="auto"/>
                <w:sz w:val="24"/>
                <w:szCs w:val="24"/>
              </w:rPr>
              <w:t xml:space="preserve">“苏采云”系统（网址： http://jszfcg.jsczt.cn/）“开标大厅”或进入徐州政府采购网（网址：https://czj.xz.gov.cn/zfcg/index.html）--办事指南--供应商--供应商登录入口，点击“苏采云”进入系统“开标大厅”。</w:t>
            </w:r>
            <w:r/>
          </w:p>
        </w:tc>
      </w:tr>
      <w:tr>
        <w:trPr>
          <w:jc w:val="center"/>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(二十五)1</w:t>
            </w:r>
            <w:r/>
          </w:p>
        </w:tc>
        <w:tc>
          <w:tcPr>
            <w:tcMar>
              <w:left w:w="108" w:type="dxa"/>
              <w:top w:w="0" w:type="dxa"/>
              <w:right w:w="108" w:type="dxa"/>
              <w:bottom w:w="0" w:type="dxa"/>
            </w:tcMar>
            <w:tcW w:w="4285" w:type="pct"/>
            <w:vAlign w:val="center"/>
            <w:textDirection w:val="lrTb"/>
            <w:noWrap w:val="false"/>
          </w:tcPr>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招标文件规定的需要宣布的内容：宣读投标人名称、投标价格。</w:t>
            </w:r>
            <w:r/>
          </w:p>
        </w:tc>
      </w:tr>
      <w:tr>
        <w:trPr>
          <w:jc w:val="center"/>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五</w:t>
            </w:r>
            <w:r/>
          </w:p>
        </w:tc>
        <w:tc>
          <w:tcPr>
            <w:tcMar>
              <w:left w:w="108" w:type="dxa"/>
              <w:top w:w="0" w:type="dxa"/>
              <w:right w:w="108" w:type="dxa"/>
              <w:bottom w:w="0" w:type="dxa"/>
            </w:tcMar>
            <w:tcW w:w="4285" w:type="pct"/>
            <w:textDirection w:val="lrTb"/>
            <w:noWrap w:val="false"/>
          </w:tcPr>
          <w:p>
            <w:pPr>
              <w:ind w:left="0" w:right="0"/>
              <w:keepLines w:val="0"/>
              <w:keepNext w:val="0"/>
              <w:pageBreakBefore w:val="0"/>
              <w:spacing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评标</w:t>
            </w:r>
            <w:r/>
          </w:p>
        </w:tc>
      </w:tr>
      <w:tr>
        <w:trPr>
          <w:jc w:val="center"/>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(二十七)</w:t>
            </w:r>
            <w:r/>
          </w:p>
        </w:tc>
        <w:tc>
          <w:tcPr>
            <w:tcMar>
              <w:left w:w="108" w:type="dxa"/>
              <w:top w:w="0" w:type="dxa"/>
              <w:right w:w="108" w:type="dxa"/>
              <w:bottom w:w="0" w:type="dxa"/>
            </w:tcMar>
            <w:tcW w:w="4285" w:type="pct"/>
            <w:textDirection w:val="lrTb"/>
            <w:noWrap w:val="false"/>
          </w:tcPr>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采用综合评分法。</w:t>
            </w:r>
            <w:r/>
          </w:p>
        </w:tc>
      </w:tr>
      <w:tr>
        <w:trPr>
          <w:jc w:val="center"/>
          <w:trHeight w:val="90"/>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(二十八)</w:t>
            </w:r>
            <w:r/>
          </w:p>
        </w:tc>
        <w:tc>
          <w:tcPr>
            <w:tcMar>
              <w:left w:w="108" w:type="dxa"/>
              <w:top w:w="0" w:type="dxa"/>
              <w:right w:w="108" w:type="dxa"/>
              <w:bottom w:w="0" w:type="dxa"/>
            </w:tcMar>
            <w:tcW w:w="4285" w:type="pct"/>
            <w:textDirection w:val="lrTb"/>
            <w:noWrap w:val="false"/>
          </w:tcPr>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一、推荐中标候选供应商名单。中标候选供应商数量应当根据采购需要确定，但必须按顺序排列中标候选供应商。</w:t>
            </w:r>
            <w:r/>
          </w:p>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二、采用综合评分法的，按评审后得分由高到低顺序排列。得分相同的，按投标报价由低到高顺序排列。得分且投标报价相同的，按</w:t>
            </w:r>
            <w:r>
              <w:rPr>
                <w:rFonts w:hint="eastAsia" w:ascii="宋体" w:hAnsi="宋体" w:cs="宋体"/>
                <w:color w:val="auto"/>
                <w:sz w:val="24"/>
                <w:szCs w:val="24"/>
                <w:lang w:val="en-US" w:eastAsia="zh-CN"/>
              </w:rPr>
              <w:t xml:space="preserve">整体维保服务方案</w:t>
            </w:r>
            <w:r>
              <w:rPr>
                <w:rFonts w:hint="eastAsia" w:ascii="宋体" w:hAnsi="宋体" w:eastAsia="宋体" w:cs="宋体"/>
                <w:color w:val="auto"/>
                <w:sz w:val="24"/>
                <w:szCs w:val="24"/>
              </w:rPr>
              <w:t xml:space="preserve">得分</w:t>
            </w:r>
            <w:r>
              <w:rPr>
                <w:rFonts w:hint="eastAsia" w:ascii="宋体" w:hAnsi="宋体" w:cs="宋体"/>
                <w:color w:val="auto"/>
                <w:sz w:val="24"/>
                <w:szCs w:val="24"/>
                <w:lang w:val="en-US" w:eastAsia="zh-CN"/>
              </w:rPr>
              <w:t xml:space="preserve">高低</w:t>
            </w:r>
            <w:r>
              <w:rPr>
                <w:rFonts w:hint="eastAsia" w:ascii="宋体" w:hAnsi="宋体" w:eastAsia="宋体" w:cs="宋体"/>
                <w:color w:val="auto"/>
                <w:sz w:val="24"/>
                <w:szCs w:val="24"/>
              </w:rPr>
              <w:t xml:space="preserve">顺序排列。</w:t>
            </w:r>
            <w:r/>
          </w:p>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三、采购人应当自收到评标报告之日起5个工作日内，在评标报告确定的中标候选人名单中按得分最高顺序确定一名中标人。</w:t>
            </w:r>
            <w:r/>
          </w:p>
        </w:tc>
      </w:tr>
      <w:tr>
        <w:trPr>
          <w:jc w:val="center"/>
          <w:trHeight w:val="4084"/>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二十九</w:t>
            </w:r>
            <w:r>
              <w:rPr>
                <w:rFonts w:hint="eastAsia" w:ascii="宋体" w:hAnsi="宋体" w:cs="宋体"/>
                <w:color w:val="auto"/>
                <w:sz w:val="24"/>
                <w:szCs w:val="24"/>
                <w:lang w:eastAsia="zh-CN"/>
              </w:rPr>
              <w:t xml:space="preserve">）</w:t>
            </w:r>
            <w:r/>
          </w:p>
        </w:tc>
        <w:tc>
          <w:tcPr>
            <w:tcMar>
              <w:left w:w="108" w:type="dxa"/>
              <w:top w:w="0" w:type="dxa"/>
              <w:right w:w="108" w:type="dxa"/>
              <w:bottom w:w="0" w:type="dxa"/>
            </w:tcMar>
            <w:tcW w:w="4285" w:type="pct"/>
            <w:textDirection w:val="lrTb"/>
            <w:noWrap w:val="false"/>
          </w:tcPr>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1、评标中需要投标人对投标文件澄清或者说明的，应当通过“苏采云”系统交换数据电文。在评标期间，请投标人保持在线。</w:t>
            </w:r>
            <w:r/>
          </w:p>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2、对于投标文件中含义不明确、同类问题表述不一致或者有明显文字和计算错误的内容，评标委员会通过“苏采云”系统要求投标人作出必要的澄清、说明或者补正，并规定回复时间。</w:t>
            </w:r>
            <w:r/>
          </w:p>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387"/>
        </w:trPr>
        <w:tc>
          <w:tcPr>
            <w:shd w:val="clear" w:color="auto" w:fill="auto"/>
            <w:tcMar>
              <w:left w:w="108" w:type="dxa"/>
              <w:top w:w="0" w:type="dxa"/>
              <w:right w:w="108" w:type="dxa"/>
              <w:bottom w:w="0" w:type="dxa"/>
            </w:tcMar>
            <w:tcW w:w="714" w:type="pct"/>
            <w:vAlign w:val="top"/>
            <w:textDirection w:val="lrTb"/>
            <w:noWrap w:val="false"/>
          </w:tcPr>
          <w:p>
            <w:pPr>
              <w:jc w:val="center"/>
              <w:rPr>
                <w:rFonts w:hint="eastAsia" w:asciiTheme="minorEastAsia" w:hAnsiTheme="minorEastAsia" w:eastAsiaTheme="minorEastAsia" w:cstheme="minorEastAsia"/>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auto"/>
                <w:sz w:val="24"/>
                <w:szCs w:val="24"/>
                <w:lang w:eastAsia="zh-CN"/>
              </w:rPr>
              <w:t xml:space="preserve">（</w:t>
            </w:r>
            <w:r>
              <w:rPr>
                <w:rFonts w:hint="eastAsia" w:asciiTheme="minorEastAsia" w:hAnsiTheme="minorEastAsia" w:eastAsiaTheme="minorEastAsia" w:cstheme="minorEastAsia"/>
                <w:b w:val="0"/>
                <w:bCs w:val="0"/>
                <w:color w:val="auto"/>
                <w:sz w:val="24"/>
                <w:szCs w:val="24"/>
                <w:lang w:val="en-US" w:eastAsia="zh-CN"/>
              </w:rPr>
              <w:t xml:space="preserve">三十</w:t>
            </w:r>
            <w:r>
              <w:rPr>
                <w:rFonts w:hint="eastAsia" w:asciiTheme="minorEastAsia" w:hAnsiTheme="minorEastAsia" w:eastAsiaTheme="minorEastAsia" w:cstheme="minorEastAsia"/>
                <w:b w:val="0"/>
                <w:bCs w:val="0"/>
                <w:color w:val="auto"/>
                <w:sz w:val="24"/>
                <w:szCs w:val="24"/>
                <w:lang w:eastAsia="zh-CN"/>
              </w:rPr>
              <w:t xml:space="preserve">）</w:t>
            </w:r>
            <w:r/>
          </w:p>
        </w:tc>
        <w:tc>
          <w:tcPr>
            <w:shd w:val="clear" w:color="auto" w:fill="auto"/>
            <w:tcMar>
              <w:left w:w="108" w:type="dxa"/>
              <w:top w:w="0" w:type="dxa"/>
              <w:right w:w="108" w:type="dxa"/>
              <w:bottom w:w="0" w:type="dxa"/>
            </w:tcMar>
            <w:tcW w:w="4285" w:type="pct"/>
            <w:vAlign w:val="top"/>
            <w:textDirection w:val="lrTb"/>
            <w:noWrap w:val="false"/>
          </w:tcPr>
          <w:p>
            <w:pPr>
              <w:ind w:firstLine="480"/>
              <w:rPr>
                <w:rFonts w:hint="eastAsia" w:asciiTheme="minorEastAsia" w:hAnsiTheme="minorEastAsia" w:eastAsiaTheme="minorEastAsia" w:cstheme="minorEastAsia"/>
                <w:b/>
                <w:bCs/>
                <w:color w:val="auto"/>
                <w:sz w:val="24"/>
                <w:szCs w:val="24"/>
                <w:lang w:val="en-US" w:eastAsia="zh-CN" w:bidi="ar-SA"/>
              </w:rPr>
            </w:pPr>
            <w:r>
              <w:rPr>
                <w:rFonts w:hint="eastAsia" w:ascii="宋体" w:hAnsi="宋体" w:cs="宋体"/>
                <w:color w:val="auto"/>
                <w:sz w:val="24"/>
              </w:rPr>
              <w:t xml:space="preserve">启动异常低价投标（响应）审查后，评审委员会应当要求相关供应商在评标现场合理的时间内，通过“苏采云”系统（使用“CA数字证书”,加盖电子签章）提供</w:t>
            </w:r>
            <w:r>
              <w:rPr>
                <w:rFonts w:hint="eastAsia" w:ascii="宋体" w:hAnsi="宋体" w:cs="宋体"/>
                <w:b/>
                <w:color w:val="auto"/>
                <w:sz w:val="24"/>
              </w:rPr>
              <w:t xml:space="preserve">项目具体成本测算等与报价合理性相关的书面说明及相关证明材料</w:t>
            </w:r>
            <w:r>
              <w:rPr>
                <w:rFonts w:hint="eastAsia" w:ascii="宋体" w:hAnsi="宋体" w:cs="宋体"/>
                <w:color w:val="auto"/>
                <w:sz w:val="24"/>
              </w:rPr>
              <w:t xml:space="preserve">，对投标（响应）价格作出解释，由评审委员会</w:t>
            </w:r>
            <w:r>
              <w:rPr>
                <w:rFonts w:hint="eastAsia" w:ascii="宋体" w:hAnsi="宋体" w:cs="宋体"/>
                <w:b/>
                <w:color w:val="auto"/>
                <w:sz w:val="24"/>
              </w:rPr>
              <w:t xml:space="preserve">结合同类产品在主要电商平台的价格、该行业当地薪资水平等情况</w:t>
            </w:r>
            <w:r>
              <w:rPr>
                <w:rFonts w:hint="eastAsia" w:ascii="宋体" w:hAnsi="宋体" w:cs="宋体"/>
                <w:color w:val="auto"/>
                <w:sz w:val="24"/>
              </w:rPr>
              <w:t xml:space="preserve">，依据专业经验对供应商报价合理性进行判断。投标（响应）供应商</w:t>
            </w:r>
            <w:r>
              <w:rPr>
                <w:rFonts w:hint="eastAsia" w:ascii="宋体" w:hAnsi="宋体" w:cs="宋体"/>
                <w:b/>
                <w:color w:val="auto"/>
                <w:sz w:val="24"/>
              </w:rPr>
              <w:t xml:space="preserve">不提供书面说明、证明材料，或者提供的书面说明、证明材料不能证明其报价合理性的，评审委员会应当将其作为无效投标（响应）处理。</w:t>
            </w:r>
            <w:r/>
          </w:p>
        </w:tc>
      </w:tr>
      <w:tr>
        <w:trPr>
          <w:jc w:val="center"/>
          <w:trHeight w:val="387"/>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七</w:t>
            </w:r>
            <w:r/>
          </w:p>
        </w:tc>
        <w:tc>
          <w:tcPr>
            <w:tcMar>
              <w:left w:w="108" w:type="dxa"/>
              <w:top w:w="0" w:type="dxa"/>
              <w:right w:w="108" w:type="dxa"/>
              <w:bottom w:w="0" w:type="dxa"/>
            </w:tcMar>
            <w:tcW w:w="4285" w:type="pct"/>
            <w:textDirection w:val="lrTb"/>
            <w:noWrap w:val="false"/>
          </w:tcPr>
          <w:p>
            <w:pPr>
              <w:ind w:left="0" w:right="0"/>
              <w:keepLines w:val="0"/>
              <w:keepNext w:val="0"/>
              <w:pageBreakBefore w:val="0"/>
              <w:spacing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政府采购合同</w:t>
            </w:r>
            <w:r/>
          </w:p>
        </w:tc>
      </w:tr>
      <w:tr>
        <w:trPr>
          <w:jc w:val="center"/>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(三十六)</w:t>
            </w:r>
            <w:r/>
          </w:p>
        </w:tc>
        <w:tc>
          <w:tcPr>
            <w:tcMar>
              <w:left w:w="108" w:type="dxa"/>
              <w:top w:w="0" w:type="dxa"/>
              <w:right w:w="108" w:type="dxa"/>
              <w:bottom w:w="0" w:type="dxa"/>
            </w:tcMar>
            <w:tcW w:w="4285" w:type="pct"/>
            <w:vAlign w:val="center"/>
            <w:textDirection w:val="lrTb"/>
            <w:noWrap w:val="false"/>
          </w:tcPr>
          <w:p>
            <w:pPr>
              <w:ind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采购人与中标、中标人应当在中标通知书发出之日起30日内，按照采购文件确定的事项签订政府采购合同。</w:t>
            </w:r>
            <w:r/>
          </w:p>
        </w:tc>
      </w:tr>
      <w:tr>
        <w:trPr>
          <w:jc w:val="center"/>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rPr>
              <w:t xml:space="preserve">（三十八）</w:t>
            </w:r>
            <w:r/>
          </w:p>
        </w:tc>
        <w:tc>
          <w:tcPr>
            <w:tcMar>
              <w:left w:w="108" w:type="dxa"/>
              <w:top w:w="0" w:type="dxa"/>
              <w:right w:w="108" w:type="dxa"/>
              <w:bottom w:w="0" w:type="dxa"/>
            </w:tcMar>
            <w:tcW w:w="4285" w:type="pct"/>
            <w:vAlign w:val="center"/>
            <w:textDirection w:val="lrTb"/>
            <w:noWrap w:val="false"/>
          </w:tcPr>
          <w:p>
            <w:pPr>
              <w:ind w:left="0" w:right="0"/>
              <w:keepLines w:val="0"/>
              <w:keepNext w:val="0"/>
              <w:pageBreakBefore w:val="0"/>
              <w:spacing w:line="240" w:lineRule="auto"/>
              <w:widowControl w:val="off"/>
              <w:rPr>
                <w:rFonts w:hint="eastAsia" w:ascii="宋体" w:hAnsi="宋体" w:eastAsia="宋体" w:cs="宋体"/>
                <w:b w:val="0"/>
                <w:bCs w:val="0"/>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rPr>
              <w:t xml:space="preserve">履约保证金：</w:t>
            </w:r>
            <w:r>
              <w:rPr>
                <w:rFonts w:hint="eastAsia" w:ascii="宋体" w:hAnsi="宋体" w:eastAsia="宋体" w:cs="宋体"/>
                <w:b w:val="0"/>
                <w:bCs w:val="0"/>
                <w:color w:val="auto"/>
                <w:sz w:val="24"/>
                <w:szCs w:val="24"/>
                <w:lang w:val="en-US" w:eastAsia="zh-CN"/>
              </w:rPr>
              <w:t xml:space="preserve">人民币</w:t>
            </w:r>
            <w:r>
              <w:rPr>
                <w:rFonts w:hint="eastAsia" w:ascii="宋体" w:hAnsi="宋体" w:cs="宋体"/>
                <w:b w:val="0"/>
                <w:bCs w:val="0"/>
                <w:color w:val="auto"/>
                <w:sz w:val="24"/>
                <w:szCs w:val="24"/>
                <w:lang w:val="en-US" w:eastAsia="zh-CN"/>
              </w:rPr>
              <w:t xml:space="preserve">壹</w:t>
            </w:r>
            <w:r>
              <w:rPr>
                <w:rFonts w:hint="eastAsia" w:ascii="宋体" w:hAnsi="宋体" w:eastAsia="宋体" w:cs="宋体"/>
                <w:b w:val="0"/>
                <w:bCs w:val="0"/>
                <w:color w:val="auto"/>
                <w:sz w:val="24"/>
                <w:szCs w:val="24"/>
              </w:rPr>
              <w:t xml:space="preserve">万元</w:t>
            </w:r>
            <w:r>
              <w:rPr>
                <w:rFonts w:hint="eastAsia" w:ascii="宋体" w:hAnsi="宋体" w:eastAsia="宋体" w:cs="宋体"/>
                <w:b w:val="0"/>
                <w:bCs w:val="0"/>
                <w:color w:val="auto"/>
                <w:sz w:val="24"/>
                <w:szCs w:val="24"/>
                <w:lang w:eastAsia="zh-CN"/>
              </w:rPr>
              <w:t xml:space="preserve">，以支票、汇票、本票、</w:t>
            </w:r>
            <w:r>
              <w:rPr>
                <w:rFonts w:hint="eastAsia" w:ascii="宋体" w:hAnsi="宋体" w:eastAsia="宋体" w:cs="宋体"/>
                <w:b w:val="0"/>
                <w:bCs w:val="0"/>
                <w:color w:val="auto"/>
                <w:sz w:val="24"/>
                <w:szCs w:val="24"/>
                <w:lang w:val="en-US" w:eastAsia="zh-CN"/>
              </w:rPr>
              <w:t xml:space="preserve">电汇</w:t>
            </w:r>
            <w:r>
              <w:rPr>
                <w:rFonts w:hint="eastAsia" w:ascii="宋体" w:hAnsi="宋体" w:eastAsia="宋体" w:cs="宋体"/>
                <w:b w:val="0"/>
                <w:bCs w:val="0"/>
                <w:color w:val="auto"/>
                <w:sz w:val="24"/>
                <w:szCs w:val="24"/>
                <w:lang w:eastAsia="zh-CN"/>
              </w:rPr>
              <w:t xml:space="preserve">或者金融机构、担保机构出具的保函等非现金形式缴纳。</w:t>
            </w:r>
            <w:r/>
          </w:p>
        </w:tc>
      </w:tr>
      <w:tr>
        <w:trPr>
          <w:jc w:val="center"/>
          <w:trHeight w:val="261"/>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(四十)</w:t>
            </w:r>
            <w:r/>
          </w:p>
        </w:tc>
        <w:tc>
          <w:tcPr>
            <w:tcMar>
              <w:left w:w="108" w:type="dxa"/>
              <w:top w:w="0" w:type="dxa"/>
              <w:right w:w="108" w:type="dxa"/>
              <w:bottom w:w="0" w:type="dxa"/>
            </w:tcMar>
            <w:tcW w:w="4285" w:type="pct"/>
            <w:textDirection w:val="lrTb"/>
            <w:noWrap w:val="false"/>
          </w:tcPr>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p>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质疑接收人：孙逊    联系电话：0516-83999055</w:t>
            </w:r>
            <w:r/>
          </w:p>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地址：江苏省徐州市泉山区金山东路北侧徐州软件园C-11号楼1011室</w:t>
            </w:r>
            <w:r/>
          </w:p>
        </w:tc>
      </w:tr>
      <w:tr>
        <w:trPr>
          <w:jc w:val="center"/>
        </w:trPr>
        <w:tc>
          <w:tcPr>
            <w:tcMar>
              <w:left w:w="108" w:type="dxa"/>
              <w:top w:w="0" w:type="dxa"/>
              <w:right w:w="108" w:type="dxa"/>
              <w:bottom w:w="0" w:type="dxa"/>
            </w:tcMar>
            <w:tcW w:w="714" w:type="pct"/>
            <w:vMerge w:val="restart"/>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附加说明</w:t>
            </w:r>
            <w:r/>
          </w:p>
        </w:tc>
        <w:tc>
          <w:tcPr>
            <w:tcMar>
              <w:left w:w="108" w:type="dxa"/>
              <w:top w:w="0" w:type="dxa"/>
              <w:right w:w="108" w:type="dxa"/>
              <w:bottom w:w="0" w:type="dxa"/>
            </w:tcMar>
            <w:tcW w:w="4285" w:type="pct"/>
            <w:textDirection w:val="lrTb"/>
            <w:noWrap w:val="false"/>
          </w:tcPr>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中标人在收到中标通知书时，须向采购人和采购代理机构提交《开标一览表》和《分项价格表》的数据文件（WORD格式）。</w:t>
            </w:r>
            <w:r/>
          </w:p>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邮箱：jocxz03@jocite.com</w:t>
            </w:r>
            <w:r/>
          </w:p>
        </w:tc>
      </w:tr>
      <w:tr>
        <w:trPr>
          <w:jc w:val="center"/>
        </w:trPr>
        <w:tc>
          <w:tcPr>
            <w:tcMar>
              <w:left w:w="108" w:type="dxa"/>
              <w:top w:w="0" w:type="dxa"/>
              <w:right w:w="108" w:type="dxa"/>
              <w:bottom w:w="0" w:type="dxa"/>
            </w:tcMar>
            <w:tcW w:w="714" w:type="pct"/>
            <w:vMerge w:val="continue"/>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r>
            <w:r/>
          </w:p>
        </w:tc>
        <w:tc>
          <w:tcPr>
            <w:tcMar>
              <w:left w:w="108" w:type="dxa"/>
              <w:top w:w="0" w:type="dxa"/>
              <w:right w:w="108" w:type="dxa"/>
              <w:bottom w:w="0" w:type="dxa"/>
            </w:tcMar>
            <w:tcW w:w="4285" w:type="pct"/>
            <w:textDirection w:val="lrTb"/>
            <w:noWrap w:val="false"/>
          </w:tcPr>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1、评标中需要投标人对投标文件澄清或者说明的，应当通过“苏采云”系统交换数据电文。在评标期间，请投标人保持在线。</w:t>
            </w:r>
            <w:r/>
          </w:p>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2、对于投标文件中含义不明确、同类问题表述不一致或者有明显文字和计算错误的内容，评标委员会通过“苏采云”系统要求投标人作出必要的澄清、说明或者补正，并规定回复时间。</w:t>
            </w:r>
            <w:r/>
          </w:p>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tc>
      </w:tr>
      <w:tr>
        <w:trPr>
          <w:jc w:val="center"/>
        </w:trPr>
        <w:tc>
          <w:tcPr>
            <w:tcMar>
              <w:left w:w="108" w:type="dxa"/>
              <w:top w:w="0" w:type="dxa"/>
              <w:right w:w="108" w:type="dxa"/>
              <w:bottom w:w="0" w:type="dxa"/>
            </w:tcMar>
            <w:tcW w:w="714" w:type="pct"/>
            <w:vMerge w:val="continue"/>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r>
            <w:r/>
          </w:p>
        </w:tc>
        <w:tc>
          <w:tcPr>
            <w:tcMar>
              <w:left w:w="108" w:type="dxa"/>
              <w:top w:w="0" w:type="dxa"/>
              <w:right w:w="108" w:type="dxa"/>
              <w:bottom w:w="0" w:type="dxa"/>
            </w:tcMar>
            <w:tcW w:w="4285" w:type="pct"/>
            <w:textDirection w:val="lrTb"/>
            <w:noWrap w:val="false"/>
          </w:tcPr>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4、招标文件中如需“授权代表签字或盖章”，供应商可打印成文档。签字或盖章后再扫描上传，最后再电子签章。</w:t>
            </w:r>
            <w:r/>
          </w:p>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5、中标人在收到中标通知书时，须向采购人和采购代理机构提交完整纸质版的投标文件（需盖投标人公章且胶装成册，1正4副本）。</w:t>
            </w:r>
            <w:r/>
          </w:p>
        </w:tc>
      </w:tr>
    </w:tbl>
    <w:p>
      <w:pPr>
        <w:ind w:firstLine="600"/>
        <w:spacing w:line="239" w:lineRule="atLeast"/>
        <w:rPr>
          <w:rFonts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 </w:t>
      </w:r>
      <w:r/>
    </w:p>
    <w:p>
      <w:pPr>
        <w:ind w:firstLine="600"/>
        <w:spacing w:line="239" w:lineRule="atLeast"/>
        <w:rPr>
          <w:rFonts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 </w:t>
      </w:r>
      <w:r/>
    </w:p>
    <w:p>
      <w:pPr>
        <w:ind w:firstLine="600"/>
        <w:spacing w:line="519" w:lineRule="atLeast"/>
        <w:rPr>
          <w:rFonts w:ascii="宋体" w:hAnsi="宋体" w:cs="宋体"/>
          <w:color w:val="auto"/>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ascii="宋体" w:hAnsi="宋体" w:cs="宋体"/>
          <w:color w:val="auto"/>
          <w:sz w:val="30"/>
        </w:rPr>
      </w:r>
      <w:r/>
    </w:p>
    <w:p>
      <w:pPr>
        <w:ind w:firstLine="600"/>
        <w:spacing w:line="360" w:lineRule="auto"/>
        <w:rPr>
          <w:rFonts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本章附件：招标代理服务收费标准</w:t>
      </w:r>
      <w:r/>
    </w:p>
    <w:tbl>
      <w:tblPr>
        <w:tblStyle w:val="717"/>
        <w:tblW w:w="5000" w:type="pct"/>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13"/>
        <w:gridCol w:w="3303"/>
      </w:tblGrid>
      <w:tr>
        <w:trPr>
          <w:trHeight w:val="5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费率</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5000元</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1.6%</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1.1%</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0.8%</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0.25%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0.05%</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0.01%</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0.005%</w:t>
            </w:r>
            <w:r/>
          </w:p>
        </w:tc>
      </w:tr>
    </w:tbl>
    <w:p>
      <w:pPr>
        <w:spacing w:line="440" w:lineRule="exact"/>
        <w:rPr>
          <w:rFonts w:ascii="宋体" w:hAnsi="宋体" w:cs="宋体"/>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rPr>
        <w:t xml:space="preserve">说明：</w:t>
      </w:r>
      <w:r/>
    </w:p>
    <w:p>
      <w:pPr>
        <w:spacing w:line="440" w:lineRule="exact"/>
        <w:rPr>
          <w:rFonts w:ascii="宋体" w:hAnsi="宋体" w:cs="宋体"/>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rPr>
        <w:t xml:space="preserve">1、按上表计算的收费为代理服务全过程的收费金额。各社会代理机构不再收取采购文件制作售卖费用。</w:t>
      </w:r>
      <w:r/>
    </w:p>
    <w:p>
      <w:pPr>
        <w:spacing w:line="440" w:lineRule="exact"/>
        <w:rPr>
          <w:rFonts w:ascii="宋体" w:hAnsi="宋体" w:cs="宋体"/>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rPr>
        <w:t xml:space="preserve">2、代理服务费按差额定率累进法计算。</w:t>
      </w:r>
      <w:r/>
    </w:p>
    <w:p>
      <w:pPr>
        <w:spacing w:line="440" w:lineRule="exact"/>
        <w:rPr>
          <w:rFonts w:ascii="宋体" w:hAnsi="宋体" w:cs="宋体"/>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rPr>
        <w:t xml:space="preserve">3、代理服务费基准金额（按差额定率累进法计算的）=中标金额（按差额定率累进法计算的）*费率（%）</w:t>
      </w:r>
      <w:r/>
    </w:p>
    <w:p>
      <w:pPr>
        <w:spacing w:line="440" w:lineRule="exact"/>
        <w:rPr>
          <w:rFonts w:ascii="宋体" w:hAnsi="宋体" w:cs="宋体"/>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rPr>
        <w:t xml:space="preserve">4、代理服务费应收取金额=代理服务费基准金额（按差额定率累进法计算的）的合计数*51.75%。</w:t>
      </w:r>
      <w:r/>
    </w:p>
    <w:p>
      <w:pPr>
        <w:spacing w:line="440" w:lineRule="exact"/>
        <w:rPr>
          <w:rFonts w:ascii="宋体" w:hAnsi="宋体" w:cs="宋体"/>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rPr>
        <w:t xml:space="preserve">5、定点类等无金额或事先不能计算出价格总额的项目，按中标（成交）金额100万元计算。</w:t>
      </w:r>
      <w:r/>
    </w:p>
    <w:p>
      <w:pPr>
        <w:spacing w:line="440" w:lineRule="exact"/>
        <w:rPr>
          <w:rFonts w:ascii="宋体" w:hAnsi="宋体" w:cs="宋体"/>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rPr>
        <w:t xml:space="preserve">6、有分包（分标段）的以一个项目计算。</w:t>
      </w:r>
      <w:r/>
    </w:p>
    <w:p>
      <w:pPr>
        <w:spacing w:line="440" w:lineRule="exact"/>
        <w:rPr>
          <w:rFonts w:ascii="宋体" w:hAnsi="宋体" w:cs="宋体"/>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rPr>
        <w:t xml:space="preserve">7、上该表为自行约定的代理服务费标准。</w:t>
      </w:r>
      <w:r/>
    </w:p>
    <w:p>
      <w:pPr>
        <w:spacing w:line="440" w:lineRule="exact"/>
        <w:rPr>
          <w:rFonts w:ascii="宋体" w:hAnsi="宋体" w:cs="宋体"/>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rPr>
        <w:t xml:space="preserve">8、账户信息：</w:t>
      </w:r>
      <w:r/>
    </w:p>
    <w:p>
      <w:pPr>
        <w:spacing w:line="440" w:lineRule="exact"/>
        <w:rPr>
          <w:rFonts w:ascii="宋体" w:hAnsi="宋体" w:cs="宋体"/>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rPr>
        <w:t xml:space="preserve">账户名：江苏海外集团国际工程咨询有限公司徐州分公司</w:t>
      </w:r>
      <w:r/>
    </w:p>
    <w:p>
      <w:pPr>
        <w:spacing w:line="440" w:lineRule="exact"/>
        <w:rPr>
          <w:rFonts w:ascii="宋体" w:hAnsi="宋体" w:cs="宋体"/>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rPr>
        <w:t xml:space="preserve">开户银行：上海浦东发展银行股份有限公司徐州分行</w:t>
      </w:r>
      <w:r/>
    </w:p>
    <w:p>
      <w:pPr>
        <w:spacing w:line="440" w:lineRule="exact"/>
        <w:rPr>
          <w:rFonts w:ascii="宋体" w:hAnsi="宋体" w:cs="宋体"/>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rPr>
        <w:t xml:space="preserve">账号：11110154740005866</w:t>
      </w:r>
      <w:r/>
    </w:p>
    <w:p>
      <w:pPr>
        <w:rPr>
          <w:color w:val="auto"/>
        </w:rPr>
        <w:sectPr>
          <w:footnotePr/>
          <w:endnotePr/>
          <w:type w:val="nextPage"/>
          <w:pgSz w:w="11906" w:h="16838" w:orient="portrait"/>
          <w:pgMar w:top="1440" w:right="1803" w:bottom="1440" w:left="1803" w:header="851" w:footer="992" w:gutter="0"/>
          <w:cols w:num="1" w:sep="0" w:space="1701" w:equalWidth="1"/>
          <w:docGrid w:linePitch="360"/>
        </w:sectPr>
      </w:pPr>
      <w:r>
        <w:rPr>
          <w:color w:val="auto"/>
        </w:rPr>
      </w:r>
      <w:r/>
    </w:p>
    <w:p>
      <w:pPr>
        <w:jc w:val="center"/>
        <w:rPr>
          <w:b/>
          <w:bCs/>
          <w:color w:val="auto"/>
          <w:sz w:val="30"/>
          <w:szCs w:val="30"/>
        </w:rPr>
      </w:pPr>
      <w:r>
        <w:rPr>
          <w:rFonts w:hint="eastAsia"/>
          <w:b/>
          <w:bCs/>
          <w:color w:val="auto"/>
          <w:sz w:val="30"/>
          <w:szCs w:val="30"/>
        </w:rPr>
        <w:t xml:space="preserve">第四章 评标标准</w:t>
      </w:r>
      <w:r/>
    </w:p>
    <w:p>
      <w:pPr>
        <w:rPr>
          <w:color w:val="auto"/>
        </w:rPr>
      </w:pPr>
      <w:r>
        <w:rPr>
          <w:color w:val="auto"/>
        </w:rPr>
      </w:r>
      <w:r/>
    </w:p>
    <w:tbl>
      <w:tblPr>
        <w:tblStyle w:val="692"/>
        <w:tblW w:w="4998" w:type="pct"/>
        <w:jc w:val="cente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1410"/>
        <w:gridCol w:w="7103"/>
      </w:tblGrid>
      <w:tr>
        <w:trPr>
          <w:jc w:val="center"/>
          <w:trHeight w:val="506"/>
        </w:trPr>
        <w:tc>
          <w:tcPr>
            <w:tcW w:w="828" w:type="pct"/>
            <w:vAlign w:val="center"/>
            <w:textDirection w:val="lrTb"/>
            <w:noWrap w:val="false"/>
          </w:tcPr>
          <w:p>
            <w:pPr>
              <w:jc w:val="center"/>
              <w:rPr>
                <w:rFonts w:ascii="宋体" w:hAnsi="宋体" w:cs="宋体"/>
                <w:b/>
                <w:bCs/>
                <w:color w:val="auto"/>
                <w:sz w:val="24"/>
                <w:szCs w:val="24"/>
              </w:rPr>
            </w:pPr>
            <w:r>
              <w:rPr>
                <w:rFonts w:hint="eastAsia" w:ascii="宋体" w:hAnsi="宋体" w:cs="宋体"/>
                <w:b/>
                <w:bCs/>
                <w:color w:val="auto"/>
                <w:sz w:val="24"/>
                <w:szCs w:val="24"/>
              </w:rPr>
              <w:t xml:space="preserve">评分项目</w:t>
            </w:r>
            <w:r/>
          </w:p>
        </w:tc>
        <w:tc>
          <w:tcPr>
            <w:tcW w:w="4171" w:type="pct"/>
            <w:vAlign w:val="center"/>
            <w:textDirection w:val="lrTb"/>
            <w:noWrap w:val="false"/>
          </w:tcPr>
          <w:p>
            <w:pPr>
              <w:jc w:val="center"/>
              <w:rPr>
                <w:rFonts w:ascii="宋体" w:hAnsi="宋体" w:cs="宋体"/>
                <w:b/>
                <w:bCs/>
                <w:color w:val="auto"/>
                <w:sz w:val="24"/>
                <w:szCs w:val="24"/>
              </w:rPr>
            </w:pPr>
            <w:r>
              <w:rPr>
                <w:rFonts w:hint="eastAsia" w:ascii="宋体" w:hAnsi="宋体" w:cs="宋体"/>
                <w:b/>
                <w:bCs/>
                <w:color w:val="auto"/>
                <w:sz w:val="24"/>
                <w:szCs w:val="24"/>
              </w:rPr>
              <w:t xml:space="preserve">评分依据</w:t>
            </w:r>
            <w:r/>
          </w:p>
        </w:tc>
      </w:tr>
      <w:tr>
        <w:trPr>
          <w:jc w:val="center"/>
          <w:trHeight w:val="742"/>
        </w:trPr>
        <w:tc>
          <w:tcPr>
            <w:tcW w:w="828" w:type="pct"/>
            <w:vAlign w:val="center"/>
            <w:textDirection w:val="lrTb"/>
            <w:noWrap w:val="false"/>
          </w:tcPr>
          <w:p>
            <w:pPr>
              <w:jc w:val="center"/>
              <w:rPr>
                <w:rFonts w:ascii="宋体" w:hAnsi="宋体" w:cs="宋体"/>
                <w:color w:val="auto"/>
                <w:sz w:val="24"/>
                <w:szCs w:val="24"/>
              </w:rPr>
            </w:pPr>
            <w:r>
              <w:rPr>
                <w:rFonts w:hint="eastAsia" w:ascii="宋体" w:hAnsi="宋体" w:cs="宋体"/>
                <w:color w:val="auto"/>
                <w:sz w:val="24"/>
                <w:szCs w:val="24"/>
              </w:rPr>
              <w:t xml:space="preserve">价格分（10分）</w:t>
            </w:r>
            <w:r/>
          </w:p>
        </w:tc>
        <w:tc>
          <w:tcPr>
            <w:tcW w:w="4171" w:type="pct"/>
            <w:vAlign w:val="center"/>
            <w:textDirection w:val="lrTb"/>
            <w:noWrap w:val="false"/>
          </w:tcPr>
          <w:p>
            <w:pPr>
              <w:rPr>
                <w:rFonts w:ascii="宋体" w:hAnsi="宋体" w:cs="宋体"/>
                <w:color w:val="auto"/>
                <w:sz w:val="24"/>
                <w:szCs w:val="24"/>
              </w:rPr>
            </w:pPr>
            <w:r>
              <w:rPr>
                <w:rFonts w:hint="eastAsia" w:ascii="宋体" w:hAnsi="宋体" w:cs="宋体"/>
                <w:color w:val="auto"/>
                <w:sz w:val="24"/>
                <w:szCs w:val="24"/>
              </w:rPr>
              <w:t xml:space="preserve">各投标人价格得分=最低报价（投标人的最低评审价格）÷各投标人评审价格×10</w:t>
            </w:r>
            <w:r/>
          </w:p>
        </w:tc>
      </w:tr>
      <w:tr>
        <w:trPr>
          <w:jc w:val="center"/>
          <w:trHeight w:val="90"/>
        </w:trPr>
        <w:tc>
          <w:tcPr>
            <w:tcW w:w="828" w:type="pct"/>
            <w:vAlign w:val="center"/>
            <w:textDirection w:val="lrTb"/>
            <w:noWrap w:val="false"/>
          </w:tcPr>
          <w:p>
            <w:pPr>
              <w:jc w:val="center"/>
              <w:rPr>
                <w:rFonts w:ascii="宋体" w:hAnsi="宋体" w:cs="宋体"/>
                <w:color w:val="auto"/>
                <w:sz w:val="24"/>
                <w:szCs w:val="24"/>
              </w:rPr>
            </w:pPr>
            <w:r>
              <w:rPr>
                <w:rFonts w:hint="eastAsia" w:ascii="宋体" w:hAnsi="宋体" w:cs="宋体"/>
                <w:color w:val="auto"/>
                <w:sz w:val="24"/>
                <w:szCs w:val="24"/>
              </w:rPr>
              <w:t xml:space="preserve">投标人业绩（4分）</w:t>
            </w:r>
            <w:r/>
          </w:p>
        </w:tc>
        <w:tc>
          <w:tcPr>
            <w:tcW w:w="4171" w:type="pct"/>
            <w:vAlign w:val="center"/>
            <w:textDirection w:val="lrTb"/>
            <w:noWrap w:val="false"/>
          </w:tcPr>
          <w:p>
            <w:pPr>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投标文件中提供投标人为乙方，自2023年1月1日以来，承接过相同或类似项目合同扫描件的，每份得2分，本项最高得4分。</w:t>
            </w:r>
            <w:r/>
          </w:p>
          <w:p>
            <w:pPr>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投标文件中提供业绩合同原件扫描件并加盖投标人电子签章方为有效。</w:t>
            </w:r>
            <w:r/>
          </w:p>
        </w:tc>
      </w:tr>
      <w:tr>
        <w:trPr>
          <w:jc w:val="center"/>
          <w:trHeight w:val="90"/>
        </w:trPr>
        <w:tc>
          <w:tcPr>
            <w:tcW w:w="828" w:type="pct"/>
            <w:vAlign w:val="center"/>
            <w:textDirection w:val="lrTb"/>
            <w:noWrap w:val="false"/>
          </w:tcPr>
          <w:p>
            <w:pPr>
              <w:jc w:val="center"/>
              <w:rPr>
                <w:rFonts w:ascii="宋体" w:hAnsi="宋体" w:cs="宋体"/>
                <w:color w:val="auto"/>
                <w:sz w:val="24"/>
                <w:szCs w:val="24"/>
              </w:rPr>
            </w:pPr>
            <w:r>
              <w:rPr>
                <w:rFonts w:hint="eastAsia" w:ascii="宋体" w:hAnsi="宋体" w:cs="宋体"/>
                <w:color w:val="auto"/>
                <w:sz w:val="24"/>
                <w:szCs w:val="24"/>
              </w:rPr>
              <w:t xml:space="preserve">服务响应（</w:t>
            </w:r>
            <w:r>
              <w:rPr>
                <w:rFonts w:hint="eastAsia" w:ascii="宋体" w:hAnsi="宋体" w:cs="宋体"/>
                <w:color w:val="auto"/>
                <w:sz w:val="24"/>
                <w:szCs w:val="24"/>
                <w:lang w:val="en-US" w:eastAsia="zh-CN"/>
              </w:rPr>
              <w:t xml:space="preserve">24</w:t>
            </w:r>
            <w:r>
              <w:rPr>
                <w:rFonts w:hint="eastAsia" w:ascii="宋体" w:hAnsi="宋体" w:cs="宋体"/>
                <w:color w:val="auto"/>
                <w:sz w:val="24"/>
                <w:szCs w:val="24"/>
              </w:rPr>
              <w:t xml:space="preserve">分）</w:t>
            </w:r>
            <w:r/>
          </w:p>
        </w:tc>
        <w:tc>
          <w:tcPr>
            <w:tcW w:w="4171" w:type="pct"/>
            <w:vAlign w:val="center"/>
            <w:textDirection w:val="lrTb"/>
            <w:noWrap w:val="false"/>
          </w:tcPr>
          <w:p>
            <w:pPr>
              <w:rPr>
                <w:rFonts w:ascii="宋体" w:hAnsi="宋体" w:cs="宋体"/>
                <w:color w:val="auto"/>
                <w:sz w:val="24"/>
                <w:szCs w:val="24"/>
              </w:rPr>
            </w:pPr>
            <w:r>
              <w:rPr>
                <w:rFonts w:hint="eastAsia" w:ascii="宋体" w:hAnsi="宋体" w:cs="宋体"/>
                <w:color w:val="auto"/>
                <w:sz w:val="24"/>
                <w:szCs w:val="24"/>
              </w:rPr>
              <w:t xml:space="preserve">依据投标文件中偏离表内容对招标文件《第六章 采购需求》“三、</w:t>
            </w:r>
            <w:r>
              <w:rPr>
                <w:rFonts w:hint="eastAsia" w:ascii="宋体" w:hAnsi="宋体" w:cs="宋体"/>
                <w:color w:val="auto"/>
                <w:sz w:val="24"/>
                <w:szCs w:val="24"/>
                <w:lang w:eastAsia="zh-CN"/>
              </w:rPr>
              <w:t xml:space="preserve">项目维保范围及服务要求</w:t>
            </w:r>
            <w:r>
              <w:rPr>
                <w:rFonts w:hint="eastAsia" w:ascii="宋体" w:hAnsi="宋体" w:cs="宋体"/>
                <w:color w:val="auto"/>
                <w:sz w:val="24"/>
                <w:szCs w:val="24"/>
              </w:rPr>
              <w:t xml:space="preserve">”满足程度进行评价。</w:t>
            </w:r>
            <w:r/>
          </w:p>
          <w:p>
            <w:pPr>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全部满足的得</w:t>
            </w:r>
            <w:r>
              <w:rPr>
                <w:rFonts w:hint="eastAsia" w:ascii="宋体" w:hAnsi="宋体" w:cs="宋体"/>
                <w:color w:val="auto"/>
                <w:sz w:val="24"/>
                <w:szCs w:val="24"/>
                <w:lang w:val="en-US" w:eastAsia="zh-CN"/>
              </w:rPr>
              <w:t xml:space="preserve">24</w:t>
            </w:r>
            <w:r>
              <w:rPr>
                <w:rFonts w:hint="eastAsia" w:ascii="宋体" w:hAnsi="宋体" w:cs="宋体"/>
                <w:color w:val="auto"/>
                <w:sz w:val="24"/>
                <w:szCs w:val="24"/>
              </w:rPr>
              <w:t xml:space="preserve">分，响应指标不满足或负偏离的，每项扣</w:t>
            </w:r>
            <w:r>
              <w:rPr>
                <w:rFonts w:hint="eastAsia" w:ascii="宋体" w:hAnsi="宋体" w:cs="宋体"/>
                <w:color w:val="auto"/>
                <w:sz w:val="24"/>
                <w:szCs w:val="24"/>
                <w:lang w:val="en-US" w:eastAsia="zh-CN"/>
              </w:rPr>
              <w:t xml:space="preserve">2</w:t>
            </w:r>
            <w:r>
              <w:rPr>
                <w:rFonts w:hint="eastAsia" w:ascii="宋体" w:hAnsi="宋体" w:cs="宋体"/>
                <w:color w:val="auto"/>
                <w:sz w:val="24"/>
                <w:szCs w:val="24"/>
              </w:rPr>
              <w:t xml:space="preserve">分，扣完为止。本项最高得</w:t>
            </w:r>
            <w:r>
              <w:rPr>
                <w:rFonts w:hint="eastAsia" w:ascii="宋体" w:hAnsi="宋体" w:cs="宋体"/>
                <w:color w:val="auto"/>
                <w:sz w:val="24"/>
                <w:szCs w:val="24"/>
                <w:lang w:val="en-US" w:eastAsia="zh-CN"/>
              </w:rPr>
              <w:t xml:space="preserve">24</w:t>
            </w:r>
            <w:r>
              <w:rPr>
                <w:rFonts w:hint="eastAsia" w:ascii="宋体" w:hAnsi="宋体" w:cs="宋体"/>
                <w:color w:val="auto"/>
                <w:sz w:val="24"/>
                <w:szCs w:val="24"/>
              </w:rPr>
              <w:t xml:space="preserve">分，最低不得分。</w:t>
            </w:r>
            <w:r/>
          </w:p>
        </w:tc>
      </w:tr>
      <w:tr>
        <w:trPr>
          <w:jc w:val="center"/>
          <w:trHeight w:val="1335"/>
        </w:trPr>
        <w:tc>
          <w:tcPr>
            <w:tcW w:w="828" w:type="pct"/>
            <w:vAlign w:val="center"/>
            <w:textDirection w:val="lrTb"/>
            <w:noWrap w:val="false"/>
          </w:tcPr>
          <w:p>
            <w:pPr>
              <w:jc w:val="center"/>
              <w:rPr>
                <w:rFonts w:ascii="宋体" w:hAnsi="宋体" w:cs="宋体"/>
                <w:color w:val="auto"/>
                <w:sz w:val="24"/>
                <w:szCs w:val="24"/>
              </w:rPr>
            </w:pPr>
            <w:r>
              <w:rPr>
                <w:rFonts w:hint="eastAsia" w:ascii="宋体" w:hAnsi="宋体" w:cs="宋体"/>
                <w:color w:val="auto"/>
                <w:sz w:val="24"/>
                <w:szCs w:val="24"/>
              </w:rPr>
              <w:t xml:space="preserve">整体</w:t>
            </w:r>
            <w:r>
              <w:rPr>
                <w:rFonts w:hint="eastAsia" w:ascii="宋体" w:hAnsi="宋体" w:cs="宋体"/>
                <w:color w:val="auto"/>
                <w:sz w:val="24"/>
                <w:szCs w:val="24"/>
                <w:lang w:val="en-US" w:eastAsia="zh-CN"/>
              </w:rPr>
              <w:t xml:space="preserve">维保</w:t>
            </w:r>
            <w:r>
              <w:rPr>
                <w:rFonts w:hint="eastAsia" w:ascii="宋体" w:hAnsi="宋体" w:cs="宋体"/>
                <w:color w:val="auto"/>
                <w:sz w:val="24"/>
                <w:szCs w:val="24"/>
              </w:rPr>
              <w:t xml:space="preserve">服务方案（12分）</w:t>
            </w:r>
            <w:r/>
          </w:p>
        </w:tc>
        <w:tc>
          <w:tcPr>
            <w:tcW w:w="4171" w:type="pct"/>
            <w:vAlign w:val="center"/>
            <w:textDirection w:val="lrTb"/>
            <w:noWrap w:val="false"/>
          </w:tcPr>
          <w:p>
            <w:pPr>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根据投标人投标文件中提供的整体服务方案，从内容的全面性、可行性、针对性进行评价。</w:t>
            </w:r>
            <w:r/>
          </w:p>
          <w:p>
            <w:pPr>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全面性(4分)：全面具体详实得4分；较全面得2分；不太全面得1分。</w:t>
            </w:r>
            <w:r/>
          </w:p>
          <w:p>
            <w:pPr>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针对性(4分)：针对性强得4分；针对性一般的得2分；欠缺针对性的得1分。</w:t>
            </w:r>
            <w:r/>
          </w:p>
          <w:p>
            <w:pPr>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可行性（4分)：符合实际切实可行得4分；较切实可行得2分；可行性欠缺得1分。</w:t>
            </w:r>
            <w:r/>
          </w:p>
          <w:p>
            <w:pPr>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未提供的不得分。本项最高得12分，最低不得分。</w:t>
            </w:r>
            <w:r/>
          </w:p>
        </w:tc>
      </w:tr>
      <w:tr>
        <w:trPr>
          <w:jc w:val="center"/>
          <w:trHeight w:val="1335"/>
        </w:trPr>
        <w:tc>
          <w:tcPr>
            <w:tcW w:w="828" w:type="pct"/>
            <w:vAlign w:val="center"/>
            <w:textDirection w:val="lrTb"/>
            <w:noWrap w:val="false"/>
          </w:tcPr>
          <w:p>
            <w:pPr>
              <w:jc w:val="center"/>
              <w:rPr>
                <w:rFonts w:ascii="宋体" w:hAnsi="宋体" w:cs="宋体"/>
                <w:color w:val="auto"/>
                <w:sz w:val="24"/>
                <w:szCs w:val="24"/>
              </w:rPr>
            </w:pPr>
            <w:r>
              <w:rPr>
                <w:rFonts w:hint="eastAsia" w:ascii="宋体" w:hAnsi="宋体" w:cs="宋体"/>
                <w:color w:val="auto"/>
                <w:sz w:val="24"/>
                <w:szCs w:val="24"/>
              </w:rPr>
              <w:t xml:space="preserve">管理制度（</w:t>
            </w:r>
            <w:r>
              <w:rPr>
                <w:rFonts w:hint="eastAsia" w:ascii="宋体" w:hAnsi="宋体" w:cs="宋体"/>
                <w:color w:val="auto"/>
                <w:sz w:val="24"/>
                <w:szCs w:val="24"/>
                <w:lang w:val="en-US" w:eastAsia="zh-CN"/>
              </w:rPr>
              <w:t xml:space="preserve">6</w:t>
            </w:r>
            <w:r>
              <w:rPr>
                <w:rFonts w:hint="eastAsia" w:ascii="宋体" w:hAnsi="宋体" w:cs="宋体"/>
                <w:color w:val="auto"/>
                <w:sz w:val="24"/>
                <w:szCs w:val="24"/>
              </w:rPr>
              <w:t xml:space="preserve">分）</w:t>
            </w:r>
            <w:r/>
          </w:p>
        </w:tc>
        <w:tc>
          <w:tcPr>
            <w:tcW w:w="4171" w:type="pct"/>
            <w:vAlign w:val="center"/>
            <w:textDirection w:val="lrTb"/>
            <w:noWrap w:val="false"/>
          </w:tcPr>
          <w:p>
            <w:pPr>
              <w:rPr>
                <w:rFonts w:ascii="宋体" w:hAnsi="宋体" w:cs="宋体"/>
                <w:color w:val="auto"/>
                <w:sz w:val="24"/>
                <w:szCs w:val="24"/>
              </w:rPr>
            </w:pPr>
            <w:r>
              <w:rPr>
                <w:rFonts w:hint="eastAsia" w:ascii="宋体" w:hAnsi="宋体" w:cs="宋体"/>
                <w:color w:val="auto"/>
                <w:sz w:val="24"/>
                <w:szCs w:val="24"/>
              </w:rPr>
              <w:t xml:space="preserve">根据投标人投标文件中提供的各项管理制度，对制度的针对性、可行性进行评价。</w:t>
            </w:r>
            <w:r/>
          </w:p>
          <w:p>
            <w:pPr>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针对性(</w:t>
            </w:r>
            <w:r>
              <w:rPr>
                <w:rFonts w:hint="eastAsia" w:ascii="宋体" w:hAnsi="宋体" w:cs="宋体"/>
                <w:color w:val="auto"/>
                <w:sz w:val="24"/>
                <w:szCs w:val="24"/>
                <w:lang w:val="en-US" w:eastAsia="zh-CN"/>
              </w:rPr>
              <w:t xml:space="preserve">3</w:t>
            </w:r>
            <w:r>
              <w:rPr>
                <w:rFonts w:hint="eastAsia" w:ascii="宋体" w:hAnsi="宋体" w:cs="宋体"/>
                <w:color w:val="auto"/>
                <w:sz w:val="24"/>
                <w:szCs w:val="24"/>
              </w:rPr>
              <w:t xml:space="preserve">分)：针对性强得</w:t>
            </w:r>
            <w:r>
              <w:rPr>
                <w:rFonts w:hint="eastAsia" w:ascii="宋体" w:hAnsi="宋体" w:cs="宋体"/>
                <w:color w:val="auto"/>
                <w:sz w:val="24"/>
                <w:szCs w:val="24"/>
                <w:lang w:val="en-US" w:eastAsia="zh-CN"/>
              </w:rPr>
              <w:t xml:space="preserve">3</w:t>
            </w:r>
            <w:r>
              <w:rPr>
                <w:rFonts w:hint="eastAsia" w:ascii="宋体" w:hAnsi="宋体" w:cs="宋体"/>
                <w:color w:val="auto"/>
                <w:sz w:val="24"/>
                <w:szCs w:val="24"/>
              </w:rPr>
              <w:t xml:space="preserve">分；针对性一般的得</w:t>
            </w:r>
            <w:r>
              <w:rPr>
                <w:rFonts w:hint="eastAsia" w:ascii="宋体" w:hAnsi="宋体" w:cs="宋体"/>
                <w:color w:val="auto"/>
                <w:sz w:val="24"/>
                <w:szCs w:val="24"/>
                <w:lang w:val="en-US" w:eastAsia="zh-CN"/>
              </w:rPr>
              <w:t xml:space="preserve">2</w:t>
            </w:r>
            <w:r>
              <w:rPr>
                <w:rFonts w:hint="eastAsia" w:ascii="宋体" w:hAnsi="宋体" w:cs="宋体"/>
                <w:color w:val="auto"/>
                <w:sz w:val="24"/>
                <w:szCs w:val="24"/>
              </w:rPr>
              <w:t xml:space="preserve">分；欠缺针对性的得</w:t>
            </w:r>
            <w:r>
              <w:rPr>
                <w:rFonts w:hint="eastAsia" w:ascii="宋体" w:hAnsi="宋体" w:cs="宋体"/>
                <w:color w:val="auto"/>
                <w:sz w:val="24"/>
                <w:szCs w:val="24"/>
                <w:lang w:val="en-US" w:eastAsia="zh-CN"/>
              </w:rPr>
              <w:t xml:space="preserve">1</w:t>
            </w:r>
            <w:r>
              <w:rPr>
                <w:rFonts w:hint="eastAsia" w:ascii="宋体" w:hAnsi="宋体" w:cs="宋体"/>
                <w:color w:val="auto"/>
                <w:sz w:val="24"/>
                <w:szCs w:val="24"/>
              </w:rPr>
              <w:t xml:space="preserve">分。</w:t>
            </w:r>
            <w:r/>
          </w:p>
          <w:p>
            <w:pPr>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可行性（3分)：符合实际切实可行得3分；较切实可行得2分；可行性欠缺得1分。</w:t>
            </w:r>
            <w:r/>
          </w:p>
          <w:p>
            <w:pPr>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未提供的不得分。本项最高得</w:t>
            </w:r>
            <w:r>
              <w:rPr>
                <w:rFonts w:hint="eastAsia" w:ascii="宋体" w:hAnsi="宋体" w:cs="宋体"/>
                <w:color w:val="auto"/>
                <w:sz w:val="24"/>
                <w:szCs w:val="24"/>
                <w:lang w:val="en-US" w:eastAsia="zh-CN"/>
              </w:rPr>
              <w:t xml:space="preserve">6</w:t>
            </w:r>
            <w:r>
              <w:rPr>
                <w:rFonts w:hint="eastAsia" w:ascii="宋体" w:hAnsi="宋体" w:cs="宋体"/>
                <w:color w:val="auto"/>
                <w:sz w:val="24"/>
                <w:szCs w:val="24"/>
              </w:rPr>
              <w:t xml:space="preserve">分，最低不得分。</w:t>
            </w:r>
            <w:r/>
          </w:p>
        </w:tc>
      </w:tr>
      <w:tr>
        <w:trPr>
          <w:jc w:val="center"/>
          <w:trHeight w:val="961"/>
        </w:trPr>
        <w:tc>
          <w:tcPr>
            <w:tcW w:w="828" w:type="pct"/>
            <w:vAlign w:val="center"/>
            <w:textDirection w:val="lrTb"/>
            <w:noWrap w:val="false"/>
          </w:tcPr>
          <w:p>
            <w:pPr>
              <w:jc w:val="center"/>
              <w:rPr>
                <w:rFonts w:ascii="宋体" w:hAnsi="宋体" w:cs="宋体"/>
                <w:color w:val="auto"/>
                <w:sz w:val="24"/>
                <w:szCs w:val="24"/>
              </w:rPr>
            </w:pPr>
            <w:r>
              <w:rPr>
                <w:rFonts w:hint="eastAsia" w:ascii="宋体" w:hAnsi="宋体" w:cs="宋体"/>
                <w:color w:val="auto"/>
                <w:sz w:val="24"/>
                <w:szCs w:val="24"/>
              </w:rPr>
              <w:t xml:space="preserve">质量保障方案（</w:t>
            </w:r>
            <w:r>
              <w:rPr>
                <w:rFonts w:hint="eastAsia" w:ascii="宋体" w:hAnsi="宋体" w:cs="宋体"/>
                <w:color w:val="auto"/>
                <w:sz w:val="24"/>
                <w:szCs w:val="24"/>
                <w:lang w:val="en-US" w:eastAsia="zh-CN"/>
              </w:rPr>
              <w:t xml:space="preserve">8</w:t>
            </w:r>
            <w:r>
              <w:rPr>
                <w:rFonts w:hint="eastAsia" w:ascii="宋体" w:hAnsi="宋体" w:cs="宋体"/>
                <w:color w:val="auto"/>
                <w:sz w:val="24"/>
                <w:szCs w:val="24"/>
              </w:rPr>
              <w:t xml:space="preserve">分）</w:t>
            </w:r>
            <w:r/>
          </w:p>
        </w:tc>
        <w:tc>
          <w:tcPr>
            <w:tcW w:w="4171" w:type="pct"/>
            <w:vAlign w:val="center"/>
            <w:textDirection w:val="lrTb"/>
            <w:noWrap w:val="false"/>
          </w:tcPr>
          <w:p>
            <w:pPr>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根据投标人投标文件中提供的质量保障方案，从内容的可行性、针对性进行评价。</w:t>
            </w:r>
            <w:r/>
          </w:p>
          <w:p>
            <w:pPr>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针对性(4分)：针对性强得4分；针对性一般的得2分；欠缺针对性的得1分。</w:t>
            </w:r>
            <w:r/>
          </w:p>
          <w:p>
            <w:pPr>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可行性（4分)：符合实际切实可行得4分；较切实可行得2分；可行性欠缺得1分。</w:t>
            </w:r>
            <w:r/>
          </w:p>
          <w:p>
            <w:pPr>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未提供的不得分。本项最高得</w:t>
            </w:r>
            <w:r>
              <w:rPr>
                <w:rFonts w:hint="eastAsia" w:ascii="宋体" w:hAnsi="宋体" w:cs="宋体"/>
                <w:color w:val="auto"/>
                <w:sz w:val="24"/>
                <w:szCs w:val="24"/>
                <w:lang w:val="en-US" w:eastAsia="zh-CN"/>
              </w:rPr>
              <w:t xml:space="preserve">8</w:t>
            </w:r>
            <w:r>
              <w:rPr>
                <w:rFonts w:hint="eastAsia" w:ascii="宋体" w:hAnsi="宋体" w:cs="宋体"/>
                <w:color w:val="auto"/>
                <w:sz w:val="24"/>
                <w:szCs w:val="24"/>
              </w:rPr>
              <w:t xml:space="preserve">分，最低不得分。</w:t>
            </w:r>
            <w:r/>
          </w:p>
        </w:tc>
      </w:tr>
      <w:tr>
        <w:trPr>
          <w:jc w:val="center"/>
          <w:trHeight w:val="90"/>
        </w:trPr>
        <w:tc>
          <w:tcPr>
            <w:tcW w:w="828" w:type="pct"/>
            <w:vAlign w:val="center"/>
            <w:textDirection w:val="lrTb"/>
            <w:noWrap w:val="false"/>
          </w:tcPr>
          <w:p>
            <w:pPr>
              <w:jc w:val="center"/>
              <w:rPr>
                <w:rFonts w:ascii="宋体" w:hAnsi="宋体" w:cs="宋体"/>
                <w:color w:val="auto"/>
                <w:sz w:val="24"/>
                <w:szCs w:val="24"/>
              </w:rPr>
            </w:pPr>
            <w:r>
              <w:rPr>
                <w:rFonts w:hint="eastAsia" w:ascii="宋体" w:hAnsi="宋体" w:cs="宋体"/>
                <w:color w:val="auto"/>
                <w:sz w:val="24"/>
                <w:szCs w:val="24"/>
              </w:rPr>
              <w:t xml:space="preserve">人员配备及组织方案（12分）</w:t>
            </w:r>
            <w:r/>
          </w:p>
        </w:tc>
        <w:tc>
          <w:tcPr>
            <w:tcW w:w="4171" w:type="pct"/>
            <w:vAlign w:val="center"/>
            <w:textDirection w:val="lrTb"/>
            <w:noWrap w:val="false"/>
          </w:tcPr>
          <w:p>
            <w:pPr>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根据投标人投标文件中提供的人员配备及组织措施，从内容的全面性、可行性、针对性进行评价。</w:t>
            </w:r>
            <w:r/>
          </w:p>
          <w:p>
            <w:pPr>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全面性(4分)：全面具体详实得4分；较全面得2分；不太全面得1分。</w:t>
            </w:r>
            <w:r/>
          </w:p>
          <w:p>
            <w:pPr>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针对性(4分)：针对性强得4分；针对性一般的得2分；欠缺针对性的得1分。</w:t>
            </w:r>
            <w:r/>
          </w:p>
          <w:p>
            <w:pPr>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可行性（4分)：符合实际切实可行得4分；较切实可行得2分；可行性欠缺得1分。</w:t>
            </w:r>
            <w:r/>
          </w:p>
          <w:p>
            <w:pPr>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未提供的不得分。本项最高得12分，最低不得分。</w:t>
            </w:r>
            <w:r/>
          </w:p>
        </w:tc>
      </w:tr>
      <w:tr>
        <w:trPr>
          <w:jc w:val="center"/>
          <w:trHeight w:val="2850"/>
        </w:trPr>
        <w:tc>
          <w:tcPr>
            <w:tcW w:w="828" w:type="pct"/>
            <w:vAlign w:val="center"/>
            <w:textDirection w:val="lrTb"/>
            <w:noWrap w:val="false"/>
          </w:tcPr>
          <w:p>
            <w:pPr>
              <w:jc w:val="center"/>
              <w:rPr>
                <w:rFonts w:ascii="宋体" w:hAnsi="宋体" w:cs="宋体"/>
                <w:color w:val="auto"/>
                <w:sz w:val="24"/>
                <w:szCs w:val="24"/>
              </w:rPr>
            </w:pPr>
            <w:r>
              <w:rPr>
                <w:rFonts w:hint="eastAsia" w:ascii="宋体" w:hAnsi="宋体" w:cs="宋体"/>
                <w:color w:val="auto"/>
                <w:sz w:val="24"/>
                <w:szCs w:val="24"/>
              </w:rPr>
              <w:t xml:space="preserve">项目实施方案（12分）</w:t>
            </w:r>
            <w:r/>
          </w:p>
        </w:tc>
        <w:tc>
          <w:tcPr>
            <w:tcW w:w="4171" w:type="pct"/>
            <w:vAlign w:val="center"/>
            <w:textDirection w:val="lrTb"/>
            <w:noWrap w:val="false"/>
          </w:tcPr>
          <w:p>
            <w:pPr>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根据投标人投标文件中提供的项目实施及安全文明施工方案，从内容的全面性、可行性、针对性进行评价。</w:t>
            </w:r>
            <w:r/>
          </w:p>
          <w:p>
            <w:pPr>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全面性(4分)：全面具体详实得4分；较全面得2分；不太全面得1分。</w:t>
            </w:r>
            <w:r/>
          </w:p>
          <w:p>
            <w:pPr>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针对性(4分)：针对性强得4分；针对性一般的得2分；欠缺针对性的得1分。</w:t>
            </w:r>
            <w:r/>
          </w:p>
          <w:p>
            <w:pPr>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可行性（4分)：符合实际切实可行得4分；较切实可行得2分；可行性欠缺得1分。</w:t>
            </w:r>
            <w:r/>
          </w:p>
          <w:p>
            <w:pPr>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未提供的不得分。本项最高得12分，最低不得分。</w:t>
            </w:r>
            <w:r/>
          </w:p>
        </w:tc>
      </w:tr>
      <w:tr>
        <w:trPr>
          <w:jc w:val="center"/>
          <w:trHeight w:val="3177"/>
        </w:trPr>
        <w:tc>
          <w:tcPr>
            <w:tcW w:w="828" w:type="pct"/>
            <w:vAlign w:val="center"/>
            <w:textDirection w:val="lrTb"/>
            <w:noWrap w:val="false"/>
          </w:tcPr>
          <w:p>
            <w:pPr>
              <w:jc w:val="center"/>
              <w:rPr>
                <w:rFonts w:ascii="宋体" w:hAnsi="宋体" w:cs="宋体"/>
                <w:color w:val="auto"/>
                <w:sz w:val="24"/>
                <w:szCs w:val="24"/>
              </w:rPr>
            </w:pPr>
            <w:r>
              <w:rPr>
                <w:rFonts w:hint="eastAsia" w:ascii="宋体" w:hAnsi="宋体" w:cs="宋体"/>
                <w:color w:val="auto"/>
                <w:sz w:val="24"/>
                <w:szCs w:val="24"/>
              </w:rPr>
              <w:t xml:space="preserve">应急方案（12分）</w:t>
            </w:r>
            <w:r/>
          </w:p>
        </w:tc>
        <w:tc>
          <w:tcPr>
            <w:tcW w:w="4171" w:type="pct"/>
            <w:vAlign w:val="center"/>
            <w:textDirection w:val="lrTb"/>
            <w:noWrap w:val="false"/>
          </w:tcPr>
          <w:p>
            <w:pPr>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根据投标人投标文件中提供的应急方案，内容包含但不限于对重大活动、迎检接待、恶劣天气以及处理其他突发事件等各项应急措施，从内容的全面性、可行性、针对性进行评价。</w:t>
            </w:r>
            <w:r/>
          </w:p>
          <w:p>
            <w:pPr>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全面性(4分)：全面具体详实得4分；较全面得2分；不太全面得1分。</w:t>
            </w:r>
            <w:r/>
          </w:p>
          <w:p>
            <w:pPr>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针对性(4分)：针对性强得4分；针对性一般的得2分；欠缺针对性的得1分。</w:t>
            </w:r>
            <w:r/>
          </w:p>
          <w:p>
            <w:pPr>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可行性（4分)：符合实际切实可行得4分；较切实可行得2分；可行性欠缺得1分。</w:t>
            </w:r>
            <w:r/>
          </w:p>
          <w:p>
            <w:pPr>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未提供的不得分。本项最高得12分，最低不得分。</w:t>
            </w:r>
            <w:r/>
          </w:p>
        </w:tc>
      </w:tr>
    </w:tbl>
    <w:p>
      <w:pPr>
        <w:pStyle w:val="696"/>
        <w:spacing w:line="360" w:lineRule="auto"/>
        <w:rPr>
          <w:rFonts w:ascii="宋体" w:hAnsi="宋体" w:eastAsia="宋体" w:cs="宋体"/>
          <w:color w:val="auto"/>
          <w:sz w:val="24"/>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auto"/>
          <w:sz w:val="24"/>
        </w:rPr>
        <w:t xml:space="preserve">本章说明：本项目采用综合评分法，保留2位小数。</w:t>
      </w:r>
      <w:r/>
    </w:p>
    <w:p>
      <w:pPr>
        <w:jc w:val="center"/>
        <w:spacing w:line="360" w:lineRule="auto"/>
        <w:rPr>
          <w:rFonts w:ascii="宋体" w:hAnsi="宋体" w:cs="宋体"/>
          <w:b/>
          <w:bCs/>
          <w:color w:val="auto"/>
          <w:sz w:val="32"/>
          <w:szCs w:val="32"/>
        </w:rPr>
      </w:pPr>
      <w:r>
        <w:rPr>
          <w:rFonts w:hint="eastAsia" w:ascii="宋体" w:hAnsi="宋体" w:cs="宋体"/>
          <w:b/>
          <w:bCs/>
          <w:color w:val="auto"/>
          <w:sz w:val="32"/>
          <w:szCs w:val="32"/>
        </w:rPr>
        <w:t xml:space="preserve">第五章 拟签订的合同文本</w:t>
      </w:r>
      <w:r/>
    </w:p>
    <w:p>
      <w:pPr>
        <w:rPr>
          <w:rFonts w:ascii="宋体" w:hAnsi="宋体" w:cs="宋体"/>
          <w:b/>
          <w:color w:val="auto"/>
          <w:sz w:val="52"/>
          <w:szCs w:val="36"/>
        </w:rPr>
      </w:pPr>
      <w:r>
        <w:rPr>
          <w:rFonts w:ascii="宋体" w:hAnsi="宋体" w:cs="宋体"/>
          <w:b/>
          <w:color w:val="auto"/>
          <w:sz w:val="52"/>
          <w:szCs w:val="36"/>
        </w:rPr>
      </w:r>
      <w:r/>
    </w:p>
    <w:p>
      <w:pPr>
        <w:jc w:val="center"/>
        <w:rPr>
          <w:rFonts w:ascii="宋体" w:hAnsi="宋体" w:cs="宋体"/>
          <w:bCs/>
          <w:color w:val="auto"/>
          <w:sz w:val="72"/>
          <w:szCs w:val="72"/>
        </w:rPr>
      </w:pPr>
      <w:r>
        <w:rPr>
          <w:rFonts w:hint="eastAsia" w:ascii="宋体" w:hAnsi="宋体" w:cs="宋体"/>
          <w:bCs/>
          <w:color w:val="auto"/>
          <w:sz w:val="72"/>
          <w:szCs w:val="72"/>
        </w:rPr>
        <w:t xml:space="preserve">政 府 采 购 合 同</w:t>
      </w:r>
      <w:r/>
    </w:p>
    <w:p>
      <w:pPr>
        <w:jc w:val="left"/>
        <w:rPr>
          <w:rFonts w:ascii="宋体" w:hAnsi="宋体" w:cs="宋体"/>
          <w:bCs/>
          <w:color w:val="auto"/>
          <w:sz w:val="36"/>
          <w:szCs w:val="36"/>
        </w:rPr>
      </w:pPr>
      <w:r>
        <w:rPr>
          <w:rFonts w:ascii="宋体" w:hAnsi="宋体" w:cs="宋体"/>
          <w:bCs/>
          <w:color w:val="auto"/>
          <w:sz w:val="36"/>
          <w:szCs w:val="36"/>
        </w:rPr>
      </w:r>
      <w:r/>
    </w:p>
    <w:p>
      <w:pPr>
        <w:jc w:val="left"/>
        <w:rPr>
          <w:rFonts w:ascii="宋体" w:hAnsi="宋体" w:cs="宋体"/>
          <w:bCs/>
          <w:color w:val="auto"/>
          <w:sz w:val="32"/>
          <w:szCs w:val="32"/>
        </w:rPr>
      </w:pPr>
      <w:r>
        <w:rPr>
          <w:rFonts w:ascii="宋体" w:hAnsi="宋体" w:cs="宋体"/>
          <w:bCs/>
          <w:color w:val="auto"/>
          <w:sz w:val="32"/>
          <w:szCs w:val="32"/>
        </w:rPr>
      </w:r>
      <w:r/>
    </w:p>
    <w:p>
      <w:pPr>
        <w:jc w:val="left"/>
        <w:rPr>
          <w:rFonts w:ascii="宋体" w:hAnsi="宋体" w:cs="宋体"/>
          <w:bCs/>
          <w:color w:val="auto"/>
          <w:sz w:val="32"/>
          <w:szCs w:val="32"/>
        </w:rPr>
      </w:pPr>
      <w:r>
        <w:rPr>
          <w:rFonts w:ascii="宋体" w:hAnsi="宋体" w:cs="宋体"/>
          <w:bCs/>
          <w:color w:val="auto"/>
          <w:sz w:val="32"/>
          <w:szCs w:val="32"/>
        </w:rPr>
      </w:r>
      <w:r/>
    </w:p>
    <w:p>
      <w:pPr>
        <w:jc w:val="left"/>
        <w:rPr>
          <w:rFonts w:hint="eastAsia" w:ascii="宋体" w:hAnsi="宋体" w:eastAsia="宋体" w:cs="宋体"/>
          <w:bCs/>
          <w:color w:val="auto"/>
          <w:sz w:val="30"/>
          <w:szCs w:val="30"/>
          <w:lang w:eastAsia="zh-CN"/>
        </w:rPr>
      </w:pPr>
      <w:r>
        <w:rPr>
          <w:rFonts w:hint="eastAsia" w:ascii="宋体" w:hAnsi="宋体" w:cs="宋体"/>
          <w:bCs/>
          <w:color w:val="auto"/>
          <w:sz w:val="30"/>
          <w:szCs w:val="30"/>
        </w:rPr>
        <w:t xml:space="preserve">项目编号：</w:t>
      </w:r>
      <w:r>
        <w:rPr>
          <w:rFonts w:hint="eastAsia" w:ascii="宋体" w:hAnsi="宋体" w:cs="宋体"/>
          <w:bCs/>
          <w:color w:val="auto"/>
          <w:sz w:val="30"/>
          <w:szCs w:val="30"/>
          <w:lang w:eastAsia="zh-CN"/>
        </w:rPr>
        <w:t xml:space="preserve">JSZC-320300-HWZX-G2026-0183</w:t>
      </w:r>
      <w:r/>
    </w:p>
    <w:p>
      <w:pPr>
        <w:jc w:val="left"/>
        <w:rPr>
          <w:rFonts w:ascii="宋体" w:hAnsi="宋体" w:cs="宋体"/>
          <w:bCs/>
          <w:color w:val="auto"/>
          <w:sz w:val="30"/>
          <w:szCs w:val="30"/>
        </w:rPr>
      </w:pPr>
      <w:r>
        <w:rPr>
          <w:rFonts w:ascii="宋体" w:hAnsi="宋体" w:cs="宋体"/>
          <w:bCs/>
          <w:color w:val="auto"/>
          <w:sz w:val="30"/>
          <w:szCs w:val="30"/>
        </w:rPr>
      </w:r>
      <w:r/>
    </w:p>
    <w:p>
      <w:pPr>
        <w:jc w:val="left"/>
        <w:rPr>
          <w:rFonts w:ascii="宋体" w:hAnsi="宋体" w:cs="宋体"/>
          <w:bCs/>
          <w:color w:val="auto"/>
          <w:sz w:val="30"/>
          <w:szCs w:val="30"/>
        </w:rPr>
      </w:pPr>
      <w:r>
        <w:rPr>
          <w:rFonts w:ascii="宋体" w:hAnsi="宋体" w:cs="宋体"/>
          <w:bCs/>
          <w:color w:val="auto"/>
          <w:sz w:val="30"/>
          <w:szCs w:val="30"/>
        </w:rPr>
      </w:r>
      <w:r/>
    </w:p>
    <w:p>
      <w:pPr>
        <w:jc w:val="left"/>
        <w:rPr>
          <w:rFonts w:ascii="宋体" w:hAnsi="宋体" w:cs="宋体"/>
          <w:bCs/>
          <w:color w:val="auto"/>
          <w:sz w:val="30"/>
          <w:szCs w:val="30"/>
        </w:rPr>
      </w:pPr>
      <w:r>
        <w:rPr>
          <w:rFonts w:hint="eastAsia" w:ascii="宋体" w:hAnsi="宋体" w:cs="宋体"/>
          <w:bCs/>
          <w:color w:val="auto"/>
          <w:sz w:val="30"/>
          <w:szCs w:val="30"/>
        </w:rPr>
        <w:t xml:space="preserve">项目名称：</w:t>
      </w:r>
      <w:r>
        <w:rPr>
          <w:rFonts w:hint="eastAsia" w:ascii="宋体" w:hAnsi="宋体" w:cs="宋体"/>
          <w:bCs/>
          <w:color w:val="auto"/>
          <w:sz w:val="30"/>
          <w:szCs w:val="30"/>
          <w:lang w:eastAsia="zh-CN"/>
        </w:rPr>
        <w:t xml:space="preserve">徐州市中医院特种设备维保服务外包</w:t>
      </w:r>
      <w:r/>
    </w:p>
    <w:p>
      <w:pPr>
        <w:jc w:val="left"/>
        <w:rPr>
          <w:rFonts w:ascii="宋体" w:hAnsi="宋体" w:cs="宋体"/>
          <w:bCs/>
          <w:color w:val="auto"/>
          <w:sz w:val="30"/>
          <w:szCs w:val="30"/>
        </w:rPr>
      </w:pPr>
      <w:r>
        <w:rPr>
          <w:rFonts w:ascii="宋体" w:hAnsi="宋体" w:cs="宋体"/>
          <w:bCs/>
          <w:color w:val="auto"/>
          <w:sz w:val="30"/>
          <w:szCs w:val="30"/>
        </w:rPr>
      </w:r>
      <w:r/>
    </w:p>
    <w:p>
      <w:pPr>
        <w:jc w:val="left"/>
        <w:rPr>
          <w:rFonts w:ascii="宋体" w:hAnsi="宋体" w:cs="宋体"/>
          <w:bCs/>
          <w:color w:val="auto"/>
          <w:sz w:val="30"/>
          <w:szCs w:val="30"/>
        </w:rPr>
      </w:pPr>
      <w:r>
        <w:rPr>
          <w:rFonts w:ascii="宋体" w:hAnsi="宋体" w:cs="宋体"/>
          <w:bCs/>
          <w:color w:val="auto"/>
          <w:sz w:val="30"/>
          <w:szCs w:val="30"/>
        </w:rPr>
      </w:r>
      <w:r/>
    </w:p>
    <w:p>
      <w:pPr>
        <w:jc w:val="left"/>
        <w:rPr>
          <w:rFonts w:ascii="宋体" w:hAnsi="宋体" w:cs="宋体"/>
          <w:bCs/>
          <w:color w:val="auto"/>
          <w:sz w:val="30"/>
          <w:szCs w:val="30"/>
        </w:rPr>
      </w:pPr>
      <w:r>
        <w:rPr>
          <w:rFonts w:hint="eastAsia" w:ascii="宋体" w:hAnsi="宋体" w:cs="宋体"/>
          <w:bCs/>
          <w:color w:val="auto"/>
          <w:sz w:val="30"/>
          <w:szCs w:val="30"/>
        </w:rPr>
        <w:t xml:space="preserve">采购单位（甲方）：徐州市中医院</w:t>
      </w:r>
      <w:r/>
    </w:p>
    <w:p>
      <w:pPr>
        <w:ind w:firstLine="630"/>
        <w:jc w:val="left"/>
        <w:rPr>
          <w:rFonts w:ascii="宋体" w:hAnsi="宋体" w:cs="宋体"/>
          <w:bCs/>
          <w:color w:val="auto"/>
          <w:sz w:val="30"/>
          <w:szCs w:val="30"/>
        </w:rPr>
      </w:pPr>
      <w:r>
        <w:rPr>
          <w:rFonts w:ascii="宋体" w:hAnsi="宋体" w:cs="宋体"/>
          <w:bCs/>
          <w:color w:val="auto"/>
          <w:sz w:val="30"/>
          <w:szCs w:val="30"/>
        </w:rPr>
      </w:r>
      <w:r/>
    </w:p>
    <w:p>
      <w:pPr>
        <w:jc w:val="left"/>
        <w:rPr>
          <w:rFonts w:ascii="宋体" w:hAnsi="宋体" w:cs="宋体"/>
          <w:bCs/>
          <w:color w:val="auto"/>
          <w:sz w:val="30"/>
          <w:szCs w:val="30"/>
        </w:rPr>
      </w:pPr>
      <w:r>
        <w:rPr>
          <w:rFonts w:ascii="宋体" w:hAnsi="宋体" w:cs="宋体"/>
          <w:bCs/>
          <w:color w:val="auto"/>
          <w:sz w:val="30"/>
          <w:szCs w:val="30"/>
        </w:rPr>
      </w:r>
      <w:r/>
    </w:p>
    <w:p>
      <w:pPr>
        <w:jc w:val="left"/>
        <w:rPr>
          <w:rFonts w:ascii="宋体" w:hAnsi="宋体" w:cs="宋体"/>
          <w:bCs/>
          <w:color w:val="auto"/>
          <w:sz w:val="30"/>
          <w:szCs w:val="30"/>
        </w:rPr>
      </w:pPr>
      <w:r>
        <w:rPr>
          <w:rFonts w:hint="eastAsia" w:ascii="宋体" w:hAnsi="宋体" w:cs="宋体"/>
          <w:bCs/>
          <w:color w:val="auto"/>
          <w:sz w:val="30"/>
          <w:szCs w:val="30"/>
        </w:rPr>
        <w:t xml:space="preserve">中标供应商（乙方）：</w:t>
      </w:r>
      <w:r/>
    </w:p>
    <w:p>
      <w:pPr>
        <w:ind w:firstLine="630"/>
        <w:jc w:val="left"/>
        <w:rPr>
          <w:rFonts w:ascii="宋体" w:hAnsi="宋体" w:cs="宋体"/>
          <w:bCs/>
          <w:color w:val="auto"/>
          <w:sz w:val="30"/>
          <w:szCs w:val="30"/>
        </w:rPr>
      </w:pPr>
      <w:r>
        <w:rPr>
          <w:rFonts w:ascii="宋体" w:hAnsi="宋体" w:cs="宋体"/>
          <w:bCs/>
          <w:color w:val="auto"/>
          <w:sz w:val="30"/>
          <w:szCs w:val="30"/>
        </w:rPr>
      </w:r>
      <w:r/>
    </w:p>
    <w:p>
      <w:pPr>
        <w:jc w:val="left"/>
        <w:rPr>
          <w:rFonts w:ascii="宋体" w:hAnsi="宋体" w:cs="宋体"/>
          <w:bCs/>
          <w:color w:val="auto"/>
          <w:sz w:val="30"/>
          <w:szCs w:val="30"/>
        </w:rPr>
      </w:pPr>
      <w:r>
        <w:rPr>
          <w:rFonts w:ascii="宋体" w:hAnsi="宋体" w:cs="宋体"/>
          <w:bCs/>
          <w:color w:val="auto"/>
          <w:sz w:val="30"/>
          <w:szCs w:val="30"/>
        </w:rPr>
      </w:r>
      <w:r/>
    </w:p>
    <w:p>
      <w:pPr>
        <w:jc w:val="left"/>
        <w:rPr>
          <w:rFonts w:ascii="宋体" w:hAnsi="宋体" w:cs="宋体"/>
          <w:bCs/>
          <w:color w:val="auto"/>
          <w:sz w:val="30"/>
          <w:szCs w:val="30"/>
        </w:rPr>
      </w:pPr>
      <w:r>
        <w:rPr>
          <w:rFonts w:hint="eastAsia" w:ascii="宋体" w:hAnsi="宋体" w:cs="宋体"/>
          <w:bCs/>
          <w:color w:val="auto"/>
          <w:sz w:val="30"/>
          <w:szCs w:val="30"/>
        </w:rPr>
        <w:t xml:space="preserve">签订日期：    年  月  日</w:t>
      </w:r>
      <w:r/>
    </w:p>
    <w:p>
      <w:pPr>
        <w:rPr>
          <w:rFonts w:ascii="宋体" w:hAnsi="宋体" w:cs="宋体"/>
          <w:bCs/>
          <w:color w:val="auto"/>
          <w:sz w:val="24"/>
        </w:rPr>
      </w:pPr>
      <w:r>
        <w:rPr>
          <w:rFonts w:ascii="宋体" w:hAnsi="宋体" w:cs="宋体"/>
          <w:bCs/>
          <w:color w:val="auto"/>
          <w:sz w:val="24"/>
        </w:rPr>
      </w:r>
      <w:r/>
    </w:p>
    <w:p>
      <w:pPr>
        <w:pStyle w:val="882"/>
        <w:ind w:left="0"/>
        <w:rPr>
          <w:rFonts w:ascii="宋体" w:hAnsi="宋体" w:cs="宋体"/>
          <w:bCs/>
          <w:color w:val="auto"/>
          <w:sz w:val="24"/>
        </w:rPr>
      </w:pPr>
      <w:r>
        <w:rPr>
          <w:rFonts w:ascii="宋体" w:hAnsi="宋体" w:cs="宋体"/>
          <w:bCs/>
          <w:color w:val="auto"/>
          <w:sz w:val="24"/>
        </w:rPr>
      </w:r>
      <w:r/>
    </w:p>
    <w:p>
      <w:pPr>
        <w:pStyle w:val="882"/>
        <w:ind w:left="0" w:right="0"/>
        <w:spacing w:after="0"/>
        <w:rPr>
          <w:rFonts w:ascii="宋体" w:hAnsi="宋体" w:cs="宋体"/>
          <w:bCs/>
          <w:color w:val="auto"/>
          <w:sz w:val="24"/>
        </w:rPr>
      </w:pPr>
      <w:r>
        <w:rPr>
          <w:rFonts w:ascii="宋体" w:hAnsi="宋体" w:cs="宋体"/>
          <w:bCs/>
          <w:color w:val="auto"/>
          <w:sz w:val="24"/>
        </w:rPr>
      </w:r>
      <w:r/>
    </w:p>
    <w:p>
      <w:pPr>
        <w:pStyle w:val="882"/>
        <w:ind w:left="0" w:right="0"/>
        <w:spacing w:after="0" w:line="360" w:lineRule="auto"/>
        <w:rPr>
          <w:rFonts w:ascii="宋体" w:hAnsi="宋体" w:cs="宋体"/>
          <w:bCs/>
          <w:color w:val="auto"/>
          <w:sz w:val="24"/>
        </w:rPr>
      </w:pPr>
      <w:r>
        <w:rPr>
          <w:rFonts w:hint="eastAsia" w:ascii="宋体" w:hAnsi="宋体" w:cs="宋体"/>
          <w:bCs/>
          <w:color w:val="auto"/>
          <w:sz w:val="24"/>
        </w:rPr>
        <w:t xml:space="preserve">友情提醒：采购人与中标，成交供应商应当在中标通知书发出之日起30日内，按照采购文件确定的事项签订政府采购合同。</w:t>
      </w:r>
      <w:r/>
    </w:p>
    <w:p>
      <w:pPr>
        <w:pStyle w:val="882"/>
        <w:ind w:left="0" w:right="0"/>
        <w:spacing w:after="0" w:line="360" w:lineRule="auto"/>
        <w:rPr>
          <w:rFonts w:ascii="宋体" w:hAnsi="宋体" w:cs="宋体"/>
          <w:bCs/>
          <w:color w:val="auto"/>
          <w:sz w:val="24"/>
        </w:rPr>
      </w:pPr>
      <w:r>
        <w:rPr>
          <w:rFonts w:hint="eastAsia" w:ascii="宋体" w:hAnsi="宋体" w:cs="宋体"/>
          <w:bCs/>
          <w:color w:val="auto"/>
          <w:sz w:val="24"/>
        </w:rPr>
        <w:t xml:space="preserve">采购人应当自政府采购合同签订之日起2个工作日内，将政府采购合同在省级及以上人民政府财政部门指定的媒体上公告，但政府采购合同中涉及国家秘密、商业秘密的内容除外。</w:t>
      </w:r>
      <w:r/>
    </w:p>
    <w:p>
      <w:pPr>
        <w:pStyle w:val="705"/>
        <w:rPr>
          <w:rFonts w:ascii="宋体" w:hAnsi="宋体" w:cs="宋体"/>
          <w:color w:val="auto"/>
        </w:rPr>
      </w:pPr>
      <w:r>
        <w:rPr>
          <w:rFonts w:ascii="宋体" w:hAnsi="宋体" w:cs="宋体"/>
          <w:color w:val="auto"/>
        </w:rPr>
      </w:r>
      <w:r/>
    </w:p>
    <w:p>
      <w:pPr>
        <w:pStyle w:val="705"/>
        <w:rPr>
          <w:rFonts w:ascii="宋体" w:hAnsi="宋体" w:cs="宋体"/>
          <w:color w:val="auto"/>
        </w:rPr>
      </w:pPr>
      <w:r>
        <w:rPr>
          <w:rFonts w:ascii="宋体" w:hAnsi="宋体" w:cs="宋体"/>
          <w:color w:val="auto"/>
        </w:rPr>
      </w:r>
      <w:r/>
    </w:p>
    <w:p>
      <w:pPr>
        <w:jc w:val="center"/>
        <w:spacing w:line="360" w:lineRule="auto"/>
        <w:rPr>
          <w:rFonts w:ascii="宋体" w:hAnsi="宋体" w:cs="宋体"/>
          <w:b/>
          <w:color w:val="auto"/>
          <w:sz w:val="36"/>
          <w:szCs w:val="36"/>
        </w:rPr>
      </w:pPr>
      <w:r>
        <w:rPr>
          <w:rFonts w:ascii="宋体" w:hAnsi="宋体" w:cs="宋体"/>
          <w:b/>
          <w:color w:val="auto"/>
          <w:sz w:val="36"/>
          <w:szCs w:val="36"/>
        </w:rPr>
      </w:r>
      <w:r/>
    </w:p>
    <w:p>
      <w:pPr>
        <w:jc w:val="center"/>
        <w:spacing w:line="360" w:lineRule="auto"/>
        <w:rPr>
          <w:rFonts w:ascii="宋体" w:hAnsi="宋体" w:cs="宋体"/>
          <w:b/>
          <w:color w:val="auto"/>
          <w:sz w:val="36"/>
          <w:szCs w:val="36"/>
        </w:rPr>
      </w:pPr>
      <w:r>
        <w:rPr>
          <w:rFonts w:ascii="宋体" w:hAnsi="宋体" w:cs="宋体"/>
          <w:b/>
          <w:color w:val="auto"/>
          <w:sz w:val="36"/>
          <w:szCs w:val="36"/>
        </w:rPr>
      </w:r>
      <w:r/>
    </w:p>
    <w:p>
      <w:pPr>
        <w:jc w:val="center"/>
        <w:spacing w:line="360" w:lineRule="auto"/>
        <w:rPr>
          <w:rFonts w:ascii="宋体" w:hAnsi="宋体" w:cs="宋体"/>
          <w:color w:val="auto"/>
          <w:sz w:val="32"/>
          <w:szCs w:val="32"/>
        </w:rPr>
      </w:pPr>
      <w:r>
        <w:rPr>
          <w:rFonts w:hint="eastAsia" w:ascii="宋体" w:hAnsi="宋体" w:cs="宋体"/>
          <w:b/>
          <w:color w:val="auto"/>
          <w:sz w:val="32"/>
          <w:szCs w:val="32"/>
          <w:lang w:eastAsia="zh-CN"/>
        </w:rPr>
        <w:t xml:space="preserve">徐州市中医院特种设备维保服务外包</w:t>
      </w:r>
      <w:r>
        <w:rPr>
          <w:rFonts w:hint="eastAsia" w:ascii="宋体" w:hAnsi="宋体" w:cs="宋体"/>
          <w:b/>
          <w:color w:val="auto"/>
          <w:sz w:val="32"/>
          <w:szCs w:val="32"/>
          <w:lang w:val="en-US" w:eastAsia="zh-CN"/>
        </w:rPr>
        <w:t xml:space="preserve">项目</w:t>
      </w:r>
      <w:r>
        <w:rPr>
          <w:rFonts w:hint="eastAsia" w:ascii="宋体" w:hAnsi="宋体" w:cs="宋体"/>
          <w:b/>
          <w:color w:val="auto"/>
          <w:sz w:val="32"/>
          <w:szCs w:val="32"/>
        </w:rPr>
        <w:t xml:space="preserve">合同</w:t>
      </w:r>
      <w:r/>
    </w:p>
    <w:p>
      <w:pPr>
        <w:spacing w:line="360" w:lineRule="exact"/>
        <w:rPr>
          <w:rFonts w:ascii="宋体" w:hAnsi="宋体" w:cs="宋体"/>
          <w:color w:val="auto"/>
          <w:sz w:val="24"/>
        </w:rPr>
      </w:pPr>
      <w:r>
        <w:rPr>
          <w:rFonts w:ascii="宋体" w:hAnsi="宋体" w:cs="宋体"/>
          <w:color w:val="auto"/>
          <w:sz w:val="24"/>
        </w:rPr>
      </w:r>
      <w:r/>
    </w:p>
    <w:p>
      <w:pPr>
        <w:ind w:left="0"/>
        <w:jc w:val="left"/>
        <w:keepLines w:val="0"/>
        <w:keepNext w:val="0"/>
        <w:pageBreakBefore w:val="0"/>
        <w:spacing w:line="360" w:lineRule="auto"/>
        <w:widowControl/>
        <w:tabs>
          <w:tab w:val="left" w:pos="4500"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甲方（发包方）：</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             合同编号：</w:t>
      </w:r>
      <w:r>
        <w:rPr>
          <w:rFonts w:hint="eastAsia" w:ascii="宋体" w:hAnsi="宋体" w:eastAsia="宋体" w:cs="宋体"/>
          <w:bCs/>
          <w:color w:val="auto"/>
          <w:sz w:val="24"/>
          <w:szCs w:val="24"/>
          <w:u w:val="single"/>
        </w:rPr>
        <w:t xml:space="preserve">                </w:t>
      </w:r>
      <w:r/>
    </w:p>
    <w:p>
      <w:pPr>
        <w:pStyle w:val="715"/>
        <w:ind w:left="0"/>
        <w:keepLines w:val="0"/>
        <w:keepNext w:val="0"/>
        <w:pageBreakBefore w:val="0"/>
        <w:spacing w:before="0" w:beforeAutospacing="0" w:after="0" w:afterAutospacing="0"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乙方（承包方）：</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             签订地点：</w:t>
      </w:r>
      <w:r>
        <w:rPr>
          <w:rFonts w:hint="eastAsia" w:ascii="宋体" w:hAnsi="宋体" w:eastAsia="宋体" w:cs="宋体"/>
          <w:bCs/>
          <w:color w:val="auto"/>
          <w:sz w:val="24"/>
          <w:szCs w:val="24"/>
          <w:u w:val="single"/>
        </w:rPr>
        <w:t xml:space="preserve">               </w:t>
      </w:r>
      <w:r/>
    </w:p>
    <w:p>
      <w:pPr>
        <w:pStyle w:val="697"/>
        <w:ind w:left="0" w:firstLine="480"/>
        <w:keepLines w:val="0"/>
        <w:keepNext w:val="0"/>
        <w:pageBreakBefore w:val="0"/>
        <w:spacing w:after="0" w:line="360" w:lineRule="auto"/>
        <w:rPr>
          <w:rFonts w:hint="eastAsia" w:ascii="宋体" w:hAnsi="宋体" w:eastAsia="宋体" w:cs="宋体"/>
          <w:b/>
          <w:color w:val="auto"/>
          <w:spacing w:val="-4"/>
          <w:sz w:val="24"/>
          <w:szCs w:val="24"/>
          <w:lang w:eastAsia="zh-CN"/>
        </w:rPr>
      </w:pPr>
      <w:r>
        <w:rPr>
          <w:rFonts w:hint="eastAsia" w:ascii="宋体" w:hAnsi="宋体" w:eastAsia="宋体" w:cs="宋体"/>
          <w:color w:val="auto"/>
          <w:sz w:val="24"/>
          <w:szCs w:val="24"/>
        </w:rPr>
        <w:t xml:space="preserve">根据根据《中华人民共和国民法典》、《中华人民共和国特种设备安全法》及相关法律规定，甲乙双方就设备维修保养服务外包项目，本着双方自愿、公平、互惠互利、共同发展的原则，为了保证双方的权力义务，经友好协商</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签订本合同</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共同信守</w:t>
      </w:r>
      <w:r>
        <w:rPr>
          <w:rFonts w:hint="eastAsia" w:ascii="宋体" w:hAnsi="宋体" w:cs="宋体"/>
          <w:color w:val="auto"/>
          <w:sz w:val="24"/>
          <w:szCs w:val="24"/>
          <w:lang w:eastAsia="zh-CN"/>
        </w:rPr>
        <w:t xml:space="preserve">。</w:t>
      </w:r>
      <w:r/>
    </w:p>
    <w:p>
      <w:pPr>
        <w:ind w:left="0"/>
        <w:keepLines w:val="0"/>
        <w:keepNext w:val="0"/>
        <w:pageBreakBefore w:val="0"/>
        <w:spacing w:line="360" w:lineRule="auto"/>
        <w:rPr>
          <w:rFonts w:hint="eastAsia" w:ascii="宋体" w:hAnsi="宋体" w:eastAsia="宋体" w:cs="宋体"/>
          <w:b/>
          <w:bCs w:val="0"/>
          <w:color w:val="auto"/>
          <w:sz w:val="24"/>
          <w:szCs w:val="24"/>
        </w:rPr>
      </w:pPr>
      <w:r>
        <w:rPr>
          <w:rFonts w:hint="eastAsia" w:ascii="宋体" w:hAnsi="宋体" w:eastAsia="宋体" w:cs="宋体"/>
          <w:b/>
          <w:bCs w:val="0"/>
          <w:color w:val="auto"/>
          <w:sz w:val="24"/>
          <w:szCs w:val="24"/>
        </w:rPr>
        <w:t xml:space="preserve">一、合同期限</w:t>
      </w:r>
      <w:r/>
    </w:p>
    <w:p>
      <w:pPr>
        <w:ind w:left="0" w:firstLine="480"/>
        <w:keepLines w:val="0"/>
        <w:keepNext w:val="0"/>
        <w:pageBreakBefore w:val="0"/>
        <w:spacing w:line="360" w:lineRule="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 xml:space="preserve">本合同有效期自</w:t>
      </w:r>
      <w:r>
        <w:rPr>
          <w:rFonts w:hint="eastAsia" w:ascii="宋体" w:hAnsi="宋体" w:cs="宋体"/>
          <w:b w:val="0"/>
          <w:bCs/>
          <w:color w:val="auto"/>
          <w:sz w:val="24"/>
          <w:szCs w:val="24"/>
          <w:u w:val="single"/>
          <w:lang w:val="en-US" w:eastAsia="zh-CN"/>
        </w:rPr>
        <w:t xml:space="preserve">   </w:t>
      </w:r>
      <w:r>
        <w:rPr>
          <w:rFonts w:hint="eastAsia" w:ascii="宋体" w:hAnsi="宋体" w:eastAsia="宋体" w:cs="宋体"/>
          <w:b w:val="0"/>
          <w:bCs/>
          <w:color w:val="auto"/>
          <w:sz w:val="24"/>
          <w:szCs w:val="24"/>
        </w:rPr>
        <w:t xml:space="preserve">年</w:t>
      </w:r>
      <w:r>
        <w:rPr>
          <w:rFonts w:hint="eastAsia" w:ascii="宋体" w:hAnsi="宋体" w:cs="宋体"/>
          <w:b w:val="0"/>
          <w:bCs/>
          <w:color w:val="auto"/>
          <w:sz w:val="24"/>
          <w:szCs w:val="24"/>
          <w:u w:val="single"/>
          <w:lang w:val="en-US" w:eastAsia="zh-CN"/>
        </w:rPr>
        <w:t xml:space="preserve">  </w:t>
      </w:r>
      <w:r>
        <w:rPr>
          <w:rFonts w:hint="eastAsia" w:ascii="宋体" w:hAnsi="宋体" w:eastAsia="宋体" w:cs="宋体"/>
          <w:b w:val="0"/>
          <w:bCs/>
          <w:color w:val="auto"/>
          <w:sz w:val="24"/>
          <w:szCs w:val="24"/>
        </w:rPr>
        <w:t xml:space="preserve">月</w:t>
      </w:r>
      <w:r>
        <w:rPr>
          <w:rFonts w:hint="eastAsia" w:ascii="宋体" w:hAnsi="宋体" w:cs="宋体"/>
          <w:b w:val="0"/>
          <w:bCs/>
          <w:color w:val="auto"/>
          <w:sz w:val="24"/>
          <w:szCs w:val="24"/>
          <w:u w:val="single"/>
          <w:lang w:val="en-US" w:eastAsia="zh-CN"/>
        </w:rPr>
        <w:t xml:space="preserve">  </w:t>
      </w:r>
      <w:r>
        <w:rPr>
          <w:rFonts w:hint="eastAsia" w:ascii="宋体" w:hAnsi="宋体" w:eastAsia="宋体" w:cs="宋体"/>
          <w:b w:val="0"/>
          <w:bCs/>
          <w:color w:val="auto"/>
          <w:sz w:val="24"/>
          <w:szCs w:val="24"/>
        </w:rPr>
        <w:t xml:space="preserve">日至</w:t>
      </w:r>
      <w:r>
        <w:rPr>
          <w:rFonts w:hint="eastAsia" w:ascii="宋体" w:hAnsi="宋体" w:cs="宋体"/>
          <w:b w:val="0"/>
          <w:bCs/>
          <w:color w:val="auto"/>
          <w:sz w:val="24"/>
          <w:szCs w:val="24"/>
          <w:u w:val="single"/>
          <w:lang w:val="en-US" w:eastAsia="zh-CN"/>
        </w:rPr>
        <w:t xml:space="preserve">  </w:t>
      </w:r>
      <w:r>
        <w:rPr>
          <w:rFonts w:hint="eastAsia" w:ascii="宋体" w:hAnsi="宋体" w:eastAsia="宋体" w:cs="宋体"/>
          <w:b w:val="0"/>
          <w:bCs/>
          <w:color w:val="auto"/>
          <w:sz w:val="24"/>
          <w:szCs w:val="24"/>
        </w:rPr>
        <w:t xml:space="preserve">年</w:t>
      </w:r>
      <w:r>
        <w:rPr>
          <w:rFonts w:hint="eastAsia" w:ascii="宋体" w:hAnsi="宋体" w:cs="宋体"/>
          <w:b w:val="0"/>
          <w:bCs/>
          <w:color w:val="auto"/>
          <w:sz w:val="24"/>
          <w:szCs w:val="24"/>
          <w:u w:val="single"/>
          <w:lang w:val="en-US" w:eastAsia="zh-CN"/>
        </w:rPr>
        <w:t xml:space="preserve">  </w:t>
      </w:r>
      <w:r>
        <w:rPr>
          <w:rFonts w:hint="eastAsia" w:ascii="宋体" w:hAnsi="宋体" w:eastAsia="宋体" w:cs="宋体"/>
          <w:b w:val="0"/>
          <w:bCs/>
          <w:color w:val="auto"/>
          <w:sz w:val="24"/>
          <w:szCs w:val="24"/>
        </w:rPr>
        <w:t xml:space="preserve">月</w:t>
      </w:r>
      <w:r>
        <w:rPr>
          <w:rFonts w:hint="eastAsia" w:ascii="宋体" w:hAnsi="宋体" w:cs="宋体"/>
          <w:b w:val="0"/>
          <w:bCs/>
          <w:color w:val="auto"/>
          <w:sz w:val="24"/>
          <w:szCs w:val="24"/>
          <w:u w:val="single"/>
          <w:lang w:val="en-US" w:eastAsia="zh-CN"/>
        </w:rPr>
        <w:t xml:space="preserve">   </w:t>
      </w:r>
      <w:r>
        <w:rPr>
          <w:rFonts w:hint="eastAsia" w:ascii="宋体" w:hAnsi="宋体" w:eastAsia="宋体" w:cs="宋体"/>
          <w:b w:val="0"/>
          <w:bCs/>
          <w:color w:val="auto"/>
          <w:sz w:val="24"/>
          <w:szCs w:val="24"/>
        </w:rPr>
        <w:t xml:space="preserve">日止，</w:t>
      </w:r>
      <w:r>
        <w:rPr>
          <w:rFonts w:hint="eastAsia" w:ascii="宋体" w:hAnsi="宋体" w:cs="宋体"/>
          <w:b w:val="0"/>
          <w:bCs/>
          <w:color w:val="auto"/>
          <w:sz w:val="24"/>
          <w:szCs w:val="24"/>
          <w:lang w:val="en-US" w:eastAsia="zh-CN"/>
        </w:rPr>
        <w:t xml:space="preserve">合同期限：1</w:t>
      </w:r>
      <w:r>
        <w:rPr>
          <w:rFonts w:hint="eastAsia" w:ascii="宋体" w:hAnsi="宋体" w:eastAsia="宋体" w:cs="宋体"/>
          <w:b w:val="0"/>
          <w:bCs/>
          <w:color w:val="auto"/>
          <w:sz w:val="24"/>
          <w:szCs w:val="24"/>
        </w:rPr>
        <w:t xml:space="preserve">年</w:t>
      </w:r>
      <w:r>
        <w:rPr>
          <w:rFonts w:hint="eastAsia" w:ascii="宋体" w:hAnsi="宋体" w:cs="宋体"/>
          <w:b w:val="0"/>
          <w:bCs/>
          <w:color w:val="auto"/>
          <w:sz w:val="24"/>
          <w:szCs w:val="24"/>
          <w:lang w:eastAsia="zh-CN"/>
        </w:rPr>
        <w:t xml:space="preserve">，</w:t>
      </w:r>
      <w:r>
        <w:rPr>
          <w:rFonts w:hint="eastAsia" w:ascii="宋体" w:hAnsi="宋体" w:eastAsia="宋体" w:cs="宋体"/>
          <w:b w:val="0"/>
          <w:bCs/>
          <w:color w:val="auto"/>
          <w:sz w:val="24"/>
          <w:szCs w:val="24"/>
        </w:rPr>
        <w:t xml:space="preserve">年度合同到期后，经考核合格，</w:t>
      </w:r>
      <w:r>
        <w:rPr>
          <w:rFonts w:hint="eastAsia" w:ascii="宋体" w:hAnsi="宋体" w:cs="宋体"/>
          <w:b w:val="0"/>
          <w:bCs/>
          <w:color w:val="auto"/>
          <w:sz w:val="24"/>
          <w:szCs w:val="24"/>
          <w:lang w:val="en-US" w:eastAsia="zh-CN"/>
        </w:rPr>
        <w:t xml:space="preserve">甲方</w:t>
      </w:r>
      <w:r>
        <w:rPr>
          <w:rFonts w:hint="eastAsia" w:ascii="宋体" w:hAnsi="宋体" w:eastAsia="宋体" w:cs="宋体"/>
          <w:b w:val="0"/>
          <w:bCs/>
          <w:color w:val="auto"/>
          <w:sz w:val="24"/>
          <w:szCs w:val="24"/>
        </w:rPr>
        <w:t xml:space="preserve">有权续签下一年度合同，最多可续签2次。</w:t>
      </w:r>
      <w:r/>
    </w:p>
    <w:p>
      <w:pPr>
        <w:ind w:left="0"/>
        <w:keepLines w:val="0"/>
        <w:keepNext w:val="0"/>
        <w:pageBreakBefore w:val="0"/>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二、乙方及技术人员配置</w:t>
      </w:r>
      <w:r/>
    </w:p>
    <w:p>
      <w:pPr>
        <w:ind w:left="0"/>
        <w:keepLines w:val="0"/>
        <w:keepNext w:val="0"/>
        <w:pageBreakBefore w:val="0"/>
        <w:spacing w:line="360" w:lineRule="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 xml:space="preserve">1、乙方具备符合国家法律规定的资质条件和许可证，经营资历良好。</w:t>
      </w:r>
      <w:r/>
    </w:p>
    <w:p>
      <w:pPr>
        <w:ind w:left="0"/>
        <w:keepLines w:val="0"/>
        <w:keepNext w:val="0"/>
        <w:pageBreakBefore w:val="0"/>
        <w:spacing w:line="360" w:lineRule="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 xml:space="preserve">2、技术人员：</w:t>
      </w:r>
      <w:r/>
    </w:p>
    <w:p>
      <w:pPr>
        <w:ind w:left="0"/>
        <w:keepLines w:val="0"/>
        <w:keepNext w:val="0"/>
        <w:pageBreakBefore w:val="0"/>
        <w:spacing w:line="360" w:lineRule="auto"/>
        <w:rPr>
          <w:rFonts w:hint="eastAsia" w:ascii="宋体" w:hAnsi="宋体" w:eastAsia="宋体" w:cs="宋体"/>
          <w:b w:val="0"/>
          <w:bCs/>
          <w:color w:val="auto"/>
          <w:sz w:val="24"/>
          <w:szCs w:val="24"/>
          <w:lang w:eastAsia="zh-CN"/>
        </w:rPr>
      </w:pPr>
      <w:r>
        <w:rPr>
          <w:rFonts w:hint="eastAsia" w:ascii="宋体" w:hAnsi="宋体" w:eastAsia="宋体" w:cs="宋体"/>
          <w:b w:val="0"/>
          <w:bCs/>
          <w:color w:val="auto"/>
          <w:sz w:val="24"/>
          <w:szCs w:val="24"/>
        </w:rPr>
        <w:t xml:space="preserve">（1）现场管理人员：1 人（电工证、机电维修及医疗设备综合维修技术能力证明）</w:t>
      </w:r>
      <w:r>
        <w:rPr>
          <w:rFonts w:hint="eastAsia" w:ascii="宋体" w:hAnsi="宋体" w:cs="宋体"/>
          <w:b w:val="0"/>
          <w:bCs/>
          <w:color w:val="auto"/>
          <w:sz w:val="24"/>
          <w:szCs w:val="24"/>
          <w:lang w:eastAsia="zh-CN"/>
        </w:rPr>
        <w:t xml:space="preserve">。</w:t>
      </w:r>
      <w:r/>
    </w:p>
    <w:p>
      <w:pPr>
        <w:ind w:left="0"/>
        <w:keepLines w:val="0"/>
        <w:keepNext w:val="0"/>
        <w:pageBreakBefore w:val="0"/>
        <w:spacing w:line="360" w:lineRule="auto"/>
        <w:rPr>
          <w:rFonts w:hint="eastAsia" w:ascii="宋体" w:hAnsi="宋体" w:eastAsia="宋体" w:cs="宋体"/>
          <w:b w:val="0"/>
          <w:bCs/>
          <w:color w:val="auto"/>
          <w:sz w:val="24"/>
          <w:szCs w:val="24"/>
          <w:lang w:eastAsia="zh-CN"/>
        </w:rPr>
      </w:pPr>
      <w:r>
        <w:rPr>
          <w:rFonts w:hint="eastAsia" w:ascii="宋体" w:hAnsi="宋体" w:eastAsia="宋体" w:cs="宋体"/>
          <w:b w:val="0"/>
          <w:bCs/>
          <w:color w:val="auto"/>
          <w:sz w:val="24"/>
          <w:szCs w:val="24"/>
        </w:rPr>
        <w:t xml:space="preserve">（2）维修技工：7人（电工证及一般故障现场维修技术能力证明）</w:t>
      </w:r>
      <w:r>
        <w:rPr>
          <w:rFonts w:hint="eastAsia" w:ascii="宋体" w:hAnsi="宋体" w:cs="宋体"/>
          <w:b w:val="0"/>
          <w:bCs/>
          <w:color w:val="auto"/>
          <w:sz w:val="24"/>
          <w:szCs w:val="24"/>
          <w:lang w:eastAsia="zh-CN"/>
        </w:rPr>
        <w:t xml:space="preserve">。</w:t>
      </w:r>
      <w:r/>
    </w:p>
    <w:p>
      <w:pPr>
        <w:ind w:left="0"/>
        <w:keepLines w:val="0"/>
        <w:keepNext w:val="0"/>
        <w:pageBreakBefore w:val="0"/>
        <w:spacing w:line="360" w:lineRule="auto"/>
        <w:rPr>
          <w:rFonts w:hint="eastAsia" w:ascii="宋体" w:hAnsi="宋体" w:eastAsia="宋体" w:cs="宋体"/>
          <w:b w:val="0"/>
          <w:bCs/>
          <w:color w:val="auto"/>
          <w:sz w:val="24"/>
          <w:szCs w:val="24"/>
          <w:lang w:eastAsia="zh-CN"/>
        </w:rPr>
      </w:pPr>
      <w:r>
        <w:rPr>
          <w:rFonts w:hint="eastAsia" w:ascii="宋体" w:hAnsi="宋体" w:eastAsia="宋体" w:cs="宋体"/>
          <w:b w:val="0"/>
          <w:bCs/>
          <w:color w:val="auto"/>
          <w:sz w:val="24"/>
          <w:szCs w:val="24"/>
        </w:rPr>
        <w:t xml:space="preserve">（3）液氧、空气、负压吸引设备24小时运行值班人员：7人（具备压力容器操作证/设备故障现场应急处理能力的证明）</w:t>
      </w:r>
      <w:r>
        <w:rPr>
          <w:rFonts w:hint="eastAsia" w:ascii="宋体" w:hAnsi="宋体" w:cs="宋体"/>
          <w:b w:val="0"/>
          <w:bCs/>
          <w:color w:val="auto"/>
          <w:sz w:val="24"/>
          <w:szCs w:val="24"/>
          <w:lang w:eastAsia="zh-CN"/>
        </w:rPr>
        <w:t xml:space="preserve">。</w:t>
      </w:r>
      <w:r/>
    </w:p>
    <w:p>
      <w:pPr>
        <w:ind w:left="0"/>
        <w:jc w:val="left"/>
        <w:keepLines w:val="0"/>
        <w:keepNext w:val="0"/>
        <w:pageBreakBefore w:val="0"/>
        <w:spacing w:line="360" w:lineRule="auto"/>
        <w:widowControl/>
        <w:rPr>
          <w:rFonts w:hint="eastAsia" w:ascii="宋体" w:hAnsi="宋体" w:eastAsia="宋体" w:cs="宋体"/>
          <w:b/>
          <w:bCs w:val="0"/>
          <w:color w:val="auto"/>
          <w:sz w:val="24"/>
          <w:szCs w:val="24"/>
        </w:rPr>
      </w:pPr>
      <w:r>
        <w:rPr>
          <w:rFonts w:hint="eastAsia" w:ascii="宋体" w:hAnsi="宋体" w:cs="宋体"/>
          <w:b/>
          <w:bCs w:val="0"/>
          <w:color w:val="auto"/>
          <w:sz w:val="24"/>
          <w:szCs w:val="24"/>
          <w:lang w:val="en-US" w:eastAsia="zh-CN"/>
        </w:rPr>
        <w:t xml:space="preserve">三</w:t>
      </w:r>
      <w:r>
        <w:rPr>
          <w:rFonts w:hint="eastAsia" w:ascii="宋体" w:hAnsi="宋体" w:eastAsia="宋体" w:cs="宋体"/>
          <w:b/>
          <w:bCs w:val="0"/>
          <w:color w:val="auto"/>
          <w:sz w:val="24"/>
          <w:szCs w:val="24"/>
        </w:rPr>
        <w:t xml:space="preserve">、</w:t>
      </w:r>
      <w:r>
        <w:rPr>
          <w:rFonts w:hint="eastAsia" w:ascii="宋体" w:hAnsi="宋体" w:cs="宋体"/>
          <w:b/>
          <w:bCs w:val="0"/>
          <w:color w:val="auto"/>
          <w:sz w:val="24"/>
          <w:szCs w:val="24"/>
          <w:lang w:val="en-US" w:eastAsia="zh-CN"/>
        </w:rPr>
        <w:t xml:space="preserve">项目</w:t>
      </w:r>
      <w:r>
        <w:rPr>
          <w:rFonts w:hint="eastAsia" w:ascii="宋体" w:hAnsi="宋体" w:eastAsia="宋体" w:cs="宋体"/>
          <w:b/>
          <w:bCs w:val="0"/>
          <w:color w:val="auto"/>
          <w:sz w:val="24"/>
          <w:szCs w:val="24"/>
        </w:rPr>
        <w:t xml:space="preserve">维保范围及服务要求</w:t>
      </w:r>
      <w:r/>
    </w:p>
    <w:p>
      <w:pPr>
        <w:ind w:left="0" w:firstLine="480"/>
        <w:jc w:val="left"/>
        <w:keepLines w:val="0"/>
        <w:keepNext w:val="0"/>
        <w:pageBreakBefore w:val="0"/>
        <w:spacing w:line="360" w:lineRule="auto"/>
        <w:widowControl/>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 xml:space="preserve">1、乙方技术人员承担甲方设备科设备维修组承担的院属（包括院外：二门诊、制剂中心、三门诊等）设备日常维修维护工作、夜间抢修及各类临时性工作任务（包括：压力容器安全附件、计量器具送检等）甲方所有病床、治疗柜、治疗车、医疗推车、设备带（包含：床头灯、灯罩、供氧终端、负压终端、管路、插座、开关、断路器），病区呼叫系统、气体报警系统、二级减压系统及设备科所属二级维护范围。</w:t>
      </w:r>
      <w:r/>
    </w:p>
    <w:p>
      <w:pPr>
        <w:ind w:left="0" w:firstLine="480"/>
        <w:jc w:val="left"/>
        <w:keepLines w:val="0"/>
        <w:keepNext w:val="0"/>
        <w:pageBreakBefore w:val="0"/>
        <w:spacing w:line="360" w:lineRule="auto"/>
        <w:widowControl/>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 xml:space="preserve">2、严格执行医疗设备三级维修保养制度，按照相关技术要求完成医院各类医疗设备二级维修、维护工作，并符合国家法规、规范和技术要求，并做好设备工作巡查、总结记录。</w:t>
      </w:r>
      <w:r/>
    </w:p>
    <w:p>
      <w:pPr>
        <w:ind w:left="0" w:firstLine="480"/>
        <w:jc w:val="left"/>
        <w:keepLines w:val="0"/>
        <w:keepNext w:val="0"/>
        <w:pageBreakBefore w:val="0"/>
        <w:spacing w:line="360" w:lineRule="auto"/>
        <w:widowControl/>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 xml:space="preserve">3、中心供氧系统液氧设备、中心负压吸引及空气压缩设备、的一、二级维修保养范围工作，纯水机房设备定期维保，确保设备正常运转，设备性能必须满足设备装机技术指标，满足临床需求，承担维修责任（签约前乙方必须具备相关资质和技术力量）。</w:t>
      </w:r>
      <w:r/>
    </w:p>
    <w:p>
      <w:pPr>
        <w:ind w:left="0" w:firstLine="480"/>
        <w:jc w:val="left"/>
        <w:keepLines w:val="0"/>
        <w:keepNext w:val="0"/>
        <w:pageBreakBefore w:val="0"/>
        <w:spacing w:line="360" w:lineRule="auto"/>
        <w:widowControl/>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 xml:space="preserve">4、按照科室制定巡检计划安排，乙方技术人员在医院正常上班时间内每周一至周五对所有病区和门诊科室进行定期巡检，填写巡查记录（要求巡查记录登记清晰工整），发现问题及时处理，对不能及时处理的问题要及时反馈给甲方书面说明原因。</w:t>
      </w:r>
      <w:r/>
    </w:p>
    <w:p>
      <w:pPr>
        <w:ind w:left="0" w:firstLine="480"/>
        <w:jc w:val="left"/>
        <w:keepLines w:val="0"/>
        <w:keepNext w:val="0"/>
        <w:pageBreakBefore w:val="0"/>
        <w:spacing w:line="360" w:lineRule="auto"/>
        <w:widowControl/>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 xml:space="preserve">5、设备运行值班岗，主要任务是对设备科直管24小时运行设备（中心供氧液氧系统4套、空气设备系统4套、负压泵设备系统6套，纯水机房1套及相关配套设备）的运行定时巡查、监测管理，按照要求做好运行记录和维保记录，熟悉设备性能，掌握应急故障维修处理方法，熟悉值守设备故障应急预案，熟练操作运行设备，确保临床医疗安全。</w:t>
      </w:r>
      <w:r/>
    </w:p>
    <w:p>
      <w:pPr>
        <w:ind w:left="0" w:firstLine="480"/>
        <w:jc w:val="left"/>
        <w:keepLines w:val="0"/>
        <w:keepNext w:val="0"/>
        <w:pageBreakBefore w:val="0"/>
        <w:spacing w:line="360" w:lineRule="auto"/>
        <w:widowControl/>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 xml:space="preserve">6、乙方现场管理人员对技术人员技术特长对工作任务重点进行合理分配，做到任务分工明确，互相配合协作有序，相对稳定。</w:t>
      </w:r>
      <w:r/>
    </w:p>
    <w:p>
      <w:pPr>
        <w:ind w:left="0" w:firstLine="480"/>
        <w:jc w:val="left"/>
        <w:keepLines w:val="0"/>
        <w:keepNext w:val="0"/>
        <w:pageBreakBefore w:val="0"/>
        <w:spacing w:line="360" w:lineRule="auto"/>
        <w:widowControl/>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 xml:space="preserve">7、医院所有医疗设备的三级维修及校验，甲方与设备厂家未达成维修合同期间，乙方必须负责协调维修校验，保证不影响临床使用，所产生的费用由甲方设备科及审计部门审核后另行结算。</w:t>
      </w:r>
      <w:r/>
    </w:p>
    <w:p>
      <w:pPr>
        <w:ind w:left="0" w:firstLine="480"/>
        <w:jc w:val="left"/>
        <w:keepLines w:val="0"/>
        <w:keepNext w:val="0"/>
        <w:pageBreakBefore w:val="0"/>
        <w:spacing w:line="360" w:lineRule="auto"/>
        <w:widowControl/>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 xml:space="preserve">8、乙方维修期间产生的所有维修配件费用不得高于市场价，由甲方设备科及审计部门审核后结算。</w:t>
      </w:r>
      <w:r/>
    </w:p>
    <w:p>
      <w:pPr>
        <w:ind w:left="0"/>
        <w:keepLines w:val="0"/>
        <w:keepNext w:val="0"/>
        <w:pageBreakBefore w:val="0"/>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四、双方主要权利义务</w:t>
      </w:r>
      <w:r/>
    </w:p>
    <w:p>
      <w:pPr>
        <w:ind w:left="0"/>
        <w:keepLines w:val="0"/>
        <w:keepNext w:val="0"/>
        <w:pageBreakBefore w:val="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（一）</w:t>
      </w:r>
      <w:r>
        <w:rPr>
          <w:rFonts w:hint="eastAsia" w:ascii="宋体" w:hAnsi="宋体" w:cs="宋体"/>
          <w:b/>
          <w:bCs/>
          <w:color w:val="auto"/>
          <w:sz w:val="24"/>
          <w:szCs w:val="24"/>
          <w:lang w:val="en-US" w:eastAsia="zh-CN"/>
        </w:rPr>
        <w:t xml:space="preserve">甲</w:t>
      </w:r>
      <w:r>
        <w:rPr>
          <w:rFonts w:hint="eastAsia" w:ascii="宋体" w:hAnsi="宋体" w:eastAsia="宋体" w:cs="宋体"/>
          <w:b/>
          <w:bCs/>
          <w:color w:val="auto"/>
          <w:sz w:val="24"/>
          <w:szCs w:val="24"/>
        </w:rPr>
        <w:t xml:space="preserve">方的权利义务</w:t>
      </w:r>
      <w:r/>
    </w:p>
    <w:p>
      <w:pPr>
        <w:ind w:left="0"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甲方有权力对乙方工作人员进行安全作业和从业道德进行督导，有权利对乙方人员违反安全生产劳动操作规则及从业道德的行为进行制止，并根据情节做出相应的处理意见。乙方不积极采纳甲方处理意见的，合同立即终止。</w:t>
      </w:r>
      <w:r/>
    </w:p>
    <w:p>
      <w:pPr>
        <w:ind w:left="0"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2、甲方有义务按照合同规定的支付费用，不再支付另外任何费用。</w:t>
      </w:r>
      <w:r/>
    </w:p>
    <w:p>
      <w:pPr>
        <w:ind w:left="0"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3、甲方每月将对乙方人员的出勤情况、工作业绩和服务质量等进行考核，考核情况与协议费用挂钩。</w:t>
      </w:r>
      <w:r/>
    </w:p>
    <w:p>
      <w:pPr>
        <w:ind w:left="0"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4、为了保证乙方正常工作，甲方向乙方免费提供办公场所一处，值班室、通讯﹙院内号固话﹚，甲方现有维修工具乙方免费使用，考虑到作业安全，协议期内维修工具的更新和增配甲方不予承担。</w:t>
      </w:r>
      <w:r/>
    </w:p>
    <w:p>
      <w:pPr>
        <w:ind w:left="0"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甲方不参与乙方公司内部的具体事务管理，有督促考核乙方工作的权力，但对于发生工作失误（错误）导致不良影响及考核不达标的人员,具有建议更换权利。对于因此产生经济损失的有要求支付合理损失的权利。</w:t>
      </w:r>
      <w:r/>
    </w:p>
    <w:p>
      <w:pPr>
        <w:ind w:left="0"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6、甲方有核验乙方人员上岗资质证书的权利，并留存备案。</w:t>
      </w:r>
      <w:r/>
    </w:p>
    <w:p>
      <w:pPr>
        <w:ind w:left="0"/>
        <w:keepLines w:val="0"/>
        <w:keepNext w:val="0"/>
        <w:pageBreakBefore w:val="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（二）</w:t>
      </w:r>
      <w:r>
        <w:rPr>
          <w:rFonts w:hint="eastAsia" w:ascii="宋体" w:hAnsi="宋体" w:cs="宋体"/>
          <w:b/>
          <w:bCs/>
          <w:color w:val="auto"/>
          <w:sz w:val="24"/>
          <w:szCs w:val="24"/>
          <w:lang w:val="en-US" w:eastAsia="zh-CN"/>
        </w:rPr>
        <w:t xml:space="preserve">乙</w:t>
      </w:r>
      <w:r>
        <w:rPr>
          <w:rFonts w:hint="eastAsia" w:ascii="宋体" w:hAnsi="宋体" w:eastAsia="宋体" w:cs="宋体"/>
          <w:b/>
          <w:bCs/>
          <w:color w:val="auto"/>
          <w:sz w:val="24"/>
          <w:szCs w:val="24"/>
        </w:rPr>
        <w:t xml:space="preserve">方的权利义务</w:t>
      </w:r>
      <w:r/>
    </w:p>
    <w:p>
      <w:pPr>
        <w:ind w:left="0"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1、乙方公司在对甲方设备情况盘点清查的基础上，提交完备的的维修、保养实施方案和各项管理制度。</w:t>
      </w:r>
      <w:r/>
    </w:p>
    <w:p>
      <w:pPr>
        <w:ind w:left="0"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2、乙方公司对派出所有员工承担全部管理责任，有责任教育培训员工认真遵守国家各项法律、法规和甲方各项规章制度。</w:t>
      </w:r>
      <w:r/>
    </w:p>
    <w:p>
      <w:pPr>
        <w:ind w:left="0"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3、乙方承诺按照国家有关法律法规合法用工，工作中产生的一切经济纠纷和法律全部自行承担，与甲方无关。乙方负有对员工安全教育义务，自愿承担协议履约过程中发生的一切安全责任及经济损失。</w:t>
      </w:r>
      <w:r/>
    </w:p>
    <w:p>
      <w:pPr>
        <w:ind w:left="0"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4、乙方技术人员应具有良好的职业道德和专业技能，电工、压力容器操作工、电焊工等必须有国家相关部门颁发的有效证件，持证上岗。乙方对技术人员的资质证书承担验证责任，对证书真实性负责。</w:t>
      </w:r>
      <w:r/>
    </w:p>
    <w:p>
      <w:pPr>
        <w:ind w:left="0"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乙方法人必须代表公司书面向甲方授权1名现场管理人员，组织协调同甲方对接和人员管理、工作安排。介于医院服务对象的特殊性，乙方人员在接到报修电话后或遇到紧急情况，应及时赶到现场进行维修处理（包括在家休息人技术员，只要有需要无条件到位）。</w:t>
      </w:r>
      <w:r/>
    </w:p>
    <w:p>
      <w:pPr>
        <w:ind w:left="0"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6、乙方人员在工作中，严格遵守甲方各项制度，所需配件和耗材统一由仓库领用，提前1个月预见性书面提出维修材料预定申购计划（包括空气负压设备等三级保养耗材和实施方案），如因乙方未及时提供配件和维修材料的申购计划，导致不良事件及损失，乙方自行承担责任。甲方收到申购计划而且不能及时提供时，所造成的损失不追究乙方责任。</w:t>
      </w:r>
      <w:r/>
    </w:p>
    <w:p>
      <w:pPr>
        <w:ind w:left="0"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7、乙方维修及管理岗人员工作时间与甲方作息时间同步，工作日正常班不低于7人在甲方值班，确保人员在岗在位。非工作时间及节假日乙方确保至少2名维修技术人员值班，接听应急报修电话，承担应急抢修任务。</w:t>
      </w:r>
      <w:r/>
    </w:p>
    <w:p>
      <w:pPr>
        <w:ind w:left="0"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8、设备运行值班岗确保2人在岗，24小时6人轮流值守。</w:t>
      </w:r>
      <w:r/>
    </w:p>
    <w:p>
      <w:pPr>
        <w:ind w:left="0"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9、从协议生效之日起，乙方保证派足额人员（每月25日前报送出勤花名册，上报下月维修和设备值班人员工作安排日程表，甲方将以此实施考勤、考核），按照甲方正常作息时和上报出勤方案，服从甲方服务流程。确保完成甲方设备正常运行和维修维护、抢修工作。</w:t>
      </w:r>
      <w:r/>
    </w:p>
    <w:p>
      <w:pPr>
        <w:ind w:left="0"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10、乙方技术人员在工作中，如需停水、停电、停气、动火，应事先通知甲方并征得甲方同意，否则造成一切损失，由乙方负责。</w:t>
      </w:r>
      <w:r/>
    </w:p>
    <w:p>
      <w:pPr>
        <w:ind w:left="0"/>
        <w:keepLines w:val="0"/>
        <w:keepNext w:val="0"/>
        <w:pageBreakBefore w:val="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五、合同价款及支付方式</w:t>
      </w:r>
      <w:r/>
    </w:p>
    <w:p>
      <w:pPr>
        <w:ind w:left="0" w:firstLine="482"/>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1、合</w:t>
      </w:r>
      <w:r>
        <w:rPr>
          <w:rFonts w:hint="eastAsia" w:ascii="宋体" w:hAnsi="宋体" w:eastAsia="宋体" w:cs="宋体"/>
          <w:color w:val="auto"/>
          <w:sz w:val="24"/>
          <w:szCs w:val="24"/>
        </w:rPr>
        <w:t xml:space="preserve">同价款</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每年人民币（小写）</w:t>
      </w:r>
      <w:r>
        <w:rPr>
          <w:rFonts w:hint="eastAsia" w:ascii="宋体" w:hAnsi="宋体" w:eastAsia="宋体" w:cs="宋体"/>
          <w:bCs/>
          <w:color w:val="auto"/>
          <w:sz w:val="24"/>
          <w:szCs w:val="24"/>
        </w:rPr>
        <w:t xml:space="preserve">￥</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元，（大写）</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元整</w:t>
      </w:r>
      <w:r>
        <w:rPr>
          <w:rFonts w:hint="eastAsia" w:ascii="宋体" w:hAnsi="宋体" w:eastAsia="宋体" w:cs="宋体"/>
          <w:color w:val="auto"/>
          <w:sz w:val="24"/>
          <w:szCs w:val="24"/>
        </w:rPr>
        <w:t xml:space="preserve">。本合同价款包括完成本项工作所需的一切费用，包括但不限于耗材、工具及易耗品、通讯器材、设施设备、服装、胸卡、办公设备、各种税费、人工、保险、劳保、管理、维护、利润、税金、政策性文件规定及合同包含的所有风险、责任等各项应有费用。</w:t>
      </w:r>
      <w:r/>
    </w:p>
    <w:p>
      <w:pPr>
        <w:ind w:left="0" w:firstLine="481"/>
        <w:keepLines w:val="0"/>
        <w:keepNext w:val="0"/>
        <w:pageBreakBefore w:val="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乙方确认：已详细审查全部招标文件，审慎合理进行投标报价，不存在不明及误解之处，不存在漏项，上述合同总金额之外甲方不需要再向乙方支付任何费用。</w:t>
      </w:r>
      <w:r/>
    </w:p>
    <w:p>
      <w:pPr>
        <w:ind w:left="0" w:firstLine="481"/>
        <w:keepLines w:val="0"/>
        <w:keepNext w:val="0"/>
        <w:pageBreakBefore w:val="0"/>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lang w:val="en-US" w:eastAsia="zh-CN"/>
        </w:rPr>
        <w:t xml:space="preserve">2、</w:t>
      </w:r>
      <w:r>
        <w:rPr>
          <w:rFonts w:hint="eastAsia" w:ascii="宋体" w:hAnsi="宋体" w:eastAsia="宋体" w:cs="宋体"/>
          <w:b/>
          <w:color w:val="auto"/>
          <w:sz w:val="24"/>
          <w:szCs w:val="24"/>
        </w:rPr>
        <w:t xml:space="preserve">经双方协商一致，选择以下第</w:t>
      </w:r>
      <w:r>
        <w:rPr>
          <w:rFonts w:hint="eastAsia" w:ascii="宋体" w:hAnsi="宋体" w:eastAsia="宋体" w:cs="宋体"/>
          <w:b/>
          <w:color w:val="auto"/>
          <w:sz w:val="24"/>
          <w:szCs w:val="24"/>
          <w:u w:val="single"/>
        </w:rPr>
        <w:t xml:space="preserve">    </w:t>
      </w:r>
      <w:r>
        <w:rPr>
          <w:rFonts w:hint="eastAsia" w:ascii="宋体" w:hAnsi="宋体" w:eastAsia="宋体" w:cs="宋体"/>
          <w:b/>
          <w:color w:val="auto"/>
          <w:sz w:val="24"/>
          <w:szCs w:val="24"/>
        </w:rPr>
        <w:t xml:space="preserve">种付款方式：</w:t>
      </w:r>
      <w:r/>
    </w:p>
    <w:p>
      <w:pPr>
        <w:ind w:left="0" w:firstLine="481"/>
        <w:keepLines w:val="0"/>
        <w:keepNext w:val="0"/>
        <w:pageBreakBefore w:val="0"/>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付款方式1（不提交预付款保函的）</w:t>
      </w:r>
      <w:r/>
    </w:p>
    <w:p>
      <w:pPr>
        <w:ind w:left="0" w:firstLine="481"/>
        <w:keepLines w:val="0"/>
        <w:keepNext w:val="0"/>
        <w:pageBreakBefore w:val="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合同总价的百分之十(10%)即￥</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大写：人民币</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整作为预付款，由甲方根据审批流程办理政府采购资金结算手续，经审核后符合支付条件的，乙方向甲方开具相应金额的正式发票，甲方收到发票后10个工作日内，将资金支付到合同约定的乙方账户。预付款抵扣后期应支付的费用。</w:t>
      </w:r>
      <w:r/>
    </w:p>
    <w:p>
      <w:pPr>
        <w:ind w:left="0" w:firstLine="481"/>
        <w:keepLines w:val="0"/>
        <w:keepNext w:val="0"/>
        <w:pageBreakBefore w:val="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扣除预付款后的剩余款项，按</w:t>
      </w:r>
      <w:r>
        <w:rPr>
          <w:rFonts w:hint="eastAsia" w:ascii="宋体" w:hAnsi="宋体" w:cs="宋体"/>
          <w:bCs/>
          <w:color w:val="auto"/>
          <w:sz w:val="24"/>
          <w:szCs w:val="24"/>
          <w:lang w:val="en-US" w:eastAsia="zh-CN"/>
        </w:rPr>
        <w:t xml:space="preserve">季度</w:t>
      </w:r>
      <w:r>
        <w:rPr>
          <w:rFonts w:hint="eastAsia" w:ascii="宋体" w:hAnsi="宋体" w:eastAsia="宋体" w:cs="宋体"/>
          <w:bCs/>
          <w:color w:val="auto"/>
          <w:sz w:val="24"/>
          <w:szCs w:val="24"/>
        </w:rPr>
        <w:t xml:space="preserve">支付，</w:t>
      </w:r>
      <w:r>
        <w:rPr>
          <w:rFonts w:hint="eastAsia" w:ascii="宋体" w:hAnsi="宋体" w:cs="宋体"/>
          <w:bCs/>
          <w:color w:val="auto"/>
          <w:sz w:val="24"/>
          <w:szCs w:val="24"/>
          <w:lang w:val="en-US" w:eastAsia="zh-CN"/>
        </w:rPr>
        <w:t xml:space="preserve">每季度</w:t>
      </w:r>
      <w:r>
        <w:rPr>
          <w:rFonts w:hint="eastAsia" w:ascii="宋体" w:hAnsi="宋体" w:eastAsia="宋体" w:cs="宋体"/>
          <w:bCs/>
          <w:color w:val="auto"/>
          <w:sz w:val="24"/>
          <w:szCs w:val="24"/>
        </w:rPr>
        <w:t xml:space="preserve">服务费=年服务费*90%/</w:t>
      </w:r>
      <w:r>
        <w:rPr>
          <w:rFonts w:hint="eastAsia" w:ascii="宋体" w:hAnsi="宋体" w:cs="宋体"/>
          <w:bCs/>
          <w:color w:val="auto"/>
          <w:sz w:val="24"/>
          <w:szCs w:val="24"/>
          <w:lang w:val="en-US" w:eastAsia="zh-CN"/>
        </w:rPr>
        <w:t xml:space="preserve">4</w:t>
      </w:r>
      <w:r>
        <w:rPr>
          <w:rFonts w:hint="eastAsia" w:ascii="宋体" w:hAnsi="宋体" w:eastAsia="宋体" w:cs="宋体"/>
          <w:bCs/>
          <w:color w:val="auto"/>
          <w:sz w:val="24"/>
          <w:szCs w:val="24"/>
        </w:rPr>
        <w:t xml:space="preserve">。乙方在次月10日前向甲方提供对应金额的发票后10个工作日内，由甲方办理政府采购资金结算手续，经审核后支付给乙方。</w:t>
      </w:r>
      <w:r/>
    </w:p>
    <w:p>
      <w:pPr>
        <w:ind w:left="0" w:firstLine="481"/>
        <w:keepLines w:val="0"/>
        <w:keepNext w:val="0"/>
        <w:pageBreakBefore w:val="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乙方应提前开具相应金额的正式发票，不能按时提供发票的，甲方支付时间顺延，不承担逾期付款违约责任。</w:t>
      </w:r>
      <w:r/>
    </w:p>
    <w:p>
      <w:pPr>
        <w:ind w:left="0" w:firstLine="481"/>
        <w:keepLines w:val="0"/>
        <w:keepNext w:val="0"/>
        <w:pageBreakBefore w:val="0"/>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付款方式2（提交预付款保函的）</w:t>
      </w:r>
      <w:r/>
    </w:p>
    <w:p>
      <w:pPr>
        <w:ind w:left="0" w:firstLine="481"/>
        <w:keepLines w:val="0"/>
        <w:keepNext w:val="0"/>
        <w:pageBreakBefore w:val="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合同总价的百分之十(10%)即￥</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大写：人民币</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整作为预付款，在合同签订生效，乙方向甲方出具等额预付款保函后，由甲方根据审批流程办理政府采购资金结算手续，经审核后符合支付条件的，乙方向甲方开具相应金额的正式发票，甲方收到发票后10个工作日内，将资金支付到合同约定的乙方账户。预付款抵扣后期应支付的费用。</w:t>
      </w:r>
      <w:r/>
    </w:p>
    <w:p>
      <w:pPr>
        <w:ind w:left="0" w:firstLine="481"/>
        <w:keepLines w:val="0"/>
        <w:keepNext w:val="0"/>
        <w:pageBreakBefore w:val="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扣除预付款后的剩余款项，按</w:t>
      </w:r>
      <w:r>
        <w:rPr>
          <w:rFonts w:hint="eastAsia" w:ascii="宋体" w:hAnsi="宋体" w:cs="宋体"/>
          <w:bCs/>
          <w:color w:val="auto"/>
          <w:sz w:val="24"/>
          <w:szCs w:val="24"/>
          <w:lang w:val="en-US" w:eastAsia="zh-CN"/>
        </w:rPr>
        <w:t xml:space="preserve">季度</w:t>
      </w:r>
      <w:r>
        <w:rPr>
          <w:rFonts w:hint="eastAsia" w:ascii="宋体" w:hAnsi="宋体" w:eastAsia="宋体" w:cs="宋体"/>
          <w:bCs/>
          <w:color w:val="auto"/>
          <w:sz w:val="24"/>
          <w:szCs w:val="24"/>
        </w:rPr>
        <w:t xml:space="preserve">支付，</w:t>
      </w:r>
      <w:r>
        <w:rPr>
          <w:rFonts w:hint="eastAsia" w:ascii="宋体" w:hAnsi="宋体" w:cs="宋体"/>
          <w:bCs/>
          <w:color w:val="auto"/>
          <w:sz w:val="24"/>
          <w:szCs w:val="24"/>
          <w:lang w:val="en-US" w:eastAsia="zh-CN"/>
        </w:rPr>
        <w:t xml:space="preserve">每季度</w:t>
      </w:r>
      <w:r>
        <w:rPr>
          <w:rFonts w:hint="eastAsia" w:ascii="宋体" w:hAnsi="宋体" w:eastAsia="宋体" w:cs="宋体"/>
          <w:bCs/>
          <w:color w:val="auto"/>
          <w:sz w:val="24"/>
          <w:szCs w:val="24"/>
        </w:rPr>
        <w:t xml:space="preserve">服务费=年服务费*90%/</w:t>
      </w:r>
      <w:r>
        <w:rPr>
          <w:rFonts w:hint="eastAsia" w:ascii="宋体" w:hAnsi="宋体" w:cs="宋体"/>
          <w:bCs/>
          <w:color w:val="auto"/>
          <w:sz w:val="24"/>
          <w:szCs w:val="24"/>
          <w:lang w:val="en-US" w:eastAsia="zh-CN"/>
        </w:rPr>
        <w:t xml:space="preserve">4</w:t>
      </w:r>
      <w:r>
        <w:rPr>
          <w:rFonts w:hint="eastAsia" w:ascii="宋体" w:hAnsi="宋体" w:eastAsia="宋体" w:cs="宋体"/>
          <w:bCs/>
          <w:color w:val="auto"/>
          <w:sz w:val="24"/>
          <w:szCs w:val="24"/>
        </w:rPr>
        <w:t xml:space="preserve">。乙方在次月10日前向甲方提供对应金额的发票后10个工作日内，由甲方办理政府采购资金结算手续，经审核后支付给乙方。</w:t>
      </w:r>
      <w:r/>
    </w:p>
    <w:p>
      <w:pPr>
        <w:ind w:left="0" w:firstLine="481"/>
        <w:keepLines w:val="0"/>
        <w:keepNext w:val="0"/>
        <w:pageBreakBefore w:val="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乙方应提前开具相应金额的正式发票，不能按时提供发票的，甲方支付时间顺延，不承担逾期付款违约责任。</w:t>
      </w:r>
      <w:r/>
    </w:p>
    <w:p>
      <w:pPr>
        <w:ind w:left="0" w:firstLine="481"/>
        <w:keepLines w:val="0"/>
        <w:keepNext w:val="0"/>
        <w:pageBreakBefore w:val="0"/>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付款方式3（乙方明确表示无需预付款的）（注：此条符合苏财购〔2020〕52号文件要求））</w:t>
      </w:r>
      <w:r/>
    </w:p>
    <w:p>
      <w:pPr>
        <w:ind w:left="0" w:firstLine="481"/>
        <w:keepLines w:val="0"/>
        <w:keepNext w:val="0"/>
        <w:pageBreakBefore w:val="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按</w:t>
      </w:r>
      <w:r>
        <w:rPr>
          <w:rFonts w:hint="eastAsia" w:ascii="宋体" w:hAnsi="宋体" w:cs="宋体"/>
          <w:bCs/>
          <w:color w:val="auto"/>
          <w:sz w:val="24"/>
          <w:szCs w:val="24"/>
          <w:lang w:val="en-US" w:eastAsia="zh-CN"/>
        </w:rPr>
        <w:t xml:space="preserve">季度</w:t>
      </w:r>
      <w:r>
        <w:rPr>
          <w:rFonts w:hint="eastAsia" w:ascii="宋体" w:hAnsi="宋体" w:eastAsia="宋体" w:cs="宋体"/>
          <w:bCs/>
          <w:color w:val="auto"/>
          <w:sz w:val="24"/>
          <w:szCs w:val="24"/>
        </w:rPr>
        <w:t xml:space="preserve">支付，每</w:t>
      </w:r>
      <w:r>
        <w:rPr>
          <w:rFonts w:hint="eastAsia" w:ascii="宋体" w:hAnsi="宋体" w:cs="宋体"/>
          <w:bCs/>
          <w:color w:val="auto"/>
          <w:sz w:val="24"/>
          <w:szCs w:val="24"/>
          <w:lang w:val="en-US" w:eastAsia="zh-CN"/>
        </w:rPr>
        <w:t xml:space="preserve">季度</w:t>
      </w:r>
      <w:r>
        <w:rPr>
          <w:rFonts w:hint="eastAsia" w:ascii="宋体" w:hAnsi="宋体" w:eastAsia="宋体" w:cs="宋体"/>
          <w:bCs/>
          <w:color w:val="auto"/>
          <w:sz w:val="24"/>
          <w:szCs w:val="24"/>
        </w:rPr>
        <w:t xml:space="preserve">服务费=年服务费/</w:t>
      </w:r>
      <w:r>
        <w:rPr>
          <w:rFonts w:hint="eastAsia" w:ascii="宋体" w:hAnsi="宋体" w:cs="宋体"/>
          <w:bCs/>
          <w:color w:val="auto"/>
          <w:sz w:val="24"/>
          <w:szCs w:val="24"/>
          <w:lang w:val="en-US" w:eastAsia="zh-CN"/>
        </w:rPr>
        <w:t xml:space="preserve">4</w:t>
      </w:r>
      <w:r>
        <w:rPr>
          <w:rFonts w:hint="eastAsia" w:ascii="宋体" w:hAnsi="宋体" w:eastAsia="宋体" w:cs="宋体"/>
          <w:bCs/>
          <w:color w:val="auto"/>
          <w:sz w:val="24"/>
          <w:szCs w:val="24"/>
        </w:rPr>
        <w:t xml:space="preserve">。乙方在次月10日前向甲方提供对应金额的发票后10个工作日内，由甲方办理政府采购资金结算手续，经审核后支付给乙方。</w:t>
      </w:r>
      <w:r/>
    </w:p>
    <w:p>
      <w:pPr>
        <w:ind w:left="0"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乙方应提前开具相应金额的正式发票，不能按时提供发票的，甲方支付时间顺延，不承担逾期付款违约责任。</w:t>
      </w:r>
      <w:r/>
    </w:p>
    <w:p>
      <w:pPr>
        <w:ind w:left="0"/>
        <w:keepLines w:val="0"/>
        <w:keepNext w:val="0"/>
        <w:pageBreakBefore w:val="0"/>
        <w:spacing w:line="360" w:lineRule="auto"/>
        <w:rPr>
          <w:rFonts w:hint="eastAsia" w:ascii="宋体" w:hAnsi="宋体" w:eastAsia="宋体" w:cs="宋体"/>
          <w:b/>
          <w:color w:val="auto"/>
          <w:sz w:val="24"/>
          <w:szCs w:val="24"/>
        </w:rPr>
      </w:pPr>
      <w:r>
        <w:rPr>
          <w:rFonts w:hint="eastAsia" w:ascii="宋体" w:hAnsi="宋体" w:eastAsia="宋体" w:cs="宋体"/>
          <w:b/>
          <w:bCs/>
          <w:color w:val="auto"/>
          <w:sz w:val="24"/>
          <w:szCs w:val="24"/>
        </w:rPr>
        <w:t xml:space="preserve">六、服务</w:t>
      </w:r>
      <w:r>
        <w:rPr>
          <w:rFonts w:hint="eastAsia" w:ascii="宋体" w:hAnsi="宋体" w:eastAsia="宋体" w:cs="宋体"/>
          <w:b/>
          <w:color w:val="auto"/>
          <w:sz w:val="24"/>
          <w:szCs w:val="24"/>
        </w:rPr>
        <w:t xml:space="preserve">质量考核：</w:t>
      </w:r>
      <w:r/>
    </w:p>
    <w:p>
      <w:pPr>
        <w:ind w:left="0" w:firstLine="562"/>
        <w:jc w:val="left"/>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1、乙方要本着“安全第一，服务至上”的原则，保证“随叫随到，雷厉风行”，全心全意为甲方患者和员工提供优质服务，必须满足甲方将制定严格的考核制度要求。</w:t>
      </w:r>
      <w:r/>
    </w:p>
    <w:p>
      <w:pPr>
        <w:ind w:left="0" w:firstLine="562"/>
        <w:jc w:val="left"/>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乙方当严格执行安全技术规范和管理制度，建立岗位责任、隐患治理、应急救援等安全管理制度，制定操作规程，保证特种设备安全运行。甲方考核按照业务技术能力（维修保养覆盖范围及工作量）、服务质量（满意度）、技术人员出勤（考勤）、安全考核（持证上岗、合法用工、防火、防盗）等项进行考核。</w:t>
      </w:r>
      <w:r/>
    </w:p>
    <w:p>
      <w:pPr>
        <w:ind w:left="0" w:firstLine="562"/>
        <w:jc w:val="left"/>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乙方原因工作过程中出现被投诉、脱岗、事故苗头及风险的，甲方有权单方扣除保证金第一次300元，第二次扣500元，第三次扣1000元，无需经过乙方公司再次确认，直接扣除。超过三次的按当月考核不合格执行合同条款。</w:t>
      </w:r>
      <w:r/>
    </w:p>
    <w:p>
      <w:pPr>
        <w:ind w:left="0" w:firstLine="562"/>
        <w:jc w:val="left"/>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4</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乙方原因导致事故或出现严重事故苗头隐患的、造成严重不良影响的即为当月考核不合格（扣除保证金标准5000元），视情节情况，甲方有权一票否决，立即终止本协议。乙方承担因过失导致的相关经济和法律责任。</w:t>
      </w:r>
      <w:r/>
    </w:p>
    <w:p>
      <w:pPr>
        <w:ind w:left="0" w:firstLine="562"/>
        <w:jc w:val="left"/>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5</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特种设备作业人员应当对特种设备的安全附件、保护装置、调控装置及有关附属仪器仪表定期进行校验、检修，并作出记录。在作业过程中发现事故隐患或者其他不安全因素，应当立即向特种设备安全管理人员和单位有关负责人报告；特种设备运行不正常时，特种设备作业人员应当按照操作规程采取有效措施保证安全。</w:t>
      </w:r>
      <w:r/>
    </w:p>
    <w:p>
      <w:pPr>
        <w:ind w:left="0" w:firstLine="562"/>
        <w:jc w:val="left"/>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6</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乙方应按照安全技术规范的要求向特种设备检验、检测机构及其检验、检测人员提供特种设备相关资料和必要的检验、检测条件，并对资料的真实性负责。</w:t>
      </w:r>
      <w:r/>
    </w:p>
    <w:p>
      <w:pPr>
        <w:ind w:left="0" w:firstLine="562"/>
        <w:jc w:val="left"/>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7</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考核结果作为服务合同履约付款依据。</w:t>
      </w:r>
      <w:r/>
    </w:p>
    <w:p>
      <w:pPr>
        <w:ind w:left="0" w:firstLine="562"/>
        <w:jc w:val="left"/>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8</w:t>
      </w:r>
      <w:r>
        <w:rPr>
          <w:rFonts w:hint="eastAsia" w:ascii="宋体" w:hAnsi="宋体" w:eastAsia="宋体" w:cs="宋体"/>
          <w:color w:val="auto"/>
          <w:sz w:val="24"/>
          <w:szCs w:val="24"/>
        </w:rPr>
        <w:t xml:space="preserve">、乙方服务质量不合格造成严重不良影响的，甲方有权终止本合同。</w:t>
      </w:r>
      <w:r/>
    </w:p>
    <w:p>
      <w:pPr>
        <w:pStyle w:val="715"/>
        <w:ind w:left="0"/>
        <w:jc w:val="both"/>
        <w:keepLines w:val="0"/>
        <w:keepNext w:val="0"/>
        <w:pageBreakBefore w:val="0"/>
        <w:spacing w:before="0" w:beforeAutospacing="0" w:after="0" w:afterAutospacing="0" w:line="360" w:lineRule="auto"/>
        <w:shd w:val="clear" w:color="auto"/>
        <w:rPr>
          <w:rFonts w:hint="eastAsia" w:ascii="宋体" w:hAnsi="宋体" w:eastAsia="宋体" w:cs="宋体"/>
          <w:b/>
          <w:bCs/>
          <w:color w:val="auto"/>
          <w:sz w:val="24"/>
          <w:szCs w:val="24"/>
          <w:shd w:val="clear" w:color="auto" w:fill="ffffff"/>
        </w:rPr>
      </w:pPr>
      <w:r>
        <w:rPr>
          <w:rFonts w:hint="eastAsia" w:cs="宋体"/>
          <w:b/>
          <w:bCs/>
          <w:color w:val="auto"/>
          <w:sz w:val="24"/>
          <w:szCs w:val="24"/>
          <w:shd w:val="clear" w:color="auto" w:fill="ffffff"/>
          <w:lang w:val="en-US" w:eastAsia="zh-CN"/>
        </w:rPr>
        <w:t xml:space="preserve">七、</w:t>
      </w:r>
      <w:r>
        <w:rPr>
          <w:rFonts w:hint="eastAsia" w:ascii="宋体" w:hAnsi="宋体" w:eastAsia="宋体" w:cs="宋体"/>
          <w:b/>
          <w:bCs/>
          <w:color w:val="auto"/>
          <w:sz w:val="24"/>
          <w:szCs w:val="24"/>
          <w:shd w:val="clear" w:color="auto" w:fill="ffffff"/>
        </w:rPr>
        <w:t xml:space="preserve">履约保证金</w:t>
      </w:r>
      <w:r/>
    </w:p>
    <w:p>
      <w:pPr>
        <w:pStyle w:val="715"/>
        <w:ind w:left="0" w:firstLine="480"/>
        <w:jc w:val="both"/>
        <w:keepLines w:val="0"/>
        <w:keepNext w:val="0"/>
        <w:pageBreakBefore w:val="0"/>
        <w:spacing w:before="0" w:beforeAutospacing="0" w:after="0" w:afterAutospacing="0" w:line="360" w:lineRule="auto"/>
        <w:shd w:val="clear" w:color="auto"/>
        <w:rPr>
          <w:rFonts w:hint="eastAsia" w:ascii="宋体" w:hAnsi="宋体" w:eastAsia="宋体" w:cs="宋体"/>
          <w:b w:val="0"/>
          <w:bCs w:val="0"/>
          <w:color w:val="auto"/>
          <w:sz w:val="24"/>
          <w:szCs w:val="24"/>
          <w:shd w:val="clear" w:color="auto" w:fill="ffffff"/>
        </w:rPr>
      </w:pPr>
      <w:r>
        <w:rPr>
          <w:rFonts w:hint="eastAsia" w:cs="宋体"/>
          <w:b w:val="0"/>
          <w:bCs w:val="0"/>
          <w:color w:val="auto"/>
          <w:sz w:val="24"/>
          <w:szCs w:val="24"/>
          <w:shd w:val="clear" w:color="auto" w:fill="ffffff"/>
          <w:lang w:val="en-US" w:eastAsia="zh-CN"/>
        </w:rPr>
        <w:t xml:space="preserve">履约保证金：</w:t>
      </w:r>
      <w:r>
        <w:rPr>
          <w:rFonts w:hint="eastAsia" w:ascii="宋体" w:hAnsi="宋体" w:eastAsia="宋体" w:cs="宋体"/>
          <w:b w:val="0"/>
          <w:bCs w:val="0"/>
          <w:color w:val="auto"/>
          <w:sz w:val="24"/>
          <w:szCs w:val="24"/>
          <w:shd w:val="clear" w:color="auto" w:fill="ffffff"/>
        </w:rPr>
        <w:t xml:space="preserve">人民币壹万元，以支票、汇票、本票、电汇或者金融机构、担保机构出具的保函等非现金形式缴纳。</w:t>
      </w:r>
      <w:r/>
    </w:p>
    <w:p>
      <w:pPr>
        <w:pStyle w:val="715"/>
        <w:ind w:left="0" w:firstLine="480"/>
        <w:jc w:val="both"/>
        <w:keepLines w:val="0"/>
        <w:keepNext w:val="0"/>
        <w:pageBreakBefore w:val="0"/>
        <w:spacing w:before="0" w:beforeAutospacing="0" w:after="0" w:afterAutospacing="0" w:line="360" w:lineRule="auto"/>
        <w:shd w:val="clear" w:color="auto"/>
        <w:rPr>
          <w:rFonts w:hint="eastAsia" w:ascii="宋体" w:hAnsi="宋体" w:eastAsia="宋体" w:cs="宋体"/>
          <w:b w:val="0"/>
          <w:bCs w:val="0"/>
          <w:color w:val="auto"/>
          <w:sz w:val="24"/>
          <w:szCs w:val="24"/>
          <w:shd w:val="clear" w:color="auto" w:fill="ffffff"/>
        </w:rPr>
      </w:pPr>
      <w:r>
        <w:rPr>
          <w:rFonts w:hint="eastAsia" w:ascii="宋体" w:hAnsi="宋体" w:eastAsia="宋体" w:cs="宋体"/>
          <w:b w:val="0"/>
          <w:bCs w:val="0"/>
          <w:color w:val="auto"/>
          <w:sz w:val="24"/>
          <w:szCs w:val="24"/>
          <w:shd w:val="clear" w:color="auto" w:fill="ffffff"/>
        </w:rPr>
        <w:t xml:space="preserve">履约过程中乙方存在安全风险情形按约定条款扣除，余额不足乙方及时补充。合约结束乙方无违约情形，全额退款</w:t>
      </w:r>
      <w:r>
        <w:rPr>
          <w:rFonts w:hint="eastAsia" w:cs="宋体"/>
          <w:b w:val="0"/>
          <w:bCs w:val="0"/>
          <w:color w:val="auto"/>
          <w:sz w:val="24"/>
          <w:szCs w:val="24"/>
          <w:shd w:val="clear" w:color="auto" w:fill="ffffff"/>
          <w:lang w:eastAsia="zh-CN"/>
        </w:rPr>
        <w:t xml:space="preserve">，</w:t>
      </w:r>
      <w:r>
        <w:rPr>
          <w:rFonts w:hint="eastAsia" w:cs="宋体"/>
          <w:b w:val="0"/>
          <w:bCs w:val="0"/>
          <w:color w:val="auto"/>
          <w:sz w:val="24"/>
          <w:szCs w:val="24"/>
          <w:shd w:val="clear" w:color="auto" w:fill="ffffff"/>
          <w:lang w:val="en-US" w:eastAsia="zh-CN"/>
        </w:rPr>
        <w:t xml:space="preserve">履约保证金存放期间</w:t>
      </w:r>
      <w:r>
        <w:rPr>
          <w:rFonts w:hint="eastAsia" w:ascii="宋体" w:hAnsi="宋体" w:eastAsia="宋体" w:cs="宋体"/>
          <w:b w:val="0"/>
          <w:bCs w:val="0"/>
          <w:color w:val="auto"/>
          <w:sz w:val="24"/>
          <w:szCs w:val="24"/>
          <w:shd w:val="clear" w:color="auto" w:fill="ffffff"/>
        </w:rPr>
        <w:t xml:space="preserve">不计利息。</w:t>
      </w:r>
      <w:r/>
    </w:p>
    <w:p>
      <w:pPr>
        <w:pStyle w:val="715"/>
        <w:ind w:left="0"/>
        <w:jc w:val="both"/>
        <w:keepLines w:val="0"/>
        <w:keepNext w:val="0"/>
        <w:pageBreakBefore w:val="0"/>
        <w:spacing w:before="0" w:beforeAutospacing="0" w:after="0" w:afterAutospacing="0" w:line="360" w:lineRule="auto"/>
        <w:shd w:val="clear" w:color="auto"/>
        <w:rPr>
          <w:rFonts w:hint="eastAsia" w:ascii="宋体" w:hAnsi="宋体" w:eastAsia="宋体" w:cs="宋体"/>
          <w:b/>
          <w:bCs/>
          <w:color w:val="auto"/>
          <w:sz w:val="24"/>
          <w:szCs w:val="24"/>
          <w:shd w:val="clear" w:color="auto" w:fill="ffffff"/>
        </w:rPr>
      </w:pPr>
      <w:r>
        <w:rPr>
          <w:rFonts w:hint="eastAsia" w:cs="宋体"/>
          <w:b/>
          <w:bCs/>
          <w:color w:val="auto"/>
          <w:sz w:val="24"/>
          <w:szCs w:val="24"/>
          <w:shd w:val="clear" w:color="auto" w:fill="ffffff"/>
          <w:lang w:val="en-US" w:eastAsia="zh-CN"/>
        </w:rPr>
        <w:t xml:space="preserve">八</w:t>
      </w:r>
      <w:r>
        <w:rPr>
          <w:rFonts w:hint="eastAsia" w:ascii="宋体" w:hAnsi="宋体" w:eastAsia="宋体" w:cs="宋体"/>
          <w:b/>
          <w:bCs/>
          <w:color w:val="auto"/>
          <w:sz w:val="24"/>
          <w:szCs w:val="24"/>
          <w:shd w:val="clear" w:color="auto" w:fill="ffffff"/>
        </w:rPr>
        <w:t xml:space="preserve">、保密条款</w:t>
      </w:r>
      <w:r/>
    </w:p>
    <w:p>
      <w:pPr>
        <w:pStyle w:val="715"/>
        <w:ind w:left="0" w:firstLine="480"/>
        <w:jc w:val="both"/>
        <w:keepLines w:val="0"/>
        <w:keepNext w:val="0"/>
        <w:pageBreakBefore w:val="0"/>
        <w:spacing w:before="0" w:beforeAutospacing="0" w:after="0" w:afterAutospacing="0" w:line="360" w:lineRule="auto"/>
        <w:shd w:val="clear" w:color="auto"/>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1、对在合作中知晓的另一方（披露方）的商业秘密、技术秘密、经营秘密和财务秘密等保密信息（包括但不限于软件代码、文字、数据、英文、拼音、视频、声音、图标、图表），知晓方应当履行保密义务。“保密信息”指双方签订的本合同及其所有附件和补充文件，所有软件、软件目录、文件、信息、数据、图纸、基准测试、技术规格、商业秘密。</w:t>
      </w:r>
      <w:r/>
    </w:p>
    <w:p>
      <w:pPr>
        <w:ind w:left="0" w:firstLine="480"/>
        <w:keepLines w:val="0"/>
        <w:keepNext w:val="0"/>
        <w:pageBreakBefore w:val="0"/>
        <w:spacing w:line="360" w:lineRule="auto"/>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2、在设备维修维护过程中，除用于设备日常调测与维护、服务支持为目的而获取的设备相关数据、信息(如机房温湿度、设备常规运行日志、设备部件状态更新， 设备故障警告或错误提示、用户名称地址等)以外，乙方不得以任何方式、方法 (包括但不限于：网络装置远程发送、移动存储工具拷贝、设备维修替换部件(如未经数据销毁的硬盘)携带等),来采集、获取并带走任何与病人及医院医疗相 关的敏感保密信息(包括但不限于：病人姓名、年龄、住院号等身份信息、诊疗过程中所产生的检查数据、影像资料、诊断报告等)。</w:t>
      </w:r>
      <w:r/>
    </w:p>
    <w:p>
      <w:pPr>
        <w:ind w:left="0" w:firstLine="480"/>
        <w:keepLines w:val="0"/>
        <w:keepNext w:val="0"/>
        <w:pageBreakBefore w:val="0"/>
        <w:spacing w:line="360" w:lineRule="auto"/>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3、乙方应做好己方人员管控，并对己方人员言行全权负责，不得随意让其他无关人员或第三方公司查看及访问上述敏感保密信息。如乙方确实因实际工作需要需 第三方人员接触相关数据信息的，需获得甲方同意方可。同时，乙方承诺仅为设备维修、服务支持目的查阅和使用保密信息，不为任何其他目的使用保密信息。未经甲方的事先书面批准，乙方不得以任何形式或任何方式将保密信息和/ 或其中的任何部分，披露或透露给任何第三方。乙方有义务妥善保管保密信息，不得复制、泄漏或遗失。乙方亦不得依据保密信息，就任何问题，向任何第三方做出任何建议。</w:t>
      </w:r>
      <w:r/>
    </w:p>
    <w:p>
      <w:pPr>
        <w:pStyle w:val="707"/>
        <w:ind w:left="0"/>
        <w:keepLines w:val="0"/>
        <w:keepNext w:val="0"/>
        <w:pageBreakBefore w:val="0"/>
        <w:spacing w:after="0" w:line="360" w:lineRule="auto"/>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    4、保密期限为永久。</w:t>
      </w:r>
      <w:r/>
    </w:p>
    <w:p>
      <w:pPr>
        <w:ind w:left="0"/>
        <w:keepLines w:val="0"/>
        <w:keepNext w:val="0"/>
        <w:pageBreakBefore w:val="0"/>
        <w:spacing w:line="360" w:lineRule="auto"/>
        <w:rPr>
          <w:rFonts w:hint="eastAsia" w:ascii="宋体" w:hAnsi="宋体" w:eastAsia="宋体" w:cs="宋体"/>
          <w:b/>
          <w:color w:val="auto"/>
          <w:sz w:val="24"/>
          <w:szCs w:val="24"/>
        </w:rPr>
      </w:pPr>
      <w:r>
        <w:rPr>
          <w:rFonts w:hint="eastAsia" w:ascii="宋体" w:hAnsi="宋体" w:cs="宋体"/>
          <w:b/>
          <w:color w:val="auto"/>
          <w:sz w:val="24"/>
          <w:szCs w:val="24"/>
          <w:lang w:val="en-US" w:eastAsia="zh-CN"/>
        </w:rPr>
        <w:t xml:space="preserve">九</w:t>
      </w:r>
      <w:r>
        <w:rPr>
          <w:rFonts w:hint="eastAsia" w:ascii="宋体" w:hAnsi="宋体" w:eastAsia="宋体" w:cs="宋体"/>
          <w:b/>
          <w:color w:val="auto"/>
          <w:sz w:val="24"/>
          <w:szCs w:val="24"/>
        </w:rPr>
        <w:t xml:space="preserve">、违约责任</w:t>
      </w:r>
      <w:r/>
    </w:p>
    <w:p>
      <w:pPr>
        <w:pStyle w:val="697"/>
        <w:ind w:left="0" w:firstLine="480"/>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1、</w:t>
      </w:r>
      <w:r>
        <w:rPr>
          <w:rFonts w:hint="eastAsia" w:ascii="宋体" w:hAnsi="宋体" w:eastAsia="宋体" w:cs="宋体"/>
          <w:color w:val="auto"/>
          <w:sz w:val="24"/>
          <w:szCs w:val="24"/>
        </w:rPr>
        <w:t xml:space="preserve">乙方提供虚假资质证明文件或隐瞒真实情况，不具备合法资质或甲方要求资质的，甲方有权解除合同，乙方应按本合同价款的10%向甲方支付违约金。</w:t>
      </w:r>
      <w:r/>
    </w:p>
    <w:p>
      <w:pPr>
        <w:pStyle w:val="697"/>
        <w:ind w:left="0" w:firstLine="480"/>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2、乙方委派维修维保项目实施人员不具备相应设备的维修相关专业知识和资质，或提供的配件材料质量不合格、不符合设备系统设计要求的，乙方应按本合同价款的10%向甲方支付违约金。</w:t>
      </w:r>
      <w:r/>
    </w:p>
    <w:p>
      <w:pPr>
        <w:pStyle w:val="697"/>
        <w:ind w:left="0" w:firstLine="480"/>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3、乙方未能按约定提供维护服务，或未能在故障响应时间内修复确保设备设施正常运行的，每逾期一日，乙方应按合同总价款的 0.03%（万分之三）向甲方支付违约金；本合同期间延误时间累计达30日的，乙方承担合同总价款20%的违约金。 </w:t>
      </w:r>
      <w:r/>
    </w:p>
    <w:p>
      <w:pPr>
        <w:pStyle w:val="697"/>
        <w:ind w:left="0" w:firstLine="480"/>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4、若本合同约定的项目，经验收不合格或乙方未履行合同中规定的各种服务或所提供的服务质量与合同约定不符，甲方有权拒绝支付合同价款，已经支付的有权要求返还。</w:t>
      </w:r>
      <w:r/>
    </w:p>
    <w:p>
      <w:pPr>
        <w:pStyle w:val="697"/>
        <w:ind w:left="0" w:firstLine="480"/>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若乙方派往甲方的工作人员不能提供符合合同要求的后勤服务，影响甲方工作的，甲方有权向乙方询问、调查原因，必要时甲方可以视情暂停支付服务费用。如经甲方催告，乙方限期仍不能改正的，甲方有权终止本合同。</w:t>
      </w:r>
      <w:r/>
    </w:p>
    <w:p>
      <w:pPr>
        <w:pStyle w:val="697"/>
        <w:ind w:left="0" w:firstLine="480"/>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6、如乙方提供的本合同项下货物侵犯第三方知识产权导致甲方不能合法使用的，则甲方有权解除本合同，乙方应退还甲方已经支付的合同价款，同时乙方按本合同总价款10%向甲方支付违约金。</w:t>
      </w:r>
      <w:r/>
    </w:p>
    <w:p>
      <w:pPr>
        <w:pStyle w:val="697"/>
        <w:ind w:left="0" w:firstLine="480"/>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7、乙方在未取得甲方书面同意的情况下，将本合同有关权利义务、债权债务转让给第三方，视为根本违约，甲方有权立即解除合同，并要求乙方承担合同总价款20 %的违约金。</w:t>
      </w:r>
      <w:r/>
    </w:p>
    <w:p>
      <w:pPr>
        <w:pStyle w:val="697"/>
        <w:ind w:left="0" w:firstLine="480"/>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甲方在对乙方服务质量考评中发现未达到合同约定的，可以视情从服务费用中扣除部分金额。</w:t>
      </w:r>
      <w:r/>
    </w:p>
    <w:p>
      <w:pPr>
        <w:pStyle w:val="697"/>
        <w:ind w:left="0" w:firstLine="480"/>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9、乙方人员在服务过程中发生重大失职、严重违纪的，甲方可以提出退换要求，乙方应予以支持并于7日内给予调换。遇乙方工作人员辞职的，乙方应在辞职后勤人员离岗前补充符合合同约定条件的后勤人员，以不影响本合同约定的工作人员工作。乙方未及时予以调换或补充人员的，甲方有权视情减少支付服务费。</w:t>
      </w:r>
      <w:r/>
    </w:p>
    <w:p>
      <w:pPr>
        <w:pStyle w:val="697"/>
        <w:ind w:left="0" w:firstLine="480"/>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因乙方原因，导致甲方发生安全事故（包括但不限于人身财产损失、单位秘密泄露）的，乙方应承担赔偿责任；或者由于乙方未完全履行义务致使事故损失扩大的，乙方应就扩大的损失承担赔偿责任。在发生前述两种情况时，乙方还需按服务费用的20 %向甲方支付违约金，且甲方有权单方解除合同。</w:t>
      </w:r>
      <w:r/>
    </w:p>
    <w:p>
      <w:pPr>
        <w:pStyle w:val="697"/>
        <w:ind w:left="0" w:firstLine="480"/>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11、乙方及其工作人员擅自泄露甲方保密信息、披露患者个人信息、隐私的，除向个人承担相应法律责任外，还应向甲方承担20万元违约金。</w:t>
      </w:r>
      <w:r/>
    </w:p>
    <w:p>
      <w:pPr>
        <w:pStyle w:val="697"/>
        <w:ind w:left="0" w:firstLine="480"/>
        <w:keepLines w:val="0"/>
        <w:keepNext w:val="0"/>
        <w:pageBreakBefore w:val="0"/>
        <w:spacing w:after="0" w:line="360" w:lineRule="auto"/>
        <w:widowControl w:val="off"/>
        <w:rPr>
          <w:rFonts w:hint="eastAsia" w:ascii="宋体" w:hAnsi="宋体" w:eastAsia="宋体" w:cs="宋体"/>
          <w:bCs/>
          <w:color w:val="auto"/>
          <w:sz w:val="24"/>
          <w:szCs w:val="24"/>
        </w:rPr>
      </w:pPr>
      <w:r>
        <w:rPr>
          <w:rFonts w:hint="eastAsia" w:ascii="宋体" w:hAnsi="宋体" w:eastAsia="宋体" w:cs="宋体"/>
          <w:color w:val="auto"/>
          <w:sz w:val="24"/>
          <w:szCs w:val="24"/>
        </w:rPr>
        <w:t xml:space="preserve">12、本合同中乙方应承担的赔偿金、违约金，甲方有权从未支付的服务费用中予以扣除。</w:t>
      </w:r>
      <w:r/>
    </w:p>
    <w:p>
      <w:pPr>
        <w:ind w:left="0"/>
        <w:keepLines w:val="0"/>
        <w:keepNext w:val="0"/>
        <w:pageBreakBefore w:val="0"/>
        <w:spacing w:line="360" w:lineRule="auto"/>
        <w:rPr>
          <w:rFonts w:hint="eastAsia" w:ascii="宋体" w:hAnsi="宋体" w:eastAsia="宋体" w:cs="宋体"/>
          <w:b/>
          <w:bCs/>
          <w:iCs/>
          <w:color w:val="auto"/>
          <w:sz w:val="24"/>
          <w:szCs w:val="24"/>
        </w:rPr>
      </w:pPr>
      <w:r>
        <w:rPr>
          <w:rFonts w:hint="eastAsia" w:ascii="宋体" w:hAnsi="宋体" w:cs="宋体"/>
          <w:b/>
          <w:color w:val="auto"/>
          <w:sz w:val="24"/>
          <w:szCs w:val="24"/>
          <w:lang w:val="en-US" w:eastAsia="zh-CN"/>
        </w:rPr>
        <w:t xml:space="preserve">十</w:t>
      </w:r>
      <w:r>
        <w:rPr>
          <w:rFonts w:hint="eastAsia" w:ascii="宋体" w:hAnsi="宋体" w:eastAsia="宋体" w:cs="宋体"/>
          <w:b/>
          <w:color w:val="auto"/>
          <w:sz w:val="24"/>
          <w:szCs w:val="24"/>
        </w:rPr>
        <w:t xml:space="preserve">、</w:t>
      </w:r>
      <w:r>
        <w:rPr>
          <w:rFonts w:hint="eastAsia" w:ascii="宋体" w:hAnsi="宋体" w:eastAsia="宋体" w:cs="宋体"/>
          <w:b/>
          <w:bCs/>
          <w:iCs/>
          <w:color w:val="auto"/>
          <w:sz w:val="24"/>
          <w:szCs w:val="24"/>
        </w:rPr>
        <w:t xml:space="preserve">不可抗力及免责</w:t>
      </w:r>
      <w:r/>
    </w:p>
    <w:p>
      <w:pPr>
        <w:ind w:left="0" w:firstLine="480"/>
        <w:keepLines w:val="0"/>
        <w:keepNext w:val="0"/>
        <w:pageBreakBefore w:val="0"/>
        <w:spacing w:line="360" w:lineRule="auto"/>
        <w:rPr>
          <w:rFonts w:hint="eastAsia" w:ascii="宋体" w:hAnsi="宋体" w:eastAsia="宋体" w:cs="宋体"/>
          <w:iCs/>
          <w:color w:val="auto"/>
          <w:sz w:val="24"/>
          <w:szCs w:val="24"/>
        </w:rPr>
      </w:pPr>
      <w:r>
        <w:rPr>
          <w:rFonts w:hint="eastAsia" w:ascii="宋体" w:hAnsi="宋体" w:eastAsia="宋体" w:cs="宋体"/>
          <w:iCs/>
          <w:color w:val="auto"/>
          <w:sz w:val="24"/>
          <w:szCs w:val="24"/>
        </w:rPr>
        <w:t xml:space="preserve">1、如由于战争、骚乱、恐怖主义、自然灾害、国家法律法规或规章变动、网络安全、网络无法覆盖、停电、通信线路被人为破坏，导致甲乙双方或一方不能履行或不能完全履行本合同项下有关义务时，受影响方不承担违约责任，但应于该等情形发生后十五日内将情况告知对方，并提供有关部门的证明。在影响消除后的合理时间内，一方或双方应当继续履行合同。如因此导致合同不能或者没有必要继续履行的，本合同任一方均有权解除本合同，维保费用按服务期限据实结算。</w:t>
      </w:r>
      <w:r/>
    </w:p>
    <w:p>
      <w:pPr>
        <w:ind w:left="0" w:firstLine="480"/>
        <w:keepLines w:val="0"/>
        <w:keepNext w:val="0"/>
        <w:pageBreakBefore w:val="0"/>
        <w:spacing w:line="360" w:lineRule="auto"/>
        <w:rPr>
          <w:rFonts w:hint="eastAsia" w:ascii="宋体" w:hAnsi="宋体" w:eastAsia="宋体" w:cs="宋体"/>
          <w:iCs/>
          <w:color w:val="auto"/>
          <w:sz w:val="24"/>
          <w:szCs w:val="24"/>
        </w:rPr>
      </w:pPr>
      <w:r>
        <w:rPr>
          <w:rFonts w:hint="eastAsia" w:ascii="宋体" w:hAnsi="宋体" w:eastAsia="宋体" w:cs="宋体"/>
          <w:iCs/>
          <w:color w:val="auto"/>
          <w:sz w:val="24"/>
          <w:szCs w:val="24"/>
        </w:rPr>
        <w:t xml:space="preserve">2、如政府管理部门提出要求的，乙方应提前通知甲方，乙方可以暂停或终止提供相应服务，且不承担违约责任，维保费用按服务期限据实结算。</w:t>
      </w:r>
      <w:r/>
    </w:p>
    <w:p>
      <w:pPr>
        <w:pStyle w:val="697"/>
        <w:ind w:left="0" w:firstLine="0"/>
        <w:keepLines w:val="0"/>
        <w:keepNext w:val="0"/>
        <w:pageBreakBefore w:val="0"/>
        <w:spacing w:after="0"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十</w:t>
      </w:r>
      <w:r>
        <w:rPr>
          <w:rFonts w:hint="eastAsia" w:ascii="宋体" w:hAnsi="宋体" w:cs="宋体"/>
          <w:b/>
          <w:color w:val="auto"/>
          <w:sz w:val="24"/>
          <w:szCs w:val="24"/>
          <w:lang w:val="en-US" w:eastAsia="zh-CN"/>
        </w:rPr>
        <w:t xml:space="preserve">一</w:t>
      </w:r>
      <w:r>
        <w:rPr>
          <w:rFonts w:hint="eastAsia" w:ascii="宋体" w:hAnsi="宋体" w:eastAsia="宋体" w:cs="宋体"/>
          <w:b/>
          <w:color w:val="auto"/>
          <w:sz w:val="24"/>
          <w:szCs w:val="24"/>
        </w:rPr>
        <w:t xml:space="preserve">、争议解决方式</w:t>
      </w:r>
      <w:r/>
    </w:p>
    <w:p>
      <w:pPr>
        <w:ind w:left="0" w:firstLine="480"/>
        <w:keepLines w:val="0"/>
        <w:keepNext w:val="0"/>
        <w:pageBreakBefore w:val="0"/>
        <w:spacing w:line="360" w:lineRule="auto"/>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1、本合同执行期间，若就合同约定范围内的相关事项产生争议，甲乙双方应友好协商解决；如协商不成时，向甲方所在地人民法院提起诉讼。</w:t>
      </w:r>
      <w:r/>
    </w:p>
    <w:p>
      <w:pPr>
        <w:ind w:left="0" w:firstLine="480"/>
        <w:keepLines w:val="0"/>
        <w:keepNext w:val="0"/>
        <w:pageBreakBefore w:val="0"/>
        <w:spacing w:line="360" w:lineRule="auto"/>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2、 除争议事项外，双方应继续行使其各自在本合同项下的其他权利并继续履行其各自在本合同项下的其他义务。</w:t>
      </w:r>
      <w:r/>
    </w:p>
    <w:p>
      <w:pPr>
        <w:pStyle w:val="715"/>
        <w:ind w:left="0"/>
        <w:keepLines w:val="0"/>
        <w:keepNext w:val="0"/>
        <w:pageBreakBefore w:val="0"/>
        <w:spacing w:before="0" w:beforeAutospacing="0" w:after="0" w:afterAutospacing="0" w:line="360" w:lineRule="auto"/>
        <w:widowControl w:val="off"/>
        <w:rPr>
          <w:rFonts w:hint="eastAsia" w:ascii="宋体" w:hAnsi="宋体" w:eastAsia="宋体" w:cs="宋体"/>
          <w:b/>
          <w:bCs/>
          <w:iCs/>
          <w:color w:val="auto"/>
          <w:sz w:val="24"/>
          <w:szCs w:val="24"/>
        </w:rPr>
      </w:pPr>
      <w:r>
        <w:rPr>
          <w:rFonts w:hint="eastAsia" w:ascii="宋体" w:hAnsi="宋体" w:eastAsia="宋体" w:cs="宋体"/>
          <w:b/>
          <w:bCs/>
          <w:iCs/>
          <w:color w:val="auto"/>
          <w:sz w:val="24"/>
          <w:szCs w:val="24"/>
        </w:rPr>
        <w:t xml:space="preserve">十</w:t>
      </w:r>
      <w:r>
        <w:rPr>
          <w:rFonts w:hint="eastAsia" w:cs="宋体"/>
          <w:b/>
          <w:bCs/>
          <w:iCs/>
          <w:color w:val="auto"/>
          <w:sz w:val="24"/>
          <w:szCs w:val="24"/>
          <w:lang w:val="en-US" w:eastAsia="zh-CN"/>
        </w:rPr>
        <w:t xml:space="preserve">二</w:t>
      </w:r>
      <w:r>
        <w:rPr>
          <w:rFonts w:hint="eastAsia" w:ascii="宋体" w:hAnsi="宋体" w:eastAsia="宋体" w:cs="宋体"/>
          <w:b/>
          <w:bCs/>
          <w:iCs/>
          <w:color w:val="auto"/>
          <w:sz w:val="24"/>
          <w:szCs w:val="24"/>
        </w:rPr>
        <w:t xml:space="preserve">、合同生效及其他  </w:t>
      </w:r>
      <w:r/>
    </w:p>
    <w:p>
      <w:pPr>
        <w:ind w:left="0"/>
        <w:keepLines w:val="0"/>
        <w:keepNext w:val="0"/>
        <w:pageBreakBefore w:val="0"/>
        <w:spacing w:line="360" w:lineRule="auto"/>
        <w:rPr>
          <w:rFonts w:hint="eastAsia" w:ascii="宋体" w:hAnsi="宋体" w:eastAsia="宋体" w:cs="宋体"/>
          <w:iCs/>
          <w:color w:val="auto"/>
          <w:sz w:val="24"/>
          <w:szCs w:val="24"/>
        </w:rPr>
      </w:pPr>
      <w:r>
        <w:rPr>
          <w:rFonts w:hint="eastAsia" w:ascii="宋体" w:hAnsi="宋体" w:eastAsia="宋体" w:cs="宋体"/>
          <w:color w:val="auto"/>
          <w:sz w:val="24"/>
          <w:szCs w:val="24"/>
        </w:rPr>
        <w:t xml:space="preserve">    </w:t>
      </w:r>
      <w:r>
        <w:rPr>
          <w:rFonts w:hint="eastAsia" w:ascii="宋体" w:hAnsi="宋体" w:eastAsia="宋体" w:cs="宋体"/>
          <w:iCs/>
          <w:color w:val="auto"/>
          <w:sz w:val="24"/>
          <w:szCs w:val="24"/>
        </w:rPr>
        <w:t xml:space="preserve">1、本合同自双方盖章、授权代表签字之日起生效。本合同一式四份，甲方执三份，乙方执一份，具备同等法律效力。</w:t>
      </w:r>
      <w:r/>
    </w:p>
    <w:p>
      <w:pPr>
        <w:ind w:left="0"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2、如果本合同的任何条款在任何时候变成不合法、无效或不可强制执行而不从根本上影响本合同的效力时，本合同的其他条款不受影响。</w:t>
      </w:r>
      <w:r/>
    </w:p>
    <w:p>
      <w:pPr>
        <w:ind w:left="0"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3、除本合同另有约定外，未经甲乙双方书面确认，任何一方不得自行变更或修改本合同。</w:t>
      </w:r>
      <w:r/>
    </w:p>
    <w:p>
      <w:pPr>
        <w:ind w:left="0"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4、本合同各条标题仅为提示之用，应以条文内容确定各方的权利义务。</w:t>
      </w:r>
      <w:r/>
    </w:p>
    <w:p>
      <w:pPr>
        <w:ind w:left="0"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未得到对方的书面许可，一方均不得以广告或在公共场合使用或摹仿对方的商业名称、商标、图案、服务标志、符号、代码、型号或缩写，任何一方均不得声称对对方的商业名称、商标、图案、服务标志、符号、代码、型号或缩写拥有所有权。</w:t>
      </w:r>
      <w:r/>
    </w:p>
    <w:p>
      <w:pPr>
        <w:ind w:left="0"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6、本合同的任何内容不应被视为或解释为双方之间具有合资、合伙、代理关系。</w:t>
      </w:r>
      <w:r/>
    </w:p>
    <w:p>
      <w:pPr>
        <w:ind w:left="0"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7、甲乙双方因履行本合同或与本合同有关的一切通知都必须按照本合同中的地址，以书面形式或双方确认的传真或类似的通讯方式进行。采用信函形式的应使用挂号信或者具有良好信誉的特快专递送达。如使用传真或类似的通讯方式，通知日期即为通讯发出日期，如使用挂号信件或特快专递，通知日期即为邮件寄出日期并以邮戳为准。</w:t>
      </w:r>
      <w:r/>
    </w:p>
    <w:p>
      <w:pPr>
        <w:ind w:left="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双方同意，其它未尽事宜，双方可签署补充协议，补充协议具有同等效力。</w:t>
      </w:r>
      <w:r/>
    </w:p>
    <w:p>
      <w:pPr>
        <w:ind w:left="0" w:firstLine="480"/>
        <w:keepLines w:val="0"/>
        <w:keepNext w:val="0"/>
        <w:pageBreakBefore w:val="0"/>
        <w:spacing w:line="360" w:lineRule="auto"/>
        <w:rPr>
          <w:rFonts w:hint="eastAsia" w:ascii="宋体" w:hAnsi="宋体" w:eastAsia="宋体" w:cs="宋体"/>
          <w:iCs/>
          <w:color w:val="auto"/>
          <w:sz w:val="24"/>
          <w:szCs w:val="24"/>
        </w:rPr>
      </w:pPr>
      <w:r>
        <w:rPr>
          <w:rFonts w:hint="eastAsia" w:ascii="宋体" w:hAnsi="宋体" w:eastAsia="宋体" w:cs="宋体"/>
          <w:color w:val="auto"/>
          <w:sz w:val="24"/>
          <w:szCs w:val="24"/>
        </w:rPr>
        <w:t xml:space="preserve">8、</w:t>
      </w:r>
      <w:r>
        <w:rPr>
          <w:rFonts w:hint="eastAsia" w:ascii="宋体" w:hAnsi="宋体" w:eastAsia="宋体" w:cs="宋体"/>
          <w:iCs/>
          <w:color w:val="auto"/>
          <w:sz w:val="24"/>
          <w:szCs w:val="24"/>
        </w:rPr>
        <w:t xml:space="preserve">经对方事先的书面同意，任何一方不得将本合同项下全部或部分权利、义务或债权利益转让或授予第三方。</w:t>
      </w:r>
      <w:r/>
    </w:p>
    <w:p>
      <w:pPr>
        <w:ind w:left="0"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iCs/>
          <w:color w:val="auto"/>
          <w:sz w:val="24"/>
          <w:szCs w:val="24"/>
        </w:rPr>
        <w:t xml:space="preserve">9、</w:t>
      </w:r>
      <w:r>
        <w:rPr>
          <w:rFonts w:hint="eastAsia" w:ascii="宋体" w:hAnsi="宋体" w:eastAsia="宋体" w:cs="宋体"/>
          <w:color w:val="auto"/>
          <w:sz w:val="24"/>
          <w:szCs w:val="24"/>
        </w:rPr>
        <w:t xml:space="preserve">本合同生效后，无论甲方或乙方的名称、组织形式、企业性质、经营范围、注册资本、投资者等发生任何变更，甲方或乙方应继续或要求其权利义务的合法继承人恪守并履行其在本合同项下之相关义务。</w:t>
      </w:r>
      <w:r/>
    </w:p>
    <w:p>
      <w:pPr>
        <w:ind w:left="0"/>
        <w:keepLines w:val="0"/>
        <w:keepNext w:val="0"/>
        <w:pageBreakBefore w:val="0"/>
        <w:spacing w:line="360" w:lineRule="auto"/>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r>
      <w:r/>
    </w:p>
    <w:p>
      <w:pPr>
        <w:ind w:left="0"/>
        <w:keepLines w:val="0"/>
        <w:keepNext w:val="0"/>
        <w:pageBreakBefore w:val="0"/>
        <w:spacing w:line="360" w:lineRule="auto"/>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甲方：</w:t>
      </w:r>
      <w:r>
        <w:rPr>
          <w:rFonts w:hint="eastAsia" w:ascii="宋体" w:hAnsi="宋体" w:eastAsia="宋体" w:cs="宋体"/>
          <w:b/>
          <w:color w:val="auto"/>
          <w:sz w:val="24"/>
          <w:szCs w:val="24"/>
          <w:u w:val="single"/>
        </w:rPr>
        <w:t xml:space="preserve"> 徐州市中医院 </w:t>
      </w:r>
      <w:r>
        <w:rPr>
          <w:rFonts w:hint="eastAsia" w:ascii="宋体" w:hAnsi="宋体" w:eastAsia="宋体" w:cs="宋体"/>
          <w:b/>
          <w:color w:val="auto"/>
          <w:sz w:val="24"/>
          <w:szCs w:val="24"/>
        </w:rPr>
        <w:t xml:space="preserve">（盖章）        乙方：</w:t>
      </w:r>
      <w:r>
        <w:rPr>
          <w:rFonts w:hint="eastAsia" w:ascii="宋体" w:hAnsi="宋体" w:eastAsia="宋体" w:cs="宋体"/>
          <w:b/>
          <w:color w:val="auto"/>
          <w:sz w:val="24"/>
          <w:szCs w:val="24"/>
          <w:u w:val="single"/>
        </w:rPr>
        <w:t xml:space="preserve">                  </w:t>
      </w:r>
      <w:r>
        <w:rPr>
          <w:rFonts w:hint="eastAsia" w:ascii="宋体" w:hAnsi="宋体" w:eastAsia="宋体" w:cs="宋体"/>
          <w:b/>
          <w:color w:val="auto"/>
          <w:sz w:val="24"/>
          <w:szCs w:val="24"/>
        </w:rPr>
        <w:t xml:space="preserve">（盖章）</w:t>
      </w:r>
      <w:r/>
    </w:p>
    <w:p>
      <w:pPr>
        <w:ind w:left="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法定代表人</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w:t>
      </w:r>
      <w:r>
        <w:rPr>
          <w:rFonts w:hint="eastAsia" w:ascii="宋体" w:hAnsi="宋体" w:eastAsia="宋体" w:cs="宋体"/>
          <w:b/>
          <w:color w:val="auto"/>
          <w:sz w:val="24"/>
          <w:szCs w:val="24"/>
        </w:rPr>
        <w:t xml:space="preserve">法定代表人</w:t>
      </w:r>
      <w:r>
        <w:rPr>
          <w:rFonts w:hint="eastAsia" w:ascii="宋体" w:hAnsi="宋体" w:eastAsia="宋体" w:cs="宋体"/>
          <w:color w:val="auto"/>
          <w:sz w:val="24"/>
          <w:szCs w:val="24"/>
        </w:rPr>
        <w:t xml:space="preserve">  </w:t>
      </w:r>
      <w:r>
        <w:rPr>
          <w:rFonts w:hint="eastAsia" w:ascii="宋体" w:hAnsi="宋体" w:eastAsia="宋体" w:cs="宋体"/>
          <w:color w:val="auto"/>
          <w:sz w:val="24"/>
          <w:szCs w:val="24"/>
          <w:u w:val="single"/>
        </w:rPr>
        <w:t xml:space="preserve">                          </w:t>
      </w:r>
      <w:r/>
    </w:p>
    <w:p>
      <w:pPr>
        <w:ind w:left="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委托代表人</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w:t>
      </w:r>
      <w:r>
        <w:rPr>
          <w:rFonts w:hint="eastAsia" w:ascii="宋体" w:hAnsi="宋体" w:eastAsia="宋体" w:cs="宋体"/>
          <w:b/>
          <w:color w:val="auto"/>
          <w:sz w:val="24"/>
          <w:szCs w:val="24"/>
        </w:rPr>
        <w:t xml:space="preserve">委托代表人</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u w:val="single"/>
        </w:rPr>
        <w:t xml:space="preserve">                            </w:t>
      </w:r>
      <w:r/>
    </w:p>
    <w:p>
      <w:pPr>
        <w:ind w:left="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开户银行</w:t>
      </w:r>
      <w:r>
        <w:rPr>
          <w:rFonts w:hint="eastAsia" w:ascii="宋体" w:hAnsi="宋体" w:eastAsia="宋体" w:cs="宋体"/>
          <w:color w:val="auto"/>
          <w:sz w:val="24"/>
          <w:szCs w:val="24"/>
        </w:rPr>
        <w:t xml:space="preserve">：</w:t>
      </w:r>
      <w:r>
        <w:rPr>
          <w:rFonts w:hint="eastAsia" w:ascii="宋体" w:hAnsi="宋体" w:eastAsia="宋体" w:cs="宋体"/>
          <w:b/>
          <w:bCs/>
          <w:color w:val="auto"/>
          <w:sz w:val="24"/>
          <w:szCs w:val="24"/>
          <w:u w:val="single"/>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w:t>
      </w:r>
      <w:r>
        <w:rPr>
          <w:rFonts w:hint="eastAsia" w:ascii="宋体" w:hAnsi="宋体" w:eastAsia="宋体" w:cs="宋体"/>
          <w:b/>
          <w:color w:val="auto"/>
          <w:sz w:val="24"/>
          <w:szCs w:val="24"/>
        </w:rPr>
        <w:t xml:space="preserve">开户银行</w:t>
      </w:r>
      <w:r>
        <w:rPr>
          <w:rFonts w:hint="eastAsia" w:ascii="宋体" w:hAnsi="宋体" w:eastAsia="宋体" w:cs="宋体"/>
          <w:color w:val="auto"/>
          <w:sz w:val="24"/>
          <w:szCs w:val="24"/>
        </w:rPr>
        <w:t xml:space="preserve">：</w:t>
      </w:r>
      <w:r>
        <w:rPr>
          <w:rFonts w:hint="eastAsia" w:ascii="宋体" w:hAnsi="宋体" w:eastAsia="宋体" w:cs="宋体"/>
          <w:b/>
          <w:bCs/>
          <w:color w:val="auto"/>
          <w:sz w:val="24"/>
          <w:szCs w:val="24"/>
          <w:u w:val="single"/>
        </w:rPr>
        <w:t xml:space="preserve">   </w:t>
      </w:r>
      <w:r>
        <w:rPr>
          <w:rFonts w:hint="eastAsia" w:ascii="宋体" w:hAnsi="宋体" w:eastAsia="宋体" w:cs="宋体"/>
          <w:color w:val="auto"/>
          <w:sz w:val="24"/>
          <w:szCs w:val="24"/>
          <w:u w:val="single"/>
        </w:rPr>
        <w:t xml:space="preserve">                     </w:t>
      </w:r>
      <w:r/>
    </w:p>
    <w:p>
      <w:pPr>
        <w:ind w:left="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帐    号</w:t>
      </w:r>
      <w:r>
        <w:rPr>
          <w:rFonts w:hint="eastAsia" w:ascii="宋体" w:hAnsi="宋体" w:eastAsia="宋体" w:cs="宋体"/>
          <w:color w:val="auto"/>
          <w:sz w:val="24"/>
          <w:szCs w:val="24"/>
        </w:rPr>
        <w:t xml:space="preserve">：</w:t>
      </w:r>
      <w:r>
        <w:rPr>
          <w:rFonts w:hint="eastAsia" w:ascii="宋体" w:hAnsi="宋体" w:eastAsia="宋体" w:cs="宋体"/>
          <w:b/>
          <w:bCs/>
          <w:color w:val="auto"/>
          <w:sz w:val="24"/>
          <w:szCs w:val="24"/>
          <w:u w:val="single"/>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w:t>
      </w:r>
      <w:r>
        <w:rPr>
          <w:rFonts w:hint="eastAsia" w:ascii="宋体" w:hAnsi="宋体" w:eastAsia="宋体" w:cs="宋体"/>
          <w:b/>
          <w:color w:val="auto"/>
          <w:sz w:val="24"/>
          <w:szCs w:val="24"/>
        </w:rPr>
        <w:t xml:space="preserve">帐    号</w:t>
      </w:r>
      <w:r>
        <w:rPr>
          <w:rFonts w:hint="eastAsia" w:ascii="宋体" w:hAnsi="宋体" w:eastAsia="宋体" w:cs="宋体"/>
          <w:color w:val="auto"/>
          <w:sz w:val="24"/>
          <w:szCs w:val="24"/>
        </w:rPr>
        <w:t xml:space="preserve">：</w:t>
      </w:r>
      <w:r>
        <w:rPr>
          <w:rFonts w:hint="eastAsia" w:ascii="宋体" w:hAnsi="宋体" w:eastAsia="宋体" w:cs="宋体"/>
          <w:b/>
          <w:bCs/>
          <w:color w:val="auto"/>
          <w:sz w:val="24"/>
          <w:szCs w:val="24"/>
          <w:u w:val="single"/>
        </w:rPr>
        <w:t xml:space="preserve">  </w:t>
      </w:r>
      <w:r>
        <w:rPr>
          <w:rFonts w:hint="eastAsia" w:ascii="宋体" w:hAnsi="宋体" w:eastAsia="宋体" w:cs="宋体"/>
          <w:color w:val="auto"/>
          <w:sz w:val="24"/>
          <w:szCs w:val="24"/>
          <w:u w:val="single"/>
        </w:rPr>
        <w:t xml:space="preserve">                           </w:t>
      </w:r>
      <w:r/>
    </w:p>
    <w:p>
      <w:pPr>
        <w:ind w:left="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日    期</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日  </w:t>
      </w:r>
      <w:r>
        <w:rPr>
          <w:rFonts w:hint="eastAsia" w:ascii="宋体" w:hAnsi="宋体" w:eastAsia="宋体" w:cs="宋体"/>
          <w:color w:val="auto"/>
          <w:sz w:val="24"/>
          <w:szCs w:val="24"/>
          <w:lang w:val="en-US" w:eastAsia="zh-CN"/>
        </w:rPr>
        <w:t xml:space="preserve"> </w:t>
      </w:r>
      <w:r>
        <w:rPr>
          <w:rFonts w:hint="eastAsia" w:ascii="宋体" w:hAnsi="宋体" w:eastAsia="宋体" w:cs="宋体"/>
          <w:b/>
          <w:color w:val="auto"/>
          <w:sz w:val="24"/>
          <w:szCs w:val="24"/>
        </w:rPr>
        <w:t xml:space="preserve">日    期</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日</w:t>
      </w:r>
      <w:r/>
    </w:p>
    <w:p>
      <w:pPr>
        <w:contextualSpacing/>
        <w:jc w:val="center"/>
        <w:pageBreakBefore/>
        <w:spacing w:line="360" w:lineRule="auto"/>
        <w:rPr>
          <w:rFonts w:ascii="宋体" w:hAnsi="宋体" w:cs="宋体"/>
          <w:color w:val="auto"/>
          <w:sz w:val="24"/>
        </w:rPr>
      </w:pPr>
      <w:r>
        <w:rPr>
          <w:rFonts w:hint="eastAsia" w:ascii="宋体" w:hAnsi="宋体" w:cs="宋体"/>
          <w:color w:val="auto"/>
          <w:sz w:val="32"/>
          <w:szCs w:val="32"/>
        </w:rPr>
        <w:t xml:space="preserve">合同附件</w:t>
      </w:r>
      <w:r/>
    </w:p>
    <w:p>
      <w:pPr>
        <w:spacing w:line="360" w:lineRule="auto"/>
        <w:rPr>
          <w:rFonts w:hint="eastAsia" w:ascii="宋体" w:hAnsi="宋体" w:cs="宋体"/>
          <w:color w:val="auto"/>
          <w:sz w:val="24"/>
        </w:rPr>
      </w:pPr>
      <w:r>
        <w:rPr>
          <w:rFonts w:hint="eastAsia" w:ascii="宋体" w:hAnsi="宋体" w:cs="宋体"/>
          <w:color w:val="auto"/>
          <w:sz w:val="24"/>
        </w:rPr>
      </w:r>
      <w:r/>
    </w:p>
    <w:p>
      <w:pPr>
        <w:spacing w:line="360" w:lineRule="auto"/>
        <w:rPr>
          <w:rFonts w:ascii="宋体" w:hAnsi="宋体" w:cs="宋体"/>
          <w:color w:val="auto"/>
          <w:sz w:val="24"/>
        </w:rPr>
      </w:pPr>
      <w:r>
        <w:rPr>
          <w:rFonts w:hint="eastAsia" w:ascii="宋体" w:hAnsi="宋体" w:cs="宋体"/>
          <w:color w:val="auto"/>
          <w:sz w:val="24"/>
        </w:rPr>
        <w:t xml:space="preserve">合同附件1：项目说明：（见招标文件第六章《采购需求》）。</w:t>
      </w:r>
      <w:r/>
    </w:p>
    <w:p>
      <w:pPr>
        <w:spacing w:line="360" w:lineRule="auto"/>
        <w:rPr>
          <w:rFonts w:ascii="宋体" w:hAnsi="宋体" w:cs="宋体"/>
          <w:color w:val="auto"/>
          <w:sz w:val="24"/>
        </w:rPr>
      </w:pPr>
      <w:r>
        <w:rPr>
          <w:rFonts w:hint="eastAsia" w:ascii="宋体" w:hAnsi="宋体" w:cs="宋体"/>
          <w:color w:val="auto"/>
          <w:sz w:val="24"/>
        </w:rPr>
        <w:t xml:space="preserve">合同附件2：医疗卫生机构廉洁购销合同</w:t>
      </w:r>
      <w:r/>
    </w:p>
    <w:p>
      <w:pPr>
        <w:spacing w:line="360" w:lineRule="auto"/>
        <w:rPr>
          <w:rFonts w:ascii="宋体" w:hAnsi="宋体" w:cs="宋体"/>
          <w:color w:val="auto"/>
          <w:sz w:val="24"/>
        </w:rPr>
      </w:pPr>
      <w:r>
        <w:rPr>
          <w:rFonts w:ascii="宋体" w:hAnsi="宋体" w:cs="宋体"/>
          <w:color w:val="auto"/>
          <w:sz w:val="24"/>
        </w:rPr>
      </w:r>
      <w:r/>
    </w:p>
    <w:p>
      <w:pPr>
        <w:spacing w:line="360" w:lineRule="auto"/>
        <w:rPr>
          <w:rFonts w:ascii="宋体" w:hAnsi="宋体" w:cs="宋体"/>
          <w:color w:val="auto"/>
          <w:sz w:val="24"/>
        </w:rPr>
      </w:pPr>
      <w:r>
        <w:rPr>
          <w:rFonts w:ascii="宋体" w:hAnsi="宋体" w:cs="宋体"/>
          <w:color w:val="auto"/>
          <w:sz w:val="24"/>
        </w:rPr>
      </w:r>
      <w:r/>
    </w:p>
    <w:p>
      <w:pPr>
        <w:pStyle w:val="889"/>
        <w:spacing w:line="360" w:lineRule="auto"/>
        <w:rPr>
          <w:rFonts w:ascii="宋体" w:hAnsi="宋体" w:cs="宋体"/>
          <w:color w:val="auto"/>
          <w:sz w:val="24"/>
          <w:szCs w:val="24"/>
        </w:rPr>
      </w:pPr>
      <w:r>
        <w:rPr>
          <w:rFonts w:ascii="宋体" w:hAnsi="宋体" w:cs="宋体"/>
          <w:color w:val="auto"/>
          <w:sz w:val="24"/>
          <w:szCs w:val="24"/>
        </w:rPr>
      </w:r>
      <w:r/>
    </w:p>
    <w:p>
      <w:pPr>
        <w:ind w:firstLine="300"/>
        <w:jc w:val="center"/>
        <w:spacing w:line="360" w:lineRule="auto"/>
        <w:widowControl/>
        <w:rPr>
          <w:rFonts w:ascii="宋体" w:hAnsi="宋体" w:cs="宋体"/>
          <w:color w:val="auto"/>
          <w:sz w:val="24"/>
        </w:rPr>
      </w:pPr>
      <w:r>
        <w:rPr>
          <w:rFonts w:ascii="宋体" w:hAnsi="宋体" w:cs="宋体"/>
          <w:color w:val="auto"/>
          <w:sz w:val="24"/>
        </w:rPr>
      </w:r>
      <w:r/>
    </w:p>
    <w:p>
      <w:pPr>
        <w:ind w:firstLine="300"/>
        <w:jc w:val="center"/>
        <w:spacing w:line="360" w:lineRule="auto"/>
        <w:widowControl/>
        <w:rPr>
          <w:rFonts w:ascii="宋体" w:hAnsi="宋体" w:cs="宋体"/>
          <w:color w:val="auto"/>
          <w:sz w:val="24"/>
        </w:rPr>
      </w:pPr>
      <w:r>
        <w:rPr>
          <w:rFonts w:ascii="宋体" w:hAnsi="宋体" w:cs="宋体"/>
          <w:color w:val="auto"/>
          <w:sz w:val="24"/>
        </w:rPr>
      </w:r>
      <w:r/>
    </w:p>
    <w:p>
      <w:pPr>
        <w:ind w:firstLine="300"/>
        <w:jc w:val="center"/>
        <w:spacing w:line="360" w:lineRule="auto"/>
        <w:widowControl/>
        <w:rPr>
          <w:rFonts w:ascii="宋体" w:hAnsi="宋体" w:cs="宋体"/>
          <w:color w:val="auto"/>
          <w:sz w:val="24"/>
        </w:rPr>
      </w:pPr>
      <w:r>
        <w:rPr>
          <w:rFonts w:ascii="宋体" w:hAnsi="宋体" w:cs="宋体"/>
          <w:color w:val="auto"/>
          <w:sz w:val="24"/>
        </w:rPr>
      </w:r>
      <w:r/>
    </w:p>
    <w:p>
      <w:pPr>
        <w:ind w:firstLine="300"/>
        <w:jc w:val="center"/>
        <w:spacing w:line="360" w:lineRule="auto"/>
        <w:widowControl/>
        <w:rPr>
          <w:rFonts w:ascii="宋体" w:hAnsi="宋体" w:cs="宋体"/>
          <w:color w:val="auto"/>
          <w:sz w:val="24"/>
        </w:rPr>
      </w:pPr>
      <w:r>
        <w:rPr>
          <w:rFonts w:ascii="宋体" w:hAnsi="宋体" w:cs="宋体"/>
          <w:color w:val="auto"/>
          <w:sz w:val="24"/>
        </w:rPr>
      </w:r>
      <w:r/>
    </w:p>
    <w:p>
      <w:pPr>
        <w:ind w:firstLine="300"/>
        <w:jc w:val="center"/>
        <w:spacing w:line="360" w:lineRule="auto"/>
        <w:widowControl/>
        <w:rPr>
          <w:rFonts w:ascii="宋体" w:hAnsi="宋体" w:cs="宋体"/>
          <w:color w:val="auto"/>
          <w:sz w:val="24"/>
        </w:rPr>
      </w:pPr>
      <w:r>
        <w:rPr>
          <w:rFonts w:ascii="宋体" w:hAnsi="宋体" w:cs="宋体"/>
          <w:color w:val="auto"/>
          <w:sz w:val="24"/>
        </w:rPr>
      </w:r>
      <w:r/>
    </w:p>
    <w:p>
      <w:pPr>
        <w:spacing w:line="360" w:lineRule="auto"/>
        <w:widowControl/>
        <w:rPr>
          <w:rFonts w:ascii="宋体" w:hAnsi="宋体" w:cs="宋体"/>
          <w:color w:val="auto"/>
          <w:sz w:val="24"/>
        </w:rPr>
      </w:pPr>
      <w:r>
        <w:rPr>
          <w:rFonts w:ascii="宋体" w:hAnsi="宋体" w:cs="宋体"/>
          <w:color w:val="auto"/>
          <w:sz w:val="24"/>
        </w:rPr>
      </w:r>
      <w:r/>
    </w:p>
    <w:p>
      <w:pPr>
        <w:rPr>
          <w:rFonts w:ascii="宋体" w:hAnsi="宋体" w:cs="宋体"/>
          <w:b/>
          <w:color w:val="auto"/>
          <w:sz w:val="24"/>
        </w:rPr>
        <w:sectPr>
          <w:footnotePr/>
          <w:endnotePr/>
          <w:type w:val="nextPage"/>
          <w:pgSz w:w="11906" w:h="16838" w:orient="portrait"/>
          <w:pgMar w:top="1440" w:right="1803" w:bottom="1440" w:left="1803" w:header="851" w:footer="992" w:gutter="0"/>
          <w:cols w:num="1" w:sep="0" w:space="1701" w:equalWidth="1"/>
          <w:docGrid w:linePitch="360"/>
        </w:sectPr>
      </w:pPr>
      <w:r>
        <w:rPr>
          <w:rFonts w:ascii="宋体" w:hAnsi="宋体" w:cs="宋体"/>
          <w:b/>
          <w:color w:val="auto"/>
          <w:sz w:val="24"/>
        </w:rPr>
      </w:r>
      <w:r/>
    </w:p>
    <w:p>
      <w:pPr>
        <w:spacing w:line="360" w:lineRule="auto"/>
        <w:rPr>
          <w:rFonts w:ascii="宋体" w:hAnsi="宋体" w:cs="宋体"/>
          <w:b/>
          <w:color w:val="auto"/>
          <w:sz w:val="24"/>
        </w:rPr>
      </w:pPr>
      <w:r>
        <w:rPr>
          <w:rFonts w:hint="eastAsia" w:ascii="宋体" w:hAnsi="宋体" w:cs="宋体"/>
          <w:b/>
          <w:color w:val="auto"/>
          <w:sz w:val="24"/>
        </w:rPr>
        <w:t xml:space="preserve">合同附件2：</w:t>
      </w:r>
      <w:r/>
    </w:p>
    <w:p>
      <w:pPr>
        <w:pStyle w:val="715"/>
        <w:jc w:val="center"/>
        <w:spacing w:before="0" w:beforeAutospacing="0" w:after="0" w:afterAutospacing="0"/>
        <w:rPr>
          <w:b/>
          <w:bCs/>
          <w:color w:val="auto"/>
          <w:sz w:val="30"/>
          <w:szCs w:val="30"/>
        </w:rPr>
      </w:pPr>
      <w:r>
        <w:rPr>
          <w:rFonts w:hint="eastAsia"/>
          <w:b/>
          <w:bCs/>
          <w:color w:val="auto"/>
          <w:sz w:val="30"/>
          <w:szCs w:val="30"/>
        </w:rPr>
        <w:t xml:space="preserve">医疗卫生机构廉洁购销合同</w:t>
      </w:r>
      <w:r/>
    </w:p>
    <w:p>
      <w:pPr>
        <w:pStyle w:val="715"/>
        <w:spacing w:before="0" w:beforeAutospacing="0" w:after="0" w:afterAutospacing="0" w:line="320" w:lineRule="exact"/>
        <w:rPr>
          <w:b/>
          <w:color w:val="auto"/>
        </w:rPr>
      </w:pPr>
      <w:r>
        <w:rPr>
          <w:b/>
          <w:color w:val="auto"/>
        </w:rPr>
      </w:r>
      <w:r/>
    </w:p>
    <w:p>
      <w:pPr>
        <w:pStyle w:val="715"/>
        <w:spacing w:before="0" w:beforeAutospacing="0" w:after="0" w:afterAutospacing="0" w:line="320" w:lineRule="exact"/>
        <w:rPr>
          <w:color w:val="auto"/>
        </w:rPr>
      </w:pPr>
      <w:r>
        <w:rPr>
          <w:rFonts w:hint="eastAsia"/>
          <w:b/>
          <w:color w:val="auto"/>
        </w:rPr>
        <w:t xml:space="preserve">购货单位</w:t>
      </w:r>
      <w:r>
        <w:rPr>
          <w:rFonts w:hint="eastAsia"/>
          <w:color w:val="auto"/>
        </w:rPr>
        <w:t xml:space="preserve">：</w:t>
      </w:r>
      <w:r>
        <w:rPr>
          <w:rFonts w:hint="eastAsia"/>
          <w:color w:val="auto"/>
          <w:u w:val="single"/>
        </w:rPr>
        <w:t xml:space="preserve">  徐州市中医院  </w:t>
      </w:r>
      <w:r>
        <w:rPr>
          <w:rFonts w:hint="eastAsia"/>
          <w:color w:val="auto"/>
        </w:rPr>
        <w:t xml:space="preserve">（以下简称甲方） </w:t>
      </w:r>
      <w:r/>
    </w:p>
    <w:p>
      <w:pPr>
        <w:pStyle w:val="715"/>
        <w:spacing w:before="0" w:beforeAutospacing="0" w:after="0" w:afterAutospacing="0" w:line="320" w:lineRule="exact"/>
        <w:rPr>
          <w:color w:val="auto"/>
        </w:rPr>
      </w:pPr>
      <w:r>
        <w:rPr>
          <w:rFonts w:hint="eastAsia"/>
          <w:b/>
          <w:color w:val="auto"/>
        </w:rPr>
        <w:t xml:space="preserve">供货单位</w:t>
      </w:r>
      <w:r>
        <w:rPr>
          <w:rFonts w:hint="eastAsia"/>
          <w:color w:val="auto"/>
        </w:rPr>
        <w:t xml:space="preserve">：</w:t>
      </w:r>
      <w:r>
        <w:rPr>
          <w:rFonts w:hint="eastAsia"/>
          <w:color w:val="auto"/>
          <w:u w:val="single"/>
        </w:rPr>
        <w:t xml:space="preserve">                </w:t>
      </w:r>
      <w:r>
        <w:rPr>
          <w:rFonts w:hint="eastAsia"/>
          <w:color w:val="auto"/>
        </w:rPr>
        <w:t xml:space="preserve">（以下简称乙方） </w:t>
      </w:r>
      <w:r/>
    </w:p>
    <w:p>
      <w:pPr>
        <w:pStyle w:val="715"/>
        <w:spacing w:before="0" w:beforeAutospacing="0" w:after="0" w:afterAutospacing="0" w:line="320" w:lineRule="exact"/>
        <w:rPr>
          <w:color w:val="auto"/>
        </w:rPr>
      </w:pPr>
      <w:r>
        <w:rPr>
          <w:rFonts w:hint="eastAsia"/>
          <w:b/>
          <w:color w:val="auto"/>
        </w:rPr>
        <w:t xml:space="preserve">合同签署地点：</w:t>
      </w:r>
      <w:r>
        <w:rPr>
          <w:rFonts w:hint="eastAsia"/>
          <w:color w:val="auto"/>
        </w:rPr>
        <w:t xml:space="preserve">江苏省徐州市</w:t>
      </w:r>
      <w:r/>
    </w:p>
    <w:p>
      <w:pPr>
        <w:ind w:firstLine="480"/>
        <w:spacing w:line="320" w:lineRule="exact"/>
        <w:rPr>
          <w:rFonts w:ascii="宋体" w:hAnsi="宋体" w:cs="宋体"/>
          <w:color w:val="auto"/>
          <w:sz w:val="24"/>
        </w:rPr>
      </w:pPr>
      <w:r>
        <w:rPr>
          <w:rFonts w:ascii="宋体" w:hAnsi="宋体" w:cs="宋体"/>
          <w:color w:val="auto"/>
          <w:sz w:val="24"/>
        </w:rPr>
      </w:r>
      <w:r/>
    </w:p>
    <w:p>
      <w:pPr>
        <w:ind w:firstLine="480"/>
        <w:spacing w:line="320" w:lineRule="exact"/>
        <w:rPr>
          <w:rFonts w:ascii="宋体" w:hAnsi="宋体" w:cs="宋体"/>
          <w:color w:val="auto"/>
          <w:sz w:val="24"/>
        </w:rPr>
      </w:pPr>
      <w:r>
        <w:rPr>
          <w:rFonts w:hint="eastAsia" w:ascii="宋体" w:hAnsi="宋体" w:cs="宋体"/>
          <w:color w:val="auto"/>
          <w:sz w:val="24"/>
        </w:rPr>
        <w:t xml:space="preserve">为进一步加强医疗卫生行风建设，规范医疗卫生机构医药购销行为，有效防范商业贿赂行为，营造公平交易、诚实守信的购销环境，经甲、乙双方协商，同意签订本合同，并共同遵守：</w:t>
      </w:r>
      <w:r/>
    </w:p>
    <w:p>
      <w:pPr>
        <w:ind w:firstLine="482"/>
        <w:spacing w:line="320" w:lineRule="exact"/>
        <w:rPr>
          <w:rFonts w:ascii="宋体" w:hAnsi="宋体" w:cs="宋体"/>
          <w:color w:val="auto"/>
          <w:sz w:val="24"/>
        </w:rPr>
      </w:pPr>
      <w:r>
        <w:rPr>
          <w:rFonts w:hint="eastAsia" w:ascii="宋体" w:hAnsi="宋体" w:cs="宋体"/>
          <w:b/>
          <w:color w:val="auto"/>
          <w:sz w:val="24"/>
        </w:rPr>
        <w:t xml:space="preserve">一、</w:t>
      </w:r>
      <w:r>
        <w:rPr>
          <w:rFonts w:hint="eastAsia" w:ascii="宋体" w:hAnsi="宋体" w:cs="宋体"/>
          <w:color w:val="auto"/>
          <w:sz w:val="24"/>
        </w:rPr>
        <w:t xml:space="preserve">甲乙双方按照《中华人民共和国民法典》及购销合同约定购销药品、医用设备、医用耗材、检测试剂等货物、服务、工程类项目。</w:t>
      </w:r>
      <w:r/>
    </w:p>
    <w:p>
      <w:pPr>
        <w:ind w:firstLine="482"/>
        <w:spacing w:line="320" w:lineRule="exact"/>
        <w:rPr>
          <w:rFonts w:ascii="宋体" w:hAnsi="宋体" w:cs="宋体"/>
          <w:color w:val="auto"/>
          <w:sz w:val="24"/>
        </w:rPr>
      </w:pPr>
      <w:r>
        <w:rPr>
          <w:rFonts w:hint="eastAsia" w:ascii="宋体" w:hAnsi="宋体" w:cs="宋体"/>
          <w:b/>
          <w:color w:val="auto"/>
          <w:sz w:val="24"/>
        </w:rPr>
        <w:t xml:space="preserve">二、</w:t>
      </w:r>
      <w:r>
        <w:rPr>
          <w:rFonts w:hint="eastAsia" w:ascii="宋体" w:hAnsi="宋体" w:cs="宋体"/>
          <w:color w:val="auto"/>
          <w:sz w:val="24"/>
        </w:rPr>
        <w:t xml:space="preserve">甲方应当严格执行购销合同验收、入库制度，对采购项目及发票进行查验，不得违反有关规定合同外采购、违价采购或从非规定渠道采购。</w:t>
      </w:r>
      <w:r/>
    </w:p>
    <w:p>
      <w:pPr>
        <w:ind w:firstLine="482"/>
        <w:spacing w:line="320" w:lineRule="exact"/>
        <w:rPr>
          <w:rFonts w:ascii="宋体" w:hAnsi="宋体" w:cs="宋体"/>
          <w:color w:val="auto"/>
          <w:sz w:val="24"/>
        </w:rPr>
      </w:pPr>
      <w:r>
        <w:rPr>
          <w:rFonts w:hint="eastAsia" w:ascii="宋体" w:hAnsi="宋体" w:cs="宋体"/>
          <w:b/>
          <w:color w:val="auto"/>
          <w:sz w:val="24"/>
        </w:rPr>
        <w:t xml:space="preserve">三、</w:t>
      </w:r>
      <w:r>
        <w:rPr>
          <w:rFonts w:hint="eastAsia" w:ascii="宋体" w:hAnsi="宋体" w:cs="宋体"/>
          <w:color w:val="auto"/>
          <w:sz w:val="24"/>
        </w:rPr>
        <w:t xml:space="preserve">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给予的钱物应予退还，无法退还的，有责任如实向有关纪检监察部门反映情况。</w:t>
      </w:r>
      <w:r/>
    </w:p>
    <w:p>
      <w:pPr>
        <w:ind w:firstLine="482"/>
        <w:spacing w:line="320" w:lineRule="exact"/>
        <w:rPr>
          <w:rFonts w:ascii="宋体" w:hAnsi="宋体" w:cs="宋体"/>
          <w:color w:val="auto"/>
          <w:sz w:val="24"/>
        </w:rPr>
      </w:pPr>
      <w:r>
        <w:rPr>
          <w:rFonts w:hint="eastAsia" w:ascii="宋体" w:hAnsi="宋体" w:cs="宋体"/>
          <w:b/>
          <w:color w:val="auto"/>
          <w:sz w:val="24"/>
        </w:rPr>
        <w:t xml:space="preserve">四、</w:t>
      </w:r>
      <w:r>
        <w:rPr>
          <w:rFonts w:hint="eastAsia" w:ascii="宋体" w:hAnsi="宋体" w:cs="宋体"/>
          <w:color w:val="auto"/>
          <w:sz w:val="24"/>
        </w:rPr>
        <w:t xml:space="preserve">严禁甲方工作人员利用任何途径和方式，为乙方统计医师个人及临床科室有关医药产品用量信息，或为乙方统计提供便利。</w:t>
      </w:r>
      <w:r/>
    </w:p>
    <w:p>
      <w:pPr>
        <w:ind w:firstLine="482"/>
        <w:spacing w:line="320" w:lineRule="exact"/>
        <w:rPr>
          <w:rFonts w:ascii="宋体" w:hAnsi="宋体" w:cs="宋体"/>
          <w:color w:val="auto"/>
          <w:sz w:val="24"/>
        </w:rPr>
      </w:pPr>
      <w:r>
        <w:rPr>
          <w:rFonts w:hint="eastAsia" w:ascii="宋体" w:hAnsi="宋体" w:cs="宋体"/>
          <w:b/>
          <w:color w:val="auto"/>
          <w:sz w:val="24"/>
        </w:rPr>
        <w:t xml:space="preserve">五、</w:t>
      </w:r>
      <w:r>
        <w:rPr>
          <w:rFonts w:hint="eastAsia" w:ascii="宋体" w:hAnsi="宋体" w:cs="宋体"/>
          <w:color w:val="auto"/>
          <w:sz w:val="24"/>
        </w:rPr>
        <w:t xml:space="preserve">乙方不得以回扣、宴请等方式影响甲方工作人员采购或使用医药产品的选择权，不得在学术活动中提供旅游、超标准支付食宿费用。</w:t>
      </w:r>
      <w:r/>
    </w:p>
    <w:p>
      <w:pPr>
        <w:ind w:firstLine="482"/>
        <w:spacing w:line="320" w:lineRule="exact"/>
        <w:rPr>
          <w:rFonts w:ascii="宋体" w:hAnsi="宋体" w:cs="宋体"/>
          <w:color w:val="auto"/>
          <w:sz w:val="24"/>
        </w:rPr>
      </w:pPr>
      <w:r>
        <w:rPr>
          <w:rFonts w:hint="eastAsia" w:ascii="宋体" w:hAnsi="宋体" w:cs="宋体"/>
          <w:b/>
          <w:color w:val="auto"/>
          <w:sz w:val="24"/>
        </w:rPr>
        <w:t xml:space="preserve">六、</w:t>
      </w:r>
      <w:r>
        <w:rPr>
          <w:rFonts w:hint="eastAsia" w:ascii="宋体" w:hAnsi="宋体" w:cs="宋体"/>
          <w:color w:val="auto"/>
          <w:sz w:val="24"/>
        </w:rPr>
        <w:t xml:space="preserve">乙方指定</w:t>
      </w:r>
      <w:r>
        <w:rPr>
          <w:rFonts w:hint="eastAsia" w:ascii="宋体" w:hAnsi="宋体" w:cs="宋体"/>
          <w:color w:val="auto"/>
          <w:sz w:val="24"/>
          <w:u w:val="single"/>
        </w:rPr>
        <w:t xml:space="preserve">   </w:t>
      </w:r>
      <w:r>
        <w:rPr>
          <w:rFonts w:hint="eastAsia" w:ascii="宋体" w:hAnsi="宋体" w:cs="宋体"/>
          <w:color w:val="auto"/>
          <w:sz w:val="24"/>
        </w:rPr>
        <w:t xml:space="preserve">作为销售代表洽谈业务。销售代表必须在工作时间到甲方指定地点联系商谈，不得到住院部、门诊部、医技科室等推销医药产品，不得借故到甲方相关领导、部门负责人及相关工作人员家中访谈并提供任何好处费。</w:t>
      </w:r>
      <w:r/>
    </w:p>
    <w:p>
      <w:pPr>
        <w:ind w:firstLine="482"/>
        <w:spacing w:line="320" w:lineRule="exact"/>
        <w:rPr>
          <w:rFonts w:ascii="宋体" w:hAnsi="宋体" w:cs="宋体"/>
          <w:color w:val="auto"/>
          <w:sz w:val="24"/>
        </w:rPr>
      </w:pPr>
      <w:r>
        <w:rPr>
          <w:rFonts w:hint="eastAsia" w:ascii="宋体" w:hAnsi="宋体" w:cs="宋体"/>
          <w:b/>
          <w:color w:val="auto"/>
          <w:sz w:val="24"/>
        </w:rPr>
        <w:t xml:space="preserve">七、</w:t>
      </w:r>
      <w:r>
        <w:rPr>
          <w:rFonts w:hint="eastAsia" w:ascii="宋体" w:hAnsi="宋体" w:cs="宋体"/>
          <w:color w:val="auto"/>
          <w:sz w:val="24"/>
        </w:rPr>
        <w:t xml:space="preserve">乙方如违反本合同，一经发现，甲方有权终止购销合同，并向有关卫生计生行政部门报告。如乙方被列入商业贿赂不良记录则严格按照《国家卫生计生委关于建立医药购销领域商业贿赂不良记录的规定》（国卫法制发〔2013〕50号）相关规定处理。</w:t>
      </w:r>
      <w:r/>
    </w:p>
    <w:p>
      <w:pPr>
        <w:ind w:firstLine="482"/>
        <w:spacing w:line="320" w:lineRule="exact"/>
        <w:rPr>
          <w:rFonts w:ascii="宋体" w:hAnsi="宋体" w:cs="宋体"/>
          <w:color w:val="auto"/>
          <w:sz w:val="24"/>
        </w:rPr>
      </w:pPr>
      <w:r>
        <w:rPr>
          <w:rFonts w:hint="eastAsia" w:ascii="宋体" w:hAnsi="宋体" w:cs="宋体"/>
          <w:b/>
          <w:color w:val="auto"/>
          <w:sz w:val="24"/>
        </w:rPr>
        <w:t xml:space="preserve">八、</w:t>
      </w:r>
      <w:r>
        <w:rPr>
          <w:rFonts w:hint="eastAsia" w:ascii="宋体" w:hAnsi="宋体" w:cs="宋体"/>
          <w:color w:val="auto"/>
          <w:sz w:val="24"/>
        </w:rPr>
        <w:t xml:space="preserve">本合同作为医药产品购销合同的重要组成部分，与购销合同一并执行，具有同等的法律效力。</w:t>
      </w:r>
      <w:r/>
    </w:p>
    <w:p>
      <w:pPr>
        <w:ind w:firstLine="482"/>
        <w:spacing w:line="320" w:lineRule="exact"/>
        <w:rPr>
          <w:rFonts w:ascii="宋体" w:hAnsi="宋体" w:cs="宋体"/>
          <w:color w:val="auto"/>
          <w:sz w:val="24"/>
        </w:rPr>
      </w:pPr>
      <w:r>
        <w:rPr>
          <w:rFonts w:hint="eastAsia" w:ascii="宋体" w:hAnsi="宋体" w:cs="宋体"/>
          <w:b/>
          <w:color w:val="auto"/>
          <w:sz w:val="24"/>
        </w:rPr>
        <w:t xml:space="preserve">九、</w:t>
      </w:r>
      <w:r>
        <w:rPr>
          <w:rFonts w:hint="eastAsia" w:ascii="宋体" w:hAnsi="宋体" w:cs="宋体"/>
          <w:color w:val="auto"/>
          <w:sz w:val="24"/>
        </w:rPr>
        <w:t xml:space="preserve">本合同一式</w:t>
      </w:r>
      <w:r>
        <w:rPr>
          <w:rFonts w:hint="eastAsia" w:ascii="宋体" w:hAnsi="宋体" w:cs="宋体"/>
          <w:color w:val="auto"/>
          <w:sz w:val="24"/>
          <w:u w:val="single"/>
        </w:rPr>
        <w:t xml:space="preserve">   </w:t>
      </w:r>
      <w:r>
        <w:rPr>
          <w:rFonts w:hint="eastAsia" w:ascii="宋体" w:hAnsi="宋体" w:cs="宋体"/>
          <w:color w:val="auto"/>
          <w:sz w:val="24"/>
        </w:rPr>
        <w:t xml:space="preserve">份，甲方</w:t>
      </w:r>
      <w:r>
        <w:rPr>
          <w:rFonts w:hint="eastAsia" w:ascii="宋体" w:hAnsi="宋体" w:cs="宋体"/>
          <w:color w:val="auto"/>
          <w:sz w:val="24"/>
          <w:u w:val="single"/>
        </w:rPr>
        <w:t xml:space="preserve">   </w:t>
      </w:r>
      <w:r>
        <w:rPr>
          <w:rFonts w:hint="eastAsia" w:ascii="宋体" w:hAnsi="宋体" w:cs="宋体"/>
          <w:color w:val="auto"/>
          <w:sz w:val="24"/>
        </w:rPr>
        <w:t xml:space="preserve">份，乙方</w:t>
      </w:r>
      <w:r>
        <w:rPr>
          <w:rFonts w:hint="eastAsia" w:ascii="宋体" w:hAnsi="宋体" w:cs="宋体"/>
          <w:color w:val="auto"/>
          <w:sz w:val="24"/>
          <w:u w:val="single"/>
        </w:rPr>
        <w:t xml:space="preserve">   </w:t>
      </w:r>
      <w:r>
        <w:rPr>
          <w:rFonts w:hint="eastAsia" w:ascii="宋体" w:hAnsi="宋体" w:cs="宋体"/>
          <w:color w:val="auto"/>
          <w:sz w:val="24"/>
        </w:rPr>
        <w:t xml:space="preserve">份，并从签订之日起生效。</w:t>
      </w:r>
      <w:r/>
    </w:p>
    <w:p>
      <w:pPr>
        <w:ind w:firstLine="420"/>
        <w:spacing w:line="320" w:lineRule="exact"/>
        <w:rPr>
          <w:rFonts w:ascii="宋体" w:hAnsi="宋体" w:cs="宋体"/>
          <w:color w:val="auto"/>
        </w:rPr>
      </w:pPr>
      <w:r>
        <w:rPr>
          <w:rFonts w:hint="eastAsia"/>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-54610</wp:posOffset>
                </wp:positionH>
                <wp:positionV relativeFrom="paragraph">
                  <wp:posOffset>87630</wp:posOffset>
                </wp:positionV>
                <wp:extent cx="5955665" cy="1416685"/>
                <wp:effectExtent l="0" t="0" r="6985" b="12065"/>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5955665" cy="1416685"/>
                        </a:xfrm>
                        <a:prstGeom prst="rect">
                          <a:avLst/>
                        </a:prstGeom>
                        <a:solidFill>
                          <a:srgbClr val="FFFFFF"/>
                        </a:solidFill>
                        <a:ln>
                          <a:noFill/>
                          <a:miter/>
                        </a:ln>
                      </wps:spPr>
                      <wps:txbx>
                        <w:txbxContent>
                          <w:p>
                            <w:pPr>
                              <w:spacing w:after="120" w:line="360" w:lineRule="auto"/>
                              <w:rPr>
                                <w:rFonts w:ascii="宋体" w:hAnsi="宋体" w:cs="宋体"/>
                                <w:sz w:val="24"/>
                              </w:rPr>
                            </w:pPr>
                            <w:r>
                              <w:rPr>
                                <w:rFonts w:hint="eastAsia" w:ascii="宋体" w:hAnsi="宋体" w:cs="宋体"/>
                                <w:b/>
                                <w:sz w:val="24"/>
                              </w:rPr>
                              <w:t xml:space="preserve">甲方：</w:t>
                            </w:r>
                            <w:r>
                              <w:rPr>
                                <w:rFonts w:hint="eastAsia" w:ascii="宋体" w:hAnsi="宋体" w:cs="宋体"/>
                                <w:b/>
                                <w:sz w:val="24"/>
                                <w:u w:val="single"/>
                              </w:rPr>
                              <w:t xml:space="preserve">                      </w:t>
                            </w:r>
                            <w:r>
                              <w:rPr>
                                <w:rFonts w:hint="eastAsia" w:ascii="宋体" w:hAnsi="宋体" w:cs="宋体"/>
                                <w:b/>
                                <w:sz w:val="24"/>
                              </w:rPr>
                              <w:t xml:space="preserve">（盖章）    乙方：</w:t>
                            </w:r>
                            <w:r>
                              <w:rPr>
                                <w:rFonts w:hint="eastAsia" w:ascii="宋体" w:hAnsi="宋体" w:cs="宋体"/>
                                <w:b/>
                                <w:sz w:val="24"/>
                                <w:u w:val="single"/>
                              </w:rPr>
                              <w:t xml:space="preserve">                 </w:t>
                            </w:r>
                            <w:r>
                              <w:rPr>
                                <w:rFonts w:hint="eastAsia" w:ascii="宋体" w:hAnsi="宋体" w:cs="宋体"/>
                                <w:b/>
                                <w:sz w:val="24"/>
                              </w:rPr>
                              <w:t xml:space="preserve">（盖章）</w:t>
                            </w:r>
                            <w:r/>
                          </w:p>
                          <w:p>
                            <w:pPr>
                              <w:spacing w:line="360" w:lineRule="auto"/>
                              <w:rPr>
                                <w:rFonts w:ascii="宋体" w:hAnsi="宋体" w:cs="宋体"/>
                                <w:sz w:val="24"/>
                              </w:rPr>
                            </w:pPr>
                            <w:r>
                              <w:rPr>
                                <w:rFonts w:hint="eastAsia" w:ascii="宋体" w:hAnsi="宋体" w:cs="宋体"/>
                                <w:b/>
                                <w:sz w:val="24"/>
                              </w:rPr>
                              <w:t xml:space="preserve">法定代表人</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b/>
                                <w:sz w:val="24"/>
                              </w:rPr>
                              <w:t xml:space="preserve">法定代表人</w:t>
                            </w:r>
                            <w:r>
                              <w:rPr>
                                <w:rFonts w:hint="eastAsia" w:ascii="宋体" w:hAnsi="宋体" w:cs="宋体"/>
                                <w:sz w:val="24"/>
                              </w:rPr>
                              <w:t xml:space="preserve">：</w:t>
                            </w:r>
                            <w:r>
                              <w:rPr>
                                <w:rFonts w:hint="eastAsia" w:ascii="宋体" w:hAnsi="宋体" w:cs="宋体"/>
                                <w:sz w:val="24"/>
                                <w:u w:val="single"/>
                              </w:rPr>
                              <w:t xml:space="preserve">                         </w:t>
                            </w:r>
                            <w:r/>
                          </w:p>
                          <w:p>
                            <w:pPr>
                              <w:spacing w:line="360" w:lineRule="auto"/>
                              <w:rPr>
                                <w:rFonts w:ascii="宋体" w:hAnsi="宋体" w:cs="宋体"/>
                                <w:b/>
                                <w:sz w:val="24"/>
                              </w:rPr>
                            </w:pPr>
                            <w:r>
                              <w:rPr>
                                <w:rFonts w:hint="eastAsia" w:ascii="宋体" w:hAnsi="宋体" w:cs="宋体"/>
                                <w:b/>
                                <w:sz w:val="24"/>
                              </w:rPr>
                              <w:t xml:space="preserve">委托代表人</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b/>
                                <w:sz w:val="24"/>
                              </w:rPr>
                              <w:t xml:space="preserve">委托代表人</w:t>
                            </w:r>
                            <w:r>
                              <w:rPr>
                                <w:rFonts w:hint="eastAsia" w:ascii="宋体" w:hAnsi="宋体" w:cs="宋体"/>
                                <w:sz w:val="24"/>
                              </w:rPr>
                              <w:t xml:space="preserve">：</w:t>
                            </w:r>
                            <w:r>
                              <w:rPr>
                                <w:rFonts w:hint="eastAsia" w:ascii="宋体" w:hAnsi="宋体" w:cs="宋体"/>
                                <w:sz w:val="24"/>
                                <w:u w:val="single"/>
                              </w:rPr>
                              <w:t xml:space="preserve">                         </w:t>
                            </w:r>
                            <w:r/>
                          </w:p>
                          <w:p>
                            <w:pPr>
                              <w:spacing w:line="360" w:lineRule="auto"/>
                              <w:rPr>
                                <w:rFonts w:ascii="宋体" w:hAnsi="宋体" w:cs="宋体"/>
                                <w:sz w:val="24"/>
                              </w:rPr>
                            </w:pPr>
                            <w:r>
                              <w:rPr>
                                <w:rFonts w:hint="eastAsia" w:ascii="宋体" w:hAnsi="宋体" w:cs="宋体"/>
                                <w:b/>
                                <w:sz w:val="24"/>
                              </w:rPr>
                              <w:t xml:space="preserve">日期</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     </w:t>
                            </w:r>
                            <w:r>
                              <w:rPr>
                                <w:rFonts w:hint="eastAsia" w:ascii="宋体" w:hAnsi="宋体" w:cs="宋体"/>
                                <w:b/>
                                <w:sz w:val="24"/>
                              </w:rPr>
                              <w:t xml:space="preserve">日期</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txbxContent>
                      </wps:txbx>
                      <wps:bodyPr wrap="square" upright="1"/>
                    </wps:wsp>
                  </a:graphicData>
                </a:graphic>
              </wp:anchor>
            </w:drawing>
          </mc:Choice>
          <mc:Fallback>
            <w:pict>
              <v:shape id="shape 2" o:spid="_x0000_s2" o:spt="202" type="#_x0000_t202" style="position:absolute;z-index:251661312;o:allowoverlap:true;o:allowincell:true;mso-position-horizontal-relative:text;margin-left:-4.3pt;mso-position-horizontal:absolute;mso-position-vertical-relative:text;margin-top:6.9pt;mso-position-vertical:absolute;width:468.9pt;height:111.5pt;mso-wrap-distance-left:9.0pt;mso-wrap-distance-top:0.0pt;mso-wrap-distance-right:9.0pt;mso-wrap-distance-bottom:0.0pt;visibility:visible;" fillcolor="#FFFFFF" stroked="f">
                <v:textbox inset="0,0,0,0">
                  <w:txbxContent>
                    <w:p>
                      <w:pPr>
                        <w:spacing w:after="120" w:line="360" w:lineRule="auto"/>
                        <w:rPr>
                          <w:rFonts w:ascii="宋体" w:hAnsi="宋体" w:cs="宋体"/>
                          <w:sz w:val="24"/>
                        </w:rPr>
                      </w:pPr>
                      <w:r>
                        <w:rPr>
                          <w:rFonts w:hint="eastAsia" w:ascii="宋体" w:hAnsi="宋体" w:cs="宋体"/>
                          <w:b/>
                          <w:sz w:val="24"/>
                        </w:rPr>
                        <w:t xml:space="preserve">甲方：</w:t>
                      </w:r>
                      <w:r>
                        <w:rPr>
                          <w:rFonts w:hint="eastAsia" w:ascii="宋体" w:hAnsi="宋体" w:cs="宋体"/>
                          <w:b/>
                          <w:sz w:val="24"/>
                          <w:u w:val="single"/>
                        </w:rPr>
                        <w:t xml:space="preserve">                      </w:t>
                      </w:r>
                      <w:r>
                        <w:rPr>
                          <w:rFonts w:hint="eastAsia" w:ascii="宋体" w:hAnsi="宋体" w:cs="宋体"/>
                          <w:b/>
                          <w:sz w:val="24"/>
                        </w:rPr>
                        <w:t xml:space="preserve">（盖章）    乙方：</w:t>
                      </w:r>
                      <w:r>
                        <w:rPr>
                          <w:rFonts w:hint="eastAsia" w:ascii="宋体" w:hAnsi="宋体" w:cs="宋体"/>
                          <w:b/>
                          <w:sz w:val="24"/>
                          <w:u w:val="single"/>
                        </w:rPr>
                        <w:t xml:space="preserve">                 </w:t>
                      </w:r>
                      <w:r>
                        <w:rPr>
                          <w:rFonts w:hint="eastAsia" w:ascii="宋体" w:hAnsi="宋体" w:cs="宋体"/>
                          <w:b/>
                          <w:sz w:val="24"/>
                        </w:rPr>
                        <w:t xml:space="preserve">（盖章）</w:t>
                      </w:r>
                      <w:r/>
                    </w:p>
                    <w:p>
                      <w:pPr>
                        <w:spacing w:line="360" w:lineRule="auto"/>
                        <w:rPr>
                          <w:rFonts w:ascii="宋体" w:hAnsi="宋体" w:cs="宋体"/>
                          <w:sz w:val="24"/>
                        </w:rPr>
                      </w:pPr>
                      <w:r>
                        <w:rPr>
                          <w:rFonts w:hint="eastAsia" w:ascii="宋体" w:hAnsi="宋体" w:cs="宋体"/>
                          <w:b/>
                          <w:sz w:val="24"/>
                        </w:rPr>
                        <w:t xml:space="preserve">法定代表人</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b/>
                          <w:sz w:val="24"/>
                        </w:rPr>
                        <w:t xml:space="preserve">法定代表人</w:t>
                      </w:r>
                      <w:r>
                        <w:rPr>
                          <w:rFonts w:hint="eastAsia" w:ascii="宋体" w:hAnsi="宋体" w:cs="宋体"/>
                          <w:sz w:val="24"/>
                        </w:rPr>
                        <w:t xml:space="preserve">：</w:t>
                      </w:r>
                      <w:r>
                        <w:rPr>
                          <w:rFonts w:hint="eastAsia" w:ascii="宋体" w:hAnsi="宋体" w:cs="宋体"/>
                          <w:sz w:val="24"/>
                          <w:u w:val="single"/>
                        </w:rPr>
                        <w:t xml:space="preserve">                         </w:t>
                      </w:r>
                      <w:r/>
                    </w:p>
                    <w:p>
                      <w:pPr>
                        <w:spacing w:line="360" w:lineRule="auto"/>
                        <w:rPr>
                          <w:rFonts w:ascii="宋体" w:hAnsi="宋体" w:cs="宋体"/>
                          <w:b/>
                          <w:sz w:val="24"/>
                        </w:rPr>
                      </w:pPr>
                      <w:r>
                        <w:rPr>
                          <w:rFonts w:hint="eastAsia" w:ascii="宋体" w:hAnsi="宋体" w:cs="宋体"/>
                          <w:b/>
                          <w:sz w:val="24"/>
                        </w:rPr>
                        <w:t xml:space="preserve">委托代表人</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b/>
                          <w:sz w:val="24"/>
                        </w:rPr>
                        <w:t xml:space="preserve">委托代表人</w:t>
                      </w:r>
                      <w:r>
                        <w:rPr>
                          <w:rFonts w:hint="eastAsia" w:ascii="宋体" w:hAnsi="宋体" w:cs="宋体"/>
                          <w:sz w:val="24"/>
                        </w:rPr>
                        <w:t xml:space="preserve">：</w:t>
                      </w:r>
                      <w:r>
                        <w:rPr>
                          <w:rFonts w:hint="eastAsia" w:ascii="宋体" w:hAnsi="宋体" w:cs="宋体"/>
                          <w:sz w:val="24"/>
                          <w:u w:val="single"/>
                        </w:rPr>
                        <w:t xml:space="preserve">                         </w:t>
                      </w:r>
                      <w:r/>
                    </w:p>
                    <w:p>
                      <w:pPr>
                        <w:spacing w:line="360" w:lineRule="auto"/>
                        <w:rPr>
                          <w:rFonts w:ascii="宋体" w:hAnsi="宋体" w:cs="宋体"/>
                          <w:sz w:val="24"/>
                        </w:rPr>
                      </w:pPr>
                      <w:r>
                        <w:rPr>
                          <w:rFonts w:hint="eastAsia" w:ascii="宋体" w:hAnsi="宋体" w:cs="宋体"/>
                          <w:b/>
                          <w:sz w:val="24"/>
                        </w:rPr>
                        <w:t xml:space="preserve">日期</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     </w:t>
                      </w:r>
                      <w:r>
                        <w:rPr>
                          <w:rFonts w:hint="eastAsia" w:ascii="宋体" w:hAnsi="宋体" w:cs="宋体"/>
                          <w:b/>
                          <w:sz w:val="24"/>
                        </w:rPr>
                        <w:t xml:space="preserve">日期</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txbxContent>
                </v:textbox>
              </v:shape>
            </w:pict>
          </mc:Fallback>
        </mc:AlternateContent>
      </w:r>
      <w:r/>
    </w:p>
    <w:p>
      <w:pPr>
        <w:spacing w:line="320" w:lineRule="exact"/>
        <w:rPr>
          <w:rFonts w:ascii="宋体" w:hAnsi="宋体" w:cs="宋体"/>
          <w:color w:val="auto"/>
        </w:rPr>
      </w:pPr>
      <w:r>
        <w:rPr>
          <w:rFonts w:ascii="宋体" w:hAnsi="宋体" w:cs="宋体"/>
          <w:color w:val="auto"/>
        </w:rPr>
      </w:r>
      <w:r/>
    </w:p>
    <w:p>
      <w:pPr>
        <w:spacing w:line="320" w:lineRule="exact"/>
        <w:rPr>
          <w:rFonts w:ascii="宋体" w:hAnsi="宋体" w:cs="宋体"/>
          <w:color w:val="auto"/>
        </w:rPr>
      </w:pPr>
      <w:r>
        <w:rPr>
          <w:rFonts w:ascii="宋体" w:hAnsi="宋体" w:cs="宋体"/>
          <w:color w:val="auto"/>
        </w:rPr>
      </w:r>
      <w:r/>
    </w:p>
    <w:p>
      <w:pPr>
        <w:jc w:val="center"/>
        <w:spacing w:line="320" w:lineRule="exact"/>
        <w:widowControl/>
        <w:rPr>
          <w:rFonts w:ascii="宋体" w:hAnsi="宋体" w:cs="宋体"/>
          <w:b/>
          <w:color w:val="auto"/>
          <w:sz w:val="30"/>
          <w:szCs w:val="30"/>
        </w:rPr>
      </w:pPr>
      <w:r>
        <w:rPr>
          <w:rFonts w:ascii="宋体" w:hAnsi="宋体" w:cs="宋体"/>
          <w:b/>
          <w:color w:val="auto"/>
          <w:sz w:val="30"/>
          <w:szCs w:val="30"/>
        </w:rPr>
      </w:r>
      <w:r/>
    </w:p>
    <w:p>
      <w:pPr>
        <w:pStyle w:val="698"/>
        <w:ind w:left="0"/>
        <w:rPr>
          <w:color w:val="auto"/>
        </w:rPr>
        <w:sectPr>
          <w:footnotePr/>
          <w:endnotePr/>
          <w:type w:val="nextPage"/>
          <w:pgSz w:w="11906" w:h="16838" w:orient="portrait"/>
          <w:pgMar w:top="1440" w:right="1803" w:bottom="1440" w:left="1803" w:header="851" w:footer="992" w:gutter="0"/>
          <w:cols w:num="1" w:sep="0" w:space="1701" w:equalWidth="1"/>
          <w:docGrid w:linePitch="360"/>
        </w:sectPr>
      </w:pPr>
      <w:r>
        <w:rPr>
          <w:color w:val="auto"/>
        </w:rPr>
      </w:r>
      <w:r/>
    </w:p>
    <w:p>
      <w:pPr>
        <w:jc w:val="center"/>
        <w:spacing w:line="360" w:lineRule="auto"/>
        <w:rPr>
          <w:rStyle w:val="891"/>
          <w:rFonts w:ascii="宋体" w:hAnsi="宋体" w:cs="宋体"/>
          <w:b/>
          <w:bCs/>
          <w:color w:val="auto"/>
          <w:sz w:val="24"/>
        </w:rPr>
      </w:pPr>
      <w:r>
        <w:rPr>
          <w:rFonts w:hint="eastAsia" w:ascii="宋体" w:hAnsi="宋体" w:cs="宋体"/>
          <w:b/>
          <w:color w:val="auto"/>
          <w:sz w:val="32"/>
          <w:szCs w:val="32"/>
        </w:rPr>
        <w:t xml:space="preserve">第六章 采购需求</w:t>
      </w:r>
      <w:bookmarkStart w:id="0" w:name="_Toc322457054"/>
      <w:r/>
      <w:bookmarkEnd w:id="0"/>
      <w:r/>
      <w:bookmarkStart w:id="1" w:name="_Toc324452802"/>
      <w:r/>
      <w:bookmarkEnd w:id="1"/>
      <w:r/>
      <w:r/>
    </w:p>
    <w:p>
      <w:pPr>
        <w:spacing w:line="360" w:lineRule="auto"/>
        <w:rPr>
          <w:rFonts w:hint="eastAsia" w:ascii="宋体" w:hAnsi="宋体" w:eastAsia="宋体" w:cs="宋体"/>
          <w:b/>
          <w:color w:val="auto"/>
          <w:sz w:val="24"/>
          <w:lang w:eastAsia="zh-CN"/>
        </w:rPr>
      </w:pPr>
      <w:r>
        <w:rPr>
          <w:rFonts w:hint="eastAsia" w:ascii="宋体" w:hAnsi="宋体" w:eastAsia="宋体" w:cs="宋体"/>
          <w:b/>
          <w:color w:val="auto"/>
          <w:sz w:val="24"/>
        </w:rPr>
        <w:t xml:space="preserve">一、项目说明</w:t>
      </w:r>
      <w:r>
        <w:rPr>
          <w:rFonts w:hint="eastAsia" w:ascii="宋体" w:hAnsi="宋体" w:cs="宋体"/>
          <w:b/>
          <w:color w:val="auto"/>
          <w:sz w:val="24"/>
          <w:lang w:eastAsia="zh-CN"/>
        </w:rPr>
        <w:t xml:space="preserve">：</w:t>
      </w:r>
      <w:r/>
    </w:p>
    <w:p>
      <w:pPr>
        <w:spacing w:line="360" w:lineRule="auto"/>
        <w:rPr>
          <w:rFonts w:hint="eastAsia" w:ascii="宋体" w:hAnsi="宋体" w:eastAsia="宋体" w:cs="宋体"/>
          <w:bCs/>
          <w:color w:val="auto"/>
          <w:sz w:val="24"/>
        </w:rPr>
      </w:pPr>
      <w:r>
        <w:rPr>
          <w:rFonts w:hint="eastAsia" w:ascii="宋体" w:hAnsi="宋体" w:cs="宋体"/>
          <w:bCs/>
          <w:color w:val="auto"/>
          <w:sz w:val="24"/>
          <w:lang w:val="en-US" w:eastAsia="zh-CN"/>
        </w:rPr>
        <w:t xml:space="preserve">1、</w:t>
      </w:r>
      <w:r>
        <w:rPr>
          <w:rFonts w:hint="eastAsia" w:ascii="宋体" w:hAnsi="宋体" w:eastAsia="宋体" w:cs="宋体"/>
          <w:bCs/>
          <w:color w:val="auto"/>
          <w:sz w:val="24"/>
        </w:rPr>
        <w:t xml:space="preserve">采购人：徐州市中医院。</w:t>
      </w:r>
      <w:r/>
    </w:p>
    <w:p>
      <w:pPr>
        <w:spacing w:line="360" w:lineRule="auto"/>
        <w:rPr>
          <w:rFonts w:hint="eastAsia" w:ascii="宋体" w:hAnsi="宋体" w:eastAsia="宋体" w:cs="宋体"/>
          <w:bCs/>
          <w:color w:val="auto"/>
          <w:sz w:val="24"/>
        </w:rPr>
      </w:pPr>
      <w:r>
        <w:rPr>
          <w:rFonts w:hint="eastAsia" w:ascii="宋体" w:hAnsi="宋体" w:cs="宋体"/>
          <w:bCs/>
          <w:color w:val="auto"/>
          <w:sz w:val="24"/>
          <w:lang w:val="en-US" w:eastAsia="zh-CN"/>
        </w:rPr>
        <w:t xml:space="preserve">2、</w:t>
      </w:r>
      <w:r>
        <w:rPr>
          <w:rFonts w:hint="eastAsia" w:ascii="宋体" w:hAnsi="宋体" w:eastAsia="宋体" w:cs="宋体"/>
          <w:bCs/>
          <w:color w:val="auto"/>
          <w:sz w:val="24"/>
        </w:rPr>
        <w:t xml:space="preserve">采购项目名称：</w:t>
      </w:r>
      <w:r>
        <w:rPr>
          <w:rFonts w:hint="eastAsia" w:ascii="宋体" w:hAnsi="宋体" w:cs="宋体"/>
          <w:bCs/>
          <w:color w:val="auto"/>
          <w:sz w:val="24"/>
          <w:lang w:eastAsia="zh-CN"/>
        </w:rPr>
        <w:t xml:space="preserve">徐州市中医院特种设备维保服务外包</w:t>
      </w:r>
      <w:r>
        <w:rPr>
          <w:rFonts w:hint="eastAsia" w:ascii="宋体" w:hAnsi="宋体" w:eastAsia="宋体" w:cs="宋体"/>
          <w:bCs/>
          <w:color w:val="auto"/>
          <w:sz w:val="24"/>
        </w:rPr>
        <w:t xml:space="preserve">。</w:t>
      </w:r>
      <w:r/>
    </w:p>
    <w:p>
      <w:pPr>
        <w:spacing w:line="360" w:lineRule="auto"/>
        <w:rPr>
          <w:rFonts w:hint="eastAsia" w:ascii="宋体" w:hAnsi="宋体" w:eastAsia="宋体" w:cs="宋体"/>
          <w:bCs/>
          <w:color w:val="auto"/>
          <w:sz w:val="24"/>
        </w:rPr>
      </w:pPr>
      <w:r>
        <w:rPr>
          <w:rFonts w:hint="eastAsia" w:ascii="宋体" w:hAnsi="宋体" w:cs="宋体"/>
          <w:bCs/>
          <w:color w:val="auto"/>
          <w:sz w:val="24"/>
          <w:lang w:val="en-US" w:eastAsia="zh-CN"/>
        </w:rPr>
        <w:t xml:space="preserve">3、</w:t>
      </w:r>
      <w:r>
        <w:rPr>
          <w:rFonts w:hint="eastAsia" w:ascii="宋体" w:hAnsi="宋体" w:eastAsia="宋体" w:cs="宋体"/>
          <w:bCs/>
          <w:color w:val="auto"/>
          <w:sz w:val="24"/>
        </w:rPr>
        <w:t xml:space="preserve">此项目属于专门面向中小微企业采购的项目，投标人应为中小微企业、监狱企业、残疾人福利性单位。</w:t>
      </w:r>
      <w:r/>
    </w:p>
    <w:p>
      <w:pPr>
        <w:spacing w:line="360" w:lineRule="auto"/>
        <w:rPr>
          <w:rFonts w:hint="eastAsia" w:ascii="宋体" w:hAnsi="宋体" w:eastAsia="宋体" w:cs="宋体"/>
          <w:b/>
          <w:color w:val="auto"/>
          <w:sz w:val="24"/>
        </w:rPr>
      </w:pPr>
      <w:r>
        <w:rPr>
          <w:rFonts w:hint="eastAsia" w:ascii="宋体" w:hAnsi="宋体" w:cs="宋体"/>
          <w:b/>
          <w:color w:val="auto"/>
          <w:sz w:val="24"/>
          <w:lang w:val="en-US" w:eastAsia="zh-CN"/>
        </w:rPr>
        <w:t xml:space="preserve">4、</w:t>
      </w:r>
      <w:r>
        <w:rPr>
          <w:rFonts w:hint="eastAsia" w:ascii="宋体" w:hAnsi="宋体" w:eastAsia="宋体" w:cs="宋体"/>
          <w:b/>
          <w:color w:val="auto"/>
          <w:sz w:val="24"/>
        </w:rPr>
        <w:t xml:space="preserve">本项目采购预算金额为人民币</w:t>
      </w:r>
      <w:r>
        <w:rPr>
          <w:rFonts w:hint="eastAsia" w:ascii="宋体" w:hAnsi="宋体" w:cs="宋体"/>
          <w:b/>
          <w:color w:val="auto"/>
          <w:sz w:val="24"/>
          <w:lang w:val="en-US" w:eastAsia="zh-CN"/>
        </w:rPr>
        <w:t xml:space="preserve">2</w:t>
      </w:r>
      <w:r>
        <w:rPr>
          <w:rFonts w:hint="eastAsia" w:ascii="宋体" w:hAnsi="宋体" w:eastAsia="宋体" w:cs="宋体"/>
          <w:b/>
          <w:color w:val="auto"/>
          <w:sz w:val="24"/>
        </w:rPr>
        <w:t xml:space="preserve">25.00万元/3年，且本项目不接受超过人民币75.00万元/年的投标报价。</w:t>
      </w:r>
      <w:r/>
    </w:p>
    <w:p>
      <w:pPr>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注：投标人投标报价包括完成本项工作所需的一切费用，包括但不限于耗材、工具及易耗品、通讯器材、设施设备、服装、胸卡、办公设备、各种税费、人工、保险、劳保、管理、维护、利润、税金、政策性文件规定及合同包含的所有风险、责任等各项应有费用。采购人不再支付报价以外的任何费用。</w:t>
      </w:r>
      <w:r/>
    </w:p>
    <w:p>
      <w:pPr>
        <w:spacing w:line="360" w:lineRule="auto"/>
        <w:rPr>
          <w:rFonts w:hint="eastAsia" w:ascii="宋体" w:hAnsi="宋体" w:eastAsia="宋体" w:cs="宋体"/>
          <w:bCs/>
          <w:color w:val="auto"/>
          <w:sz w:val="24"/>
        </w:rPr>
      </w:pPr>
      <w:r>
        <w:rPr>
          <w:rFonts w:hint="eastAsia" w:ascii="宋体" w:hAnsi="宋体" w:cs="宋体"/>
          <w:bCs/>
          <w:color w:val="auto"/>
          <w:sz w:val="24"/>
          <w:lang w:val="en-US" w:eastAsia="zh-CN"/>
        </w:rPr>
        <w:t xml:space="preserve">5、</w:t>
      </w:r>
      <w:r>
        <w:rPr>
          <w:rFonts w:hint="eastAsia" w:ascii="宋体" w:hAnsi="宋体" w:eastAsia="宋体" w:cs="宋体"/>
          <w:bCs/>
          <w:color w:val="auto"/>
          <w:sz w:val="24"/>
        </w:rPr>
        <w:t xml:space="preserve">项目内容：徐州市中医院特种设备维保以及合同中要求的其他服务。</w:t>
      </w:r>
      <w:r/>
    </w:p>
    <w:p>
      <w:pPr>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二、服务期限：自合同签订之日起3年。</w:t>
      </w:r>
      <w:r>
        <w:rPr>
          <w:rFonts w:hint="eastAsia" w:ascii="宋体" w:hAnsi="宋体" w:cs="宋体"/>
          <w:b/>
          <w:color w:val="auto"/>
          <w:sz w:val="24"/>
          <w:lang w:val="en-US" w:eastAsia="zh-CN"/>
        </w:rPr>
        <w:t xml:space="preserve">合同1年1签，年度</w:t>
      </w:r>
      <w:r>
        <w:rPr>
          <w:rFonts w:hint="eastAsia" w:ascii="宋体" w:hAnsi="宋体" w:eastAsia="宋体" w:cs="宋体"/>
          <w:b/>
          <w:color w:val="auto"/>
          <w:sz w:val="24"/>
        </w:rPr>
        <w:t xml:space="preserve">合同到期后，经考核合格，采购人有权续签下一年度合同，最多可续签2次。</w:t>
      </w:r>
      <w:r/>
    </w:p>
    <w:p>
      <w:pPr>
        <w:spacing w:line="360" w:lineRule="auto"/>
        <w:rPr>
          <w:rFonts w:hint="eastAsia" w:ascii="宋体" w:hAnsi="宋体" w:eastAsia="宋体" w:cs="宋体"/>
          <w:b/>
          <w:color w:val="auto"/>
          <w:sz w:val="24"/>
          <w:lang w:eastAsia="zh-CN"/>
        </w:rPr>
      </w:pPr>
      <w:r>
        <w:rPr>
          <w:rFonts w:hint="eastAsia" w:ascii="宋体" w:hAnsi="宋体" w:eastAsia="宋体" w:cs="宋体"/>
          <w:b/>
          <w:color w:val="auto"/>
          <w:sz w:val="24"/>
        </w:rPr>
        <w:t xml:space="preserve">三、</w:t>
      </w:r>
      <w:r>
        <w:rPr>
          <w:rFonts w:hint="eastAsia" w:ascii="宋体" w:hAnsi="宋体" w:cs="宋体"/>
          <w:b/>
          <w:color w:val="auto"/>
          <w:sz w:val="24"/>
          <w:lang w:eastAsia="zh-CN"/>
        </w:rPr>
        <w:t xml:space="preserve">项目维保范围及服务要求：</w:t>
      </w:r>
      <w:r/>
    </w:p>
    <w:p>
      <w:pPr>
        <w:spacing w:line="360" w:lineRule="auto"/>
        <w:widowControl/>
        <w:rPr>
          <w:rFonts w:hint="eastAsia" w:ascii="宋体" w:hAnsi="宋体" w:eastAsia="宋体" w:cs="宋体"/>
          <w:b/>
          <w:bCs/>
          <w:color w:val="auto"/>
          <w:sz w:val="24"/>
        </w:rPr>
      </w:pPr>
      <w:r>
        <w:rPr>
          <w:rFonts w:hint="eastAsia" w:ascii="宋体" w:hAnsi="宋体" w:cs="宋体"/>
          <w:b/>
          <w:bCs/>
          <w:color w:val="auto"/>
          <w:sz w:val="24"/>
          <w:lang w:eastAsia="zh-CN"/>
        </w:rPr>
        <w:t xml:space="preserve">（</w:t>
      </w:r>
      <w:r>
        <w:rPr>
          <w:rFonts w:hint="eastAsia" w:ascii="宋体" w:hAnsi="宋体" w:cs="宋体"/>
          <w:b/>
          <w:bCs/>
          <w:color w:val="auto"/>
          <w:sz w:val="24"/>
          <w:lang w:val="en-US" w:eastAsia="zh-CN"/>
        </w:rPr>
        <w:t xml:space="preserve">一</w:t>
      </w:r>
      <w:r>
        <w:rPr>
          <w:rFonts w:hint="eastAsia" w:ascii="宋体" w:hAnsi="宋体" w:cs="宋体"/>
          <w:b/>
          <w:bCs/>
          <w:color w:val="auto"/>
          <w:sz w:val="24"/>
          <w:lang w:eastAsia="zh-CN"/>
        </w:rPr>
        <w:t xml:space="preserve">）</w:t>
      </w:r>
      <w:r>
        <w:rPr>
          <w:rFonts w:hint="eastAsia" w:ascii="宋体" w:hAnsi="宋体" w:eastAsia="宋体" w:cs="宋体"/>
          <w:b/>
          <w:bCs/>
          <w:color w:val="auto"/>
          <w:sz w:val="24"/>
        </w:rPr>
        <w:t xml:space="preserve">技术人员配置</w:t>
      </w:r>
      <w:r>
        <w:rPr>
          <w:rFonts w:hint="eastAsia" w:ascii="宋体" w:hAnsi="宋体" w:cs="宋体"/>
          <w:b/>
          <w:bCs/>
          <w:color w:val="auto"/>
          <w:sz w:val="24"/>
          <w:lang w:val="en-US" w:eastAsia="zh-CN"/>
        </w:rPr>
        <w:t xml:space="preserve">要求</w:t>
      </w:r>
      <w:r>
        <w:rPr>
          <w:rFonts w:hint="eastAsia" w:ascii="宋体" w:hAnsi="宋体" w:eastAsia="宋体" w:cs="宋体"/>
          <w:b/>
          <w:bCs/>
          <w:color w:val="auto"/>
          <w:sz w:val="24"/>
        </w:rPr>
        <w:t xml:space="preserve">：</w:t>
      </w:r>
      <w:r/>
    </w:p>
    <w:p>
      <w:pPr>
        <w:spacing w:line="360" w:lineRule="auto"/>
        <w:widowControl/>
        <w:rPr>
          <w:rFonts w:hint="default" w:ascii="宋体" w:hAnsi="宋体" w:eastAsia="宋体" w:cs="宋体"/>
          <w:b/>
          <w:bCs/>
          <w:color w:val="auto"/>
          <w:sz w:val="24"/>
          <w:lang w:val="en-US" w:eastAsia="zh-CN"/>
        </w:rPr>
      </w:pPr>
      <w:r>
        <w:rPr>
          <w:rFonts w:hint="eastAsia" w:ascii="宋体" w:hAnsi="宋体" w:cs="宋体"/>
          <w:b w:val="0"/>
          <w:bCs w:val="0"/>
          <w:color w:val="auto"/>
          <w:sz w:val="24"/>
          <w:lang w:val="en-US" w:eastAsia="zh-CN"/>
        </w:rPr>
        <w:t xml:space="preserve">1</w:t>
      </w:r>
      <w:r>
        <w:rPr>
          <w:rFonts w:hint="eastAsia" w:ascii="宋体" w:hAnsi="宋体" w:cs="宋体"/>
          <w:b w:val="0"/>
          <w:bCs w:val="0"/>
          <w:color w:val="auto"/>
          <w:sz w:val="24"/>
          <w:lang w:eastAsia="zh-CN"/>
        </w:rPr>
        <w:t xml:space="preserve">、</w:t>
      </w:r>
      <w:r>
        <w:rPr>
          <w:rFonts w:hint="eastAsia" w:ascii="宋体" w:hAnsi="宋体" w:eastAsia="宋体" w:cs="宋体"/>
          <w:b w:val="0"/>
          <w:bCs w:val="0"/>
          <w:color w:val="auto"/>
          <w:sz w:val="24"/>
        </w:rPr>
        <w:t xml:space="preserve">现场管理人员：1 人（</w:t>
      </w:r>
      <w:r>
        <w:rPr>
          <w:rFonts w:hint="eastAsia" w:ascii="宋体" w:hAnsi="宋体" w:cs="宋体"/>
          <w:b w:val="0"/>
          <w:bCs w:val="0"/>
          <w:color w:val="auto"/>
          <w:sz w:val="24"/>
          <w:lang w:val="en-US" w:eastAsia="zh-CN"/>
        </w:rPr>
        <w:t xml:space="preserve">具备</w:t>
      </w:r>
      <w:r>
        <w:rPr>
          <w:rFonts w:hint="eastAsia" w:ascii="宋体" w:hAnsi="宋体" w:eastAsia="宋体" w:cs="宋体"/>
          <w:b w:val="0"/>
          <w:bCs w:val="0"/>
          <w:color w:val="auto"/>
          <w:sz w:val="24"/>
        </w:rPr>
        <w:t xml:space="preserve">电工证、机电维修及医疗设备综合维修技术能力）（承担</w:t>
      </w:r>
      <w:r>
        <w:rPr>
          <w:rFonts w:hint="eastAsia" w:ascii="宋体" w:hAnsi="宋体" w:cs="宋体"/>
          <w:b w:val="0"/>
          <w:bCs w:val="0"/>
          <w:color w:val="auto"/>
          <w:sz w:val="24"/>
          <w:lang w:val="en-US" w:eastAsia="zh-CN"/>
        </w:rPr>
        <w:t xml:space="preserve">医院</w:t>
      </w:r>
      <w:r>
        <w:rPr>
          <w:rFonts w:hint="eastAsia" w:ascii="宋体" w:hAnsi="宋体" w:eastAsia="宋体" w:cs="宋体"/>
          <w:b w:val="0"/>
          <w:bCs w:val="0"/>
          <w:color w:val="auto"/>
          <w:sz w:val="24"/>
        </w:rPr>
        <w:t xml:space="preserve">设备科设备维修组承担的院属任务）</w:t>
      </w:r>
      <w:r>
        <w:rPr>
          <w:rFonts w:hint="eastAsia" w:ascii="宋体" w:hAnsi="宋体" w:cs="宋体"/>
          <w:b w:val="0"/>
          <w:bCs w:val="0"/>
          <w:color w:val="auto"/>
          <w:sz w:val="24"/>
          <w:lang w:eastAsia="zh-CN"/>
        </w:rPr>
        <w:t xml:space="preserve">。</w:t>
      </w:r>
      <w:r/>
    </w:p>
    <w:p>
      <w:pPr>
        <w:spacing w:line="360" w:lineRule="auto"/>
        <w:widowControl/>
        <w:rPr>
          <w:rFonts w:hint="eastAsia" w:ascii="宋体" w:hAnsi="宋体" w:eastAsia="宋体" w:cs="宋体"/>
          <w:b w:val="0"/>
          <w:bCs w:val="0"/>
          <w:color w:val="auto"/>
          <w:sz w:val="24"/>
        </w:rPr>
      </w:pPr>
      <w:r>
        <w:rPr>
          <w:rFonts w:hint="eastAsia" w:ascii="宋体" w:hAnsi="宋体" w:cs="宋体"/>
          <w:b w:val="0"/>
          <w:bCs w:val="0"/>
          <w:color w:val="auto"/>
          <w:sz w:val="24"/>
          <w:lang w:val="en-US" w:eastAsia="zh-CN"/>
        </w:rPr>
        <w:t xml:space="preserve">2、</w:t>
      </w:r>
      <w:r>
        <w:rPr>
          <w:rFonts w:hint="eastAsia" w:ascii="宋体" w:hAnsi="宋体" w:eastAsia="宋体" w:cs="宋体"/>
          <w:b w:val="0"/>
          <w:bCs w:val="0"/>
          <w:color w:val="auto"/>
          <w:sz w:val="24"/>
        </w:rPr>
        <w:t xml:space="preserve">维修技工：7人（</w:t>
      </w:r>
      <w:r>
        <w:rPr>
          <w:rFonts w:hint="eastAsia" w:ascii="宋体" w:hAnsi="宋体" w:cs="宋体"/>
          <w:b w:val="0"/>
          <w:bCs w:val="0"/>
          <w:color w:val="auto"/>
          <w:sz w:val="24"/>
          <w:lang w:val="en-US" w:eastAsia="zh-CN"/>
        </w:rPr>
        <w:t xml:space="preserve">具备</w:t>
      </w:r>
      <w:r>
        <w:rPr>
          <w:rFonts w:hint="eastAsia" w:ascii="宋体" w:hAnsi="宋体" w:eastAsia="宋体" w:cs="宋体"/>
          <w:b w:val="0"/>
          <w:bCs w:val="0"/>
          <w:color w:val="auto"/>
          <w:sz w:val="24"/>
        </w:rPr>
        <w:t xml:space="preserve">电工证及医疗设备故障现场维修技术能力证明）</w:t>
      </w:r>
      <w:r>
        <w:rPr>
          <w:rFonts w:hint="eastAsia" w:ascii="宋体" w:hAnsi="宋体" w:cs="宋体"/>
          <w:b w:val="0"/>
          <w:bCs w:val="0"/>
          <w:color w:val="auto"/>
          <w:sz w:val="24"/>
          <w:lang w:eastAsia="zh-CN"/>
        </w:rPr>
        <w:t xml:space="preserve">。</w:t>
      </w:r>
      <w:r>
        <w:rPr>
          <w:rFonts w:hint="eastAsia" w:ascii="宋体" w:hAnsi="宋体" w:cs="宋体"/>
          <w:b w:val="0"/>
          <w:bCs w:val="0"/>
          <w:color w:val="auto"/>
          <w:sz w:val="24"/>
          <w:lang w:val="en-US" w:eastAsia="zh-CN"/>
        </w:rPr>
        <w:t xml:space="preserve">其中：</w:t>
      </w:r>
      <w:r>
        <w:rPr>
          <w:rFonts w:hint="eastAsia" w:ascii="宋体" w:hAnsi="宋体" w:eastAsia="宋体" w:cs="宋体"/>
          <w:b w:val="0"/>
          <w:bCs w:val="0"/>
          <w:color w:val="auto"/>
          <w:sz w:val="24"/>
        </w:rPr>
        <w:t xml:space="preserve">1人负责透析室日常维护，2人负责全院所有病床、治疗柜、治疗车、医疗推车及杂活，3人负责（包括院外：二门诊、制剂中心、三门诊等）设备日常维修维护工作、夜间抢修及各类临时性工作任务（包括：压力容器安全附件、计量器具送检等）设备带（包含：床头灯、灯罩、供氧终端、负压终端、管路、插座、开关、断路器），病区呼叫系统、气体报警系统、二级减压系统及设备科所属二级维护范围。1人负责全院的设备巡查巡视。</w:t>
      </w:r>
      <w:r/>
    </w:p>
    <w:p>
      <w:pPr>
        <w:spacing w:line="360" w:lineRule="auto"/>
        <w:widowControl/>
        <w:rPr>
          <w:rFonts w:hint="eastAsia" w:ascii="宋体" w:hAnsi="宋体" w:eastAsia="宋体" w:cs="宋体"/>
          <w:b w:val="0"/>
          <w:bCs w:val="0"/>
          <w:color w:val="auto"/>
          <w:sz w:val="24"/>
        </w:rPr>
      </w:pPr>
      <w:r>
        <w:rPr>
          <w:rFonts w:hint="eastAsia" w:ascii="宋体" w:hAnsi="宋体" w:eastAsia="宋体" w:cs="宋体"/>
          <w:b w:val="0"/>
          <w:bCs w:val="0"/>
          <w:color w:val="auto"/>
          <w:sz w:val="24"/>
        </w:rPr>
        <w:t xml:space="preserve">（3）液氧、空气、负压吸引设备、纯水机房24小时运行值班人员：7人（具备电工证/压力容器操作证/设备故障现场应急处理能力的证明）（中心供氧液氧系统4套、空气设备系统4套、负压泵设备系统6套，纯水机房设备1套及相关配套设备）的运行定时巡查、监测管理，按照要求做好运行记录和维保记录，）含夜班维修值班。班长1人长白班，运行维修值班人员6人，确保2人在岗，其中3人具备全院设备应急维修处理能力，晚上配合全院设备应急维修夜班，24小时轮流值守。</w:t>
      </w:r>
      <w:r/>
    </w:p>
    <w:p>
      <w:pPr>
        <w:spacing w:line="360" w:lineRule="auto"/>
        <w:widowControl/>
        <w:rPr>
          <w:rFonts w:hint="eastAsia" w:ascii="宋体" w:hAnsi="宋体" w:eastAsia="宋体" w:cs="宋体"/>
          <w:b/>
          <w:bCs/>
          <w:color w:val="auto"/>
          <w:sz w:val="24"/>
        </w:rPr>
      </w:pPr>
      <w:r>
        <w:rPr>
          <w:rFonts w:hint="eastAsia" w:ascii="宋体" w:hAnsi="宋体" w:cs="宋体"/>
          <w:b/>
          <w:bCs/>
          <w:color w:val="auto"/>
          <w:sz w:val="24"/>
          <w:lang w:eastAsia="zh-CN"/>
        </w:rPr>
        <w:t xml:space="preserve">（</w:t>
      </w:r>
      <w:r>
        <w:rPr>
          <w:rFonts w:hint="eastAsia" w:ascii="宋体" w:hAnsi="宋体" w:cs="宋体"/>
          <w:b/>
          <w:bCs/>
          <w:color w:val="auto"/>
          <w:sz w:val="24"/>
          <w:lang w:val="en-US" w:eastAsia="zh-CN"/>
        </w:rPr>
        <w:t xml:space="preserve">二</w:t>
      </w:r>
      <w:r>
        <w:rPr>
          <w:rFonts w:hint="eastAsia" w:ascii="宋体" w:hAnsi="宋体" w:cs="宋体"/>
          <w:b/>
          <w:bCs/>
          <w:color w:val="auto"/>
          <w:sz w:val="24"/>
          <w:lang w:eastAsia="zh-CN"/>
        </w:rPr>
        <w:t xml:space="preserve">）</w:t>
      </w:r>
      <w:r>
        <w:rPr>
          <w:rFonts w:hint="eastAsia" w:ascii="宋体" w:hAnsi="宋体" w:eastAsia="宋体" w:cs="宋体"/>
          <w:b/>
          <w:bCs/>
          <w:color w:val="auto"/>
          <w:sz w:val="24"/>
        </w:rPr>
        <w:t xml:space="preserve">工作任务及范围：</w:t>
      </w:r>
      <w:r/>
    </w:p>
    <w:p>
      <w:pPr>
        <w:spacing w:line="360" w:lineRule="auto"/>
        <w:widowControl/>
        <w:rPr>
          <w:rFonts w:hint="eastAsia" w:ascii="宋体" w:hAnsi="宋体" w:eastAsia="宋体" w:cs="宋体"/>
          <w:b w:val="0"/>
          <w:bCs w:val="0"/>
          <w:color w:val="auto"/>
          <w:sz w:val="24"/>
        </w:rPr>
      </w:pPr>
      <w:r>
        <w:rPr>
          <w:rFonts w:hint="eastAsia" w:ascii="宋体" w:hAnsi="宋体" w:eastAsia="宋体" w:cs="宋体"/>
          <w:b w:val="0"/>
          <w:bCs w:val="0"/>
          <w:color w:val="auto"/>
          <w:sz w:val="24"/>
        </w:rPr>
        <w:t xml:space="preserve">1、</w:t>
      </w:r>
      <w:r>
        <w:rPr>
          <w:rFonts w:hint="eastAsia" w:ascii="宋体" w:hAnsi="宋体" w:cs="宋体"/>
          <w:b w:val="0"/>
          <w:bCs w:val="0"/>
          <w:color w:val="auto"/>
          <w:sz w:val="24"/>
          <w:lang w:val="en-US" w:eastAsia="zh-CN"/>
        </w:rPr>
        <w:t xml:space="preserve">投标人拟选派</w:t>
      </w:r>
      <w:r>
        <w:rPr>
          <w:rFonts w:hint="eastAsia" w:ascii="宋体" w:hAnsi="宋体" w:eastAsia="宋体" w:cs="宋体"/>
          <w:b w:val="0"/>
          <w:bCs w:val="0"/>
          <w:color w:val="auto"/>
          <w:sz w:val="24"/>
        </w:rPr>
        <w:t xml:space="preserve">技术人员承担</w:t>
      </w:r>
      <w:r>
        <w:rPr>
          <w:rFonts w:hint="eastAsia" w:ascii="宋体" w:hAnsi="宋体" w:cs="宋体"/>
          <w:b w:val="0"/>
          <w:bCs w:val="0"/>
          <w:color w:val="auto"/>
          <w:sz w:val="24"/>
          <w:lang w:val="en-US" w:eastAsia="zh-CN"/>
        </w:rPr>
        <w:t xml:space="preserve">医院</w:t>
      </w:r>
      <w:r>
        <w:rPr>
          <w:rFonts w:hint="eastAsia" w:ascii="宋体" w:hAnsi="宋体" w:eastAsia="宋体" w:cs="宋体"/>
          <w:b w:val="0"/>
          <w:bCs w:val="0"/>
          <w:color w:val="auto"/>
          <w:sz w:val="24"/>
        </w:rPr>
        <w:t xml:space="preserve">设备科设备维修组承担的院属（包括院外：二门诊、制剂中心、三门诊等）设备日常维修维护工作、夜间抢修及各类临时性工作任务（包括：压力容器安全附件、计量器具送检等）</w:t>
      </w:r>
      <w:r>
        <w:rPr>
          <w:rFonts w:hint="eastAsia" w:ascii="宋体" w:hAnsi="宋体" w:cs="宋体"/>
          <w:b w:val="0"/>
          <w:bCs w:val="0"/>
          <w:color w:val="auto"/>
          <w:sz w:val="24"/>
          <w:lang w:val="en-US" w:eastAsia="zh-CN"/>
        </w:rPr>
        <w:t xml:space="preserve">医院</w:t>
      </w:r>
      <w:r>
        <w:rPr>
          <w:rFonts w:hint="eastAsia" w:ascii="宋体" w:hAnsi="宋体" w:eastAsia="宋体" w:cs="宋体"/>
          <w:b w:val="0"/>
          <w:bCs w:val="0"/>
          <w:color w:val="auto"/>
          <w:sz w:val="24"/>
        </w:rPr>
        <w:t xml:space="preserve">所有病床、治疗柜、治疗车、医疗推车、设备带（包含：床头灯、灯罩、供氧终端、负压终端、管路、插座、开关、断路器），病区呼叫系统、气体报警系统、二级减压系统及设备科所属二级维护范围。</w:t>
      </w:r>
      <w:r/>
    </w:p>
    <w:p>
      <w:pPr>
        <w:spacing w:line="360" w:lineRule="auto"/>
        <w:widowControl/>
        <w:rPr>
          <w:rFonts w:hint="eastAsia" w:ascii="宋体" w:hAnsi="宋体" w:eastAsia="宋体" w:cs="宋体"/>
          <w:b w:val="0"/>
          <w:bCs w:val="0"/>
          <w:color w:val="auto"/>
          <w:sz w:val="24"/>
        </w:rPr>
      </w:pPr>
      <w:r>
        <w:rPr>
          <w:rFonts w:hint="eastAsia" w:ascii="宋体" w:hAnsi="宋体" w:eastAsia="宋体" w:cs="宋体"/>
          <w:b w:val="0"/>
          <w:bCs w:val="0"/>
          <w:color w:val="auto"/>
          <w:sz w:val="24"/>
        </w:rPr>
        <w:t xml:space="preserve">2、严格执行医疗设备三级维修保养制度，按照相关技术要求完成医院各类医疗设备二级维修、维护工作，并符合国家法规、规范和技术要求，并做好设备工作巡查、总结记录。</w:t>
      </w:r>
      <w:r/>
    </w:p>
    <w:p>
      <w:pPr>
        <w:spacing w:line="360" w:lineRule="auto"/>
        <w:widowControl/>
        <w:rPr>
          <w:rFonts w:hint="eastAsia" w:ascii="宋体" w:hAnsi="宋体" w:eastAsia="宋体" w:cs="宋体"/>
          <w:b w:val="0"/>
          <w:bCs w:val="0"/>
          <w:color w:val="auto"/>
          <w:sz w:val="24"/>
        </w:rPr>
      </w:pPr>
      <w:r>
        <w:rPr>
          <w:rFonts w:hint="eastAsia" w:ascii="宋体" w:hAnsi="宋体" w:eastAsia="宋体" w:cs="宋体"/>
          <w:b w:val="0"/>
          <w:bCs w:val="0"/>
          <w:color w:val="auto"/>
          <w:sz w:val="24"/>
        </w:rPr>
        <w:t xml:space="preserve">3、中心供氧系统液氧设备、中心负压吸引及空气压缩设备、的一、二级维修保养范围工作，纯水机房设备定期维保，确保设备正常运转，设备性能必须满足设备装机技术指标，满足临床需求，承担维修责任（</w:t>
      </w:r>
      <w:r>
        <w:rPr>
          <w:rFonts w:hint="eastAsia" w:ascii="宋体" w:hAnsi="宋体" w:cs="宋体"/>
          <w:b w:val="0"/>
          <w:bCs w:val="0"/>
          <w:color w:val="auto"/>
          <w:sz w:val="24"/>
          <w:lang w:val="en-US" w:eastAsia="zh-CN"/>
        </w:rPr>
        <w:t xml:space="preserve">签订合同</w:t>
      </w:r>
      <w:r>
        <w:rPr>
          <w:rFonts w:hint="eastAsia" w:ascii="宋体" w:hAnsi="宋体" w:eastAsia="宋体" w:cs="宋体"/>
          <w:b w:val="0"/>
          <w:bCs w:val="0"/>
          <w:color w:val="auto"/>
          <w:sz w:val="24"/>
        </w:rPr>
        <w:t xml:space="preserve">前</w:t>
      </w:r>
      <w:r>
        <w:rPr>
          <w:rFonts w:hint="eastAsia" w:ascii="宋体" w:hAnsi="宋体" w:cs="宋体"/>
          <w:b w:val="0"/>
          <w:bCs w:val="0"/>
          <w:color w:val="auto"/>
          <w:sz w:val="24"/>
          <w:lang w:val="en-US" w:eastAsia="zh-CN"/>
        </w:rPr>
        <w:t xml:space="preserve">中标人</w:t>
      </w:r>
      <w:r>
        <w:rPr>
          <w:rFonts w:hint="eastAsia" w:ascii="宋体" w:hAnsi="宋体" w:eastAsia="宋体" w:cs="宋体"/>
          <w:b w:val="0"/>
          <w:bCs w:val="0"/>
          <w:color w:val="auto"/>
          <w:sz w:val="24"/>
        </w:rPr>
        <w:t xml:space="preserve">须具备相关资质和技术力量）。</w:t>
      </w:r>
      <w:r/>
    </w:p>
    <w:p>
      <w:pPr>
        <w:spacing w:line="360" w:lineRule="auto"/>
        <w:widowControl/>
        <w:rPr>
          <w:rFonts w:hint="eastAsia" w:ascii="宋体" w:hAnsi="宋体" w:eastAsia="宋体" w:cs="宋体"/>
          <w:b w:val="0"/>
          <w:bCs w:val="0"/>
          <w:color w:val="auto"/>
          <w:sz w:val="24"/>
        </w:rPr>
      </w:pPr>
      <w:r>
        <w:rPr>
          <w:rFonts w:hint="eastAsia" w:ascii="宋体" w:hAnsi="宋体" w:eastAsia="宋体" w:cs="宋体"/>
          <w:b w:val="0"/>
          <w:bCs w:val="0"/>
          <w:color w:val="auto"/>
          <w:sz w:val="24"/>
        </w:rPr>
        <w:t xml:space="preserve">4、按照科室制定巡检计划安排，投标人拟选派技术人员在医院正常上班时间内每周一至周五对所有病区和门诊科室进行定期巡检，填写巡查记录（要求巡查记录登记清晰工整），发现问题及时处理，对不能及时处理的问题要及时反馈给</w:t>
      </w:r>
      <w:r>
        <w:rPr>
          <w:rFonts w:hint="eastAsia" w:ascii="宋体" w:hAnsi="宋体" w:cs="宋体"/>
          <w:b w:val="0"/>
          <w:bCs w:val="0"/>
          <w:color w:val="auto"/>
          <w:sz w:val="24"/>
          <w:lang w:val="en-US" w:eastAsia="zh-CN"/>
        </w:rPr>
        <w:t xml:space="preserve">医院</w:t>
      </w:r>
      <w:r>
        <w:rPr>
          <w:rFonts w:hint="eastAsia" w:ascii="宋体" w:hAnsi="宋体" w:eastAsia="宋体" w:cs="宋体"/>
          <w:b w:val="0"/>
          <w:bCs w:val="0"/>
          <w:color w:val="auto"/>
          <w:sz w:val="24"/>
        </w:rPr>
        <w:t xml:space="preserve">书面说明原因。</w:t>
      </w:r>
      <w:r/>
    </w:p>
    <w:p>
      <w:pPr>
        <w:spacing w:line="360" w:lineRule="auto"/>
        <w:widowControl/>
        <w:rPr>
          <w:rFonts w:hint="eastAsia" w:ascii="宋体" w:hAnsi="宋体" w:eastAsia="宋体" w:cs="宋体"/>
          <w:b w:val="0"/>
          <w:bCs w:val="0"/>
          <w:color w:val="auto"/>
          <w:sz w:val="24"/>
        </w:rPr>
      </w:pPr>
      <w:r>
        <w:rPr>
          <w:rFonts w:hint="eastAsia" w:ascii="宋体" w:hAnsi="宋体" w:eastAsia="宋体" w:cs="宋体"/>
          <w:b w:val="0"/>
          <w:bCs w:val="0"/>
          <w:color w:val="auto"/>
          <w:sz w:val="24"/>
        </w:rPr>
        <w:t xml:space="preserve">5、设备运行值班岗，主要任务是对设备科直管24小时运行设备（中心供氧液氧系统4套、空气设备系统4套、负压泵设备系统6套，纯水机房1套及相关配套设备）的运行定时巡查、监测管理，按照要求做好运行记录和维保记录，熟悉设备性能，掌握应急故障维修处理方法，熟悉值守设备故障应急预案，熟练操作运行设备，确保临床医疗安全。</w:t>
      </w:r>
      <w:r/>
    </w:p>
    <w:p>
      <w:pPr>
        <w:spacing w:line="360" w:lineRule="auto"/>
        <w:widowControl/>
        <w:rPr>
          <w:rFonts w:hint="eastAsia" w:ascii="宋体" w:hAnsi="宋体" w:eastAsia="宋体" w:cs="宋体"/>
          <w:b w:val="0"/>
          <w:bCs w:val="0"/>
          <w:color w:val="auto"/>
          <w:sz w:val="24"/>
        </w:rPr>
      </w:pPr>
      <w:r>
        <w:rPr>
          <w:rFonts w:hint="eastAsia" w:ascii="宋体" w:hAnsi="宋体" w:eastAsia="宋体" w:cs="宋体"/>
          <w:b w:val="0"/>
          <w:bCs w:val="0"/>
          <w:color w:val="auto"/>
          <w:sz w:val="24"/>
        </w:rPr>
        <w:t xml:space="preserve">6、投标人拟选派现场管理人员对技术人员技术特长对工作任务重点进行合理分配，做到任务分工明确，互相配合协作有序，相对稳定。</w:t>
      </w:r>
      <w:r/>
    </w:p>
    <w:p>
      <w:pPr>
        <w:spacing w:line="360" w:lineRule="auto"/>
        <w:widowControl/>
        <w:rPr>
          <w:rFonts w:hint="eastAsia" w:ascii="宋体" w:hAnsi="宋体" w:eastAsia="宋体" w:cs="宋体"/>
          <w:b w:val="0"/>
          <w:bCs w:val="0"/>
          <w:color w:val="auto"/>
          <w:sz w:val="24"/>
        </w:rPr>
      </w:pPr>
      <w:r>
        <w:rPr>
          <w:rFonts w:hint="eastAsia" w:ascii="宋体" w:hAnsi="宋体" w:eastAsia="宋体" w:cs="宋体"/>
          <w:b w:val="0"/>
          <w:bCs w:val="0"/>
          <w:color w:val="auto"/>
          <w:sz w:val="24"/>
        </w:rPr>
        <w:t xml:space="preserve">7、医院所有医疗设备的三级维修及校验，</w:t>
      </w:r>
      <w:r>
        <w:rPr>
          <w:rFonts w:hint="eastAsia" w:ascii="宋体" w:hAnsi="宋体" w:cs="宋体"/>
          <w:b w:val="0"/>
          <w:bCs w:val="0"/>
          <w:color w:val="auto"/>
          <w:sz w:val="24"/>
          <w:lang w:val="en-US" w:eastAsia="zh-CN"/>
        </w:rPr>
        <w:t xml:space="preserve">医院</w:t>
      </w:r>
      <w:r>
        <w:rPr>
          <w:rFonts w:hint="eastAsia" w:ascii="宋体" w:hAnsi="宋体" w:eastAsia="宋体" w:cs="宋体"/>
          <w:b w:val="0"/>
          <w:bCs w:val="0"/>
          <w:color w:val="auto"/>
          <w:sz w:val="24"/>
        </w:rPr>
        <w:t xml:space="preserve">与设备厂家未达成维修合同期间，</w:t>
      </w:r>
      <w:r>
        <w:rPr>
          <w:rFonts w:hint="eastAsia" w:ascii="宋体" w:hAnsi="宋体" w:cs="宋体"/>
          <w:b w:val="0"/>
          <w:bCs w:val="0"/>
          <w:color w:val="auto"/>
          <w:sz w:val="24"/>
          <w:lang w:val="en-US" w:eastAsia="zh-CN"/>
        </w:rPr>
        <w:t xml:space="preserve">中标人</w:t>
      </w:r>
      <w:r>
        <w:rPr>
          <w:rFonts w:hint="eastAsia" w:ascii="宋体" w:hAnsi="宋体" w:eastAsia="宋体" w:cs="宋体"/>
          <w:b w:val="0"/>
          <w:bCs w:val="0"/>
          <w:color w:val="auto"/>
          <w:sz w:val="24"/>
        </w:rPr>
        <w:t xml:space="preserve">必须负责协调维修校验，保证不影响临床使用，所产生的费用由</w:t>
      </w:r>
      <w:r>
        <w:rPr>
          <w:rFonts w:hint="eastAsia" w:ascii="宋体" w:hAnsi="宋体" w:cs="宋体"/>
          <w:b w:val="0"/>
          <w:bCs w:val="0"/>
          <w:color w:val="auto"/>
          <w:sz w:val="24"/>
          <w:lang w:val="en-US" w:eastAsia="zh-CN"/>
        </w:rPr>
        <w:t xml:space="preserve">医院</w:t>
      </w:r>
      <w:r>
        <w:rPr>
          <w:rFonts w:hint="eastAsia" w:ascii="宋体" w:hAnsi="宋体" w:eastAsia="宋体" w:cs="宋体"/>
          <w:b w:val="0"/>
          <w:bCs w:val="0"/>
          <w:color w:val="auto"/>
          <w:sz w:val="24"/>
        </w:rPr>
        <w:t xml:space="preserve">设备科及审计部门审核后另行结算。</w:t>
      </w:r>
      <w:r/>
    </w:p>
    <w:p>
      <w:pPr>
        <w:spacing w:line="360" w:lineRule="auto"/>
        <w:widowControl/>
        <w:rPr>
          <w:rFonts w:hint="eastAsia" w:ascii="宋体" w:hAnsi="宋体" w:eastAsia="宋体" w:cs="宋体"/>
          <w:b w:val="0"/>
          <w:bCs w:val="0"/>
          <w:color w:val="auto"/>
          <w:sz w:val="24"/>
        </w:rPr>
      </w:pPr>
      <w:r>
        <w:rPr>
          <w:rFonts w:hint="eastAsia" w:ascii="宋体" w:hAnsi="宋体" w:eastAsia="宋体" w:cs="宋体"/>
          <w:b w:val="0"/>
          <w:bCs w:val="0"/>
          <w:color w:val="auto"/>
          <w:sz w:val="24"/>
        </w:rPr>
        <w:t xml:space="preserve">8、</w:t>
      </w:r>
      <w:r>
        <w:rPr>
          <w:rFonts w:hint="eastAsia" w:ascii="宋体" w:hAnsi="宋体" w:cs="宋体"/>
          <w:b w:val="0"/>
          <w:bCs w:val="0"/>
          <w:color w:val="auto"/>
          <w:sz w:val="24"/>
          <w:lang w:val="en-US" w:eastAsia="zh-CN"/>
        </w:rPr>
        <w:t xml:space="preserve">中标人</w:t>
      </w:r>
      <w:r>
        <w:rPr>
          <w:rFonts w:hint="eastAsia" w:ascii="宋体" w:hAnsi="宋体" w:eastAsia="宋体" w:cs="宋体"/>
          <w:b w:val="0"/>
          <w:bCs w:val="0"/>
          <w:color w:val="auto"/>
          <w:sz w:val="24"/>
        </w:rPr>
        <w:t xml:space="preserve">维修期间产生的所有维修配件费用不得高于市场价，由</w:t>
      </w:r>
      <w:r>
        <w:rPr>
          <w:rFonts w:hint="eastAsia" w:ascii="宋体" w:hAnsi="宋体" w:cs="宋体"/>
          <w:b w:val="0"/>
          <w:bCs w:val="0"/>
          <w:color w:val="auto"/>
          <w:sz w:val="24"/>
          <w:lang w:val="en-US" w:eastAsia="zh-CN"/>
        </w:rPr>
        <w:t xml:space="preserve">医院</w:t>
      </w:r>
      <w:r>
        <w:rPr>
          <w:rFonts w:hint="eastAsia" w:ascii="宋体" w:hAnsi="宋体" w:eastAsia="宋体" w:cs="宋体"/>
          <w:b w:val="0"/>
          <w:bCs w:val="0"/>
          <w:color w:val="auto"/>
          <w:sz w:val="24"/>
        </w:rPr>
        <w:t xml:space="preserve">设备科及审计部门审核后结算。</w:t>
      </w:r>
      <w:r/>
    </w:p>
    <w:p>
      <w:pPr>
        <w:spacing w:line="360" w:lineRule="auto"/>
        <w:widowControl/>
        <w:rPr>
          <w:rFonts w:hint="default" w:ascii="宋体" w:hAnsi="宋体" w:cs="宋体"/>
          <w:b/>
          <w:bCs/>
          <w:color w:val="auto"/>
          <w:sz w:val="24"/>
          <w:lang w:val="en-US" w:eastAsia="zh-CN"/>
        </w:rPr>
      </w:pPr>
      <w:r>
        <w:rPr>
          <w:rFonts w:hint="eastAsia" w:ascii="宋体" w:hAnsi="宋体" w:cs="宋体"/>
          <w:b/>
          <w:bCs/>
          <w:color w:val="auto"/>
          <w:sz w:val="24"/>
          <w:lang w:val="en-US" w:eastAsia="zh-CN"/>
        </w:rPr>
        <w:t xml:space="preserve">四、项目管理要求：</w:t>
      </w:r>
      <w:r/>
    </w:p>
    <w:p>
      <w:pPr>
        <w:spacing w:line="360" w:lineRule="auto"/>
        <w:widowControl/>
        <w:rPr>
          <w:rFonts w:hint="eastAsia" w:ascii="宋体" w:hAnsi="宋体" w:eastAsia="宋体" w:cs="宋体"/>
          <w:b/>
          <w:bCs/>
          <w:color w:val="auto"/>
          <w:sz w:val="24"/>
        </w:rPr>
      </w:pPr>
      <w:r>
        <w:rPr>
          <w:rFonts w:hint="eastAsia" w:ascii="宋体" w:hAnsi="宋体" w:cs="宋体"/>
          <w:b/>
          <w:bCs/>
          <w:color w:val="auto"/>
          <w:sz w:val="24"/>
          <w:lang w:val="en-US" w:eastAsia="zh-CN"/>
        </w:rPr>
        <w:t xml:space="preserve">（一）采购人</w:t>
      </w:r>
      <w:r>
        <w:rPr>
          <w:rFonts w:hint="eastAsia" w:ascii="宋体" w:hAnsi="宋体" w:eastAsia="宋体" w:cs="宋体"/>
          <w:b/>
          <w:bCs/>
          <w:color w:val="auto"/>
          <w:sz w:val="24"/>
        </w:rPr>
        <w:t xml:space="preserve">的权利和义务：</w:t>
      </w:r>
      <w:r/>
    </w:p>
    <w:p>
      <w:pPr>
        <w:spacing w:line="360" w:lineRule="auto"/>
        <w:widowControl/>
        <w:rPr>
          <w:rFonts w:hint="eastAsia" w:ascii="宋体" w:hAnsi="宋体" w:eastAsia="宋体" w:cs="宋体"/>
          <w:b w:val="0"/>
          <w:bCs w:val="0"/>
          <w:color w:val="auto"/>
          <w:sz w:val="24"/>
        </w:rPr>
      </w:pPr>
      <w:r>
        <w:rPr>
          <w:rFonts w:hint="eastAsia" w:ascii="宋体" w:hAnsi="宋体" w:eastAsia="宋体" w:cs="宋体"/>
          <w:b w:val="0"/>
          <w:bCs w:val="0"/>
          <w:color w:val="auto"/>
          <w:sz w:val="24"/>
        </w:rPr>
        <w:t xml:space="preserve">1、</w:t>
      </w:r>
      <w:r>
        <w:rPr>
          <w:rFonts w:hint="eastAsia" w:ascii="宋体" w:hAnsi="宋体" w:cs="宋体"/>
          <w:b w:val="0"/>
          <w:bCs w:val="0"/>
          <w:color w:val="auto"/>
          <w:sz w:val="24"/>
          <w:lang w:val="en-US" w:eastAsia="zh-CN"/>
        </w:rPr>
        <w:t xml:space="preserve">采购人</w:t>
      </w:r>
      <w:r>
        <w:rPr>
          <w:rFonts w:hint="eastAsia" w:ascii="宋体" w:hAnsi="宋体" w:eastAsia="宋体" w:cs="宋体"/>
          <w:b w:val="0"/>
          <w:bCs w:val="0"/>
          <w:color w:val="auto"/>
          <w:sz w:val="24"/>
        </w:rPr>
        <w:t xml:space="preserve">有权力对乙方工作人员进行安全作业和从业道德进行督导，有权利对</w:t>
      </w:r>
      <w:r>
        <w:rPr>
          <w:rFonts w:hint="eastAsia" w:ascii="宋体" w:hAnsi="宋体" w:cs="宋体"/>
          <w:b w:val="0"/>
          <w:bCs w:val="0"/>
          <w:color w:val="auto"/>
          <w:sz w:val="24"/>
          <w:lang w:val="en-US" w:eastAsia="zh-CN"/>
        </w:rPr>
        <w:t xml:space="preserve">中标人拟选派</w:t>
      </w:r>
      <w:r>
        <w:rPr>
          <w:rFonts w:hint="eastAsia" w:ascii="宋体" w:hAnsi="宋体" w:eastAsia="宋体" w:cs="宋体"/>
          <w:b w:val="0"/>
          <w:bCs w:val="0"/>
          <w:color w:val="auto"/>
          <w:sz w:val="24"/>
        </w:rPr>
        <w:t xml:space="preserve">人员违反安全生产劳动操作规则及从业道德的行为进行制止，并根据情节做出相应的处理意见。</w:t>
      </w:r>
      <w:r>
        <w:rPr>
          <w:rFonts w:hint="eastAsia" w:ascii="宋体" w:hAnsi="宋体" w:cs="宋体"/>
          <w:b w:val="0"/>
          <w:bCs w:val="0"/>
          <w:color w:val="auto"/>
          <w:sz w:val="24"/>
          <w:lang w:val="en-US" w:eastAsia="zh-CN"/>
        </w:rPr>
        <w:t xml:space="preserve">中标人</w:t>
      </w:r>
      <w:r>
        <w:rPr>
          <w:rFonts w:hint="eastAsia" w:ascii="宋体" w:hAnsi="宋体" w:eastAsia="宋体" w:cs="宋体"/>
          <w:b w:val="0"/>
          <w:bCs w:val="0"/>
          <w:color w:val="auto"/>
          <w:sz w:val="24"/>
        </w:rPr>
        <w:t xml:space="preserve">不积极采纳</w:t>
      </w:r>
      <w:r>
        <w:rPr>
          <w:rFonts w:hint="eastAsia" w:ascii="宋体" w:hAnsi="宋体" w:cs="宋体"/>
          <w:b w:val="0"/>
          <w:bCs w:val="0"/>
          <w:color w:val="auto"/>
          <w:sz w:val="24"/>
          <w:lang w:val="en-US" w:eastAsia="zh-CN"/>
        </w:rPr>
        <w:t xml:space="preserve">采购人</w:t>
      </w:r>
      <w:r>
        <w:rPr>
          <w:rFonts w:hint="eastAsia" w:ascii="宋体" w:hAnsi="宋体" w:eastAsia="宋体" w:cs="宋体"/>
          <w:b w:val="0"/>
          <w:bCs w:val="0"/>
          <w:color w:val="auto"/>
          <w:sz w:val="24"/>
        </w:rPr>
        <w:t xml:space="preserve">处理意见的，</w:t>
      </w:r>
      <w:r>
        <w:rPr>
          <w:rFonts w:hint="eastAsia" w:ascii="宋体" w:hAnsi="宋体" w:cs="宋体"/>
          <w:b w:val="0"/>
          <w:bCs w:val="0"/>
          <w:color w:val="auto"/>
          <w:sz w:val="24"/>
          <w:lang w:val="en-US" w:eastAsia="zh-CN"/>
        </w:rPr>
        <w:t xml:space="preserve">经书面告知，拒不整改的，采购人有权</w:t>
      </w:r>
      <w:r>
        <w:rPr>
          <w:rFonts w:hint="eastAsia" w:ascii="宋体" w:hAnsi="宋体" w:eastAsia="宋体" w:cs="宋体"/>
          <w:b w:val="0"/>
          <w:bCs w:val="0"/>
          <w:color w:val="auto"/>
          <w:sz w:val="24"/>
        </w:rPr>
        <w:t xml:space="preserve">终止合同。</w:t>
      </w:r>
      <w:r/>
    </w:p>
    <w:p>
      <w:pPr>
        <w:spacing w:line="360" w:lineRule="auto"/>
        <w:widowControl/>
        <w:rPr>
          <w:rFonts w:hint="eastAsia" w:ascii="宋体" w:hAnsi="宋体" w:eastAsia="宋体" w:cs="宋体"/>
          <w:b w:val="0"/>
          <w:bCs w:val="0"/>
          <w:color w:val="auto"/>
          <w:sz w:val="24"/>
        </w:rPr>
      </w:pPr>
      <w:r>
        <w:rPr>
          <w:rFonts w:hint="eastAsia" w:ascii="宋体" w:hAnsi="宋体" w:eastAsia="宋体" w:cs="宋体"/>
          <w:b w:val="0"/>
          <w:bCs w:val="0"/>
          <w:color w:val="auto"/>
          <w:sz w:val="24"/>
        </w:rPr>
        <w:t xml:space="preserve">2、</w:t>
      </w:r>
      <w:r>
        <w:rPr>
          <w:rFonts w:hint="eastAsia" w:ascii="宋体" w:hAnsi="宋体" w:cs="宋体"/>
          <w:b w:val="0"/>
          <w:bCs w:val="0"/>
          <w:color w:val="auto"/>
          <w:sz w:val="24"/>
          <w:lang w:eastAsia="zh-CN"/>
        </w:rPr>
        <w:t xml:space="preserve">采购人</w:t>
      </w:r>
      <w:r>
        <w:rPr>
          <w:rFonts w:hint="eastAsia" w:ascii="宋体" w:hAnsi="宋体" w:eastAsia="宋体" w:cs="宋体"/>
          <w:b w:val="0"/>
          <w:bCs w:val="0"/>
          <w:color w:val="auto"/>
          <w:sz w:val="24"/>
        </w:rPr>
        <w:t xml:space="preserve">有义务按照合同规定的支付费用，不再支付另外任何费用。</w:t>
      </w:r>
      <w:r/>
    </w:p>
    <w:p>
      <w:pPr>
        <w:spacing w:line="360" w:lineRule="auto"/>
        <w:widowControl/>
        <w:rPr>
          <w:rFonts w:hint="eastAsia" w:ascii="宋体" w:hAnsi="宋体" w:eastAsia="宋体" w:cs="宋体"/>
          <w:b w:val="0"/>
          <w:bCs w:val="0"/>
          <w:color w:val="auto"/>
          <w:sz w:val="24"/>
        </w:rPr>
      </w:pPr>
      <w:r>
        <w:rPr>
          <w:rFonts w:hint="eastAsia" w:ascii="宋体" w:hAnsi="宋体" w:eastAsia="宋体" w:cs="宋体"/>
          <w:b w:val="0"/>
          <w:bCs w:val="0"/>
          <w:color w:val="auto"/>
          <w:sz w:val="24"/>
        </w:rPr>
        <w:t xml:space="preserve">3、</w:t>
      </w:r>
      <w:r>
        <w:rPr>
          <w:rFonts w:hint="eastAsia" w:ascii="宋体" w:hAnsi="宋体" w:cs="宋体"/>
          <w:b w:val="0"/>
          <w:bCs w:val="0"/>
          <w:color w:val="auto"/>
          <w:sz w:val="24"/>
          <w:lang w:eastAsia="zh-CN"/>
        </w:rPr>
        <w:t xml:space="preserve">采购人</w:t>
      </w:r>
      <w:r>
        <w:rPr>
          <w:rFonts w:hint="eastAsia" w:ascii="宋体" w:hAnsi="宋体" w:eastAsia="宋体" w:cs="宋体"/>
          <w:b w:val="0"/>
          <w:bCs w:val="0"/>
          <w:color w:val="auto"/>
          <w:sz w:val="24"/>
        </w:rPr>
        <w:t xml:space="preserve">每月将对乙方人员的出勤情况、工作业绩和服务质量等进行考核，考核情况与协议费用挂钩。</w:t>
      </w:r>
      <w:r/>
    </w:p>
    <w:p>
      <w:pPr>
        <w:spacing w:line="360" w:lineRule="auto"/>
        <w:widowControl/>
        <w:rPr>
          <w:rFonts w:hint="eastAsia" w:ascii="宋体" w:hAnsi="宋体" w:eastAsia="宋体" w:cs="宋体"/>
          <w:b w:val="0"/>
          <w:bCs w:val="0"/>
          <w:color w:val="auto"/>
          <w:sz w:val="24"/>
        </w:rPr>
      </w:pPr>
      <w:r>
        <w:rPr>
          <w:rFonts w:hint="eastAsia" w:ascii="宋体" w:hAnsi="宋体" w:eastAsia="宋体" w:cs="宋体"/>
          <w:b w:val="0"/>
          <w:bCs w:val="0"/>
          <w:color w:val="auto"/>
          <w:sz w:val="24"/>
        </w:rPr>
        <w:t xml:space="preserve">4、为了保证乙方正常工作，</w:t>
      </w:r>
      <w:r>
        <w:rPr>
          <w:rFonts w:hint="eastAsia" w:ascii="宋体" w:hAnsi="宋体" w:cs="宋体"/>
          <w:b w:val="0"/>
          <w:bCs w:val="0"/>
          <w:color w:val="auto"/>
          <w:sz w:val="24"/>
          <w:lang w:eastAsia="zh-CN"/>
        </w:rPr>
        <w:t xml:space="preserve">采购人</w:t>
      </w:r>
      <w:r>
        <w:rPr>
          <w:rFonts w:hint="eastAsia" w:ascii="宋体" w:hAnsi="宋体" w:eastAsia="宋体" w:cs="宋体"/>
          <w:b w:val="0"/>
          <w:bCs w:val="0"/>
          <w:color w:val="auto"/>
          <w:sz w:val="24"/>
        </w:rPr>
        <w:t xml:space="preserve">向</w:t>
      </w:r>
      <w:r>
        <w:rPr>
          <w:rFonts w:hint="eastAsia" w:ascii="宋体" w:hAnsi="宋体" w:cs="宋体"/>
          <w:b w:val="0"/>
          <w:bCs w:val="0"/>
          <w:color w:val="auto"/>
          <w:sz w:val="24"/>
          <w:lang w:val="en-US" w:eastAsia="zh-CN"/>
        </w:rPr>
        <w:t xml:space="preserve">中标人</w:t>
      </w:r>
      <w:r>
        <w:rPr>
          <w:rFonts w:hint="eastAsia" w:ascii="宋体" w:hAnsi="宋体" w:eastAsia="宋体" w:cs="宋体"/>
          <w:b w:val="0"/>
          <w:bCs w:val="0"/>
          <w:color w:val="auto"/>
          <w:sz w:val="24"/>
        </w:rPr>
        <w:t xml:space="preserve">免费提供办公场所一处，值班室、通讯﹙院内号固话﹚，</w:t>
      </w:r>
      <w:r>
        <w:rPr>
          <w:rFonts w:hint="eastAsia" w:ascii="宋体" w:hAnsi="宋体" w:cs="宋体"/>
          <w:b w:val="0"/>
          <w:bCs w:val="0"/>
          <w:color w:val="auto"/>
          <w:sz w:val="24"/>
          <w:lang w:eastAsia="zh-CN"/>
        </w:rPr>
        <w:t xml:space="preserve">采购人</w:t>
      </w:r>
      <w:r>
        <w:rPr>
          <w:rFonts w:hint="eastAsia" w:ascii="宋体" w:hAnsi="宋体" w:eastAsia="宋体" w:cs="宋体"/>
          <w:b w:val="0"/>
          <w:bCs w:val="0"/>
          <w:color w:val="auto"/>
          <w:sz w:val="24"/>
        </w:rPr>
        <w:t xml:space="preserve">现有维修工具</w:t>
      </w:r>
      <w:r>
        <w:rPr>
          <w:rFonts w:hint="eastAsia" w:ascii="宋体" w:hAnsi="宋体" w:cs="宋体"/>
          <w:b w:val="0"/>
          <w:bCs w:val="0"/>
          <w:color w:val="auto"/>
          <w:sz w:val="24"/>
          <w:lang w:val="en-US" w:eastAsia="zh-CN"/>
        </w:rPr>
        <w:t xml:space="preserve">中标人</w:t>
      </w:r>
      <w:r>
        <w:rPr>
          <w:rFonts w:hint="eastAsia" w:ascii="宋体" w:hAnsi="宋体" w:eastAsia="宋体" w:cs="宋体"/>
          <w:b w:val="0"/>
          <w:bCs w:val="0"/>
          <w:color w:val="auto"/>
          <w:sz w:val="24"/>
        </w:rPr>
        <w:t xml:space="preserve">免费使用，考虑到作业安全，协议期内维修工具的更新和增配</w:t>
      </w:r>
      <w:r>
        <w:rPr>
          <w:rFonts w:hint="eastAsia" w:ascii="宋体" w:hAnsi="宋体" w:cs="宋体"/>
          <w:b w:val="0"/>
          <w:bCs w:val="0"/>
          <w:color w:val="auto"/>
          <w:sz w:val="24"/>
          <w:lang w:eastAsia="zh-CN"/>
        </w:rPr>
        <w:t xml:space="preserve">采购人</w:t>
      </w:r>
      <w:r>
        <w:rPr>
          <w:rFonts w:hint="eastAsia" w:ascii="宋体" w:hAnsi="宋体" w:eastAsia="宋体" w:cs="宋体"/>
          <w:b w:val="0"/>
          <w:bCs w:val="0"/>
          <w:color w:val="auto"/>
          <w:sz w:val="24"/>
        </w:rPr>
        <w:t xml:space="preserve">不予承担。</w:t>
      </w:r>
      <w:r/>
    </w:p>
    <w:p>
      <w:pPr>
        <w:spacing w:line="360" w:lineRule="auto"/>
        <w:widowControl/>
        <w:rPr>
          <w:rFonts w:hint="eastAsia" w:ascii="宋体" w:hAnsi="宋体" w:eastAsia="宋体" w:cs="宋体"/>
          <w:b w:val="0"/>
          <w:bCs w:val="0"/>
          <w:color w:val="auto"/>
          <w:sz w:val="24"/>
        </w:rPr>
      </w:pPr>
      <w:r>
        <w:rPr>
          <w:rFonts w:hint="eastAsia" w:ascii="宋体" w:hAnsi="宋体" w:eastAsia="宋体" w:cs="宋体"/>
          <w:b w:val="0"/>
          <w:bCs w:val="0"/>
          <w:color w:val="auto"/>
          <w:sz w:val="24"/>
        </w:rPr>
        <w:t xml:space="preserve">5、</w:t>
      </w:r>
      <w:r>
        <w:rPr>
          <w:rFonts w:hint="eastAsia" w:ascii="宋体" w:hAnsi="宋体" w:cs="宋体"/>
          <w:b w:val="0"/>
          <w:bCs w:val="0"/>
          <w:color w:val="auto"/>
          <w:sz w:val="24"/>
          <w:lang w:eastAsia="zh-CN"/>
        </w:rPr>
        <w:t xml:space="preserve">采购人</w:t>
      </w:r>
      <w:r>
        <w:rPr>
          <w:rFonts w:hint="eastAsia" w:ascii="宋体" w:hAnsi="宋体" w:eastAsia="宋体" w:cs="宋体"/>
          <w:b w:val="0"/>
          <w:bCs w:val="0"/>
          <w:color w:val="auto"/>
          <w:sz w:val="24"/>
        </w:rPr>
        <w:t xml:space="preserve">不参与</w:t>
      </w:r>
      <w:r>
        <w:rPr>
          <w:rFonts w:hint="eastAsia" w:ascii="宋体" w:hAnsi="宋体" w:cs="宋体"/>
          <w:b w:val="0"/>
          <w:bCs w:val="0"/>
          <w:color w:val="auto"/>
          <w:sz w:val="24"/>
          <w:lang w:val="en-US" w:eastAsia="zh-CN"/>
        </w:rPr>
        <w:t xml:space="preserve">中标人</w:t>
      </w:r>
      <w:r>
        <w:rPr>
          <w:rFonts w:hint="eastAsia" w:ascii="宋体" w:hAnsi="宋体" w:eastAsia="宋体" w:cs="宋体"/>
          <w:b w:val="0"/>
          <w:bCs w:val="0"/>
          <w:color w:val="auto"/>
          <w:sz w:val="24"/>
        </w:rPr>
        <w:t xml:space="preserve">公司内部的具体事务管理，有督促考核</w:t>
      </w:r>
      <w:r>
        <w:rPr>
          <w:rFonts w:hint="eastAsia" w:ascii="宋体" w:hAnsi="宋体" w:cs="宋体"/>
          <w:b w:val="0"/>
          <w:bCs w:val="0"/>
          <w:color w:val="auto"/>
          <w:sz w:val="24"/>
          <w:lang w:val="en-US" w:eastAsia="zh-CN"/>
        </w:rPr>
        <w:t xml:space="preserve">中标人</w:t>
      </w:r>
      <w:r>
        <w:rPr>
          <w:rFonts w:hint="eastAsia" w:ascii="宋体" w:hAnsi="宋体" w:eastAsia="宋体" w:cs="宋体"/>
          <w:b w:val="0"/>
          <w:bCs w:val="0"/>
          <w:color w:val="auto"/>
          <w:sz w:val="24"/>
        </w:rPr>
        <w:t xml:space="preserve">工作的权力，但对于发生工作失误（错误）导致不良影响及考核不达标的人员,具有建议更换权利。对于因此产生经济损失的有要求支付合理损失的权利。</w:t>
      </w:r>
      <w:r/>
    </w:p>
    <w:p>
      <w:pPr>
        <w:spacing w:line="360" w:lineRule="auto"/>
        <w:widowControl/>
        <w:rPr>
          <w:rFonts w:hint="eastAsia" w:ascii="宋体" w:hAnsi="宋体" w:eastAsia="宋体" w:cs="宋体"/>
          <w:b w:val="0"/>
          <w:bCs w:val="0"/>
          <w:color w:val="auto"/>
          <w:sz w:val="24"/>
        </w:rPr>
      </w:pPr>
      <w:r>
        <w:rPr>
          <w:rFonts w:hint="eastAsia" w:ascii="宋体" w:hAnsi="宋体" w:eastAsia="宋体" w:cs="宋体"/>
          <w:b w:val="0"/>
          <w:bCs w:val="0"/>
          <w:color w:val="auto"/>
          <w:sz w:val="24"/>
        </w:rPr>
        <w:t xml:space="preserve">6、</w:t>
      </w:r>
      <w:r>
        <w:rPr>
          <w:rFonts w:hint="eastAsia" w:ascii="宋体" w:hAnsi="宋体" w:cs="宋体"/>
          <w:b w:val="0"/>
          <w:bCs w:val="0"/>
          <w:color w:val="auto"/>
          <w:sz w:val="24"/>
          <w:lang w:eastAsia="zh-CN"/>
        </w:rPr>
        <w:t xml:space="preserve">采购人</w:t>
      </w:r>
      <w:r>
        <w:rPr>
          <w:rFonts w:hint="eastAsia" w:ascii="宋体" w:hAnsi="宋体" w:eastAsia="宋体" w:cs="宋体"/>
          <w:b w:val="0"/>
          <w:bCs w:val="0"/>
          <w:color w:val="auto"/>
          <w:sz w:val="24"/>
        </w:rPr>
        <w:t xml:space="preserve">有核验</w:t>
      </w:r>
      <w:r>
        <w:rPr>
          <w:rFonts w:hint="eastAsia" w:ascii="宋体" w:hAnsi="宋体" w:cs="宋体"/>
          <w:b w:val="0"/>
          <w:bCs w:val="0"/>
          <w:color w:val="auto"/>
          <w:sz w:val="24"/>
          <w:lang w:val="en-US" w:eastAsia="zh-CN"/>
        </w:rPr>
        <w:t xml:space="preserve">中标人选派</w:t>
      </w:r>
      <w:r>
        <w:rPr>
          <w:rFonts w:hint="eastAsia" w:ascii="宋体" w:hAnsi="宋体" w:eastAsia="宋体" w:cs="宋体"/>
          <w:b w:val="0"/>
          <w:bCs w:val="0"/>
          <w:color w:val="auto"/>
          <w:sz w:val="24"/>
        </w:rPr>
        <w:t xml:space="preserve">人员上岗资质证书的权利，并留存备案。</w:t>
      </w:r>
      <w:r/>
    </w:p>
    <w:p>
      <w:pPr>
        <w:spacing w:line="360" w:lineRule="auto"/>
        <w:widowControl/>
        <w:rPr>
          <w:rFonts w:hint="eastAsia" w:ascii="宋体" w:hAnsi="宋体" w:eastAsia="宋体" w:cs="宋体"/>
          <w:b/>
          <w:bCs/>
          <w:color w:val="auto"/>
          <w:sz w:val="24"/>
        </w:rPr>
      </w:pPr>
      <w:r>
        <w:rPr>
          <w:rFonts w:hint="eastAsia" w:ascii="宋体" w:hAnsi="宋体" w:cs="宋体"/>
          <w:b/>
          <w:bCs/>
          <w:color w:val="auto"/>
          <w:sz w:val="24"/>
          <w:lang w:eastAsia="zh-CN"/>
        </w:rPr>
        <w:t xml:space="preserve">（</w:t>
      </w:r>
      <w:r>
        <w:rPr>
          <w:rFonts w:hint="eastAsia" w:ascii="宋体" w:hAnsi="宋体" w:cs="宋体"/>
          <w:b/>
          <w:bCs/>
          <w:color w:val="auto"/>
          <w:sz w:val="24"/>
          <w:lang w:val="en-US" w:eastAsia="zh-CN"/>
        </w:rPr>
        <w:t xml:space="preserve">二</w:t>
      </w:r>
      <w:r>
        <w:rPr>
          <w:rFonts w:hint="eastAsia" w:ascii="宋体" w:hAnsi="宋体" w:cs="宋体"/>
          <w:b/>
          <w:bCs/>
          <w:color w:val="auto"/>
          <w:sz w:val="24"/>
          <w:lang w:eastAsia="zh-CN"/>
        </w:rPr>
        <w:t xml:space="preserve">）</w:t>
      </w:r>
      <w:r>
        <w:rPr>
          <w:rFonts w:hint="eastAsia" w:ascii="宋体" w:hAnsi="宋体" w:cs="宋体"/>
          <w:b/>
          <w:bCs/>
          <w:color w:val="auto"/>
          <w:sz w:val="24"/>
          <w:lang w:val="en-US" w:eastAsia="zh-CN"/>
        </w:rPr>
        <w:t xml:space="preserve">中标人</w:t>
      </w:r>
      <w:r>
        <w:rPr>
          <w:rFonts w:hint="eastAsia" w:ascii="宋体" w:hAnsi="宋体" w:eastAsia="宋体" w:cs="宋体"/>
          <w:b/>
          <w:bCs/>
          <w:color w:val="auto"/>
          <w:sz w:val="24"/>
        </w:rPr>
        <w:t xml:space="preserve">的权利和义务</w:t>
      </w:r>
      <w:r/>
    </w:p>
    <w:p>
      <w:pPr>
        <w:spacing w:line="360" w:lineRule="auto"/>
        <w:widowControl/>
        <w:rPr>
          <w:rFonts w:hint="eastAsia" w:ascii="宋体" w:hAnsi="宋体" w:eastAsia="宋体" w:cs="宋体"/>
          <w:b w:val="0"/>
          <w:bCs w:val="0"/>
          <w:color w:val="auto"/>
          <w:sz w:val="24"/>
        </w:rPr>
      </w:pPr>
      <w:r>
        <w:rPr>
          <w:rFonts w:hint="eastAsia" w:ascii="宋体" w:hAnsi="宋体" w:eastAsia="宋体" w:cs="宋体"/>
          <w:b w:val="0"/>
          <w:bCs w:val="0"/>
          <w:color w:val="auto"/>
          <w:sz w:val="24"/>
        </w:rPr>
        <w:t xml:space="preserve">1、</w:t>
      </w:r>
      <w:r>
        <w:rPr>
          <w:rFonts w:hint="eastAsia" w:ascii="宋体" w:hAnsi="宋体" w:cs="宋体"/>
          <w:b w:val="0"/>
          <w:bCs w:val="0"/>
          <w:color w:val="auto"/>
          <w:sz w:val="24"/>
          <w:lang w:val="en-US" w:eastAsia="zh-CN"/>
        </w:rPr>
        <w:t xml:space="preserve">中标人</w:t>
      </w:r>
      <w:r>
        <w:rPr>
          <w:rFonts w:hint="eastAsia" w:ascii="宋体" w:hAnsi="宋体" w:eastAsia="宋体" w:cs="宋体"/>
          <w:b w:val="0"/>
          <w:bCs w:val="0"/>
          <w:color w:val="auto"/>
          <w:sz w:val="24"/>
        </w:rPr>
        <w:t xml:space="preserve">在对</w:t>
      </w:r>
      <w:r>
        <w:rPr>
          <w:rFonts w:hint="eastAsia" w:ascii="宋体" w:hAnsi="宋体" w:cs="宋体"/>
          <w:b w:val="0"/>
          <w:bCs w:val="0"/>
          <w:color w:val="auto"/>
          <w:sz w:val="24"/>
          <w:lang w:eastAsia="zh-CN"/>
        </w:rPr>
        <w:t xml:space="preserve">采购人</w:t>
      </w:r>
      <w:r>
        <w:rPr>
          <w:rFonts w:hint="eastAsia" w:ascii="宋体" w:hAnsi="宋体" w:eastAsia="宋体" w:cs="宋体"/>
          <w:b w:val="0"/>
          <w:bCs w:val="0"/>
          <w:color w:val="auto"/>
          <w:sz w:val="24"/>
        </w:rPr>
        <w:t xml:space="preserve">设备情况盘点清查的基础上，提交完备的的维修、保养实施方案和各项管理制度。</w:t>
      </w:r>
      <w:r/>
    </w:p>
    <w:p>
      <w:pPr>
        <w:spacing w:line="360" w:lineRule="auto"/>
        <w:widowControl/>
        <w:rPr>
          <w:rFonts w:hint="eastAsia" w:ascii="宋体" w:hAnsi="宋体" w:eastAsia="宋体" w:cs="宋体"/>
          <w:b w:val="0"/>
          <w:bCs w:val="0"/>
          <w:color w:val="auto"/>
          <w:sz w:val="24"/>
        </w:rPr>
      </w:pPr>
      <w:r>
        <w:rPr>
          <w:rFonts w:hint="eastAsia" w:ascii="宋体" w:hAnsi="宋体" w:eastAsia="宋体" w:cs="宋体"/>
          <w:b w:val="0"/>
          <w:bCs w:val="0"/>
          <w:color w:val="auto"/>
          <w:sz w:val="24"/>
        </w:rPr>
        <w:t xml:space="preserve">2、</w:t>
      </w:r>
      <w:r>
        <w:rPr>
          <w:rFonts w:hint="eastAsia" w:ascii="宋体" w:hAnsi="宋体" w:cs="宋体"/>
          <w:b w:val="0"/>
          <w:bCs w:val="0"/>
          <w:color w:val="auto"/>
          <w:sz w:val="24"/>
          <w:lang w:val="en-US" w:eastAsia="zh-CN"/>
        </w:rPr>
        <w:t xml:space="preserve">中标人</w:t>
      </w:r>
      <w:r>
        <w:rPr>
          <w:rFonts w:hint="eastAsia" w:ascii="宋体" w:hAnsi="宋体" w:eastAsia="宋体" w:cs="宋体"/>
          <w:b w:val="0"/>
          <w:bCs w:val="0"/>
          <w:color w:val="auto"/>
          <w:sz w:val="24"/>
        </w:rPr>
        <w:t xml:space="preserve">对派出所有员工承担全部管理责任，有责任教育培训员工认真遵守国家各项法律、法规和</w:t>
      </w:r>
      <w:r>
        <w:rPr>
          <w:rFonts w:hint="eastAsia" w:ascii="宋体" w:hAnsi="宋体" w:cs="宋体"/>
          <w:b w:val="0"/>
          <w:bCs w:val="0"/>
          <w:color w:val="auto"/>
          <w:sz w:val="24"/>
          <w:lang w:eastAsia="zh-CN"/>
        </w:rPr>
        <w:t xml:space="preserve">采购人</w:t>
      </w:r>
      <w:r>
        <w:rPr>
          <w:rFonts w:hint="eastAsia" w:ascii="宋体" w:hAnsi="宋体" w:eastAsia="宋体" w:cs="宋体"/>
          <w:b w:val="0"/>
          <w:bCs w:val="0"/>
          <w:color w:val="auto"/>
          <w:sz w:val="24"/>
        </w:rPr>
        <w:t xml:space="preserve">各项规章制度。</w:t>
      </w:r>
      <w:r/>
    </w:p>
    <w:p>
      <w:pPr>
        <w:spacing w:line="360" w:lineRule="auto"/>
        <w:widowControl/>
        <w:rPr>
          <w:rFonts w:hint="eastAsia" w:ascii="宋体" w:hAnsi="宋体" w:eastAsia="宋体" w:cs="宋体"/>
          <w:b w:val="0"/>
          <w:bCs w:val="0"/>
          <w:color w:val="auto"/>
          <w:sz w:val="24"/>
        </w:rPr>
      </w:pPr>
      <w:r>
        <w:rPr>
          <w:rFonts w:hint="eastAsia" w:ascii="宋体" w:hAnsi="宋体" w:eastAsia="宋体" w:cs="宋体"/>
          <w:b w:val="0"/>
          <w:bCs w:val="0"/>
          <w:color w:val="auto"/>
          <w:sz w:val="24"/>
        </w:rPr>
        <w:t xml:space="preserve">3、</w:t>
      </w:r>
      <w:r>
        <w:rPr>
          <w:rFonts w:hint="eastAsia" w:ascii="宋体" w:hAnsi="宋体" w:cs="宋体"/>
          <w:b w:val="0"/>
          <w:bCs w:val="0"/>
          <w:color w:val="auto"/>
          <w:sz w:val="24"/>
          <w:lang w:val="en-US" w:eastAsia="zh-CN"/>
        </w:rPr>
        <w:t xml:space="preserve">中标人</w:t>
      </w:r>
      <w:r>
        <w:rPr>
          <w:rFonts w:hint="eastAsia" w:ascii="宋体" w:hAnsi="宋体" w:eastAsia="宋体" w:cs="宋体"/>
          <w:b w:val="0"/>
          <w:bCs w:val="0"/>
          <w:color w:val="auto"/>
          <w:sz w:val="24"/>
        </w:rPr>
        <w:t xml:space="preserve">承诺按照国家有关法律法规合法用工，工作中产生的一切经济纠纷和法律全部自行承担，与</w:t>
      </w:r>
      <w:r>
        <w:rPr>
          <w:rFonts w:hint="eastAsia" w:ascii="宋体" w:hAnsi="宋体" w:cs="宋体"/>
          <w:b w:val="0"/>
          <w:bCs w:val="0"/>
          <w:color w:val="auto"/>
          <w:sz w:val="24"/>
          <w:lang w:eastAsia="zh-CN"/>
        </w:rPr>
        <w:t xml:space="preserve">采购人</w:t>
      </w:r>
      <w:r>
        <w:rPr>
          <w:rFonts w:hint="eastAsia" w:ascii="宋体" w:hAnsi="宋体" w:eastAsia="宋体" w:cs="宋体"/>
          <w:b w:val="0"/>
          <w:bCs w:val="0"/>
          <w:color w:val="auto"/>
          <w:sz w:val="24"/>
        </w:rPr>
        <w:t xml:space="preserve">无关。</w:t>
      </w:r>
      <w:r>
        <w:rPr>
          <w:rFonts w:hint="eastAsia" w:ascii="宋体" w:hAnsi="宋体" w:cs="宋体"/>
          <w:b w:val="0"/>
          <w:bCs w:val="0"/>
          <w:color w:val="auto"/>
          <w:sz w:val="24"/>
          <w:lang w:val="en-US" w:eastAsia="zh-CN"/>
        </w:rPr>
        <w:t xml:space="preserve">中标人</w:t>
      </w:r>
      <w:r>
        <w:rPr>
          <w:rFonts w:hint="eastAsia" w:ascii="宋体" w:hAnsi="宋体" w:eastAsia="宋体" w:cs="宋体"/>
          <w:b w:val="0"/>
          <w:bCs w:val="0"/>
          <w:color w:val="auto"/>
          <w:sz w:val="24"/>
        </w:rPr>
        <w:t xml:space="preserve">负有对员工安全教育义务，自愿承担协议履约过程中发生的一切安全责任及经济损失。</w:t>
      </w:r>
      <w:r/>
    </w:p>
    <w:p>
      <w:pPr>
        <w:spacing w:line="360" w:lineRule="auto"/>
        <w:widowControl/>
        <w:rPr>
          <w:rFonts w:hint="eastAsia" w:ascii="宋体" w:hAnsi="宋体" w:eastAsia="宋体" w:cs="宋体"/>
          <w:b w:val="0"/>
          <w:bCs w:val="0"/>
          <w:color w:val="auto"/>
          <w:sz w:val="24"/>
        </w:rPr>
      </w:pPr>
      <w:r>
        <w:rPr>
          <w:rFonts w:hint="eastAsia" w:ascii="宋体" w:hAnsi="宋体" w:eastAsia="宋体" w:cs="宋体"/>
          <w:b w:val="0"/>
          <w:bCs w:val="0"/>
          <w:color w:val="auto"/>
          <w:sz w:val="24"/>
        </w:rPr>
        <w:t xml:space="preserve">4、</w:t>
      </w:r>
      <w:r>
        <w:rPr>
          <w:rFonts w:hint="eastAsia" w:ascii="宋体" w:hAnsi="宋体" w:cs="宋体"/>
          <w:b w:val="0"/>
          <w:bCs w:val="0"/>
          <w:color w:val="auto"/>
          <w:sz w:val="24"/>
          <w:lang w:val="en-US" w:eastAsia="zh-CN"/>
        </w:rPr>
        <w:t xml:space="preserve">中标人选派的</w:t>
      </w:r>
      <w:r>
        <w:rPr>
          <w:rFonts w:hint="eastAsia" w:ascii="宋体" w:hAnsi="宋体" w:eastAsia="宋体" w:cs="宋体"/>
          <w:b w:val="0"/>
          <w:bCs w:val="0"/>
          <w:color w:val="auto"/>
          <w:sz w:val="24"/>
        </w:rPr>
        <w:t xml:space="preserve">技术人员应具有良好的职业道德和专业技能，电工、压力容器操作工、电焊工等必须有国家相关部门颁发的有效证件，持证上岗。乙方对技术人员的资质证书承担验证责任，对证书真实性负责。</w:t>
      </w:r>
      <w:r/>
    </w:p>
    <w:p>
      <w:pPr>
        <w:spacing w:line="360" w:lineRule="auto"/>
        <w:widowControl/>
        <w:rPr>
          <w:rFonts w:hint="eastAsia" w:ascii="宋体" w:hAnsi="宋体" w:eastAsia="宋体" w:cs="宋体"/>
          <w:b w:val="0"/>
          <w:bCs w:val="0"/>
          <w:color w:val="auto"/>
          <w:sz w:val="24"/>
        </w:rPr>
      </w:pPr>
      <w:r>
        <w:rPr>
          <w:rFonts w:hint="eastAsia" w:ascii="宋体" w:hAnsi="宋体" w:eastAsia="宋体" w:cs="宋体"/>
          <w:b w:val="0"/>
          <w:bCs w:val="0"/>
          <w:color w:val="auto"/>
          <w:sz w:val="24"/>
        </w:rPr>
        <w:t xml:space="preserve">5、中标人选派的现场管理人员，</w:t>
      </w:r>
      <w:r>
        <w:rPr>
          <w:rFonts w:hint="eastAsia" w:ascii="宋体" w:hAnsi="宋体" w:cs="宋体"/>
          <w:b w:val="0"/>
          <w:bCs w:val="0"/>
          <w:color w:val="auto"/>
          <w:sz w:val="24"/>
          <w:lang w:val="en-US" w:eastAsia="zh-CN"/>
        </w:rPr>
        <w:t xml:space="preserve">负责</w:t>
      </w:r>
      <w:r>
        <w:rPr>
          <w:rFonts w:hint="eastAsia" w:ascii="宋体" w:hAnsi="宋体" w:eastAsia="宋体" w:cs="宋体"/>
          <w:b w:val="0"/>
          <w:bCs w:val="0"/>
          <w:color w:val="auto"/>
          <w:sz w:val="24"/>
        </w:rPr>
        <w:t xml:space="preserve">组织协调</w:t>
      </w:r>
      <w:r>
        <w:rPr>
          <w:rFonts w:hint="eastAsia" w:ascii="宋体" w:hAnsi="宋体" w:cs="宋体"/>
          <w:b w:val="0"/>
          <w:bCs w:val="0"/>
          <w:color w:val="auto"/>
          <w:sz w:val="24"/>
          <w:lang w:val="en-US" w:eastAsia="zh-CN"/>
        </w:rPr>
        <w:t xml:space="preserve">与</w:t>
      </w:r>
      <w:r>
        <w:rPr>
          <w:rFonts w:hint="eastAsia" w:ascii="宋体" w:hAnsi="宋体" w:cs="宋体"/>
          <w:b w:val="0"/>
          <w:bCs w:val="0"/>
          <w:color w:val="auto"/>
          <w:sz w:val="24"/>
          <w:lang w:eastAsia="zh-CN"/>
        </w:rPr>
        <w:t xml:space="preserve">采购人</w:t>
      </w:r>
      <w:r>
        <w:rPr>
          <w:rFonts w:hint="eastAsia" w:ascii="宋体" w:hAnsi="宋体" w:eastAsia="宋体" w:cs="宋体"/>
          <w:b w:val="0"/>
          <w:bCs w:val="0"/>
          <w:color w:val="auto"/>
          <w:sz w:val="24"/>
        </w:rPr>
        <w:t xml:space="preserve">对接</w:t>
      </w:r>
      <w:r>
        <w:rPr>
          <w:rFonts w:hint="eastAsia" w:ascii="宋体" w:hAnsi="宋体" w:cs="宋体"/>
          <w:b w:val="0"/>
          <w:bCs w:val="0"/>
          <w:color w:val="auto"/>
          <w:sz w:val="24"/>
          <w:lang w:eastAsia="zh-CN"/>
        </w:rPr>
        <w:t xml:space="preserve">、</w:t>
      </w:r>
      <w:r>
        <w:rPr>
          <w:rFonts w:hint="eastAsia" w:ascii="宋体" w:hAnsi="宋体" w:eastAsia="宋体" w:cs="宋体"/>
          <w:b w:val="0"/>
          <w:bCs w:val="0"/>
          <w:color w:val="auto"/>
          <w:sz w:val="24"/>
        </w:rPr>
        <w:t xml:space="preserve">人员管理</w:t>
      </w:r>
      <w:r>
        <w:rPr>
          <w:rFonts w:hint="eastAsia" w:ascii="宋体" w:hAnsi="宋体" w:cs="宋体"/>
          <w:b w:val="0"/>
          <w:bCs w:val="0"/>
          <w:color w:val="auto"/>
          <w:sz w:val="24"/>
          <w:lang w:val="en-US" w:eastAsia="zh-CN"/>
        </w:rPr>
        <w:t xml:space="preserve">以及</w:t>
      </w:r>
      <w:r>
        <w:rPr>
          <w:rFonts w:hint="eastAsia" w:ascii="宋体" w:hAnsi="宋体" w:eastAsia="宋体" w:cs="宋体"/>
          <w:b w:val="0"/>
          <w:bCs w:val="0"/>
          <w:color w:val="auto"/>
          <w:sz w:val="24"/>
        </w:rPr>
        <w:t xml:space="preserve">工作安排。介于医院服务对象的特殊性，中标人选派</w:t>
      </w:r>
      <w:r>
        <w:rPr>
          <w:rFonts w:hint="eastAsia" w:ascii="宋体" w:hAnsi="宋体" w:cs="宋体"/>
          <w:b w:val="0"/>
          <w:bCs w:val="0"/>
          <w:color w:val="auto"/>
          <w:sz w:val="24"/>
          <w:lang w:eastAsia="zh-CN"/>
        </w:rPr>
        <w:t xml:space="preserve">的</w:t>
      </w:r>
      <w:r>
        <w:rPr>
          <w:rFonts w:hint="eastAsia" w:ascii="宋体" w:hAnsi="宋体" w:eastAsia="宋体" w:cs="宋体"/>
          <w:b w:val="0"/>
          <w:bCs w:val="0"/>
          <w:color w:val="auto"/>
          <w:sz w:val="24"/>
        </w:rPr>
        <w:t xml:space="preserve">人员在接到报修电话后或遇到紧急情况，应及时赶到现场进行维修处理（包括在家休息人技术员，</w:t>
      </w:r>
      <w:r>
        <w:rPr>
          <w:rFonts w:hint="eastAsia" w:ascii="宋体" w:hAnsi="宋体" w:cs="宋体"/>
          <w:b w:val="0"/>
          <w:bCs w:val="0"/>
          <w:color w:val="auto"/>
          <w:sz w:val="24"/>
          <w:lang w:val="en-US" w:eastAsia="zh-CN"/>
        </w:rPr>
        <w:t xml:space="preserve">无特殊情形，须</w:t>
      </w:r>
      <w:r>
        <w:rPr>
          <w:rFonts w:hint="eastAsia" w:ascii="宋体" w:hAnsi="宋体" w:eastAsia="宋体" w:cs="宋体"/>
          <w:b w:val="0"/>
          <w:bCs w:val="0"/>
          <w:color w:val="auto"/>
          <w:sz w:val="24"/>
        </w:rPr>
        <w:t xml:space="preserve">无条件到位）。</w:t>
      </w:r>
      <w:r/>
    </w:p>
    <w:p>
      <w:pPr>
        <w:spacing w:line="360" w:lineRule="auto"/>
        <w:widowControl/>
        <w:rPr>
          <w:rFonts w:hint="eastAsia" w:ascii="宋体" w:hAnsi="宋体" w:eastAsia="宋体" w:cs="宋体"/>
          <w:b w:val="0"/>
          <w:bCs w:val="0"/>
          <w:color w:val="auto"/>
          <w:sz w:val="24"/>
        </w:rPr>
      </w:pPr>
      <w:r>
        <w:rPr>
          <w:rFonts w:hint="eastAsia" w:ascii="宋体" w:hAnsi="宋体" w:eastAsia="宋体" w:cs="宋体"/>
          <w:b w:val="0"/>
          <w:bCs w:val="0"/>
          <w:color w:val="auto"/>
          <w:sz w:val="24"/>
        </w:rPr>
        <w:t xml:space="preserve">6、中标人选派的人员在工作中，</w:t>
      </w:r>
      <w:r>
        <w:rPr>
          <w:rFonts w:hint="eastAsia" w:ascii="宋体" w:hAnsi="宋体" w:cs="宋体"/>
          <w:b w:val="0"/>
          <w:bCs w:val="0"/>
          <w:color w:val="auto"/>
          <w:sz w:val="24"/>
          <w:lang w:val="en-US" w:eastAsia="zh-CN"/>
        </w:rPr>
        <w:t xml:space="preserve">须</w:t>
      </w:r>
      <w:r>
        <w:rPr>
          <w:rFonts w:hint="eastAsia" w:ascii="宋体" w:hAnsi="宋体" w:eastAsia="宋体" w:cs="宋体"/>
          <w:b w:val="0"/>
          <w:bCs w:val="0"/>
          <w:color w:val="auto"/>
          <w:sz w:val="24"/>
        </w:rPr>
        <w:t xml:space="preserve">严格遵守</w:t>
      </w:r>
      <w:r>
        <w:rPr>
          <w:rFonts w:hint="eastAsia" w:ascii="宋体" w:hAnsi="宋体" w:cs="宋体"/>
          <w:b w:val="0"/>
          <w:bCs w:val="0"/>
          <w:color w:val="auto"/>
          <w:sz w:val="24"/>
          <w:lang w:eastAsia="zh-CN"/>
        </w:rPr>
        <w:t xml:space="preserve">采购人</w:t>
      </w:r>
      <w:r>
        <w:rPr>
          <w:rFonts w:hint="eastAsia" w:ascii="宋体" w:hAnsi="宋体" w:eastAsia="宋体" w:cs="宋体"/>
          <w:b w:val="0"/>
          <w:bCs w:val="0"/>
          <w:color w:val="auto"/>
          <w:sz w:val="24"/>
        </w:rPr>
        <w:t xml:space="preserve">各项制度，所需配件和耗材统一由仓库领用，提前1个月预见性书面提出维修材料预定申购计划（包括空气负压设备等三级保养耗材和实施方案），如因</w:t>
      </w:r>
      <w:r>
        <w:rPr>
          <w:rFonts w:hint="eastAsia" w:ascii="宋体" w:hAnsi="宋体" w:cs="宋体"/>
          <w:b w:val="0"/>
          <w:bCs w:val="0"/>
          <w:color w:val="auto"/>
          <w:sz w:val="24"/>
          <w:lang w:val="en-US" w:eastAsia="zh-CN"/>
        </w:rPr>
        <w:t xml:space="preserve">中标人</w:t>
      </w:r>
      <w:r>
        <w:rPr>
          <w:rFonts w:hint="eastAsia" w:ascii="宋体" w:hAnsi="宋体" w:eastAsia="宋体" w:cs="宋体"/>
          <w:b w:val="0"/>
          <w:bCs w:val="0"/>
          <w:color w:val="auto"/>
          <w:sz w:val="24"/>
        </w:rPr>
        <w:t xml:space="preserve">未及时提供配件和维修材料的申购计划，导致不良事件及损失，</w:t>
      </w:r>
      <w:r>
        <w:rPr>
          <w:rFonts w:hint="eastAsia" w:ascii="宋体" w:hAnsi="宋体" w:cs="宋体"/>
          <w:b w:val="0"/>
          <w:bCs w:val="0"/>
          <w:color w:val="auto"/>
          <w:sz w:val="24"/>
          <w:lang w:val="en-US" w:eastAsia="zh-CN"/>
        </w:rPr>
        <w:t xml:space="preserve">中标人</w:t>
      </w:r>
      <w:r>
        <w:rPr>
          <w:rFonts w:hint="eastAsia" w:ascii="宋体" w:hAnsi="宋体" w:eastAsia="宋体" w:cs="宋体"/>
          <w:b w:val="0"/>
          <w:bCs w:val="0"/>
          <w:color w:val="auto"/>
          <w:sz w:val="24"/>
        </w:rPr>
        <w:t xml:space="preserve">自行承担责任。</w:t>
      </w:r>
      <w:r>
        <w:rPr>
          <w:rFonts w:hint="eastAsia" w:ascii="宋体" w:hAnsi="宋体" w:cs="宋体"/>
          <w:b w:val="0"/>
          <w:bCs w:val="0"/>
          <w:color w:val="auto"/>
          <w:sz w:val="24"/>
          <w:lang w:eastAsia="zh-CN"/>
        </w:rPr>
        <w:t xml:space="preserve">采购人</w:t>
      </w:r>
      <w:r>
        <w:rPr>
          <w:rFonts w:hint="eastAsia" w:ascii="宋体" w:hAnsi="宋体" w:eastAsia="宋体" w:cs="宋体"/>
          <w:b w:val="0"/>
          <w:bCs w:val="0"/>
          <w:color w:val="auto"/>
          <w:sz w:val="24"/>
        </w:rPr>
        <w:t xml:space="preserve">收到申购计划而且不能及时提供时，所造成的损失不追究乙方责任。</w:t>
      </w:r>
      <w:r/>
    </w:p>
    <w:p>
      <w:pPr>
        <w:spacing w:line="360" w:lineRule="auto"/>
        <w:widowControl/>
        <w:rPr>
          <w:rFonts w:hint="eastAsia" w:ascii="宋体" w:hAnsi="宋体" w:eastAsia="宋体" w:cs="宋体"/>
          <w:b w:val="0"/>
          <w:bCs w:val="0"/>
          <w:color w:val="auto"/>
          <w:sz w:val="24"/>
        </w:rPr>
      </w:pPr>
      <w:r>
        <w:rPr>
          <w:rFonts w:hint="eastAsia" w:ascii="宋体" w:hAnsi="宋体" w:eastAsia="宋体" w:cs="宋体"/>
          <w:b w:val="0"/>
          <w:bCs w:val="0"/>
          <w:color w:val="auto"/>
          <w:sz w:val="24"/>
        </w:rPr>
        <w:t xml:space="preserve">7、中标人选派的维修及管理岗人员工作时间与</w:t>
      </w:r>
      <w:r>
        <w:rPr>
          <w:rFonts w:hint="eastAsia" w:ascii="宋体" w:hAnsi="宋体" w:cs="宋体"/>
          <w:b w:val="0"/>
          <w:bCs w:val="0"/>
          <w:color w:val="auto"/>
          <w:sz w:val="24"/>
          <w:lang w:eastAsia="zh-CN"/>
        </w:rPr>
        <w:t xml:space="preserve">采购人</w:t>
      </w:r>
      <w:r>
        <w:rPr>
          <w:rFonts w:hint="eastAsia" w:ascii="宋体" w:hAnsi="宋体" w:eastAsia="宋体" w:cs="宋体"/>
          <w:b w:val="0"/>
          <w:bCs w:val="0"/>
          <w:color w:val="auto"/>
          <w:sz w:val="24"/>
        </w:rPr>
        <w:t xml:space="preserve">作息时间同步，工作日正常班不低于7人在</w:t>
      </w:r>
      <w:r>
        <w:rPr>
          <w:rFonts w:hint="eastAsia" w:ascii="宋体" w:hAnsi="宋体" w:cs="宋体"/>
          <w:b w:val="0"/>
          <w:bCs w:val="0"/>
          <w:color w:val="auto"/>
          <w:sz w:val="24"/>
          <w:lang w:eastAsia="zh-CN"/>
        </w:rPr>
        <w:t xml:space="preserve">采购人</w:t>
      </w:r>
      <w:r>
        <w:rPr>
          <w:rFonts w:hint="eastAsia" w:ascii="宋体" w:hAnsi="宋体" w:eastAsia="宋体" w:cs="宋体"/>
          <w:b w:val="0"/>
          <w:bCs w:val="0"/>
          <w:color w:val="auto"/>
          <w:sz w:val="24"/>
        </w:rPr>
        <w:t xml:space="preserve">值班，确保人员在岗在位。非工作时间及节假日乙方确保至少2名维修技术人员值班，接听应急报修电话，承担应急抢修任务。</w:t>
      </w:r>
      <w:r/>
    </w:p>
    <w:p>
      <w:pPr>
        <w:spacing w:line="360" w:lineRule="auto"/>
        <w:widowControl/>
        <w:rPr>
          <w:rFonts w:hint="eastAsia" w:ascii="宋体" w:hAnsi="宋体" w:eastAsia="宋体" w:cs="宋体"/>
          <w:b w:val="0"/>
          <w:bCs w:val="0"/>
          <w:color w:val="auto"/>
          <w:sz w:val="24"/>
        </w:rPr>
      </w:pPr>
      <w:r>
        <w:rPr>
          <w:rFonts w:hint="eastAsia" w:ascii="宋体" w:hAnsi="宋体" w:eastAsia="宋体" w:cs="宋体"/>
          <w:b w:val="0"/>
          <w:bCs w:val="0"/>
          <w:color w:val="auto"/>
          <w:sz w:val="24"/>
        </w:rPr>
        <w:t xml:space="preserve">8、设备运行值班岗确保2人在岗，24小时6人轮流值守。</w:t>
      </w:r>
      <w:r/>
    </w:p>
    <w:p>
      <w:pPr>
        <w:spacing w:line="360" w:lineRule="auto"/>
        <w:widowControl/>
        <w:rPr>
          <w:rFonts w:hint="eastAsia" w:ascii="宋体" w:hAnsi="宋体" w:eastAsia="宋体" w:cs="宋体"/>
          <w:b w:val="0"/>
          <w:bCs w:val="0"/>
          <w:color w:val="auto"/>
          <w:sz w:val="24"/>
        </w:rPr>
      </w:pPr>
      <w:r>
        <w:rPr>
          <w:rFonts w:hint="eastAsia" w:ascii="宋体" w:hAnsi="宋体" w:eastAsia="宋体" w:cs="宋体"/>
          <w:b w:val="0"/>
          <w:bCs w:val="0"/>
          <w:color w:val="auto"/>
          <w:sz w:val="24"/>
        </w:rPr>
        <w:t xml:space="preserve">9、从</w:t>
      </w:r>
      <w:r>
        <w:rPr>
          <w:rFonts w:hint="eastAsia" w:ascii="宋体" w:hAnsi="宋体" w:cs="宋体"/>
          <w:b w:val="0"/>
          <w:bCs w:val="0"/>
          <w:color w:val="auto"/>
          <w:sz w:val="24"/>
          <w:lang w:val="en-US" w:eastAsia="zh-CN"/>
        </w:rPr>
        <w:t xml:space="preserve">本项目合同签订</w:t>
      </w:r>
      <w:r>
        <w:rPr>
          <w:rFonts w:hint="eastAsia" w:ascii="宋体" w:hAnsi="宋体" w:eastAsia="宋体" w:cs="宋体"/>
          <w:b w:val="0"/>
          <w:bCs w:val="0"/>
          <w:color w:val="auto"/>
          <w:sz w:val="24"/>
        </w:rPr>
        <w:t xml:space="preserve">之日起，</w:t>
      </w:r>
      <w:r>
        <w:rPr>
          <w:rFonts w:hint="eastAsia" w:ascii="宋体" w:hAnsi="宋体" w:cs="宋体"/>
          <w:b w:val="0"/>
          <w:bCs w:val="0"/>
          <w:color w:val="auto"/>
          <w:sz w:val="24"/>
          <w:lang w:val="en-US" w:eastAsia="zh-CN"/>
        </w:rPr>
        <w:t xml:space="preserve">中标人应</w:t>
      </w:r>
      <w:r>
        <w:rPr>
          <w:rFonts w:hint="eastAsia" w:ascii="宋体" w:hAnsi="宋体" w:eastAsia="宋体" w:cs="宋体"/>
          <w:b w:val="0"/>
          <w:bCs w:val="0"/>
          <w:color w:val="auto"/>
          <w:sz w:val="24"/>
        </w:rPr>
        <w:t xml:space="preserve">保证派足额人员（每月25日前报送出勤花名册，上报下月维修和设备值班人员工作安排日程表，</w:t>
      </w:r>
      <w:r>
        <w:rPr>
          <w:rFonts w:hint="eastAsia" w:ascii="宋体" w:hAnsi="宋体" w:cs="宋体"/>
          <w:b w:val="0"/>
          <w:bCs w:val="0"/>
          <w:color w:val="auto"/>
          <w:sz w:val="24"/>
          <w:lang w:eastAsia="zh-CN"/>
        </w:rPr>
        <w:t xml:space="preserve">采购人</w:t>
      </w:r>
      <w:r>
        <w:rPr>
          <w:rFonts w:hint="eastAsia" w:ascii="宋体" w:hAnsi="宋体" w:eastAsia="宋体" w:cs="宋体"/>
          <w:b w:val="0"/>
          <w:bCs w:val="0"/>
          <w:color w:val="auto"/>
          <w:sz w:val="24"/>
        </w:rPr>
        <w:t xml:space="preserve">将以此实施考勤、考核），按照</w:t>
      </w:r>
      <w:r>
        <w:rPr>
          <w:rFonts w:hint="eastAsia" w:ascii="宋体" w:hAnsi="宋体" w:cs="宋体"/>
          <w:b w:val="0"/>
          <w:bCs w:val="0"/>
          <w:color w:val="auto"/>
          <w:sz w:val="24"/>
          <w:lang w:eastAsia="zh-CN"/>
        </w:rPr>
        <w:t xml:space="preserve">采购人</w:t>
      </w:r>
      <w:r>
        <w:rPr>
          <w:rFonts w:hint="eastAsia" w:ascii="宋体" w:hAnsi="宋体" w:eastAsia="宋体" w:cs="宋体"/>
          <w:b w:val="0"/>
          <w:bCs w:val="0"/>
          <w:color w:val="auto"/>
          <w:sz w:val="24"/>
        </w:rPr>
        <w:t xml:space="preserve">正常作息时和上报出勤方案，服从</w:t>
      </w:r>
      <w:r>
        <w:rPr>
          <w:rFonts w:hint="eastAsia" w:ascii="宋体" w:hAnsi="宋体" w:cs="宋体"/>
          <w:b w:val="0"/>
          <w:bCs w:val="0"/>
          <w:color w:val="auto"/>
          <w:sz w:val="24"/>
          <w:lang w:eastAsia="zh-CN"/>
        </w:rPr>
        <w:t xml:space="preserve">采购人</w:t>
      </w:r>
      <w:r>
        <w:rPr>
          <w:rFonts w:hint="eastAsia" w:ascii="宋体" w:hAnsi="宋体" w:eastAsia="宋体" w:cs="宋体"/>
          <w:b w:val="0"/>
          <w:bCs w:val="0"/>
          <w:color w:val="auto"/>
          <w:sz w:val="24"/>
        </w:rPr>
        <w:t xml:space="preserve">服务流程。确保完成</w:t>
      </w:r>
      <w:r>
        <w:rPr>
          <w:rFonts w:hint="eastAsia" w:ascii="宋体" w:hAnsi="宋体" w:cs="宋体"/>
          <w:b w:val="0"/>
          <w:bCs w:val="0"/>
          <w:color w:val="auto"/>
          <w:sz w:val="24"/>
          <w:lang w:eastAsia="zh-CN"/>
        </w:rPr>
        <w:t xml:space="preserve">采购人</w:t>
      </w:r>
      <w:r>
        <w:rPr>
          <w:rFonts w:hint="eastAsia" w:ascii="宋体" w:hAnsi="宋体" w:eastAsia="宋体" w:cs="宋体"/>
          <w:b w:val="0"/>
          <w:bCs w:val="0"/>
          <w:color w:val="auto"/>
          <w:sz w:val="24"/>
        </w:rPr>
        <w:t xml:space="preserve">设备正常运行和维修维护、抢修工作。</w:t>
      </w:r>
      <w:r/>
    </w:p>
    <w:p>
      <w:pPr>
        <w:spacing w:line="360" w:lineRule="auto"/>
        <w:widowControl/>
        <w:rPr>
          <w:rFonts w:hint="eastAsia" w:ascii="宋体" w:hAnsi="宋体" w:eastAsia="宋体" w:cs="宋体"/>
          <w:b w:val="0"/>
          <w:bCs w:val="0"/>
          <w:color w:val="auto"/>
          <w:sz w:val="24"/>
        </w:rPr>
      </w:pPr>
      <w:r>
        <w:rPr>
          <w:rFonts w:hint="eastAsia" w:ascii="宋体" w:hAnsi="宋体" w:eastAsia="宋体" w:cs="宋体"/>
          <w:b w:val="0"/>
          <w:bCs w:val="0"/>
          <w:color w:val="auto"/>
          <w:sz w:val="24"/>
        </w:rPr>
        <w:t xml:space="preserve">10、中标人选派的技术人员在工作中，如需停水、停电、停气、动火，应事先通知</w:t>
      </w:r>
      <w:r>
        <w:rPr>
          <w:rFonts w:hint="eastAsia" w:ascii="宋体" w:hAnsi="宋体" w:cs="宋体"/>
          <w:b w:val="0"/>
          <w:bCs w:val="0"/>
          <w:color w:val="auto"/>
          <w:sz w:val="24"/>
          <w:lang w:eastAsia="zh-CN"/>
        </w:rPr>
        <w:t xml:space="preserve">采购人</w:t>
      </w:r>
      <w:r>
        <w:rPr>
          <w:rFonts w:hint="eastAsia" w:ascii="宋体" w:hAnsi="宋体" w:eastAsia="宋体" w:cs="宋体"/>
          <w:b w:val="0"/>
          <w:bCs w:val="0"/>
          <w:color w:val="auto"/>
          <w:sz w:val="24"/>
        </w:rPr>
        <w:t xml:space="preserve">并征得</w:t>
      </w:r>
      <w:r>
        <w:rPr>
          <w:rFonts w:hint="eastAsia" w:ascii="宋体" w:hAnsi="宋体" w:cs="宋体"/>
          <w:b w:val="0"/>
          <w:bCs w:val="0"/>
          <w:color w:val="auto"/>
          <w:sz w:val="24"/>
          <w:lang w:eastAsia="zh-CN"/>
        </w:rPr>
        <w:t xml:space="preserve">采购人</w:t>
      </w:r>
      <w:r>
        <w:rPr>
          <w:rFonts w:hint="eastAsia" w:ascii="宋体" w:hAnsi="宋体" w:eastAsia="宋体" w:cs="宋体"/>
          <w:b w:val="0"/>
          <w:bCs w:val="0"/>
          <w:color w:val="auto"/>
          <w:sz w:val="24"/>
        </w:rPr>
        <w:t xml:space="preserve">同意，否则造成一切损失，由</w:t>
      </w:r>
      <w:r>
        <w:rPr>
          <w:rFonts w:hint="eastAsia" w:ascii="宋体" w:hAnsi="宋体" w:cs="宋体"/>
          <w:b w:val="0"/>
          <w:bCs w:val="0"/>
          <w:color w:val="auto"/>
          <w:sz w:val="24"/>
          <w:lang w:val="en-US" w:eastAsia="zh-CN"/>
        </w:rPr>
        <w:t xml:space="preserve">中标人</w:t>
      </w:r>
      <w:r>
        <w:rPr>
          <w:rFonts w:hint="eastAsia" w:ascii="宋体" w:hAnsi="宋体" w:eastAsia="宋体" w:cs="宋体"/>
          <w:b w:val="0"/>
          <w:bCs w:val="0"/>
          <w:color w:val="auto"/>
          <w:sz w:val="24"/>
        </w:rPr>
        <w:t xml:space="preserve">负责。</w:t>
      </w:r>
      <w:r/>
    </w:p>
    <w:p>
      <w:pPr>
        <w:spacing w:line="360" w:lineRule="auto"/>
        <w:widowControl/>
        <w:rPr>
          <w:rFonts w:hint="eastAsia" w:ascii="宋体" w:hAnsi="宋体" w:eastAsia="宋体" w:cs="宋体"/>
          <w:b/>
          <w:bCs/>
          <w:color w:val="auto"/>
          <w:sz w:val="24"/>
        </w:rPr>
      </w:pPr>
      <w:r>
        <w:rPr>
          <w:rFonts w:hint="eastAsia" w:ascii="宋体" w:hAnsi="宋体" w:eastAsia="宋体" w:cs="宋体"/>
          <w:b/>
          <w:bCs/>
          <w:color w:val="auto"/>
          <w:sz w:val="24"/>
        </w:rPr>
        <w:t xml:space="preserve">五、其他要求：见招标文件第五章《拟签订的合同文本》。</w:t>
      </w:r>
      <w:r/>
    </w:p>
    <w:p>
      <w:pPr>
        <w:pStyle w:val="707"/>
        <w:rPr>
          <w:color w:val="auto"/>
        </w:rPr>
        <w:sectPr>
          <w:footnotePr/>
          <w:endnotePr/>
          <w:type w:val="nextPage"/>
          <w:pgSz w:w="11906" w:h="16838" w:orient="portrait"/>
          <w:pgMar w:top="1440" w:right="1803" w:bottom="1440" w:left="1803" w:header="851" w:footer="992" w:gutter="0"/>
          <w:cols w:num="1" w:sep="0" w:space="1701" w:equalWidth="1"/>
          <w:docGrid w:linePitch="360"/>
        </w:sectPr>
      </w:pPr>
      <w:r>
        <w:rPr>
          <w:color w:val="auto"/>
        </w:rPr>
      </w:r>
      <w:r/>
    </w:p>
    <w:p>
      <w:pPr>
        <w:jc w:val="center"/>
        <w:spacing w:line="360" w:lineRule="auto"/>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0"/>
          <w:szCs w:val="30"/>
        </w:rPr>
        <w:t xml:space="preserve">第七章 投标文件相关格式</w:t>
      </w:r>
      <w:r/>
    </w:p>
    <w:p>
      <w:pPr>
        <w:ind w:firstLine="640"/>
        <w:jc w:val="center"/>
        <w:spacing w:line="360" w:lineRule="auto"/>
        <w:rPr>
          <w:rFonts w:ascii="宋体" w:hAnsi="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rPr>
        <w:t xml:space="preserve">一、投标函格式</w:t>
      </w:r>
      <w:r/>
    </w:p>
    <w:p>
      <w:pPr>
        <w:spacing w:line="360" w:lineRule="auto"/>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致：</w:t>
      </w:r>
      <w:r>
        <w:rPr>
          <w:rFonts w:hint="eastAsia" w:ascii="宋体" w:hAnsi="宋体" w:cs="宋体"/>
          <w:color w:val="auto"/>
          <w:sz w:val="24"/>
          <w:szCs w:val="24"/>
          <w:u w:val="single"/>
        </w:rPr>
        <w:t xml:space="preserve">徐州市中医院</w:t>
      </w:r>
      <w:r/>
    </w:p>
    <w:p>
      <w:pPr>
        <w:ind w:firstLine="600"/>
        <w:spacing w:line="360" w:lineRule="auto"/>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根据</w:t>
      </w:r>
      <w:r>
        <w:rPr>
          <w:rFonts w:hint="eastAsia" w:ascii="宋体" w:hAnsi="宋体" w:cs="宋体"/>
          <w:color w:val="auto"/>
          <w:sz w:val="24"/>
          <w:szCs w:val="24"/>
          <w:u w:val="single"/>
        </w:rPr>
        <w:t xml:space="preserve">   </w:t>
      </w:r>
      <w:r>
        <w:rPr>
          <w:rFonts w:hint="eastAsia" w:ascii="宋体" w:hAnsi="宋体" w:cs="宋体"/>
          <w:color w:val="auto"/>
          <w:sz w:val="24"/>
          <w:szCs w:val="24"/>
          <w:u w:val="single"/>
          <w:lang w:val="en-US" w:eastAsia="zh-CN"/>
        </w:rPr>
        <w:t xml:space="preserve">  </w:t>
      </w:r>
      <w:r>
        <w:rPr>
          <w:rFonts w:hint="eastAsia" w:ascii="宋体" w:hAnsi="宋体" w:cs="宋体"/>
          <w:color w:val="auto"/>
          <w:sz w:val="24"/>
          <w:szCs w:val="24"/>
        </w:rPr>
        <w:t xml:space="preserve">项目[项目编号：</w:t>
      </w:r>
      <w:r>
        <w:rPr>
          <w:rFonts w:hint="eastAsia" w:ascii="宋体" w:hAnsi="宋体" w:cs="宋体"/>
          <w:color w:val="auto"/>
          <w:sz w:val="24"/>
          <w:szCs w:val="24"/>
          <w:u w:val="single"/>
        </w:rPr>
        <w:t xml:space="preserve">  </w:t>
      </w:r>
      <w:r>
        <w:rPr>
          <w:rFonts w:hint="eastAsia" w:ascii="宋体" w:hAnsi="宋体" w:cs="宋体"/>
          <w:color w:val="auto"/>
          <w:sz w:val="24"/>
          <w:szCs w:val="24"/>
          <w:u w:val="single"/>
          <w:lang w:val="en-US" w:eastAsia="zh-CN"/>
        </w:rPr>
        <w:t xml:space="preserve">  </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]招标文件，</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(姓名)代表我方</w:t>
      </w:r>
      <w:r>
        <w:rPr>
          <w:rFonts w:hint="eastAsia" w:ascii="宋体" w:hAnsi="宋体" w:cs="宋体"/>
          <w:color w:val="auto"/>
          <w:sz w:val="24"/>
          <w:szCs w:val="24"/>
          <w:u w:val="single"/>
        </w:rPr>
        <w:t xml:space="preserve"> </w:t>
      </w:r>
      <w:r>
        <w:rPr>
          <w:rFonts w:hint="eastAsia" w:ascii="宋体" w:hAnsi="宋体" w:cs="宋体"/>
          <w:color w:val="auto"/>
          <w:sz w:val="24"/>
          <w:szCs w:val="24"/>
          <w:u w:val="single"/>
          <w:lang w:val="en-US" w:eastAsia="zh-CN"/>
        </w:rPr>
        <w:t xml:space="preserve">  </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（投标人的名称）全权处理本次投标的有关事宜。</w:t>
      </w:r>
      <w:r/>
    </w:p>
    <w:p>
      <w:pPr>
        <w:ind w:firstLine="600"/>
        <w:spacing w:line="360" w:lineRule="auto"/>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据此函，投标人承诺并同意如下： </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投标人唯一投标报价见《开标一览表》。</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投标人将按招标文件的规定履行合同责任和义务。</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投标人已详细审查全部招标文件，包括第[插入编号] [补遗书][如果有的话]。投标人完全理解并同意放弃对这方面有不明及误解的权力。</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4</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投标有效期为开标之日后90天。</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5</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投标人同意提供按照贵方可能要求的与其投标有关的一切数据或资料，完全理解贵方不一定接受最低价的投标或收到的任何投标。</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6</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投标人同意按照招标文件规定支付招标代理服务费。</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7、采购人或采购代理机构有权将我单位本项目投标文件中的《开标一览表》和《分项价格表》予以公示，公示的方式由采购人或采购代理机构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8</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采购人有权对投标人投标文件的真实性进行核实，如投标人不能在采购人规定的时间内向采购人提供有效的证明文件，将被采购人视为放弃中标资格。</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9</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与本投标有关的一切正式往来信函请寄：</w:t>
      </w:r>
      <w:r/>
    </w:p>
    <w:p>
      <w:pPr>
        <w:ind w:firstLine="1200"/>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地址： </w:t>
      </w:r>
      <w:r/>
    </w:p>
    <w:p>
      <w:pPr>
        <w:ind w:firstLine="1200"/>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电话： </w:t>
      </w:r>
      <w:r/>
    </w:p>
    <w:p>
      <w:pPr>
        <w:ind w:firstLine="1200"/>
        <w:spacing w:line="360" w:lineRule="auto"/>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传真： </w:t>
      </w:r>
      <w:r/>
    </w:p>
    <w:p>
      <w:pPr>
        <w:ind w:firstLine="2700"/>
        <w:spacing w:line="360" w:lineRule="auto"/>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投标人：</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（电子签章）</w:t>
      </w:r>
      <w:r/>
    </w:p>
    <w:p>
      <w:pPr>
        <w:ind w:firstLine="2700"/>
        <w:spacing w:line="360" w:lineRule="auto"/>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日期：  年</w:t>
      </w:r>
      <w:r>
        <w:rPr>
          <w:rFonts w:hint="eastAsia" w:ascii="宋体" w:hAnsi="宋体" w:cs="宋体"/>
          <w:color w:val="auto"/>
          <w:sz w:val="24"/>
          <w:szCs w:val="24"/>
          <w:lang w:val="en-US" w:eastAsia="zh-CN"/>
        </w:rPr>
        <w:t xml:space="preserve">  </w:t>
      </w:r>
      <w:r>
        <w:rPr>
          <w:rFonts w:hint="eastAsia" w:ascii="宋体" w:hAnsi="宋体" w:cs="宋体"/>
          <w:color w:val="auto"/>
          <w:sz w:val="24"/>
          <w:szCs w:val="24"/>
        </w:rPr>
        <w:t xml:space="preserve">月</w:t>
      </w:r>
      <w:r>
        <w:rPr>
          <w:rFonts w:hint="eastAsia" w:ascii="宋体" w:hAnsi="宋体" w:cs="宋体"/>
          <w:color w:val="auto"/>
          <w:sz w:val="24"/>
          <w:szCs w:val="24"/>
          <w:lang w:val="en-US" w:eastAsia="zh-CN"/>
        </w:rPr>
        <w:t xml:space="preserve">  </w:t>
      </w:r>
      <w:r>
        <w:rPr>
          <w:rFonts w:hint="eastAsia" w:ascii="宋体" w:hAnsi="宋体" w:cs="宋体"/>
          <w:color w:val="auto"/>
          <w:sz w:val="24"/>
          <w:szCs w:val="24"/>
        </w:rPr>
        <w:t xml:space="preserve">日</w:t>
      </w:r>
      <w:r/>
    </w:p>
    <w:p>
      <w:pP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br w:type="page" w:clear="all"/>
      </w:r>
      <w:r/>
    </w:p>
    <w:p>
      <w:pPr>
        <w:ind w:firstLine="640"/>
        <w:jc w:val="center"/>
        <w:spacing w:line="479" w:lineRule="atLeast"/>
        <w:rPr>
          <w:rFonts w:ascii="宋体" w:hAnsi="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rPr>
        <w:t xml:space="preserve">二、开标一览表格式</w:t>
      </w:r>
      <w:r/>
    </w:p>
    <w:p>
      <w:pPr>
        <w:spacing w:line="479" w:lineRule="atLeas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spacing w:line="519" w:lineRule="atLeas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项目编号：</w:t>
      </w:r>
      <w:r/>
    </w:p>
    <w:p>
      <w:pPr>
        <w:spacing w:line="519" w:lineRule="atLeas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项目名称： </w:t>
      </w:r>
      <w:r/>
    </w:p>
    <w:p>
      <w:pPr>
        <w:jc w:val="right"/>
        <w:rPr>
          <w:rFonts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货币单位：人民币元/年</w:t>
      </w:r>
      <w:r/>
    </w:p>
    <w:tbl>
      <w:tblPr>
        <w:tblStyle w:val="717"/>
        <w:tblW w:w="5260" w:type="pct"/>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284"/>
        <w:gridCol w:w="2165"/>
        <w:gridCol w:w="2128"/>
        <w:gridCol w:w="1382"/>
      </w:tblGrid>
      <w:tr>
        <w:trPr>
          <w:jc w:val="center"/>
          <w:trHeight w:val="56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32" w:type="pct"/>
            <w:vAlign w:val="center"/>
            <w:textDirection w:val="lrTb"/>
            <w:noWrap w:val="false"/>
          </w:tcPr>
          <w:p>
            <w:pPr>
              <w:jc w:val="center"/>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08" w:type="pct"/>
            <w:vAlign w:val="center"/>
            <w:textDirection w:val="lrTb"/>
            <w:noWrap w:val="false"/>
          </w:tcPr>
          <w:p>
            <w:pPr>
              <w:jc w:val="center"/>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项目内容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87" w:type="pct"/>
            <w:vAlign w:val="center"/>
            <w:textDirection w:val="lrTb"/>
            <w:noWrap w:val="false"/>
          </w:tcPr>
          <w:p>
            <w:pPr>
              <w:jc w:val="center"/>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总价（小写）</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71" w:type="pct"/>
            <w:vAlign w:val="center"/>
            <w:textDirection w:val="lrTb"/>
            <w:noWrap w:val="false"/>
          </w:tcPr>
          <w:p>
            <w:pPr>
              <w:jc w:val="center"/>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备注</w:t>
            </w:r>
            <w:r/>
          </w:p>
        </w:tc>
      </w:tr>
      <w:tr>
        <w:trPr>
          <w:jc w:val="center"/>
          <w:trHeight w:val="12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2" w:type="pct"/>
            <w:vAlign w:val="center"/>
            <w:textDirection w:val="lrTb"/>
            <w:noWrap w:val="false"/>
          </w:tcPr>
          <w:p>
            <w:pPr>
              <w:jc w:val="center"/>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lang w:eastAsia="zh-CN"/>
              </w:rPr>
              <w:t xml:space="preserve">徐州市中医院特种设备维保服务外包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pct"/>
            <w:vAlign w:val="center"/>
            <w:textDirection w:val="lrTb"/>
            <w:noWrap w:val="false"/>
          </w:tcPr>
          <w:p>
            <w:pPr>
              <w:jc w:val="center"/>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详见投标文件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7" w:type="pct"/>
            <w:vAlign w:val="center"/>
            <w:textDirection w:val="lrTb"/>
            <w:noWrap w:val="false"/>
          </w:tcPr>
          <w:p>
            <w:pPr>
              <w:jc w:val="center"/>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pct"/>
            <w:vAlign w:val="center"/>
            <w:textDirection w:val="lrTb"/>
            <w:noWrap w:val="false"/>
          </w:tcPr>
          <w:p>
            <w:pPr>
              <w:jc w:val="center"/>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1年</w:t>
            </w:r>
            <w:r/>
          </w:p>
        </w:tc>
      </w:tr>
      <w:tr>
        <w:trPr>
          <w:jc w:val="center"/>
          <w:trHeight w:val="7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2" w:type="pct"/>
            <w:vAlign w:val="center"/>
            <w:textDirection w:val="lrTb"/>
            <w:noWrap w:val="false"/>
          </w:tcPr>
          <w:p>
            <w:pPr>
              <w:jc w:val="center"/>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总价（大写）：</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95" w:type="pct"/>
            <w:vAlign w:val="center"/>
            <w:textDirection w:val="lrTb"/>
            <w:noWrap w:val="false"/>
          </w:tcPr>
          <w:p>
            <w:pPr>
              <w:jc w:val="center"/>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pct"/>
            <w:vAlign w:val="center"/>
            <w:textDirection w:val="lrTb"/>
            <w:noWrap w:val="false"/>
          </w:tcPr>
          <w:p>
            <w:pPr>
              <w:jc w:val="center"/>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rPr>
            </w:r>
            <w:r/>
          </w:p>
        </w:tc>
      </w:tr>
    </w:tbl>
    <w:p>
      <w:pPr>
        <w:rPr>
          <w:rFonts w:ascii="宋体" w:hAnsi="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rPr>
        <w:t xml:space="preserve"> </w:t>
      </w:r>
      <w:r/>
    </w:p>
    <w:p>
      <w:pPr>
        <w:rPr>
          <w:rFonts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注：此处投标报价为1年服务期的投标报价。</w:t>
      </w:r>
      <w:r/>
    </w:p>
    <w:p>
      <w:pPr>
        <w:ind w:firstLine="3300"/>
        <w:spacing w:line="479" w:lineRule="atLeas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rPr>
      </w:r>
      <w:r/>
    </w:p>
    <w:p>
      <w:pPr>
        <w:ind w:firstLine="3300"/>
        <w:spacing w:line="479" w:lineRule="atLeas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投标人：</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（电子签章）</w:t>
      </w:r>
      <w:r/>
    </w:p>
    <w:p>
      <w:pPr>
        <w:ind w:firstLine="3900"/>
        <w:spacing w:line="479" w:lineRule="atLeas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 </w:t>
      </w:r>
      <w:r/>
    </w:p>
    <w:p>
      <w:pPr>
        <w:ind w:firstLine="3300"/>
        <w:spacing w:line="479" w:lineRule="atLeas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日期：  年  月  日</w:t>
      </w:r>
      <w:r/>
    </w:p>
    <w:p>
      <w:pPr>
        <w:spacing w:line="479" w:lineRule="atLeas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spacing w:line="479" w:lineRule="atLeas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spacing w:line="479" w:lineRule="atLeas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spacing w:line="479" w:lineRule="atLeas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spacing w:line="479" w:lineRule="atLeas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spacing w:line="479" w:lineRule="atLeas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spacing w:line="479" w:lineRule="atLeas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br w:type="page" w:clear="all"/>
      </w:r>
      <w:r/>
    </w:p>
    <w:p>
      <w:pPr>
        <w:ind w:firstLine="600"/>
        <w:jc w:val="center"/>
        <w:spacing w:line="479" w:lineRule="atLeast"/>
        <w:rPr>
          <w:rFonts w:ascii="宋体" w:hAnsi="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rPr>
        <w:t xml:space="preserve">三、分项价格表格式</w:t>
      </w:r>
      <w:r/>
    </w:p>
    <w:p>
      <w:pPr>
        <w:ind w:firstLine="600"/>
        <w:spacing w:line="479" w:lineRule="atLeas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ascii="宋体" w:hAnsi="宋体" w:cs="宋体"/>
          <w:color w:val="auto"/>
          <w:sz w:val="24"/>
        </w:rPr>
      </w:r>
      <w:r/>
    </w:p>
    <w:p>
      <w:pPr>
        <w:spacing w:line="360" w:lineRule="auto"/>
        <w:rPr>
          <w:rFonts w:ascii="宋体" w:hAnsi="宋体" w:cs="宋体"/>
          <w:color w:val="auto"/>
          <w:sz w:val="24"/>
          <w:szCs w:val="24"/>
        </w:rPr>
      </w:pPr>
      <w:r>
        <w:rPr>
          <w:rFonts w:hint="eastAsia" w:ascii="宋体" w:hAnsi="宋体" w:cs="宋体"/>
          <w:color w:val="auto"/>
          <w:sz w:val="24"/>
          <w:szCs w:val="24"/>
        </w:rPr>
        <w:t xml:space="preserve">项目编号：</w:t>
      </w:r>
      <w:r/>
    </w:p>
    <w:p>
      <w:pPr>
        <w:rPr>
          <w:rFonts w:ascii="宋体" w:hAnsi="宋体" w:cs="宋体"/>
          <w:color w:val="auto"/>
          <w:sz w:val="24"/>
          <w:szCs w:val="24"/>
        </w:rPr>
      </w:pPr>
      <w:r>
        <w:rPr>
          <w:rFonts w:hint="eastAsia" w:ascii="宋体" w:hAnsi="宋体" w:cs="宋体"/>
          <w:color w:val="auto"/>
          <w:sz w:val="24"/>
          <w:szCs w:val="24"/>
        </w:rPr>
        <w:t xml:space="preserve">项目名称：</w:t>
      </w:r>
      <w:r/>
    </w:p>
    <w:p>
      <w:pPr>
        <w:jc w:val="right"/>
        <w:rPr>
          <w:rFonts w:ascii="宋体" w:hAnsi="宋体" w:cs="宋体"/>
          <w:color w:val="auto"/>
          <w:sz w:val="24"/>
          <w:szCs w:val="24"/>
        </w:rPr>
      </w:pPr>
      <w:r>
        <w:rPr>
          <w:rFonts w:hint="eastAsia" w:ascii="宋体" w:hAnsi="宋体" w:cs="宋体"/>
          <w:color w:val="auto"/>
          <w:sz w:val="24"/>
          <w:szCs w:val="24"/>
        </w:rPr>
        <w:t xml:space="preserve">          　 货币单位：人民币元</w:t>
      </w:r>
      <w:r/>
    </w:p>
    <w:p>
      <w:pPr>
        <w:ind w:firstLine="3120"/>
        <w:rPr>
          <w:rFonts w:ascii="宋体" w:hAnsi="宋体" w:cs="宋体"/>
          <w:color w:val="auto"/>
          <w:sz w:val="24"/>
          <w:szCs w:val="24"/>
        </w:rPr>
      </w:pPr>
      <w:r>
        <w:rPr>
          <w:rFonts w:ascii="宋体" w:hAnsi="宋体" w:cs="宋体"/>
          <w:color w:val="auto"/>
          <w:sz w:val="24"/>
          <w:szCs w:val="24"/>
        </w:rPr>
      </w:r>
      <w:r/>
    </w:p>
    <w:tbl>
      <w:tblPr>
        <w:tblStyle w:val="692"/>
        <w:tblW w:w="535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957"/>
        <w:gridCol w:w="1664"/>
        <w:gridCol w:w="1062"/>
        <w:gridCol w:w="1495"/>
        <w:gridCol w:w="1226"/>
        <w:gridCol w:w="1083"/>
        <w:gridCol w:w="1420"/>
      </w:tblGrid>
      <w:tr>
        <w:trPr>
          <w:cantSplit/>
          <w:jc w:val="center"/>
          <w:trHeight w:val="444"/>
          <w:tblHeader/>
        </w:trPr>
        <w:tc>
          <w:tcPr>
            <w:tcBorders>
              <w:top w:val="single" w:color="auto" w:sz="6" w:space="0"/>
              <w:left w:val="single" w:color="auto" w:sz="6" w:space="0"/>
              <w:bottom w:val="single" w:color="auto" w:sz="6" w:space="0"/>
              <w:right w:val="single" w:color="auto" w:sz="6" w:space="0"/>
            </w:tcBorders>
            <w:tcW w:w="537" w:type="pct"/>
            <w:vAlign w:val="center"/>
            <w:textDirection w:val="lrTb"/>
            <w:noWrap w:val="false"/>
          </w:tcPr>
          <w:p>
            <w:pPr>
              <w:jc w:val="center"/>
              <w:rPr>
                <w:rFonts w:ascii="宋体" w:hAnsi="宋体" w:cs="宋体"/>
                <w:b/>
                <w:bCs/>
                <w:color w:val="auto"/>
                <w:sz w:val="24"/>
                <w:szCs w:val="24"/>
              </w:rPr>
            </w:pPr>
            <w:r>
              <w:rPr>
                <w:rFonts w:hint="eastAsia" w:ascii="宋体" w:hAnsi="宋体" w:cs="宋体"/>
                <w:b/>
                <w:bCs/>
                <w:color w:val="auto"/>
                <w:sz w:val="24"/>
                <w:szCs w:val="24"/>
              </w:rPr>
              <w:t xml:space="preserve">序号</w:t>
            </w:r>
            <w:r/>
          </w:p>
        </w:tc>
        <w:tc>
          <w:tcPr>
            <w:tcBorders>
              <w:top w:val="single" w:color="auto" w:sz="6" w:space="0"/>
              <w:left w:val="single" w:color="auto" w:sz="6" w:space="0"/>
              <w:bottom w:val="single" w:color="auto" w:sz="6" w:space="0"/>
              <w:right w:val="single" w:color="auto" w:sz="6" w:space="0"/>
            </w:tcBorders>
            <w:tcW w:w="934" w:type="pct"/>
            <w:vAlign w:val="center"/>
            <w:textDirection w:val="lrTb"/>
            <w:noWrap w:val="false"/>
          </w:tcPr>
          <w:p>
            <w:pPr>
              <w:jc w:val="center"/>
              <w:rPr>
                <w:rFonts w:ascii="宋体" w:hAnsi="宋体" w:cs="宋体"/>
                <w:b/>
                <w:bCs/>
                <w:color w:val="auto"/>
                <w:sz w:val="24"/>
                <w:szCs w:val="24"/>
              </w:rPr>
            </w:pPr>
            <w:r>
              <w:rPr>
                <w:rFonts w:hint="eastAsia" w:ascii="宋体" w:hAnsi="宋体" w:cs="宋体"/>
                <w:b/>
                <w:bCs/>
                <w:color w:val="auto"/>
                <w:sz w:val="24"/>
                <w:szCs w:val="24"/>
              </w:rPr>
              <w:t xml:space="preserve">岗位名称</w:t>
            </w:r>
            <w:r/>
          </w:p>
        </w:tc>
        <w:tc>
          <w:tcPr>
            <w:tcBorders>
              <w:top w:val="single" w:color="auto" w:sz="6" w:space="0"/>
              <w:left w:val="single" w:color="auto" w:sz="6" w:space="0"/>
              <w:bottom w:val="single" w:color="auto" w:sz="6" w:space="0"/>
              <w:right w:val="single" w:color="auto" w:sz="6" w:space="0"/>
            </w:tcBorders>
            <w:tcW w:w="595" w:type="pct"/>
            <w:vAlign w:val="center"/>
            <w:textDirection w:val="lrTb"/>
            <w:noWrap w:val="false"/>
          </w:tcPr>
          <w:p>
            <w:pPr>
              <w:jc w:val="center"/>
              <w:rPr>
                <w:rFonts w:ascii="宋体" w:hAnsi="宋体" w:cs="宋体"/>
                <w:b/>
                <w:bCs/>
                <w:color w:val="auto"/>
                <w:sz w:val="24"/>
                <w:szCs w:val="24"/>
              </w:rPr>
            </w:pPr>
            <w:r>
              <w:rPr>
                <w:rFonts w:hint="eastAsia" w:ascii="宋体" w:hAnsi="宋体" w:cs="宋体"/>
                <w:b/>
                <w:bCs/>
                <w:color w:val="auto"/>
                <w:sz w:val="24"/>
                <w:szCs w:val="24"/>
              </w:rPr>
              <w:t xml:space="preserve">单价</w:t>
            </w:r>
            <w:r/>
          </w:p>
        </w:tc>
        <w:tc>
          <w:tcPr>
            <w:tcBorders>
              <w:top w:val="single" w:color="auto" w:sz="6" w:space="0"/>
              <w:left w:val="single" w:color="auto" w:sz="6" w:space="0"/>
              <w:bottom w:val="single" w:color="auto" w:sz="6" w:space="0"/>
              <w:right w:val="single" w:color="auto" w:sz="4" w:space="0"/>
            </w:tcBorders>
            <w:tcMar>
              <w:left w:w="15" w:type="dxa"/>
              <w:top w:w="15" w:type="dxa"/>
              <w:right w:w="15" w:type="dxa"/>
              <w:bottom w:w="0" w:type="dxa"/>
            </w:tcMar>
            <w:tcW w:w="838" w:type="pct"/>
            <w:vAlign w:val="center"/>
            <w:textDirection w:val="lrTb"/>
            <w:noWrap w:val="false"/>
          </w:tcPr>
          <w:p>
            <w:pPr>
              <w:jc w:val="center"/>
              <w:rPr>
                <w:rFonts w:ascii="宋体" w:hAnsi="宋体" w:cs="宋体"/>
                <w:b/>
                <w:bCs/>
                <w:color w:val="auto"/>
                <w:sz w:val="24"/>
                <w:szCs w:val="24"/>
              </w:rPr>
            </w:pPr>
            <w:r>
              <w:rPr>
                <w:rFonts w:hint="eastAsia" w:ascii="宋体" w:hAnsi="宋体" w:cs="宋体"/>
                <w:b/>
                <w:bCs/>
                <w:color w:val="auto"/>
                <w:sz w:val="24"/>
                <w:szCs w:val="24"/>
              </w:rPr>
              <w:t xml:space="preserve">单位</w:t>
            </w:r>
            <w:r/>
          </w:p>
        </w:tc>
        <w:tc>
          <w:tcPr>
            <w:tcBorders>
              <w:top w:val="single" w:color="auto" w:sz="6" w:space="0"/>
              <w:left w:val="single" w:color="auto" w:sz="6" w:space="0"/>
              <w:bottom w:val="single" w:color="auto" w:sz="6" w:space="0"/>
              <w:right w:val="single" w:color="auto" w:sz="4" w:space="0"/>
            </w:tcBorders>
            <w:tcW w:w="688" w:type="pct"/>
            <w:vAlign w:val="center"/>
            <w:textDirection w:val="lrTb"/>
            <w:noWrap w:val="false"/>
          </w:tcPr>
          <w:p>
            <w:pPr>
              <w:jc w:val="center"/>
              <w:rPr>
                <w:rFonts w:ascii="宋体" w:hAnsi="宋体" w:cs="宋体"/>
                <w:b/>
                <w:bCs/>
                <w:color w:val="auto"/>
                <w:sz w:val="24"/>
                <w:szCs w:val="24"/>
              </w:rPr>
            </w:pPr>
            <w:r>
              <w:rPr>
                <w:rFonts w:hint="eastAsia" w:ascii="宋体" w:hAnsi="宋体" w:cs="宋体"/>
                <w:b/>
                <w:bCs/>
                <w:color w:val="auto"/>
                <w:sz w:val="24"/>
                <w:szCs w:val="24"/>
              </w:rPr>
              <w:t xml:space="preserve">人数</w:t>
            </w:r>
            <w:r/>
          </w:p>
        </w:tc>
        <w:tc>
          <w:tcPr>
            <w:tcBorders>
              <w:top w:val="single" w:color="auto" w:sz="6" w:space="0"/>
              <w:left w:val="single" w:color="auto" w:sz="4" w:space="0"/>
              <w:bottom w:val="single" w:color="auto" w:sz="6" w:space="0"/>
              <w:right w:val="single" w:color="auto" w:sz="4" w:space="0"/>
            </w:tcBorders>
            <w:tcW w:w="608" w:type="pct"/>
            <w:vAlign w:val="center"/>
            <w:textDirection w:val="lrTb"/>
            <w:noWrap w:val="false"/>
          </w:tcPr>
          <w:p>
            <w:pPr>
              <w:jc w:val="center"/>
              <w:rPr>
                <w:rFonts w:ascii="宋体" w:hAnsi="宋体" w:cs="宋体"/>
                <w:b/>
                <w:bCs/>
                <w:color w:val="auto"/>
                <w:sz w:val="24"/>
                <w:szCs w:val="24"/>
              </w:rPr>
            </w:pPr>
            <w:r>
              <w:rPr>
                <w:rFonts w:hint="eastAsia" w:ascii="宋体" w:hAnsi="宋体" w:cs="宋体"/>
                <w:b/>
                <w:bCs/>
                <w:color w:val="auto"/>
                <w:sz w:val="24"/>
                <w:szCs w:val="24"/>
              </w:rPr>
              <w:t xml:space="preserve">月数</w:t>
            </w:r>
            <w:r/>
          </w:p>
        </w:tc>
        <w:tc>
          <w:tcPr>
            <w:tcBorders>
              <w:top w:val="single" w:color="auto" w:sz="6" w:space="0"/>
              <w:left w:val="single" w:color="auto" w:sz="4" w:space="0"/>
              <w:bottom w:val="single" w:color="auto" w:sz="6" w:space="0"/>
              <w:right w:val="single" w:color="auto" w:sz="4" w:space="0"/>
            </w:tcBorders>
            <w:tcW w:w="797" w:type="pct"/>
            <w:vAlign w:val="center"/>
            <w:textDirection w:val="lrTb"/>
            <w:noWrap w:val="false"/>
          </w:tcPr>
          <w:p>
            <w:pPr>
              <w:jc w:val="center"/>
              <w:rPr>
                <w:rFonts w:ascii="宋体" w:hAnsi="宋体" w:cs="宋体"/>
                <w:b/>
                <w:bCs/>
                <w:color w:val="auto"/>
                <w:sz w:val="24"/>
                <w:szCs w:val="24"/>
              </w:rPr>
            </w:pPr>
            <w:r>
              <w:rPr>
                <w:rFonts w:hint="eastAsia" w:ascii="宋体" w:hAnsi="宋体" w:cs="宋体"/>
                <w:b/>
                <w:bCs/>
                <w:color w:val="auto"/>
                <w:sz w:val="24"/>
                <w:szCs w:val="24"/>
              </w:rPr>
              <w:t xml:space="preserve">小计</w:t>
            </w:r>
            <w:r/>
          </w:p>
          <w:p>
            <w:pPr>
              <w:jc w:val="center"/>
              <w:rPr>
                <w:rFonts w:ascii="宋体" w:hAnsi="宋体" w:cs="宋体"/>
                <w:b/>
                <w:bCs/>
                <w:color w:val="auto"/>
                <w:sz w:val="24"/>
                <w:szCs w:val="24"/>
              </w:rPr>
            </w:pPr>
            <w:r>
              <w:rPr>
                <w:rFonts w:hint="eastAsia" w:ascii="宋体" w:hAnsi="宋体" w:cs="宋体"/>
                <w:b/>
                <w:bCs/>
                <w:color w:val="auto"/>
                <w:sz w:val="24"/>
                <w:szCs w:val="24"/>
              </w:rPr>
              <w:t xml:space="preserve">（元/年）</w:t>
            </w:r>
            <w:r/>
          </w:p>
        </w:tc>
      </w:tr>
      <w:tr>
        <w:trPr>
          <w:cantSplit/>
          <w:jc w:val="center"/>
          <w:trHeight w:val="444"/>
        </w:trPr>
        <w:tc>
          <w:tcPr>
            <w:tcBorders>
              <w:top w:val="single" w:color="auto" w:sz="6" w:space="0"/>
              <w:left w:val="single" w:color="auto" w:sz="6" w:space="0"/>
              <w:right w:val="single" w:color="auto" w:sz="6" w:space="0"/>
            </w:tcBorders>
            <w:tcW w:w="537" w:type="pct"/>
            <w:vAlign w:val="center"/>
            <w:textDirection w:val="lrTb"/>
            <w:noWrap w:val="false"/>
          </w:tcPr>
          <w:p>
            <w:pPr>
              <w:jc w:val="center"/>
              <w:rPr>
                <w:rFonts w:ascii="宋体" w:hAnsi="宋体" w:cs="宋体"/>
                <w:color w:val="auto"/>
                <w:sz w:val="24"/>
                <w:szCs w:val="24"/>
              </w:rPr>
            </w:pPr>
            <w:r>
              <w:rPr>
                <w:rFonts w:hint="eastAsia" w:ascii="宋体" w:hAnsi="宋体" w:cs="宋体"/>
                <w:color w:val="auto"/>
                <w:sz w:val="24"/>
                <w:szCs w:val="24"/>
              </w:rPr>
              <w:t xml:space="preserve">1</w:t>
            </w:r>
            <w:r/>
          </w:p>
        </w:tc>
        <w:tc>
          <w:tcPr>
            <w:tcBorders>
              <w:top w:val="single" w:color="auto" w:sz="6" w:space="0"/>
              <w:left w:val="single" w:color="auto" w:sz="6" w:space="0"/>
              <w:right w:val="single" w:color="auto" w:sz="6" w:space="0"/>
            </w:tcBorders>
            <w:tcW w:w="934" w:type="pct"/>
            <w:textDirection w:val="lrTb"/>
            <w:noWrap w:val="false"/>
          </w:tcPr>
          <w:p>
            <w:pPr>
              <w:jc w:val="center"/>
              <w:rPr>
                <w:rFonts w:ascii="宋体" w:hAnsi="宋体" w:cs="宋体"/>
                <w:color w:val="auto"/>
                <w:sz w:val="24"/>
                <w:szCs w:val="24"/>
              </w:rPr>
            </w:pPr>
            <w:r>
              <w:rPr>
                <w:rFonts w:ascii="宋体" w:hAnsi="宋体" w:cs="宋体"/>
                <w:color w:val="auto"/>
                <w:sz w:val="24"/>
                <w:szCs w:val="24"/>
              </w:rPr>
            </w:r>
            <w:r/>
          </w:p>
        </w:tc>
        <w:tc>
          <w:tcPr>
            <w:tcBorders>
              <w:top w:val="single" w:color="auto" w:sz="6" w:space="0"/>
              <w:left w:val="single" w:color="auto" w:sz="6" w:space="0"/>
              <w:right w:val="single" w:color="auto" w:sz="6" w:space="0"/>
            </w:tcBorders>
            <w:tcW w:w="595" w:type="pct"/>
            <w:vAlign w:val="center"/>
            <w:textDirection w:val="lrTb"/>
            <w:noWrap w:val="false"/>
          </w:tcPr>
          <w:p>
            <w:pPr>
              <w:ind w:right="63"/>
              <w:jc w:val="right"/>
              <w:rPr>
                <w:rFonts w:ascii="宋体" w:hAnsi="宋体" w:cs="宋体"/>
                <w:color w:val="auto"/>
                <w:sz w:val="24"/>
                <w:szCs w:val="24"/>
              </w:rPr>
            </w:pPr>
            <w:r>
              <w:rPr>
                <w:rFonts w:ascii="宋体" w:hAnsi="宋体" w:cs="宋体"/>
                <w:color w:val="auto"/>
                <w:sz w:val="24"/>
                <w:szCs w:val="24"/>
              </w:rPr>
            </w:r>
            <w:r/>
          </w:p>
        </w:tc>
        <w:tc>
          <w:tcPr>
            <w:tcBorders>
              <w:top w:val="single" w:color="auto" w:sz="6" w:space="0"/>
              <w:left w:val="single" w:color="auto" w:sz="6" w:space="0"/>
              <w:bottom w:val="single" w:color="auto" w:sz="6" w:space="0"/>
              <w:right w:val="single" w:color="auto" w:sz="4" w:space="0"/>
            </w:tcBorders>
            <w:tcMar>
              <w:left w:w="15" w:type="dxa"/>
              <w:top w:w="15" w:type="dxa"/>
              <w:right w:w="15" w:type="dxa"/>
              <w:bottom w:w="0" w:type="dxa"/>
            </w:tcMar>
            <w:tcW w:w="838" w:type="pct"/>
            <w:vAlign w:val="center"/>
            <w:textDirection w:val="lrTb"/>
            <w:noWrap w:val="false"/>
          </w:tcPr>
          <w:p>
            <w:pPr>
              <w:jc w:val="center"/>
              <w:rPr>
                <w:rFonts w:ascii="宋体" w:hAnsi="宋体" w:cs="宋体"/>
                <w:color w:val="auto"/>
                <w:sz w:val="24"/>
                <w:szCs w:val="24"/>
              </w:rPr>
            </w:pPr>
            <w:r>
              <w:rPr>
                <w:rFonts w:hint="eastAsia" w:ascii="宋体" w:hAnsi="宋体" w:cs="宋体"/>
                <w:color w:val="auto"/>
                <w:sz w:val="24"/>
                <w:szCs w:val="24"/>
              </w:rPr>
              <w:t xml:space="preserve">元/月/人</w:t>
            </w:r>
            <w:r/>
          </w:p>
        </w:tc>
        <w:tc>
          <w:tcPr>
            <w:tcBorders>
              <w:top w:val="single" w:color="auto" w:sz="6" w:space="0"/>
              <w:left w:val="single" w:color="auto" w:sz="6" w:space="0"/>
              <w:bottom w:val="single" w:color="auto" w:sz="6" w:space="0"/>
              <w:right w:val="single" w:color="auto" w:sz="4" w:space="0"/>
            </w:tcBorders>
            <w:tcW w:w="688" w:type="pct"/>
            <w:vAlign w:val="center"/>
            <w:textDirection w:val="lrTb"/>
            <w:noWrap w:val="false"/>
          </w:tcPr>
          <w:p>
            <w:pPr>
              <w:jc w:val="center"/>
              <w:rPr>
                <w:rFonts w:ascii="宋体" w:hAnsi="宋体" w:cs="宋体"/>
                <w:color w:val="auto"/>
                <w:sz w:val="24"/>
                <w:szCs w:val="24"/>
              </w:rPr>
            </w:pPr>
            <w:r>
              <w:rPr>
                <w:rFonts w:ascii="宋体" w:hAnsi="宋体" w:cs="宋体"/>
                <w:color w:val="auto"/>
                <w:sz w:val="24"/>
                <w:szCs w:val="24"/>
              </w:rPr>
            </w:r>
            <w:r/>
          </w:p>
        </w:tc>
        <w:tc>
          <w:tcPr>
            <w:tcBorders>
              <w:top w:val="single" w:color="auto" w:sz="6" w:space="0"/>
              <w:left w:val="single" w:color="auto" w:sz="4" w:space="0"/>
              <w:right w:val="single" w:color="auto" w:sz="4" w:space="0"/>
            </w:tcBorders>
            <w:tcW w:w="608" w:type="pct"/>
            <w:vAlign w:val="center"/>
            <w:textDirection w:val="lrTb"/>
            <w:noWrap w:val="false"/>
          </w:tcPr>
          <w:p>
            <w:pPr>
              <w:ind w:right="84"/>
              <w:jc w:val="center"/>
              <w:rPr>
                <w:rFonts w:ascii="宋体" w:hAnsi="宋体" w:cs="宋体"/>
                <w:color w:val="auto"/>
                <w:sz w:val="24"/>
                <w:szCs w:val="24"/>
              </w:rPr>
            </w:pPr>
            <w:r>
              <w:rPr>
                <w:rFonts w:hint="eastAsia" w:ascii="宋体" w:hAnsi="宋体" w:cs="宋体"/>
                <w:b/>
                <w:bCs/>
                <w:color w:val="auto"/>
                <w:sz w:val="24"/>
                <w:szCs w:val="24"/>
              </w:rPr>
              <w:t xml:space="preserve">12</w:t>
            </w:r>
            <w:r/>
          </w:p>
        </w:tc>
        <w:tc>
          <w:tcPr>
            <w:tcBorders>
              <w:top w:val="single" w:color="auto" w:sz="6" w:space="0"/>
              <w:left w:val="single" w:color="auto" w:sz="4" w:space="0"/>
              <w:right w:val="single" w:color="auto" w:sz="4" w:space="0"/>
            </w:tcBorders>
            <w:tcW w:w="797" w:type="pct"/>
            <w:vAlign w:val="center"/>
            <w:textDirection w:val="lrTb"/>
            <w:noWrap w:val="false"/>
          </w:tcPr>
          <w:p>
            <w:pPr>
              <w:ind w:right="84"/>
              <w:jc w:val="right"/>
              <w:rPr>
                <w:rFonts w:ascii="宋体" w:hAnsi="宋体" w:cs="宋体"/>
                <w:color w:val="auto"/>
                <w:sz w:val="24"/>
                <w:szCs w:val="24"/>
              </w:rPr>
            </w:pPr>
            <w:r>
              <w:rPr>
                <w:rFonts w:ascii="宋体" w:hAnsi="宋体" w:cs="宋体"/>
                <w:color w:val="auto"/>
                <w:sz w:val="24"/>
                <w:szCs w:val="24"/>
              </w:rPr>
            </w:r>
            <w:r/>
          </w:p>
        </w:tc>
      </w:tr>
      <w:tr>
        <w:trPr>
          <w:cantSplit/>
          <w:jc w:val="center"/>
          <w:trHeight w:val="444"/>
        </w:trPr>
        <w:tc>
          <w:tcPr>
            <w:tcBorders>
              <w:top w:val="single" w:color="auto" w:sz="6" w:space="0"/>
              <w:left w:val="single" w:color="auto" w:sz="6" w:space="0"/>
              <w:right w:val="single" w:color="auto" w:sz="6" w:space="0"/>
            </w:tcBorders>
            <w:tcW w:w="537" w:type="pct"/>
            <w:vAlign w:val="center"/>
            <w:textDirection w:val="lrTb"/>
            <w:noWrap w:val="false"/>
          </w:tcPr>
          <w:p>
            <w:pPr>
              <w:jc w:val="center"/>
              <w:rPr>
                <w:rFonts w:ascii="宋体" w:hAnsi="宋体" w:cs="宋体"/>
                <w:color w:val="auto"/>
                <w:sz w:val="24"/>
                <w:szCs w:val="24"/>
              </w:rPr>
            </w:pPr>
            <w:r>
              <w:rPr>
                <w:rFonts w:hint="eastAsia" w:ascii="宋体" w:hAnsi="宋体" w:cs="宋体"/>
                <w:color w:val="auto"/>
                <w:sz w:val="24"/>
                <w:szCs w:val="24"/>
              </w:rPr>
              <w:t xml:space="preserve">2</w:t>
            </w:r>
            <w:r/>
          </w:p>
        </w:tc>
        <w:tc>
          <w:tcPr>
            <w:tcBorders>
              <w:top w:val="single" w:color="auto" w:sz="6" w:space="0"/>
              <w:left w:val="single" w:color="auto" w:sz="6" w:space="0"/>
              <w:right w:val="single" w:color="auto" w:sz="6" w:space="0"/>
            </w:tcBorders>
            <w:tcW w:w="934" w:type="pct"/>
            <w:textDirection w:val="lrTb"/>
            <w:noWrap w:val="false"/>
          </w:tcPr>
          <w:p>
            <w:pPr>
              <w:jc w:val="center"/>
              <w:rPr>
                <w:rFonts w:ascii="宋体" w:hAnsi="宋体" w:cs="宋体"/>
                <w:color w:val="auto"/>
                <w:sz w:val="24"/>
                <w:szCs w:val="24"/>
              </w:rPr>
            </w:pPr>
            <w:r>
              <w:rPr>
                <w:rFonts w:hint="eastAsia" w:ascii="宋体" w:hAnsi="宋体" w:cs="宋体"/>
                <w:color w:val="auto"/>
                <w:sz w:val="24"/>
                <w:szCs w:val="24"/>
              </w:rPr>
              <w:t xml:space="preserve">...</w:t>
            </w:r>
            <w:r/>
          </w:p>
        </w:tc>
        <w:tc>
          <w:tcPr>
            <w:tcBorders>
              <w:top w:val="single" w:color="auto" w:sz="6" w:space="0"/>
              <w:left w:val="single" w:color="auto" w:sz="6" w:space="0"/>
              <w:right w:val="single" w:color="auto" w:sz="6" w:space="0"/>
            </w:tcBorders>
            <w:tcW w:w="595" w:type="pct"/>
            <w:vAlign w:val="center"/>
            <w:textDirection w:val="lrTb"/>
            <w:noWrap w:val="false"/>
          </w:tcPr>
          <w:p>
            <w:pPr>
              <w:ind w:right="63"/>
              <w:jc w:val="right"/>
              <w:rPr>
                <w:rFonts w:ascii="宋体" w:hAnsi="宋体" w:cs="宋体"/>
                <w:color w:val="auto"/>
                <w:sz w:val="24"/>
                <w:szCs w:val="24"/>
              </w:rPr>
            </w:pPr>
            <w:r>
              <w:rPr>
                <w:rFonts w:ascii="宋体" w:hAnsi="宋体" w:cs="宋体"/>
                <w:color w:val="auto"/>
                <w:sz w:val="24"/>
                <w:szCs w:val="24"/>
              </w:rPr>
            </w:r>
            <w:r/>
          </w:p>
        </w:tc>
        <w:tc>
          <w:tcPr>
            <w:tcBorders>
              <w:top w:val="single" w:color="auto" w:sz="6" w:space="0"/>
              <w:left w:val="single" w:color="auto" w:sz="6" w:space="0"/>
              <w:bottom w:val="single" w:color="auto" w:sz="6" w:space="0"/>
              <w:right w:val="single" w:color="auto" w:sz="4" w:space="0"/>
            </w:tcBorders>
            <w:tcMar>
              <w:left w:w="15" w:type="dxa"/>
              <w:top w:w="15" w:type="dxa"/>
              <w:right w:w="15" w:type="dxa"/>
              <w:bottom w:w="0" w:type="dxa"/>
            </w:tcMar>
            <w:tcW w:w="838" w:type="pct"/>
            <w:vAlign w:val="center"/>
            <w:textDirection w:val="lrTb"/>
            <w:noWrap w:val="false"/>
          </w:tcPr>
          <w:p>
            <w:pPr>
              <w:jc w:val="center"/>
              <w:rPr>
                <w:rFonts w:ascii="宋体" w:hAnsi="宋体" w:cs="宋体"/>
                <w:color w:val="auto"/>
                <w:sz w:val="24"/>
                <w:szCs w:val="24"/>
              </w:rPr>
            </w:pPr>
            <w:r>
              <w:rPr>
                <w:rFonts w:ascii="宋体" w:hAnsi="宋体" w:cs="宋体"/>
                <w:color w:val="auto"/>
                <w:sz w:val="24"/>
                <w:szCs w:val="24"/>
              </w:rPr>
            </w:r>
            <w:r/>
          </w:p>
        </w:tc>
        <w:tc>
          <w:tcPr>
            <w:tcBorders>
              <w:top w:val="single" w:color="auto" w:sz="6" w:space="0"/>
              <w:left w:val="single" w:color="auto" w:sz="6" w:space="0"/>
              <w:bottom w:val="single" w:color="auto" w:sz="6" w:space="0"/>
              <w:right w:val="single" w:color="auto" w:sz="4" w:space="0"/>
            </w:tcBorders>
            <w:tcW w:w="688" w:type="pct"/>
            <w:vAlign w:val="center"/>
            <w:textDirection w:val="lrTb"/>
            <w:noWrap w:val="false"/>
          </w:tcPr>
          <w:p>
            <w:pPr>
              <w:jc w:val="center"/>
              <w:rPr>
                <w:rFonts w:ascii="宋体" w:hAnsi="宋体" w:cs="宋体"/>
                <w:color w:val="auto"/>
                <w:sz w:val="24"/>
                <w:szCs w:val="24"/>
              </w:rPr>
            </w:pPr>
            <w:r>
              <w:rPr>
                <w:rFonts w:ascii="宋体" w:hAnsi="宋体" w:cs="宋体"/>
                <w:color w:val="auto"/>
                <w:sz w:val="24"/>
                <w:szCs w:val="24"/>
              </w:rPr>
            </w:r>
            <w:r/>
          </w:p>
        </w:tc>
        <w:tc>
          <w:tcPr>
            <w:tcBorders>
              <w:top w:val="single" w:color="auto" w:sz="6" w:space="0"/>
              <w:left w:val="single" w:color="auto" w:sz="4" w:space="0"/>
              <w:right w:val="single" w:color="auto" w:sz="4" w:space="0"/>
            </w:tcBorders>
            <w:tcW w:w="608" w:type="pct"/>
            <w:vAlign w:val="center"/>
            <w:textDirection w:val="lrTb"/>
            <w:noWrap w:val="false"/>
          </w:tcPr>
          <w:p>
            <w:pPr>
              <w:ind w:right="84"/>
              <w:jc w:val="center"/>
              <w:rPr>
                <w:rFonts w:ascii="宋体" w:hAnsi="宋体" w:cs="宋体"/>
                <w:color w:val="auto"/>
                <w:sz w:val="24"/>
                <w:szCs w:val="24"/>
              </w:rPr>
            </w:pPr>
            <w:r>
              <w:rPr>
                <w:rFonts w:ascii="宋体" w:hAnsi="宋体" w:cs="宋体"/>
                <w:color w:val="auto"/>
                <w:sz w:val="24"/>
                <w:szCs w:val="24"/>
              </w:rPr>
            </w:r>
            <w:r/>
          </w:p>
        </w:tc>
        <w:tc>
          <w:tcPr>
            <w:tcBorders>
              <w:top w:val="single" w:color="auto" w:sz="6" w:space="0"/>
              <w:left w:val="single" w:color="auto" w:sz="4" w:space="0"/>
              <w:right w:val="single" w:color="auto" w:sz="4" w:space="0"/>
            </w:tcBorders>
            <w:tcW w:w="797" w:type="pct"/>
            <w:vAlign w:val="center"/>
            <w:textDirection w:val="lrTb"/>
            <w:noWrap w:val="false"/>
          </w:tcPr>
          <w:p>
            <w:pPr>
              <w:ind w:right="84"/>
              <w:jc w:val="right"/>
              <w:rPr>
                <w:rFonts w:ascii="宋体" w:hAnsi="宋体" w:cs="宋体"/>
                <w:color w:val="auto"/>
                <w:sz w:val="24"/>
                <w:szCs w:val="24"/>
              </w:rPr>
            </w:pPr>
            <w:r>
              <w:rPr>
                <w:rFonts w:ascii="宋体" w:hAnsi="宋体" w:cs="宋体"/>
                <w:color w:val="auto"/>
                <w:sz w:val="24"/>
                <w:szCs w:val="24"/>
              </w:rPr>
            </w:r>
            <w:r/>
          </w:p>
        </w:tc>
      </w:tr>
      <w:tr>
        <w:trPr>
          <w:cantSplit/>
          <w:jc w:val="center"/>
          <w:trHeight w:val="444"/>
        </w:trPr>
        <w:tc>
          <w:tcPr>
            <w:tcBorders>
              <w:top w:val="single" w:color="auto" w:sz="6" w:space="0"/>
              <w:left w:val="single" w:color="auto" w:sz="6" w:space="0"/>
              <w:right w:val="single" w:color="auto" w:sz="6" w:space="0"/>
            </w:tcBorders>
            <w:tcW w:w="537" w:type="pct"/>
            <w:vAlign w:val="center"/>
            <w:textDirection w:val="lrTb"/>
            <w:noWrap w:val="false"/>
          </w:tcPr>
          <w:p>
            <w:pPr>
              <w:jc w:val="center"/>
              <w:rPr>
                <w:rFonts w:ascii="宋体" w:hAnsi="宋体" w:cs="宋体"/>
                <w:color w:val="auto"/>
                <w:sz w:val="24"/>
                <w:szCs w:val="24"/>
              </w:rPr>
            </w:pPr>
            <w:r>
              <w:rPr>
                <w:rFonts w:hint="eastAsia" w:ascii="宋体" w:hAnsi="宋体" w:cs="宋体"/>
                <w:color w:val="auto"/>
                <w:sz w:val="24"/>
                <w:szCs w:val="24"/>
              </w:rPr>
              <w:t xml:space="preserve">3</w:t>
            </w:r>
            <w:r/>
          </w:p>
        </w:tc>
        <w:tc>
          <w:tcPr>
            <w:tcBorders>
              <w:top w:val="single" w:color="auto" w:sz="6" w:space="0"/>
              <w:left w:val="single" w:color="auto" w:sz="6" w:space="0"/>
              <w:right w:val="single" w:color="auto" w:sz="6" w:space="0"/>
            </w:tcBorders>
            <w:tcW w:w="934" w:type="pct"/>
            <w:textDirection w:val="lrTb"/>
            <w:noWrap w:val="false"/>
          </w:tcPr>
          <w:p>
            <w:pPr>
              <w:jc w:val="center"/>
              <w:rPr>
                <w:rFonts w:ascii="宋体" w:hAnsi="宋体" w:cs="宋体"/>
                <w:color w:val="auto"/>
                <w:sz w:val="24"/>
                <w:szCs w:val="24"/>
              </w:rPr>
            </w:pPr>
            <w:r>
              <w:rPr>
                <w:rFonts w:hint="eastAsia" w:ascii="宋体" w:hAnsi="宋体" w:cs="宋体"/>
                <w:color w:val="auto"/>
                <w:sz w:val="24"/>
                <w:szCs w:val="24"/>
              </w:rPr>
              <w:t xml:space="preserve">...</w:t>
            </w:r>
            <w:r/>
          </w:p>
        </w:tc>
        <w:tc>
          <w:tcPr>
            <w:tcBorders>
              <w:top w:val="single" w:color="auto" w:sz="6" w:space="0"/>
              <w:left w:val="single" w:color="auto" w:sz="6" w:space="0"/>
              <w:right w:val="single" w:color="auto" w:sz="6" w:space="0"/>
            </w:tcBorders>
            <w:tcW w:w="595" w:type="pct"/>
            <w:vAlign w:val="center"/>
            <w:textDirection w:val="lrTb"/>
            <w:noWrap w:val="false"/>
          </w:tcPr>
          <w:p>
            <w:pPr>
              <w:ind w:right="63"/>
              <w:jc w:val="right"/>
              <w:rPr>
                <w:rFonts w:ascii="宋体" w:hAnsi="宋体" w:cs="宋体"/>
                <w:color w:val="auto"/>
                <w:sz w:val="24"/>
                <w:szCs w:val="24"/>
              </w:rPr>
            </w:pPr>
            <w:r>
              <w:rPr>
                <w:rFonts w:ascii="宋体" w:hAnsi="宋体" w:cs="宋体"/>
                <w:color w:val="auto"/>
                <w:sz w:val="24"/>
                <w:szCs w:val="24"/>
              </w:rPr>
            </w:r>
            <w:r/>
          </w:p>
        </w:tc>
        <w:tc>
          <w:tcPr>
            <w:tcBorders>
              <w:top w:val="single" w:color="auto" w:sz="6" w:space="0"/>
              <w:left w:val="single" w:color="auto" w:sz="6" w:space="0"/>
              <w:bottom w:val="single" w:color="auto" w:sz="6" w:space="0"/>
              <w:right w:val="single" w:color="auto" w:sz="4" w:space="0"/>
            </w:tcBorders>
            <w:tcMar>
              <w:left w:w="15" w:type="dxa"/>
              <w:top w:w="15" w:type="dxa"/>
              <w:right w:w="15" w:type="dxa"/>
              <w:bottom w:w="0" w:type="dxa"/>
            </w:tcMar>
            <w:tcW w:w="838" w:type="pct"/>
            <w:vAlign w:val="center"/>
            <w:textDirection w:val="lrTb"/>
            <w:noWrap w:val="false"/>
          </w:tcPr>
          <w:p>
            <w:pPr>
              <w:jc w:val="center"/>
              <w:rPr>
                <w:rFonts w:ascii="宋体" w:hAnsi="宋体" w:cs="宋体"/>
                <w:color w:val="auto"/>
                <w:sz w:val="24"/>
                <w:szCs w:val="24"/>
              </w:rPr>
            </w:pPr>
            <w:r>
              <w:rPr>
                <w:rFonts w:ascii="宋体" w:hAnsi="宋体" w:cs="宋体"/>
                <w:color w:val="auto"/>
                <w:sz w:val="24"/>
                <w:szCs w:val="24"/>
              </w:rPr>
            </w:r>
            <w:r/>
          </w:p>
        </w:tc>
        <w:tc>
          <w:tcPr>
            <w:tcBorders>
              <w:top w:val="single" w:color="auto" w:sz="6" w:space="0"/>
              <w:left w:val="single" w:color="auto" w:sz="6" w:space="0"/>
              <w:bottom w:val="single" w:color="auto" w:sz="6" w:space="0"/>
              <w:right w:val="single" w:color="auto" w:sz="4" w:space="0"/>
            </w:tcBorders>
            <w:tcW w:w="688" w:type="pct"/>
            <w:vAlign w:val="center"/>
            <w:textDirection w:val="lrTb"/>
            <w:noWrap w:val="false"/>
          </w:tcPr>
          <w:p>
            <w:pPr>
              <w:jc w:val="center"/>
              <w:rPr>
                <w:rFonts w:ascii="宋体" w:hAnsi="宋体" w:cs="宋体"/>
                <w:color w:val="auto"/>
                <w:sz w:val="24"/>
                <w:szCs w:val="24"/>
              </w:rPr>
            </w:pPr>
            <w:r>
              <w:rPr>
                <w:rFonts w:ascii="宋体" w:hAnsi="宋体" w:cs="宋体"/>
                <w:color w:val="auto"/>
                <w:sz w:val="24"/>
                <w:szCs w:val="24"/>
              </w:rPr>
            </w:r>
            <w:r/>
          </w:p>
        </w:tc>
        <w:tc>
          <w:tcPr>
            <w:tcBorders>
              <w:top w:val="single" w:color="auto" w:sz="6" w:space="0"/>
              <w:left w:val="single" w:color="auto" w:sz="4" w:space="0"/>
              <w:right w:val="single" w:color="auto" w:sz="4" w:space="0"/>
            </w:tcBorders>
            <w:tcW w:w="608" w:type="pct"/>
            <w:vAlign w:val="center"/>
            <w:textDirection w:val="lrTb"/>
            <w:noWrap w:val="false"/>
          </w:tcPr>
          <w:p>
            <w:pPr>
              <w:ind w:right="84"/>
              <w:jc w:val="center"/>
              <w:rPr>
                <w:rFonts w:ascii="宋体" w:hAnsi="宋体" w:cs="宋体"/>
                <w:color w:val="auto"/>
                <w:sz w:val="24"/>
                <w:szCs w:val="24"/>
              </w:rPr>
            </w:pPr>
            <w:r>
              <w:rPr>
                <w:rFonts w:ascii="宋体" w:hAnsi="宋体" w:cs="宋体"/>
                <w:color w:val="auto"/>
                <w:sz w:val="24"/>
                <w:szCs w:val="24"/>
              </w:rPr>
            </w:r>
            <w:r/>
          </w:p>
        </w:tc>
        <w:tc>
          <w:tcPr>
            <w:tcBorders>
              <w:top w:val="single" w:color="auto" w:sz="6" w:space="0"/>
              <w:left w:val="single" w:color="auto" w:sz="4" w:space="0"/>
              <w:right w:val="single" w:color="auto" w:sz="4" w:space="0"/>
            </w:tcBorders>
            <w:tcW w:w="797" w:type="pct"/>
            <w:vAlign w:val="center"/>
            <w:textDirection w:val="lrTb"/>
            <w:noWrap w:val="false"/>
          </w:tcPr>
          <w:p>
            <w:pPr>
              <w:ind w:right="84"/>
              <w:jc w:val="right"/>
              <w:rPr>
                <w:rFonts w:ascii="宋体" w:hAnsi="宋体" w:cs="宋体"/>
                <w:color w:val="auto"/>
                <w:sz w:val="24"/>
                <w:szCs w:val="24"/>
              </w:rPr>
            </w:pPr>
            <w:r>
              <w:rPr>
                <w:rFonts w:ascii="宋体" w:hAnsi="宋体" w:cs="宋体"/>
                <w:color w:val="auto"/>
                <w:sz w:val="24"/>
                <w:szCs w:val="24"/>
              </w:rPr>
            </w:r>
            <w:r/>
          </w:p>
        </w:tc>
      </w:tr>
      <w:tr>
        <w:trPr>
          <w:cantSplit/>
          <w:jc w:val="center"/>
          <w:trHeight w:val="444"/>
        </w:trPr>
        <w:tc>
          <w:tcPr>
            <w:tcBorders>
              <w:top w:val="single" w:color="auto" w:sz="6" w:space="0"/>
              <w:left w:val="single" w:color="auto" w:sz="6" w:space="0"/>
              <w:right w:val="single" w:color="auto" w:sz="6" w:space="0"/>
            </w:tcBorders>
            <w:tcW w:w="537" w:type="pct"/>
            <w:vAlign w:val="center"/>
            <w:textDirection w:val="lrTb"/>
            <w:noWrap w:val="false"/>
          </w:tcPr>
          <w:p>
            <w:pPr>
              <w:jc w:val="center"/>
              <w:rPr>
                <w:rFonts w:ascii="宋体" w:hAnsi="宋体" w:cs="宋体"/>
                <w:color w:val="auto"/>
                <w:sz w:val="24"/>
                <w:szCs w:val="24"/>
              </w:rPr>
            </w:pPr>
            <w:r>
              <w:rPr>
                <w:rFonts w:hint="eastAsia" w:ascii="宋体" w:hAnsi="宋体" w:cs="宋体"/>
                <w:color w:val="auto"/>
                <w:sz w:val="24"/>
                <w:szCs w:val="24"/>
              </w:rPr>
              <w:t xml:space="preserve">4</w:t>
            </w:r>
            <w:r/>
          </w:p>
        </w:tc>
        <w:tc>
          <w:tcPr>
            <w:tcBorders>
              <w:top w:val="single" w:color="auto" w:sz="6" w:space="0"/>
              <w:left w:val="single" w:color="auto" w:sz="6" w:space="0"/>
              <w:right w:val="single" w:color="auto" w:sz="6" w:space="0"/>
            </w:tcBorders>
            <w:tcW w:w="934" w:type="pct"/>
            <w:textDirection w:val="lrTb"/>
            <w:noWrap w:val="false"/>
          </w:tcPr>
          <w:p>
            <w:pPr>
              <w:jc w:val="center"/>
              <w:rPr>
                <w:rFonts w:ascii="宋体" w:hAnsi="宋体" w:cs="宋体"/>
                <w:color w:val="auto"/>
                <w:sz w:val="24"/>
                <w:szCs w:val="24"/>
              </w:rPr>
            </w:pPr>
            <w:r>
              <w:rPr>
                <w:rFonts w:hint="eastAsia" w:ascii="宋体" w:hAnsi="宋体" w:cs="宋体"/>
                <w:color w:val="auto"/>
                <w:sz w:val="24"/>
                <w:szCs w:val="24"/>
              </w:rPr>
              <w:t xml:space="preserve">其他费用</w:t>
            </w:r>
            <w:r/>
          </w:p>
        </w:tc>
        <w:tc>
          <w:tcPr>
            <w:tcBorders>
              <w:top w:val="single" w:color="auto" w:sz="6" w:space="0"/>
              <w:left w:val="single" w:color="auto" w:sz="6" w:space="0"/>
              <w:right w:val="single" w:color="auto" w:sz="6" w:space="0"/>
            </w:tcBorders>
            <w:tcW w:w="595" w:type="pct"/>
            <w:vAlign w:val="center"/>
            <w:textDirection w:val="lrTb"/>
            <w:noWrap w:val="false"/>
          </w:tcPr>
          <w:p>
            <w:pPr>
              <w:ind w:right="63"/>
              <w:jc w:val="right"/>
              <w:rPr>
                <w:rFonts w:ascii="宋体" w:hAnsi="宋体" w:cs="宋体"/>
                <w:color w:val="auto"/>
                <w:sz w:val="24"/>
                <w:szCs w:val="24"/>
              </w:rPr>
            </w:pPr>
            <w:r>
              <w:rPr>
                <w:rFonts w:ascii="宋体" w:hAnsi="宋体" w:cs="宋体"/>
                <w:color w:val="auto"/>
                <w:sz w:val="24"/>
                <w:szCs w:val="24"/>
              </w:rPr>
            </w:r>
            <w:r/>
          </w:p>
        </w:tc>
        <w:tc>
          <w:tcPr>
            <w:tcBorders>
              <w:top w:val="single" w:color="auto" w:sz="6" w:space="0"/>
              <w:left w:val="single" w:color="auto" w:sz="6" w:space="0"/>
              <w:bottom w:val="single" w:color="auto" w:sz="6" w:space="0"/>
              <w:right w:val="single" w:color="auto" w:sz="4" w:space="0"/>
            </w:tcBorders>
            <w:tcMar>
              <w:left w:w="15" w:type="dxa"/>
              <w:top w:w="15" w:type="dxa"/>
              <w:right w:w="15" w:type="dxa"/>
              <w:bottom w:w="0" w:type="dxa"/>
            </w:tcMar>
            <w:tcW w:w="838" w:type="pct"/>
            <w:vAlign w:val="center"/>
            <w:textDirection w:val="lrTb"/>
            <w:noWrap w:val="false"/>
          </w:tcPr>
          <w:p>
            <w:pPr>
              <w:jc w:val="center"/>
              <w:rPr>
                <w:rFonts w:ascii="宋体" w:hAnsi="宋体" w:cs="宋体"/>
                <w:color w:val="auto"/>
                <w:sz w:val="24"/>
                <w:szCs w:val="24"/>
              </w:rPr>
            </w:pPr>
            <w:r>
              <w:rPr>
                <w:rFonts w:ascii="宋体" w:hAnsi="宋体" w:cs="宋体"/>
                <w:color w:val="auto"/>
                <w:sz w:val="24"/>
                <w:szCs w:val="24"/>
              </w:rPr>
            </w:r>
            <w:r/>
          </w:p>
        </w:tc>
        <w:tc>
          <w:tcPr>
            <w:tcBorders>
              <w:top w:val="single" w:color="auto" w:sz="6" w:space="0"/>
              <w:left w:val="single" w:color="auto" w:sz="6" w:space="0"/>
              <w:bottom w:val="single" w:color="auto" w:sz="6" w:space="0"/>
              <w:right w:val="single" w:color="auto" w:sz="4" w:space="0"/>
            </w:tcBorders>
            <w:tcW w:w="688" w:type="pct"/>
            <w:vAlign w:val="center"/>
            <w:textDirection w:val="lrTb"/>
            <w:noWrap w:val="false"/>
          </w:tcPr>
          <w:p>
            <w:pPr>
              <w:jc w:val="center"/>
              <w:rPr>
                <w:rFonts w:ascii="宋体" w:hAnsi="宋体" w:cs="宋体"/>
                <w:color w:val="auto"/>
                <w:sz w:val="24"/>
                <w:szCs w:val="24"/>
              </w:rPr>
            </w:pPr>
            <w:r>
              <w:rPr>
                <w:rFonts w:ascii="宋体" w:hAnsi="宋体" w:cs="宋体"/>
                <w:color w:val="auto"/>
                <w:sz w:val="24"/>
                <w:szCs w:val="24"/>
              </w:rPr>
            </w:r>
            <w:r/>
          </w:p>
        </w:tc>
        <w:tc>
          <w:tcPr>
            <w:tcBorders>
              <w:top w:val="single" w:color="auto" w:sz="6" w:space="0"/>
              <w:left w:val="single" w:color="auto" w:sz="4" w:space="0"/>
              <w:right w:val="single" w:color="auto" w:sz="4" w:space="0"/>
            </w:tcBorders>
            <w:tcW w:w="608" w:type="pct"/>
            <w:vAlign w:val="center"/>
            <w:textDirection w:val="lrTb"/>
            <w:noWrap w:val="false"/>
          </w:tcPr>
          <w:p>
            <w:pPr>
              <w:ind w:right="84"/>
              <w:jc w:val="center"/>
              <w:rPr>
                <w:rFonts w:ascii="宋体" w:hAnsi="宋体" w:cs="宋体"/>
                <w:color w:val="auto"/>
                <w:sz w:val="24"/>
                <w:szCs w:val="24"/>
              </w:rPr>
            </w:pPr>
            <w:r>
              <w:rPr>
                <w:rFonts w:ascii="宋体" w:hAnsi="宋体" w:cs="宋体"/>
                <w:color w:val="auto"/>
                <w:sz w:val="24"/>
                <w:szCs w:val="24"/>
              </w:rPr>
            </w:r>
            <w:r/>
          </w:p>
        </w:tc>
        <w:tc>
          <w:tcPr>
            <w:tcBorders>
              <w:top w:val="single" w:color="auto" w:sz="6" w:space="0"/>
              <w:left w:val="single" w:color="auto" w:sz="4" w:space="0"/>
              <w:right w:val="single" w:color="auto" w:sz="4" w:space="0"/>
            </w:tcBorders>
            <w:tcW w:w="797" w:type="pct"/>
            <w:vAlign w:val="center"/>
            <w:textDirection w:val="lrTb"/>
            <w:noWrap w:val="false"/>
          </w:tcPr>
          <w:p>
            <w:pPr>
              <w:ind w:right="84"/>
              <w:jc w:val="right"/>
              <w:rPr>
                <w:rFonts w:ascii="宋体" w:hAnsi="宋体" w:cs="宋体"/>
                <w:color w:val="auto"/>
                <w:sz w:val="24"/>
                <w:szCs w:val="24"/>
              </w:rPr>
            </w:pPr>
            <w:r>
              <w:rPr>
                <w:rFonts w:ascii="宋体" w:hAnsi="宋体" w:cs="宋体"/>
                <w:color w:val="auto"/>
                <w:sz w:val="24"/>
                <w:szCs w:val="24"/>
              </w:rPr>
            </w:r>
            <w:r/>
          </w:p>
        </w:tc>
      </w:tr>
      <w:tr>
        <w:trPr>
          <w:cantSplit/>
          <w:jc w:val="center"/>
          <w:trHeight w:val="444"/>
        </w:trPr>
        <w:tc>
          <w:tcPr>
            <w:tcBorders>
              <w:top w:val="single" w:color="auto" w:sz="6" w:space="0"/>
              <w:left w:val="single" w:color="auto" w:sz="6" w:space="0"/>
              <w:right w:val="single" w:color="auto" w:sz="6" w:space="0"/>
            </w:tcBorders>
            <w:tcW w:w="537" w:type="pct"/>
            <w:vAlign w:val="center"/>
            <w:textDirection w:val="lrTb"/>
            <w:noWrap w:val="false"/>
          </w:tcPr>
          <w:p>
            <w:pPr>
              <w:jc w:val="center"/>
              <w:rPr>
                <w:rFonts w:ascii="宋体" w:hAnsi="宋体" w:cs="宋体"/>
                <w:color w:val="auto"/>
                <w:sz w:val="24"/>
                <w:szCs w:val="24"/>
              </w:rPr>
            </w:pPr>
            <w:r>
              <w:rPr>
                <w:rFonts w:hint="eastAsia" w:ascii="宋体" w:hAnsi="宋体" w:cs="宋体"/>
                <w:color w:val="auto"/>
                <w:sz w:val="24"/>
                <w:szCs w:val="24"/>
              </w:rPr>
              <w:t xml:space="preserve">5</w:t>
            </w:r>
            <w:r/>
          </w:p>
        </w:tc>
        <w:tc>
          <w:tcPr>
            <w:tcBorders>
              <w:top w:val="single" w:color="auto" w:sz="6" w:space="0"/>
              <w:left w:val="single" w:color="auto" w:sz="6" w:space="0"/>
              <w:right w:val="single" w:color="auto" w:sz="6" w:space="0"/>
            </w:tcBorders>
            <w:tcW w:w="934" w:type="pct"/>
            <w:textDirection w:val="lrTb"/>
            <w:noWrap w:val="false"/>
          </w:tcPr>
          <w:p>
            <w:pPr>
              <w:jc w:val="center"/>
              <w:rPr>
                <w:rFonts w:ascii="宋体" w:hAnsi="宋体" w:cs="宋体"/>
                <w:color w:val="auto"/>
                <w:sz w:val="24"/>
                <w:szCs w:val="24"/>
              </w:rPr>
            </w:pPr>
            <w:r>
              <w:rPr>
                <w:rFonts w:hint="eastAsia" w:ascii="宋体" w:hAnsi="宋体" w:cs="宋体"/>
                <w:color w:val="auto"/>
                <w:sz w:val="24"/>
                <w:szCs w:val="24"/>
              </w:rPr>
              <w:t xml:space="preserve">...</w:t>
            </w:r>
            <w:r/>
          </w:p>
        </w:tc>
        <w:tc>
          <w:tcPr>
            <w:tcBorders>
              <w:top w:val="single" w:color="auto" w:sz="6" w:space="0"/>
              <w:left w:val="single" w:color="auto" w:sz="6" w:space="0"/>
              <w:right w:val="single" w:color="auto" w:sz="6" w:space="0"/>
            </w:tcBorders>
            <w:tcW w:w="595" w:type="pct"/>
            <w:vAlign w:val="center"/>
            <w:textDirection w:val="lrTb"/>
            <w:noWrap w:val="false"/>
          </w:tcPr>
          <w:p>
            <w:pPr>
              <w:ind w:right="63"/>
              <w:jc w:val="right"/>
              <w:rPr>
                <w:rFonts w:ascii="宋体" w:hAnsi="宋体" w:cs="宋体"/>
                <w:color w:val="auto"/>
                <w:sz w:val="24"/>
                <w:szCs w:val="24"/>
              </w:rPr>
            </w:pPr>
            <w:r>
              <w:rPr>
                <w:rFonts w:ascii="宋体" w:hAnsi="宋体" w:cs="宋体"/>
                <w:color w:val="auto"/>
                <w:sz w:val="24"/>
                <w:szCs w:val="24"/>
              </w:rPr>
            </w:r>
            <w:r/>
          </w:p>
        </w:tc>
        <w:tc>
          <w:tcPr>
            <w:tcBorders>
              <w:top w:val="single" w:color="auto" w:sz="6" w:space="0"/>
              <w:left w:val="single" w:color="auto" w:sz="6" w:space="0"/>
              <w:bottom w:val="single" w:color="auto" w:sz="6" w:space="0"/>
              <w:right w:val="single" w:color="auto" w:sz="4" w:space="0"/>
            </w:tcBorders>
            <w:tcMar>
              <w:left w:w="15" w:type="dxa"/>
              <w:top w:w="15" w:type="dxa"/>
              <w:right w:w="15" w:type="dxa"/>
              <w:bottom w:w="0" w:type="dxa"/>
            </w:tcMar>
            <w:tcW w:w="838" w:type="pct"/>
            <w:vAlign w:val="center"/>
            <w:textDirection w:val="lrTb"/>
            <w:noWrap w:val="false"/>
          </w:tcPr>
          <w:p>
            <w:pPr>
              <w:jc w:val="center"/>
              <w:rPr>
                <w:rFonts w:ascii="宋体" w:hAnsi="宋体" w:cs="宋体"/>
                <w:color w:val="auto"/>
                <w:sz w:val="24"/>
                <w:szCs w:val="24"/>
              </w:rPr>
            </w:pPr>
            <w:r>
              <w:rPr>
                <w:rFonts w:ascii="宋体" w:hAnsi="宋体" w:cs="宋体"/>
                <w:color w:val="auto"/>
                <w:sz w:val="24"/>
                <w:szCs w:val="24"/>
              </w:rPr>
            </w:r>
            <w:r/>
          </w:p>
        </w:tc>
        <w:tc>
          <w:tcPr>
            <w:tcBorders>
              <w:top w:val="single" w:color="auto" w:sz="6" w:space="0"/>
              <w:left w:val="single" w:color="auto" w:sz="6" w:space="0"/>
              <w:bottom w:val="single" w:color="auto" w:sz="6" w:space="0"/>
              <w:right w:val="single" w:color="auto" w:sz="4" w:space="0"/>
            </w:tcBorders>
            <w:tcW w:w="688" w:type="pct"/>
            <w:vAlign w:val="center"/>
            <w:textDirection w:val="lrTb"/>
            <w:noWrap w:val="false"/>
          </w:tcPr>
          <w:p>
            <w:pPr>
              <w:jc w:val="center"/>
              <w:rPr>
                <w:rFonts w:ascii="宋体" w:hAnsi="宋体" w:cs="宋体"/>
                <w:color w:val="auto"/>
                <w:sz w:val="24"/>
                <w:szCs w:val="24"/>
              </w:rPr>
            </w:pPr>
            <w:r>
              <w:rPr>
                <w:rFonts w:ascii="宋体" w:hAnsi="宋体" w:cs="宋体"/>
                <w:color w:val="auto"/>
                <w:sz w:val="24"/>
                <w:szCs w:val="24"/>
              </w:rPr>
            </w:r>
            <w:r/>
          </w:p>
        </w:tc>
        <w:tc>
          <w:tcPr>
            <w:tcBorders>
              <w:top w:val="single" w:color="auto" w:sz="6" w:space="0"/>
              <w:left w:val="single" w:color="auto" w:sz="4" w:space="0"/>
              <w:right w:val="single" w:color="auto" w:sz="4" w:space="0"/>
            </w:tcBorders>
            <w:tcW w:w="608" w:type="pct"/>
            <w:vAlign w:val="center"/>
            <w:textDirection w:val="lrTb"/>
            <w:noWrap w:val="false"/>
          </w:tcPr>
          <w:p>
            <w:pPr>
              <w:ind w:right="84"/>
              <w:jc w:val="center"/>
              <w:rPr>
                <w:rFonts w:ascii="宋体" w:hAnsi="宋体" w:cs="宋体"/>
                <w:color w:val="auto"/>
                <w:sz w:val="24"/>
                <w:szCs w:val="24"/>
              </w:rPr>
            </w:pPr>
            <w:r>
              <w:rPr>
                <w:rFonts w:ascii="宋体" w:hAnsi="宋体" w:cs="宋体"/>
                <w:color w:val="auto"/>
                <w:sz w:val="24"/>
                <w:szCs w:val="24"/>
              </w:rPr>
            </w:r>
            <w:r/>
          </w:p>
        </w:tc>
        <w:tc>
          <w:tcPr>
            <w:tcBorders>
              <w:top w:val="single" w:color="auto" w:sz="6" w:space="0"/>
              <w:left w:val="single" w:color="auto" w:sz="4" w:space="0"/>
              <w:right w:val="single" w:color="auto" w:sz="4" w:space="0"/>
            </w:tcBorders>
            <w:tcW w:w="797" w:type="pct"/>
            <w:vAlign w:val="center"/>
            <w:textDirection w:val="lrTb"/>
            <w:noWrap w:val="false"/>
          </w:tcPr>
          <w:p>
            <w:pPr>
              <w:ind w:right="84"/>
              <w:jc w:val="right"/>
              <w:rPr>
                <w:rFonts w:ascii="宋体" w:hAnsi="宋体" w:cs="宋体"/>
                <w:color w:val="auto"/>
                <w:sz w:val="24"/>
                <w:szCs w:val="24"/>
              </w:rPr>
            </w:pPr>
            <w:r>
              <w:rPr>
                <w:rFonts w:ascii="宋体" w:hAnsi="宋体" w:cs="宋体"/>
                <w:color w:val="auto"/>
                <w:sz w:val="24"/>
                <w:szCs w:val="24"/>
              </w:rPr>
            </w:r>
            <w:r/>
          </w:p>
        </w:tc>
      </w:tr>
      <w:tr>
        <w:trPr>
          <w:cantSplit/>
          <w:jc w:val="center"/>
          <w:trHeight w:val="398"/>
        </w:trPr>
        <w:tc>
          <w:tcPr>
            <w:tcBorders>
              <w:top w:val="single" w:color="auto" w:sz="6" w:space="0"/>
              <w:left w:val="single" w:color="auto" w:sz="6" w:space="0"/>
              <w:right w:val="single" w:color="auto" w:sz="6" w:space="0"/>
            </w:tcBorders>
            <w:tcW w:w="537" w:type="pct"/>
            <w:vAlign w:val="center"/>
            <w:textDirection w:val="lrTb"/>
            <w:noWrap w:val="false"/>
          </w:tcPr>
          <w:p>
            <w:pPr>
              <w:jc w:val="center"/>
              <w:rPr>
                <w:rFonts w:ascii="宋体" w:hAnsi="宋体" w:cs="宋体"/>
                <w:color w:val="auto"/>
                <w:sz w:val="24"/>
                <w:szCs w:val="24"/>
              </w:rPr>
            </w:pPr>
            <w:r>
              <w:rPr>
                <w:rFonts w:hint="eastAsia" w:ascii="宋体" w:hAnsi="宋体" w:cs="宋体"/>
                <w:color w:val="auto"/>
                <w:sz w:val="24"/>
                <w:szCs w:val="24"/>
              </w:rPr>
              <w:t xml:space="preserve">6</w:t>
            </w:r>
            <w:r/>
          </w:p>
        </w:tc>
        <w:tc>
          <w:tcPr>
            <w:tcBorders>
              <w:top w:val="single" w:color="auto" w:sz="6" w:space="0"/>
              <w:left w:val="single" w:color="auto" w:sz="6" w:space="0"/>
              <w:right w:val="single" w:color="auto" w:sz="6" w:space="0"/>
            </w:tcBorders>
            <w:tcW w:w="934" w:type="pct"/>
            <w:textDirection w:val="lrTb"/>
            <w:noWrap w:val="false"/>
          </w:tcPr>
          <w:p>
            <w:pPr>
              <w:jc w:val="center"/>
              <w:rPr>
                <w:rFonts w:ascii="宋体" w:hAnsi="宋体" w:cs="宋体"/>
                <w:color w:val="auto"/>
                <w:sz w:val="24"/>
                <w:szCs w:val="24"/>
              </w:rPr>
            </w:pPr>
            <w:r>
              <w:rPr>
                <w:rFonts w:ascii="宋体" w:hAnsi="宋体" w:cs="宋体"/>
                <w:color w:val="auto"/>
                <w:sz w:val="24"/>
                <w:szCs w:val="24"/>
              </w:rPr>
            </w:r>
            <w:r/>
          </w:p>
        </w:tc>
        <w:tc>
          <w:tcPr>
            <w:tcBorders>
              <w:top w:val="single" w:color="auto" w:sz="6" w:space="0"/>
              <w:left w:val="single" w:color="auto" w:sz="6" w:space="0"/>
              <w:right w:val="single" w:color="auto" w:sz="6" w:space="0"/>
            </w:tcBorders>
            <w:tcW w:w="595" w:type="pct"/>
            <w:vAlign w:val="center"/>
            <w:textDirection w:val="lrTb"/>
            <w:noWrap w:val="false"/>
          </w:tcPr>
          <w:p>
            <w:pPr>
              <w:ind w:right="63"/>
              <w:jc w:val="right"/>
              <w:rPr>
                <w:rFonts w:ascii="宋体" w:hAnsi="宋体" w:cs="宋体"/>
                <w:color w:val="auto"/>
                <w:sz w:val="24"/>
                <w:szCs w:val="24"/>
              </w:rPr>
            </w:pPr>
            <w:r>
              <w:rPr>
                <w:rFonts w:ascii="宋体" w:hAnsi="宋体" w:cs="宋体"/>
                <w:color w:val="auto"/>
                <w:sz w:val="24"/>
                <w:szCs w:val="24"/>
              </w:rPr>
            </w:r>
            <w:r/>
          </w:p>
        </w:tc>
        <w:tc>
          <w:tcPr>
            <w:tcBorders>
              <w:top w:val="single" w:color="auto" w:sz="6" w:space="0"/>
              <w:left w:val="single" w:color="auto" w:sz="6" w:space="0"/>
              <w:bottom w:val="single" w:color="auto" w:sz="6" w:space="0"/>
              <w:right w:val="single" w:color="auto" w:sz="4" w:space="0"/>
            </w:tcBorders>
            <w:tcMar>
              <w:left w:w="15" w:type="dxa"/>
              <w:top w:w="15" w:type="dxa"/>
              <w:right w:w="15" w:type="dxa"/>
              <w:bottom w:w="0" w:type="dxa"/>
            </w:tcMar>
            <w:tcW w:w="838" w:type="pct"/>
            <w:vAlign w:val="center"/>
            <w:textDirection w:val="lrTb"/>
            <w:noWrap w:val="false"/>
          </w:tcPr>
          <w:p>
            <w:pPr>
              <w:jc w:val="center"/>
              <w:rPr>
                <w:rFonts w:ascii="宋体" w:hAnsi="宋体" w:cs="宋体"/>
                <w:color w:val="auto"/>
                <w:sz w:val="24"/>
                <w:szCs w:val="24"/>
              </w:rPr>
            </w:pPr>
            <w:r>
              <w:rPr>
                <w:rFonts w:ascii="宋体" w:hAnsi="宋体" w:cs="宋体"/>
                <w:color w:val="auto"/>
                <w:sz w:val="24"/>
                <w:szCs w:val="24"/>
              </w:rPr>
            </w:r>
            <w:r/>
          </w:p>
        </w:tc>
        <w:tc>
          <w:tcPr>
            <w:tcBorders>
              <w:top w:val="single" w:color="auto" w:sz="6" w:space="0"/>
              <w:left w:val="single" w:color="auto" w:sz="6" w:space="0"/>
              <w:bottom w:val="single" w:color="auto" w:sz="6" w:space="0"/>
              <w:right w:val="single" w:color="auto" w:sz="4" w:space="0"/>
            </w:tcBorders>
            <w:tcW w:w="688" w:type="pct"/>
            <w:vAlign w:val="center"/>
            <w:textDirection w:val="lrTb"/>
            <w:noWrap w:val="false"/>
          </w:tcPr>
          <w:p>
            <w:pPr>
              <w:jc w:val="center"/>
              <w:rPr>
                <w:rFonts w:ascii="宋体" w:hAnsi="宋体" w:cs="宋体"/>
                <w:color w:val="auto"/>
                <w:sz w:val="24"/>
                <w:szCs w:val="24"/>
              </w:rPr>
            </w:pPr>
            <w:r>
              <w:rPr>
                <w:rFonts w:ascii="宋体" w:hAnsi="宋体" w:cs="宋体"/>
                <w:color w:val="auto"/>
                <w:sz w:val="24"/>
                <w:szCs w:val="24"/>
              </w:rPr>
            </w:r>
            <w:r/>
          </w:p>
        </w:tc>
        <w:tc>
          <w:tcPr>
            <w:tcBorders>
              <w:top w:val="single" w:color="auto" w:sz="6" w:space="0"/>
              <w:left w:val="single" w:color="auto" w:sz="4" w:space="0"/>
              <w:right w:val="single" w:color="auto" w:sz="4" w:space="0"/>
            </w:tcBorders>
            <w:tcW w:w="608" w:type="pct"/>
            <w:vAlign w:val="center"/>
            <w:textDirection w:val="lrTb"/>
            <w:noWrap w:val="false"/>
          </w:tcPr>
          <w:p>
            <w:pPr>
              <w:ind w:right="84"/>
              <w:jc w:val="center"/>
              <w:rPr>
                <w:rFonts w:ascii="宋体" w:hAnsi="宋体" w:cs="宋体"/>
                <w:color w:val="auto"/>
                <w:sz w:val="24"/>
                <w:szCs w:val="24"/>
              </w:rPr>
            </w:pPr>
            <w:r>
              <w:rPr>
                <w:rFonts w:ascii="宋体" w:hAnsi="宋体" w:cs="宋体"/>
                <w:color w:val="auto"/>
                <w:sz w:val="24"/>
                <w:szCs w:val="24"/>
              </w:rPr>
            </w:r>
            <w:r/>
          </w:p>
        </w:tc>
        <w:tc>
          <w:tcPr>
            <w:tcBorders>
              <w:top w:val="single" w:color="auto" w:sz="6" w:space="0"/>
              <w:left w:val="single" w:color="auto" w:sz="4" w:space="0"/>
              <w:right w:val="single" w:color="auto" w:sz="4" w:space="0"/>
            </w:tcBorders>
            <w:tcW w:w="797" w:type="pct"/>
            <w:vAlign w:val="center"/>
            <w:textDirection w:val="lrTb"/>
            <w:noWrap w:val="false"/>
          </w:tcPr>
          <w:p>
            <w:pPr>
              <w:ind w:right="84"/>
              <w:jc w:val="right"/>
              <w:rPr>
                <w:rFonts w:ascii="宋体" w:hAnsi="宋体" w:cs="宋体"/>
                <w:color w:val="auto"/>
                <w:sz w:val="24"/>
                <w:szCs w:val="24"/>
              </w:rPr>
            </w:pPr>
            <w:r>
              <w:rPr>
                <w:rFonts w:ascii="宋体" w:hAnsi="宋体" w:cs="宋体"/>
                <w:color w:val="auto"/>
                <w:sz w:val="24"/>
                <w:szCs w:val="24"/>
              </w:rPr>
            </w:r>
            <w:r/>
          </w:p>
        </w:tc>
      </w:tr>
      <w:tr>
        <w:trPr>
          <w:cantSplit/>
          <w:jc w:val="center"/>
          <w:trHeight w:val="444"/>
        </w:trPr>
        <w:tc>
          <w:tcPr>
            <w:gridSpan w:val="4"/>
            <w:tcBorders>
              <w:top w:val="single" w:color="auto" w:sz="6" w:space="0"/>
              <w:left w:val="single" w:color="auto" w:sz="6" w:space="0"/>
              <w:right w:val="single" w:color="auto" w:sz="4" w:space="0"/>
            </w:tcBorders>
            <w:tcW w:w="2906" w:type="pct"/>
            <w:vAlign w:val="center"/>
            <w:textDirection w:val="lrTb"/>
            <w:noWrap w:val="false"/>
          </w:tcPr>
          <w:p>
            <w:pPr>
              <w:jc w:val="center"/>
              <w:rPr>
                <w:rFonts w:ascii="宋体" w:hAnsi="宋体" w:cs="宋体"/>
                <w:color w:val="auto"/>
                <w:sz w:val="24"/>
                <w:szCs w:val="24"/>
              </w:rPr>
            </w:pPr>
            <w:r>
              <w:rPr>
                <w:rFonts w:hint="eastAsia" w:ascii="宋体" w:hAnsi="宋体" w:cs="宋体"/>
                <w:color w:val="auto"/>
                <w:sz w:val="24"/>
                <w:szCs w:val="24"/>
              </w:rPr>
              <w:t xml:space="preserve">合计</w:t>
            </w:r>
            <w:r/>
          </w:p>
        </w:tc>
        <w:tc>
          <w:tcPr>
            <w:tcBorders>
              <w:top w:val="single" w:color="auto" w:sz="6" w:space="0"/>
              <w:left w:val="single" w:color="auto" w:sz="6" w:space="0"/>
              <w:bottom w:val="single" w:color="auto" w:sz="6" w:space="0"/>
              <w:right w:val="single" w:color="auto" w:sz="4" w:space="0"/>
            </w:tcBorders>
            <w:tcW w:w="688" w:type="pct"/>
            <w:vAlign w:val="center"/>
            <w:textDirection w:val="lrTb"/>
            <w:noWrap w:val="false"/>
          </w:tcPr>
          <w:p>
            <w:pPr>
              <w:jc w:val="center"/>
              <w:rPr>
                <w:rFonts w:ascii="宋体" w:hAnsi="宋体" w:cs="宋体"/>
                <w:color w:val="auto"/>
                <w:sz w:val="24"/>
                <w:szCs w:val="24"/>
              </w:rPr>
            </w:pPr>
            <w:r>
              <w:rPr>
                <w:rFonts w:ascii="宋体" w:hAnsi="宋体" w:cs="宋体"/>
                <w:color w:val="auto"/>
                <w:sz w:val="24"/>
                <w:szCs w:val="24"/>
              </w:rPr>
            </w:r>
            <w:r/>
          </w:p>
        </w:tc>
        <w:tc>
          <w:tcPr>
            <w:tcBorders>
              <w:top w:val="single" w:color="auto" w:sz="6" w:space="0"/>
              <w:left w:val="single" w:color="auto" w:sz="4" w:space="0"/>
              <w:right w:val="single" w:color="auto" w:sz="4" w:space="0"/>
            </w:tcBorders>
            <w:tcW w:w="608" w:type="pct"/>
            <w:vAlign w:val="center"/>
            <w:textDirection w:val="lrTb"/>
            <w:noWrap w:val="false"/>
          </w:tcPr>
          <w:p>
            <w:pPr>
              <w:jc w:val="center"/>
              <w:rPr>
                <w:rFonts w:ascii="宋体" w:hAnsi="宋体" w:cs="宋体"/>
                <w:color w:val="auto"/>
                <w:sz w:val="24"/>
                <w:szCs w:val="24"/>
              </w:rPr>
            </w:pPr>
            <w:r>
              <w:rPr>
                <w:rFonts w:ascii="宋体" w:hAnsi="宋体" w:cs="宋体"/>
                <w:color w:val="auto"/>
                <w:sz w:val="24"/>
                <w:szCs w:val="24"/>
              </w:rPr>
            </w:r>
            <w:r/>
          </w:p>
        </w:tc>
        <w:tc>
          <w:tcPr>
            <w:tcBorders>
              <w:top w:val="single" w:color="auto" w:sz="6" w:space="0"/>
              <w:left w:val="single" w:color="auto" w:sz="4" w:space="0"/>
              <w:right w:val="single" w:color="auto" w:sz="4" w:space="0"/>
            </w:tcBorders>
            <w:tcW w:w="797" w:type="pct"/>
            <w:vAlign w:val="center"/>
            <w:textDirection w:val="lrTb"/>
            <w:noWrap w:val="false"/>
          </w:tcPr>
          <w:p>
            <w:pPr>
              <w:rPr>
                <w:rFonts w:ascii="宋体" w:hAnsi="宋体" w:cs="宋体"/>
                <w:color w:val="auto"/>
                <w:sz w:val="24"/>
                <w:szCs w:val="24"/>
              </w:rPr>
            </w:pPr>
            <w:r>
              <w:rPr>
                <w:rFonts w:hint="eastAsia" w:ascii="宋体" w:hAnsi="宋体" w:cs="宋体"/>
                <w:color w:val="auto"/>
                <w:sz w:val="24"/>
                <w:szCs w:val="24"/>
              </w:rPr>
              <w:t xml:space="preserve">￥：</w:t>
            </w:r>
            <w:r>
              <w:rPr>
                <w:rFonts w:hint="eastAsia" w:ascii="宋体" w:hAnsi="宋体" w:cs="宋体"/>
                <w:color w:val="auto"/>
                <w:sz w:val="24"/>
                <w:szCs w:val="24"/>
                <w:u w:val="single"/>
              </w:rPr>
              <w:t xml:space="preserve">   </w:t>
            </w:r>
            <w:r/>
          </w:p>
        </w:tc>
      </w:tr>
      <w:tr>
        <w:trPr>
          <w:cantSplit/>
          <w:jc w:val="center"/>
          <w:trHeight w:val="669"/>
        </w:trPr>
        <w:tc>
          <w:tcPr>
            <w:gridSpan w:val="3"/>
            <w:tcBorders>
              <w:left w:val="single" w:color="auto" w:sz="6" w:space="0"/>
              <w:right w:val="single" w:color="auto" w:sz="4" w:space="0"/>
            </w:tcBorders>
            <w:tcW w:w="2067" w:type="pct"/>
            <w:vAlign w:val="center"/>
            <w:textDirection w:val="lrTb"/>
            <w:noWrap w:val="false"/>
          </w:tcPr>
          <w:p>
            <w:pPr>
              <w:rPr>
                <w:rFonts w:ascii="宋体" w:hAnsi="宋体" w:cs="宋体"/>
                <w:color w:val="auto"/>
                <w:sz w:val="24"/>
                <w:szCs w:val="24"/>
              </w:rPr>
            </w:pPr>
            <w:r>
              <w:rPr>
                <w:rFonts w:hint="eastAsia" w:ascii="宋体" w:hAnsi="宋体" w:cs="宋体"/>
                <w:b/>
                <w:bCs/>
                <w:color w:val="auto"/>
                <w:sz w:val="24"/>
                <w:szCs w:val="24"/>
              </w:rPr>
              <w:t xml:space="preserve">合计（年度投标报价）</w:t>
            </w:r>
            <w:r/>
          </w:p>
        </w:tc>
        <w:tc>
          <w:tcPr>
            <w:gridSpan w:val="4"/>
            <w:tcBorders>
              <w:left w:val="single" w:color="auto" w:sz="6" w:space="0"/>
              <w:right w:val="single" w:color="auto" w:sz="4" w:space="0"/>
            </w:tcBorders>
            <w:tcW w:w="2932" w:type="pct"/>
            <w:vAlign w:val="center"/>
            <w:textDirection w:val="lrTb"/>
            <w:noWrap w:val="false"/>
          </w:tcPr>
          <w:p>
            <w:pPr>
              <w:rPr>
                <w:rFonts w:ascii="宋体" w:hAnsi="宋体" w:cs="宋体"/>
                <w:color w:val="auto"/>
                <w:sz w:val="24"/>
                <w:szCs w:val="24"/>
              </w:rPr>
            </w:pPr>
            <w:r>
              <w:rPr>
                <w:rFonts w:hint="eastAsia" w:ascii="宋体" w:hAnsi="宋体" w:cs="宋体"/>
                <w:color w:val="auto"/>
                <w:sz w:val="24"/>
                <w:szCs w:val="24"/>
              </w:rPr>
              <w:t xml:space="preserve">大写（人民币）：</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元整/年</w:t>
            </w:r>
            <w:r/>
          </w:p>
        </w:tc>
      </w:tr>
    </w:tbl>
    <w:p>
      <w:pPr>
        <w:spacing w:line="360" w:lineRule="auto"/>
        <w:rPr>
          <w:rFonts w:ascii="宋体" w:hAnsi="宋体" w:cs="宋体"/>
          <w:color w:val="auto"/>
          <w:sz w:val="24"/>
          <w:szCs w:val="24"/>
        </w:rPr>
      </w:pPr>
      <w:r>
        <w:rPr>
          <w:rFonts w:ascii="宋体" w:hAnsi="宋体" w:cs="宋体"/>
          <w:color w:val="auto"/>
          <w:sz w:val="24"/>
          <w:szCs w:val="24"/>
        </w:rPr>
      </w:r>
      <w:r/>
    </w:p>
    <w:p>
      <w:pPr>
        <w:ind w:firstLine="3640"/>
        <w:spacing w:line="360" w:lineRule="auto"/>
        <w:rPr>
          <w:rFonts w:ascii="宋体" w:hAnsi="宋体" w:cs="宋体"/>
          <w:color w:val="auto"/>
          <w:sz w:val="24"/>
          <w:szCs w:val="24"/>
        </w:rPr>
      </w:pPr>
      <w:r>
        <w:rPr>
          <w:rFonts w:hint="eastAsia" w:ascii="宋体" w:hAnsi="宋体" w:cs="宋体"/>
          <w:color w:val="auto"/>
          <w:sz w:val="24"/>
          <w:szCs w:val="24"/>
        </w:rPr>
        <w:t xml:space="preserve">投标人：</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（电子签章）</w:t>
      </w:r>
      <w:r/>
    </w:p>
    <w:p>
      <w:pPr>
        <w:ind w:firstLine="3640"/>
        <w:spacing w:line="360" w:lineRule="auto"/>
        <w:rPr>
          <w:rFonts w:ascii="宋体" w:hAnsi="宋体" w:cs="宋体"/>
          <w:color w:val="auto"/>
          <w:sz w:val="24"/>
          <w:szCs w:val="24"/>
        </w:rPr>
      </w:pPr>
      <w:r>
        <w:rPr>
          <w:rFonts w:hint="eastAsia" w:ascii="宋体" w:hAnsi="宋体" w:cs="宋体"/>
          <w:color w:val="auto"/>
          <w:sz w:val="24"/>
          <w:szCs w:val="24"/>
        </w:rPr>
        <w:t xml:space="preserve">日期：   年  月  日</w:t>
      </w:r>
      <w:r/>
    </w:p>
    <w:p>
      <w:pPr>
        <w:spacing w:line="360" w:lineRule="auto"/>
        <w:rPr>
          <w:rFonts w:ascii="宋体" w:hAnsi="宋体" w:cs="宋体"/>
          <w:color w:val="auto"/>
          <w:sz w:val="24"/>
          <w:szCs w:val="24"/>
        </w:rPr>
      </w:pPr>
      <w:r>
        <w:rPr>
          <w:rFonts w:ascii="宋体" w:hAnsi="宋体" w:cs="宋体"/>
          <w:color w:val="auto"/>
          <w:sz w:val="24"/>
          <w:szCs w:val="24"/>
        </w:rPr>
      </w:r>
      <w:r/>
    </w:p>
    <w:p>
      <w:pPr>
        <w:jc w:val="left"/>
        <w:spacing w:line="360" w:lineRule="auto"/>
        <w:widowControl/>
        <w:rPr>
          <w:rFonts w:ascii="宋体" w:hAnsi="宋体" w:cs="宋体"/>
          <w:color w:val="auto"/>
          <w:sz w:val="24"/>
          <w:szCs w:val="24"/>
        </w:rPr>
      </w:pPr>
      <w:r>
        <w:rPr>
          <w:rFonts w:ascii="宋体" w:hAnsi="宋体" w:cs="宋体"/>
          <w:color w:val="auto"/>
          <w:sz w:val="24"/>
          <w:szCs w:val="24"/>
        </w:rPr>
      </w:r>
      <w:r/>
    </w:p>
    <w:p>
      <w:pPr>
        <w:jc w:val="left"/>
        <w:spacing w:line="360" w:lineRule="auto"/>
        <w:widowControl/>
        <w:rPr>
          <w:rFonts w:ascii="宋体" w:hAnsi="宋体" w:cs="宋体"/>
          <w:color w:val="auto"/>
          <w:sz w:val="24"/>
          <w:szCs w:val="24"/>
        </w:rPr>
      </w:pPr>
      <w:r>
        <w:rPr>
          <w:rFonts w:ascii="宋体" w:hAnsi="宋体" w:cs="宋体"/>
          <w:color w:val="auto"/>
          <w:sz w:val="24"/>
          <w:szCs w:val="24"/>
        </w:rPr>
      </w:r>
      <w:r/>
    </w:p>
    <w:p>
      <w:pPr>
        <w:jc w:val="left"/>
        <w:spacing w:line="360" w:lineRule="auto"/>
        <w:widowControl/>
        <w:rPr>
          <w:rFonts w:ascii="宋体" w:hAnsi="宋体" w:cs="宋体"/>
          <w:color w:val="auto"/>
          <w:sz w:val="24"/>
          <w:szCs w:val="24"/>
        </w:rPr>
      </w:pPr>
      <w:r>
        <w:rPr>
          <w:rFonts w:hint="eastAsia" w:ascii="宋体" w:hAnsi="宋体" w:cs="宋体"/>
          <w:color w:val="auto"/>
          <w:sz w:val="24"/>
          <w:szCs w:val="24"/>
        </w:rPr>
        <w:t xml:space="preserve">注：投标人对以上数据的真实性负责。</w:t>
      </w:r>
      <w:r/>
    </w:p>
    <w:p>
      <w:pPr>
        <w:jc w:val="left"/>
        <w:spacing w:line="360" w:lineRule="auto"/>
        <w:widowControl/>
        <w:rPr>
          <w:rFonts w:ascii="宋体" w:hAnsi="宋体" w:cs="宋体"/>
          <w:b/>
          <w:bCs/>
          <w:color w:val="auto"/>
          <w:sz w:val="24"/>
          <w:szCs w:val="24"/>
        </w:rPr>
      </w:pPr>
      <w:r>
        <w:rPr>
          <w:rFonts w:hint="eastAsia" w:ascii="宋体" w:hAnsi="宋体" w:cs="宋体"/>
          <w:b/>
          <w:bCs/>
          <w:color w:val="auto"/>
          <w:sz w:val="24"/>
          <w:szCs w:val="24"/>
        </w:rPr>
        <w:t xml:space="preserve">采购人或采购代理机构有权将以上内容进行公示。</w:t>
      </w:r>
      <w:r/>
    </w:p>
    <w:p>
      <w:pPr>
        <w:ind w:firstLine="560"/>
        <w:jc w:val="center"/>
        <w:spacing w:line="479" w:lineRule="atLeas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br w:type="page" w:clear="all"/>
      </w:r>
      <w:r/>
    </w:p>
    <w:p>
      <w:pPr>
        <w:jc w:val="center"/>
        <w:spacing w:line="479" w:lineRule="atLeast"/>
        <w:rPr>
          <w:rFonts w:ascii="宋体" w:hAnsi="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rPr>
        <w:t xml:space="preserve">四、偏离表格式</w:t>
      </w:r>
      <w:r/>
    </w:p>
    <w:p>
      <w:pPr>
        <w:ind w:firstLine="600"/>
        <w:spacing w:line="479" w:lineRule="atLeas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spacing w:line="479"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项目编号：</w:t>
      </w:r>
      <w:r/>
    </w:p>
    <w:p>
      <w:pPr>
        <w:spacing w:line="479"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项目名称：</w:t>
      </w:r>
      <w:r/>
    </w:p>
    <w:tbl>
      <w:tblPr>
        <w:tblStyle w:val="717"/>
        <w:tblW w:w="85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366"/>
        <w:gridCol w:w="1515"/>
        <w:gridCol w:w="1830"/>
        <w:gridCol w:w="1380"/>
        <w:gridCol w:w="1597"/>
      </w:tblGrid>
      <w:tr>
        <w:trPr>
          <w:trHeight w:val="794"/>
        </w:trPr>
        <w:tc>
          <w:tcPr>
            <w:tcMar>
              <w:left w:w="108" w:type="dxa"/>
              <w:top w:w="0" w:type="dxa"/>
              <w:right w:w="108" w:type="dxa"/>
              <w:bottom w:w="0" w:type="dxa"/>
            </w:tcMar>
            <w:tcW w:w="828" w:type="dxa"/>
            <w:vAlign w:val="center"/>
            <w:textDirection w:val="lrTb"/>
            <w:noWrap w:val="false"/>
          </w:tcPr>
          <w:p>
            <w:pPr>
              <w:jc w:val="cente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序号</w:t>
            </w:r>
            <w:r/>
          </w:p>
        </w:tc>
        <w:tc>
          <w:tcPr>
            <w:tcMar>
              <w:left w:w="108" w:type="dxa"/>
              <w:top w:w="0" w:type="dxa"/>
              <w:right w:w="108" w:type="dxa"/>
              <w:bottom w:w="0" w:type="dxa"/>
            </w:tcMar>
            <w:tcW w:w="1366" w:type="dxa"/>
            <w:vAlign w:val="center"/>
            <w:textDirection w:val="lrTb"/>
            <w:noWrap w:val="false"/>
          </w:tcPr>
          <w:p>
            <w:pPr>
              <w:jc w:val="cente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偏离内容</w:t>
            </w:r>
            <w:r/>
          </w:p>
        </w:tc>
        <w:tc>
          <w:tcPr>
            <w:tcMar>
              <w:left w:w="108" w:type="dxa"/>
              <w:top w:w="0" w:type="dxa"/>
              <w:right w:w="108" w:type="dxa"/>
              <w:bottom w:w="0" w:type="dxa"/>
            </w:tcMar>
            <w:tcW w:w="1515" w:type="dxa"/>
            <w:vAlign w:val="center"/>
            <w:textDirection w:val="lrTb"/>
            <w:noWrap w:val="false"/>
          </w:tcPr>
          <w:p>
            <w:pPr>
              <w:jc w:val="cente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招标文件的要求</w:t>
            </w:r>
            <w:r/>
          </w:p>
        </w:tc>
        <w:tc>
          <w:tcPr>
            <w:tcMar>
              <w:left w:w="108" w:type="dxa"/>
              <w:top w:w="0" w:type="dxa"/>
              <w:right w:w="108" w:type="dxa"/>
              <w:bottom w:w="0" w:type="dxa"/>
            </w:tcMar>
            <w:tcW w:w="1830" w:type="dxa"/>
            <w:vAlign w:val="center"/>
            <w:textDirection w:val="lrTb"/>
            <w:noWrap w:val="false"/>
          </w:tcPr>
          <w:p>
            <w:pPr>
              <w:jc w:val="cente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投标文件中的内容</w:t>
            </w:r>
            <w:r/>
          </w:p>
        </w:tc>
        <w:tc>
          <w:tcPr>
            <w:tcMar>
              <w:left w:w="108" w:type="dxa"/>
              <w:top w:w="0" w:type="dxa"/>
              <w:right w:w="108" w:type="dxa"/>
              <w:bottom w:w="0" w:type="dxa"/>
            </w:tcMar>
            <w:tcW w:w="1380" w:type="dxa"/>
            <w:vAlign w:val="center"/>
            <w:textDirection w:val="lrTb"/>
            <w:noWrap w:val="false"/>
          </w:tcPr>
          <w:p>
            <w:pPr>
              <w:jc w:val="cente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（正/负/无）偏离</w:t>
            </w:r>
            <w:r/>
          </w:p>
        </w:tc>
        <w:tc>
          <w:tcPr>
            <w:tcMar>
              <w:left w:w="108" w:type="dxa"/>
              <w:top w:w="0" w:type="dxa"/>
              <w:right w:w="108" w:type="dxa"/>
              <w:bottom w:w="0" w:type="dxa"/>
            </w:tcMar>
            <w:tcW w:w="1597" w:type="dxa"/>
            <w:vAlign w:val="center"/>
            <w:textDirection w:val="lrTb"/>
            <w:noWrap w:val="false"/>
          </w:tcPr>
          <w:p>
            <w:pPr>
              <w:jc w:val="cente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说明</w:t>
            </w:r>
            <w:r/>
          </w:p>
        </w:tc>
      </w:tr>
      <w:tr>
        <w:trPr>
          <w:trHeight w:val="794"/>
        </w:trPr>
        <w:tc>
          <w:tcPr>
            <w:tcMar>
              <w:left w:w="108" w:type="dxa"/>
              <w:top w:w="0" w:type="dxa"/>
              <w:right w:w="108" w:type="dxa"/>
              <w:bottom w:w="0" w:type="dxa"/>
            </w:tcMar>
            <w:tcW w:w="828" w:type="dxa"/>
            <w:textDirection w:val="lrTb"/>
            <w:noWrap w:val="false"/>
          </w:tcPr>
          <w:p>
            <w:pP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1366" w:type="dxa"/>
            <w:textDirection w:val="lrTb"/>
            <w:noWrap w:val="false"/>
          </w:tcPr>
          <w:p>
            <w:pP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1515" w:type="dxa"/>
            <w:textDirection w:val="lrTb"/>
            <w:noWrap w:val="false"/>
          </w:tcPr>
          <w:p>
            <w:pP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1830" w:type="dxa"/>
            <w:textDirection w:val="lrTb"/>
            <w:noWrap w:val="false"/>
          </w:tcPr>
          <w:p>
            <w:pP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1380" w:type="dxa"/>
            <w:textDirection w:val="lrTb"/>
            <w:noWrap w:val="false"/>
          </w:tcPr>
          <w:p>
            <w:pP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1597" w:type="dxa"/>
            <w:textDirection w:val="lrTb"/>
            <w:noWrap w:val="false"/>
          </w:tcPr>
          <w:p>
            <w:pP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rPr>
            </w:r>
            <w:r/>
          </w:p>
        </w:tc>
      </w:tr>
      <w:tr>
        <w:trPr>
          <w:trHeight w:val="794"/>
        </w:trPr>
        <w:tc>
          <w:tcPr>
            <w:tcMar>
              <w:left w:w="108" w:type="dxa"/>
              <w:top w:w="0" w:type="dxa"/>
              <w:right w:w="108" w:type="dxa"/>
              <w:bottom w:w="0" w:type="dxa"/>
            </w:tcMar>
            <w:tcW w:w="828" w:type="dxa"/>
            <w:textDirection w:val="lrTb"/>
            <w:noWrap w:val="false"/>
          </w:tcPr>
          <w:p>
            <w:pP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1366" w:type="dxa"/>
            <w:textDirection w:val="lrTb"/>
            <w:noWrap w:val="false"/>
          </w:tcPr>
          <w:p>
            <w:pP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1515" w:type="dxa"/>
            <w:textDirection w:val="lrTb"/>
            <w:noWrap w:val="false"/>
          </w:tcPr>
          <w:p>
            <w:pP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1830" w:type="dxa"/>
            <w:textDirection w:val="lrTb"/>
            <w:noWrap w:val="false"/>
          </w:tcPr>
          <w:p>
            <w:pP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1380" w:type="dxa"/>
            <w:textDirection w:val="lrTb"/>
            <w:noWrap w:val="false"/>
          </w:tcPr>
          <w:p>
            <w:pP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1597" w:type="dxa"/>
            <w:textDirection w:val="lrTb"/>
            <w:noWrap w:val="false"/>
          </w:tcPr>
          <w:p>
            <w:pP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r>
      <w:tr>
        <w:trPr>
          <w:trHeight w:val="794"/>
        </w:trPr>
        <w:tc>
          <w:tcPr>
            <w:tcMar>
              <w:left w:w="108" w:type="dxa"/>
              <w:top w:w="0" w:type="dxa"/>
              <w:right w:w="108" w:type="dxa"/>
              <w:bottom w:w="0" w:type="dxa"/>
            </w:tcMar>
            <w:tcW w:w="828" w:type="dxa"/>
            <w:textDirection w:val="lrTb"/>
            <w:noWrap w:val="false"/>
          </w:tcPr>
          <w:p>
            <w:pP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1366" w:type="dxa"/>
            <w:textDirection w:val="lrTb"/>
            <w:noWrap w:val="false"/>
          </w:tcPr>
          <w:p>
            <w:pP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1515" w:type="dxa"/>
            <w:textDirection w:val="lrTb"/>
            <w:noWrap w:val="false"/>
          </w:tcPr>
          <w:p>
            <w:pP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1830" w:type="dxa"/>
            <w:textDirection w:val="lrTb"/>
            <w:noWrap w:val="false"/>
          </w:tcPr>
          <w:p>
            <w:pP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1380" w:type="dxa"/>
            <w:textDirection w:val="lrTb"/>
            <w:noWrap w:val="false"/>
          </w:tcPr>
          <w:p>
            <w:pP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1597" w:type="dxa"/>
            <w:textDirection w:val="lrTb"/>
            <w:noWrap w:val="false"/>
          </w:tcPr>
          <w:p>
            <w:pP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r>
      <w:tr>
        <w:trPr>
          <w:trHeight w:val="794"/>
        </w:trPr>
        <w:tc>
          <w:tcPr>
            <w:tcMar>
              <w:left w:w="108" w:type="dxa"/>
              <w:top w:w="0" w:type="dxa"/>
              <w:right w:w="108" w:type="dxa"/>
              <w:bottom w:w="0" w:type="dxa"/>
            </w:tcMar>
            <w:tcW w:w="828" w:type="dxa"/>
            <w:textDirection w:val="lrTb"/>
            <w:noWrap w:val="false"/>
          </w:tcPr>
          <w:p>
            <w:pP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1366" w:type="dxa"/>
            <w:textDirection w:val="lrTb"/>
            <w:noWrap w:val="false"/>
          </w:tcPr>
          <w:p>
            <w:pP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1515" w:type="dxa"/>
            <w:textDirection w:val="lrTb"/>
            <w:noWrap w:val="false"/>
          </w:tcPr>
          <w:p>
            <w:pP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1830" w:type="dxa"/>
            <w:textDirection w:val="lrTb"/>
            <w:noWrap w:val="false"/>
          </w:tcPr>
          <w:p>
            <w:pP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1380" w:type="dxa"/>
            <w:textDirection w:val="lrTb"/>
            <w:noWrap w:val="false"/>
          </w:tcPr>
          <w:p>
            <w:pP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1597" w:type="dxa"/>
            <w:textDirection w:val="lrTb"/>
            <w:noWrap w:val="false"/>
          </w:tcPr>
          <w:p>
            <w:pP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r>
      <w:tr>
        <w:trPr>
          <w:trHeight w:val="794"/>
        </w:trPr>
        <w:tc>
          <w:tcPr>
            <w:tcMar>
              <w:left w:w="108" w:type="dxa"/>
              <w:top w:w="0" w:type="dxa"/>
              <w:right w:w="108" w:type="dxa"/>
              <w:bottom w:w="0" w:type="dxa"/>
            </w:tcMar>
            <w:tcW w:w="828" w:type="dxa"/>
            <w:textDirection w:val="lrTb"/>
            <w:noWrap w:val="false"/>
          </w:tcPr>
          <w:p>
            <w:pP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1366" w:type="dxa"/>
            <w:textDirection w:val="lrTb"/>
            <w:noWrap w:val="false"/>
          </w:tcPr>
          <w:p>
            <w:pP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1515" w:type="dxa"/>
            <w:textDirection w:val="lrTb"/>
            <w:noWrap w:val="false"/>
          </w:tcPr>
          <w:p>
            <w:pP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1830" w:type="dxa"/>
            <w:textDirection w:val="lrTb"/>
            <w:noWrap w:val="false"/>
          </w:tcPr>
          <w:p>
            <w:pP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1380" w:type="dxa"/>
            <w:textDirection w:val="lrTb"/>
            <w:noWrap w:val="false"/>
          </w:tcPr>
          <w:p>
            <w:pP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1597" w:type="dxa"/>
            <w:textDirection w:val="lrTb"/>
            <w:noWrap w:val="false"/>
          </w:tcPr>
          <w:p>
            <w:pP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r>
      <w:tr>
        <w:trPr>
          <w:trHeight w:val="794"/>
        </w:trPr>
        <w:tc>
          <w:tcPr>
            <w:tcMar>
              <w:left w:w="108" w:type="dxa"/>
              <w:top w:w="0" w:type="dxa"/>
              <w:right w:w="108" w:type="dxa"/>
              <w:bottom w:w="0" w:type="dxa"/>
            </w:tcMar>
            <w:tcW w:w="828" w:type="dxa"/>
            <w:textDirection w:val="lrTb"/>
            <w:noWrap w:val="false"/>
          </w:tcPr>
          <w:p>
            <w:pP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1366" w:type="dxa"/>
            <w:textDirection w:val="lrTb"/>
            <w:noWrap w:val="false"/>
          </w:tcPr>
          <w:p>
            <w:pP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1515" w:type="dxa"/>
            <w:textDirection w:val="lrTb"/>
            <w:noWrap w:val="false"/>
          </w:tcPr>
          <w:p>
            <w:pP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1830" w:type="dxa"/>
            <w:textDirection w:val="lrTb"/>
            <w:noWrap w:val="false"/>
          </w:tcPr>
          <w:p>
            <w:pP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1380" w:type="dxa"/>
            <w:textDirection w:val="lrTb"/>
            <w:noWrap w:val="false"/>
          </w:tcPr>
          <w:p>
            <w:pP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1597" w:type="dxa"/>
            <w:textDirection w:val="lrTb"/>
            <w:noWrap w:val="false"/>
          </w:tcPr>
          <w:p>
            <w:pP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r>
      <w:tr>
        <w:trPr>
          <w:trHeight w:val="794"/>
        </w:trPr>
        <w:tc>
          <w:tcPr>
            <w:tcMar>
              <w:left w:w="108" w:type="dxa"/>
              <w:top w:w="0" w:type="dxa"/>
              <w:right w:w="108" w:type="dxa"/>
              <w:bottom w:w="0" w:type="dxa"/>
            </w:tcMar>
            <w:tcW w:w="828" w:type="dxa"/>
            <w:textDirection w:val="lrTb"/>
            <w:noWrap w:val="false"/>
          </w:tcPr>
          <w:p>
            <w:pP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rPr>
            </w:r>
            <w:r/>
          </w:p>
        </w:tc>
        <w:tc>
          <w:tcPr>
            <w:tcMar>
              <w:left w:w="108" w:type="dxa"/>
              <w:top w:w="0" w:type="dxa"/>
              <w:right w:w="108" w:type="dxa"/>
              <w:bottom w:w="0" w:type="dxa"/>
            </w:tcMar>
            <w:tcW w:w="1366" w:type="dxa"/>
            <w:textDirection w:val="lrTb"/>
            <w:noWrap w:val="false"/>
          </w:tcPr>
          <w:p>
            <w:pP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rPr>
            </w:r>
            <w:r/>
          </w:p>
        </w:tc>
        <w:tc>
          <w:tcPr>
            <w:tcMar>
              <w:left w:w="108" w:type="dxa"/>
              <w:top w:w="0" w:type="dxa"/>
              <w:right w:w="108" w:type="dxa"/>
              <w:bottom w:w="0" w:type="dxa"/>
            </w:tcMar>
            <w:tcW w:w="1515" w:type="dxa"/>
            <w:textDirection w:val="lrTb"/>
            <w:noWrap w:val="false"/>
          </w:tcPr>
          <w:p>
            <w:pP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rPr>
            </w:r>
            <w:r/>
          </w:p>
        </w:tc>
        <w:tc>
          <w:tcPr>
            <w:tcMar>
              <w:left w:w="108" w:type="dxa"/>
              <w:top w:w="0" w:type="dxa"/>
              <w:right w:w="108" w:type="dxa"/>
              <w:bottom w:w="0" w:type="dxa"/>
            </w:tcMar>
            <w:tcW w:w="1830" w:type="dxa"/>
            <w:textDirection w:val="lrTb"/>
            <w:noWrap w:val="false"/>
          </w:tcPr>
          <w:p>
            <w:pP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rPr>
            </w:r>
            <w:r/>
          </w:p>
        </w:tc>
        <w:tc>
          <w:tcPr>
            <w:tcMar>
              <w:left w:w="108" w:type="dxa"/>
              <w:top w:w="0" w:type="dxa"/>
              <w:right w:w="108" w:type="dxa"/>
              <w:bottom w:w="0" w:type="dxa"/>
            </w:tcMar>
            <w:tcW w:w="1380" w:type="dxa"/>
            <w:textDirection w:val="lrTb"/>
            <w:noWrap w:val="false"/>
          </w:tcPr>
          <w:p>
            <w:pP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rPr>
            </w:r>
            <w:r/>
          </w:p>
        </w:tc>
        <w:tc>
          <w:tcPr>
            <w:tcMar>
              <w:left w:w="108" w:type="dxa"/>
              <w:top w:w="0" w:type="dxa"/>
              <w:right w:w="108" w:type="dxa"/>
              <w:bottom w:w="0" w:type="dxa"/>
            </w:tcMar>
            <w:tcW w:w="1597" w:type="dxa"/>
            <w:textDirection w:val="lrTb"/>
            <w:noWrap w:val="false"/>
          </w:tcPr>
          <w:p>
            <w:pP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rPr>
            </w:r>
            <w:r/>
          </w:p>
        </w:tc>
      </w:tr>
      <w:tr>
        <w:trPr>
          <w:trHeight w:val="794"/>
        </w:trPr>
        <w:tc>
          <w:tcPr>
            <w:tcMar>
              <w:left w:w="108" w:type="dxa"/>
              <w:top w:w="0" w:type="dxa"/>
              <w:right w:w="108" w:type="dxa"/>
              <w:bottom w:w="0" w:type="dxa"/>
            </w:tcMar>
            <w:tcW w:w="828" w:type="dxa"/>
            <w:textDirection w:val="lrTb"/>
            <w:noWrap w:val="false"/>
          </w:tcPr>
          <w:p>
            <w:pP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rPr>
            </w:r>
            <w:r/>
          </w:p>
        </w:tc>
        <w:tc>
          <w:tcPr>
            <w:tcMar>
              <w:left w:w="108" w:type="dxa"/>
              <w:top w:w="0" w:type="dxa"/>
              <w:right w:w="108" w:type="dxa"/>
              <w:bottom w:w="0" w:type="dxa"/>
            </w:tcMar>
            <w:tcW w:w="1366" w:type="dxa"/>
            <w:textDirection w:val="lrTb"/>
            <w:noWrap w:val="false"/>
          </w:tcPr>
          <w:p>
            <w:pP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rPr>
            </w:r>
            <w:r/>
          </w:p>
        </w:tc>
        <w:tc>
          <w:tcPr>
            <w:tcMar>
              <w:left w:w="108" w:type="dxa"/>
              <w:top w:w="0" w:type="dxa"/>
              <w:right w:w="108" w:type="dxa"/>
              <w:bottom w:w="0" w:type="dxa"/>
            </w:tcMar>
            <w:tcW w:w="1515" w:type="dxa"/>
            <w:textDirection w:val="lrTb"/>
            <w:noWrap w:val="false"/>
          </w:tcPr>
          <w:p>
            <w:pP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rPr>
            </w:r>
            <w:r/>
          </w:p>
        </w:tc>
        <w:tc>
          <w:tcPr>
            <w:tcMar>
              <w:left w:w="108" w:type="dxa"/>
              <w:top w:w="0" w:type="dxa"/>
              <w:right w:w="108" w:type="dxa"/>
              <w:bottom w:w="0" w:type="dxa"/>
            </w:tcMar>
            <w:tcW w:w="1830" w:type="dxa"/>
            <w:textDirection w:val="lrTb"/>
            <w:noWrap w:val="false"/>
          </w:tcPr>
          <w:p>
            <w:pP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rPr>
            </w:r>
            <w:r/>
          </w:p>
        </w:tc>
        <w:tc>
          <w:tcPr>
            <w:tcMar>
              <w:left w:w="108" w:type="dxa"/>
              <w:top w:w="0" w:type="dxa"/>
              <w:right w:w="108" w:type="dxa"/>
              <w:bottom w:w="0" w:type="dxa"/>
            </w:tcMar>
            <w:tcW w:w="1380" w:type="dxa"/>
            <w:textDirection w:val="lrTb"/>
            <w:noWrap w:val="false"/>
          </w:tcPr>
          <w:p>
            <w:pP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rPr>
            </w:r>
            <w:r/>
          </w:p>
        </w:tc>
        <w:tc>
          <w:tcPr>
            <w:tcMar>
              <w:left w:w="108" w:type="dxa"/>
              <w:top w:w="0" w:type="dxa"/>
              <w:right w:w="108" w:type="dxa"/>
              <w:bottom w:w="0" w:type="dxa"/>
            </w:tcMar>
            <w:tcW w:w="1597" w:type="dxa"/>
            <w:textDirection w:val="lrTb"/>
            <w:noWrap w:val="false"/>
          </w:tcPr>
          <w:p>
            <w:pP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rPr>
            </w:r>
            <w:r/>
          </w:p>
        </w:tc>
      </w:tr>
      <w:tr>
        <w:trPr>
          <w:trHeight w:val="794"/>
        </w:trPr>
        <w:tc>
          <w:tcPr>
            <w:tcMar>
              <w:left w:w="108" w:type="dxa"/>
              <w:top w:w="0" w:type="dxa"/>
              <w:right w:w="108" w:type="dxa"/>
              <w:bottom w:w="0" w:type="dxa"/>
            </w:tcMar>
            <w:tcW w:w="828" w:type="dxa"/>
            <w:textDirection w:val="lrTb"/>
            <w:noWrap w:val="false"/>
          </w:tcPr>
          <w:p>
            <w:pP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rPr>
            </w:r>
            <w:r/>
          </w:p>
        </w:tc>
        <w:tc>
          <w:tcPr>
            <w:tcMar>
              <w:left w:w="108" w:type="dxa"/>
              <w:top w:w="0" w:type="dxa"/>
              <w:right w:w="108" w:type="dxa"/>
              <w:bottom w:w="0" w:type="dxa"/>
            </w:tcMar>
            <w:tcW w:w="1366" w:type="dxa"/>
            <w:textDirection w:val="lrTb"/>
            <w:noWrap w:val="false"/>
          </w:tcPr>
          <w:p>
            <w:pP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rPr>
            </w:r>
            <w:r/>
          </w:p>
        </w:tc>
        <w:tc>
          <w:tcPr>
            <w:tcMar>
              <w:left w:w="108" w:type="dxa"/>
              <w:top w:w="0" w:type="dxa"/>
              <w:right w:w="108" w:type="dxa"/>
              <w:bottom w:w="0" w:type="dxa"/>
            </w:tcMar>
            <w:tcW w:w="1515" w:type="dxa"/>
            <w:textDirection w:val="lrTb"/>
            <w:noWrap w:val="false"/>
          </w:tcPr>
          <w:p>
            <w:pP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rPr>
            </w:r>
            <w:r/>
          </w:p>
        </w:tc>
        <w:tc>
          <w:tcPr>
            <w:tcMar>
              <w:left w:w="108" w:type="dxa"/>
              <w:top w:w="0" w:type="dxa"/>
              <w:right w:w="108" w:type="dxa"/>
              <w:bottom w:w="0" w:type="dxa"/>
            </w:tcMar>
            <w:tcW w:w="1830" w:type="dxa"/>
            <w:textDirection w:val="lrTb"/>
            <w:noWrap w:val="false"/>
          </w:tcPr>
          <w:p>
            <w:pP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rPr>
            </w:r>
            <w:r/>
          </w:p>
        </w:tc>
        <w:tc>
          <w:tcPr>
            <w:tcMar>
              <w:left w:w="108" w:type="dxa"/>
              <w:top w:w="0" w:type="dxa"/>
              <w:right w:w="108" w:type="dxa"/>
              <w:bottom w:w="0" w:type="dxa"/>
            </w:tcMar>
            <w:tcW w:w="1380" w:type="dxa"/>
            <w:textDirection w:val="lrTb"/>
            <w:noWrap w:val="false"/>
          </w:tcPr>
          <w:p>
            <w:pP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rPr>
            </w:r>
            <w:r/>
          </w:p>
        </w:tc>
        <w:tc>
          <w:tcPr>
            <w:tcMar>
              <w:left w:w="108" w:type="dxa"/>
              <w:top w:w="0" w:type="dxa"/>
              <w:right w:w="108" w:type="dxa"/>
              <w:bottom w:w="0" w:type="dxa"/>
            </w:tcMar>
            <w:tcW w:w="1597" w:type="dxa"/>
            <w:textDirection w:val="lrTb"/>
            <w:noWrap w:val="false"/>
          </w:tcPr>
          <w:p>
            <w:pP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rPr>
            </w:r>
            <w:r/>
          </w:p>
        </w:tc>
      </w:tr>
    </w:tbl>
    <w:p>
      <w:pP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注</w:t>
      </w:r>
      <w:r>
        <w:rPr>
          <w:rFonts w:hint="eastAsia" w:ascii="宋体" w:hAnsi="宋体" w:cs="宋体"/>
          <w:color w:val="auto"/>
          <w:sz w:val="28"/>
          <w:szCs w:val="28"/>
        </w:rPr>
        <w:t xml:space="preserve">：投标人的投标文件中的内容与招标文件（含招标文件的澄清或者修改的内容）的要求不同时，逐条列在偏离表中，否则将视为投标人接受招标文件的要求。</w:t>
      </w:r>
      <w:r/>
    </w:p>
    <w:p>
      <w:pPr>
        <w:ind w:firstLine="2850"/>
        <w:spacing w:line="71"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rPr>
      </w:r>
      <w:r/>
    </w:p>
    <w:p>
      <w:pPr>
        <w:spacing w:line="71"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投标人：</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（电子签章）</w:t>
      </w:r>
      <w:r/>
    </w:p>
    <w:p>
      <w:pPr>
        <w:ind w:firstLine="3900"/>
        <w:spacing w:line="85"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p>
      <w:pPr>
        <w:spacing w:line="85"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日期： 年 月 日</w:t>
      </w:r>
      <w:r/>
    </w:p>
    <w:p>
      <w:pPr>
        <w:ind w:firstLine="600"/>
        <w:spacing w:line="479" w:lineRule="atLeas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jc w:val="center"/>
        <w:spacing w:line="479" w:lineRule="atLeast"/>
        <w:rPr>
          <w:rFonts w:ascii="宋体" w:hAnsi="宋体" w:cs="宋体"/>
          <w:b/>
          <w:bCs/>
          <w:color w:val="auto"/>
          <w:sz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ascii="宋体" w:hAnsi="宋体" w:cs="宋体"/>
          <w:b/>
          <w:bCs/>
          <w:color w:val="auto"/>
          <w:sz w:val="24"/>
        </w:rPr>
      </w:r>
      <w:r/>
    </w:p>
    <w:p>
      <w:pPr>
        <w:jc w:val="center"/>
        <w:spacing w:line="479" w:lineRule="atLeast"/>
        <w:rPr>
          <w:rFonts w:ascii="宋体" w:hAnsi="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rPr>
        <w:t xml:space="preserve">五、授权委托书格式</w:t>
      </w:r>
      <w:r/>
    </w:p>
    <w:p>
      <w:pPr>
        <w:spacing w:line="479" w:lineRule="atLeas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spacing w:line="360" w:lineRule="auto"/>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委托人：</w:t>
      </w:r>
      <w:r/>
    </w:p>
    <w:p>
      <w:pPr>
        <w:spacing w:line="360" w:lineRule="auto"/>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地址：</w:t>
      </w:r>
      <w:r/>
    </w:p>
    <w:p>
      <w:pPr>
        <w:spacing w:line="360" w:lineRule="auto"/>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法定代表人：        职务：</w:t>
      </w:r>
      <w:r/>
    </w:p>
    <w:p>
      <w:pPr>
        <w:spacing w:line="360" w:lineRule="auto"/>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统一社会信用代码：</w:t>
      </w:r>
      <w:r/>
    </w:p>
    <w:p>
      <w:pPr>
        <w:spacing w:line="360" w:lineRule="auto"/>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受托人：                  性别：男（女）</w:t>
      </w:r>
      <w:r/>
    </w:p>
    <w:p>
      <w:pPr>
        <w:spacing w:line="360" w:lineRule="auto"/>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年龄：  岁                民族：  族</w:t>
      </w:r>
      <w:r/>
    </w:p>
    <w:p>
      <w:pPr>
        <w:spacing w:line="360" w:lineRule="auto"/>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职务：</w:t>
      </w:r>
      <w:r/>
    </w:p>
    <w:p>
      <w:pPr>
        <w:spacing w:line="360" w:lineRule="auto"/>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身份证号：</w:t>
      </w:r>
      <w:r/>
    </w:p>
    <w:p>
      <w:pPr>
        <w:ind w:firstLine="600"/>
        <w:spacing w:line="360" w:lineRule="auto"/>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兹委托（</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）全权代表我企业（公司）参与（</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）项目（项目编号：</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）的招、投标活动及签订合同。（</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）以我企业（公司）名义所为的法律行为及签署的文件，我企业（公司）均予以认可。有关法律责任均由我企业（公司）承担。（</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）无转委托权。</w:t>
      </w:r>
      <w:r/>
    </w:p>
    <w:p>
      <w:pPr>
        <w:ind w:firstLine="600"/>
        <w:spacing w:line="360" w:lineRule="auto"/>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委托期限自</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年</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月</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日起至</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年</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月</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日止。</w:t>
      </w:r>
      <w:r/>
    </w:p>
    <w:p>
      <w:pPr>
        <w:ind w:firstLine="630"/>
        <w:spacing w:line="360" w:lineRule="auto"/>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特此授权委托。</w:t>
      </w:r>
      <w:r/>
    </w:p>
    <w:p>
      <w:pPr>
        <w:ind w:firstLine="600"/>
        <w:spacing w:line="360" w:lineRule="auto"/>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rPr>
      </w:r>
      <w:r/>
    </w:p>
    <w:p>
      <w:pPr>
        <w:ind w:firstLine="600"/>
        <w:spacing w:line="360" w:lineRule="auto"/>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委托人（电子签章）：</w:t>
      </w:r>
      <w:r/>
    </w:p>
    <w:p>
      <w:pPr>
        <w:ind w:firstLine="600"/>
        <w:spacing w:line="360" w:lineRule="auto"/>
        <w:rPr>
          <w:rFonts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法定代表人（签字或盖章）： </w:t>
      </w:r>
      <w:r/>
    </w:p>
    <w:p>
      <w:pPr>
        <w:ind w:firstLine="600"/>
        <w:spacing w:line="360" w:lineRule="auto"/>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受托人（签字或盖章）：</w:t>
      </w:r>
      <w:r/>
    </w:p>
    <w:p>
      <w:pPr>
        <w:pStyle w:val="698"/>
        <w:ind w:left="0" w:firstLine="602"/>
        <w:spacing w:line="360" w:lineRule="auto"/>
        <w:rPr>
          <w:rFonts w:ascii="宋体" w:hAnsi="宋体" w:cs="宋体"/>
          <w:color w:val="auto"/>
          <w:sz w:val="28"/>
          <w:szCs w:val="28"/>
        </w:rPr>
      </w:pPr>
      <w:r>
        <w:rPr>
          <w:rFonts w:hint="eastAsia" w:ascii="宋体" w:hAnsi="宋体" w:cs="宋体"/>
          <w:b/>
          <w:bCs/>
          <w:color w:val="auto"/>
          <w:sz w:val="28"/>
          <w:szCs w:val="28"/>
        </w:rPr>
        <w:t xml:space="preserve">受托人联系方式：             邮箱：</w:t>
      </w:r>
      <w:r/>
    </w:p>
    <w:p>
      <w:pPr>
        <w:ind w:right="600" w:firstLine="6150"/>
        <w:spacing w:line="360" w:lineRule="auto"/>
        <w:rPr>
          <w:rFonts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年  月 日 </w:t>
      </w:r>
      <w:r/>
    </w:p>
    <w:p>
      <w:pPr>
        <w:spacing w:line="360" w:lineRule="auto"/>
        <w:rPr>
          <w:rFonts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ascii="宋体" w:hAnsi="宋体" w:cs="宋体"/>
          <w:b/>
          <w:bCs/>
          <w:color w:val="auto"/>
          <w:sz w:val="28"/>
          <w:szCs w:val="28"/>
        </w:rPr>
      </w:r>
      <w:r/>
    </w:p>
    <w:p>
      <w:pPr>
        <w:spacing w:line="360" w:lineRule="auto"/>
        <w:rPr>
          <w:rFonts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(受托人身份证扫描件附后)</w:t>
      </w:r>
      <w:r/>
    </w:p>
    <w:p>
      <w:pPr>
        <w:ind w:firstLine="4470"/>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ind w:firstLine="600"/>
        <w:jc w:val="center"/>
        <w:spacing w:before="100" w:after="100" w:line="479" w:lineRule="atLeast"/>
        <w:rPr>
          <w:rFonts w:ascii="宋体" w:hAnsi="宋体" w:cs="宋体"/>
          <w:b/>
          <w:bCs/>
          <w:color w:val="auto"/>
          <w:sz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ascii="宋体" w:hAnsi="宋体" w:cs="宋体"/>
          <w:b/>
          <w:bCs/>
          <w:color w:val="auto"/>
          <w:sz w:val="24"/>
        </w:rPr>
      </w:r>
      <w:r/>
    </w:p>
    <w:p>
      <w:pPr>
        <w:ind w:firstLine="600"/>
        <w:jc w:val="center"/>
        <w:spacing w:before="100" w:after="100" w:line="360" w:lineRule="auto"/>
        <w:rPr>
          <w:rFonts w:ascii="宋体" w:hAnsi="宋体" w:cs="宋体"/>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rPr>
        <w:t xml:space="preserve">六、中小企业声明函格式</w:t>
      </w:r>
      <w:r/>
    </w:p>
    <w:p>
      <w:pPr>
        <w:spacing w:line="360" w:lineRule="auto"/>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项目编号：</w:t>
      </w:r>
      <w:r/>
    </w:p>
    <w:p>
      <w:pPr>
        <w:spacing w:line="360" w:lineRule="auto"/>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项目名称：</w:t>
      </w:r>
      <w:r/>
    </w:p>
    <w:p>
      <w:pPr>
        <w:ind w:firstLine="480"/>
        <w:spacing w:line="360" w:lineRule="auto"/>
        <w:rPr>
          <w:rFonts w:ascii="宋体" w:hAnsi="宋体" w:cs="宋体"/>
          <w:color w:val="auto"/>
          <w:sz w:val="28"/>
          <w:szCs w:val="28"/>
        </w:rPr>
      </w:pPr>
      <w:r>
        <w:rPr>
          <w:rFonts w:hint="eastAsia" w:ascii="宋体" w:hAnsi="宋体" w:cs="宋体"/>
          <w:color w:val="auto"/>
          <w:sz w:val="28"/>
          <w:szCs w:val="28"/>
        </w:rPr>
        <w:t xml:space="preserve">本公司郑重声明，根据《政府采购促进中小企业发展管理办法》（财库[2020]46号）的规定，本公司参加（</w:t>
      </w:r>
      <w:r>
        <w:rPr>
          <w:rFonts w:hint="eastAsia" w:ascii="宋体" w:hAnsi="宋体" w:cs="宋体"/>
          <w:color w:val="auto"/>
          <w:sz w:val="28"/>
          <w:szCs w:val="28"/>
          <w:u w:val="single"/>
        </w:rPr>
        <w:t xml:space="preserve">徐州市中医院</w:t>
      </w:r>
      <w:r>
        <w:rPr>
          <w:rFonts w:hint="eastAsia" w:ascii="宋体" w:hAnsi="宋体" w:cs="宋体"/>
          <w:color w:val="auto"/>
          <w:sz w:val="28"/>
          <w:szCs w:val="28"/>
        </w:rPr>
        <w:t xml:space="preserve">）的（</w:t>
      </w:r>
      <w:r>
        <w:rPr>
          <w:rFonts w:hint="eastAsia" w:ascii="宋体" w:hAnsi="宋体" w:cs="宋体"/>
          <w:color w:val="auto"/>
          <w:sz w:val="28"/>
          <w:szCs w:val="28"/>
          <w:u w:val="single"/>
          <w:lang w:eastAsia="zh-CN"/>
        </w:rPr>
        <w:t xml:space="preserve">徐州市中医院特种设备维保服务外包</w:t>
      </w:r>
      <w:r>
        <w:rPr>
          <w:rFonts w:hint="eastAsia" w:ascii="宋体" w:hAnsi="宋体" w:cs="宋体"/>
          <w:color w:val="auto"/>
          <w:sz w:val="28"/>
          <w:szCs w:val="28"/>
        </w:rPr>
        <w:t xml:space="preserve">）采购活动，服务全部由符合政策要求的中小企业承接。相关企业的具体情况如下：</w:t>
      </w:r>
      <w:r/>
    </w:p>
    <w:p>
      <w:pPr>
        <w:pStyle w:val="895"/>
        <w:ind w:left="0" w:firstLine="560"/>
        <w:spacing w:line="360" w:lineRule="auto"/>
        <w:rPr>
          <w:rFonts w:ascii="宋体" w:hAnsi="宋体" w:cs="宋体"/>
          <w:color w:val="auto"/>
          <w:sz w:val="28"/>
          <w:szCs w:val="28"/>
        </w:rPr>
      </w:pPr>
      <w:r>
        <w:rPr>
          <w:rFonts w:hint="eastAsia" w:ascii="宋体" w:hAnsi="宋体" w:cs="宋体"/>
          <w:color w:val="auto"/>
          <w:sz w:val="28"/>
          <w:szCs w:val="28"/>
        </w:rPr>
        <w:t xml:space="preserve">1.（</w:t>
      </w:r>
      <w:r>
        <w:rPr>
          <w:rFonts w:hint="eastAsia" w:ascii="宋体" w:hAnsi="宋体" w:cs="宋体"/>
          <w:color w:val="auto"/>
          <w:sz w:val="28"/>
          <w:szCs w:val="28"/>
          <w:u w:val="single"/>
          <w:lang w:eastAsia="zh-CN"/>
        </w:rPr>
        <w:t xml:space="preserve">徐州市中医院特种设备维保服务外包</w:t>
      </w:r>
      <w:r>
        <w:rPr>
          <w:rFonts w:hint="eastAsia" w:ascii="宋体" w:hAnsi="宋体" w:cs="宋体"/>
          <w:color w:val="auto"/>
          <w:sz w:val="28"/>
          <w:szCs w:val="28"/>
        </w:rPr>
        <w:t xml:space="preserve">），属于（</w:t>
      </w:r>
      <w:r>
        <w:rPr>
          <w:rFonts w:hint="eastAsia" w:ascii="宋体" w:hAnsi="宋体" w:cs="宋体"/>
          <w:color w:val="auto"/>
          <w:sz w:val="28"/>
          <w:szCs w:val="28"/>
          <w:u w:val="single"/>
        </w:rPr>
        <w:t xml:space="preserve">其他未列明行业</w:t>
      </w:r>
      <w:r>
        <w:rPr>
          <w:rFonts w:hint="eastAsia" w:ascii="宋体" w:hAnsi="宋体" w:cs="宋体"/>
          <w:color w:val="auto"/>
          <w:sz w:val="28"/>
          <w:szCs w:val="28"/>
        </w:rPr>
        <w:t xml:space="preserve">）行业；承接企业为（</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），从业人员（</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）人，营业收入为（</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万元），资产总额为（</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万元），属于</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（□中型企业、□小型企业、</w:t>
      </w:r>
      <w:r>
        <w:rPr>
          <w:rFonts w:hint="eastAsia" w:ascii="宋体" w:hAnsi="宋体" w:cs="宋体"/>
          <w:color w:val="auto"/>
          <w:sz w:val="28"/>
          <w:szCs w:val="28"/>
          <w:lang w:eastAsia="zh-CN"/>
        </w:rPr>
        <w:t xml:space="preserve">□</w:t>
      </w:r>
      <w:r>
        <w:rPr>
          <w:rFonts w:hint="eastAsia" w:ascii="宋体" w:hAnsi="宋体" w:cs="宋体"/>
          <w:color w:val="auto"/>
          <w:sz w:val="28"/>
          <w:szCs w:val="28"/>
        </w:rPr>
        <w:t xml:space="preserve">微型企业，请填写或勾选！）；</w:t>
      </w:r>
      <w:r/>
    </w:p>
    <w:p>
      <w:pPr>
        <w:pStyle w:val="895"/>
        <w:ind w:left="0" w:firstLine="560"/>
        <w:spacing w:line="360" w:lineRule="auto"/>
        <w:rPr>
          <w:rFonts w:ascii="宋体" w:hAnsi="宋体" w:cs="宋体"/>
          <w:color w:val="auto"/>
          <w:sz w:val="28"/>
          <w:szCs w:val="28"/>
        </w:rPr>
      </w:pPr>
      <w:r>
        <w:rPr>
          <w:rFonts w:hint="eastAsia" w:ascii="宋体" w:hAnsi="宋体" w:cs="宋体"/>
          <w:color w:val="auto"/>
          <w:sz w:val="28"/>
          <w:szCs w:val="28"/>
        </w:rPr>
        <w:t xml:space="preserve">......</w:t>
      </w:r>
      <w:r/>
    </w:p>
    <w:p>
      <w:pPr>
        <w:pStyle w:val="895"/>
        <w:ind w:left="0" w:firstLine="560"/>
        <w:spacing w:line="360" w:lineRule="auto"/>
        <w:rPr>
          <w:rFonts w:ascii="宋体" w:hAnsi="宋体" w:cs="宋体"/>
          <w:color w:val="auto"/>
          <w:sz w:val="28"/>
          <w:szCs w:val="28"/>
        </w:rPr>
      </w:pPr>
      <w:r>
        <w:rPr>
          <w:rFonts w:hint="eastAsia" w:ascii="宋体" w:hAnsi="宋体" w:cs="宋体"/>
          <w:color w:val="auto"/>
          <w:sz w:val="28"/>
          <w:szCs w:val="28"/>
        </w:rPr>
        <w:t xml:space="preserve">以上企业，不属于大企业的分支机构，不存在控股股东为大企业的情形，也不存在与大企业的负责人为同一人的情形。</w:t>
      </w:r>
      <w:r/>
    </w:p>
    <w:p>
      <w:pPr>
        <w:ind w:firstLine="560"/>
        <w:spacing w:line="360" w:lineRule="auto"/>
        <w:rPr>
          <w:rFonts w:ascii="宋体" w:hAnsi="宋体" w:cs="宋体"/>
          <w:b/>
          <w:bCs/>
          <w:color w:val="auto"/>
          <w:sz w:val="28"/>
          <w:szCs w:val="28"/>
        </w:rPr>
      </w:pPr>
      <w:r>
        <w:rPr>
          <w:rFonts w:hint="eastAsia" w:ascii="宋体" w:hAnsi="宋体" w:cs="宋体"/>
          <w:color w:val="auto"/>
          <w:sz w:val="28"/>
          <w:szCs w:val="28"/>
        </w:rPr>
        <w:t xml:space="preserve">本企业对上述声明内容的真实性负责。如有虚假，将依法承担相应责任。</w:t>
      </w:r>
      <w:r/>
    </w:p>
    <w:p>
      <w:pPr>
        <w:pStyle w:val="697"/>
        <w:ind w:left="0"/>
        <w:jc w:val="left"/>
        <w:spacing w:after="0" w:line="360" w:lineRule="auto"/>
        <w:rPr>
          <w:rFonts w:ascii="宋体" w:hAnsi="宋体" w:cs="宋体"/>
          <w:b/>
          <w:bCs/>
          <w:color w:val="auto"/>
          <w:sz w:val="28"/>
          <w:szCs w:val="28"/>
        </w:rPr>
      </w:pPr>
      <w:r>
        <w:rPr>
          <w:rFonts w:ascii="宋体" w:hAnsi="宋体" w:cs="宋体"/>
          <w:b/>
          <w:bCs/>
          <w:color w:val="auto"/>
          <w:sz w:val="28"/>
          <w:szCs w:val="28"/>
        </w:rPr>
      </w:r>
      <w:r/>
    </w:p>
    <w:p>
      <w:pPr>
        <w:pStyle w:val="697"/>
        <w:ind w:left="0"/>
        <w:jc w:val="left"/>
        <w:spacing w:after="0" w:line="360" w:lineRule="auto"/>
        <w:rPr>
          <w:rFonts w:ascii="宋体" w:hAnsi="宋体" w:cs="宋体"/>
          <w:b/>
          <w:bCs/>
          <w:color w:val="auto"/>
          <w:sz w:val="28"/>
          <w:szCs w:val="28"/>
        </w:rPr>
      </w:pPr>
      <w:r>
        <w:rPr>
          <w:rFonts w:hint="eastAsia" w:ascii="宋体" w:hAnsi="宋体" w:cs="宋体"/>
          <w:b/>
          <w:bCs/>
          <w:color w:val="auto"/>
          <w:sz w:val="28"/>
          <w:szCs w:val="28"/>
        </w:rPr>
        <w:t xml:space="preserve">企业名称（电子签章）：</w:t>
      </w:r>
      <w:r/>
    </w:p>
    <w:p>
      <w:pPr>
        <w:pStyle w:val="697"/>
        <w:ind w:left="0"/>
        <w:jc w:val="left"/>
        <w:spacing w:after="0" w:line="360" w:lineRule="auto"/>
        <w:rPr>
          <w:rFonts w:ascii="宋体" w:hAnsi="宋体" w:cs="宋体"/>
          <w:b/>
          <w:bCs/>
          <w:color w:val="auto"/>
          <w:sz w:val="28"/>
          <w:szCs w:val="28"/>
        </w:rPr>
      </w:pPr>
      <w:r>
        <w:rPr>
          <w:rFonts w:hint="eastAsia" w:ascii="宋体" w:hAnsi="宋体" w:cs="宋体"/>
          <w:b/>
          <w:bCs/>
          <w:color w:val="auto"/>
          <w:sz w:val="28"/>
          <w:szCs w:val="28"/>
        </w:rPr>
        <w:t xml:space="preserve">日期：  年  月  日</w:t>
      </w:r>
      <w:r/>
    </w:p>
    <w:p>
      <w:pPr>
        <w:pStyle w:val="697"/>
        <w:ind w:left="0"/>
        <w:jc w:val="left"/>
        <w:spacing w:after="0" w:line="324" w:lineRule="auto"/>
        <w:rPr>
          <w:rFonts w:ascii="宋体" w:hAnsi="宋体" w:cs="宋体"/>
          <w:b/>
          <w:bCs/>
          <w:color w:val="auto"/>
          <w:sz w:val="24"/>
        </w:rPr>
      </w:pPr>
      <w:r>
        <w:rPr>
          <w:rFonts w:ascii="宋体" w:hAnsi="宋体" w:cs="宋体"/>
          <w:b/>
          <w:bCs/>
          <w:color w:val="auto"/>
          <w:sz w:val="24"/>
        </w:rPr>
      </w:r>
      <w:r/>
    </w:p>
    <w:p>
      <w:pPr>
        <w:pStyle w:val="697"/>
        <w:ind w:left="0"/>
        <w:jc w:val="left"/>
        <w:spacing w:after="0" w:line="324" w:lineRule="auto"/>
        <w:rPr>
          <w:rFonts w:ascii="宋体" w:hAnsi="宋体" w:cs="宋体"/>
          <w:b/>
          <w:bCs/>
          <w:color w:val="auto"/>
          <w:sz w:val="24"/>
        </w:rPr>
      </w:pPr>
      <w:r>
        <w:rPr>
          <w:rFonts w:ascii="宋体" w:hAnsi="宋体" w:cs="宋体"/>
          <w:b/>
          <w:bCs/>
          <w:color w:val="auto"/>
          <w:sz w:val="24"/>
        </w:rPr>
      </w:r>
      <w:r/>
    </w:p>
    <w:p>
      <w:pPr>
        <w:pStyle w:val="697"/>
        <w:ind w:left="0"/>
        <w:jc w:val="left"/>
        <w:spacing w:after="0" w:line="360" w:lineRule="auto"/>
        <w:rPr>
          <w:rFonts w:ascii="宋体" w:hAnsi="宋体" w:cs="宋体"/>
          <w:b/>
          <w:bCs/>
          <w:color w:val="auto"/>
          <w:sz w:val="24"/>
          <w:szCs w:val="24"/>
        </w:rPr>
      </w:pPr>
      <w:r>
        <w:rPr>
          <w:rFonts w:hint="eastAsia" w:ascii="宋体" w:hAnsi="宋体" w:cs="宋体"/>
          <w:b/>
          <w:bCs/>
          <w:color w:val="auto"/>
          <w:sz w:val="24"/>
          <w:szCs w:val="24"/>
        </w:rPr>
        <w:t xml:space="preserve">说明：</w:t>
      </w:r>
      <w:r/>
    </w:p>
    <w:p>
      <w:pPr>
        <w:pStyle w:val="697"/>
        <w:ind w:left="0"/>
        <w:spacing w:after="0" w:line="360" w:lineRule="auto"/>
        <w:rPr>
          <w:rFonts w:ascii="宋体" w:hAnsi="宋体" w:cs="宋体"/>
          <w:b/>
          <w:bCs/>
          <w:color w:val="auto"/>
          <w:sz w:val="24"/>
          <w:szCs w:val="24"/>
        </w:rPr>
      </w:pPr>
      <w:r>
        <w:rPr>
          <w:rFonts w:hint="eastAsia" w:ascii="宋体" w:hAnsi="宋体" w:cs="宋体"/>
          <w:b/>
          <w:bCs/>
          <w:color w:val="auto"/>
          <w:sz w:val="24"/>
          <w:szCs w:val="24"/>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697"/>
        <w:ind w:left="0"/>
        <w:spacing w:after="0" w:line="360" w:lineRule="auto"/>
        <w:rPr>
          <w:rFonts w:ascii="宋体" w:hAnsi="宋体" w:cs="宋体"/>
          <w:b/>
          <w:bCs/>
          <w:color w:val="auto"/>
          <w:sz w:val="24"/>
          <w:szCs w:val="24"/>
        </w:rPr>
      </w:pPr>
      <w:r>
        <w:rPr>
          <w:rFonts w:hint="eastAsia" w:ascii="宋体" w:hAnsi="宋体" w:cs="宋体"/>
          <w:b/>
          <w:bCs/>
          <w:color w:val="auto"/>
          <w:sz w:val="24"/>
          <w:szCs w:val="24"/>
        </w:rPr>
        <w:t xml:space="preserve">2、从业人员、营业收入、资产总额填报供应商上一年度数据，无上一年度数据的新成立企业可不填报。</w:t>
      </w:r>
      <w:r/>
    </w:p>
    <w:p>
      <w:pPr>
        <w:pStyle w:val="697"/>
        <w:ind w:left="0"/>
        <w:spacing w:after="0" w:line="360" w:lineRule="auto"/>
        <w:rPr>
          <w:rFonts w:ascii="宋体" w:hAnsi="宋体" w:cs="宋体"/>
          <w:b/>
          <w:bCs/>
          <w:color w:val="auto"/>
          <w:sz w:val="24"/>
          <w:szCs w:val="24"/>
        </w:rPr>
      </w:pPr>
      <w:r>
        <w:rPr>
          <w:rFonts w:hint="eastAsia" w:ascii="宋体" w:hAnsi="宋体" w:cs="宋体"/>
          <w:b/>
          <w:bCs/>
          <w:color w:val="auto"/>
          <w:sz w:val="24"/>
          <w:szCs w:val="24"/>
        </w:rPr>
        <w:t xml:space="preserve">3、中标、成交供应商为小型、微型企业的，采购人或者其委托的采购代理机构有权随中标、成交结果同时公告其《中小企业声明函》，接受社会监督。</w:t>
      </w:r>
      <w:r/>
    </w:p>
    <w:p>
      <w:pPr>
        <w:pStyle w:val="697"/>
        <w:ind w:left="0"/>
        <w:spacing w:after="0" w:line="360" w:lineRule="auto"/>
        <w:rPr>
          <w:rFonts w:ascii="宋体" w:hAnsi="宋体" w:cs="宋体"/>
          <w:b/>
          <w:bCs/>
          <w:color w:val="auto"/>
          <w:sz w:val="24"/>
          <w:szCs w:val="24"/>
        </w:rPr>
      </w:pPr>
      <w:r>
        <w:rPr>
          <w:rFonts w:hint="eastAsia" w:ascii="宋体" w:hAnsi="宋体" w:cs="宋体"/>
          <w:b/>
          <w:bCs/>
          <w:color w:val="auto"/>
          <w:sz w:val="24"/>
          <w:szCs w:val="24"/>
        </w:rPr>
        <w:t xml:space="preserve">4、执行江苏省财政厅关于进一步加大政府采购支持中小企业力度的通知（苏财购〔2022〕45号）的规定。</w:t>
      </w:r>
      <w:r/>
    </w:p>
    <w:p>
      <w:pPr>
        <w:pStyle w:val="697"/>
        <w:ind w:left="0"/>
        <w:spacing w:after="0" w:line="360" w:lineRule="auto"/>
        <w:rPr>
          <w:rFonts w:ascii="宋体" w:hAnsi="宋体" w:cs="宋体"/>
          <w:b/>
          <w:bCs/>
          <w:color w:val="auto"/>
          <w:sz w:val="24"/>
          <w:szCs w:val="24"/>
        </w:rPr>
      </w:pPr>
      <w:r>
        <w:rPr>
          <w:rFonts w:hint="eastAsia" w:ascii="宋体" w:hAnsi="宋体" w:cs="宋体"/>
          <w:b/>
          <w:bCs/>
          <w:color w:val="auto"/>
          <w:sz w:val="24"/>
          <w:szCs w:val="24"/>
        </w:rPr>
        <w:t xml:space="preserve">5、供应商提供的《中小企业声明函》与事实不符的，依照《政府采购法》第七十七条第一款的规定追究法律责任。</w:t>
      </w:r>
      <w:r/>
    </w:p>
    <w:p>
      <w:pPr>
        <w:jc w:val="left"/>
        <w:spacing w:line="360" w:lineRule="auto"/>
        <w:widowControl/>
        <w:rPr>
          <w:rFonts w:ascii="宋体" w:hAnsi="宋体" w:cs="宋体"/>
          <w:color w:val="auto"/>
          <w:sz w:val="24"/>
          <w:szCs w:val="24"/>
        </w:rPr>
      </w:pPr>
      <w:r>
        <w:rPr>
          <w:rFonts w:hint="eastAsia" w:ascii="宋体" w:hAnsi="宋体" w:cs="宋体"/>
          <w:color w:val="auto"/>
          <w:sz w:val="24"/>
          <w:szCs w:val="24"/>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pStyle w:val="694"/>
        <w:rPr>
          <w:rFonts w:hAnsi="宋体" w:cs="宋体"/>
          <w:color w:val="auto"/>
        </w:rPr>
      </w:pPr>
      <w:r>
        <w:rPr>
          <w:rFonts w:hAnsi="宋体" w:cs="宋体"/>
          <w:color w:val="auto"/>
        </w:rPr>
      </w:r>
      <w:r/>
    </w:p>
    <w:p>
      <w:pPr>
        <w:ind w:firstLine="600"/>
        <w:jc w:val="center"/>
        <w:spacing w:line="479" w:lineRule="atLeas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mc:AlternateContent>
          <mc:Choice Requires="wpg">
            <w:drawing>
              <wp:inline xmlns:wp="http://schemas.openxmlformats.org/drawingml/2006/wordprocessingDrawing" distT="0" distB="0" distL="0" distR="0">
                <wp:extent cx="1917065" cy="2715260"/>
                <wp:effectExtent l="0" t="0" r="6985" b="8890"/>
                <wp:docPr id="4" name="图片 1"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descr="图片1"/>
                        <pic:cNvPicPr>
                          <a:picLocks noChangeAspect="1"/>
                        </pic:cNvPicPr>
                        <pic:nvPr/>
                      </pic:nvPicPr>
                      <pic:blipFill>
                        <a:blip r:embed="rId12"/>
                        <a:stretch/>
                      </pic:blipFill>
                      <pic:spPr bwMode="auto">
                        <a:xfrm>
                          <a:off x="0" y="0"/>
                          <a:ext cx="1917065" cy="271525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50.9pt;height:213.8pt;mso-wrap-distance-left:0.0pt;mso-wrap-distance-top:0.0pt;mso-wrap-distance-right:0.0pt;mso-wrap-distance-bottom:0.0pt;" stroked="f">
                <v:path textboxrect="0,0,0,0"/>
                <v:imagedata r:id="rId12" o:title=""/>
              </v:shape>
            </w:pict>
          </mc:Fallback>
        </mc:AlternateContent>
      </w:r>
      <w:r>
        <w:rPr>
          <w:rFonts w:hint="eastAsia" w:ascii="宋体" w:hAnsi="宋体" w:cs="宋体"/>
          <w:color w:val="auto"/>
          <w:sz w:val="24"/>
        </w:rPr>
        <w:br w:type="page" w:clear="all"/>
      </w:r>
      <w:r/>
    </w:p>
    <w:p>
      <w:pPr>
        <w:ind w:firstLine="601"/>
        <w:jc w:val="center"/>
        <w:keepLines w:val="0"/>
        <w:keepNext w:val="0"/>
        <w:pageBreakBefore w:val="0"/>
        <w:spacing w:line="360" w:lineRule="auto"/>
        <w:widowControl w:val="off"/>
        <w:rPr>
          <w:rFonts w:ascii="宋体" w:hAnsi="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rPr>
        <w:t xml:space="preserve">七、残疾人福利性单位声明函格式</w:t>
      </w:r>
      <w:r/>
    </w:p>
    <w:p>
      <w:pPr>
        <w:jc w:val="center"/>
        <w:spacing w:line="479" w:lineRule="atLeas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4"/>
        </w:rPr>
        <w:t xml:space="preserve">（如投标人不属于残疾人福利性单位不需要提供此声明函）</w:t>
      </w:r>
      <w:r/>
    </w:p>
    <w:p>
      <w:pPr>
        <w:ind w:firstLine="624"/>
        <w:spacing w:line="479" w:lineRule="atLeast"/>
        <w:rPr>
          <w:rFonts w:ascii="宋体" w:hAnsi="宋体" w:cs="宋体"/>
          <w:color w:val="auto"/>
          <w:spacing w:val="6"/>
          <w:sz w:val="24"/>
        </w:rPr>
        <w:pBdr>
          <w:top w:val="none" w:color="000000" w:sz="0" w:space="0"/>
          <w:left w:val="none" w:color="000000" w:sz="0" w:space="0"/>
          <w:bottom w:val="none" w:color="000000" w:sz="0" w:space="0"/>
          <w:right w:val="none" w:color="000000" w:sz="0" w:space="0"/>
        </w:pBdr>
      </w:pPr>
      <w:r>
        <w:rPr>
          <w:rFonts w:ascii="宋体" w:hAnsi="宋体" w:cs="宋体"/>
          <w:color w:val="auto"/>
          <w:spacing w:val="6"/>
          <w:sz w:val="24"/>
        </w:rPr>
      </w:r>
      <w:r/>
    </w:p>
    <w:p>
      <w:pPr>
        <w:spacing w:line="360" w:lineRule="auto"/>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8"/>
          <w:szCs w:val="28"/>
        </w:rPr>
        <w:t xml:space="preserve">项目编号：</w:t>
      </w:r>
      <w:r/>
    </w:p>
    <w:p>
      <w:pPr>
        <w:spacing w:line="360" w:lineRule="auto"/>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8"/>
          <w:szCs w:val="28"/>
        </w:rPr>
        <w:t xml:space="preserve">项目名称：</w:t>
      </w:r>
      <w:r/>
    </w:p>
    <w:p>
      <w:pPr>
        <w:ind w:firstLine="624"/>
        <w:spacing w:line="360" w:lineRule="auto"/>
        <w:rPr>
          <w:rFonts w:ascii="宋体" w:hAnsi="宋体" w:cs="宋体"/>
          <w:color w:val="auto"/>
          <w:spacing w:val="6"/>
          <w:sz w:val="28"/>
          <w:szCs w:val="28"/>
        </w:rPr>
        <w:pBdr>
          <w:top w:val="none" w:color="000000" w:sz="0" w:space="0"/>
          <w:left w:val="none" w:color="000000" w:sz="0" w:space="0"/>
          <w:bottom w:val="none" w:color="000000" w:sz="0" w:space="0"/>
          <w:right w:val="none" w:color="000000" w:sz="0" w:space="0"/>
        </w:pBdr>
      </w:pPr>
      <w:r>
        <w:rPr>
          <w:rFonts w:ascii="宋体" w:hAnsi="宋体" w:cs="宋体"/>
          <w:color w:val="auto"/>
          <w:spacing w:val="6"/>
          <w:sz w:val="28"/>
          <w:szCs w:val="28"/>
        </w:rPr>
      </w:r>
      <w:r/>
    </w:p>
    <w:p>
      <w:pPr>
        <w:ind w:firstLine="624"/>
        <w:spacing w:line="360" w:lineRule="auto"/>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8"/>
          <w:szCs w:val="28"/>
        </w:rPr>
        <w:t xml:space="preserve">本单位郑重声明，根据《财政部 民政部 中国残疾人联合会关于促进残疾人就业政府采购政策的通知》（财库</w:t>
      </w:r>
      <w:r>
        <w:rPr>
          <w:rFonts w:hint="eastAsia" w:ascii="宋体" w:hAnsi="宋体" w:cs="宋体"/>
          <w:color w:val="auto"/>
          <w:sz w:val="28"/>
          <w:szCs w:val="28"/>
        </w:rPr>
        <w:t xml:space="preserve">〔2017〕 141</w:t>
      </w:r>
      <w:r>
        <w:rPr>
          <w:rFonts w:hint="eastAsia" w:ascii="宋体" w:hAnsi="宋体" w:cs="宋体"/>
          <w:color w:val="auto"/>
          <w:spacing w:val="6"/>
          <w:sz w:val="28"/>
          <w:szCs w:val="28"/>
        </w:rPr>
        <w:t xml:space="preserve">号）的规定，本单位为符合条件的残疾人福利性单位，且本单位参加</w:t>
      </w:r>
      <w:r>
        <w:rPr>
          <w:rFonts w:hint="eastAsia" w:ascii="宋体" w:hAnsi="宋体" w:cs="宋体"/>
          <w:color w:val="auto"/>
          <w:sz w:val="28"/>
          <w:szCs w:val="28"/>
          <w:u w:val="single"/>
          <w:lang w:val="en-US" w:eastAsia="zh-CN"/>
        </w:rPr>
        <w:t xml:space="preserve">    </w:t>
      </w:r>
      <w:r>
        <w:rPr>
          <w:rFonts w:hint="eastAsia" w:ascii="宋体" w:hAnsi="宋体" w:cs="宋体"/>
          <w:color w:val="auto"/>
          <w:spacing w:val="6"/>
          <w:sz w:val="28"/>
          <w:szCs w:val="28"/>
        </w:rPr>
        <w:t xml:space="preserve">单位的</w:t>
      </w:r>
      <w:r>
        <w:rPr>
          <w:rFonts w:hint="eastAsia" w:ascii="宋体" w:hAnsi="宋体" w:cs="宋体"/>
          <w:color w:val="auto"/>
          <w:sz w:val="28"/>
          <w:szCs w:val="28"/>
          <w:u w:val="single"/>
          <w:lang w:val="en-US" w:eastAsia="zh-CN"/>
        </w:rPr>
        <w:t xml:space="preserve">     </w:t>
      </w:r>
      <w:r>
        <w:rPr>
          <w:rFonts w:hint="eastAsia" w:ascii="宋体" w:hAnsi="宋体" w:cs="宋体"/>
          <w:color w:val="auto"/>
          <w:spacing w:val="6"/>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8"/>
          <w:szCs w:val="28"/>
        </w:rPr>
        <w:t xml:space="preserve">本单位对上述声明的真实性负责。如有虚假，将依法承担相应责任。</w:t>
      </w:r>
      <w:r/>
    </w:p>
    <w:p>
      <w:pPr>
        <w:ind w:firstLine="624"/>
        <w:spacing w:line="360" w:lineRule="auto"/>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8"/>
          <w:szCs w:val="28"/>
        </w:rPr>
        <w:t xml:space="preserve"> </w:t>
      </w:r>
      <w:r/>
    </w:p>
    <w:p>
      <w:pPr>
        <w:spacing w:line="360" w:lineRule="auto"/>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rPr>
      </w:r>
      <w:r/>
    </w:p>
    <w:p>
      <w:pPr>
        <w:spacing w:line="360" w:lineRule="auto"/>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投标人：</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（电子签章）</w:t>
      </w:r>
      <w:r/>
    </w:p>
    <w:p>
      <w:pPr>
        <w:ind w:firstLine="4500"/>
        <w:spacing w:line="360" w:lineRule="auto"/>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p>
      <w:pPr>
        <w:spacing w:line="360" w:lineRule="auto"/>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日期：  年  月  日</w:t>
      </w:r>
      <w:r/>
    </w:p>
    <w:p>
      <w:pPr>
        <w:ind w:firstLine="4500"/>
        <w:spacing w:line="479" w:lineRule="atLeas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ind w:firstLine="600"/>
        <w:spacing w:line="479" w:lineRule="atLeas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ind w:firstLine="600"/>
        <w:jc w:val="center"/>
        <w:spacing w:line="479" w:lineRule="atLeas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br w:type="page" w:clear="all"/>
      </w:r>
      <w:r/>
    </w:p>
    <w:p>
      <w:pPr>
        <w:jc w:val="center"/>
        <w:spacing w:line="360" w:lineRule="auto"/>
        <w:rPr>
          <w:rFonts w:ascii="宋体" w:hAnsi="宋体" w:cs="宋体"/>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rPr>
        <w:t xml:space="preserve">八、投标人参加政府采购活动前3年内在经营活动中没有重大违法记录的书面声明格式</w:t>
      </w:r>
      <w:r/>
    </w:p>
    <w:p>
      <w:pPr>
        <w:ind w:firstLine="600"/>
        <w:spacing w:line="360" w:lineRule="auto"/>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rPr>
      </w:r>
      <w:r/>
    </w:p>
    <w:p>
      <w:pPr>
        <w:ind w:firstLine="600"/>
        <w:spacing w:line="360" w:lineRule="auto"/>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我单位在参加</w:t>
      </w:r>
      <w:r>
        <w:rPr>
          <w:rFonts w:hint="eastAsia" w:ascii="宋体" w:hAnsi="宋体" w:cs="宋体"/>
          <w:color w:val="auto"/>
          <w:sz w:val="28"/>
          <w:szCs w:val="28"/>
          <w:u w:val="single"/>
          <w:lang w:eastAsia="zh-CN"/>
        </w:rPr>
        <w:t xml:space="preserve">徐州市中医院特种设备维保服务外包</w:t>
      </w:r>
      <w:r>
        <w:rPr>
          <w:rFonts w:hint="eastAsia" w:ascii="宋体" w:hAnsi="宋体" w:cs="宋体"/>
          <w:color w:val="auto"/>
          <w:sz w:val="28"/>
          <w:szCs w:val="28"/>
          <w:u w:val="none"/>
          <w:lang w:val="en-US" w:eastAsia="zh-CN"/>
        </w:rPr>
        <w:t xml:space="preserve">项目</w:t>
      </w:r>
      <w:r>
        <w:rPr>
          <w:rFonts w:hint="eastAsia" w:ascii="宋体" w:hAnsi="宋体" w:cs="宋体"/>
          <w:color w:val="auto"/>
          <w:sz w:val="28"/>
          <w:szCs w:val="28"/>
        </w:rPr>
        <w:t xml:space="preserve">（项目编号：</w:t>
      </w:r>
      <w:r>
        <w:rPr>
          <w:rFonts w:hint="eastAsia" w:ascii="宋体" w:hAnsi="宋体" w:cs="宋体"/>
          <w:color w:val="auto"/>
          <w:sz w:val="28"/>
          <w:szCs w:val="28"/>
          <w:u w:val="single"/>
          <w:lang w:eastAsia="zh-CN"/>
        </w:rPr>
        <w:t xml:space="preserve">JSZC-320300-HWZX-G2026-0183</w:t>
      </w:r>
      <w:r>
        <w:rPr>
          <w:rFonts w:hint="eastAsia" w:ascii="宋体" w:hAnsi="宋体" w:cs="宋体"/>
          <w:color w:val="auto"/>
          <w:sz w:val="28"/>
          <w:szCs w:val="28"/>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我单位对上述声明的真实性负责。如有虚假，将依法承担相应责任。</w:t>
      </w:r>
      <w:r/>
    </w:p>
    <w:p>
      <w:pPr>
        <w:spacing w:line="360" w:lineRule="auto"/>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p>
      <w:pPr>
        <w:spacing w:line="360" w:lineRule="auto"/>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rPr>
      </w:r>
      <w:r/>
    </w:p>
    <w:p>
      <w:pPr>
        <w:spacing w:line="360" w:lineRule="auto"/>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投标人：</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（电子签章）</w:t>
      </w:r>
      <w:r/>
    </w:p>
    <w:p>
      <w:pPr>
        <w:ind w:firstLine="4500"/>
        <w:spacing w:line="360" w:lineRule="auto"/>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p>
      <w:pPr>
        <w:spacing w:line="360" w:lineRule="auto"/>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日期：</w:t>
      </w:r>
      <w:r>
        <w:rPr>
          <w:rFonts w:hint="eastAsia" w:ascii="宋体" w:hAnsi="宋体" w:cs="宋体"/>
          <w:color w:val="auto"/>
          <w:sz w:val="28"/>
          <w:szCs w:val="28"/>
          <w:lang w:val="en-US" w:eastAsia="zh-CN"/>
        </w:rPr>
        <w:t xml:space="preserve">  </w:t>
      </w:r>
      <w:r>
        <w:rPr>
          <w:rFonts w:hint="eastAsia" w:ascii="宋体" w:hAnsi="宋体" w:cs="宋体"/>
          <w:color w:val="auto"/>
          <w:sz w:val="28"/>
          <w:szCs w:val="28"/>
        </w:rPr>
        <w:t xml:space="preserve">年</w:t>
      </w:r>
      <w:r>
        <w:rPr>
          <w:rFonts w:hint="eastAsia" w:ascii="宋体" w:hAnsi="宋体" w:cs="宋体"/>
          <w:color w:val="auto"/>
          <w:sz w:val="28"/>
          <w:szCs w:val="28"/>
          <w:lang w:val="en-US" w:eastAsia="zh-CN"/>
        </w:rPr>
        <w:t xml:space="preserve">  </w:t>
      </w:r>
      <w:r>
        <w:rPr>
          <w:rFonts w:hint="eastAsia" w:ascii="宋体" w:hAnsi="宋体" w:cs="宋体"/>
          <w:color w:val="auto"/>
          <w:sz w:val="28"/>
          <w:szCs w:val="28"/>
        </w:rPr>
        <w:t xml:space="preserve">月</w:t>
      </w:r>
      <w:r>
        <w:rPr>
          <w:rFonts w:hint="eastAsia" w:ascii="宋体" w:hAnsi="宋体" w:cs="宋体"/>
          <w:color w:val="auto"/>
          <w:sz w:val="28"/>
          <w:szCs w:val="28"/>
          <w:lang w:val="en-US" w:eastAsia="zh-CN"/>
        </w:rPr>
        <w:t xml:space="preserve">  </w:t>
      </w:r>
      <w:r>
        <w:rPr>
          <w:rFonts w:hint="eastAsia" w:ascii="宋体" w:hAnsi="宋体" w:cs="宋体"/>
          <w:color w:val="auto"/>
          <w:sz w:val="28"/>
          <w:szCs w:val="28"/>
        </w:rPr>
        <w:t xml:space="preserve">日</w:t>
      </w:r>
      <w:r/>
    </w:p>
    <w:p>
      <w:pPr>
        <w:jc w:val="center"/>
        <w:spacing w:line="85" w:lineRule="atLeas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 </w:t>
      </w:r>
      <w:r/>
    </w:p>
    <w:p>
      <w:pPr>
        <w:jc w:val="center"/>
        <w:spacing w:line="85" w:lineRule="atLeas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 </w:t>
      </w:r>
      <w:r/>
    </w:p>
    <w:p>
      <w:pPr>
        <w:jc w:val="center"/>
        <w:spacing w:line="85" w:lineRule="atLeas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 </w:t>
      </w:r>
      <w:r/>
    </w:p>
    <w:p>
      <w:pPr>
        <w:jc w:val="center"/>
        <w:spacing w:line="85" w:lineRule="atLeas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 </w:t>
      </w:r>
      <w:r/>
    </w:p>
    <w:p>
      <w:pPr>
        <w:jc w:val="center"/>
        <w:spacing w:line="85" w:lineRule="atLeas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 </w:t>
      </w:r>
      <w:r/>
    </w:p>
    <w:p>
      <w:pPr>
        <w:jc w:val="center"/>
        <w:spacing w:line="85" w:lineRule="atLeas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 </w:t>
      </w:r>
      <w:r/>
    </w:p>
    <w:p>
      <w:pPr>
        <w:jc w:val="center"/>
        <w:spacing w:line="85" w:lineRule="atLeas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 </w:t>
      </w:r>
      <w:r/>
    </w:p>
    <w:p>
      <w:pPr>
        <w:jc w:val="center"/>
        <w:spacing w:line="85" w:lineRule="atLeas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 </w:t>
      </w:r>
      <w:r/>
    </w:p>
    <w:p>
      <w:pPr>
        <w:jc w:val="center"/>
        <w:spacing w:line="85" w:lineRule="atLeas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 </w:t>
      </w:r>
      <w:r/>
    </w:p>
    <w:p>
      <w:pPr>
        <w:jc w:val="center"/>
        <w:spacing w:line="85" w:lineRule="atLeas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 </w:t>
      </w:r>
      <w:r/>
    </w:p>
    <w:p>
      <w:pPr>
        <w:jc w:val="center"/>
        <w:spacing w:line="85" w:lineRule="atLeas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 </w:t>
      </w:r>
      <w:r/>
    </w:p>
    <w:p>
      <w:pPr>
        <w:jc w:val="center"/>
        <w:spacing w:line="85" w:lineRule="atLeas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 </w:t>
      </w:r>
      <w:r/>
    </w:p>
    <w:p>
      <w:pPr>
        <w:jc w:val="center"/>
        <w:spacing w:line="85" w:lineRule="atLeas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 </w:t>
      </w:r>
      <w:r/>
    </w:p>
    <w:p>
      <w:pPr>
        <w:jc w:val="center"/>
        <w:spacing w:line="85" w:lineRule="atLeas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 </w:t>
      </w:r>
      <w:r/>
    </w:p>
    <w:p>
      <w:pPr>
        <w:jc w:val="center"/>
        <w:spacing w:line="85" w:lineRule="atLeas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 </w:t>
      </w:r>
      <w:r/>
    </w:p>
    <w:p>
      <w:pPr>
        <w:ind w:firstLine="600"/>
        <w:jc w:val="center"/>
        <w:spacing w:line="479" w:lineRule="atLeast"/>
        <w:rPr>
          <w:rFonts w:ascii="宋体" w:hAnsi="宋体" w:cs="宋体"/>
          <w:color w:val="auto"/>
          <w:sz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610" w:right="1803" w:bottom="1440" w:left="1803" w:header="851" w:footer="992" w:gutter="0"/>
          <w:cols w:num="1" w:sep="0" w:space="720" w:equalWidth="1"/>
          <w:docGrid w:linePitch="360"/>
        </w:sectPr>
      </w:pPr>
      <w:r>
        <w:rPr>
          <w:rFonts w:ascii="宋体" w:hAnsi="宋体" w:cs="宋体"/>
          <w:color w:val="auto"/>
          <w:sz w:val="24"/>
        </w:rPr>
      </w:r>
      <w:r/>
    </w:p>
    <w:p>
      <w:pPr>
        <w:jc w:val="center"/>
        <w:spacing w:line="479" w:lineRule="atLeast"/>
        <w:rPr>
          <w:rFonts w:asciiTheme="minorEastAsia" w:hAnsiTheme="minorEastAsia" w:eastAsiaTheme="minorEastAsia" w:cstheme="minorEastAsia"/>
          <w:b/>
          <w:bCs/>
          <w:color w:val="auto"/>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0"/>
          <w:szCs w:val="30"/>
        </w:rPr>
        <w:t xml:space="preserve">九、具备履行合同所必需的设备和专业技术能力的书面声明（附证明材料扫描件）格式（投标人可自行拟定）</w:t>
      </w:r>
      <w:r/>
    </w:p>
    <w:p>
      <w:pPr>
        <w:spacing w:line="360" w:lineRule="auto"/>
        <w:rPr>
          <w:rFonts w:asciiTheme="minorEastAsia" w:hAnsiTheme="minorEastAsia" w:eastAsiaTheme="minorEastAsia" w:cstheme="minorEastAsia"/>
          <w:color w:val="auto"/>
          <w:sz w:val="24"/>
        </w:rPr>
      </w:pPr>
      <w:r>
        <w:rPr>
          <w:rFonts w:asciiTheme="minorEastAsia" w:hAnsiTheme="minorEastAsia" w:eastAsiaTheme="minorEastAsia" w:cstheme="minorEastAsia"/>
          <w:color w:val="auto"/>
          <w:sz w:val="24"/>
        </w:rPr>
      </w:r>
      <w:r/>
    </w:p>
    <w:p>
      <w:pPr>
        <w:spacing w:line="360" w:lineRule="auto"/>
        <w:rPr>
          <w:rFonts w:ascii="宋体" w:hAnsi="宋体" w:cs="宋体"/>
          <w:color w:val="auto"/>
          <w:sz w:val="24"/>
          <w:szCs w:val="24"/>
        </w:rPr>
      </w:pPr>
      <w:r>
        <w:rPr>
          <w:rFonts w:hint="eastAsia" w:ascii="宋体" w:hAnsi="宋体" w:cs="宋体"/>
          <w:color w:val="auto"/>
          <w:sz w:val="24"/>
          <w:szCs w:val="24"/>
        </w:rPr>
        <w:t xml:space="preserve">项目编号：</w:t>
      </w:r>
      <w:r/>
    </w:p>
    <w:p>
      <w:pPr>
        <w:spacing w:line="360" w:lineRule="auto"/>
        <w:rPr>
          <w:rFonts w:ascii="宋体" w:hAnsi="宋体" w:cs="宋体"/>
          <w:color w:val="auto"/>
          <w:sz w:val="24"/>
          <w:szCs w:val="24"/>
        </w:rPr>
      </w:pPr>
      <w:r>
        <w:rPr>
          <w:rFonts w:hint="eastAsia" w:ascii="宋体" w:hAnsi="宋体" w:cs="宋体"/>
          <w:color w:val="auto"/>
          <w:sz w:val="24"/>
          <w:szCs w:val="24"/>
        </w:rPr>
        <w:t xml:space="preserve">项目名称：</w:t>
      </w:r>
      <w:r/>
    </w:p>
    <w:p>
      <w:pPr>
        <w:ind w:firstLine="560"/>
        <w:spacing w:line="360" w:lineRule="auto"/>
        <w:rPr>
          <w:rFonts w:hint="eastAsia" w:ascii="宋体" w:hAnsi="宋体" w:cs="宋体"/>
          <w:color w:val="auto"/>
          <w:sz w:val="24"/>
          <w:szCs w:val="24"/>
        </w:rPr>
      </w:pPr>
      <w:r>
        <w:rPr>
          <w:rFonts w:hint="eastAsia" w:ascii="宋体" w:hAnsi="宋体" w:cs="宋体"/>
          <w:color w:val="auto"/>
          <w:sz w:val="24"/>
          <w:szCs w:val="24"/>
        </w:rPr>
      </w:r>
      <w:r/>
    </w:p>
    <w:p>
      <w:pPr>
        <w:ind w:firstLine="560"/>
        <w:spacing w:line="360" w:lineRule="auto"/>
        <w:rPr>
          <w:rFonts w:ascii="宋体" w:hAnsi="宋体" w:cs="宋体"/>
          <w:color w:val="auto"/>
          <w:sz w:val="24"/>
          <w:szCs w:val="24"/>
        </w:rPr>
      </w:pPr>
      <w:r>
        <w:rPr>
          <w:rFonts w:hint="eastAsia" w:ascii="宋体" w:hAnsi="宋体" w:cs="宋体"/>
          <w:color w:val="auto"/>
          <w:sz w:val="24"/>
          <w:szCs w:val="24"/>
        </w:rPr>
        <w:t xml:space="preserve">投标人郑重声明：投标人具备履行合同（项目名称：</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，项目编号：</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，所必需的设备和专业技术能力，具体为：</w:t>
      </w:r>
      <w:r/>
    </w:p>
    <w:p>
      <w:pPr>
        <w:spacing w:line="360" w:lineRule="auto"/>
        <w:rPr>
          <w:rFonts w:ascii="宋体" w:hAnsi="宋体" w:cs="宋体"/>
          <w:color w:val="auto"/>
          <w:sz w:val="24"/>
          <w:szCs w:val="24"/>
        </w:rPr>
      </w:pPr>
      <w:r>
        <w:rPr>
          <w:rFonts w:hint="eastAsia" w:ascii="宋体" w:hAnsi="宋体" w:cs="宋体"/>
          <w:color w:val="auto"/>
          <w:sz w:val="24"/>
          <w:szCs w:val="24"/>
        </w:rPr>
        <w:t xml:space="preserve">设备：</w:t>
      </w:r>
      <w:r/>
    </w:p>
    <w:p>
      <w:pPr>
        <w:spacing w:line="360" w:lineRule="auto"/>
        <w:rPr>
          <w:rFonts w:ascii="宋体" w:hAnsi="宋体" w:cs="宋体"/>
          <w:color w:val="auto"/>
          <w:sz w:val="24"/>
          <w:szCs w:val="24"/>
        </w:rPr>
      </w:pPr>
      <w:r>
        <w:rPr>
          <w:rFonts w:hint="eastAsia" w:ascii="宋体" w:hAnsi="宋体" w:cs="宋体"/>
          <w:color w:val="auto"/>
          <w:sz w:val="24"/>
          <w:szCs w:val="24"/>
        </w:rPr>
        <w:t xml:space="preserve">1、</w:t>
      </w:r>
      <w:r>
        <w:rPr>
          <w:rFonts w:hint="eastAsia" w:ascii="宋体" w:hAnsi="宋体" w:cs="宋体"/>
          <w:color w:val="auto"/>
          <w:sz w:val="24"/>
          <w:szCs w:val="24"/>
          <w:u w:val="single"/>
        </w:rPr>
        <w:t xml:space="preserve">                    </w:t>
      </w:r>
      <w:r/>
    </w:p>
    <w:p>
      <w:pPr>
        <w:spacing w:line="360" w:lineRule="auto"/>
        <w:rPr>
          <w:rFonts w:ascii="宋体" w:hAnsi="宋体" w:cs="宋体"/>
          <w:color w:val="auto"/>
          <w:sz w:val="24"/>
          <w:szCs w:val="24"/>
        </w:rPr>
      </w:pPr>
      <w:r>
        <w:rPr>
          <w:rFonts w:hint="eastAsia" w:ascii="宋体" w:hAnsi="宋体" w:cs="宋体"/>
          <w:color w:val="auto"/>
          <w:sz w:val="24"/>
          <w:szCs w:val="24"/>
        </w:rPr>
        <w:t xml:space="preserve">2、</w:t>
      </w:r>
      <w:r>
        <w:rPr>
          <w:rFonts w:hint="eastAsia" w:ascii="宋体" w:hAnsi="宋体" w:cs="宋体"/>
          <w:color w:val="auto"/>
          <w:sz w:val="24"/>
          <w:szCs w:val="24"/>
          <w:u w:val="single"/>
        </w:rPr>
        <w:t xml:space="preserve">                     </w:t>
      </w:r>
      <w:bookmarkStart w:id="2" w:name="_GoBack"/>
      <w:r/>
      <w:bookmarkEnd w:id="2"/>
      <w:r/>
      <w:r/>
    </w:p>
    <w:p>
      <w:pPr>
        <w:spacing w:line="360" w:lineRule="auto"/>
        <w:rPr>
          <w:rFonts w:ascii="宋体" w:hAnsi="宋体" w:cs="宋体"/>
          <w:color w:val="auto"/>
          <w:sz w:val="24"/>
          <w:szCs w:val="24"/>
        </w:rPr>
      </w:pPr>
      <w:r>
        <w:rPr>
          <w:rFonts w:hint="eastAsia" w:ascii="宋体" w:hAnsi="宋体" w:cs="宋体"/>
          <w:color w:val="auto"/>
          <w:sz w:val="24"/>
          <w:szCs w:val="24"/>
        </w:rPr>
        <w:t xml:space="preserve">3、</w:t>
      </w:r>
      <w:r>
        <w:rPr>
          <w:rFonts w:hint="eastAsia" w:ascii="宋体" w:hAnsi="宋体" w:cs="宋体"/>
          <w:color w:val="auto"/>
          <w:sz w:val="24"/>
          <w:szCs w:val="24"/>
          <w:u w:val="single"/>
        </w:rPr>
        <w:t xml:space="preserve">                     </w:t>
      </w:r>
      <w:r/>
    </w:p>
    <w:p>
      <w:pPr>
        <w:spacing w:line="360" w:lineRule="auto"/>
        <w:rPr>
          <w:rFonts w:ascii="宋体" w:hAnsi="宋体" w:cs="宋体"/>
          <w:color w:val="auto"/>
          <w:sz w:val="24"/>
          <w:szCs w:val="24"/>
        </w:rPr>
      </w:pPr>
      <w:r>
        <w:rPr>
          <w:rFonts w:hint="eastAsia" w:ascii="宋体" w:hAnsi="宋体" w:cs="宋体"/>
          <w:color w:val="auto"/>
          <w:sz w:val="24"/>
          <w:szCs w:val="24"/>
        </w:rPr>
        <w:t xml:space="preserve">…………</w:t>
      </w:r>
      <w:r/>
    </w:p>
    <w:p>
      <w:pPr>
        <w:spacing w:line="360" w:lineRule="auto"/>
        <w:rPr>
          <w:rFonts w:ascii="宋体" w:hAnsi="宋体" w:cs="宋体"/>
          <w:color w:val="auto"/>
          <w:sz w:val="24"/>
          <w:szCs w:val="24"/>
        </w:rPr>
      </w:pPr>
      <w:r>
        <w:rPr>
          <w:rFonts w:hint="eastAsia" w:ascii="宋体" w:hAnsi="宋体" w:cs="宋体"/>
          <w:color w:val="auto"/>
          <w:sz w:val="24"/>
          <w:szCs w:val="24"/>
        </w:rPr>
        <w:t xml:space="preserve">专业技术能力：</w:t>
      </w:r>
      <w:r/>
    </w:p>
    <w:p>
      <w:pPr>
        <w:spacing w:line="360" w:lineRule="auto"/>
        <w:rPr>
          <w:rFonts w:ascii="宋体" w:hAnsi="宋体" w:cs="宋体"/>
          <w:color w:val="auto"/>
          <w:sz w:val="24"/>
          <w:szCs w:val="24"/>
        </w:rPr>
      </w:pPr>
      <w:r>
        <w:rPr>
          <w:rFonts w:hint="eastAsia" w:ascii="宋体" w:hAnsi="宋体" w:cs="宋体"/>
          <w:color w:val="auto"/>
          <w:sz w:val="24"/>
          <w:szCs w:val="24"/>
        </w:rPr>
        <w:t xml:space="preserve">1、</w:t>
      </w:r>
      <w:r>
        <w:rPr>
          <w:rFonts w:hint="eastAsia" w:ascii="宋体" w:hAnsi="宋体" w:cs="宋体"/>
          <w:color w:val="auto"/>
          <w:sz w:val="24"/>
          <w:szCs w:val="24"/>
          <w:u w:val="single"/>
        </w:rPr>
        <w:t xml:space="preserve">                    </w:t>
      </w:r>
      <w:r/>
    </w:p>
    <w:p>
      <w:pPr>
        <w:spacing w:line="360" w:lineRule="auto"/>
        <w:rPr>
          <w:rFonts w:ascii="宋体" w:hAnsi="宋体" w:cs="宋体"/>
          <w:color w:val="auto"/>
          <w:sz w:val="24"/>
          <w:szCs w:val="24"/>
        </w:rPr>
      </w:pPr>
      <w:r>
        <w:rPr>
          <w:rFonts w:hint="eastAsia" w:ascii="宋体" w:hAnsi="宋体" w:cs="宋体"/>
          <w:color w:val="auto"/>
          <w:sz w:val="24"/>
          <w:szCs w:val="24"/>
        </w:rPr>
        <w:t xml:space="preserve">2、</w:t>
      </w:r>
      <w:r>
        <w:rPr>
          <w:rFonts w:hint="eastAsia" w:ascii="宋体" w:hAnsi="宋体" w:cs="宋体"/>
          <w:color w:val="auto"/>
          <w:sz w:val="24"/>
          <w:szCs w:val="24"/>
          <w:u w:val="single"/>
        </w:rPr>
        <w:t xml:space="preserve">                     </w:t>
      </w:r>
      <w:r/>
    </w:p>
    <w:p>
      <w:pPr>
        <w:spacing w:line="360" w:lineRule="auto"/>
        <w:rPr>
          <w:rFonts w:ascii="宋体" w:hAnsi="宋体" w:cs="宋体"/>
          <w:color w:val="auto"/>
          <w:sz w:val="24"/>
          <w:szCs w:val="24"/>
        </w:rPr>
      </w:pPr>
      <w:r>
        <w:rPr>
          <w:rFonts w:hint="eastAsia" w:ascii="宋体" w:hAnsi="宋体" w:cs="宋体"/>
          <w:color w:val="auto"/>
          <w:sz w:val="24"/>
          <w:szCs w:val="24"/>
        </w:rPr>
        <w:t xml:space="preserve">3、</w:t>
      </w:r>
      <w:r>
        <w:rPr>
          <w:rFonts w:hint="eastAsia" w:ascii="宋体" w:hAnsi="宋体" w:cs="宋体"/>
          <w:color w:val="auto"/>
          <w:sz w:val="24"/>
          <w:szCs w:val="24"/>
          <w:u w:val="single"/>
        </w:rPr>
        <w:t xml:space="preserve">                     </w:t>
      </w:r>
      <w:r/>
    </w:p>
    <w:p>
      <w:pPr>
        <w:spacing w:line="360" w:lineRule="auto"/>
        <w:rPr>
          <w:rFonts w:ascii="宋体" w:hAnsi="宋体" w:cs="宋体"/>
          <w:color w:val="auto"/>
          <w:sz w:val="24"/>
          <w:szCs w:val="24"/>
        </w:rPr>
      </w:pPr>
      <w:r>
        <w:rPr>
          <w:rFonts w:hint="eastAsia" w:ascii="宋体" w:hAnsi="宋体" w:cs="宋体"/>
          <w:color w:val="auto"/>
          <w:sz w:val="24"/>
          <w:szCs w:val="24"/>
        </w:rPr>
        <w:t xml:space="preserve">…………</w:t>
      </w:r>
      <w:r/>
    </w:p>
    <w:p>
      <w:pPr>
        <w:spacing w:line="360" w:lineRule="auto"/>
        <w:rPr>
          <w:rFonts w:ascii="宋体" w:hAnsi="宋体" w:cs="宋体"/>
          <w:color w:val="auto"/>
          <w:sz w:val="24"/>
          <w:szCs w:val="24"/>
        </w:rPr>
      </w:pPr>
      <w:r>
        <w:rPr>
          <w:rFonts w:hint="eastAsia" w:ascii="宋体" w:hAnsi="宋体" w:cs="宋体"/>
          <w:color w:val="auto"/>
          <w:sz w:val="24"/>
          <w:szCs w:val="24"/>
        </w:rPr>
        <w:t xml:space="preserve">特此声明。</w:t>
      </w:r>
      <w:r/>
    </w:p>
    <w:p>
      <w:pPr>
        <w:spacing w:line="360" w:lineRule="auto"/>
        <w:rPr>
          <w:rFonts w:ascii="宋体" w:hAnsi="宋体" w:cs="宋体"/>
          <w:color w:val="auto"/>
          <w:spacing w:val="6"/>
          <w:sz w:val="24"/>
          <w:szCs w:val="24"/>
        </w:rPr>
      </w:pPr>
      <w:r>
        <w:rPr>
          <w:rFonts w:hint="eastAsia" w:ascii="宋体" w:hAnsi="宋体" w:cs="宋体"/>
          <w:color w:val="auto"/>
          <w:sz w:val="24"/>
          <w:szCs w:val="24"/>
        </w:rPr>
        <w:t xml:space="preserve">投标人对上述声明的真实性负责。如有虚假，将依法承担相应责任。</w:t>
      </w:r>
      <w:r/>
    </w:p>
    <w:p>
      <w:pPr>
        <w:jc w:val="left"/>
        <w:spacing w:line="360" w:lineRule="auto"/>
        <w:rPr>
          <w:rFonts w:ascii="宋体" w:hAnsi="宋体" w:cs="宋体"/>
          <w:color w:val="auto"/>
          <w:sz w:val="24"/>
          <w:szCs w:val="24"/>
        </w:rPr>
      </w:pPr>
      <w:r>
        <w:rPr>
          <w:rFonts w:ascii="宋体" w:hAnsi="宋体" w:cs="宋体"/>
          <w:color w:val="auto"/>
          <w:sz w:val="24"/>
          <w:szCs w:val="24"/>
        </w:rPr>
      </w:r>
      <w:r/>
    </w:p>
    <w:p>
      <w:pPr>
        <w:pStyle w:val="897"/>
        <w:spacing w:line="360" w:lineRule="auto"/>
        <w:rPr>
          <w:rFonts w:ascii="宋体" w:hAnsi="宋体" w:cs="宋体"/>
          <w:color w:val="auto"/>
          <w:sz w:val="24"/>
          <w:szCs w:val="24"/>
        </w:rPr>
      </w:pPr>
      <w:r>
        <w:rPr>
          <w:rFonts w:ascii="宋体" w:hAnsi="宋体" w:cs="宋体"/>
          <w:color w:val="auto"/>
          <w:sz w:val="24"/>
          <w:szCs w:val="24"/>
        </w:rPr>
      </w:r>
      <w:r/>
    </w:p>
    <w:p>
      <w:pPr>
        <w:ind w:right="29"/>
        <w:spacing w:line="360" w:lineRule="auto"/>
        <w:rPr>
          <w:rFonts w:ascii="宋体" w:hAnsi="宋体" w:cs="宋体"/>
          <w:b w:val="0"/>
          <w:bCs w:val="0"/>
          <w:color w:val="auto"/>
          <w:sz w:val="24"/>
          <w:szCs w:val="24"/>
        </w:rPr>
      </w:pPr>
      <w:r>
        <w:rPr>
          <w:rFonts w:hint="eastAsia" w:ascii="宋体" w:hAnsi="宋体" w:cs="宋体"/>
          <w:b w:val="0"/>
          <w:bCs w:val="0"/>
          <w:color w:val="auto"/>
          <w:sz w:val="24"/>
          <w:szCs w:val="24"/>
        </w:rPr>
        <w:t xml:space="preserve">投标人：</w:t>
      </w:r>
      <w:r>
        <w:rPr>
          <w:rFonts w:hint="eastAsia" w:ascii="宋体" w:hAnsi="宋体" w:cs="宋体"/>
          <w:b w:val="0"/>
          <w:bCs w:val="0"/>
          <w:color w:val="auto"/>
          <w:sz w:val="24"/>
          <w:szCs w:val="24"/>
          <w:u w:val="single"/>
        </w:rPr>
        <w:t xml:space="preserve">           </w:t>
      </w:r>
      <w:r>
        <w:rPr>
          <w:rFonts w:hint="eastAsia" w:ascii="宋体" w:hAnsi="宋体" w:cs="宋体"/>
          <w:b w:val="0"/>
          <w:bCs w:val="0"/>
          <w:color w:val="auto"/>
          <w:sz w:val="24"/>
          <w:szCs w:val="24"/>
        </w:rPr>
        <w:t xml:space="preserve">（电子签章）</w:t>
      </w:r>
      <w:r/>
    </w:p>
    <w:p>
      <w:pPr>
        <w:ind w:right="29"/>
        <w:spacing w:line="360" w:lineRule="auto"/>
        <w:rPr>
          <w:rFonts w:ascii="宋体" w:hAnsi="宋体" w:cs="宋体"/>
          <w:b w:val="0"/>
          <w:bCs w:val="0"/>
          <w:color w:val="auto"/>
          <w:sz w:val="24"/>
          <w:szCs w:val="24"/>
        </w:rPr>
      </w:pPr>
      <w:r>
        <w:rPr>
          <w:rFonts w:hint="eastAsia" w:ascii="宋体" w:hAnsi="宋体" w:cs="宋体"/>
          <w:b w:val="0"/>
          <w:bCs w:val="0"/>
          <w:color w:val="auto"/>
          <w:sz w:val="24"/>
          <w:szCs w:val="24"/>
        </w:rPr>
        <w:t xml:space="preserve">日期：  年  月  日</w:t>
      </w:r>
      <w:r/>
    </w:p>
    <w:p>
      <w:pPr>
        <w:jc w:val="center"/>
        <w:spacing w:line="479" w:lineRule="atLeast"/>
        <w:rPr>
          <w:rFonts w:ascii="宋体" w:hAnsi="宋体" w:cs="宋体"/>
          <w:b/>
          <w:bCs/>
          <w:color w:val="auto"/>
          <w:sz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ascii="宋体" w:hAnsi="宋体" w:cs="宋体"/>
          <w:b/>
          <w:bCs/>
          <w:color w:val="auto"/>
          <w:sz w:val="24"/>
        </w:rPr>
      </w:r>
      <w:r/>
    </w:p>
    <w:p>
      <w:pPr>
        <w:ind w:firstLine="560"/>
        <w:jc w:val="center"/>
        <w:spacing w:line="360" w:lineRule="auto"/>
        <w:rPr>
          <w:rFonts w:ascii="宋体" w:hAnsi="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rPr>
        <w:t xml:space="preserve">十、投标人明确表示无需预付款的承诺函</w:t>
      </w:r>
      <w:r/>
    </w:p>
    <w:p>
      <w:pPr>
        <w:spacing w:line="360" w:lineRule="auto"/>
        <w:rPr>
          <w:rFonts w:ascii="宋体" w:hAnsi="宋体" w:cs="宋体"/>
          <w:bCs/>
          <w:color w:val="auto"/>
          <w:sz w:val="28"/>
          <w:szCs w:val="28"/>
        </w:rPr>
      </w:pPr>
      <w:r>
        <w:rPr>
          <w:rFonts w:ascii="宋体" w:hAnsi="宋体" w:cs="宋体"/>
          <w:bCs/>
          <w:color w:val="auto"/>
          <w:sz w:val="28"/>
          <w:szCs w:val="28"/>
        </w:rPr>
      </w:r>
      <w:r/>
    </w:p>
    <w:p>
      <w:pPr>
        <w:ind w:firstLine="560"/>
        <w:spacing w:line="360" w:lineRule="auto"/>
        <w:rPr>
          <w:rFonts w:ascii="宋体" w:hAnsi="宋体" w:cs="宋体"/>
          <w:color w:val="auto"/>
          <w:sz w:val="24"/>
          <w:szCs w:val="24"/>
        </w:rPr>
      </w:pPr>
      <w:r>
        <w:rPr>
          <w:rFonts w:hint="eastAsia" w:ascii="宋体" w:hAnsi="宋体" w:cs="宋体"/>
          <w:color w:val="auto"/>
          <w:sz w:val="24"/>
          <w:szCs w:val="24"/>
        </w:rPr>
        <w:t xml:space="preserve">我单位在参加</w:t>
      </w:r>
      <w:r>
        <w:rPr>
          <w:rFonts w:hint="eastAsia" w:ascii="宋体" w:hAnsi="宋体" w:cs="宋体"/>
          <w:color w:val="auto"/>
          <w:sz w:val="24"/>
          <w:szCs w:val="24"/>
          <w:u w:val="single"/>
          <w:lang w:eastAsia="zh-CN"/>
        </w:rPr>
        <w:t xml:space="preserve">徐州市中医院特种设备维保服务外包</w:t>
      </w:r>
      <w:r>
        <w:rPr>
          <w:rFonts w:hint="eastAsia" w:ascii="宋体" w:hAnsi="宋体" w:cs="宋体"/>
          <w:color w:val="auto"/>
          <w:sz w:val="24"/>
          <w:szCs w:val="24"/>
          <w:u w:val="none"/>
          <w:lang w:val="en-US" w:eastAsia="zh-CN"/>
        </w:rPr>
        <w:t xml:space="preserve">项目</w:t>
      </w:r>
      <w:r>
        <w:rPr>
          <w:rFonts w:hint="eastAsia" w:ascii="宋体" w:hAnsi="宋体" w:cs="宋体"/>
          <w:color w:val="auto"/>
          <w:sz w:val="24"/>
          <w:szCs w:val="24"/>
        </w:rPr>
        <w:t xml:space="preserve">（项目编号：</w:t>
      </w:r>
      <w:r>
        <w:rPr>
          <w:rFonts w:hint="eastAsia" w:ascii="宋体" w:hAnsi="宋体" w:cs="宋体"/>
          <w:color w:val="auto"/>
          <w:sz w:val="24"/>
          <w:szCs w:val="24"/>
          <w:u w:val="single"/>
          <w:lang w:eastAsia="zh-CN"/>
        </w:rPr>
        <w:t xml:space="preserve">JSZC-320300-HWZX-G2026-0183</w:t>
      </w:r>
      <w:r>
        <w:rPr>
          <w:rFonts w:hint="eastAsia" w:ascii="宋体" w:hAnsi="宋体" w:cs="宋体"/>
          <w:color w:val="auto"/>
          <w:sz w:val="24"/>
          <w:szCs w:val="24"/>
        </w:rPr>
        <w:t xml:space="preserve">）政府采购活动，我单位承诺在签订合同时，明确表示无需预付款。</w:t>
      </w:r>
      <w:r/>
    </w:p>
    <w:p>
      <w:pPr>
        <w:ind w:firstLine="2520"/>
        <w:spacing w:line="360" w:lineRule="auto"/>
        <w:rPr>
          <w:rFonts w:ascii="宋体" w:hAnsi="宋体" w:cs="宋体"/>
          <w:color w:val="auto"/>
          <w:sz w:val="24"/>
          <w:szCs w:val="24"/>
        </w:rPr>
      </w:pPr>
      <w:r>
        <w:rPr>
          <w:rFonts w:ascii="宋体" w:hAnsi="宋体" w:cs="宋体"/>
          <w:color w:val="auto"/>
          <w:sz w:val="24"/>
          <w:szCs w:val="24"/>
        </w:rPr>
      </w:r>
      <w:r/>
    </w:p>
    <w:p>
      <w:pPr>
        <w:ind w:firstLine="2520"/>
        <w:spacing w:line="360" w:lineRule="auto"/>
        <w:rPr>
          <w:rFonts w:ascii="宋体" w:hAnsi="宋体" w:cs="宋体"/>
          <w:color w:val="auto"/>
          <w:sz w:val="24"/>
          <w:szCs w:val="24"/>
        </w:rPr>
      </w:pPr>
      <w:r>
        <w:rPr>
          <w:rFonts w:hint="eastAsia" w:ascii="宋体" w:hAnsi="宋体" w:cs="宋体"/>
          <w:color w:val="auto"/>
          <w:sz w:val="24"/>
          <w:szCs w:val="24"/>
        </w:rPr>
        <w:t xml:space="preserve">投标人：</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（电子签章）：</w:t>
      </w:r>
      <w:r/>
    </w:p>
    <w:p>
      <w:pPr>
        <w:ind w:firstLine="2520"/>
        <w:spacing w:line="360" w:lineRule="auto"/>
        <w:rPr>
          <w:rFonts w:ascii="宋体" w:hAnsi="宋体" w:cs="宋体"/>
          <w:color w:val="auto"/>
          <w:sz w:val="24"/>
          <w:szCs w:val="24"/>
        </w:rPr>
      </w:pPr>
      <w:r>
        <w:rPr>
          <w:rFonts w:hint="eastAsia" w:ascii="宋体" w:hAnsi="宋体" w:cs="宋体"/>
          <w:color w:val="auto"/>
          <w:sz w:val="24"/>
          <w:szCs w:val="24"/>
        </w:rPr>
        <w:t xml:space="preserve">日期：   年  月  日</w:t>
      </w:r>
      <w:r/>
    </w:p>
    <w:p>
      <w:pPr>
        <w:jc w:val="center"/>
        <w:spacing w:line="360" w:lineRule="auto"/>
        <w:rPr>
          <w:rFonts w:ascii="宋体" w:hAnsi="宋体" w:cs="宋体"/>
          <w:b/>
          <w:bCs/>
          <w:color w:val="auto"/>
          <w:sz w:val="30"/>
          <w:szCs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92" w:gutter="0"/>
          <w:cols w:num="1" w:sep="0" w:space="425" w:equalWidth="1"/>
          <w:docGrid w:linePitch="360"/>
        </w:sectPr>
      </w:pPr>
      <w:r>
        <w:rPr>
          <w:rFonts w:ascii="宋体" w:hAnsi="宋体" w:cs="宋体"/>
          <w:b/>
          <w:bCs/>
          <w:color w:val="auto"/>
          <w:sz w:val="30"/>
          <w:szCs w:val="30"/>
        </w:rPr>
      </w:r>
      <w:r/>
    </w:p>
    <w:p>
      <w:pPr>
        <w:jc w:val="center"/>
        <w:spacing w:line="360" w:lineRule="auto"/>
        <w:rPr>
          <w:rFonts w:ascii="宋体" w:hAnsi="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rPr>
        <w:t xml:space="preserve">十一、预付款保函支付条款模板</w:t>
      </w:r>
      <w:r/>
    </w:p>
    <w:p>
      <w:pPr>
        <w:rPr>
          <w:rFonts w:ascii="宋体" w:hAnsi="宋体" w:cs="宋体"/>
          <w:color w:val="auto"/>
          <w:sz w:val="24"/>
        </w:rPr>
      </w:pPr>
      <w:r>
        <w:rPr>
          <w:rFonts w:ascii="宋体" w:hAnsi="宋体" w:cs="宋体"/>
          <w:color w:val="auto"/>
          <w:sz w:val="24"/>
        </w:rPr>
      </w:r>
      <w:r/>
    </w:p>
    <w:p>
      <w:pPr>
        <w:spacing w:line="360" w:lineRule="auto"/>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rPr>
        <w:t xml:space="preserve">符合条件一：提交预付款保函的</w:t>
      </w:r>
      <w:r/>
    </w:p>
    <w:p>
      <w:pPr>
        <w:ind w:firstLine="240"/>
        <w:spacing w:line="360" w:lineRule="auto"/>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（1）合同签订且乙方向甲方出具预付款保函后</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个工作日内，甲方应支付合同价款的百分之</w:t>
      </w:r>
      <w:r>
        <w:rPr>
          <w:rFonts w:hint="eastAsia" w:ascii="宋体" w:hAnsi="宋体" w:cs="宋体"/>
          <w:color w:val="auto"/>
          <w:sz w:val="24"/>
          <w:szCs w:val="24"/>
          <w:u w:val="single"/>
        </w:rPr>
        <w:t xml:space="preserve"> XX（ XX%）</w:t>
      </w:r>
      <w:r>
        <w:rPr>
          <w:rFonts w:hint="eastAsia" w:ascii="宋体" w:hAnsi="宋体" w:cs="宋体"/>
          <w:color w:val="auto"/>
          <w:sz w:val="24"/>
          <w:szCs w:val="24"/>
        </w:rPr>
        <w:t xml:space="preserve">，小写￥</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大写：人民币</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w:t>
      </w:r>
      <w:r/>
    </w:p>
    <w:p>
      <w:pPr>
        <w:ind w:left="140" w:firstLine="602"/>
        <w:spacing w:line="360" w:lineRule="auto"/>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乙方需提交的支付文件：乙方出具的全额正式发票。</w:t>
      </w:r>
      <w:r/>
    </w:p>
    <w:p>
      <w:pPr>
        <w:ind w:firstLine="240"/>
        <w:spacing w:line="360" w:lineRule="auto"/>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（2）验收合格后</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个工作日内，甲方应支付合同价款的百分之</w:t>
      </w:r>
      <w:r>
        <w:rPr>
          <w:rFonts w:hint="eastAsia" w:ascii="宋体" w:hAnsi="宋体" w:cs="宋体"/>
          <w:color w:val="auto"/>
          <w:sz w:val="24"/>
          <w:szCs w:val="24"/>
          <w:u w:val="single"/>
        </w:rPr>
        <w:t xml:space="preserve">XX（ XX%）</w:t>
      </w:r>
      <w:r>
        <w:rPr>
          <w:rFonts w:hint="eastAsia" w:ascii="宋体" w:hAnsi="宋体" w:cs="宋体"/>
          <w:color w:val="auto"/>
          <w:sz w:val="24"/>
          <w:szCs w:val="24"/>
        </w:rPr>
        <w:t xml:space="preserve">，小写￥</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大写：人民币</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w:t>
      </w:r>
      <w:r/>
    </w:p>
    <w:p>
      <w:pPr>
        <w:ind w:firstLine="605"/>
        <w:spacing w:line="360" w:lineRule="auto"/>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rPr>
        <w:t xml:space="preserve">……</w:t>
      </w:r>
      <w:r/>
    </w:p>
    <w:p>
      <w:pPr>
        <w:spacing w:line="360" w:lineRule="auto"/>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rPr>
        <w:t xml:space="preserve">符合条件二：不提交预付款保函的</w:t>
      </w:r>
      <w:r/>
    </w:p>
    <w:p>
      <w:pPr>
        <w:ind w:firstLine="240"/>
        <w:spacing w:line="360" w:lineRule="auto"/>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（1）合同签订后</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个工作日内，甲方应支付合同价款的百分之</w:t>
      </w:r>
      <w:r>
        <w:rPr>
          <w:rFonts w:hint="eastAsia" w:ascii="宋体" w:hAnsi="宋体" w:cs="宋体"/>
          <w:color w:val="auto"/>
          <w:sz w:val="24"/>
          <w:szCs w:val="24"/>
          <w:u w:val="single"/>
        </w:rPr>
        <w:t xml:space="preserve">XX（ XX%）</w:t>
      </w:r>
      <w:r>
        <w:rPr>
          <w:rFonts w:hint="eastAsia" w:ascii="宋体" w:hAnsi="宋体" w:cs="宋体"/>
          <w:color w:val="auto"/>
          <w:sz w:val="24"/>
          <w:szCs w:val="24"/>
        </w:rPr>
        <w:t xml:space="preserve">，小写￥</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大写：人民币</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w:t>
      </w:r>
      <w:r/>
    </w:p>
    <w:p>
      <w:pPr>
        <w:ind w:left="140" w:firstLine="602"/>
        <w:spacing w:line="360" w:lineRule="auto"/>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乙方需提交的支付文件：乙方出具的全额正式发票。</w:t>
      </w:r>
      <w:r/>
    </w:p>
    <w:p>
      <w:pPr>
        <w:ind w:firstLine="240"/>
        <w:spacing w:line="360" w:lineRule="auto"/>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（2）验收合格后</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个工作日内，甲方应支付合同价款的百分之</w:t>
      </w:r>
      <w:r>
        <w:rPr>
          <w:rFonts w:hint="eastAsia" w:ascii="宋体" w:hAnsi="宋体" w:cs="宋体"/>
          <w:color w:val="auto"/>
          <w:sz w:val="24"/>
          <w:szCs w:val="24"/>
          <w:u w:val="single"/>
        </w:rPr>
        <w:t xml:space="preserve">XX（  XX%）</w:t>
      </w:r>
      <w:r>
        <w:rPr>
          <w:rFonts w:hint="eastAsia" w:ascii="宋体" w:hAnsi="宋体" w:cs="宋体"/>
          <w:color w:val="auto"/>
          <w:sz w:val="24"/>
          <w:szCs w:val="24"/>
        </w:rPr>
        <w:t xml:space="preserve">，小写￥</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大写：人民币</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w:t>
      </w:r>
      <w:r/>
    </w:p>
    <w:p>
      <w:pPr>
        <w:ind w:firstLine="605"/>
        <w:spacing w:line="360" w:lineRule="auto"/>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rPr>
        <w:t xml:space="preserve">……</w:t>
      </w:r>
      <w:r/>
    </w:p>
    <w:p>
      <w:pPr>
        <w:spacing w:line="360" w:lineRule="auto"/>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rPr>
        <w:t xml:space="preserve">注:</w:t>
      </w:r>
      <w:r/>
    </w:p>
    <w:p>
      <w:pPr>
        <w:ind w:firstLine="560"/>
        <w:spacing w:line="360" w:lineRule="auto"/>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1、付款条件一中，出具预付款保函后支付的合同款应当与保函金额一致。</w:t>
      </w:r>
      <w:r/>
    </w:p>
    <w:p>
      <w:pPr>
        <w:ind w:firstLine="560"/>
        <w:spacing w:line="360" w:lineRule="auto"/>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2、付款条件二中，预付款比例设定应符合《关于做好政府采购支持企业发展有关事项的通知》(苏财购〔2020〕52号)要求。</w:t>
      </w:r>
      <w:r/>
    </w:p>
    <w:p>
      <w:pPr>
        <w:rPr>
          <w:color w:val="auto"/>
        </w:rPr>
      </w:pPr>
      <w:r>
        <w:rPr>
          <w:color w:val="auto"/>
        </w:rPr>
      </w:r>
      <w:r/>
    </w:p>
    <w:p>
      <w:pPr>
        <w:rPr>
          <w:color w:val="auto"/>
        </w:rPr>
      </w:pPr>
      <w:r>
        <w:rPr>
          <w:color w:val="auto"/>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Calibri">
    <w:panose1 w:val="020F0502020204030204"/>
  </w:font>
  <w:font w:name="Courier New">
    <w:panose1 w:val="02070309020205020404"/>
  </w:font>
  <w:font w:name="微软简楷体">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4"/>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0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0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6"/>
      <w:jc w:val="right"/>
      <w:pBdr>
        <w:bottom w:val="single" w:color="auto" w:sz="4" w:space="0"/>
      </w:pBdr>
    </w:pPr>
    <w:r>
      <w:rPr>
        <w:rFonts w:hint="eastAsia"/>
        <w:lang w:eastAsia="zh-CN"/>
      </w:rPr>
      <w:t xml:space="preserve">徐州市中医院特种设备维保服务外包</w:t>
    </w:r>
    <w:r>
      <w:rPr>
        <w:rFonts w:hint="eastAsia"/>
        <w:lang w:val="en-US" w:eastAsia="zh-CN"/>
      </w:rPr>
      <w:t xml:space="preserve">项目</w:t>
    </w:r>
    <w:r>
      <w:rPr>
        <w:rFonts w:hint="eastAsia"/>
      </w:rPr>
      <w:t xml:space="preserve">招标文件</w: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1"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82">
    <w:name w:val="Heading 1"/>
    <w:basedOn w:val="681"/>
    <w:next w:val="681"/>
    <w:uiPriority w:val="9"/>
    <w:qFormat/>
    <w:pPr>
      <w:keepLines/>
      <w:keepNext/>
      <w:spacing w:before="480" w:after="200"/>
      <w:outlineLvl w:val="0"/>
    </w:pPr>
    <w:rPr>
      <w:rFonts w:ascii="Arial" w:hAnsi="Arial" w:eastAsia="Arial" w:cs="Arial"/>
      <w:sz w:val="40"/>
      <w:szCs w:val="40"/>
    </w:rPr>
  </w:style>
  <w:style w:type="paragraph" w:styleId="683">
    <w:name w:val="Heading 2"/>
    <w:basedOn w:val="681"/>
    <w:next w:val="681"/>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684">
    <w:name w:val="Heading 3"/>
    <w:basedOn w:val="681"/>
    <w:next w:val="681"/>
    <w:uiPriority w:val="9"/>
    <w:unhideWhenUsed/>
    <w:qFormat/>
    <w:pPr>
      <w:keepLines/>
      <w:keepNext/>
      <w:spacing w:before="320" w:after="200"/>
      <w:outlineLvl w:val="2"/>
    </w:pPr>
    <w:rPr>
      <w:rFonts w:ascii="Arial" w:hAnsi="Arial" w:eastAsia="Arial" w:cs="Arial"/>
      <w:sz w:val="30"/>
      <w:szCs w:val="30"/>
    </w:rPr>
  </w:style>
  <w:style w:type="paragraph" w:styleId="685">
    <w:name w:val="Heading 4"/>
    <w:basedOn w:val="681"/>
    <w:next w:val="681"/>
    <w:uiPriority w:val="0"/>
    <w:qFormat/>
    <w:pPr>
      <w:keepLines/>
      <w:keepNext/>
      <w:spacing w:line="360" w:lineRule="auto"/>
      <w:outlineLvl w:val="3"/>
    </w:pPr>
    <w:rPr>
      <w:rFonts w:ascii="Arial" w:hAnsi="Arial"/>
      <w:b/>
      <w:bCs/>
      <w:szCs w:val="28"/>
    </w:rPr>
  </w:style>
  <w:style w:type="paragraph" w:styleId="686">
    <w:name w:val="Heading 5"/>
    <w:basedOn w:val="681"/>
    <w:next w:val="681"/>
    <w:link w:val="738"/>
    <w:uiPriority w:val="9"/>
    <w:unhideWhenUsed/>
    <w:qFormat/>
    <w:pPr>
      <w:keepLines/>
      <w:keepNext/>
      <w:spacing w:before="320" w:after="200"/>
      <w:outlineLvl w:val="4"/>
    </w:pPr>
    <w:rPr>
      <w:rFonts w:ascii="Arial" w:hAnsi="Arial" w:eastAsia="Arial" w:cs="Arial"/>
      <w:b/>
      <w:bCs/>
      <w:sz w:val="24"/>
    </w:rPr>
  </w:style>
  <w:style w:type="paragraph" w:styleId="687">
    <w:name w:val="Heading 6"/>
    <w:basedOn w:val="681"/>
    <w:next w:val="681"/>
    <w:link w:val="739"/>
    <w:uiPriority w:val="9"/>
    <w:unhideWhenUsed/>
    <w:qFormat/>
    <w:pPr>
      <w:keepLines/>
      <w:keepNext/>
      <w:spacing w:before="320" w:after="200"/>
      <w:outlineLvl w:val="5"/>
    </w:pPr>
    <w:rPr>
      <w:rFonts w:ascii="Arial" w:hAnsi="Arial" w:eastAsia="Arial" w:cs="Arial"/>
      <w:b/>
      <w:bCs/>
      <w:sz w:val="22"/>
      <w:szCs w:val="22"/>
    </w:rPr>
  </w:style>
  <w:style w:type="paragraph" w:styleId="688">
    <w:name w:val="Heading 7"/>
    <w:basedOn w:val="681"/>
    <w:next w:val="681"/>
    <w:link w:val="740"/>
    <w:uiPriority w:val="9"/>
    <w:unhideWhenUsed/>
    <w:qFormat/>
    <w:pPr>
      <w:keepLines/>
      <w:keepNext/>
      <w:spacing w:before="320" w:after="200"/>
      <w:outlineLvl w:val="6"/>
    </w:pPr>
    <w:rPr>
      <w:rFonts w:ascii="Arial" w:hAnsi="Arial" w:eastAsia="Arial" w:cs="Arial"/>
      <w:b/>
      <w:bCs/>
      <w:i/>
      <w:iCs/>
      <w:sz w:val="22"/>
      <w:szCs w:val="22"/>
    </w:rPr>
  </w:style>
  <w:style w:type="paragraph" w:styleId="689">
    <w:name w:val="Heading 8"/>
    <w:basedOn w:val="681"/>
    <w:next w:val="681"/>
    <w:link w:val="741"/>
    <w:uiPriority w:val="9"/>
    <w:unhideWhenUsed/>
    <w:qFormat/>
    <w:pPr>
      <w:keepLines/>
      <w:keepNext/>
      <w:spacing w:before="320" w:after="200"/>
      <w:outlineLvl w:val="7"/>
    </w:pPr>
    <w:rPr>
      <w:rFonts w:ascii="Arial" w:hAnsi="Arial" w:eastAsia="Arial" w:cs="Arial"/>
      <w:i/>
      <w:iCs/>
      <w:sz w:val="22"/>
      <w:szCs w:val="22"/>
    </w:rPr>
  </w:style>
  <w:style w:type="paragraph" w:styleId="690">
    <w:name w:val="Heading 9"/>
    <w:basedOn w:val="681"/>
    <w:next w:val="681"/>
    <w:link w:val="742"/>
    <w:uiPriority w:val="9"/>
    <w:unhideWhenUsed/>
    <w:qFormat/>
    <w:pPr>
      <w:keepLines/>
      <w:keepNext/>
      <w:spacing w:before="320" w:after="200"/>
      <w:outlineLvl w:val="8"/>
    </w:pPr>
    <w:rPr>
      <w:rFonts w:ascii="Arial" w:hAnsi="Arial" w:eastAsia="Arial" w:cs="Arial"/>
      <w:i/>
      <w:iCs/>
      <w:szCs w:val="21"/>
    </w:rPr>
  </w:style>
  <w:style w:type="character" w:styleId="691" w:default="1">
    <w:name w:val="Default Paragraph Font"/>
    <w:uiPriority w:val="1"/>
    <w:semiHidden/>
    <w:unhideWhenUsed/>
    <w:qFormat/>
  </w:style>
  <w:style w:type="table" w:styleId="692" w:default="1">
    <w:name w:val="Normal Table"/>
    <w:uiPriority w:val="99"/>
    <w:semiHidden/>
    <w:unhideWhenUsed/>
    <w:qFormat/>
    <w:tblPr>
      <w:tblCellMar>
        <w:left w:w="108" w:type="dxa"/>
        <w:top w:w="0" w:type="dxa"/>
        <w:right w:w="108" w:type="dxa"/>
        <w:bottom w:w="0" w:type="dxa"/>
      </w:tblCellMar>
    </w:tblPr>
  </w:style>
  <w:style w:type="paragraph" w:styleId="693">
    <w:name w:val="toc 7"/>
    <w:basedOn w:val="681"/>
    <w:next w:val="681"/>
    <w:uiPriority w:val="39"/>
    <w:unhideWhenUsed/>
    <w:qFormat/>
    <w:pPr>
      <w:ind w:left="1701"/>
      <w:spacing w:after="57"/>
    </w:pPr>
  </w:style>
  <w:style w:type="paragraph" w:styleId="694">
    <w:name w:val="Normal Indent"/>
    <w:basedOn w:val="681"/>
    <w:uiPriority w:val="7"/>
    <w:qFormat/>
    <w:pPr>
      <w:ind w:firstLine="420"/>
      <w:spacing w:line="360" w:lineRule="auto"/>
    </w:pPr>
    <w:rPr>
      <w:rFonts w:ascii="宋体"/>
      <w:sz w:val="24"/>
      <w:szCs w:val="20"/>
    </w:rPr>
  </w:style>
  <w:style w:type="paragraph" w:styleId="695">
    <w:name w:val="Caption"/>
    <w:basedOn w:val="681"/>
    <w:next w:val="681"/>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696">
    <w:name w:val="Body Text"/>
    <w:basedOn w:val="681"/>
    <w:next w:val="681"/>
    <w:uiPriority w:val="0"/>
    <w:qFormat/>
    <w:pPr>
      <w:spacing w:line="300" w:lineRule="auto"/>
    </w:pPr>
    <w:rPr>
      <w:rFonts w:eastAsia="微软简楷体"/>
      <w:sz w:val="30"/>
    </w:rPr>
  </w:style>
  <w:style w:type="paragraph" w:styleId="697">
    <w:name w:val="Body Text Indent"/>
    <w:basedOn w:val="681"/>
    <w:uiPriority w:val="99"/>
    <w:qFormat/>
    <w:pPr>
      <w:ind w:left="420"/>
      <w:spacing w:after="120"/>
    </w:pPr>
  </w:style>
  <w:style w:type="paragraph" w:styleId="698">
    <w:name w:val="Block Text"/>
    <w:basedOn w:val="681"/>
    <w:uiPriority w:val="99"/>
    <w:unhideWhenUsed/>
    <w:qFormat/>
    <w:pPr>
      <w:ind w:left="1440" w:right="1440"/>
      <w:spacing w:after="120"/>
    </w:pPr>
  </w:style>
  <w:style w:type="paragraph" w:styleId="699">
    <w:name w:val="toc 5"/>
    <w:basedOn w:val="681"/>
    <w:next w:val="681"/>
    <w:uiPriority w:val="39"/>
    <w:unhideWhenUsed/>
    <w:qFormat/>
    <w:pPr>
      <w:ind w:left="1134"/>
      <w:spacing w:after="57"/>
    </w:pPr>
  </w:style>
  <w:style w:type="paragraph" w:styleId="700">
    <w:name w:val="toc 3"/>
    <w:basedOn w:val="681"/>
    <w:next w:val="681"/>
    <w:uiPriority w:val="39"/>
    <w:unhideWhenUsed/>
    <w:qFormat/>
    <w:pPr>
      <w:ind w:left="567"/>
      <w:spacing w:after="57"/>
    </w:pPr>
  </w:style>
  <w:style w:type="paragraph" w:styleId="701">
    <w:name w:val="Plain Text"/>
    <w:basedOn w:val="681"/>
    <w:uiPriority w:val="0"/>
    <w:qFormat/>
    <w:rPr>
      <w:rFonts w:ascii="宋体" w:hAnsi="Courier New"/>
    </w:rPr>
  </w:style>
  <w:style w:type="paragraph" w:styleId="702">
    <w:name w:val="toc 8"/>
    <w:basedOn w:val="681"/>
    <w:next w:val="681"/>
    <w:uiPriority w:val="39"/>
    <w:unhideWhenUsed/>
    <w:qFormat/>
    <w:pPr>
      <w:ind w:left="1984"/>
      <w:spacing w:after="57"/>
    </w:pPr>
  </w:style>
  <w:style w:type="paragraph" w:styleId="703">
    <w:name w:val="endnote text"/>
    <w:basedOn w:val="681"/>
    <w:link w:val="879"/>
    <w:uiPriority w:val="99"/>
    <w:semiHidden/>
    <w:unhideWhenUsed/>
    <w:qFormat/>
    <w:rPr>
      <w:sz w:val="20"/>
    </w:rPr>
  </w:style>
  <w:style w:type="paragraph" w:styleId="704">
    <w:name w:val="Footer"/>
    <w:basedOn w:val="681"/>
    <w:uiPriority w:val="99"/>
    <w:qFormat/>
    <w:pPr>
      <w:jc w:val="left"/>
      <w:tabs>
        <w:tab w:val="center" w:pos="4153" w:leader="none"/>
        <w:tab w:val="right" w:pos="8306" w:leader="none"/>
      </w:tabs>
    </w:pPr>
    <w:rPr>
      <w:sz w:val="18"/>
      <w:szCs w:val="18"/>
    </w:rPr>
  </w:style>
  <w:style w:type="paragraph" w:styleId="705">
    <w:name w:val="envelope return"/>
    <w:basedOn w:val="681"/>
    <w:uiPriority w:val="0"/>
    <w:qFormat/>
    <w:rPr>
      <w:rFonts w:ascii="Arial" w:hAnsi="Arial"/>
    </w:rPr>
  </w:style>
  <w:style w:type="paragraph" w:styleId="706">
    <w:name w:val="Header"/>
    <w:basedOn w:val="681"/>
    <w:uiPriority w:val="99"/>
    <w:qFormat/>
    <w:pPr>
      <w:jc w:val="center"/>
      <w:tabs>
        <w:tab w:val="center" w:pos="4153" w:leader="none"/>
        <w:tab w:val="right" w:pos="8306" w:leader="none"/>
      </w:tabs>
      <w:pBdr>
        <w:bottom w:val="single" w:color="auto" w:sz="6" w:space="1"/>
      </w:pBdr>
    </w:pPr>
    <w:rPr>
      <w:sz w:val="18"/>
      <w:szCs w:val="18"/>
    </w:rPr>
  </w:style>
  <w:style w:type="paragraph" w:styleId="707">
    <w:name w:val="toc 1"/>
    <w:basedOn w:val="681"/>
    <w:next w:val="681"/>
    <w:uiPriority w:val="39"/>
    <w:unhideWhenUsed/>
    <w:qFormat/>
    <w:pPr>
      <w:spacing w:after="57"/>
    </w:pPr>
  </w:style>
  <w:style w:type="paragraph" w:styleId="708">
    <w:name w:val="toc 4"/>
    <w:basedOn w:val="681"/>
    <w:next w:val="681"/>
    <w:uiPriority w:val="39"/>
    <w:unhideWhenUsed/>
    <w:qFormat/>
    <w:pPr>
      <w:ind w:left="850"/>
      <w:spacing w:after="57"/>
    </w:pPr>
  </w:style>
  <w:style w:type="paragraph" w:styleId="709">
    <w:name w:val="Subtitle"/>
    <w:basedOn w:val="681"/>
    <w:next w:val="681"/>
    <w:link w:val="745"/>
    <w:uiPriority w:val="11"/>
    <w:qFormat/>
    <w:pPr>
      <w:spacing w:before="200" w:after="200"/>
    </w:pPr>
    <w:rPr>
      <w:sz w:val="24"/>
    </w:rPr>
  </w:style>
  <w:style w:type="paragraph" w:styleId="710">
    <w:name w:val="footnote text"/>
    <w:basedOn w:val="681"/>
    <w:link w:val="878"/>
    <w:uiPriority w:val="99"/>
    <w:semiHidden/>
    <w:unhideWhenUsed/>
    <w:qFormat/>
    <w:pPr>
      <w:spacing w:after="40"/>
    </w:pPr>
    <w:rPr>
      <w:sz w:val="18"/>
    </w:rPr>
  </w:style>
  <w:style w:type="paragraph" w:styleId="711">
    <w:name w:val="toc 6"/>
    <w:basedOn w:val="681"/>
    <w:next w:val="681"/>
    <w:uiPriority w:val="39"/>
    <w:unhideWhenUsed/>
    <w:qFormat/>
    <w:pPr>
      <w:ind w:left="1417"/>
      <w:spacing w:after="57"/>
    </w:pPr>
  </w:style>
  <w:style w:type="paragraph" w:styleId="712">
    <w:name w:val="table of figures"/>
    <w:basedOn w:val="681"/>
    <w:next w:val="681"/>
    <w:uiPriority w:val="99"/>
    <w:unhideWhenUsed/>
    <w:qFormat/>
  </w:style>
  <w:style w:type="paragraph" w:styleId="713">
    <w:name w:val="toc 2"/>
    <w:basedOn w:val="681"/>
    <w:next w:val="681"/>
    <w:uiPriority w:val="39"/>
    <w:unhideWhenUsed/>
    <w:qFormat/>
    <w:pPr>
      <w:ind w:left="283"/>
      <w:spacing w:after="57"/>
    </w:pPr>
  </w:style>
  <w:style w:type="paragraph" w:styleId="714">
    <w:name w:val="toc 9"/>
    <w:basedOn w:val="681"/>
    <w:next w:val="681"/>
    <w:uiPriority w:val="39"/>
    <w:unhideWhenUsed/>
    <w:qFormat/>
    <w:pPr>
      <w:ind w:left="2268"/>
      <w:spacing w:after="57"/>
    </w:pPr>
  </w:style>
  <w:style w:type="paragraph" w:styleId="715">
    <w:name w:val="Normal (Web)"/>
    <w:basedOn w:val="681"/>
    <w:uiPriority w:val="0"/>
    <w:qFormat/>
    <w:pPr>
      <w:jc w:val="left"/>
      <w:spacing w:before="100" w:beforeAutospacing="1" w:after="100" w:afterAutospacing="1" w:line="360" w:lineRule="auto"/>
      <w:widowControl/>
    </w:pPr>
    <w:rPr>
      <w:rFonts w:ascii="宋体" w:hAnsi="宋体" w:cs="宋体"/>
      <w:color w:val="000000"/>
      <w:sz w:val="24"/>
    </w:rPr>
  </w:style>
  <w:style w:type="paragraph" w:styleId="716">
    <w:name w:val="Title"/>
    <w:basedOn w:val="681"/>
    <w:next w:val="681"/>
    <w:link w:val="744"/>
    <w:uiPriority w:val="10"/>
    <w:qFormat/>
    <w:pPr>
      <w:contextualSpacing/>
      <w:spacing w:before="300" w:after="200"/>
    </w:pPr>
    <w:rPr>
      <w:sz w:val="48"/>
      <w:szCs w:val="48"/>
    </w:rPr>
  </w:style>
  <w:style w:type="table" w:styleId="717">
    <w:name w:val="Table Grid"/>
    <w:basedOn w:val="692"/>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18">
    <w:name w:val="Strong"/>
    <w:basedOn w:val="691"/>
    <w:uiPriority w:val="0"/>
    <w:qFormat/>
    <w:rPr>
      <w:b/>
    </w:rPr>
  </w:style>
  <w:style w:type="character" w:styleId="719">
    <w:name w:val="endnote reference"/>
    <w:basedOn w:val="691"/>
    <w:uiPriority w:val="99"/>
    <w:semiHidden/>
    <w:unhideWhenUsed/>
    <w:qFormat/>
    <w:rPr>
      <w:vertAlign w:val="superscript"/>
    </w:rPr>
  </w:style>
  <w:style w:type="character" w:styleId="720">
    <w:name w:val="Hyperlink"/>
    <w:basedOn w:val="691"/>
    <w:uiPriority w:val="99"/>
    <w:unhideWhenUsed/>
    <w:qFormat/>
    <w:rPr>
      <w:color w:val="0000ff"/>
      <w:u w:val="single"/>
    </w:rPr>
  </w:style>
  <w:style w:type="character" w:styleId="721">
    <w:name w:val="footnote reference"/>
    <w:basedOn w:val="691"/>
    <w:uiPriority w:val="99"/>
    <w:unhideWhenUsed/>
    <w:qFormat/>
    <w:rPr>
      <w:vertAlign w:val="superscript"/>
    </w:rPr>
  </w:style>
  <w:style w:type="character" w:styleId="722" w:customStyle="1">
    <w:name w:val="Heading 5 Char"/>
    <w:basedOn w:val="691"/>
    <w:uiPriority w:val="9"/>
    <w:qFormat/>
    <w:rPr>
      <w:rFonts w:ascii="Arial" w:hAnsi="Arial" w:eastAsia="Arial" w:cs="Arial"/>
      <w:b/>
      <w:bCs/>
      <w:sz w:val="24"/>
      <w:szCs w:val="24"/>
    </w:rPr>
  </w:style>
  <w:style w:type="character" w:styleId="723" w:customStyle="1">
    <w:name w:val="Heading 6 Char"/>
    <w:basedOn w:val="691"/>
    <w:uiPriority w:val="9"/>
    <w:qFormat/>
    <w:rPr>
      <w:rFonts w:ascii="Arial" w:hAnsi="Arial" w:eastAsia="Arial" w:cs="Arial"/>
      <w:b/>
      <w:bCs/>
      <w:sz w:val="22"/>
      <w:szCs w:val="22"/>
    </w:rPr>
  </w:style>
  <w:style w:type="character" w:styleId="724" w:customStyle="1">
    <w:name w:val="Heading 7 Char"/>
    <w:basedOn w:val="691"/>
    <w:uiPriority w:val="9"/>
    <w:qFormat/>
    <w:rPr>
      <w:rFonts w:ascii="Arial" w:hAnsi="Arial" w:eastAsia="Arial" w:cs="Arial"/>
      <w:b/>
      <w:bCs/>
      <w:i/>
      <w:iCs/>
      <w:sz w:val="22"/>
      <w:szCs w:val="22"/>
    </w:rPr>
  </w:style>
  <w:style w:type="character" w:styleId="725" w:customStyle="1">
    <w:name w:val="Heading 8 Char"/>
    <w:basedOn w:val="691"/>
    <w:uiPriority w:val="9"/>
    <w:qFormat/>
    <w:rPr>
      <w:rFonts w:ascii="Arial" w:hAnsi="Arial" w:eastAsia="Arial" w:cs="Arial"/>
      <w:i/>
      <w:iCs/>
      <w:sz w:val="22"/>
      <w:szCs w:val="22"/>
    </w:rPr>
  </w:style>
  <w:style w:type="character" w:styleId="726" w:customStyle="1">
    <w:name w:val="Heading 9 Char"/>
    <w:basedOn w:val="691"/>
    <w:uiPriority w:val="9"/>
    <w:qFormat/>
    <w:rPr>
      <w:rFonts w:ascii="Arial" w:hAnsi="Arial" w:eastAsia="Arial" w:cs="Arial"/>
      <w:i/>
      <w:iCs/>
      <w:sz w:val="21"/>
      <w:szCs w:val="21"/>
    </w:rPr>
  </w:style>
  <w:style w:type="character" w:styleId="727" w:customStyle="1">
    <w:name w:val="Title Char"/>
    <w:basedOn w:val="691"/>
    <w:uiPriority w:val="10"/>
    <w:qFormat/>
    <w:rPr>
      <w:sz w:val="48"/>
      <w:szCs w:val="48"/>
    </w:rPr>
  </w:style>
  <w:style w:type="character" w:styleId="728" w:customStyle="1">
    <w:name w:val="Subtitle Char"/>
    <w:basedOn w:val="691"/>
    <w:uiPriority w:val="11"/>
    <w:qFormat/>
    <w:rPr>
      <w:sz w:val="24"/>
      <w:szCs w:val="24"/>
    </w:rPr>
  </w:style>
  <w:style w:type="character" w:styleId="729" w:customStyle="1">
    <w:name w:val="Quote Char"/>
    <w:uiPriority w:val="29"/>
    <w:qFormat/>
    <w:rPr>
      <w:i/>
    </w:rPr>
  </w:style>
  <w:style w:type="character" w:styleId="730" w:customStyle="1">
    <w:name w:val="Intense Quote Char"/>
    <w:uiPriority w:val="30"/>
    <w:qFormat/>
    <w:rPr>
      <w:i/>
    </w:rPr>
  </w:style>
  <w:style w:type="character" w:styleId="731" w:customStyle="1">
    <w:name w:val="Footnote Text Char"/>
    <w:uiPriority w:val="99"/>
    <w:qFormat/>
    <w:rPr>
      <w:sz w:val="18"/>
    </w:rPr>
  </w:style>
  <w:style w:type="character" w:styleId="732" w:customStyle="1">
    <w:name w:val="Endnote Text Char"/>
    <w:uiPriority w:val="99"/>
    <w:qFormat/>
    <w:rPr>
      <w:sz w:val="20"/>
    </w:rPr>
  </w:style>
  <w:style w:type="paragraph" w:styleId="733" w:customStyle="1">
    <w:name w:val="TOC Heading"/>
    <w:uiPriority w:val="39"/>
    <w:unhideWhenUsed/>
    <w:qFormat/>
    <w:rPr>
      <w:rFonts w:hint="default" w:asciiTheme="minorHAnsi" w:hAnsiTheme="minorHAnsi" w:eastAsiaTheme="minorEastAsia" w:cstheme="minorBidi"/>
    </w:rPr>
  </w:style>
  <w:style w:type="character" w:styleId="734" w:customStyle="1">
    <w:name w:val="Heading 1 Char"/>
    <w:basedOn w:val="691"/>
    <w:uiPriority w:val="9"/>
    <w:qFormat/>
    <w:rPr>
      <w:rFonts w:ascii="Arial" w:hAnsi="Arial" w:eastAsia="Arial" w:cs="Arial"/>
      <w:sz w:val="40"/>
      <w:szCs w:val="40"/>
    </w:rPr>
  </w:style>
  <w:style w:type="character" w:styleId="735" w:customStyle="1">
    <w:name w:val="Heading 2 Char"/>
    <w:basedOn w:val="691"/>
    <w:uiPriority w:val="9"/>
    <w:qFormat/>
    <w:rPr>
      <w:rFonts w:ascii="Arial" w:hAnsi="Arial" w:eastAsia="Arial" w:cs="Arial"/>
      <w:sz w:val="34"/>
    </w:rPr>
  </w:style>
  <w:style w:type="character" w:styleId="736" w:customStyle="1">
    <w:name w:val="Heading 3 Char"/>
    <w:basedOn w:val="691"/>
    <w:uiPriority w:val="9"/>
    <w:qFormat/>
    <w:rPr>
      <w:rFonts w:ascii="Arial" w:hAnsi="Arial" w:eastAsia="Arial" w:cs="Arial"/>
      <w:sz w:val="30"/>
      <w:szCs w:val="30"/>
    </w:rPr>
  </w:style>
  <w:style w:type="character" w:styleId="737" w:customStyle="1">
    <w:name w:val="Heading 4 Char"/>
    <w:basedOn w:val="691"/>
    <w:uiPriority w:val="9"/>
    <w:qFormat/>
    <w:rPr>
      <w:rFonts w:ascii="Arial" w:hAnsi="Arial" w:eastAsia="Arial" w:cs="Arial"/>
      <w:b/>
      <w:bCs/>
      <w:sz w:val="26"/>
      <w:szCs w:val="26"/>
    </w:rPr>
  </w:style>
  <w:style w:type="character" w:styleId="738" w:customStyle="1">
    <w:name w:val="标题 5 Char"/>
    <w:basedOn w:val="691"/>
    <w:link w:val="686"/>
    <w:uiPriority w:val="9"/>
    <w:qFormat/>
    <w:rPr>
      <w:rFonts w:ascii="Arial" w:hAnsi="Arial" w:eastAsia="Arial" w:cs="Arial"/>
      <w:b/>
      <w:bCs/>
      <w:sz w:val="24"/>
      <w:szCs w:val="24"/>
    </w:rPr>
  </w:style>
  <w:style w:type="character" w:styleId="739" w:customStyle="1">
    <w:name w:val="标题 6 Char"/>
    <w:basedOn w:val="691"/>
    <w:link w:val="687"/>
    <w:uiPriority w:val="9"/>
    <w:qFormat/>
    <w:rPr>
      <w:rFonts w:ascii="Arial" w:hAnsi="Arial" w:eastAsia="Arial" w:cs="Arial"/>
      <w:b/>
      <w:bCs/>
      <w:sz w:val="22"/>
      <w:szCs w:val="22"/>
    </w:rPr>
  </w:style>
  <w:style w:type="character" w:styleId="740" w:customStyle="1">
    <w:name w:val="标题 7 Char"/>
    <w:basedOn w:val="691"/>
    <w:link w:val="688"/>
    <w:uiPriority w:val="9"/>
    <w:qFormat/>
    <w:rPr>
      <w:rFonts w:ascii="Arial" w:hAnsi="Arial" w:eastAsia="Arial" w:cs="Arial"/>
      <w:b/>
      <w:bCs/>
      <w:i/>
      <w:iCs/>
      <w:sz w:val="22"/>
      <w:szCs w:val="22"/>
    </w:rPr>
  </w:style>
  <w:style w:type="character" w:styleId="741" w:customStyle="1">
    <w:name w:val="标题 8 Char"/>
    <w:basedOn w:val="691"/>
    <w:link w:val="689"/>
    <w:uiPriority w:val="9"/>
    <w:qFormat/>
    <w:rPr>
      <w:rFonts w:ascii="Arial" w:hAnsi="Arial" w:eastAsia="Arial" w:cs="Arial"/>
      <w:i/>
      <w:iCs/>
      <w:sz w:val="22"/>
      <w:szCs w:val="22"/>
    </w:rPr>
  </w:style>
  <w:style w:type="character" w:styleId="742" w:customStyle="1">
    <w:name w:val="标题 9 Char"/>
    <w:basedOn w:val="691"/>
    <w:link w:val="690"/>
    <w:uiPriority w:val="9"/>
    <w:qFormat/>
    <w:rPr>
      <w:rFonts w:ascii="Arial" w:hAnsi="Arial" w:eastAsia="Arial" w:cs="Arial"/>
      <w:i/>
      <w:iCs/>
      <w:sz w:val="21"/>
      <w:szCs w:val="21"/>
    </w:rPr>
  </w:style>
  <w:style w:type="paragraph" w:styleId="743">
    <w:name w:val="No Spacing"/>
    <w:uiPriority w:val="1"/>
    <w:qFormat/>
    <w:rPr>
      <w:rFonts w:hint="default" w:asciiTheme="minorHAnsi" w:hAnsiTheme="minorHAnsi" w:eastAsiaTheme="minorEastAsia" w:cstheme="minorBidi"/>
      <w:lang w:val="en-US" w:eastAsia="zh-CN" w:bidi="ar-SA"/>
    </w:rPr>
  </w:style>
  <w:style w:type="character" w:styleId="744" w:customStyle="1">
    <w:name w:val="标题 Char"/>
    <w:basedOn w:val="691"/>
    <w:link w:val="716"/>
    <w:uiPriority w:val="10"/>
    <w:qFormat/>
    <w:rPr>
      <w:sz w:val="48"/>
      <w:szCs w:val="48"/>
    </w:rPr>
  </w:style>
  <w:style w:type="character" w:styleId="745" w:customStyle="1">
    <w:name w:val="副标题 Char"/>
    <w:basedOn w:val="691"/>
    <w:link w:val="709"/>
    <w:uiPriority w:val="11"/>
    <w:qFormat/>
    <w:rPr>
      <w:sz w:val="24"/>
      <w:szCs w:val="24"/>
    </w:rPr>
  </w:style>
  <w:style w:type="paragraph" w:styleId="746">
    <w:name w:val="Quote"/>
    <w:basedOn w:val="681"/>
    <w:next w:val="681"/>
    <w:link w:val="747"/>
    <w:uiPriority w:val="29"/>
    <w:qFormat/>
    <w:pPr>
      <w:ind w:left="720" w:right="720"/>
    </w:pPr>
    <w:rPr>
      <w:i/>
    </w:rPr>
  </w:style>
  <w:style w:type="character" w:styleId="747" w:customStyle="1">
    <w:name w:val="引用 Char"/>
    <w:link w:val="746"/>
    <w:uiPriority w:val="29"/>
    <w:qFormat/>
    <w:rPr>
      <w:i/>
    </w:rPr>
  </w:style>
  <w:style w:type="paragraph" w:styleId="748">
    <w:name w:val="Intense Quote"/>
    <w:basedOn w:val="681"/>
    <w:next w:val="681"/>
    <w:link w:val="74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9" w:customStyle="1">
    <w:name w:val="明显引用 Char"/>
    <w:link w:val="748"/>
    <w:uiPriority w:val="30"/>
    <w:qFormat/>
    <w:rPr>
      <w:i/>
    </w:rPr>
  </w:style>
  <w:style w:type="character" w:styleId="750" w:customStyle="1">
    <w:name w:val="Header Char"/>
    <w:basedOn w:val="691"/>
    <w:uiPriority w:val="99"/>
    <w:qFormat/>
  </w:style>
  <w:style w:type="character" w:styleId="751" w:customStyle="1">
    <w:name w:val="Footer Char"/>
    <w:basedOn w:val="691"/>
    <w:uiPriority w:val="99"/>
    <w:qFormat/>
  </w:style>
  <w:style w:type="character" w:styleId="752" w:customStyle="1">
    <w:name w:val="Caption Char"/>
    <w:uiPriority w:val="99"/>
    <w:qFormat/>
  </w:style>
  <w:style w:type="table" w:styleId="753" w:customStyle="1">
    <w:name w:val="Table Grid Light"/>
    <w:basedOn w:val="69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54" w:customStyle="1">
    <w:name w:val="Plain Table 1"/>
    <w:basedOn w:val="69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5" w:customStyle="1">
    <w:name w:val="Plain Table 2"/>
    <w:basedOn w:val="69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6" w:customStyle="1">
    <w:name w:val="Plain Table 3"/>
    <w:basedOn w:val="69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7" w:customStyle="1">
    <w:name w:val="Plain Table 4"/>
    <w:basedOn w:val="69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8" w:customStyle="1">
    <w:name w:val="Plain Table 5"/>
    <w:basedOn w:val="69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9" w:customStyle="1">
    <w:name w:val="Grid Table 1 Light"/>
    <w:basedOn w:val="692"/>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0" w:customStyle="1">
    <w:name w:val="Grid Table 1 Light - Accent 1"/>
    <w:basedOn w:val="692"/>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761" w:customStyle="1">
    <w:name w:val="Grid Table 1 Light - Accent 2"/>
    <w:basedOn w:val="692"/>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762" w:customStyle="1">
    <w:name w:val="Grid Table 1 Light - Accent 3"/>
    <w:basedOn w:val="692"/>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763" w:customStyle="1">
    <w:name w:val="Grid Table 1 Light - Accent 4"/>
    <w:basedOn w:val="692"/>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764" w:customStyle="1">
    <w:name w:val="Grid Table 1 Light - Accent 5"/>
    <w:basedOn w:val="692"/>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765" w:customStyle="1">
    <w:name w:val="Grid Table 1 Light - Accent 6"/>
    <w:basedOn w:val="692"/>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766" w:customStyle="1">
    <w:name w:val="Grid Table 2"/>
    <w:basedOn w:val="69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7" w:customStyle="1">
    <w:name w:val="Grid Table 2 - Accent 1"/>
    <w:basedOn w:val="692"/>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768" w:customStyle="1">
    <w:name w:val="Grid Table 2 - Accent 2"/>
    <w:basedOn w:val="692"/>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769" w:customStyle="1">
    <w:name w:val="Grid Table 2 - Accent 3"/>
    <w:basedOn w:val="692"/>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770" w:customStyle="1">
    <w:name w:val="Grid Table 2 - Accent 4"/>
    <w:basedOn w:val="692"/>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771" w:customStyle="1">
    <w:name w:val="Grid Table 2 - Accent 5"/>
    <w:basedOn w:val="692"/>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772" w:customStyle="1">
    <w:name w:val="Grid Table 2 - Accent 6"/>
    <w:basedOn w:val="692"/>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773" w:customStyle="1">
    <w:name w:val="Grid Table 3"/>
    <w:basedOn w:val="69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3 - Accent 1"/>
    <w:basedOn w:val="692"/>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3 - Accent 2"/>
    <w:basedOn w:val="692"/>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3 - Accent 3"/>
    <w:basedOn w:val="692"/>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3 - Accent 4"/>
    <w:basedOn w:val="692"/>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3 - Accent 5"/>
    <w:basedOn w:val="692"/>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3 - Accent 6"/>
    <w:basedOn w:val="692"/>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4"/>
    <w:basedOn w:val="692"/>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1" w:customStyle="1">
    <w:name w:val="Grid Table 4 - Accent 1"/>
    <w:basedOn w:val="692"/>
    <w:uiPriority w:val="5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782" w:customStyle="1">
    <w:name w:val="Grid Table 4 - Accent 2"/>
    <w:basedOn w:val="692"/>
    <w:uiPriority w:val="5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783" w:customStyle="1">
    <w:name w:val="Grid Table 4 - Accent 3"/>
    <w:basedOn w:val="692"/>
    <w:uiPriority w:val="5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784" w:customStyle="1">
    <w:name w:val="Grid Table 4 - Accent 4"/>
    <w:basedOn w:val="692"/>
    <w:uiPriority w:val="5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785" w:customStyle="1">
    <w:name w:val="Grid Table 4 - Accent 5"/>
    <w:basedOn w:val="692"/>
    <w:uiPriority w:val="5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786" w:customStyle="1">
    <w:name w:val="Grid Table 4 - Accent 6"/>
    <w:basedOn w:val="692"/>
    <w:uiPriority w:val="5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787" w:customStyle="1">
    <w:name w:val="Grid Table 5 Dark"/>
    <w:basedOn w:val="69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8" w:customStyle="1">
    <w:name w:val="Grid Table 5 Dark- Accent 1"/>
    <w:basedOn w:val="69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789" w:customStyle="1">
    <w:name w:val="Grid Table 5 Dark - Accent 2"/>
    <w:basedOn w:val="69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790" w:customStyle="1">
    <w:name w:val="Grid Table 5 Dark - Accent 3"/>
    <w:basedOn w:val="69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791" w:customStyle="1">
    <w:name w:val="Grid Table 5 Dark- Accent 4"/>
    <w:basedOn w:val="69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792" w:customStyle="1">
    <w:name w:val="Grid Table 5 Dark - Accent 5"/>
    <w:basedOn w:val="69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793" w:customStyle="1">
    <w:name w:val="Grid Table 5 Dark - Accent 6"/>
    <w:basedOn w:val="69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794" w:customStyle="1">
    <w:name w:val="Grid Table 6 Colorful"/>
    <w:basedOn w:val="692"/>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5" w:customStyle="1">
    <w:name w:val="Grid Table 6 Colorful - Accent 1"/>
    <w:basedOn w:val="692"/>
    <w:uiPriority w:val="99"/>
    <w:qFormat/>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796" w:customStyle="1">
    <w:name w:val="Grid Table 6 Colorful - Accent 2"/>
    <w:basedOn w:val="692"/>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797" w:customStyle="1">
    <w:name w:val="Grid Table 6 Colorful - Accent 3"/>
    <w:basedOn w:val="692"/>
    <w:uiPriority w:val="99"/>
    <w:qFormat/>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b/>
        <w:color w:val="f2ba02" w:themeColor="accent3"/>
        <w14:textFill>
          <w14:solidFill>
            <w14:schemeClr w14:val="accent3"/>
          </w14:solidFill>
        </w14:textFill>
      </w:rPr>
    </w:tblStylePr>
    <w:tblStylePr w:type="firstRow">
      <w:rPr>
        <w:b/>
        <w:color w:val="f2ba02" w:themeColor="accent3"/>
        <w14:textFill>
          <w14:solidFill>
            <w14:schemeClr w14:val="accent3"/>
          </w14:solidFill>
        </w14:textFill>
      </w:rPr>
      <w:tcPr>
        <w:tcBorders>
          <w:bottom w:val="single" w:color="F3BA02" w:themeColor="accent3" w:themeTint="FE" w:sz="12" w:space="0"/>
        </w:tcBorders>
      </w:tcPr>
    </w:tblStylePr>
    <w:tblStylePr w:type="lastCol">
      <w:rPr>
        <w:b/>
        <w:color w:val="f2ba02" w:themeColor="accent3"/>
        <w14:textFill>
          <w14:solidFill>
            <w14:schemeClr w14:val="accent3"/>
          </w14:solidFill>
        </w14:textFill>
      </w:rPr>
    </w:tblStylePr>
    <w:tblStylePr w:type="lastRow">
      <w:rPr>
        <w:b/>
        <w:color w:val="f2ba02" w:themeColor="accent3"/>
        <w14:textFill>
          <w14:solidFill>
            <w14:schemeClr w14:val="accent3"/>
          </w14:solidFill>
        </w14:textFill>
      </w:rPr>
    </w:tblStylePr>
  </w:style>
  <w:style w:type="table" w:styleId="798" w:customStyle="1">
    <w:name w:val="Grid Table 6 Colorful - Accent 4"/>
    <w:basedOn w:val="692"/>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799" w:customStyle="1">
    <w:name w:val="Grid Table 6 Colorful - Accent 5"/>
    <w:basedOn w:val="692"/>
    <w:uiPriority w:val="99"/>
    <w:qFormat/>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00" w:customStyle="1">
    <w:name w:val="Grid Table 6 Colorful - Accent 6"/>
    <w:basedOn w:val="692"/>
    <w:uiPriority w:val="99"/>
    <w:qFormat/>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01" w:customStyle="1">
    <w:name w:val="Grid Table 7 Colorful"/>
    <w:basedOn w:val="692"/>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2" w:customStyle="1">
    <w:name w:val="Grid Table 7 Colorful - Accent 1"/>
    <w:basedOn w:val="692"/>
    <w:uiPriority w:val="99"/>
    <w:qFormat/>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03" w:customStyle="1">
    <w:name w:val="Grid Table 7 Colorful - Accent 2"/>
    <w:basedOn w:val="692"/>
    <w:uiPriority w:val="99"/>
    <w:qFormat/>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04" w:customStyle="1">
    <w:name w:val="Grid Table 7 Colorful - Accent 3"/>
    <w:basedOn w:val="692"/>
    <w:uiPriority w:val="99"/>
    <w:qFormat/>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rFonts w:ascii="Arial" w:hAnsi="Arial"/>
        <w:i/>
        <w:color w:val="f2ba02"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sz w:val="22"/>
        <w14:textFill>
          <w14:solidFill>
            <w14:schemeClr w14:val="accent3"/>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sz w:val="22"/>
        <w14:textFill>
          <w14:solidFill>
            <w14:schemeClr w14:val="accent3"/>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05" w:customStyle="1">
    <w:name w:val="Grid Table 7 Colorful - Accent 4"/>
    <w:basedOn w:val="692"/>
    <w:uiPriority w:val="99"/>
    <w:qFormat/>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06" w:customStyle="1">
    <w:name w:val="Grid Table 7 Colorful - Accent 5"/>
    <w:basedOn w:val="692"/>
    <w:uiPriority w:val="99"/>
    <w:qFormat/>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07" w:customStyle="1">
    <w:name w:val="Grid Table 7 Colorful - Accent 6"/>
    <w:basedOn w:val="692"/>
    <w:uiPriority w:val="99"/>
    <w:qFormat/>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08" w:customStyle="1">
    <w:name w:val="List Table 1 Light"/>
    <w:basedOn w:val="692"/>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9" w:customStyle="1">
    <w:name w:val="List Table 1 Light - Accent 1"/>
    <w:basedOn w:val="692"/>
    <w:uiPriority w:val="99"/>
    <w:qFormat/>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10" w:customStyle="1">
    <w:name w:val="List Table 1 Light - Accent 2"/>
    <w:basedOn w:val="692"/>
    <w:uiPriority w:val="99"/>
    <w:qFormat/>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11" w:customStyle="1">
    <w:name w:val="List Table 1 Light - Accent 3"/>
    <w:basedOn w:val="692"/>
    <w:uiPriority w:val="99"/>
    <w:qFormat/>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12" w:customStyle="1">
    <w:name w:val="List Table 1 Light - Accent 4"/>
    <w:basedOn w:val="692"/>
    <w:uiPriority w:val="99"/>
    <w:qFormat/>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13" w:customStyle="1">
    <w:name w:val="List Table 1 Light - Accent 5"/>
    <w:basedOn w:val="692"/>
    <w:uiPriority w:val="99"/>
    <w:qFormat/>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14" w:customStyle="1">
    <w:name w:val="List Table 1 Light - Accent 6"/>
    <w:basedOn w:val="692"/>
    <w:uiPriority w:val="99"/>
    <w:qFormat/>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15" w:customStyle="1">
    <w:name w:val="List Table 2"/>
    <w:basedOn w:val="69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6" w:customStyle="1">
    <w:name w:val="List Table 2 - Accent 1"/>
    <w:basedOn w:val="692"/>
    <w:uiPriority w:val="99"/>
    <w:qFormat/>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17" w:customStyle="1">
    <w:name w:val="List Table 2 - Accent 2"/>
    <w:basedOn w:val="692"/>
    <w:uiPriority w:val="99"/>
    <w:qFormat/>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18" w:customStyle="1">
    <w:name w:val="List Table 2 - Accent 3"/>
    <w:basedOn w:val="692"/>
    <w:uiPriority w:val="99"/>
    <w:qFormat/>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19" w:customStyle="1">
    <w:name w:val="List Table 2 - Accent 4"/>
    <w:basedOn w:val="692"/>
    <w:uiPriority w:val="99"/>
    <w:qFormat/>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20" w:customStyle="1">
    <w:name w:val="List Table 2 - Accent 5"/>
    <w:basedOn w:val="692"/>
    <w:uiPriority w:val="99"/>
    <w:qFormat/>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21" w:customStyle="1">
    <w:name w:val="List Table 2 - Accent 6"/>
    <w:basedOn w:val="692"/>
    <w:uiPriority w:val="99"/>
    <w:qFormat/>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822" w:customStyle="1">
    <w:name w:val="List Table 3"/>
    <w:basedOn w:val="69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3" w:customStyle="1">
    <w:name w:val="List Table 3 - Accent 1"/>
    <w:basedOn w:val="692"/>
    <w:uiPriority w:val="99"/>
    <w:qFormat/>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24" w:customStyle="1">
    <w:name w:val="List Table 3 - Accent 2"/>
    <w:basedOn w:val="692"/>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825" w:customStyle="1">
    <w:name w:val="List Table 3 - Accent 3"/>
    <w:basedOn w:val="692"/>
    <w:uiPriority w:val="99"/>
    <w:qFormat/>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826" w:customStyle="1">
    <w:name w:val="List Table 3 - Accent 4"/>
    <w:basedOn w:val="692"/>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27" w:customStyle="1">
    <w:name w:val="List Table 3 - Accent 5"/>
    <w:basedOn w:val="692"/>
    <w:uiPriority w:val="99"/>
    <w:qFormat/>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828" w:customStyle="1">
    <w:name w:val="List Table 3 - Accent 6"/>
    <w:basedOn w:val="692"/>
    <w:uiPriority w:val="99"/>
    <w:qFormat/>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829" w:customStyle="1">
    <w:name w:val="List Table 4"/>
    <w:basedOn w:val="69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0" w:customStyle="1">
    <w:name w:val="List Table 4 - Accent 1"/>
    <w:basedOn w:val="692"/>
    <w:uiPriority w:val="9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31" w:customStyle="1">
    <w:name w:val="List Table 4 - Accent 2"/>
    <w:basedOn w:val="692"/>
    <w:uiPriority w:val="9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32" w:customStyle="1">
    <w:name w:val="List Table 4 - Accent 3"/>
    <w:basedOn w:val="692"/>
    <w:uiPriority w:val="9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33" w:customStyle="1">
    <w:name w:val="List Table 4 - Accent 4"/>
    <w:basedOn w:val="692"/>
    <w:uiPriority w:val="9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34" w:customStyle="1">
    <w:name w:val="List Table 4 - Accent 5"/>
    <w:basedOn w:val="692"/>
    <w:uiPriority w:val="9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35" w:customStyle="1">
    <w:name w:val="List Table 4 - Accent 6"/>
    <w:basedOn w:val="692"/>
    <w:uiPriority w:val="9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36" w:customStyle="1">
    <w:name w:val="List Table 5 Dark"/>
    <w:basedOn w:val="692"/>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7" w:customStyle="1">
    <w:name w:val="List Table 5 Dark - Accent 1"/>
    <w:basedOn w:val="692"/>
    <w:uiPriority w:val="99"/>
    <w:qFormat/>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8" w:customStyle="1">
    <w:name w:val="List Table 5 Dark - Accent 2"/>
    <w:basedOn w:val="692"/>
    <w:uiPriority w:val="99"/>
    <w:qFormat/>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9" w:customStyle="1">
    <w:name w:val="List Table 5 Dark - Accent 3"/>
    <w:basedOn w:val="692"/>
    <w:uiPriority w:val="99"/>
    <w:qFormat/>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0" w:customStyle="1">
    <w:name w:val="List Table 5 Dark - Accent 4"/>
    <w:basedOn w:val="692"/>
    <w:uiPriority w:val="99"/>
    <w:qFormat/>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1" w:customStyle="1">
    <w:name w:val="List Table 5 Dark - Accent 5"/>
    <w:basedOn w:val="692"/>
    <w:uiPriority w:val="99"/>
    <w:qFormat/>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2" w:customStyle="1">
    <w:name w:val="List Table 5 Dark - Accent 6"/>
    <w:basedOn w:val="692"/>
    <w:uiPriority w:val="99"/>
    <w:qFormat/>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3" w:customStyle="1">
    <w:name w:val="List Table 6 Colorful"/>
    <w:basedOn w:val="692"/>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4" w:customStyle="1">
    <w:name w:val="List Table 6 Colorful - Accent 1"/>
    <w:basedOn w:val="692"/>
    <w:uiPriority w:val="99"/>
    <w:qFormat/>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845" w:customStyle="1">
    <w:name w:val="List Table 6 Colorful - Accent 2"/>
    <w:basedOn w:val="692"/>
    <w:uiPriority w:val="99"/>
    <w:qFormat/>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846" w:customStyle="1">
    <w:name w:val="List Table 6 Colorful - Accent 3"/>
    <w:basedOn w:val="692"/>
    <w:uiPriority w:val="99"/>
    <w:qFormat/>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847" w:customStyle="1">
    <w:name w:val="List Table 6 Colorful - Accent 4"/>
    <w:basedOn w:val="692"/>
    <w:uiPriority w:val="99"/>
    <w:qFormat/>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848" w:customStyle="1">
    <w:name w:val="List Table 6 Colorful - Accent 5"/>
    <w:basedOn w:val="692"/>
    <w:uiPriority w:val="99"/>
    <w:qFormat/>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849" w:customStyle="1">
    <w:name w:val="List Table 6 Colorful - Accent 6"/>
    <w:basedOn w:val="692"/>
    <w:uiPriority w:val="99"/>
    <w:qFormat/>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850" w:customStyle="1">
    <w:name w:val="List Table 7 Colorful"/>
    <w:basedOn w:val="692"/>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1" w:customStyle="1">
    <w:name w:val="List Table 7 Colorful - Accent 1"/>
    <w:basedOn w:val="692"/>
    <w:uiPriority w:val="99"/>
    <w:qFormat/>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852" w:customStyle="1">
    <w:name w:val="List Table 7 Colorful - Accent 2"/>
    <w:basedOn w:val="692"/>
    <w:uiPriority w:val="99"/>
    <w:qFormat/>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53" w:customStyle="1">
    <w:name w:val="List Table 7 Colorful - Accent 3"/>
    <w:basedOn w:val="692"/>
    <w:uiPriority w:val="99"/>
    <w:qFormat/>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854" w:customStyle="1">
    <w:name w:val="List Table 7 Colorful - Accent 4"/>
    <w:basedOn w:val="692"/>
    <w:uiPriority w:val="99"/>
    <w:qFormat/>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55" w:customStyle="1">
    <w:name w:val="List Table 7 Colorful - Accent 5"/>
    <w:basedOn w:val="692"/>
    <w:uiPriority w:val="99"/>
    <w:qFormat/>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856" w:customStyle="1">
    <w:name w:val="List Table 7 Colorful - Accent 6"/>
    <w:basedOn w:val="692"/>
    <w:uiPriority w:val="99"/>
    <w:qFormat/>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857" w:customStyle="1">
    <w:name w:val="Lined - Accent"/>
    <w:basedOn w:val="69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8" w:customStyle="1">
    <w:name w:val="Lined - Accent 1"/>
    <w:basedOn w:val="69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59" w:customStyle="1">
    <w:name w:val="Lined - Accent 2"/>
    <w:basedOn w:val="69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60" w:customStyle="1">
    <w:name w:val="Lined - Accent 3"/>
    <w:basedOn w:val="69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61" w:customStyle="1">
    <w:name w:val="Lined - Accent 4"/>
    <w:basedOn w:val="69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62" w:customStyle="1">
    <w:name w:val="Lined - Accent 5"/>
    <w:basedOn w:val="69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63" w:customStyle="1">
    <w:name w:val="Lined - Accent 6"/>
    <w:basedOn w:val="69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64" w:customStyle="1">
    <w:name w:val="Bordered &amp; Lined - Accent"/>
    <w:basedOn w:val="692"/>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5" w:customStyle="1">
    <w:name w:val="Bordered &amp; Lined - Accent 1"/>
    <w:basedOn w:val="692"/>
    <w:uiPriority w:val="99"/>
    <w:qFormat/>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66" w:customStyle="1">
    <w:name w:val="Bordered &amp; Lined - Accent 2"/>
    <w:basedOn w:val="692"/>
    <w:uiPriority w:val="99"/>
    <w:qFormat/>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67" w:customStyle="1">
    <w:name w:val="Bordered &amp; Lined - Accent 3"/>
    <w:basedOn w:val="692"/>
    <w:uiPriority w:val="99"/>
    <w:qFormat/>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68" w:customStyle="1">
    <w:name w:val="Bordered &amp; Lined - Accent 4"/>
    <w:basedOn w:val="692"/>
    <w:uiPriority w:val="99"/>
    <w:qFormat/>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69" w:customStyle="1">
    <w:name w:val="Bordered &amp; Lined - Accent 5"/>
    <w:basedOn w:val="692"/>
    <w:uiPriority w:val="99"/>
    <w:qFormat/>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70" w:customStyle="1">
    <w:name w:val="Bordered &amp; Lined - Accent 6"/>
    <w:basedOn w:val="692"/>
    <w:uiPriority w:val="99"/>
    <w:qFormat/>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71" w:customStyle="1">
    <w:name w:val="Bordered"/>
    <w:basedOn w:val="692"/>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2" w:customStyle="1">
    <w:name w:val="Bordered - Accent 1"/>
    <w:basedOn w:val="692"/>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873" w:customStyle="1">
    <w:name w:val="Bordered - Accent 2"/>
    <w:basedOn w:val="692"/>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874" w:customStyle="1">
    <w:name w:val="Bordered - Accent 3"/>
    <w:basedOn w:val="692"/>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875" w:customStyle="1">
    <w:name w:val="Bordered - Accent 4"/>
    <w:basedOn w:val="692"/>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876" w:customStyle="1">
    <w:name w:val="Bordered - Accent 5"/>
    <w:basedOn w:val="692"/>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877" w:customStyle="1">
    <w:name w:val="Bordered - Accent 6"/>
    <w:basedOn w:val="692"/>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878" w:customStyle="1">
    <w:name w:val="脚注文本 Char"/>
    <w:link w:val="710"/>
    <w:uiPriority w:val="99"/>
    <w:qFormat/>
    <w:rPr>
      <w:sz w:val="18"/>
    </w:rPr>
  </w:style>
  <w:style w:type="character" w:styleId="879" w:customStyle="1">
    <w:name w:val="尾注文本 Char"/>
    <w:link w:val="703"/>
    <w:uiPriority w:val="99"/>
    <w:qFormat/>
    <w:rPr>
      <w:sz w:val="20"/>
    </w:rPr>
  </w:style>
  <w:style w:type="paragraph" w:styleId="880" w:customStyle="1">
    <w:name w:val="TOC 标题1"/>
    <w:uiPriority w:val="39"/>
    <w:unhideWhenUsed/>
    <w:qFormat/>
    <w:rPr>
      <w:rFonts w:hint="default" w:asciiTheme="minorHAnsi" w:hAnsiTheme="minorHAnsi" w:eastAsiaTheme="minorEastAsia" w:cstheme="minorBidi"/>
      <w:lang w:val="en-US" w:eastAsia="zh-CN" w:bidi="ar-SA"/>
    </w:rPr>
  </w:style>
  <w:style w:type="paragraph" w:styleId="881" w:customStyle="1">
    <w:name w:val="目录 1111"/>
    <w:basedOn w:val="681"/>
    <w:next w:val="681"/>
    <w:uiPriority w:val="39"/>
    <w:unhideWhenUsed/>
    <w:qFormat/>
    <w:pPr>
      <w:jc w:val="left"/>
      <w:spacing w:after="100" w:line="259" w:lineRule="auto"/>
      <w:widowControl/>
    </w:pPr>
    <w:rPr>
      <w:rFonts w:ascii="Calibri" w:hAnsi="Calibri"/>
      <w:sz w:val="22"/>
      <w:szCs w:val="22"/>
    </w:rPr>
  </w:style>
  <w:style w:type="paragraph" w:styleId="882" w:customStyle="1">
    <w:name w:val="文本块1"/>
    <w:basedOn w:val="681"/>
    <w:next w:val="883"/>
    <w:uiPriority w:val="99"/>
    <w:unhideWhenUsed/>
    <w:qFormat/>
    <w:pPr>
      <w:ind w:left="1440" w:right="1440"/>
      <w:spacing w:after="120"/>
    </w:pPr>
  </w:style>
  <w:style w:type="paragraph" w:styleId="883" w:customStyle="1">
    <w:name w:val="标题 41"/>
    <w:basedOn w:val="884"/>
    <w:next w:val="886"/>
    <w:uiPriority w:val="9"/>
    <w:qFormat/>
    <w:pPr>
      <w:keepLines/>
      <w:keepNext/>
      <w:spacing w:before="320" w:after="200"/>
      <w:outlineLvl w:val="3"/>
    </w:pPr>
    <w:rPr>
      <w:rFonts w:ascii="Arial" w:hAnsi="Arial" w:eastAsia="Arial" w:cs="Arial"/>
      <w:b/>
      <w:bCs/>
      <w:sz w:val="26"/>
      <w:szCs w:val="26"/>
    </w:rPr>
  </w:style>
  <w:style w:type="paragraph" w:styleId="884" w:customStyle="1">
    <w:name w:val="正文12"/>
    <w:next w:val="88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85" w:customStyle="1">
    <w:name w:val="文本块11"/>
    <w:basedOn w:val="884"/>
    <w:uiPriority w:val="6"/>
    <w:qFormat/>
    <w:pPr>
      <w:ind w:left="256" w:right="6" w:firstLine="624"/>
    </w:pPr>
    <w:rPr>
      <w:rFonts w:eastAsia="仿宋"/>
      <w:sz w:val="28"/>
      <w:szCs w:val="20"/>
    </w:rPr>
  </w:style>
  <w:style w:type="paragraph" w:styleId="886" w:customStyle="1">
    <w:name w:val="正文11"/>
    <w:next w:val="88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87" w:customStyle="1">
    <w:name w:val="目录 11"/>
    <w:basedOn w:val="886"/>
    <w:next w:val="681"/>
    <w:uiPriority w:val="0"/>
    <w:qFormat/>
    <w:pPr>
      <w:jc w:val="left"/>
      <w:spacing w:after="100" w:line="259" w:lineRule="auto"/>
      <w:widowControl/>
    </w:pPr>
    <w:rPr>
      <w:rFonts w:ascii="Calibri" w:hAnsi="Calibri"/>
      <w:sz w:val="22"/>
      <w:szCs w:val="22"/>
    </w:rPr>
  </w:style>
  <w:style w:type="paragraph" w:styleId="888" w:customStyle="1">
    <w:name w:val="正文2"/>
    <w:uiPriority w:val="0"/>
    <w:qFormat/>
    <w:pPr>
      <w:jc w:val="both"/>
      <w:spacing w:line="312" w:lineRule="atLeast"/>
      <w:widowControl w:val="off"/>
    </w:pPr>
    <w:rPr>
      <w:rFonts w:hint="default" w:ascii="宋体" w:hAnsi="Calibri" w:eastAsia="宋体" w:cs="Times New Roman"/>
      <w:sz w:val="34"/>
      <w:lang w:val="en-US" w:eastAsia="zh-CN" w:bidi="ar-SA"/>
    </w:rPr>
  </w:style>
  <w:style w:type="paragraph" w:styleId="889" w:customStyle="1">
    <w:name w:val="目录 111"/>
    <w:basedOn w:val="681"/>
    <w:next w:val="681"/>
    <w:uiPriority w:val="39"/>
    <w:unhideWhenUsed/>
    <w:qFormat/>
    <w:pPr>
      <w:jc w:val="left"/>
      <w:spacing w:after="100" w:line="259" w:lineRule="auto"/>
      <w:widowControl/>
    </w:pPr>
    <w:rPr>
      <w:rFonts w:ascii="Calibri" w:hAnsi="Calibri"/>
      <w:sz w:val="22"/>
      <w:szCs w:val="22"/>
    </w:rPr>
  </w:style>
  <w:style w:type="paragraph" w:styleId="890" w:customStyle="1">
    <w:name w:val="列出段落11"/>
    <w:basedOn w:val="681"/>
    <w:uiPriority w:val="0"/>
    <w:qFormat/>
    <w:pPr>
      <w:ind w:firstLine="420"/>
    </w:pPr>
  </w:style>
  <w:style w:type="character" w:styleId="891" w:customStyle="1">
    <w:name w:val="NormalCharacter"/>
    <w:uiPriority w:val="0"/>
    <w:semiHidden/>
    <w:qFormat/>
    <w:rPr>
      <w:sz w:val="28"/>
      <w:lang w:val="en-US" w:eastAsia="zh-CN" w:bidi="ar-SA"/>
    </w:rPr>
  </w:style>
  <w:style w:type="paragraph" w:styleId="892" w:customStyle="1">
    <w:name w:val="__正文"/>
    <w:uiPriority w:val="0"/>
    <w:qFormat/>
    <w:pPr>
      <w:ind w:firstLine="200"/>
      <w:spacing w:line="360" w:lineRule="auto"/>
    </w:pPr>
    <w:rPr>
      <w:rFonts w:hint="default" w:ascii="宋体" w:hAnsi="宋体" w:eastAsia="宋体" w:cs="Times New Roman"/>
      <w:sz w:val="24"/>
      <w:szCs w:val="21"/>
      <w:lang w:val="en-US" w:eastAsia="zh-CN" w:bidi="ar-SA"/>
    </w:rPr>
  </w:style>
  <w:style w:type="paragraph" w:styleId="893" w:customStyle="1">
    <w:name w:val="缩进正文"/>
    <w:basedOn w:val="681"/>
    <w:uiPriority w:val="0"/>
    <w:qFormat/>
    <w:pPr>
      <w:widowControl/>
    </w:pPr>
  </w:style>
  <w:style w:type="paragraph" w:styleId="894">
    <w:name w:val="List Paragraph"/>
    <w:basedOn w:val="681"/>
    <w:uiPriority w:val="34"/>
    <w:qFormat/>
    <w:pPr>
      <w:contextualSpacing/>
      <w:ind w:left="720"/>
    </w:pPr>
  </w:style>
  <w:style w:type="paragraph" w:styleId="895" w:customStyle="1">
    <w:name w:val="正文文本缩进1"/>
    <w:basedOn w:val="886"/>
    <w:next w:val="896"/>
    <w:uiPriority w:val="0"/>
    <w:qFormat/>
    <w:pPr>
      <w:ind w:left="420"/>
      <w:spacing w:after="120"/>
    </w:pPr>
    <w:rPr>
      <w:rFonts w:ascii="Calibri" w:hAnsi="Calibri"/>
    </w:rPr>
  </w:style>
  <w:style w:type="paragraph" w:styleId="896" w:customStyle="1">
    <w:name w:val="寄信人地址1"/>
    <w:basedOn w:val="886"/>
    <w:uiPriority w:val="0"/>
    <w:qFormat/>
    <w:rPr>
      <w:rFonts w:ascii="Arial" w:hAnsi="Arial"/>
    </w:rPr>
  </w:style>
  <w:style w:type="paragraph" w:styleId="897" w:customStyle="1">
    <w:name w:val="正文文本11"/>
    <w:basedOn w:val="681"/>
    <w:next w:val="681"/>
    <w:uiPriority w:val="99"/>
    <w:qFormat/>
    <w:pPr>
      <w:spacing w:after="120"/>
    </w:pPr>
    <w:rPr>
      <w:rFonts w:ascii="Calibri" w:hAnsi="Calibri"/>
    </w:rPr>
  </w:style>
  <w:style w:type="numbering" w:styleId="89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image" Target="media/image1.png"/><Relationship Id="rId12"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Organization</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Sourire</dc:creator>
  <cp:lastModifiedBy>宋涛</cp:lastModifiedBy>
  <cp:revision>9</cp:revision>
  <dcterms:created xsi:type="dcterms:W3CDTF">2026-01-07T05:20:00Z</dcterms:created>
  <dcterms:modified xsi:type="dcterms:W3CDTF">2026-04-14T06:52:52Z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61F277E6EF3144DC98EB04758D11AC41_13</vt:lpwstr>
  </property>
  <property fmtid="{D5CDD505-2E9C-101B-9397-08002B2CF9AE}" pid="4" name="KSOTemplateDocerSaveRecord">
    <vt:lpwstr>eyJoZGlkIjoiNTVjYjM4NTU1NzQ3Nzk2MWVkZWVlZjU5YWM1ZGEwMDYiLCJ1c2VySWQiOiI2MjAyNjAwNDcifQ==</vt:lpwstr>
  </property>
</Properties>
</file>