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ind w:left="0"/>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76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6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72"/>
          <w:szCs w:val="72"/>
          <w:highlight w:val="none"/>
          <w:vertAlign w:val="subscript"/>
          <w:lang w:val="en-US" w:eastAsia="zh-CN"/>
        </w:rPr>
      </w:pPr>
      <w:r>
        <w:rPr>
          <w:rFonts w:hint="eastAsia" w:ascii="宋体" w:hAnsi="宋体" w:eastAsia="宋体" w:cs="宋体"/>
          <w:b/>
          <w:color w:val="auto"/>
          <w:sz w:val="72"/>
          <w:szCs w:val="72"/>
          <w:highlight w:val="none"/>
        </w:rPr>
        <w:t xml:space="preserve">竞争性磋商文件</w:t>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1"/>
          <w:szCs w:val="21"/>
          <w:highlight w:val="none"/>
        </w:rPr>
      </w:pPr>
      <w:r>
        <w:rPr>
          <w:rFonts w:ascii="宋体" w:hAnsi="宋体"/>
          <w:b/>
          <w:sz w:val="72"/>
          <w:szCs w:val="72"/>
        </w:rPr>
        <mc:AlternateContent>
          <mc:Choice Requires="wpg">
            <w:drawing>
              <wp:inline xmlns:wp="http://schemas.openxmlformats.org/drawingml/2006/wordprocessingDrawing" distT="0" distB="0" distL="0" distR="0">
                <wp:extent cx="2028825" cy="1162050"/>
                <wp:effectExtent l="0" t="0" r="9525"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20"/>
                        <a:stretch/>
                      </pic:blipFill>
                      <pic:spPr bwMode="auto">
                        <a:xfrm>
                          <a:off x="0" y="0"/>
                          <a:ext cx="2028825"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9.8pt;height:91.5pt;mso-wrap-distance-left:0.0pt;mso-wrap-distance-top:0.0pt;mso-wrap-distance-right:0.0pt;mso-wrap-distance-bottom:0.0pt;" stroked="f">
                <v:path textboxrect="0,0,0,0"/>
                <v:imagedata r:id="rId20" o:title=""/>
              </v:shape>
            </w:pict>
          </mc:Fallback>
        </mc:AlternateConten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left"/>
        <w:rPr>
          <w:rFonts w:hint="eastAsia" w:ascii="宋体" w:hAnsi="宋体" w:eastAsia="宋体" w:cs="宋体"/>
          <w:b w:val="0"/>
          <w:bCs w:val="0"/>
          <w:color w:val="auto"/>
          <w:sz w:val="32"/>
          <w:highlight w:val="none"/>
          <w:lang w:val="en-US" w:eastAsia="zh-CN"/>
        </w:rPr>
      </w:pPr>
      <w:r>
        <w:rPr>
          <w:rFonts w:hint="eastAsia" w:ascii="宋体" w:hAnsi="宋体" w:cs="宋体"/>
          <w:b/>
          <w:bCs/>
          <w:color w:val="auto"/>
          <w:sz w:val="32"/>
          <w:highlight w:val="none"/>
          <w:lang w:eastAsia="zh-CN"/>
        </w:rPr>
        <w:t xml:space="preserve">项目编号：JSZC-320303-JSXR-C2026-0001</w:t>
      </w:r>
      <w:r>
        <w:rPr>
          <w:rFonts w:hint="eastAsia" w:ascii="宋体" w:hAnsi="宋体" w:cs="宋体"/>
          <w:b w:val="0"/>
          <w:bCs w:val="0"/>
          <w:color w:val="auto"/>
          <w:sz w:val="32"/>
          <w:highlight w:val="none"/>
          <w:lang w:eastAsia="zh-CN"/>
        </w:rPr>
        <w:t xml:space="preserve">                                           </w:t>
      </w:r>
      <w:r/>
    </w:p>
    <w:p>
      <w:pPr>
        <w:pStyle w:val="766"/>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643"/>
        <w:jc w:val="left"/>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项目名称</w:t>
      </w:r>
      <w:r>
        <w:rPr>
          <w:rFonts w:hint="eastAsia" w:ascii="宋体" w:hAnsi="宋体" w:eastAsia="宋体" w:cs="宋体"/>
          <w:b/>
          <w:bCs/>
          <w:color w:val="auto"/>
          <w:sz w:val="32"/>
          <w:highlight w:val="none"/>
          <w:lang w:eastAsia="zh-CN"/>
        </w:rPr>
        <w:t xml:space="preserve">：</w:t>
      </w:r>
      <w:r>
        <w:rPr>
          <w:rFonts w:hint="eastAsia" w:ascii="宋体" w:hAnsi="宋体" w:cs="宋体"/>
          <w:b/>
          <w:bCs/>
          <w:color w:val="auto"/>
          <w:sz w:val="32"/>
          <w:highlight w:val="none"/>
          <w:lang w:eastAsia="zh-CN"/>
        </w:rPr>
        <w:t xml:space="preserve">云龙区餐饮油烟在线监测系统运维服务</w:t>
      </w:r>
      <w:r/>
    </w:p>
    <w:p>
      <w:pPr>
        <w:ind w:firstLine="643"/>
        <w:jc w:val="left"/>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r>
      <w:r/>
    </w:p>
    <w:p>
      <w:pPr>
        <w:ind w:firstLine="643"/>
        <w:jc w:val="left"/>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采购单位：</w:t>
      </w:r>
      <w:r>
        <w:rPr>
          <w:rFonts w:hint="eastAsia" w:ascii="宋体" w:hAnsi="宋体" w:cs="宋体"/>
          <w:b/>
          <w:bCs/>
          <w:color w:val="auto"/>
          <w:sz w:val="32"/>
          <w:highlight w:val="none"/>
          <w:lang w:eastAsia="zh-CN"/>
        </w:rPr>
        <w:t xml:space="preserve">徐州市云龙区市场监督管理局本级</w:t>
      </w:r>
      <w:r/>
    </w:p>
    <w:p>
      <w:pPr>
        <w:ind w:firstLine="787"/>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     代理机构：</w:t>
      </w:r>
      <w:r>
        <w:rPr>
          <w:rFonts w:hint="eastAsia" w:ascii="宋体" w:hAnsi="宋体" w:cs="宋体"/>
          <w:b/>
          <w:color w:val="auto"/>
          <w:sz w:val="32"/>
          <w:highlight w:val="none"/>
          <w:lang w:eastAsia="zh-CN"/>
        </w:rPr>
        <w:t xml:space="preserve">江苏翔瑞招投标代理有限公司</w:t>
      </w:r>
      <w:r/>
    </w:p>
    <w:p>
      <w:pPr>
        <w:jc w:val="center"/>
        <w:spacing w:line="360" w:lineRule="auto"/>
        <w:rPr>
          <w:rFonts w:hint="eastAsia" w:ascii="宋体" w:hAnsi="宋体" w:eastAsia="宋体" w:cs="宋体"/>
          <w:b/>
          <w:color w:val="auto"/>
          <w:sz w:val="32"/>
          <w:highlight w:val="none"/>
        </w:rPr>
      </w:pPr>
      <w:r>
        <w:rPr>
          <w:rFonts w:hint="eastAsia" w:ascii="宋体" w:hAnsi="宋体" w:cs="宋体"/>
          <w:b/>
          <w:color w:val="auto"/>
          <w:sz w:val="32"/>
          <w:highlight w:val="none"/>
          <w:lang w:eastAsia="zh-CN"/>
        </w:rPr>
        <w:t xml:space="preserve">二〇二六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eastAsia="zh-CN"/>
        </w:rPr>
        <w:t xml:space="preserve">五</w:t>
      </w:r>
      <w:r>
        <w:rPr>
          <w:rFonts w:hint="eastAsia" w:ascii="宋体" w:hAnsi="宋体" w:cs="宋体"/>
          <w:b/>
          <w:color w:val="auto"/>
          <w:sz w:val="32"/>
          <w:highlight w:val="none"/>
          <w:lang w:val="en-US" w:eastAsia="zh-CN"/>
        </w:rPr>
        <w:t xml:space="preserve">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1"/>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eastAsia="zh-CN"/>
        </w:rPr>
        <w:t xml:space="preserve">项目编号：JSZC-320303-JSXR-C2026-0001</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江苏翔瑞招投标代理有限公司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云龙区餐饮油烟在线监测系统运维服务</w:t>
      </w:r>
      <w:r>
        <w:rPr>
          <w:rFonts w:hint="eastAsia" w:ascii="宋体" w:hAnsi="宋体" w:eastAsia="宋体" w:cs="宋体"/>
          <w:color w:val="auto"/>
          <w:sz w:val="24"/>
          <w:highlight w:val="none"/>
          <w:lang w:eastAsia="zh-CN"/>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徐州市云龙区市场监督管理局本级</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云龙区餐饮油烟在线监测系统运维服务</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三、</w:t>
      </w:r>
      <w:r>
        <w:rPr>
          <w:rFonts w:hint="eastAsia" w:ascii="宋体" w:hAnsi="宋体" w:cs="宋体"/>
          <w:color w:val="auto"/>
          <w:sz w:val="24"/>
          <w:highlight w:val="none"/>
          <w:lang w:eastAsia="zh-CN"/>
        </w:rPr>
        <w:t xml:space="preserve">项目编号：JSZC-320303-JSXR-C2026-0001</w:t>
      </w:r>
      <w:r>
        <w:rPr>
          <w:rFonts w:hint="eastAsia" w:ascii="宋体" w:hAnsi="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right="0" w:firstLine="482"/>
        <w:jc w:val="both"/>
        <w:keepLines w:val="0"/>
        <w:keepNext w:val="0"/>
        <w:pageBreakBefore w:val="0"/>
        <w:spacing w:before="0" w:after="0" w:line="44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六、供应商资格条件：</w:t>
      </w:r>
      <w:r/>
    </w:p>
    <w:p>
      <w:pPr>
        <w:ind w:right="0" w:firstLine="482"/>
        <w:jc w:val="both"/>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满足</w:t>
      </w:r>
      <w:r>
        <w:rPr>
          <w:rFonts w:hint="eastAsia" w:ascii="宋体" w:hAnsi="宋体" w:eastAsia="宋体" w:cs="宋体"/>
          <w:b w:val="0"/>
          <w:bCs w:val="0"/>
          <w:color w:val="auto"/>
          <w:sz w:val="24"/>
          <w:szCs w:val="24"/>
          <w:highlight w:val="none"/>
        </w:rPr>
        <w:t xml:space="preserve">《中华人民共和国政府采购法》第二十二条规定。</w:t>
      </w:r>
      <w:r/>
    </w:p>
    <w:p>
      <w:pPr>
        <w:pStyle w:val="791"/>
        <w:ind w:firstLine="482"/>
        <w:spacing w:before="0" w:beforeAutospacing="0" w:after="0" w:afterAutospacing="0" w:line="440" w:lineRule="exact"/>
        <w:rPr>
          <w:rFonts w:hint="eastAsia" w:ascii="宋体" w:hAnsi="宋体" w:eastAsia="宋体" w:cs="宋体"/>
          <w:b w:val="0"/>
          <w:bCs w:val="0"/>
          <w:color w:val="0000ff"/>
          <w:sz w:val="24"/>
          <w:szCs w:val="24"/>
          <w:highlight w:val="none"/>
        </w:rPr>
      </w:pPr>
      <w:r>
        <w:rPr>
          <w:rFonts w:hint="eastAsia" w:ascii="宋体" w:hAnsi="宋体" w:eastAsia="宋体" w:cs="宋体"/>
          <w:b w:val="0"/>
          <w:bCs w:val="0"/>
          <w:color w:val="auto"/>
          <w:sz w:val="24"/>
          <w:szCs w:val="24"/>
          <w:highlight w:val="none"/>
        </w:rPr>
        <w:t xml:space="preserve">2、落实政府采购政策需满足的资格要求：</w:t>
      </w:r>
      <w:r>
        <w:rPr>
          <w:rFonts w:hint="eastAsia" w:eastAsia="宋体"/>
          <w:b/>
          <w:bCs/>
          <w:szCs w:val="24"/>
          <w:highlight w:val="none"/>
          <w:lang w:eastAsia="zh-CN"/>
        </w:rPr>
        <w:t xml:space="preserve">此项目属于专门面向中小微企业采购的项目，供应商应为中小微企业、监狱企业、残疾人福利性单位。</w:t>
      </w:r>
      <w:r/>
    </w:p>
    <w:p>
      <w:pPr>
        <w:pStyle w:val="1202"/>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1202"/>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1.本项目不接受联合体参与采购活动</w:t>
      </w:r>
      <w:r>
        <w:rPr>
          <w:rFonts w:hint="eastAsia" w:ascii="宋体" w:hAnsi="宋体" w:cs="宋体"/>
          <w:color w:val="auto"/>
          <w:sz w:val="24"/>
          <w:highlight w:val="none"/>
          <w:lang w:eastAsia="zh-CN"/>
        </w:rPr>
        <w:t xml:space="preserve">，成交后不得转包或分包</w:t>
      </w:r>
      <w:r>
        <w:rPr>
          <w:rFonts w:hint="eastAsia" w:ascii="宋体" w:hAnsi="宋体" w:cs="宋体"/>
          <w:color w:val="auto"/>
          <w:sz w:val="24"/>
          <w:highlight w:val="none"/>
        </w:rPr>
        <w:t xml:space="preserve">。</w:t>
      </w:r>
      <w:r/>
    </w:p>
    <w:p>
      <w:pPr>
        <w:pStyle w:val="1202"/>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pStyle w:val="1202"/>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highlight w:val="none"/>
        </w:rPr>
        <w:t xml:space="preserve">为本采</w:t>
      </w:r>
      <w:r>
        <w:rPr>
          <w:rFonts w:hint="eastAsia" w:ascii="宋体" w:hAnsi="宋体" w:eastAsia="宋体" w:cs="宋体"/>
          <w:color w:val="auto"/>
          <w:sz w:val="24"/>
          <w:szCs w:val="24"/>
          <w:highlight w:val="none"/>
        </w:rPr>
        <w:t xml:space="preserve">购项目提供整体设计、规范编制或者项目管理、监理、检测等服务的供应商，不得再参加本采购项目的采购活动。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、《合同草案条款》。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江苏翔瑞招投标代理有限公司</w:t>
      </w:r>
      <w:r>
        <w:rPr>
          <w:rFonts w:hint="eastAsia" w:ascii="宋体" w:hAnsi="宋体" w:eastAsia="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江苏翔瑞招投标代理有限公司</w:t>
      </w:r>
      <w:r>
        <w:rPr>
          <w:rFonts w:hint="eastAsia" w:ascii="宋体" w:hAnsi="宋体" w:eastAsia="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第二章 磋商保证金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十一、供应商提交磋商保证金</w:t>
      </w:r>
      <w:r/>
    </w:p>
    <w:p>
      <w:pPr>
        <w:ind w:right="-57"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1、磋商保证金交纳数额和形式：不需交纳。</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章 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08"/>
        <w:spacing w:line="360" w:lineRule="auto"/>
        <w:rPr>
          <w:rFonts w:ascii="宋体" w:hAnsi="宋体" w:eastAsia="宋体"/>
          <w:b/>
          <w:bCs w:val="0"/>
          <w:color w:val="auto"/>
          <w:sz w:val="24"/>
          <w:szCs w:val="24"/>
          <w:highlight w:val="none"/>
        </w:rPr>
      </w:pPr>
      <w:r>
        <w:rPr>
          <w:rFonts w:ascii="宋体" w:hAnsi="宋体" w:eastAsia="宋体"/>
          <w:b/>
          <w:bCs w:val="0"/>
          <w:color w:val="auto"/>
          <w:sz w:val="24"/>
          <w:szCs w:val="24"/>
          <w:highlight w:val="none"/>
        </w:rPr>
        <w:t xml:space="preserve">“苏采云”系统使用要求：</w:t>
      </w:r>
      <w:r/>
    </w:p>
    <w:p>
      <w:pPr>
        <w:pStyle w:val="808"/>
        <w:ind w:firstLine="480"/>
        <w:spacing w:line="360" w:lineRule="auto"/>
        <w:rPr>
          <w:rFonts w:ascii="宋体" w:hAnsi="宋体" w:eastAsia="宋体"/>
          <w:b/>
          <w:bCs w:val="0"/>
          <w:color w:val="auto"/>
          <w:sz w:val="24"/>
          <w:szCs w:val="24"/>
          <w:highlight w:val="none"/>
        </w:rPr>
      </w:pPr>
      <w:r>
        <w:rPr>
          <w:rFonts w:ascii="宋体" w:hAnsi="宋体" w:eastAsia="宋体"/>
          <w:b/>
          <w:bCs w:val="0"/>
          <w:color w:val="auto"/>
          <w:sz w:val="24"/>
          <w:szCs w:val="24"/>
          <w:highlight w:val="none"/>
        </w:rPr>
        <w:t xml:space="preserve">1</w:t>
      </w:r>
      <w:r>
        <w:rPr>
          <w:rFonts w:ascii="宋体" w:hAnsi="宋体" w:eastAsia="宋体"/>
          <w:b/>
          <w:bCs w:val="0"/>
          <w:color w:val="auto"/>
          <w:sz w:val="24"/>
          <w:szCs w:val="24"/>
          <w:highlight w:val="none"/>
          <w:lang w:eastAsia="zh-CN"/>
        </w:rPr>
        <w:t xml:space="preserve">、</w:t>
      </w:r>
      <w:r>
        <w:rPr>
          <w:rFonts w:ascii="宋体" w:hAnsi="宋体" w:eastAsia="宋体"/>
          <w:b/>
          <w:bCs w:val="0"/>
          <w:color w:val="auto"/>
          <w:sz w:val="24"/>
          <w:szCs w:val="24"/>
          <w:highlight w:val="none"/>
        </w:rPr>
        <w:t xml:space="preserve">使用谷歌浏览器参与不见面开标及磋商环节。</w:t>
      </w:r>
      <w:r/>
    </w:p>
    <w:p>
      <w:pPr>
        <w:pStyle w:val="808"/>
        <w:ind w:firstLine="480"/>
        <w:spacing w:line="360" w:lineRule="auto"/>
        <w:rPr>
          <w:rFonts w:ascii="宋体" w:hAnsi="宋体" w:eastAsia="宋体"/>
          <w:b/>
          <w:bCs w:val="0"/>
          <w:color w:val="auto"/>
          <w:sz w:val="24"/>
          <w:szCs w:val="24"/>
          <w:highlight w:val="none"/>
        </w:rPr>
      </w:pPr>
      <w:r>
        <w:rPr>
          <w:rFonts w:ascii="宋体" w:hAnsi="宋体" w:eastAsia="宋体"/>
          <w:b/>
          <w:bCs w:val="0"/>
          <w:color w:val="auto"/>
          <w:sz w:val="24"/>
          <w:szCs w:val="24"/>
          <w:highlight w:val="none"/>
        </w:rPr>
        <w:t xml:space="preserve">2</w:t>
      </w:r>
      <w:r>
        <w:rPr>
          <w:rFonts w:ascii="宋体" w:hAnsi="宋体" w:eastAsia="宋体"/>
          <w:b/>
          <w:bCs w:val="0"/>
          <w:color w:val="auto"/>
          <w:sz w:val="24"/>
          <w:szCs w:val="24"/>
          <w:highlight w:val="none"/>
          <w:lang w:eastAsia="zh-CN"/>
        </w:rPr>
        <w:t xml:space="preserve">、</w:t>
      </w:r>
      <w:r>
        <w:rPr>
          <w:rFonts w:ascii="宋体" w:hAnsi="宋体" w:eastAsia="宋体"/>
          <w:b/>
          <w:bCs w:val="0"/>
          <w:color w:val="auto"/>
          <w:sz w:val="24"/>
          <w:szCs w:val="24"/>
          <w:highlight w:val="none"/>
        </w:rPr>
        <w:t xml:space="preserve">电脑需提前准备好麦克风、音响，摄像头，提前检查保证能够正常使用。</w:t>
      </w:r>
      <w:r/>
    </w:p>
    <w:p>
      <w:pPr>
        <w:pStyle w:val="808"/>
        <w:ind w:firstLine="480"/>
        <w:spacing w:line="360" w:lineRule="auto"/>
        <w:rPr>
          <w:rFonts w:ascii="宋体" w:hAnsi="宋体" w:eastAsia="宋体"/>
          <w:b/>
          <w:bCs w:val="0"/>
          <w:color w:val="auto"/>
          <w:sz w:val="24"/>
          <w:szCs w:val="24"/>
          <w:highlight w:val="none"/>
        </w:rPr>
      </w:pPr>
      <w:r>
        <w:rPr>
          <w:rFonts w:ascii="宋体" w:hAnsi="宋体" w:eastAsia="宋体"/>
          <w:b/>
          <w:bCs w:val="0"/>
          <w:color w:val="auto"/>
          <w:sz w:val="24"/>
          <w:szCs w:val="24"/>
          <w:highlight w:val="none"/>
        </w:rPr>
        <w:t xml:space="preserve">3</w:t>
      </w:r>
      <w:r>
        <w:rPr>
          <w:rFonts w:ascii="宋体" w:hAnsi="宋体" w:eastAsia="宋体"/>
          <w:b/>
          <w:bCs w:val="0"/>
          <w:color w:val="auto"/>
          <w:sz w:val="24"/>
          <w:szCs w:val="24"/>
          <w:highlight w:val="none"/>
          <w:lang w:eastAsia="zh-CN"/>
        </w:rPr>
        <w:t xml:space="preserve">、</w:t>
      </w:r>
      <w:r>
        <w:rPr>
          <w:rFonts w:ascii="宋体" w:hAnsi="宋体" w:eastAsia="宋体"/>
          <w:b/>
          <w:bCs w:val="0"/>
          <w:color w:val="auto"/>
          <w:sz w:val="24"/>
          <w:szCs w:val="24"/>
          <w:highlight w:val="none"/>
        </w:rPr>
        <w:t xml:space="preserve">操作系统至少win7以上，建议使用win10操作系统。</w:t>
      </w:r>
      <w:r/>
    </w:p>
    <w:p>
      <w:pPr>
        <w:pStyle w:val="815"/>
        <w:ind w:firstLine="480"/>
        <w:rPr>
          <w:rFonts w:ascii="宋体" w:hAnsi="宋体" w:eastAsia="宋体"/>
          <w:color w:val="auto"/>
          <w:sz w:val="24"/>
          <w:highlight w:val="none"/>
        </w:rPr>
      </w:pPr>
      <w:r>
        <w:rPr>
          <w:rFonts w:ascii="宋体" w:hAnsi="宋体" w:eastAsia="宋体"/>
          <w:b/>
          <w:bCs/>
          <w:color w:val="auto"/>
          <w:sz w:val="24"/>
          <w:highlight w:val="none"/>
        </w:rPr>
        <w:t xml:space="preserve">（二）首次响应文件提交的截止时间：</w:t>
      </w:r>
      <w:r>
        <w:rPr>
          <w:rFonts w:hint="eastAsia" w:eastAsia="宋体"/>
          <w:b/>
          <w:bCs/>
          <w:color w:val="auto"/>
          <w:sz w:val="24"/>
          <w:highlight w:val="none"/>
          <w:lang w:eastAsia="zh-CN"/>
        </w:rPr>
        <w:t xml:space="preserve">202</w:t>
      </w:r>
      <w:r>
        <w:rPr>
          <w:rFonts w:hint="eastAsia" w:eastAsia="宋体"/>
          <w:b/>
          <w:bCs/>
          <w:color w:val="auto"/>
          <w:sz w:val="24"/>
          <w:highlight w:val="none"/>
          <w:lang w:val="en-US" w:eastAsia="zh-CN"/>
        </w:rPr>
        <w:t xml:space="preserve">6</w:t>
      </w:r>
      <w:r>
        <w:rPr>
          <w:rFonts w:hint="eastAsia" w:eastAsia="宋体"/>
          <w:b/>
          <w:bCs/>
          <w:color w:val="auto"/>
          <w:sz w:val="24"/>
          <w:highlight w:val="none"/>
          <w:lang w:eastAsia="zh-CN"/>
        </w:rPr>
        <w:t xml:space="preserve">年</w:t>
      </w:r>
      <w:r>
        <w:rPr>
          <w:rFonts w:hint="eastAsia" w:eastAsia="宋体"/>
          <w:b/>
          <w:bCs/>
          <w:color w:val="auto"/>
          <w:sz w:val="24"/>
          <w:highlight w:val="none"/>
          <w:lang w:val="en-US" w:eastAsia="zh-CN"/>
        </w:rPr>
        <w:t xml:space="preserve">6</w:t>
      </w:r>
      <w:r>
        <w:rPr>
          <w:rFonts w:hint="eastAsia" w:eastAsia="宋体"/>
          <w:b/>
          <w:bCs/>
          <w:color w:val="auto"/>
          <w:sz w:val="24"/>
          <w:highlight w:val="none"/>
          <w:lang w:eastAsia="zh-CN"/>
        </w:rPr>
        <w:t xml:space="preserve">月</w:t>
      </w:r>
      <w:r>
        <w:rPr>
          <w:rFonts w:hint="eastAsia" w:eastAsia="宋体"/>
          <w:b/>
          <w:bCs/>
          <w:color w:val="auto"/>
          <w:sz w:val="24"/>
          <w:highlight w:val="none"/>
          <w:lang w:val="en-US" w:eastAsia="zh-CN"/>
        </w:rPr>
        <w:t xml:space="preserve">9</w:t>
      </w:r>
      <w:r>
        <w:rPr>
          <w:rFonts w:hint="eastAsia" w:eastAsia="宋体"/>
          <w:b/>
          <w:bCs/>
          <w:color w:val="auto"/>
          <w:sz w:val="24"/>
          <w:highlight w:val="none"/>
          <w:lang w:eastAsia="zh-CN"/>
        </w:rPr>
        <w:t xml:space="preserve">日</w:t>
      </w:r>
      <w:r>
        <w:rPr>
          <w:rFonts w:hint="eastAsia" w:eastAsia="宋体"/>
          <w:b/>
          <w:bCs/>
          <w:color w:val="auto"/>
          <w:sz w:val="24"/>
          <w:highlight w:val="none"/>
          <w:lang w:val="en-US" w:eastAsia="zh-CN"/>
        </w:rPr>
        <w:t xml:space="preserve">09</w:t>
      </w:r>
      <w:r>
        <w:rPr>
          <w:rFonts w:hint="eastAsia" w:eastAsia="宋体"/>
          <w:b/>
          <w:bCs/>
          <w:color w:val="auto"/>
          <w:sz w:val="24"/>
          <w:highlight w:val="none"/>
          <w:lang w:eastAsia="zh-CN"/>
        </w:rPr>
        <w:t xml:space="preserve">:</w:t>
      </w:r>
      <w:r>
        <w:rPr>
          <w:rFonts w:hint="eastAsia" w:eastAsia="宋体"/>
          <w:b/>
          <w:bCs/>
          <w:color w:val="auto"/>
          <w:sz w:val="24"/>
          <w:highlight w:val="none"/>
          <w:lang w:val="en-US" w:eastAsia="zh-CN"/>
        </w:rPr>
        <w:t xml:space="preserve">30 </w:t>
      </w:r>
      <w:r>
        <w:rPr>
          <w:rFonts w:ascii="宋体" w:hAnsi="宋体" w:eastAsia="宋体"/>
          <w:b/>
          <w:bCs/>
          <w:color w:val="auto"/>
          <w:sz w:val="24"/>
          <w:highlight w:val="none"/>
        </w:rPr>
        <w:t xml:space="preserve">，</w:t>
      </w:r>
      <w:r>
        <w:rPr>
          <w:rFonts w:ascii="宋体" w:hAnsi="宋体" w:eastAsia="宋体"/>
          <w:color w:val="auto"/>
          <w:sz w:val="24"/>
          <w:highlight w:val="none"/>
        </w:rPr>
        <w:t xml:space="preserve">在截止时间后提交的首次响应文件为无效文件，将被拒收。</w:t>
      </w:r>
      <w:r/>
    </w:p>
    <w:p>
      <w:pPr>
        <w:pStyle w:val="815"/>
        <w:ind w:firstLine="480"/>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提交时间</w:t>
      </w:r>
      <w:r/>
    </w:p>
    <w:p>
      <w:pPr>
        <w:pStyle w:val="815"/>
        <w:ind w:firstLine="480"/>
        <w:rPr>
          <w:rFonts w:ascii="宋体" w:hAnsi="宋体" w:eastAsia="宋体"/>
          <w:b/>
          <w:bCs/>
          <w:color w:val="auto"/>
          <w:sz w:val="24"/>
          <w:highlight w:val="none"/>
        </w:rPr>
      </w:pPr>
      <w:r>
        <w:rPr>
          <w:rFonts w:ascii="宋体" w:hAnsi="宋体" w:eastAsia="宋体"/>
          <w:color w:val="auto"/>
          <w:sz w:val="24"/>
          <w:highlight w:val="none"/>
        </w:rPr>
        <w:t xml:space="preserve">首次响应文件提交的截止时间</w:t>
      </w:r>
      <w:r>
        <w:rPr>
          <w:rFonts w:ascii="宋体" w:hAnsi="宋体" w:eastAsia="宋体"/>
          <w:b/>
          <w:bCs/>
          <w:color w:val="auto"/>
          <w:sz w:val="24"/>
          <w:highlight w:val="none"/>
        </w:rPr>
        <w:t xml:space="preserve">（</w:t>
      </w:r>
      <w:r>
        <w:rPr>
          <w:rFonts w:hint="eastAsia" w:eastAsia="宋体"/>
          <w:b/>
          <w:bCs/>
          <w:color w:val="auto"/>
          <w:sz w:val="24"/>
          <w:highlight w:val="none"/>
          <w:lang w:eastAsia="zh-CN"/>
        </w:rPr>
        <w:t xml:space="preserve">202</w:t>
      </w:r>
      <w:r>
        <w:rPr>
          <w:rFonts w:hint="eastAsia" w:eastAsia="宋体"/>
          <w:b/>
          <w:bCs/>
          <w:color w:val="auto"/>
          <w:sz w:val="24"/>
          <w:highlight w:val="none"/>
          <w:lang w:val="en-US" w:eastAsia="zh-CN"/>
        </w:rPr>
        <w:t xml:space="preserve">6</w:t>
      </w:r>
      <w:r>
        <w:rPr>
          <w:rFonts w:hint="eastAsia" w:eastAsia="宋体"/>
          <w:b/>
          <w:bCs/>
          <w:color w:val="auto"/>
          <w:sz w:val="24"/>
          <w:highlight w:val="none"/>
          <w:lang w:eastAsia="zh-CN"/>
        </w:rPr>
        <w:t xml:space="preserve">年</w:t>
      </w:r>
      <w:r>
        <w:rPr>
          <w:rFonts w:hint="eastAsia" w:eastAsia="宋体"/>
          <w:b/>
          <w:bCs/>
          <w:color w:val="auto"/>
          <w:sz w:val="24"/>
          <w:highlight w:val="none"/>
          <w:lang w:val="en-US" w:eastAsia="zh-CN"/>
        </w:rPr>
        <w:t xml:space="preserve">6</w:t>
      </w:r>
      <w:r>
        <w:rPr>
          <w:rFonts w:hint="eastAsia" w:eastAsia="宋体"/>
          <w:b/>
          <w:bCs/>
          <w:color w:val="auto"/>
          <w:sz w:val="24"/>
          <w:highlight w:val="none"/>
          <w:lang w:eastAsia="zh-CN"/>
        </w:rPr>
        <w:t xml:space="preserve">月</w:t>
      </w:r>
      <w:r>
        <w:rPr>
          <w:rFonts w:hint="eastAsia" w:eastAsia="宋体"/>
          <w:b/>
          <w:bCs/>
          <w:color w:val="auto"/>
          <w:sz w:val="24"/>
          <w:highlight w:val="none"/>
          <w:lang w:val="en-US" w:eastAsia="zh-CN"/>
        </w:rPr>
        <w:t xml:space="preserve">9</w:t>
      </w:r>
      <w:r>
        <w:rPr>
          <w:rFonts w:hint="eastAsia" w:eastAsia="宋体"/>
          <w:b/>
          <w:bCs/>
          <w:color w:val="auto"/>
          <w:sz w:val="24"/>
          <w:highlight w:val="none"/>
          <w:lang w:eastAsia="zh-CN"/>
        </w:rPr>
        <w:t xml:space="preserve">日</w:t>
      </w:r>
      <w:r>
        <w:rPr>
          <w:rFonts w:hint="eastAsia" w:eastAsia="宋体"/>
          <w:b/>
          <w:bCs/>
          <w:color w:val="auto"/>
          <w:sz w:val="24"/>
          <w:highlight w:val="none"/>
          <w:lang w:val="en-US" w:eastAsia="zh-CN"/>
        </w:rPr>
        <w:t xml:space="preserve">09</w:t>
      </w:r>
      <w:r>
        <w:rPr>
          <w:rFonts w:hint="eastAsia" w:eastAsia="宋体"/>
          <w:b/>
          <w:bCs/>
          <w:color w:val="auto"/>
          <w:sz w:val="24"/>
          <w:highlight w:val="none"/>
          <w:lang w:eastAsia="zh-CN"/>
        </w:rPr>
        <w:t xml:space="preserve">:</w:t>
      </w:r>
      <w:r>
        <w:rPr>
          <w:rFonts w:hint="eastAsia" w:eastAsia="宋体"/>
          <w:b/>
          <w:bCs/>
          <w:color w:val="auto"/>
          <w:sz w:val="24"/>
          <w:highlight w:val="none"/>
          <w:lang w:val="en-US" w:eastAsia="zh-CN"/>
        </w:rPr>
        <w:t xml:space="preserve">30</w:t>
      </w:r>
      <w:r>
        <w:rPr>
          <w:rFonts w:ascii="宋体" w:hAnsi="宋体" w:eastAsia="宋体"/>
          <w:b/>
          <w:bCs/>
          <w:color w:val="auto"/>
          <w:sz w:val="24"/>
          <w:highlight w:val="none"/>
        </w:rPr>
        <w:t xml:space="preserve">）前。</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提交地点：</w:t>
      </w:r>
      <w:r/>
    </w:p>
    <w:p>
      <w:pPr>
        <w:pStyle w:val="815"/>
        <w:ind w:firstLine="480"/>
        <w:spacing w:line="10" w:lineRule="atLeast"/>
        <w:rPr>
          <w:rFonts w:ascii="宋体" w:hAnsi="宋体" w:eastAsia="宋体"/>
          <w:color w:val="auto"/>
          <w:sz w:val="24"/>
          <w:highlight w:val="none"/>
        </w:rPr>
      </w:pPr>
      <w:r>
        <w:rPr>
          <w:rFonts w:ascii="宋体" w:hAnsi="宋体" w:eastAsia="宋体"/>
          <w:color w:val="auto"/>
          <w:sz w:val="24"/>
          <w:highlight w:val="none"/>
        </w:rPr>
        <w:t xml:space="preserve">“苏采云”系统（网址：http://jszfcg.jsczt.cn/）“开标大厅”或进入徐州政府采购网（网址：</w:t>
      </w:r>
      <w:r>
        <w:rPr>
          <w:rFonts w:hint="eastAsia" w:ascii="宋体" w:hAnsi="宋体" w:eastAsia="宋体"/>
          <w:color w:val="auto"/>
          <w:sz w:val="24"/>
          <w:highlight w:val="none"/>
        </w:rPr>
        <w:t xml:space="preserve">https://czj.xz.gov.cn/zfcg/</w:t>
      </w:r>
      <w:r>
        <w:rPr>
          <w:rFonts w:ascii="宋体" w:hAnsi="宋体" w:eastAsia="宋体"/>
          <w:color w:val="auto"/>
          <w:sz w:val="24"/>
          <w:highlight w:val="none"/>
        </w:rPr>
        <w:t xml:space="preserve">），点击“苏采云”进入系统“开标大厅”。 </w:t>
      </w:r>
      <w:r/>
    </w:p>
    <w:p>
      <w:pPr>
        <w:pStyle w:val="815"/>
        <w:ind w:firstLine="480"/>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四</w:t>
      </w:r>
      <w:r>
        <w:rPr>
          <w:rFonts w:ascii="宋体" w:hAnsi="宋体" w:eastAsia="宋体"/>
          <w:b/>
          <w:bCs/>
          <w:color w:val="auto"/>
          <w:sz w:val="24"/>
          <w:highlight w:val="none"/>
        </w:rPr>
        <w:t xml:space="preserve">）首次响应文件开启时间：</w:t>
      </w:r>
      <w:r>
        <w:rPr>
          <w:rFonts w:hint="eastAsia" w:eastAsia="宋体"/>
          <w:b/>
          <w:bCs/>
          <w:color w:val="auto"/>
          <w:sz w:val="24"/>
          <w:highlight w:val="none"/>
          <w:lang w:eastAsia="zh-CN"/>
        </w:rPr>
        <w:t xml:space="preserve">202</w:t>
      </w:r>
      <w:r>
        <w:rPr>
          <w:rFonts w:hint="eastAsia" w:eastAsia="宋体"/>
          <w:b/>
          <w:bCs/>
          <w:color w:val="auto"/>
          <w:sz w:val="24"/>
          <w:highlight w:val="none"/>
          <w:lang w:val="en-US" w:eastAsia="zh-CN"/>
        </w:rPr>
        <w:t xml:space="preserve">6</w:t>
      </w:r>
      <w:r>
        <w:rPr>
          <w:rFonts w:hint="eastAsia" w:eastAsia="宋体"/>
          <w:b/>
          <w:bCs/>
          <w:color w:val="auto"/>
          <w:sz w:val="24"/>
          <w:highlight w:val="none"/>
          <w:lang w:eastAsia="zh-CN"/>
        </w:rPr>
        <w:t xml:space="preserve">年</w:t>
      </w:r>
      <w:r>
        <w:rPr>
          <w:rFonts w:hint="eastAsia" w:eastAsia="宋体"/>
          <w:b/>
          <w:bCs/>
          <w:color w:val="auto"/>
          <w:sz w:val="24"/>
          <w:highlight w:val="none"/>
          <w:lang w:val="en-US" w:eastAsia="zh-CN"/>
        </w:rPr>
        <w:t xml:space="preserve">6</w:t>
      </w:r>
      <w:r>
        <w:rPr>
          <w:rFonts w:hint="eastAsia" w:eastAsia="宋体"/>
          <w:b/>
          <w:bCs/>
          <w:color w:val="auto"/>
          <w:sz w:val="24"/>
          <w:highlight w:val="none"/>
          <w:lang w:eastAsia="zh-CN"/>
        </w:rPr>
        <w:t xml:space="preserve">月</w:t>
      </w:r>
      <w:r>
        <w:rPr>
          <w:rFonts w:hint="eastAsia" w:eastAsia="宋体"/>
          <w:b/>
          <w:bCs/>
          <w:color w:val="auto"/>
          <w:sz w:val="24"/>
          <w:highlight w:val="none"/>
          <w:lang w:val="en-US" w:eastAsia="zh-CN"/>
        </w:rPr>
        <w:t xml:space="preserve">9</w:t>
      </w:r>
      <w:r>
        <w:rPr>
          <w:rFonts w:hint="eastAsia" w:eastAsia="宋体"/>
          <w:b/>
          <w:bCs/>
          <w:color w:val="auto"/>
          <w:sz w:val="24"/>
          <w:highlight w:val="none"/>
          <w:lang w:eastAsia="zh-CN"/>
        </w:rPr>
        <w:t xml:space="preserve">日</w:t>
      </w:r>
      <w:r>
        <w:rPr>
          <w:rFonts w:hint="eastAsia" w:eastAsia="宋体"/>
          <w:b/>
          <w:bCs/>
          <w:color w:val="auto"/>
          <w:sz w:val="24"/>
          <w:highlight w:val="none"/>
          <w:lang w:val="en-US" w:eastAsia="zh-CN"/>
        </w:rPr>
        <w:t xml:space="preserve">09</w:t>
      </w:r>
      <w:r>
        <w:rPr>
          <w:rFonts w:hint="eastAsia" w:eastAsia="宋体"/>
          <w:b/>
          <w:bCs/>
          <w:color w:val="auto"/>
          <w:sz w:val="24"/>
          <w:highlight w:val="none"/>
          <w:lang w:eastAsia="zh-CN"/>
        </w:rPr>
        <w:t xml:space="preserve">:</w:t>
      </w:r>
      <w:r>
        <w:rPr>
          <w:rFonts w:hint="eastAsia" w:eastAsia="宋体"/>
          <w:b/>
          <w:bCs/>
          <w:color w:val="auto"/>
          <w:sz w:val="24"/>
          <w:highlight w:val="none"/>
          <w:lang w:val="en-US" w:eastAsia="zh-CN"/>
        </w:rPr>
        <w:t xml:space="preserve">30 </w:t>
      </w:r>
      <w:r>
        <w:rPr>
          <w:rFonts w:ascii="宋体" w:hAnsi="宋体" w:eastAsia="宋体"/>
          <w:b/>
          <w:bCs/>
          <w:color w:val="auto"/>
          <w:sz w:val="24"/>
          <w:highlight w:val="none"/>
        </w:rPr>
        <w:t xml:space="preserve">。</w:t>
      </w:r>
      <w:bookmarkStart w:id="13" w:name="_GoBack"/>
      <w:r/>
      <w:bookmarkEnd w:id="13"/>
      <w:r/>
      <w:r/>
    </w:p>
    <w:p>
      <w:pPr>
        <w:pStyle w:val="815"/>
        <w:ind w:firstLine="480"/>
        <w:spacing w:line="10" w:lineRule="atLeast"/>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815"/>
        <w:ind w:firstLine="480"/>
        <w:spacing w:line="10" w:lineRule="atLeast"/>
        <w:rPr>
          <w:rFonts w:ascii="宋体" w:hAnsi="宋体" w:eastAsia="宋体"/>
          <w:color w:val="auto"/>
          <w:sz w:val="24"/>
          <w:highlight w:val="none"/>
        </w:rPr>
      </w:pPr>
      <w:r>
        <w:rPr>
          <w:rFonts w:ascii="宋体" w:hAnsi="宋体" w:eastAsia="宋体"/>
          <w:color w:val="auto"/>
          <w:sz w:val="24"/>
          <w:highlight w:val="none"/>
        </w:rPr>
        <w:t xml:space="preserve">“苏采云”系统（网址：http://jszfcg.jsczt.cn/）“开标大厅”或进入徐州政府采购网（网址：</w:t>
      </w:r>
      <w:r>
        <w:rPr>
          <w:rFonts w:hint="eastAsia" w:ascii="宋体" w:hAnsi="宋体" w:eastAsia="宋体"/>
          <w:color w:val="auto"/>
          <w:sz w:val="24"/>
          <w:highlight w:val="none"/>
        </w:rPr>
        <w:t xml:space="preserve">https://czj.xz.gov.cn/zfcg/</w:t>
      </w:r>
      <w:r>
        <w:rPr>
          <w:rFonts w:ascii="宋体" w:hAnsi="宋体" w:eastAsia="宋体"/>
          <w:color w:val="auto"/>
          <w:sz w:val="24"/>
          <w:highlight w:val="none"/>
        </w:rPr>
        <w:t xml:space="preserve">），点击“苏采云”进入系统“开标大厅”。</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815"/>
        <w:ind w:firstLine="480"/>
        <w:jc w:val="left"/>
        <w:shd w:val="clear" w:color="auto" w:fill="ffffff"/>
        <w:widowControl/>
        <w:rPr>
          <w:rFonts w:ascii="宋体" w:hAnsi="宋体" w:eastAsia="宋体"/>
          <w:color w:val="auto"/>
          <w:sz w:val="24"/>
          <w:highlight w:val="none"/>
        </w:rPr>
        <w:outlineLvl w:val="0"/>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）不接受不按要求加盖公章（电子签章）的首次响应文件。电子签章相关要求见“苏采云”系统。</w:t>
      </w:r>
      <w:r/>
    </w:p>
    <w:p>
      <w:pPr>
        <w:pStyle w:val="815"/>
        <w:ind w:firstLine="480"/>
        <w:rPr>
          <w:rFonts w:ascii="宋体" w:hAnsi="宋体" w:eastAsia="宋体"/>
          <w:color w:val="auto"/>
          <w:sz w:val="24"/>
          <w:highlight w:val="none"/>
        </w:rPr>
      </w:pPr>
      <w:r>
        <w:rPr>
          <w:rFonts w:ascii="宋体" w:hAnsi="宋体" w:eastAsia="宋体"/>
          <w:bCs/>
          <w:color w:val="auto"/>
          <w:sz w:val="24"/>
          <w:highlight w:val="none"/>
        </w:rPr>
        <w:t xml:space="preserve">（</w:t>
      </w:r>
      <w:r>
        <w:rPr>
          <w:rFonts w:ascii="宋体" w:hAnsi="宋体" w:eastAsia="宋体"/>
          <w:bCs/>
          <w:color w:val="auto"/>
          <w:sz w:val="24"/>
          <w:highlight w:val="none"/>
          <w:lang w:val="en-US" w:eastAsia="zh-CN"/>
        </w:rPr>
        <w:t xml:space="preserve">八</w:t>
      </w:r>
      <w:r>
        <w:rPr>
          <w:rFonts w:ascii="宋体" w:hAnsi="宋体" w:eastAsia="宋体"/>
          <w:bCs/>
          <w:color w:val="auto"/>
          <w:sz w:val="24"/>
          <w:highlight w:val="none"/>
        </w:rPr>
        <w:t xml:space="preserve">）首次响应文件解密：到达开启时间，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6"/>
        <w:rPr>
          <w:rFonts w:hint="eastAsia" w:ascii="宋体" w:hAnsi="宋体" w:eastAsia="宋体" w:cs="宋体"/>
          <w:color w:val="auto"/>
          <w:sz w:val="84"/>
          <w:szCs w:val="84"/>
          <w:highlight w:val="none"/>
          <w:lang w:val="en-US" w:eastAsia="zh-CN"/>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、响应文件编制要求</w:t>
      </w:r>
      <w:r/>
    </w:p>
    <w:p>
      <w:pPr>
        <w:pStyle w:val="815"/>
        <w:ind w:firstLine="48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815"/>
        <w:ind w:firstLine="425"/>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815"/>
        <w:ind w:firstLine="480"/>
        <w:spacing w:line="10" w:lineRule="atLeast"/>
        <w:rPr>
          <w:rFonts w:ascii="宋体" w:hAnsi="宋体" w:eastAsia="宋体"/>
          <w:bCs/>
          <w:color w:val="auto"/>
          <w:sz w:val="24"/>
          <w:highlight w:val="none"/>
        </w:rPr>
      </w:pPr>
      <w:r>
        <w:rPr>
          <w:rFonts w:ascii="宋体" w:hAnsi="宋体" w:eastAsia="宋体"/>
          <w:bCs/>
          <w:color w:val="auto"/>
          <w:sz w:val="24"/>
          <w:highlight w:val="none"/>
        </w:rPr>
        <w:t xml:space="preserve">1</w:t>
      </w:r>
      <w:r>
        <w:rPr>
          <w:rFonts w:ascii="宋体" w:hAnsi="宋体" w:eastAsia="宋体"/>
          <w:bCs/>
          <w:color w:val="auto"/>
          <w:sz w:val="24"/>
          <w:highlight w:val="none"/>
          <w:lang w:eastAsia="zh-CN"/>
        </w:rPr>
        <w:t xml:space="preserve">、</w:t>
      </w:r>
      <w:r>
        <w:rPr>
          <w:rFonts w:ascii="宋体" w:hAnsi="宋体" w:eastAsia="宋体"/>
          <w:color w:val="auto"/>
          <w:sz w:val="24"/>
          <w:highlight w:val="none"/>
        </w:rPr>
        <w:t xml:space="preserve">《磋商报价表》（加盖电子签章，格式见《磋商文件》附件。</w:t>
      </w:r>
      <w:r>
        <w:rPr>
          <w:rFonts w:ascii="宋体" w:hAnsi="宋体" w:eastAsia="宋体"/>
          <w:bCs/>
          <w:color w:val="auto"/>
          <w:sz w:val="24"/>
          <w:highlight w:val="none"/>
        </w:rPr>
        <w:t xml:space="preserve">政府采购客户端工具输入报价自动生成）；</w:t>
      </w:r>
      <w:r/>
    </w:p>
    <w:p>
      <w:pPr>
        <w:pStyle w:val="808"/>
        <w:ind w:firstLine="482"/>
        <w:spacing w:line="360" w:lineRule="auto"/>
        <w:rPr>
          <w:rFonts w:ascii="宋体" w:hAnsi="宋体" w:eastAsia="宋体"/>
          <w:b/>
          <w:bCs w:val="0"/>
          <w:color w:val="auto"/>
          <w:sz w:val="24"/>
          <w:szCs w:val="24"/>
          <w:highlight w:val="none"/>
        </w:rPr>
      </w:pPr>
      <w:r>
        <w:rPr>
          <w:rFonts w:hint="eastAsia" w:ascii="宋体" w:hAnsi="宋体"/>
          <w:b w:val="0"/>
          <w:bCs/>
          <w:color w:val="auto"/>
          <w:sz w:val="24"/>
          <w:szCs w:val="24"/>
          <w:highlight w:val="none"/>
          <w:lang w:val="en-US" w:eastAsia="zh-CN"/>
        </w:rPr>
        <w:t xml:space="preserve">2</w:t>
      </w:r>
      <w:r>
        <w:rPr>
          <w:rFonts w:ascii="宋体" w:hAnsi="宋体" w:eastAsia="宋体"/>
          <w:b w:val="0"/>
          <w:bCs/>
          <w:color w:val="auto"/>
          <w:sz w:val="24"/>
          <w:szCs w:val="24"/>
          <w:highlight w:val="none"/>
          <w:lang w:val="en-US" w:eastAsia="zh-CN"/>
        </w:rPr>
        <w:t xml:space="preserve">、</w:t>
      </w:r>
      <w:r>
        <w:rPr>
          <w:rFonts w:ascii="宋体" w:hAnsi="宋体" w:eastAsia="宋体"/>
          <w:b w:val="0"/>
          <w:bCs/>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08"/>
        <w:ind w:firstLine="241"/>
        <w:spacing w:line="360" w:lineRule="auto"/>
        <w:rPr>
          <w:rFonts w:ascii="宋体" w:hAnsi="宋体" w:eastAsia="宋体"/>
          <w:b/>
          <w:bCs w:val="0"/>
          <w:color w:val="auto"/>
          <w:sz w:val="24"/>
          <w:szCs w:val="24"/>
          <w:highlight w:val="none"/>
        </w:rPr>
      </w:pPr>
      <w:r>
        <w:rPr>
          <w:rFonts w:ascii="宋体" w:hAnsi="宋体" w:eastAsia="宋体"/>
          <w:b/>
          <w:bCs w:val="0"/>
          <w:color w:val="auto"/>
          <w:sz w:val="24"/>
          <w:szCs w:val="24"/>
          <w:highlight w:val="none"/>
        </w:rPr>
        <w:t xml:space="preserve">（二）资格条件（</w:t>
      </w:r>
      <w:r>
        <w:rPr>
          <w:rFonts w:hint="eastAsia" w:ascii="宋体" w:hAnsi="宋体" w:eastAsia="宋体"/>
          <w:b/>
          <w:bCs w:val="0"/>
          <w:color w:val="auto"/>
          <w:sz w:val="24"/>
          <w:szCs w:val="24"/>
          <w:highlight w:val="none"/>
        </w:rPr>
        <w:t xml:space="preserve">1～</w:t>
      </w:r>
      <w:r>
        <w:rPr>
          <w:rFonts w:hint="eastAsia" w:ascii="宋体" w:hAnsi="宋体"/>
          <w:b/>
          <w:bCs w:val="0"/>
          <w:color w:val="auto"/>
          <w:sz w:val="24"/>
          <w:szCs w:val="24"/>
          <w:highlight w:val="none"/>
          <w:lang w:val="en-US" w:eastAsia="zh-CN"/>
        </w:rPr>
        <w:t xml:space="preserve">6</w:t>
      </w:r>
      <w:r>
        <w:rPr>
          <w:rFonts w:hint="eastAsia" w:ascii="宋体" w:hAnsi="宋体" w:eastAsia="宋体"/>
          <w:b/>
          <w:bCs w:val="0"/>
          <w:color w:val="auto"/>
          <w:sz w:val="24"/>
          <w:szCs w:val="24"/>
          <w:highlight w:val="none"/>
        </w:rPr>
        <w:t xml:space="preserve">项必须提供，</w:t>
      </w:r>
      <w:r>
        <w:rPr>
          <w:rFonts w:ascii="宋体" w:hAnsi="宋体" w:eastAsia="宋体"/>
          <w:b/>
          <w:bCs w:val="0"/>
          <w:color w:val="auto"/>
          <w:sz w:val="24"/>
          <w:szCs w:val="24"/>
          <w:highlight w:val="none"/>
        </w:rPr>
        <w:t xml:space="preserve">否则响应无效）</w:t>
      </w:r>
      <w:r/>
    </w:p>
    <w:p>
      <w:pPr>
        <w:pStyle w:val="808"/>
        <w:ind w:right="-334" w:firstLine="482"/>
        <w:spacing w:line="360" w:lineRule="auto"/>
        <w:rPr>
          <w:rFonts w:ascii="宋体" w:hAnsi="宋体" w:eastAsia="宋体"/>
          <w:b w:val="0"/>
          <w:bCs w:val="0"/>
          <w:color w:val="auto"/>
          <w:sz w:val="24"/>
          <w:szCs w:val="24"/>
          <w:highlight w:val="none"/>
          <w:lang w:eastAsia="zh-CN"/>
        </w:rPr>
      </w:pPr>
      <w:r>
        <w:rPr>
          <w:rFonts w:ascii="宋体" w:hAnsi="宋体" w:eastAsia="宋体"/>
          <w:b w:val="0"/>
          <w:bCs w:val="0"/>
          <w:color w:val="auto"/>
          <w:sz w:val="24"/>
          <w:szCs w:val="24"/>
          <w:highlight w:val="none"/>
          <w:lang w:val="en-US" w:eastAsia="zh-CN"/>
        </w:rPr>
        <w:t xml:space="preserve">1、</w:t>
      </w:r>
      <w:r>
        <w:rPr>
          <w:rFonts w:hint="eastAsia" w:ascii="宋体" w:hAnsi="宋体"/>
          <w:b w:val="0"/>
          <w:bCs w:val="0"/>
          <w:color w:val="auto"/>
          <w:sz w:val="24"/>
          <w:szCs w:val="24"/>
          <w:highlight w:val="none"/>
          <w:lang w:val="en-US" w:eastAsia="zh-CN"/>
        </w:rPr>
        <w:t xml:space="preserve">具有独立承担民事责任的能力，提供合法有效的法人的营业执照扫描件</w:t>
      </w:r>
      <w:r>
        <w:rPr>
          <w:rFonts w:ascii="宋体" w:hAnsi="宋体" w:eastAsia="宋体"/>
          <w:b w:val="0"/>
          <w:bCs w:val="0"/>
          <w:color w:val="auto"/>
          <w:sz w:val="24"/>
          <w:szCs w:val="24"/>
          <w:highlight w:val="none"/>
          <w:lang w:eastAsia="zh-CN"/>
        </w:rPr>
        <w:t xml:space="preserve">；</w:t>
      </w:r>
      <w:r/>
    </w:p>
    <w:p>
      <w:pPr>
        <w:pStyle w:val="812"/>
        <w:ind w:left="0" w:right="0" w:firstLine="482"/>
        <w:keepLines w:val="0"/>
        <w:keepNext w:val="0"/>
        <w:pageBreakBefore w:val="0"/>
        <w:spacing w:after="0" w:line="360" w:lineRule="auto"/>
        <w:widowControl w:val="off"/>
        <w:rPr>
          <w:rFonts w:ascii="宋体" w:hAnsi="宋体" w:eastAsia="宋体"/>
          <w:b w:val="0"/>
          <w:bCs w:val="0"/>
          <w:color w:val="auto"/>
          <w:sz w:val="24"/>
          <w:szCs w:val="24"/>
          <w:highlight w:val="none"/>
          <w:lang w:val="en-US" w:eastAsia="zh-CN"/>
        </w:rPr>
      </w:pPr>
      <w:r>
        <w:rPr>
          <w:rFonts w:ascii="宋体" w:hAnsi="宋体" w:eastAsia="宋体"/>
          <w:b w:val="0"/>
          <w:bCs w:val="0"/>
          <w:color w:val="auto"/>
          <w:sz w:val="24"/>
          <w:szCs w:val="24"/>
          <w:highlight w:val="none"/>
          <w:lang w:val="en-US" w:eastAsia="zh-CN"/>
        </w:rPr>
        <w:t xml:space="preserve">2、</w:t>
      </w:r>
      <w:r>
        <w:rPr>
          <w:rFonts w:ascii="宋体" w:hAnsi="宋体" w:eastAsia="宋体"/>
          <w:b w:val="0"/>
          <w:bCs w:val="0"/>
          <w:color w:val="auto"/>
          <w:sz w:val="24"/>
          <w:szCs w:val="24"/>
          <w:highlight w:val="none"/>
        </w:rPr>
        <w:t xml:space="preserve">具备履行合同所必需的设备和专业技术能力的证明材料</w:t>
      </w:r>
      <w:r>
        <w:rPr>
          <w:rFonts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lang w:eastAsia="zh-CN"/>
        </w:rPr>
        <w:t xml:space="preserve">即供应商根据本项目采购需求提供声明函</w:t>
      </w:r>
      <w:r>
        <w:rPr>
          <w:rFonts w:hint="eastAsia" w:ascii="宋体" w:hAnsi="宋体" w:eastAsia="宋体"/>
          <w:b w:val="0"/>
          <w:bCs w:val="0"/>
          <w:color w:val="auto"/>
          <w:sz w:val="24"/>
          <w:szCs w:val="24"/>
          <w:highlight w:val="none"/>
          <w:lang w:val="en-US" w:eastAsia="zh-CN"/>
        </w:rPr>
        <w:t xml:space="preserve">》（加盖电子签章，格式见</w:t>
      </w:r>
      <w:r>
        <w:rPr>
          <w:rFonts w:hint="eastAsia" w:ascii="宋体" w:hAnsi="宋体"/>
          <w:b w:val="0"/>
          <w:bCs w:val="0"/>
          <w:color w:val="auto"/>
          <w:sz w:val="24"/>
          <w:szCs w:val="24"/>
          <w:highlight w:val="none"/>
          <w:lang w:val="en-US" w:eastAsia="zh-CN"/>
        </w:rPr>
        <w:t xml:space="preserve">磋商</w:t>
      </w:r>
      <w:r>
        <w:rPr>
          <w:rFonts w:hint="eastAsia" w:ascii="宋体" w:hAnsi="宋体" w:eastAsia="宋体"/>
          <w:b w:val="0"/>
          <w:bCs w:val="0"/>
          <w:color w:val="auto"/>
          <w:sz w:val="24"/>
          <w:szCs w:val="24"/>
          <w:highlight w:val="none"/>
          <w:lang w:val="en-US" w:eastAsia="zh-CN"/>
        </w:rPr>
        <w:t xml:space="preserve">文件</w:t>
      </w:r>
      <w:r>
        <w:rPr>
          <w:rFonts w:hint="eastAsia" w:ascii="宋体" w:hAnsi="宋体"/>
          <w:b w:val="0"/>
          <w:bCs w:val="0"/>
          <w:color w:val="auto"/>
          <w:sz w:val="24"/>
          <w:szCs w:val="24"/>
          <w:highlight w:val="none"/>
          <w:lang w:val="en-US" w:eastAsia="zh-CN"/>
        </w:rPr>
        <w:t xml:space="preserve">附件</w:t>
      </w:r>
      <w:r>
        <w:rPr>
          <w:rFonts w:hint="eastAsia" w:ascii="宋体" w:hAnsi="宋体" w:eastAsia="宋体"/>
          <w:b w:val="0"/>
          <w:bCs w:val="0"/>
          <w:color w:val="auto"/>
          <w:sz w:val="24"/>
          <w:szCs w:val="24"/>
          <w:highlight w:val="none"/>
          <w:lang w:val="en-US" w:eastAsia="zh-CN"/>
        </w:rPr>
        <w:t xml:space="preserve">）；</w:t>
      </w:r>
      <w:r/>
    </w:p>
    <w:p>
      <w:pPr>
        <w:pStyle w:val="808"/>
        <w:ind w:right="-334" w:firstLine="482"/>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lang w:val="en-US" w:eastAsia="zh-CN"/>
        </w:rPr>
        <w:t xml:space="preserve">3、</w:t>
      </w:r>
      <w:r>
        <w:rPr>
          <w:rFonts w:hint="eastAsia" w:ascii="宋体" w:hAnsi="宋体" w:eastAsia="宋体"/>
          <w:b w:val="0"/>
          <w:bCs w:val="0"/>
          <w:color w:val="auto"/>
          <w:sz w:val="24"/>
          <w:szCs w:val="24"/>
          <w:highlight w:val="none"/>
        </w:rPr>
        <w:t xml:space="preserve">具有良好的商业信誉和健全的财务会计制度，财务状况报告至少提供：</w:t>
      </w:r>
      <w:r/>
    </w:p>
    <w:p>
      <w:pPr>
        <w:pStyle w:val="808"/>
        <w:ind w:right="-334"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提供</w:t>
      </w:r>
      <w:r>
        <w:rPr>
          <w:rFonts w:hint="eastAsia" w:ascii="宋体" w:hAnsi="宋体" w:cs="宋体"/>
          <w:b w:val="0"/>
          <w:bCs w:val="0"/>
          <w:color w:val="auto"/>
          <w:sz w:val="24"/>
          <w:highlight w:val="none"/>
          <w:lang w:val="en-US" w:eastAsia="zh-CN"/>
        </w:rPr>
        <w:t xml:space="preserve">2025</w:t>
      </w:r>
      <w:r>
        <w:rPr>
          <w:rFonts w:hint="eastAsia" w:ascii="宋体" w:hAnsi="宋体" w:eastAsia="宋体" w:cs="宋体"/>
          <w:b w:val="0"/>
          <w:bCs w:val="0"/>
          <w:color w:val="auto"/>
          <w:sz w:val="24"/>
          <w:highlight w:val="none"/>
        </w:rPr>
        <w:t xml:space="preserve">年度财务报告。</w:t>
      </w:r>
      <w:r/>
    </w:p>
    <w:p>
      <w:pPr>
        <w:pStyle w:val="808"/>
        <w:ind w:right="-334" w:firstLine="480"/>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4、有依法缴纳税收和社会保障资金的良好记录，至少提供：</w:t>
      </w:r>
      <w:r/>
    </w:p>
    <w:p>
      <w:pPr>
        <w:pStyle w:val="808"/>
        <w:ind w:right="-334" w:firstLine="480"/>
        <w:spacing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lang w:val="en-US" w:eastAsia="zh-CN"/>
        </w:rPr>
        <w:t xml:space="preserve">供应商的提交首次响应文件时间前六个月内任何一月的依法缴纳税收和社会保障资金的相关材料</w:t>
      </w:r>
      <w:r>
        <w:rPr>
          <w:rFonts w:hint="eastAsia" w:ascii="宋体" w:hAnsi="宋体"/>
          <w:b w:val="0"/>
          <w:bCs w:val="0"/>
          <w:color w:val="auto"/>
          <w:sz w:val="24"/>
          <w:szCs w:val="24"/>
          <w:highlight w:val="none"/>
          <w:lang w:val="en-US" w:eastAsia="zh-CN"/>
        </w:rPr>
        <w:t xml:space="preserve">扫描件</w:t>
      </w:r>
      <w:r>
        <w:rPr>
          <w:rFonts w:hint="eastAsia" w:ascii="宋体" w:hAnsi="宋体" w:eastAsia="宋体"/>
          <w:b w:val="0"/>
          <w:bCs w:val="0"/>
          <w:color w:val="auto"/>
          <w:sz w:val="24"/>
          <w:szCs w:val="24"/>
          <w:highlight w:val="none"/>
          <w:lang w:val="en-US" w:eastAsia="zh-CN"/>
        </w:rPr>
        <w:t xml:space="preserve">；依法免税或不需要缴纳社会保障资金的供应商应提供相应其依法免税或不需要缴纳社会保障资金的证明文件</w:t>
      </w:r>
      <w:r>
        <w:rPr>
          <w:rFonts w:hint="eastAsia" w:ascii="宋体" w:hAnsi="宋体"/>
          <w:b w:val="0"/>
          <w:bCs w:val="0"/>
          <w:color w:val="auto"/>
          <w:sz w:val="24"/>
          <w:szCs w:val="24"/>
          <w:highlight w:val="none"/>
          <w:lang w:val="en-US" w:eastAsia="zh-CN"/>
        </w:rPr>
        <w:t xml:space="preserve">扫描件</w:t>
      </w:r>
      <w:r>
        <w:rPr>
          <w:rFonts w:hint="eastAsia" w:ascii="宋体" w:hAnsi="宋体" w:eastAsia="宋体"/>
          <w:b w:val="0"/>
          <w:bCs w:val="0"/>
          <w:color w:val="auto"/>
          <w:sz w:val="24"/>
          <w:szCs w:val="24"/>
          <w:highlight w:val="none"/>
          <w:lang w:val="en-US" w:eastAsia="zh-CN"/>
        </w:rPr>
        <w:t xml:space="preserve">。</w:t>
      </w:r>
      <w:r/>
    </w:p>
    <w:p>
      <w:pPr>
        <w:pStyle w:val="808"/>
        <w:ind w:right="-334" w:firstLine="482"/>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lang w:val="en-US" w:eastAsia="zh-CN"/>
        </w:rPr>
        <w:t xml:space="preserve">5、</w:t>
      </w:r>
      <w:r>
        <w:rPr>
          <w:rFonts w:hint="eastAsia" w:ascii="宋体" w:hAnsi="宋体" w:eastAsia="宋体"/>
          <w:b w:val="0"/>
          <w:bCs w:val="0"/>
          <w:color w:val="auto"/>
          <w:sz w:val="24"/>
          <w:szCs w:val="24"/>
          <w:highlight w:val="none"/>
          <w:lang w:val="en-US" w:eastAsia="zh-CN"/>
        </w:rPr>
        <w:t xml:space="preserve">落实政府采购政策需满足的资格要求：本项目为专门面向中小企业采购的项目</w:t>
      </w:r>
      <w:r>
        <w:rPr>
          <w:rFonts w:hint="eastAsia" w:ascii="宋体" w:hAnsi="宋体"/>
          <w:b w:val="0"/>
          <w:bCs w:val="0"/>
          <w:color w:val="auto"/>
          <w:sz w:val="24"/>
          <w:szCs w:val="24"/>
          <w:highlight w:val="none"/>
          <w:lang w:val="en-US" w:eastAsia="zh-CN"/>
        </w:rPr>
        <w:t xml:space="preserve">，</w:t>
      </w:r>
      <w:r>
        <w:rPr>
          <w:rFonts w:ascii="宋体" w:hAnsi="宋体" w:eastAsia="宋体"/>
          <w:b w:val="0"/>
          <w:bCs w:val="0"/>
          <w:color w:val="auto"/>
          <w:sz w:val="24"/>
          <w:szCs w:val="24"/>
          <w:highlight w:val="none"/>
        </w:rPr>
        <w:t xml:space="preserve">供应商</w:t>
      </w:r>
      <w:r>
        <w:rPr>
          <w:rFonts w:hint="eastAsia" w:ascii="宋体" w:hAnsi="宋体"/>
          <w:b w:val="0"/>
          <w:bCs w:val="0"/>
          <w:color w:val="auto"/>
          <w:sz w:val="24"/>
          <w:szCs w:val="24"/>
          <w:highlight w:val="none"/>
          <w:lang w:eastAsia="zh-CN"/>
        </w:rPr>
        <w:t xml:space="preserve">应</w:t>
      </w:r>
      <w:r>
        <w:rPr>
          <w:rFonts w:ascii="宋体" w:hAnsi="宋体" w:eastAsia="宋体"/>
          <w:b w:val="0"/>
          <w:bCs w:val="0"/>
          <w:color w:val="auto"/>
          <w:sz w:val="24"/>
          <w:szCs w:val="24"/>
          <w:highlight w:val="none"/>
        </w:rPr>
        <w:t xml:space="preserve">为中小企业（含中型、小型、微型企业，下同），提供《中小企业声明函》（</w:t>
      </w:r>
      <w:r>
        <w:rPr>
          <w:rFonts w:ascii="宋体" w:hAnsi="宋体" w:eastAsia="宋体"/>
          <w:b w:val="0"/>
          <w:bCs w:val="0"/>
          <w:color w:val="auto"/>
          <w:sz w:val="24"/>
          <w:szCs w:val="24"/>
          <w:highlight w:val="none"/>
          <w:lang w:eastAsia="zh-CN"/>
        </w:rPr>
        <w:t xml:space="preserve">电子签章</w:t>
      </w:r>
      <w:r>
        <w:rPr>
          <w:rFonts w:ascii="宋体" w:hAnsi="宋体" w:eastAsia="宋体"/>
          <w:b w:val="0"/>
          <w:bCs w:val="0"/>
          <w:color w:val="auto"/>
          <w:sz w:val="24"/>
          <w:szCs w:val="24"/>
          <w:highlight w:val="none"/>
        </w:rPr>
        <w:t xml:space="preserve">，填写完整。格式见《磋商文件》附件）。《中小企业声明函》查询渠道参考工业和信息化部发布的中小企业规模自测小程序；</w:t>
      </w:r>
      <w:r/>
    </w:p>
    <w:p>
      <w:pPr>
        <w:pStyle w:val="808"/>
        <w:ind w:right="-334" w:firstLine="482"/>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lang w:val="en-US" w:eastAsia="zh-CN"/>
        </w:rPr>
        <w:t xml:space="preserve">6、</w:t>
      </w:r>
      <w:r>
        <w:rPr>
          <w:rFonts w:ascii="宋体" w:hAnsi="宋体" w:eastAsia="宋体"/>
          <w:b w:val="0"/>
          <w:bCs w:val="0"/>
          <w:color w:val="auto"/>
          <w:sz w:val="24"/>
          <w:szCs w:val="24"/>
          <w:highlight w:val="none"/>
        </w:rPr>
        <w:t xml:space="preserve">供应商参加政府采购活动前3年内在经营活动中没有重大违法记录的书面声明</w:t>
      </w:r>
      <w:r>
        <w:rPr>
          <w:rFonts w:hint="eastAsia" w:ascii="宋体" w:hAnsi="宋体"/>
          <w:b w:val="0"/>
          <w:bCs w:val="0"/>
          <w:color w:val="auto"/>
          <w:sz w:val="24"/>
          <w:szCs w:val="24"/>
          <w:highlight w:val="none"/>
          <w:lang w:eastAsia="zh-CN"/>
        </w:rPr>
        <w:t xml:space="preserve">，加盖电子签章，</w:t>
      </w:r>
      <w:r>
        <w:rPr>
          <w:rFonts w:ascii="宋体" w:hAnsi="宋体" w:eastAsia="宋体"/>
          <w:b w:val="0"/>
          <w:bCs w:val="0"/>
          <w:color w:val="auto"/>
          <w:sz w:val="24"/>
          <w:szCs w:val="24"/>
          <w:highlight w:val="none"/>
        </w:rPr>
        <w:t xml:space="preserve">(格式见《磋商文件》附件)；</w:t>
      </w:r>
      <w:r/>
    </w:p>
    <w:p>
      <w:pPr>
        <w:pStyle w:val="808"/>
        <w:ind w:right="-334" w:firstLine="482"/>
        <w:spacing w:line="360" w:lineRule="auto"/>
        <w:rPr>
          <w:rFonts w:ascii="宋体" w:hAnsi="宋体" w:eastAsia="宋体"/>
          <w:b/>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7</w:t>
      </w:r>
      <w:r>
        <w:rPr>
          <w:rFonts w:hint="eastAsia" w:ascii="宋体" w:hAnsi="宋体" w:eastAsia="宋体"/>
          <w:b w:val="0"/>
          <w:bCs/>
          <w:color w:val="auto"/>
          <w:sz w:val="24"/>
          <w:szCs w:val="24"/>
          <w:highlight w:val="none"/>
          <w:lang w:val="en-US" w:eastAsia="zh-CN"/>
        </w:rPr>
        <w:t xml:space="preserve">、供应商信用信息。</w:t>
      </w:r>
      <w:r>
        <w:rPr>
          <w:rFonts w:hint="eastAsia" w:ascii="宋体" w:hAnsi="宋体" w:eastAsia="宋体"/>
          <w:b w:val="0"/>
          <w:bCs/>
          <w:color w:val="auto"/>
          <w:sz w:val="24"/>
          <w:szCs w:val="24"/>
          <w:highlight w:val="none"/>
        </w:rPr>
        <w:t xml:space="preserve">（要求见“十四、磋商</w:t>
      </w:r>
      <w:r>
        <w:rPr>
          <w:rFonts w:hint="eastAsia" w:ascii="宋体" w:hAnsi="宋体" w:eastAsia="宋体"/>
          <w:b w:val="0"/>
          <w:bCs/>
          <w:color w:val="auto"/>
          <w:sz w:val="24"/>
          <w:szCs w:val="24"/>
          <w:highlight w:val="none"/>
          <w:lang w:eastAsia="zh-CN"/>
        </w:rPr>
        <w:t xml:space="preserve">程序</w:t>
      </w:r>
      <w:r>
        <w:rPr>
          <w:rFonts w:hint="eastAsia" w:ascii="宋体" w:hAnsi="宋体" w:eastAsia="宋体"/>
          <w:b w:val="0"/>
          <w:bCs/>
          <w:color w:val="auto"/>
          <w:sz w:val="24"/>
          <w:szCs w:val="24"/>
          <w:highlight w:val="none"/>
        </w:rPr>
        <w:t xml:space="preserve">”中“(</w:t>
      </w:r>
      <w:r>
        <w:rPr>
          <w:rFonts w:hint="eastAsia" w:ascii="宋体" w:hAnsi="宋体" w:eastAsia="宋体"/>
          <w:b w:val="0"/>
          <w:bCs/>
          <w:color w:val="auto"/>
          <w:sz w:val="24"/>
          <w:szCs w:val="24"/>
          <w:highlight w:val="none"/>
          <w:lang w:eastAsia="zh-CN"/>
        </w:rPr>
        <w:t xml:space="preserve">二</w:t>
      </w:r>
      <w:r>
        <w:rPr>
          <w:rFonts w:hint="eastAsia" w:ascii="宋体" w:hAnsi="宋体" w:eastAsia="宋体"/>
          <w:b w:val="0"/>
          <w:bCs/>
          <w:color w:val="auto"/>
          <w:sz w:val="24"/>
          <w:szCs w:val="24"/>
          <w:highlight w:val="none"/>
        </w:rPr>
        <w:t xml:space="preserve">) 查询及使用供应商信用记录”内容）</w:t>
      </w:r>
      <w:r>
        <w:rPr>
          <w:rFonts w:hint="eastAsia" w:ascii="宋体" w:hAnsi="宋体" w:eastAsia="宋体"/>
          <w:b w:val="0"/>
          <w:bCs/>
          <w:color w:val="auto"/>
          <w:sz w:val="24"/>
          <w:szCs w:val="24"/>
          <w:highlight w:val="none"/>
          <w:lang w:val="en-US" w:eastAsia="zh-CN"/>
        </w:rPr>
        <w:t xml:space="preserve">。</w:t>
      </w:r>
      <w:r/>
    </w:p>
    <w:p>
      <w:pPr>
        <w:pStyle w:val="808"/>
        <w:ind w:right="-334" w:firstLine="361"/>
        <w:spacing w:line="24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注：中小微企业，应当同时符合以下条件：</w:t>
      </w:r>
      <w:r/>
    </w:p>
    <w:p>
      <w:pPr>
        <w:pStyle w:val="808"/>
        <w:ind w:right="-334" w:firstLine="360"/>
        <w:spacing w:line="24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08"/>
        <w:ind w:right="-334" w:firstLine="360"/>
        <w:spacing w:line="24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为残疾人福利性单位的，视同小微企业，提供《残疾人福利性单位声明函》（</w:t>
      </w:r>
      <w:r>
        <w:rPr>
          <w:rFonts w:ascii="宋体" w:hAnsi="宋体" w:eastAsia="宋体"/>
          <w:b w:val="0"/>
          <w:bCs/>
          <w:color w:val="auto"/>
          <w:sz w:val="24"/>
          <w:szCs w:val="24"/>
          <w:highlight w:val="none"/>
          <w:lang w:eastAsia="zh-CN"/>
        </w:rPr>
        <w:t xml:space="preserve">电子签章</w:t>
      </w:r>
      <w:r>
        <w:rPr>
          <w:rFonts w:ascii="宋体" w:hAnsi="宋体" w:eastAsia="宋体"/>
          <w:b w:val="0"/>
          <w:bCs/>
          <w:color w:val="auto"/>
          <w:sz w:val="24"/>
          <w:szCs w:val="24"/>
          <w:highlight w:val="none"/>
        </w:rPr>
        <w:t xml:space="preserve">，格式见</w:t>
      </w:r>
      <w:r>
        <w:rPr>
          <w:rFonts w:ascii="宋体" w:hAnsi="宋体" w:eastAsia="宋体"/>
          <w:b w:val="0"/>
          <w:bCs/>
          <w:color w:val="auto"/>
          <w:sz w:val="24"/>
          <w:szCs w:val="24"/>
          <w:highlight w:val="none"/>
          <w:lang w:eastAsia="zh-CN"/>
        </w:rPr>
        <w:t xml:space="preserve">附件</w:t>
      </w:r>
      <w:r>
        <w:rPr>
          <w:rFonts w:ascii="宋体" w:hAnsi="宋体" w:eastAsia="宋体"/>
          <w:b w:val="0"/>
          <w:bCs/>
          <w:color w:val="auto"/>
          <w:sz w:val="24"/>
          <w:szCs w:val="24"/>
          <w:highlight w:val="none"/>
        </w:rPr>
        <w:t xml:space="preserve">》）。具体以《关于促进残疾人就业政府采购政策的通知》（财库〔2017〕141号）的规定为准。</w:t>
      </w:r>
      <w:r/>
    </w:p>
    <w:p>
      <w:pPr>
        <w:pStyle w:val="808"/>
        <w:ind w:right="-334" w:firstLine="360"/>
        <w:spacing w:line="24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为监狱企业的，视同小微企业，提供省级以上监狱管理局、戒毒管理局（含新疆生产建设兵团）出具的属于监狱企业的证明文件</w:t>
      </w:r>
      <w:r>
        <w:rPr>
          <w:rFonts w:ascii="宋体" w:hAnsi="宋体" w:eastAsia="宋体"/>
          <w:b w:val="0"/>
          <w:bCs/>
          <w:color w:val="auto"/>
          <w:sz w:val="24"/>
          <w:szCs w:val="24"/>
          <w:highlight w:val="none"/>
          <w:lang w:eastAsia="zh-CN"/>
        </w:rPr>
        <w:t xml:space="preserve">扫描件</w:t>
      </w:r>
      <w:r>
        <w:rPr>
          <w:rFonts w:ascii="宋体" w:hAnsi="宋体" w:eastAsia="宋体"/>
          <w:b w:val="0"/>
          <w:bCs/>
          <w:color w:val="auto"/>
          <w:sz w:val="24"/>
          <w:szCs w:val="24"/>
          <w:highlight w:val="none"/>
        </w:rPr>
        <w:t xml:space="preserve">。具体以《财政部司法部关于政府采购支持监狱企业发展有关问题的通知》（财库〔2014〕68号）的规定为准。</w:t>
      </w:r>
      <w:r/>
    </w:p>
    <w:p>
      <w:pPr>
        <w:pStyle w:val="808"/>
        <w:spacing w:line="24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t xml:space="preserve">（三）符合条件（必须提供，否则响应无效）</w:t>
      </w:r>
      <w:r/>
    </w:p>
    <w:p>
      <w:pPr>
        <w:pStyle w:val="808"/>
        <w:ind w:right="-334" w:firstLine="482"/>
        <w:spacing w:line="24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w:t>
      </w:r>
      <w:r>
        <w:rPr>
          <w:rFonts w:hint="eastAsia" w:ascii="宋体" w:hAnsi="宋体"/>
          <w:b w:val="0"/>
          <w:bCs w:val="0"/>
          <w:color w:val="auto"/>
          <w:sz w:val="24"/>
          <w:szCs w:val="24"/>
          <w:highlight w:val="none"/>
          <w:lang w:val="en-US" w:eastAsia="zh-CN"/>
        </w:rPr>
        <w:t xml:space="preserve">《授权委托书》（加盖电子签章，格式见《磋商文件附件》）</w:t>
      </w:r>
      <w:r/>
    </w:p>
    <w:p>
      <w:pPr>
        <w:pStyle w:val="808"/>
        <w:ind w:right="-334" w:firstLine="482"/>
        <w:spacing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2.《授权委托书中受托人身份证》（原件扫描件</w:t>
      </w:r>
      <w:r>
        <w:rPr>
          <w:rFonts w:hint="eastAsia" w:ascii="宋体" w:hAnsi="宋体" w:eastAsia="宋体"/>
          <w:b w:val="0"/>
          <w:bCs w:val="0"/>
          <w:color w:val="auto"/>
          <w:sz w:val="24"/>
          <w:szCs w:val="24"/>
          <w:highlight w:val="none"/>
          <w:lang w:val="en-US" w:eastAsia="zh-CN"/>
        </w:rPr>
        <w:t xml:space="preserve">加盖电子签章</w:t>
      </w:r>
      <w:r>
        <w:rPr>
          <w:rFonts w:hint="eastAsia" w:ascii="宋体" w:hAnsi="宋体"/>
          <w:b w:val="0"/>
          <w:bCs w:val="0"/>
          <w:color w:val="auto"/>
          <w:sz w:val="24"/>
          <w:szCs w:val="24"/>
          <w:highlight w:val="none"/>
          <w:lang w:val="en-US" w:eastAsia="zh-CN"/>
        </w:rPr>
        <w:t xml:space="preserve">）；</w:t>
      </w:r>
      <w:r/>
    </w:p>
    <w:p>
      <w:pPr>
        <w:pStyle w:val="808"/>
        <w:ind w:right="-334" w:firstLine="482"/>
        <w:spacing w:line="240" w:lineRule="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w:t>
      </w:r>
      <w:r>
        <w:rPr>
          <w:rFonts w:hint="eastAsia" w:ascii="宋体" w:hAnsi="宋体" w:eastAsia="宋体"/>
          <w:b w:val="0"/>
          <w:bCs w:val="0"/>
          <w:color w:val="auto"/>
          <w:sz w:val="24"/>
          <w:szCs w:val="24"/>
          <w:highlight w:val="none"/>
          <w:lang w:val="en-US" w:eastAsia="zh-CN"/>
        </w:rPr>
        <w:t xml:space="preserve">《承诺书》（加盖电子签章，格式见《磋商文件》附件）；</w:t>
      </w:r>
      <w:r/>
    </w:p>
    <w:p>
      <w:pPr>
        <w:pStyle w:val="808"/>
        <w:ind w:right="-334" w:firstLine="482"/>
        <w:spacing w:line="240" w:lineRule="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4</w:t>
      </w:r>
      <w:r>
        <w:rPr>
          <w:rFonts w:hint="eastAsia" w:ascii="宋体" w:hAnsi="宋体" w:eastAsia="宋体"/>
          <w:b w:val="0"/>
          <w:bCs w:val="0"/>
          <w:color w:val="auto"/>
          <w:sz w:val="24"/>
          <w:szCs w:val="24"/>
          <w:highlight w:val="none"/>
          <w:lang w:val="en-US" w:eastAsia="zh-CN"/>
        </w:rPr>
        <w:t xml:space="preserve">.《磋商报价表》（加盖电子签章，格式见《磋商文件》附件）；</w:t>
      </w:r>
      <w:r/>
    </w:p>
    <w:p>
      <w:pPr>
        <w:pStyle w:val="808"/>
        <w:ind w:right="-334" w:firstLine="482"/>
        <w:spacing w:line="240" w:lineRule="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5</w:t>
      </w:r>
      <w:r>
        <w:rPr>
          <w:rFonts w:hint="eastAsia" w:ascii="宋体" w:hAnsi="宋体" w:eastAsia="宋体"/>
          <w:b w:val="0"/>
          <w:bCs w:val="0"/>
          <w:color w:val="auto"/>
          <w:sz w:val="24"/>
          <w:szCs w:val="24"/>
          <w:highlight w:val="none"/>
          <w:lang w:val="en-US" w:eastAsia="zh-CN"/>
        </w:rPr>
        <w:t xml:space="preserve">.《分项价格表》（加盖电子签章，格式见《磋商文件》附件）；</w:t>
      </w:r>
      <w:r/>
    </w:p>
    <w:p>
      <w:pPr>
        <w:pStyle w:val="808"/>
        <w:ind w:right="-334" w:firstLine="482"/>
        <w:spacing w:line="240" w:lineRule="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6</w:t>
      </w:r>
      <w:r>
        <w:rPr>
          <w:rFonts w:hint="eastAsia" w:ascii="宋体" w:hAnsi="宋体" w:eastAsia="宋体"/>
          <w:b w:val="0"/>
          <w:bCs w:val="0"/>
          <w:color w:val="auto"/>
          <w:sz w:val="24"/>
          <w:szCs w:val="24"/>
          <w:highlight w:val="none"/>
          <w:lang w:val="en-US" w:eastAsia="zh-CN"/>
        </w:rPr>
        <w:t xml:space="preserve">.《偏离表》（加盖电子签章，格式见《磋商文件》附件）；</w:t>
      </w:r>
      <w:r/>
    </w:p>
    <w:p>
      <w:pPr>
        <w:pStyle w:val="808"/>
        <w:spacing w:line="240"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pStyle w:val="808"/>
        <w:ind w:firstLine="480"/>
        <w:spacing w:line="240" w:lineRule="auto"/>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1、技术部分</w:t>
      </w:r>
      <w:r/>
    </w:p>
    <w:p>
      <w:pPr>
        <w:pStyle w:val="808"/>
        <w:ind w:right="-334" w:firstLine="360"/>
        <w:spacing w:line="240" w:lineRule="auto"/>
        <w:rPr>
          <w:rFonts w:hint="eastAsia"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1.1</w:t>
      </w:r>
      <w:r>
        <w:rPr>
          <w:rFonts w:hint="eastAsia" w:ascii="宋体" w:hAnsi="宋体" w:eastAsia="宋体"/>
          <w:b w:val="0"/>
          <w:bCs/>
          <w:color w:val="auto"/>
          <w:sz w:val="24"/>
          <w:szCs w:val="24"/>
          <w:highlight w:val="none"/>
          <w:lang w:val="en-US" w:eastAsia="zh-CN"/>
        </w:rPr>
        <w:t xml:space="preserve">《</w:t>
      </w:r>
      <w:r>
        <w:rPr>
          <w:rFonts w:hint="eastAsia" w:ascii="宋体" w:hAnsi="宋体"/>
          <w:b w:val="0"/>
          <w:bCs/>
          <w:color w:val="auto"/>
          <w:sz w:val="24"/>
          <w:szCs w:val="24"/>
          <w:highlight w:val="none"/>
          <w:lang w:val="en-US" w:eastAsia="zh-CN"/>
        </w:rPr>
        <w:t xml:space="preserve">服务方案</w:t>
      </w:r>
      <w:r>
        <w:rPr>
          <w:rFonts w:hint="eastAsia" w:ascii="宋体" w:hAnsi="宋体" w:eastAsia="宋体"/>
          <w:b w:val="0"/>
          <w:bCs/>
          <w:color w:val="auto"/>
          <w:sz w:val="24"/>
          <w:szCs w:val="24"/>
          <w:highlight w:val="none"/>
          <w:lang w:val="en-US" w:eastAsia="zh-CN"/>
        </w:rPr>
        <w:t xml:space="preserve">》（要求见</w:t>
      </w:r>
      <w:r>
        <w:rPr>
          <w:rFonts w:hint="eastAsia" w:ascii="宋体" w:hAnsi="宋体"/>
          <w:color w:val="auto"/>
          <w:sz w:val="24"/>
          <w:szCs w:val="24"/>
          <w:highlight w:val="none"/>
          <w:lang w:val="en-US" w:eastAsia="zh-CN"/>
        </w:rPr>
        <w:t xml:space="preserve">《磋商文件》附件2、</w:t>
      </w:r>
      <w:r>
        <w:rPr>
          <w:rFonts w:hint="eastAsia" w:ascii="宋体" w:hAnsi="宋体" w:eastAsia="宋体"/>
          <w:b w:val="0"/>
          <w:bCs/>
          <w:color w:val="auto"/>
          <w:sz w:val="24"/>
          <w:szCs w:val="24"/>
          <w:highlight w:val="none"/>
          <w:lang w:val="en-US" w:eastAsia="zh-CN"/>
        </w:rPr>
        <w:t xml:space="preserve">《项目要求（采购需求）》及</w:t>
      </w:r>
      <w:r>
        <w:rPr>
          <w:rFonts w:hint="eastAsia" w:ascii="宋体" w:hAnsi="宋体"/>
          <w:color w:val="auto"/>
          <w:sz w:val="24"/>
          <w:szCs w:val="24"/>
          <w:highlight w:val="none"/>
          <w:lang w:val="en-US" w:eastAsia="zh-CN"/>
        </w:rPr>
        <w:t xml:space="preserve">附件1、</w:t>
      </w:r>
      <w:r>
        <w:rPr>
          <w:rFonts w:hint="eastAsia" w:ascii="宋体" w:hAnsi="宋体" w:eastAsia="宋体"/>
          <w:b w:val="0"/>
          <w:bCs/>
          <w:color w:val="auto"/>
          <w:sz w:val="24"/>
          <w:szCs w:val="24"/>
          <w:highlight w:val="none"/>
          <w:lang w:val="en-US" w:eastAsia="zh-CN"/>
        </w:rPr>
        <w:t xml:space="preserve">《评分细则》）</w:t>
      </w:r>
      <w:r>
        <w:rPr>
          <w:rFonts w:hint="eastAsia" w:ascii="宋体" w:hAnsi="宋体"/>
          <w:b w:val="0"/>
          <w:bCs/>
          <w:color w:val="auto"/>
          <w:sz w:val="24"/>
          <w:szCs w:val="24"/>
          <w:highlight w:val="none"/>
          <w:lang w:val="en-US" w:eastAsia="zh-CN"/>
        </w:rPr>
        <w:t xml:space="preserve">。</w:t>
      </w:r>
      <w:r/>
    </w:p>
    <w:p>
      <w:pPr>
        <w:pStyle w:val="808"/>
        <w:ind w:firstLine="480"/>
        <w:spacing w:line="24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2、商务部分</w:t>
      </w:r>
      <w:r/>
    </w:p>
    <w:p>
      <w:pPr>
        <w:pStyle w:val="808"/>
        <w:ind w:firstLine="480"/>
        <w:spacing w:line="240" w:lineRule="auto"/>
        <w:rPr>
          <w:rFonts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2.1供应商业绩（要求见《磋商文件》附件1、《评分细则》）；</w:t>
      </w:r>
      <w:r/>
    </w:p>
    <w:p>
      <w:pPr>
        <w:pStyle w:val="808"/>
        <w:ind w:firstLine="482"/>
        <w:spacing w:line="240" w:lineRule="auto"/>
        <w:rPr>
          <w:rFonts w:ascii="宋体" w:hAnsi="宋体" w:eastAsia="宋体"/>
          <w:b w:val="0"/>
          <w:bCs w:val="0"/>
          <w:color w:val="auto"/>
          <w:sz w:val="24"/>
          <w:szCs w:val="24"/>
          <w:highlight w:val="none"/>
          <w:lang w:val="en-US" w:eastAsia="zh-CN" w:bidi="ar-SA"/>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815"/>
        <w:spacing w:line="10" w:lineRule="atLeast"/>
        <w:rPr>
          <w:rFonts w:ascii="宋体" w:hAnsi="宋体" w:eastAsia="宋体"/>
          <w:b/>
          <w:bCs w:val="0"/>
          <w:color w:val="auto"/>
          <w:sz w:val="24"/>
          <w:highlight w:val="none"/>
        </w:rPr>
      </w:pPr>
      <w:r>
        <w:rPr>
          <w:rFonts w:ascii="宋体" w:hAnsi="宋体" w:eastAsia="宋体"/>
          <w:b/>
          <w:bCs w:val="0"/>
          <w:color w:val="auto"/>
          <w:sz w:val="24"/>
          <w:highlight w:val="none"/>
        </w:rPr>
        <w:t xml:space="preserve">（五）价格折扣文件格式</w:t>
      </w:r>
      <w:r/>
    </w:p>
    <w:p>
      <w:pPr>
        <w:pStyle w:val="815"/>
        <w:ind w:firstLine="482"/>
        <w:spacing w:line="10" w:lineRule="atLeast"/>
        <w:rPr>
          <w:rFonts w:ascii="宋体" w:hAnsi="宋体" w:eastAsia="宋体"/>
          <w:b w:val="0"/>
          <w:bCs/>
          <w:color w:val="auto"/>
          <w:sz w:val="24"/>
          <w:highlight w:val="none"/>
        </w:rPr>
      </w:pPr>
      <w:r>
        <w:rPr>
          <w:rFonts w:ascii="宋体" w:hAnsi="宋体" w:eastAsia="宋体"/>
          <w:b w:val="0"/>
          <w:bCs/>
          <w:color w:val="auto"/>
          <w:sz w:val="24"/>
          <w:highlight w:val="none"/>
        </w:rPr>
        <w:t xml:space="preserve">1</w:t>
      </w:r>
      <w:r>
        <w:rPr>
          <w:rFonts w:ascii="宋体" w:hAnsi="宋体" w:eastAsia="宋体"/>
          <w:b w:val="0"/>
          <w:bCs/>
          <w:color w:val="auto"/>
          <w:sz w:val="24"/>
          <w:highlight w:val="none"/>
          <w:lang w:eastAsia="zh-CN"/>
        </w:rPr>
        <w:t xml:space="preserve">、</w:t>
      </w:r>
      <w:r>
        <w:rPr>
          <w:rFonts w:ascii="宋体" w:hAnsi="宋体" w:eastAsia="宋体"/>
          <w:b w:val="0"/>
          <w:bCs/>
          <w:color w:val="auto"/>
          <w:sz w:val="24"/>
          <w:highlight w:val="none"/>
        </w:rPr>
        <w:t xml:space="preserve">企业报价折扣证明：</w:t>
      </w:r>
      <w:r>
        <w:rPr>
          <w:rFonts w:hint="eastAsia" w:eastAsia="宋体"/>
          <w:b w:val="0"/>
          <w:bCs/>
          <w:color w:val="auto"/>
          <w:sz w:val="24"/>
          <w:highlight w:val="none"/>
          <w:lang w:val="en-US" w:eastAsia="zh-CN"/>
        </w:rPr>
        <w:t xml:space="preserve">无。</w:t>
      </w:r>
      <w:r/>
    </w:p>
    <w:p>
      <w:pPr>
        <w:pStyle w:val="815"/>
        <w:rPr>
          <w:rFonts w:ascii="宋体" w:hAnsi="宋体" w:eastAsia="宋体"/>
          <w:b/>
          <w:bCs/>
          <w:color w:val="auto"/>
          <w:sz w:val="24"/>
          <w:highlight w:val="none"/>
        </w:rPr>
      </w:pPr>
      <w:r>
        <w:rPr>
          <w:rFonts w:ascii="宋体" w:hAnsi="宋体" w:eastAsia="宋体"/>
          <w:b/>
          <w:bCs/>
          <w:color w:val="auto"/>
          <w:sz w:val="24"/>
          <w:highlight w:val="none"/>
        </w:rPr>
        <w:t xml:space="preserve">（六）提交的首次响应文件的加密</w:t>
      </w:r>
      <w:r>
        <w:rPr>
          <w:rFonts w:hint="eastAsia"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签署、盖章要求：</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加密要求：</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hint="eastAsia"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ascii="宋体" w:hAnsi="宋体"/>
          <w:b/>
          <w:bCs/>
          <w:color w:val="auto"/>
          <w:sz w:val="24"/>
          <w:highlight w:val="none"/>
          <w:lang w:eastAsia="zh-CN"/>
        </w:rPr>
        <w:t xml:space="preserve">。</w:t>
      </w:r>
      <w:r>
        <w:rPr>
          <w:rFonts w:ascii="宋体" w:hAnsi="宋体" w:eastAsia="宋体"/>
          <w:color w:val="auto"/>
          <w:sz w:val="24"/>
          <w:highlight w:val="none"/>
        </w:rPr>
        <w:t xml:space="preserve">见《磋商文件》第九章附件中相关格式要求。</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815"/>
        <w:rPr>
          <w:rFonts w:ascii="宋体" w:hAnsi="宋体" w:eastAsia="宋体"/>
          <w:b/>
          <w:bCs/>
          <w:color w:val="auto"/>
          <w:sz w:val="24"/>
          <w:highlight w:val="none"/>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eastAsia="宋体"/>
          <w:b/>
          <w:bCs/>
          <w:color w:val="auto"/>
          <w:sz w:val="24"/>
          <w:highlight w:val="none"/>
          <w:lang w:val="en-US" w:eastAsia="zh-CN"/>
        </w:rPr>
        <w:t xml:space="preserve">1</w:t>
      </w:r>
      <w:r>
        <w:rPr>
          <w:rFonts w:ascii="宋体" w:hAnsi="宋体" w:eastAsia="宋体"/>
          <w:b/>
          <w:bCs/>
          <w:color w:val="auto"/>
          <w:sz w:val="24"/>
          <w:highlight w:val="none"/>
        </w:rPr>
        <w:t xml:space="preserve">50M！ </w:t>
      </w:r>
      <w:r/>
    </w:p>
    <w:p>
      <w:pPr>
        <w:pStyle w:val="815"/>
        <w:ind w:firstLine="497"/>
        <w:rPr>
          <w:rFonts w:ascii="宋体" w:hAnsi="宋体" w:eastAsia="宋体"/>
          <w:color w:val="auto"/>
          <w:sz w:val="24"/>
          <w:highlight w:val="none"/>
        </w:rPr>
      </w:pPr>
      <w:r>
        <w:rPr>
          <w:rFonts w:ascii="宋体" w:hAnsi="宋体" w:eastAsia="宋体"/>
          <w:color w:val="auto"/>
          <w:sz w:val="24"/>
          <w:highlight w:val="none"/>
        </w:rPr>
        <w:t xml:space="preserve">注：</w:t>
      </w:r>
      <w:r/>
    </w:p>
    <w:p>
      <w:pPr>
        <w:pStyle w:val="815"/>
        <w:ind w:firstLine="497"/>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auto"/>
          <w:sz w:val="24"/>
          <w:highlight w:val="none"/>
        </w:rPr>
        <w:outlineLvl w:val="2"/>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采购人索取成交供应商的响应文件，须在双方签订政府采购合同后，由</w:t>
      </w:r>
      <w:r>
        <w:rPr>
          <w:rFonts w:ascii="宋体" w:hAnsi="宋体" w:eastAsia="宋体"/>
          <w:color w:val="auto"/>
          <w:sz w:val="24"/>
          <w:highlight w:val="none"/>
          <w:lang w:val="en-US" w:eastAsia="zh-CN"/>
        </w:rPr>
        <w:t xml:space="preserve">采购代理机构</w:t>
      </w:r>
      <w:r>
        <w:rPr>
          <w:rFonts w:ascii="宋体" w:hAnsi="宋体" w:eastAsia="宋体"/>
          <w:color w:val="auto"/>
          <w:sz w:val="24"/>
          <w:highlight w:val="none"/>
        </w:rPr>
        <w:t xml:space="preserve">提供给采购人。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章 磋商相关说明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磋商程序</w:t>
      </w:r>
      <w:r/>
    </w:p>
    <w:p>
      <w:pPr>
        <w:pStyle w:val="815"/>
        <w:spacing w:line="10" w:lineRule="atLeast"/>
        <w:rPr>
          <w:rFonts w:ascii="宋体" w:hAnsi="宋体" w:eastAsia="宋体"/>
          <w:b/>
          <w:bCs/>
          <w:color w:val="auto"/>
          <w:sz w:val="24"/>
          <w:highlight w:val="none"/>
        </w:rPr>
      </w:pPr>
      <w:r>
        <w:rPr>
          <w:rFonts w:ascii="宋体" w:hAnsi="宋体"/>
          <w:b/>
          <w:bCs/>
          <w:color w:val="auto"/>
          <w:sz w:val="24"/>
          <w:highlight w:val="none"/>
          <w:lang w:eastAsia="zh-CN"/>
        </w:rPr>
        <w:t xml:space="preserve">（</w:t>
      </w:r>
      <w:r>
        <w:rPr>
          <w:rFonts w:ascii="宋体" w:hAnsi="宋体"/>
          <w:b/>
          <w:bCs/>
          <w:color w:val="auto"/>
          <w:sz w:val="24"/>
          <w:highlight w:val="none"/>
          <w:lang w:val="en-US" w:eastAsia="zh-CN"/>
        </w:rPr>
        <w:t xml:space="preserve">一</w:t>
      </w:r>
      <w:r>
        <w:rPr>
          <w:rFonts w:ascii="宋体" w:hAnsi="宋体"/>
          <w:b/>
          <w:bCs/>
          <w:color w:val="auto"/>
          <w:sz w:val="24"/>
          <w:highlight w:val="none"/>
          <w:lang w:eastAsia="zh-CN"/>
        </w:rPr>
        <w:t xml:space="preserve">）</w:t>
      </w:r>
      <w:r>
        <w:rPr>
          <w:rFonts w:ascii="宋体" w:hAnsi="宋体" w:eastAsia="宋体"/>
          <w:b/>
          <w:bCs/>
          <w:color w:val="auto"/>
          <w:sz w:val="24"/>
          <w:highlight w:val="none"/>
        </w:rPr>
        <w:t xml:space="preserve">磋商要求</w:t>
      </w:r>
      <w:r/>
    </w:p>
    <w:p>
      <w:pPr>
        <w:pStyle w:val="815"/>
        <w:ind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t xml:space="preserve">1</w:t>
      </w:r>
      <w:r>
        <w:rPr>
          <w:rFonts w:ascii="宋体" w:hAnsi="宋体" w:eastAsia="宋体"/>
          <w:bCs/>
          <w:color w:val="auto"/>
          <w:sz w:val="24"/>
          <w:highlight w:val="none"/>
          <w:lang w:eastAsia="zh-CN"/>
        </w:rPr>
        <w:t xml:space="preserve">、</w:t>
      </w:r>
      <w:r>
        <w:rPr>
          <w:rFonts w:ascii="宋体" w:hAnsi="宋体" w:eastAsia="宋体"/>
          <w:bCs/>
          <w:color w:val="auto"/>
          <w:sz w:val="24"/>
          <w:highlight w:val="none"/>
        </w:rPr>
        <w:t xml:space="preserve">被邀请参与磋商的供应商需按本竞争性磋商文件要求的截止时间、方式（地点）提交首次响应文件，同时派人</w:t>
      </w:r>
      <w:r>
        <w:rPr>
          <w:rFonts w:ascii="宋体" w:hAnsi="宋体" w:eastAsia="宋体"/>
          <w:bCs/>
          <w:color w:val="auto"/>
          <w:sz w:val="24"/>
          <w:highlight w:val="none"/>
          <w:lang w:val="en-US" w:eastAsia="zh-CN"/>
        </w:rPr>
        <w:t xml:space="preserve">通过“苏采云”系统在“开标大厅”等待</w:t>
      </w:r>
      <w:r>
        <w:rPr>
          <w:rFonts w:ascii="宋体" w:hAnsi="宋体" w:eastAsia="宋体"/>
          <w:bCs/>
          <w:color w:val="auto"/>
          <w:sz w:val="24"/>
          <w:highlight w:val="none"/>
        </w:rPr>
        <w:t xml:space="preserve">磋商。</w:t>
      </w:r>
      <w:r/>
    </w:p>
    <w:p>
      <w:pPr>
        <w:pStyle w:val="815"/>
        <w:ind w:firstLine="480"/>
        <w:spacing w:line="360" w:lineRule="auto"/>
        <w:rPr>
          <w:rFonts w:ascii="宋体" w:hAnsi="宋体" w:eastAsia="宋体"/>
          <w:bCs/>
          <w:color w:val="auto"/>
          <w:sz w:val="24"/>
          <w:highlight w:val="none"/>
        </w:rPr>
      </w:pPr>
      <w:r>
        <w:rPr>
          <w:rFonts w:ascii="宋体" w:hAnsi="宋体" w:eastAsia="宋体"/>
          <w:bCs/>
          <w:color w:val="auto"/>
          <w:sz w:val="24"/>
          <w:highlight w:val="none"/>
        </w:rPr>
        <w:t xml:space="preserve">2</w:t>
      </w:r>
      <w:r>
        <w:rPr>
          <w:rFonts w:ascii="宋体" w:hAnsi="宋体" w:eastAsia="宋体"/>
          <w:bCs/>
          <w:color w:val="auto"/>
          <w:sz w:val="24"/>
          <w:highlight w:val="none"/>
          <w:lang w:eastAsia="zh-CN"/>
        </w:rPr>
        <w:t xml:space="preserve">、</w:t>
      </w:r>
      <w:r>
        <w:rPr>
          <w:rFonts w:ascii="宋体" w:hAnsi="宋体" w:eastAsia="宋体"/>
          <w:bCs/>
          <w:color w:val="auto"/>
          <w:sz w:val="24"/>
          <w:highlight w:val="none"/>
        </w:rPr>
        <w:t xml:space="preserve">供应商可</w:t>
      </w:r>
      <w:r>
        <w:rPr>
          <w:rFonts w:ascii="宋体" w:hAnsi="宋体" w:eastAsia="宋体"/>
          <w:bCs/>
          <w:color w:val="auto"/>
          <w:sz w:val="24"/>
          <w:highlight w:val="none"/>
          <w:lang w:val="en-US" w:eastAsia="zh-CN"/>
        </w:rPr>
        <w:t xml:space="preserve">通过</w:t>
      </w:r>
      <w:r>
        <w:rPr>
          <w:rFonts w:ascii="宋体" w:hAnsi="宋体" w:eastAsia="宋体"/>
          <w:bCs/>
          <w:color w:val="auto"/>
          <w:sz w:val="24"/>
          <w:highlight w:val="none"/>
        </w:rPr>
        <w:t xml:space="preserve">CA数字证书，在首次响应文件开启时间后，使用CA数字证书</w:t>
      </w:r>
      <w:r>
        <w:rPr>
          <w:rFonts w:ascii="宋体" w:hAnsi="宋体" w:eastAsia="宋体"/>
          <w:bCs/>
          <w:color w:val="auto"/>
          <w:sz w:val="24"/>
          <w:highlight w:val="none"/>
          <w:lang w:val="en-US" w:eastAsia="zh-CN"/>
        </w:rPr>
        <w:t xml:space="preserve">在规定时间内</w:t>
      </w:r>
      <w:r>
        <w:rPr>
          <w:rFonts w:ascii="宋体" w:hAnsi="宋体" w:eastAsia="宋体"/>
          <w:bCs/>
          <w:color w:val="auto"/>
          <w:sz w:val="24"/>
          <w:highlight w:val="none"/>
        </w:rPr>
        <w:t xml:space="preserve">解密各自响应文件。</w:t>
      </w:r>
      <w:r/>
    </w:p>
    <w:p>
      <w:pPr>
        <w:pStyle w:val="815"/>
        <w:ind w:firstLine="480"/>
        <w:spacing w:line="360" w:lineRule="auto"/>
        <w:rPr>
          <w:rFonts w:hint="eastAsia" w:ascii="宋体" w:hAnsi="宋体" w:eastAsia="宋体" w:cs="Times New Roman"/>
          <w:b/>
          <w:bCs w:val="0"/>
          <w:color w:val="auto"/>
          <w:sz w:val="24"/>
          <w:szCs w:val="24"/>
          <w:highlight w:val="none"/>
          <w:lang w:val="en-US" w:eastAsia="zh-CN" w:bidi="ar-SA"/>
        </w:rPr>
      </w:pPr>
      <w:r>
        <w:rPr>
          <w:rFonts w:ascii="宋体" w:hAnsi="宋体" w:eastAsia="宋体"/>
          <w:bCs/>
          <w:color w:val="auto"/>
          <w:sz w:val="24"/>
          <w:highlight w:val="none"/>
        </w:rPr>
        <w:t xml:space="preserve">3</w:t>
      </w:r>
      <w:r>
        <w:rPr>
          <w:rFonts w:ascii="宋体" w:hAnsi="宋体" w:eastAsia="宋体"/>
          <w:bCs/>
          <w:color w:val="auto"/>
          <w:sz w:val="24"/>
          <w:highlight w:val="none"/>
          <w:lang w:eastAsia="zh-CN"/>
        </w:rPr>
        <w:t xml:space="preserve">、</w:t>
      </w:r>
      <w:r>
        <w:rPr>
          <w:rFonts w:hint="eastAsia" w:ascii="宋体" w:hAnsi="宋体" w:eastAsia="宋体" w:cs="Times New Roman"/>
          <w:b/>
          <w:bCs w:val="0"/>
          <w:color w:val="auto"/>
          <w:sz w:val="24"/>
          <w:szCs w:val="24"/>
          <w:highlight w:val="none"/>
          <w:lang w:val="en-US" w:eastAsia="zh-CN" w:bidi="ar-SA"/>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815"/>
        <w:ind w:firstLine="480"/>
        <w:spacing w:line="360" w:lineRule="auto"/>
        <w:rPr>
          <w:rFonts w:ascii="宋体" w:hAnsi="宋体" w:eastAsia="宋体"/>
          <w:bCs w:val="0"/>
          <w:color w:val="auto"/>
          <w:sz w:val="24"/>
          <w:highlight w:val="none"/>
          <w:lang w:val="en-US" w:eastAsia="zh-CN"/>
        </w:rPr>
      </w:pPr>
      <w:r>
        <w:rPr>
          <w:rFonts w:ascii="宋体" w:hAnsi="宋体" w:eastAsia="宋体"/>
          <w:bCs w:val="0"/>
          <w:color w:val="auto"/>
          <w:sz w:val="24"/>
          <w:highlight w:val="none"/>
          <w:lang w:val="en-US" w:eastAsia="zh-CN"/>
        </w:rPr>
        <w:t xml:space="preserve">4、磋商顺序按照电子标书解密先后时间进行，解密时间相同的，不分先后顺序。</w:t>
      </w:r>
      <w:r/>
    </w:p>
    <w:p>
      <w:pPr>
        <w:pStyle w:val="753"/>
        <w:ind w:left="0" w:firstLine="480"/>
        <w:spacing w:line="520" w:lineRule="exact"/>
        <w:rPr>
          <w:rFonts w:hint="eastAsia" w:ascii="宋体" w:hAnsi="宋体" w:eastAsia="宋体"/>
          <w:b/>
          <w:bCs w:val="0"/>
          <w:color w:val="auto"/>
          <w:sz w:val="24"/>
          <w:szCs w:val="24"/>
          <w:highlight w:val="none"/>
          <w:lang w:eastAsia="zh-CN"/>
        </w:rPr>
      </w:pPr>
      <w:r>
        <w:rPr>
          <w:rFonts w:ascii="宋体" w:hAnsi="宋体" w:eastAsia="宋体"/>
          <w:b w:val="0"/>
          <w:bCs/>
          <w:color w:val="auto"/>
          <w:sz w:val="24"/>
          <w:szCs w:val="24"/>
          <w:highlight w:val="none"/>
          <w:lang w:val="en-US" w:eastAsia="zh-CN"/>
        </w:rPr>
        <w:t xml:space="preserve">5、</w:t>
      </w:r>
      <w:r>
        <w:rPr>
          <w:rFonts w:ascii="宋体" w:hAnsi="宋体" w:eastAsia="宋体"/>
          <w:b/>
          <w:bCs w:val="0"/>
          <w:color w:val="auto"/>
          <w:sz w:val="24"/>
          <w:szCs w:val="24"/>
          <w:highlight w:val="none"/>
          <w:lang w:val="en-US" w:eastAsia="zh-CN"/>
        </w:rPr>
        <w:t xml:space="preserve">磋商方式：</w:t>
      </w:r>
      <w:r>
        <w:rPr>
          <w:rFonts w:hint="eastAsia" w:ascii="宋体" w:hAnsi="宋体" w:eastAsia="宋体"/>
          <w:b/>
          <w:bCs w:val="0"/>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val="0"/>
          <w:color w:val="auto"/>
          <w:sz w:val="24"/>
          <w:highlight w:val="none"/>
        </w:rPr>
        <w:t xml:space="preserve">（所有邀请等待时间2分钟，2分钟内所邀请供应商无响应，视同放弃磋商的权利，</w:t>
      </w:r>
      <w:r>
        <w:rPr>
          <w:rFonts w:hint="eastAsia" w:ascii="宋体" w:hAnsi="宋体" w:eastAsia="宋体" w:cs="宋体"/>
          <w:b/>
          <w:bCs w:val="0"/>
          <w:color w:val="auto"/>
          <w:sz w:val="24"/>
          <w:highlight w:val="none"/>
          <w:lang w:val="en-US" w:eastAsia="zh-CN"/>
        </w:rPr>
        <w:t xml:space="preserve">按</w:t>
      </w:r>
      <w:r>
        <w:rPr>
          <w:rFonts w:hint="eastAsia" w:ascii="宋体" w:hAnsi="宋体" w:eastAsia="宋体" w:cs="宋体"/>
          <w:b/>
          <w:bCs w:val="0"/>
          <w:color w:val="auto"/>
          <w:sz w:val="24"/>
          <w:highlight w:val="none"/>
        </w:rPr>
        <w:t xml:space="preserve">解密顺序</w:t>
      </w:r>
      <w:r>
        <w:rPr>
          <w:rFonts w:hint="eastAsia" w:ascii="宋体" w:hAnsi="宋体" w:cs="宋体"/>
          <w:b/>
          <w:bCs w:val="0"/>
          <w:color w:val="auto"/>
          <w:sz w:val="24"/>
          <w:highlight w:val="none"/>
          <w:lang w:val="en-US" w:eastAsia="zh-CN"/>
        </w:rPr>
        <w:t xml:space="preserve">由</w:t>
      </w:r>
      <w:r>
        <w:rPr>
          <w:rFonts w:hint="eastAsia" w:ascii="宋体" w:hAnsi="宋体" w:eastAsia="宋体" w:cs="宋体"/>
          <w:b/>
          <w:bCs w:val="0"/>
          <w:color w:val="auto"/>
          <w:sz w:val="24"/>
          <w:highlight w:val="none"/>
        </w:rPr>
        <w:t xml:space="preserve">下一家进行磋商，不再后补）。</w:t>
      </w:r>
      <w:r/>
    </w:p>
    <w:p>
      <w:pPr>
        <w:pStyle w:val="815"/>
        <w:ind w:firstLine="48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rPr>
          <w:rFonts w:hint="eastAsia" w:ascii="宋体" w:hAnsi="宋体" w:eastAsia="宋体"/>
          <w:color w:val="auto"/>
          <w:sz w:val="24"/>
          <w:highlight w:val="none"/>
          <w:lang w:val="en-US" w:eastAsia="zh-CN"/>
        </w:rPr>
        <w:t xml:space="preserve">.未在规定时间内进行答疑澄清的，视同放弃澄清。</w:t>
      </w:r>
      <w:r/>
    </w:p>
    <w:p>
      <w:pPr>
        <w:pStyle w:val="815"/>
        <w:ind w:firstLine="48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7</w:t>
      </w:r>
      <w:r>
        <w:rPr>
          <w:rFonts w:hint="eastAsia" w:ascii="宋体" w:hAnsi="宋体" w:eastAsia="宋体"/>
          <w:color w:val="auto"/>
          <w:sz w:val="24"/>
          <w:highlight w:val="none"/>
          <w:lang w:val="en-US" w:eastAsia="zh-CN"/>
        </w:rPr>
        <w:t xml:space="preserve">.未在规定时间内进行报价的，视为响应无效。</w:t>
      </w:r>
      <w:r/>
    </w:p>
    <w:p>
      <w:pPr>
        <w:pStyle w:val="815"/>
        <w:ind w:firstLine="480"/>
        <w:rPr>
          <w:rFonts w:ascii="宋体" w:hAnsi="宋体" w:eastAsia="宋体"/>
          <w:color w:val="auto"/>
          <w:sz w:val="24"/>
          <w:highlight w:val="none"/>
        </w:rPr>
      </w:pPr>
      <w:r>
        <w:rPr>
          <w:rFonts w:hint="eastAsia" w:ascii="宋体" w:hAnsi="宋体"/>
          <w:color w:val="auto"/>
          <w:sz w:val="24"/>
          <w:highlight w:val="none"/>
          <w:lang w:val="en-US" w:eastAsia="zh-CN"/>
        </w:rPr>
        <w:t xml:space="preserve">8</w:t>
      </w:r>
      <w:r>
        <w:rPr>
          <w:rFonts w:ascii="宋体" w:hAnsi="宋体" w:eastAsia="宋体"/>
          <w:color w:val="auto"/>
          <w:sz w:val="24"/>
          <w:highlight w:val="none"/>
        </w:rPr>
        <w:t xml:space="preserve">.被邀请参与磋商的供应商如未按上述磋商要求执行，视同放弃磋商的权利。</w:t>
      </w:r>
      <w:r/>
    </w:p>
    <w:p>
      <w:pPr>
        <w:pStyle w:val="815"/>
        <w:ind w:firstLine="240"/>
        <w:rPr>
          <w:rFonts w:ascii="宋体" w:hAnsi="宋体" w:eastAsia="宋体"/>
          <w:b/>
          <w:bCs/>
          <w:color w:val="auto"/>
          <w:sz w:val="24"/>
          <w:highlight w:val="none"/>
        </w:rPr>
      </w:pPr>
      <w:r>
        <w:rPr>
          <w:rFonts w:ascii="宋体" w:hAnsi="宋体" w:eastAsia="宋体"/>
          <w:b/>
          <w:bCs/>
          <w:color w:val="auto"/>
          <w:sz w:val="24"/>
          <w:highlight w:val="none"/>
        </w:rPr>
        <w:t xml:space="preserve"> (</w:t>
      </w:r>
      <w:r>
        <w:rPr>
          <w:rFonts w:hint="eastAsia" w:eastAsia="宋体"/>
          <w:b/>
          <w:bCs/>
          <w:color w:val="auto"/>
          <w:sz w:val="24"/>
          <w:highlight w:val="none"/>
          <w:lang w:val="en-US" w:eastAsia="zh-CN"/>
        </w:rPr>
        <w:t xml:space="preserve">二</w:t>
      </w:r>
      <w:r>
        <w:rPr>
          <w:rFonts w:ascii="宋体" w:hAnsi="宋体" w:eastAsia="宋体"/>
          <w:b/>
          <w:bCs/>
          <w:color w:val="auto"/>
          <w:sz w:val="24"/>
          <w:highlight w:val="none"/>
        </w:rPr>
        <w:t xml:space="preserve">) 查询及使用供应商信用记录</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1.由采购人查询信用信息。</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2.查询渠道包括：</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(1)“信用中国”网（www.creditchina.gov.cn）；</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(2) 中国政府采购网（www.ccgp.gov.cn）；</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(3) “诚信江苏”网（www.jiangsu.gov.cn/jsxy/index.htm）</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和或“信用江苏”网（http://credit.jiangsu.gov.cn/）；</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(4)“诚信徐州”网（ http://www.xuzhoucredit.gov.cn）。</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和或“信用徐州”网（www.xuzhoucredit.gov.cn/）。</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5.信用信息的使用规则：</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hint="eastAsia" w:ascii="宋体" w:hAnsi="宋体" w:eastAsia="宋体" w:cs="宋体"/>
          <w:color w:val="auto"/>
          <w:highlight w:val="none"/>
          <w:lang w:eastAsia="zh-CN"/>
        </w:rPr>
      </w:pPr>
      <w:r>
        <w:rPr>
          <w:rFonts w:hint="eastAsia" w:ascii="宋体" w:hAnsi="宋体" w:eastAsia="宋体"/>
          <w:color w:val="auto"/>
          <w:sz w:val="24"/>
          <w:highlight w:val="none"/>
        </w:rPr>
        <w:t xml:space="preserve">6.信用评价结果查询：见《磋商文件》附件1.《评分细则》。</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评审程序</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15"/>
        <w:ind w:firstLine="480"/>
        <w:rPr>
          <w:rFonts w:hint="eastAsia" w:ascii="宋体" w:hAnsi="宋体" w:eastAsia="宋体"/>
          <w:b w:val="0"/>
          <w:bCs w:val="0"/>
          <w:color w:val="auto"/>
          <w:sz w:val="24"/>
          <w:highlight w:val="none"/>
        </w:rPr>
      </w:pPr>
      <w:r>
        <w:rPr>
          <w:rFonts w:hint="eastAsia" w:ascii="宋体" w:hAnsi="宋体" w:eastAsia="宋体"/>
          <w:b w:val="0"/>
          <w:bCs w:val="0"/>
          <w:color w:val="auto"/>
          <w:sz w:val="24"/>
          <w:highlight w:val="none"/>
        </w:rPr>
        <w:t xml:space="preserve">磋商小组在阅读完所有磋商供应商的响应文件后，集中与单一供应商代表分别就技术参数等技术问题及价格和售后服务等内容进行磋商。</w:t>
      </w:r>
      <w:r/>
    </w:p>
    <w:p>
      <w:pPr>
        <w:pStyle w:val="815"/>
        <w:ind w:firstLine="480"/>
        <w:rPr>
          <w:rFonts w:hint="eastAsia" w:ascii="宋体" w:hAnsi="宋体" w:eastAsia="宋体"/>
          <w:color w:val="auto"/>
          <w:sz w:val="24"/>
          <w:highlight w:val="none"/>
        </w:rPr>
      </w:pPr>
      <w:r>
        <w:rPr>
          <w:rFonts w:hint="eastAsia" w:eastAsia="宋体"/>
          <w:color w:val="auto"/>
          <w:sz w:val="24"/>
          <w:highlight w:val="none"/>
          <w:lang w:val="en-US" w:eastAsia="zh-CN"/>
        </w:rPr>
        <w:t xml:space="preserve"> </w:t>
      </w:r>
      <w:r>
        <w:rPr>
          <w:rFonts w:hint="eastAsia" w:ascii="宋体" w:hAnsi="宋体" w:eastAsia="宋体"/>
          <w:color w:val="auto"/>
          <w:sz w:val="24"/>
          <w:highlight w:val="none"/>
        </w:rPr>
        <w:t xml:space="preserve">磋商结束后，磋商小组应当要求所有参加磋商的供应商在规定时间内进行最后报价。供应商可按照磋商小组的要求在磋商现场</w:t>
      </w:r>
      <w:r>
        <w:rPr>
          <w:rFonts w:hint="eastAsia" w:eastAsia="宋体"/>
          <w:color w:val="auto"/>
          <w:sz w:val="24"/>
          <w:highlight w:val="none"/>
          <w:lang w:eastAsia="zh-CN"/>
        </w:rPr>
        <w:t xml:space="preserve">（</w:t>
      </w:r>
      <w:r>
        <w:rPr>
          <w:rFonts w:hint="eastAsia" w:eastAsia="宋体"/>
          <w:b/>
          <w:bCs/>
          <w:color w:val="auto"/>
          <w:sz w:val="24"/>
          <w:highlight w:val="none"/>
          <w:lang w:val="en-US" w:eastAsia="zh-CN"/>
        </w:rPr>
        <w:t xml:space="preserve">即“苏采云”系统</w:t>
      </w:r>
      <w:r>
        <w:rPr>
          <w:rFonts w:hint="eastAsia" w:ascii="宋体" w:hAnsi="宋体" w:eastAsia="宋体"/>
          <w:b/>
          <w:bCs/>
          <w:color w:val="auto"/>
          <w:sz w:val="24"/>
          <w:szCs w:val="24"/>
          <w:highlight w:val="none"/>
        </w:rPr>
        <w:t xml:space="preserve">开标大厅</w:t>
      </w:r>
      <w:r>
        <w:rPr>
          <w:rFonts w:hint="eastAsia" w:eastAsia="宋体"/>
          <w:b/>
          <w:bCs/>
          <w:color w:val="auto"/>
          <w:sz w:val="24"/>
          <w:highlight w:val="none"/>
          <w:lang w:val="en-US" w:eastAsia="zh-CN"/>
        </w:rPr>
        <w:t xml:space="preserve">中</w:t>
      </w:r>
      <w:r>
        <w:rPr>
          <w:rFonts w:hint="eastAsia" w:eastAsia="宋体"/>
          <w:color w:val="auto"/>
          <w:sz w:val="24"/>
          <w:highlight w:val="none"/>
          <w:lang w:eastAsia="zh-CN"/>
        </w:rPr>
        <w:t xml:space="preserve">）</w:t>
      </w:r>
      <w:r>
        <w:rPr>
          <w:rFonts w:hint="eastAsia" w:ascii="宋体" w:hAnsi="宋体" w:eastAsia="宋体"/>
          <w:color w:val="auto"/>
          <w:sz w:val="24"/>
          <w:highlight w:val="none"/>
        </w:rPr>
        <w:t xml:space="preserve">进行不少于两次的报价</w:t>
      </w:r>
      <w:r>
        <w:rPr>
          <w:rFonts w:hint="eastAsia" w:eastAsia="宋体"/>
          <w:color w:val="auto"/>
          <w:sz w:val="24"/>
          <w:highlight w:val="none"/>
          <w:lang w:eastAsia="zh-CN"/>
        </w:rPr>
        <w:t xml:space="preserve">，</w:t>
      </w:r>
      <w:r>
        <w:rPr>
          <w:rFonts w:hint="eastAsia" w:ascii="宋体" w:hAnsi="宋体" w:eastAsia="宋体"/>
          <w:color w:val="auto"/>
          <w:sz w:val="24"/>
          <w:highlight w:val="none"/>
        </w:rPr>
        <w:t xml:space="preserve">首轮报价不公开，本项目二次报价为最后报价。</w:t>
      </w:r>
      <w:r/>
    </w:p>
    <w:p>
      <w:pPr>
        <w:pStyle w:val="815"/>
        <w:ind w:firstLine="480"/>
        <w:rPr>
          <w:rFonts w:ascii="宋体" w:hAnsi="宋体" w:eastAsia="宋体"/>
          <w:color w:val="auto"/>
          <w:sz w:val="24"/>
          <w:highlight w:val="none"/>
        </w:rPr>
      </w:pPr>
      <w:r>
        <w:rPr>
          <w:rFonts w:ascii="宋体" w:hAnsi="宋体" w:eastAsia="宋体"/>
          <w:color w:val="auto"/>
          <w:sz w:val="24"/>
          <w:highlight w:val="none"/>
        </w:rPr>
        <w:t xml:space="preserve">磋商小组应当根据综合评分情况，按照评审得分由高到低顺序推荐</w:t>
      </w:r>
      <w:r>
        <w:rPr>
          <w:rFonts w:hint="eastAsia" w:eastAsia="宋体"/>
          <w:color w:val="auto"/>
          <w:sz w:val="24"/>
          <w:highlight w:val="none"/>
          <w:lang w:val="en-US" w:eastAsia="zh-CN"/>
        </w:rPr>
        <w:t xml:space="preserve">3</w:t>
      </w:r>
      <w:r>
        <w:rPr>
          <w:rFonts w:hint="eastAsia" w:ascii="宋体" w:hAnsi="宋体" w:eastAsia="宋体"/>
          <w:color w:val="auto"/>
          <w:sz w:val="24"/>
          <w:highlight w:val="none"/>
        </w:rPr>
        <w:t xml:space="preserve">名</w:t>
      </w:r>
      <w:r>
        <w:rPr>
          <w:rFonts w:ascii="宋体" w:hAnsi="宋体" w:eastAsia="宋体"/>
          <w:color w:val="auto"/>
          <w:sz w:val="24"/>
          <w:highlight w:val="none"/>
        </w:rPr>
        <w:t xml:space="preserve">成交候选供应商，并编写评审报告。评审得分相同的，按照最后报价由低到高的顺序推荐。评审得分且最后报价相同的，按照</w:t>
      </w:r>
      <w:r>
        <w:rPr>
          <w:rFonts w:hint="eastAsia" w:eastAsia="宋体"/>
          <w:b/>
          <w:bCs/>
          <w:color w:val="auto"/>
          <w:sz w:val="24"/>
          <w:highlight w:val="none"/>
          <w:lang w:eastAsia="zh-CN"/>
        </w:rPr>
        <w:t xml:space="preserve">服务方案</w:t>
      </w:r>
      <w:r>
        <w:rPr>
          <w:rFonts w:hint="eastAsia" w:ascii="宋体" w:hAnsi="宋体" w:eastAsia="宋体"/>
          <w:b w:val="0"/>
          <w:bCs w:val="0"/>
          <w:color w:val="auto"/>
          <w:sz w:val="24"/>
          <w:highlight w:val="none"/>
          <w:lang w:val="en-US" w:eastAsia="zh-CN"/>
        </w:rPr>
        <w:t xml:space="preserve">（得分）</w:t>
      </w:r>
      <w:r>
        <w:rPr>
          <w:rFonts w:ascii="宋体" w:hAnsi="宋体" w:eastAsia="宋体"/>
          <w:color w:val="auto"/>
          <w:sz w:val="24"/>
          <w:highlight w:val="none"/>
        </w:rPr>
        <w:t xml:space="preserve">顺序推荐。</w:t>
      </w:r>
      <w:r/>
    </w:p>
    <w:p>
      <w:pPr>
        <w:ind w:firstLine="480"/>
        <w:jc w:val="left"/>
        <w:spacing w:line="360" w:lineRule="auto"/>
        <w:widowControl/>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实施政府采购异常低价审查的有关要求：</w:t>
      </w:r>
      <w:r/>
    </w:p>
    <w:p>
      <w:pPr>
        <w:ind w:firstLine="480"/>
        <w:spacing w:line="360" w:lineRule="auto"/>
        <w:rPr>
          <w:rFonts w:hint="eastAsia" w:ascii="宋体" w:hAnsi="宋体" w:eastAsia="宋体" w:cs="宋体"/>
          <w:color w:val="000000"/>
          <w:sz w:val="24"/>
          <w:highlight w:val="none"/>
          <w:lang w:val="en-US" w:eastAsia="zh-CN" w:bidi="ar-SA"/>
        </w:rPr>
      </w:pPr>
      <w:r/>
      <w:bookmarkStart w:id="0" w:name="OLE_LINK5"/>
      <w:r/>
      <w:bookmarkStart w:id="1" w:name="OLE_LINK6"/>
      <w:r>
        <w:rPr>
          <w:rFonts w:hint="eastAsia" w:ascii="宋体" w:hAnsi="宋体" w:eastAsia="宋体" w:cs="宋体"/>
          <w:color w:val="000000"/>
          <w:sz w:val="24"/>
          <w:highlight w:val="none"/>
          <w:lang w:val="en-US" w:eastAsia="zh-CN" w:bidi="ar-SA"/>
        </w:rPr>
        <w:t xml:space="preserve">1.评审中出现下列情形之一的，磋商小组应当启动异常低价响应审查程序：</w:t>
      </w:r>
      <w:r/>
    </w:p>
    <w:p>
      <w:pPr>
        <w:ind w:firstLine="48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（1）最后报价低于全部通过符合性审查供应商最后报价平均值</w:t>
      </w:r>
      <w:r>
        <w:rPr>
          <w:rFonts w:hint="eastAsia" w:ascii="宋体" w:hAnsi="宋体" w:eastAsia="宋体" w:cs="宋体"/>
          <w:b/>
          <w:color w:val="000000"/>
          <w:sz w:val="24"/>
          <w:highlight w:val="none"/>
          <w:lang w:val="en-US" w:eastAsia="zh-CN" w:bidi="ar-SA"/>
        </w:rPr>
        <w:t xml:space="preserve">50%</w:t>
      </w:r>
      <w:r>
        <w:rPr>
          <w:rFonts w:hint="eastAsia" w:ascii="宋体" w:hAnsi="宋体" w:eastAsia="宋体" w:cs="宋体"/>
          <w:color w:val="000000"/>
          <w:sz w:val="24"/>
          <w:highlight w:val="none"/>
          <w:lang w:val="en-US" w:eastAsia="zh-CN" w:bidi="ar-SA"/>
        </w:rPr>
        <w:t xml:space="preserve">的，即最后报价&lt;全部通过符合性审查供应商最后报价平均值×</w:t>
      </w:r>
      <w:r>
        <w:rPr>
          <w:rFonts w:hint="eastAsia" w:ascii="宋体" w:hAnsi="宋体" w:eastAsia="宋体" w:cs="宋体"/>
          <w:b/>
          <w:color w:val="000000"/>
          <w:sz w:val="24"/>
          <w:highlight w:val="none"/>
          <w:lang w:val="en-US" w:eastAsia="zh-CN" w:bidi="ar-SA"/>
        </w:rPr>
        <w:t xml:space="preserve">50%</w:t>
      </w:r>
      <w:r>
        <w:rPr>
          <w:rFonts w:hint="eastAsia" w:ascii="宋体" w:hAnsi="宋体" w:eastAsia="宋体" w:cs="宋体"/>
          <w:color w:val="000000"/>
          <w:sz w:val="24"/>
          <w:highlight w:val="none"/>
          <w:lang w:val="en-US" w:eastAsia="zh-CN" w:bidi="ar-SA"/>
        </w:rPr>
        <w:t xml:space="preserve">；</w:t>
      </w:r>
      <w:r/>
    </w:p>
    <w:p>
      <w:pPr>
        <w:ind w:firstLine="48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（2）最后报价低于通过符合性审查的次低报价供应商最后报价</w:t>
      </w:r>
      <w:r>
        <w:rPr>
          <w:rFonts w:hint="eastAsia" w:ascii="宋体" w:hAnsi="宋体" w:eastAsia="宋体" w:cs="宋体"/>
          <w:b/>
          <w:color w:val="000000"/>
          <w:sz w:val="24"/>
          <w:highlight w:val="none"/>
          <w:lang w:val="en-US" w:eastAsia="zh-CN" w:bidi="ar-SA"/>
        </w:rPr>
        <w:t xml:space="preserve">50%</w:t>
      </w:r>
      <w:r>
        <w:rPr>
          <w:rFonts w:hint="eastAsia" w:ascii="宋体" w:hAnsi="宋体" w:eastAsia="宋体" w:cs="宋体"/>
          <w:color w:val="000000"/>
          <w:sz w:val="24"/>
          <w:highlight w:val="none"/>
          <w:lang w:val="en-US" w:eastAsia="zh-CN" w:bidi="ar-SA"/>
        </w:rPr>
        <w:t xml:space="preserve">的，即最后报价&lt;通过符合性审查的次低报价供应商最后报价×</w:t>
      </w:r>
      <w:r>
        <w:rPr>
          <w:rFonts w:hint="eastAsia" w:ascii="宋体" w:hAnsi="宋体" w:eastAsia="宋体" w:cs="宋体"/>
          <w:b/>
          <w:color w:val="000000"/>
          <w:sz w:val="24"/>
          <w:highlight w:val="none"/>
          <w:lang w:val="en-US" w:eastAsia="zh-CN" w:bidi="ar-SA"/>
        </w:rPr>
        <w:t xml:space="preserve">50%</w:t>
      </w:r>
      <w:r>
        <w:rPr>
          <w:rFonts w:hint="eastAsia" w:ascii="宋体" w:hAnsi="宋体" w:eastAsia="宋体" w:cs="宋体"/>
          <w:color w:val="000000"/>
          <w:sz w:val="24"/>
          <w:highlight w:val="none"/>
          <w:lang w:val="en-US" w:eastAsia="zh-CN" w:bidi="ar-SA"/>
        </w:rPr>
        <w:t xml:space="preserve">；</w:t>
      </w:r>
      <w:r/>
    </w:p>
    <w:p>
      <w:pPr>
        <w:ind w:firstLine="48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（3）最后报价低于采购项目最高限价（未设定最高限价的采购项目，以采购项目预算金额作为最高限价）</w:t>
      </w:r>
      <w:r>
        <w:rPr>
          <w:rFonts w:hint="eastAsia" w:ascii="宋体" w:hAnsi="宋体" w:eastAsia="宋体" w:cs="宋体"/>
          <w:b/>
          <w:color w:val="000000"/>
          <w:sz w:val="24"/>
          <w:highlight w:val="none"/>
          <w:lang w:val="en-US" w:eastAsia="zh-CN" w:bidi="ar-SA"/>
        </w:rPr>
        <w:t xml:space="preserve">45%</w:t>
      </w:r>
      <w:r>
        <w:rPr>
          <w:rFonts w:hint="eastAsia" w:ascii="宋体" w:hAnsi="宋体" w:eastAsia="宋体" w:cs="宋体"/>
          <w:color w:val="000000"/>
          <w:sz w:val="24"/>
          <w:highlight w:val="none"/>
          <w:lang w:val="en-US" w:eastAsia="zh-CN" w:bidi="ar-SA"/>
        </w:rPr>
        <w:t xml:space="preserve">的，即最后报价&lt;采购项目最高限价×</w:t>
      </w:r>
      <w:r>
        <w:rPr>
          <w:rFonts w:hint="eastAsia" w:ascii="宋体" w:hAnsi="宋体" w:eastAsia="宋体" w:cs="宋体"/>
          <w:b/>
          <w:color w:val="000000"/>
          <w:sz w:val="24"/>
          <w:highlight w:val="none"/>
          <w:lang w:val="en-US" w:eastAsia="zh-CN" w:bidi="ar-SA"/>
        </w:rPr>
        <w:t xml:space="preserve">45%</w:t>
      </w:r>
      <w:r>
        <w:rPr>
          <w:rFonts w:hint="eastAsia" w:ascii="宋体" w:hAnsi="宋体" w:eastAsia="宋体" w:cs="宋体"/>
          <w:color w:val="000000"/>
          <w:sz w:val="24"/>
          <w:highlight w:val="none"/>
          <w:lang w:val="en-US" w:eastAsia="zh-CN" w:bidi="ar-SA"/>
        </w:rPr>
        <w:t xml:space="preserve">；</w:t>
      </w:r>
      <w:r/>
    </w:p>
    <w:p>
      <w:pPr>
        <w:ind w:firstLine="480"/>
        <w:spacing w:line="360" w:lineRule="auto"/>
        <w:rPr>
          <w:rFonts w:hint="eastAsia" w:ascii="宋体" w:hAnsi="宋体" w:eastAsia="宋体" w:cs="宋体"/>
          <w:sz w:val="22"/>
          <w:szCs w:val="22"/>
          <w:highlight w:val="green"/>
          <w:lang w:val="en-US" w:eastAsia="zh-CN" w:bidi="ar-SA"/>
        </w:rPr>
      </w:pPr>
      <w:r>
        <w:rPr>
          <w:rFonts w:hint="eastAsia" w:ascii="宋体" w:hAnsi="宋体" w:eastAsia="宋体" w:cs="宋体"/>
          <w:color w:val="000000"/>
          <w:sz w:val="24"/>
          <w:highlight w:val="none"/>
          <w:lang w:val="en-US" w:eastAsia="zh-CN" w:bidi="ar-SA"/>
        </w:rPr>
        <w:t xml:space="preserve">（4）磋商小组基于专业判断，认为供应商报价过低，有可能影响产品质量或者不能诚信履约的其他情形。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2.磋商小组启动异常低价响应审查后，属于前述第1项至第4项情形的，应当要求相关供应商在评审现场合理的时间内对响应价格作出解释，</w:t>
      </w:r>
      <w:r>
        <w:rPr>
          <w:rFonts w:hint="eastAsia" w:ascii="宋体" w:hAnsi="宋体" w:eastAsia="宋体" w:cs="宋体"/>
          <w:b/>
          <w:color w:val="000000"/>
          <w:sz w:val="24"/>
          <w:highlight w:val="none"/>
          <w:lang w:val="en-US" w:eastAsia="zh-CN" w:bidi="ar-SA"/>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sz w:val="24"/>
          <w:highlight w:val="none"/>
          <w:lang w:val="en-US" w:eastAsia="zh-CN" w:bidi="ar-SA"/>
        </w:rPr>
        <w:t xml:space="preserve">，给予相关供应商的合理时间一般不少于30分钟。其中，属于第3项情形，供应商已随响应文件一并提交相关书面说明及必要的证明材料的，在评审现场可不再重复提交。</w:t>
      </w:r>
      <w:r/>
    </w:p>
    <w:p>
      <w:pPr>
        <w:ind w:firstLine="48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异常低价响应审查的启动原因、审查意见和审查结果应当在评审报告中记录，并随供应商提供的相关书面说明及证明材料，以及磋商小组有关互联网浏览、查询历史一并归档。</w:t>
      </w:r>
      <w:bookmarkEnd w:id="0"/>
      <w:r/>
      <w:bookmarkEnd w:id="1"/>
      <w:r/>
      <w:r/>
    </w:p>
    <w:p>
      <w:pPr>
        <w:ind w:firstLine="480"/>
        <w:spacing w:line="36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相关内容和要求见：《中华人民共和国政府采购法》、《中华人民共和国政府采购法实施条例》及《政府采购竞争性磋商采购方式管理暂行办法》</w:t>
      </w:r>
      <w:r/>
    </w:p>
    <w:p>
      <w:pPr>
        <w:ind w:firstLine="477"/>
        <w:spacing w:line="36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r>
      <w:r/>
    </w:p>
    <w:p>
      <w:pPr>
        <w:ind w:firstLine="477"/>
        <w:spacing w:line="360" w:lineRule="auto"/>
        <w:rPr>
          <w:rFonts w:hint="eastAsia" w:ascii="宋体" w:hAnsi="宋体" w:eastAsia="宋体" w:cs="宋体"/>
          <w:sz w:val="24"/>
          <w:lang w:val="en-US" w:eastAsia="zh-CN" w:bidi="ar-SA"/>
        </w:rPr>
      </w:pPr>
      <w:r>
        <w:rPr>
          <w:rFonts w:hint="eastAsia" w:ascii="宋体" w:hAnsi="宋体" w:eastAsia="宋体" w:cs="宋体"/>
          <w:sz w:val="24"/>
          <w:lang w:val="en-US" w:eastAsia="zh-CN" w:bidi="ar-SA"/>
        </w:rPr>
        <w:t xml:space="preserve">特别说明：</w:t>
      </w:r>
      <w:r/>
    </w:p>
    <w:p>
      <w:pPr>
        <w:ind w:firstLine="477"/>
        <w:spacing w:line="360" w:lineRule="auto"/>
        <w:rPr>
          <w:rFonts w:ascii="宋体" w:hAnsi="宋体" w:eastAsia="宋体"/>
          <w:color w:val="auto"/>
          <w:sz w:val="24"/>
          <w:highlight w:val="none"/>
        </w:rPr>
      </w:pPr>
      <w:r>
        <w:rPr>
          <w:rFonts w:hint="eastAsia" w:ascii="宋体" w:hAnsi="宋体" w:eastAsia="宋体" w:cs="宋体"/>
          <w:sz w:val="24"/>
          <w:lang w:val="en-US" w:eastAsia="zh-CN" w:bidi="ar-SA"/>
        </w:rPr>
        <w:t xml:space="preserve">根据《财政部关于政府采购竞争性磋商采购方式管理暂行办法有关问题的补充通知》(财库〔2015〕124号)规定，采用竞</w:t>
      </w:r>
      <w:r>
        <w:rPr>
          <w:rFonts w:hint="eastAsia" w:ascii="宋体" w:hAnsi="宋体" w:eastAsia="宋体" w:cs="宋体"/>
          <w:sz w:val="24"/>
          <w:lang w:val="en-US" w:eastAsia="zh-CN" w:bidi="ar-SA"/>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、评审方法和评审标准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2、评审标准：详见《磋商文件》附件1、《评分细则》</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lang w:eastAsia="zh-CN"/>
        </w:rPr>
        <w:t xml:space="preserve">、有下列情形之一的，其响应无效：</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1、电子响应文件未按规定期限提交的；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2、电子响应文件未按磋商文件要求签章的；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lang w:eastAsia="zh-CN"/>
        </w:rPr>
        <w:t xml:space="preserve">未在规定时间内解密电子响应文件的；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、供应商的法定代表人授权代表，无法定代表人授权委托书的； </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、不具备磋商文件中规定的资格要求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不实质性响应磋商文件的；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、响应文件未按磋商文件规定的内容和要求填写的；没有在系统指定位置上传对应文件、材料的；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、响应文件含有采购人不能接受的附加条件的；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、不同供应商委托同一单位或者个人办理</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lang w:eastAsia="zh-CN"/>
        </w:rPr>
        <w:t xml:space="preserve">事宜的；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eastAsia="zh-CN"/>
        </w:rPr>
        <w:t xml:space="preserve">、项目</w:t>
      </w:r>
      <w:r>
        <w:rPr>
          <w:rFonts w:hint="eastAsia" w:ascii="宋体" w:hAnsi="宋体" w:cs="宋体"/>
          <w:color w:val="auto"/>
          <w:sz w:val="24"/>
          <w:highlight w:val="none"/>
          <w:lang w:val="en-US" w:eastAsia="zh-CN"/>
        </w:rPr>
        <w:t xml:space="preserve">磋商报价</w:t>
      </w:r>
      <w:r>
        <w:rPr>
          <w:rFonts w:hint="eastAsia" w:ascii="宋体" w:hAnsi="宋体" w:eastAsia="宋体" w:cs="宋体"/>
          <w:color w:val="auto"/>
          <w:sz w:val="24"/>
          <w:highlight w:val="none"/>
          <w:lang w:eastAsia="zh-CN"/>
        </w:rPr>
        <w:t xml:space="preserve">超过本项目（</w:t>
      </w: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lang w:eastAsia="zh-CN"/>
        </w:rPr>
        <w:t xml:space="preserve">）预算或最高限价的；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、响应文件内容不全或不符合磋商文件中规定的其它实质性要求的；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、法律法规和磋商文件规定的其它无效情形。</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章 确定成交供应商及合同签订等</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w:t>
      </w:r>
      <w:r>
        <w:rPr>
          <w:rFonts w:hint="eastAsia" w:ascii="宋体" w:hAnsi="宋体" w:eastAsia="宋体" w:cs="宋体"/>
          <w:b w:val="0"/>
          <w:bCs w:val="0"/>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eastAsia="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、成交供应商在收到成交通知书时，须向</w:t>
      </w:r>
      <w:r>
        <w:rPr>
          <w:rFonts w:hint="eastAsia" w:ascii="宋体" w:hAnsi="宋体" w:cs="宋体"/>
          <w:color w:val="auto"/>
          <w:sz w:val="24"/>
          <w:highlight w:val="none"/>
          <w:lang w:eastAsia="zh-CN"/>
        </w:rPr>
        <w:t xml:space="preserve">江苏翔瑞招投标代理有限公司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宋体" w:hAnsi="宋体" w:eastAsia="宋体" w:cs="宋体"/>
          <w:b w:val="0"/>
          <w:bCs w:val="0"/>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章 磋商文件的澄清或者修改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章 询问和质疑</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付盼盼</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0516-83718887</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徐州下淀路中学路大鹏花园小区物业楼二楼</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章 其他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ascii="SimSun" w:hAnsi="SimSun" w:eastAsia="SimSun" w:cs="SimSun"/>
          <w:color w:val="000000"/>
          <w:sz w:val="24"/>
        </w:rPr>
        <w:t xml:space="preserve">本项目招标代理服务费由双方自行约定，</w:t>
      </w:r>
      <w:r>
        <w:rPr>
          <w:rFonts w:hint="eastAsia" w:ascii="宋体" w:hAnsi="宋体" w:eastAsia="宋体" w:cs="宋体"/>
          <w:color w:val="auto"/>
          <w:sz w:val="24"/>
          <w:highlight w:val="none"/>
        </w:rPr>
        <w:t xml:space="preserve">成交供应商在领取成交通知书前向</w:t>
      </w:r>
      <w:r>
        <w:rPr>
          <w:rFonts w:hint="eastAsia" w:ascii="宋体" w:hAnsi="宋体" w:eastAsia="宋体" w:cs="宋体"/>
          <w:color w:val="auto"/>
          <w:sz w:val="24"/>
          <w:highlight w:val="none"/>
          <w:lang w:eastAsia="zh-CN"/>
        </w:rPr>
        <w:t xml:space="preserve">江苏</w:t>
      </w:r>
      <w:r>
        <w:rPr>
          <w:rFonts w:hint="eastAsia" w:ascii="宋体" w:hAnsi="宋体" w:cs="宋体"/>
          <w:color w:val="auto"/>
          <w:sz w:val="24"/>
          <w:highlight w:val="none"/>
          <w:lang w:eastAsia="zh-CN"/>
        </w:rPr>
        <w:t xml:space="preserve">翔瑞招投标代理有限公司</w:t>
      </w:r>
      <w:r>
        <w:rPr>
          <w:rFonts w:hint="eastAsia" w:ascii="宋体" w:hAnsi="宋体" w:eastAsia="宋体" w:cs="宋体"/>
          <w:color w:val="auto"/>
          <w:sz w:val="24"/>
          <w:highlight w:val="none"/>
          <w:lang w:eastAsia="zh-CN"/>
        </w:rPr>
        <w:t xml:space="preserve">一次性交付</w:t>
      </w:r>
      <w:r>
        <w:rPr>
          <w:rFonts w:hint="eastAsia" w:ascii="宋体" w:hAnsi="宋体" w:eastAsia="宋体" w:cs="宋体"/>
          <w:color w:val="auto"/>
          <w:sz w:val="24"/>
          <w:highlight w:val="none"/>
        </w:rPr>
        <w:t xml:space="preserve">招标代理服务费，收取标准见附件</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2、成交结果在徐州政府采购网</w:t>
      </w:r>
      <w:r>
        <w:rPr>
          <w:rFonts w:hint="eastAsia" w:ascii="宋体" w:hAnsi="宋体" w:cs="宋体"/>
          <w:color w:val="auto"/>
          <w:sz w:val="24"/>
          <w:highlight w:val="none"/>
          <w:lang w:eastAsia="zh-CN"/>
        </w:rPr>
        <w:t xml:space="preserve">https://czj.xz.gov.cn/zfcg/</w:t>
      </w:r>
      <w:r>
        <w:rPr>
          <w:rFonts w:hint="eastAsia" w:ascii="宋体" w:hAnsi="宋体" w:eastAsia="宋体" w:cs="宋体"/>
          <w:color w:val="auto"/>
          <w:sz w:val="24"/>
          <w:highlight w:val="none"/>
        </w:rPr>
        <w:t xml:space="preserve">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徐州市云龙区市场监督管理局本级</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徐州市中山南路131号</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 朱珂</w:t>
      </w:r>
      <w:r/>
    </w:p>
    <w:p>
      <w:pPr>
        <w:ind w:firstLine="480"/>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val="en-US" w:eastAsia="zh-CN"/>
        </w:rPr>
        <w:t xml:space="preserve">18168229181</w:t>
      </w:r>
      <w:r/>
    </w:p>
    <w:p>
      <w:pPr>
        <w:pStyle w:val="808"/>
        <w:ind w:firstLine="480"/>
        <w:jc w:val="left"/>
        <w:spacing w:line="440" w:lineRule="exact"/>
        <w:widowControl w:val="off"/>
        <w:rPr>
          <w:rStyle w:val="1210"/>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Style w:val="1210"/>
          <w:rFonts w:hint="eastAsia" w:ascii="宋体" w:hAnsi="宋体" w:eastAsia="宋体" w:cs="宋体"/>
          <w:color w:val="auto"/>
          <w:sz w:val="24"/>
          <w:highlight w:val="none"/>
        </w:rPr>
        <w:t xml:space="preserve">采购代理公司：</w:t>
      </w:r>
      <w:r>
        <w:rPr>
          <w:rStyle w:val="1210"/>
          <w:rFonts w:hint="eastAsia" w:ascii="宋体" w:hAnsi="宋体" w:cs="宋体"/>
          <w:color w:val="auto"/>
          <w:sz w:val="24"/>
          <w:highlight w:val="none"/>
          <w:lang w:eastAsia="zh-CN"/>
        </w:rPr>
        <w:t xml:space="preserve">江苏翔瑞招投标代理有限公司</w:t>
      </w:r>
      <w:r/>
    </w:p>
    <w:p>
      <w:pPr>
        <w:pStyle w:val="808"/>
        <w:ind w:firstLine="480"/>
        <w:jc w:val="left"/>
        <w:spacing w:line="440" w:lineRule="exact"/>
        <w:widowControl w:val="off"/>
        <w:rPr>
          <w:rStyle w:val="1210"/>
          <w:rFonts w:hint="eastAsia" w:ascii="宋体" w:hAnsi="宋体" w:eastAsia="宋体" w:cs="宋体"/>
          <w:color w:val="auto"/>
          <w:sz w:val="24"/>
          <w:highlight w:val="none"/>
          <w:lang w:eastAsia="zh-CN"/>
        </w:rPr>
      </w:pPr>
      <w:r>
        <w:rPr>
          <w:rStyle w:val="1210"/>
          <w:rFonts w:hint="eastAsia" w:ascii="宋体" w:hAnsi="宋体" w:eastAsia="宋体" w:cs="宋体"/>
          <w:color w:val="auto"/>
          <w:sz w:val="24"/>
          <w:highlight w:val="none"/>
        </w:rPr>
        <w:t xml:space="preserve">地址：</w:t>
      </w:r>
      <w:r>
        <w:rPr>
          <w:rStyle w:val="1210"/>
          <w:rFonts w:hint="eastAsia" w:ascii="宋体" w:hAnsi="宋体" w:cs="宋体"/>
          <w:color w:val="auto"/>
          <w:sz w:val="24"/>
          <w:highlight w:val="none"/>
          <w:lang w:eastAsia="zh-CN"/>
        </w:rPr>
        <w:t xml:space="preserve">徐州下淀路中学路大鹏花园小区物业楼二楼</w:t>
      </w:r>
      <w:r/>
    </w:p>
    <w:p>
      <w:pPr>
        <w:pStyle w:val="808"/>
        <w:ind w:firstLine="480"/>
        <w:jc w:val="left"/>
        <w:spacing w:line="440" w:lineRule="exact"/>
        <w:widowControl w:val="off"/>
        <w:rPr>
          <w:rStyle w:val="1210"/>
          <w:rFonts w:hint="eastAsia" w:ascii="宋体" w:hAnsi="宋体" w:eastAsia="宋体" w:cs="宋体"/>
          <w:color w:val="auto"/>
          <w:sz w:val="24"/>
          <w:highlight w:val="none"/>
          <w:lang w:eastAsia="zh-CN"/>
        </w:rPr>
      </w:pPr>
      <w:r>
        <w:rPr>
          <w:rStyle w:val="1210"/>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程柱</w:t>
      </w:r>
      <w:r>
        <w:rPr>
          <w:rStyle w:val="1210"/>
          <w:rFonts w:hint="eastAsia" w:ascii="宋体" w:hAnsi="宋体" w:eastAsia="宋体" w:cs="宋体"/>
          <w:color w:val="auto"/>
          <w:sz w:val="24"/>
          <w:highlight w:val="none"/>
          <w:lang w:val="en-US" w:eastAsia="zh-CN"/>
        </w:rPr>
        <w:t xml:space="preserve">     </w:t>
      </w:r>
      <w:r>
        <w:rPr>
          <w:rStyle w:val="1210"/>
          <w:rFonts w:hint="eastAsia" w:ascii="宋体" w:hAnsi="宋体" w:eastAsia="宋体" w:cs="宋体"/>
          <w:color w:val="auto"/>
          <w:sz w:val="24"/>
          <w:highlight w:val="none"/>
        </w:rPr>
        <w:t xml:space="preserve">电话：</w:t>
      </w:r>
      <w:r>
        <w:rPr>
          <w:rStyle w:val="1210"/>
          <w:rFonts w:hint="eastAsia" w:ascii="宋体" w:hAnsi="宋体" w:cs="宋体"/>
          <w:color w:val="auto"/>
          <w:sz w:val="24"/>
          <w:highlight w:val="none"/>
          <w:lang w:eastAsia="zh-CN"/>
        </w:rPr>
        <w:t xml:space="preserve">0516-83718887</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eastAsia="zh-CN"/>
        </w:rPr>
        <w:t xml:space="preserve">九</w:t>
      </w:r>
      <w:r>
        <w:rPr>
          <w:rFonts w:hint="eastAsia" w:ascii="宋体" w:hAnsi="宋体" w:eastAsia="宋体" w:cs="宋体"/>
          <w:color w:val="auto"/>
          <w:sz w:val="28"/>
          <w:szCs w:val="28"/>
          <w:highlight w:val="none"/>
        </w:rPr>
        <w:t xml:space="preserve">章 附件</w:t>
      </w:r>
      <w:r/>
    </w:p>
    <w:p>
      <w:pPr>
        <w:ind w:firstLine="480"/>
        <w:spacing w:line="360" w:lineRule="auto"/>
        <w:rPr>
          <w:rFonts w:hint="eastAsia" w:ascii="宋体" w:hAnsi="宋体" w:eastAsia="宋体" w:cs="宋体"/>
          <w:color w:val="auto"/>
          <w:sz w:val="24"/>
          <w:highlight w:val="none"/>
        </w:rPr>
      </w:pPr>
      <w:r/>
      <w:bookmarkStart w:id="2" w:name="_Hlk81899242"/>
      <w:r>
        <w:rPr>
          <w:rFonts w:hint="eastAsia" w:ascii="宋体" w:hAnsi="宋体" w:eastAsia="宋体" w:cs="宋体"/>
          <w:color w:val="auto"/>
          <w:sz w:val="24"/>
          <w:highlight w:val="none"/>
        </w:rPr>
        <w:t xml:space="preserve">1、《评分细则》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pStyle w:val="753"/>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合同草案条款</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、《中小企业声明函》及自测小程序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、《代理服务收费标准》</w:t>
      </w:r>
      <w:bookmarkEnd w:id="2"/>
      <w:r/>
      <w:r/>
    </w:p>
    <w:p>
      <w:pPr>
        <w:numPr>
          <w:ilvl w:val="0"/>
          <w:numId w:val="3"/>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36"/>
          <w:highlight w:val="none"/>
        </w:rPr>
        <w:t xml:space="preserve">评分细则</w:t>
      </w:r>
      <w:r/>
    </w:p>
    <w:tbl>
      <w:tblPr>
        <w:tblStyle w:val="751"/>
        <w:tblW w:w="950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8"/>
        <w:gridCol w:w="1065"/>
        <w:gridCol w:w="7680"/>
      </w:tblGrid>
      <w:tr>
        <w:trPr>
          <w:jc w:val="center"/>
          <w:trHeight w:val="477"/>
        </w:trPr>
        <w:tc>
          <w:tcPr>
            <w:gridSpan w:val="2"/>
            <w:tcBorders>
              <w:top w:val="single" w:color="auto" w:sz="4" w:space="0"/>
            </w:tcBorders>
            <w:tcW w:w="1823" w:type="dxa"/>
            <w:vAlign w:val="center"/>
            <w:textDirection w:val="lrTb"/>
            <w:noWrap w:val="false"/>
          </w:tcPr>
          <w:p>
            <w:pPr>
              <w:jc w:val="center"/>
              <w:spacing w:line="360" w:lineRule="exact"/>
              <w:widowControl/>
              <w:rPr>
                <w:rFonts w:ascii="宋体" w:hAnsi="宋体"/>
                <w:b/>
                <w:bCs/>
                <w:color w:val="auto"/>
                <w:sz w:val="22"/>
                <w:szCs w:val="22"/>
                <w:highlight w:val="none"/>
              </w:rPr>
            </w:pPr>
            <w:r>
              <w:rPr>
                <w:rFonts w:hint="eastAsia" w:ascii="宋体" w:hAnsi="宋体"/>
                <w:b/>
                <w:bCs/>
                <w:color w:val="auto"/>
                <w:sz w:val="22"/>
                <w:szCs w:val="22"/>
                <w:highlight w:val="none"/>
              </w:rPr>
              <w:t xml:space="preserve">评审因素</w:t>
            </w:r>
            <w:r/>
          </w:p>
        </w:tc>
        <w:tc>
          <w:tcPr>
            <w:tcBorders>
              <w:top w:val="single" w:color="auto" w:sz="4" w:space="0"/>
            </w:tcBorders>
            <w:tcW w:w="7680" w:type="dxa"/>
            <w:vAlign w:val="center"/>
            <w:textDirection w:val="lrTb"/>
            <w:noWrap w:val="false"/>
          </w:tcPr>
          <w:p>
            <w:pPr>
              <w:jc w:val="center"/>
              <w:spacing w:line="360" w:lineRule="exact"/>
              <w:widowControl/>
              <w:rPr>
                <w:rFonts w:ascii="宋体" w:hAnsi="宋体"/>
                <w:b/>
                <w:bCs/>
                <w:color w:val="auto"/>
                <w:sz w:val="22"/>
                <w:szCs w:val="22"/>
                <w:highlight w:val="none"/>
              </w:rPr>
            </w:pPr>
            <w:r>
              <w:rPr>
                <w:rFonts w:hint="eastAsia" w:ascii="宋体" w:hAnsi="宋体"/>
                <w:b/>
                <w:bCs/>
                <w:color w:val="auto"/>
                <w:sz w:val="22"/>
                <w:szCs w:val="22"/>
                <w:highlight w:val="none"/>
              </w:rPr>
              <w:t xml:space="preserve">评审因素细化和量化</w:t>
            </w:r>
            <w:r/>
          </w:p>
        </w:tc>
      </w:tr>
      <w:tr>
        <w:trPr>
          <w:jc w:val="center"/>
          <w:trHeight w:val="1332"/>
        </w:trPr>
        <w:tc>
          <w:tcPr>
            <w:tcBorders>
              <w:right w:val="single" w:color="auto" w:sz="4" w:space="0"/>
            </w:tcBorders>
            <w:tcW w:w="758" w:type="dxa"/>
            <w:vAlign w:val="center"/>
            <w:textDirection w:val="lrTb"/>
            <w:noWrap w:val="false"/>
          </w:tcPr>
          <w:p>
            <w:pPr>
              <w:pStyle w:val="811"/>
              <w:jc w:val="center"/>
              <w:rPr>
                <w:rFonts w:hint="eastAsia" w:ascii="宋体" w:hAnsi="宋体" w:eastAsia="宋体" w:cs="宋体"/>
                <w:color w:val="auto"/>
                <w:sz w:val="22"/>
                <w:szCs w:val="22"/>
                <w:highlight w:val="none"/>
              </w:rPr>
            </w:pPr>
            <w:r>
              <w:rPr>
                <w:rFonts w:hint="eastAsia" w:ascii="宋体" w:hAnsi="宋体" w:eastAsia="宋体" w:cs="宋体"/>
                <w:color w:val="000000"/>
                <w:sz w:val="22"/>
                <w:szCs w:val="22"/>
                <w:highlight w:val="none"/>
              </w:rPr>
              <w:t xml:space="preserve">价格部分（10分）</w:t>
            </w:r>
            <w:r/>
          </w:p>
        </w:tc>
        <w:tc>
          <w:tcPr>
            <w:tcBorders>
              <w:left w:val="single" w:color="auto" w:sz="4" w:space="0"/>
            </w:tcBorders>
            <w:tcW w:w="1065" w:type="dxa"/>
            <w:vAlign w:val="center"/>
            <w:textDirection w:val="lrTb"/>
            <w:noWrap w:val="false"/>
          </w:tcPr>
          <w:p>
            <w:pPr>
              <w:pStyle w:val="811"/>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价格</w:t>
            </w:r>
            <w:r/>
          </w:p>
          <w:p>
            <w:pPr>
              <w:pStyle w:val="811"/>
              <w:jc w:val="center"/>
              <w:rPr>
                <w:rFonts w:hint="eastAsia" w:ascii="宋体" w:hAnsi="宋体" w:eastAsia="宋体" w:cs="宋体"/>
                <w:color w:val="auto"/>
                <w:sz w:val="22"/>
                <w:szCs w:val="22"/>
                <w:highlight w:val="none"/>
              </w:rPr>
            </w:pPr>
            <w:r>
              <w:rPr>
                <w:rFonts w:hint="eastAsia" w:ascii="宋体" w:hAnsi="宋体" w:eastAsia="宋体" w:cs="宋体"/>
                <w:color w:val="000000"/>
                <w:sz w:val="22"/>
                <w:szCs w:val="22"/>
                <w:highlight w:val="none"/>
              </w:rPr>
              <w:t xml:space="preserve">（10分）</w:t>
            </w:r>
            <w:r/>
          </w:p>
        </w:tc>
        <w:tc>
          <w:tcPr>
            <w:tcW w:w="7680" w:type="dxa"/>
            <w:vAlign w:val="center"/>
            <w:textDirection w:val="lrTb"/>
            <w:noWrap w:val="false"/>
          </w:tcPr>
          <w:p>
            <w:pPr>
              <w:jc w:val="both"/>
              <w:spacing w:before="0" w:beforeAutospacing="0" w:after="0" w:afterAutospacing="0" w:line="240" w:lineRule="auto"/>
              <w:widowControl w:val="off"/>
              <w:rPr>
                <w:rFonts w:hint="eastAsia" w:ascii="宋体" w:hAnsi="宋体" w:eastAsia="宋体" w:cs="宋体"/>
                <w:sz w:val="22"/>
                <w:szCs w:val="22"/>
                <w:highlight w:val="none"/>
              </w:rPr>
            </w:pPr>
            <w:r>
              <w:rPr>
                <w:rFonts w:hint="eastAsia" w:ascii="宋体" w:hAnsi="宋体" w:eastAsia="宋体" w:cs="宋体"/>
                <w:color w:val="auto"/>
                <w:sz w:val="22"/>
                <w:szCs w:val="22"/>
                <w:highlight w:val="none"/>
                <w:lang w:val="en-US" w:eastAsia="zh-CN"/>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b/>
                <w:bCs/>
                <w:color w:val="auto"/>
                <w:sz w:val="22"/>
                <w:szCs w:val="22"/>
                <w:highlight w:val="none"/>
                <w:lang w:val="en-US" w:eastAsia="zh-CN"/>
              </w:rPr>
              <w:t xml:space="preserve">磋商报价得分=（磋商基准价/最后磋商报价）×10；</w:t>
            </w:r>
            <w:r>
              <w:rPr>
                <w:rFonts w:hint="eastAsia" w:ascii="宋体" w:hAnsi="宋体" w:eastAsia="宋体" w:cs="宋体"/>
                <w:b w:val="0"/>
                <w:bCs w:val="0"/>
                <w:color w:val="auto"/>
                <w:sz w:val="22"/>
                <w:szCs w:val="22"/>
                <w:highlight w:val="none"/>
                <w:lang w:val="en-US" w:eastAsia="zh-CN"/>
              </w:rPr>
              <w:t xml:space="preserve">（注：得分四舍五入保留小数点后2位）。</w:t>
            </w:r>
            <w:r/>
          </w:p>
        </w:tc>
      </w:tr>
      <w:tr>
        <w:trPr>
          <w:cantSplit/>
          <w:jc w:val="center"/>
          <w:trHeight w:val="1060"/>
        </w:trPr>
        <w:tc>
          <w:tcPr>
            <w:tcBorders>
              <w:right w:val="single" w:color="auto" w:sz="4" w:space="0"/>
            </w:tcBorders>
            <w:tcW w:w="758" w:type="dxa"/>
            <w:vAlign w:val="top"/>
            <w:vMerge w:val="restart"/>
            <w:textDirection w:val="lrTb"/>
            <w:noWrap w:val="false"/>
          </w:tcPr>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rPr>
                <w:rFonts w:hint="eastAsia"/>
                <w:lang w:eastAsia="zh-CN"/>
              </w:rPr>
            </w:pPr>
            <w:r>
              <w:rPr>
                <w:rFonts w:hint="eastAsia"/>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商务部分</w:t>
            </w:r>
            <w:r/>
          </w:p>
          <w:p>
            <w:pPr>
              <w:pStyle w:val="811"/>
              <w:jc w:val="center"/>
              <w:rPr>
                <w:rFonts w:hint="eastAsia"/>
                <w:lang w:eastAsia="zh-CN"/>
              </w:rPr>
            </w:pPr>
            <w:r>
              <w:rPr>
                <w:rFonts w:hint="eastAsia" w:ascii="宋体" w:hAnsi="宋体" w:eastAsia="宋体" w:cs="宋体"/>
                <w:color w:val="000000"/>
                <w:sz w:val="22"/>
                <w:szCs w:val="22"/>
                <w:highlight w:val="none"/>
                <w:lang w:val="en-US" w:eastAsia="zh-CN"/>
              </w:rPr>
              <w:t xml:space="preserve">（12分）</w:t>
            </w:r>
            <w:r/>
          </w:p>
        </w:tc>
        <w:tc>
          <w:tcPr>
            <w:tcBorders>
              <w:left w:val="single" w:color="auto" w:sz="4" w:space="0"/>
              <w:bottom w:val="single" w:color="auto" w:sz="4" w:space="0"/>
            </w:tcBorders>
            <w:tcW w:w="1065" w:type="dxa"/>
            <w:vAlign w:val="center"/>
            <w:textDirection w:val="lrTb"/>
            <w:noWrap w:val="false"/>
          </w:tcPr>
          <w:p>
            <w:pPr>
              <w:ind w:firstLine="0"/>
              <w:jc w:val="center"/>
              <w:spacing w:line="240" w:lineRule="auto"/>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业绩</w:t>
            </w:r>
            <w:r/>
          </w:p>
          <w:p>
            <w:pPr>
              <w:pStyle w:val="811"/>
              <w:jc w:val="both"/>
              <w:widowControl/>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lang w:val="en-US" w:eastAsia="zh-CN" w:bidi="ar"/>
              </w:rPr>
              <w:t xml:space="preserve">（</w:t>
            </w:r>
            <w:r>
              <w:rPr>
                <w:rFonts w:hint="eastAsia" w:ascii="宋体" w:hAnsi="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t xml:space="preserve">分）</w:t>
            </w:r>
            <w:r/>
          </w:p>
        </w:tc>
        <w:tc>
          <w:tcPr>
            <w:tcW w:w="7680" w:type="dxa"/>
            <w:vAlign w:val="center"/>
            <w:textDirection w:val="lrTb"/>
            <w:noWrap w:val="false"/>
          </w:tcPr>
          <w:p>
            <w:pPr>
              <w:pStyle w:val="996"/>
              <w:jc w:val="left"/>
              <w:rPr>
                <w:rFonts w:hint="eastAsia" w:ascii="宋体" w:hAnsi="宋体" w:eastAsia="宋体" w:cs="宋体"/>
                <w:color w:val="auto"/>
                <w:sz w:val="22"/>
                <w:szCs w:val="22"/>
                <w:highlight w:val="none"/>
                <w:lang w:val="en-US" w:eastAsia="zh-CN"/>
              </w:rPr>
            </w:pPr>
            <w:r>
              <w:rPr>
                <w:rFonts w:hint="eastAsia" w:ascii="宋体" w:hAnsi="宋体" w:cs="宋体"/>
                <w:color w:val="000000"/>
                <w:sz w:val="22"/>
                <w:szCs w:val="22"/>
                <w:lang w:eastAsia="zh-CN" w:bidi="ar"/>
              </w:rPr>
              <w:t xml:space="preserve">供应商</w:t>
            </w:r>
            <w:r>
              <w:rPr>
                <w:rFonts w:hint="eastAsia" w:ascii="宋体" w:hAnsi="宋体" w:eastAsia="宋体" w:cs="宋体"/>
                <w:color w:val="000000"/>
                <w:sz w:val="22"/>
                <w:szCs w:val="22"/>
                <w:lang w:bidi="ar"/>
              </w:rPr>
              <w:t xml:space="preserve">提供合同签订日期在202</w:t>
            </w:r>
            <w:r>
              <w:rPr>
                <w:rFonts w:hint="eastAsia" w:ascii="宋体" w:hAnsi="宋体" w:cs="宋体"/>
                <w:color w:val="000000"/>
                <w:sz w:val="22"/>
                <w:szCs w:val="22"/>
                <w:lang w:val="en-US" w:eastAsia="zh-CN" w:bidi="ar"/>
              </w:rPr>
              <w:t xml:space="preserve">2</w:t>
            </w:r>
            <w:r>
              <w:rPr>
                <w:rFonts w:hint="eastAsia" w:ascii="宋体" w:hAnsi="宋体" w:eastAsia="宋体" w:cs="宋体"/>
                <w:color w:val="000000"/>
                <w:sz w:val="22"/>
                <w:szCs w:val="22"/>
                <w:lang w:bidi="ar"/>
              </w:rPr>
              <w:t xml:space="preserve">年</w:t>
            </w:r>
            <w:r>
              <w:rPr>
                <w:rFonts w:hint="eastAsia" w:ascii="宋体" w:hAnsi="宋体" w:cs="宋体"/>
                <w:color w:val="000000"/>
                <w:sz w:val="22"/>
                <w:szCs w:val="22"/>
                <w:lang w:val="en-US" w:eastAsia="zh-CN" w:bidi="ar"/>
              </w:rPr>
              <w:t xml:space="preserve">5</w:t>
            </w:r>
            <w:r>
              <w:rPr>
                <w:rFonts w:hint="eastAsia" w:ascii="宋体" w:hAnsi="宋体" w:eastAsia="宋体" w:cs="宋体"/>
                <w:color w:val="000000"/>
                <w:sz w:val="22"/>
                <w:szCs w:val="22"/>
                <w:lang w:bidi="ar"/>
              </w:rPr>
              <w:t xml:space="preserve">月1日</w:t>
            </w:r>
            <w:r>
              <w:rPr>
                <w:rFonts w:hint="eastAsia" w:ascii="宋体" w:hAnsi="宋体" w:cs="宋体"/>
                <w:color w:val="000000"/>
                <w:sz w:val="22"/>
                <w:szCs w:val="22"/>
                <w:lang w:eastAsia="zh-CN" w:bidi="ar"/>
              </w:rPr>
              <w:t xml:space="preserve">之后</w:t>
            </w:r>
            <w:r>
              <w:rPr>
                <w:rFonts w:hint="eastAsia" w:ascii="宋体" w:hAnsi="宋体" w:eastAsia="宋体" w:cs="宋体"/>
                <w:color w:val="auto"/>
                <w:sz w:val="22"/>
                <w:szCs w:val="22"/>
                <w:highlight w:val="none"/>
                <w:lang w:val="en-US" w:eastAsia="zh-CN"/>
              </w:rPr>
              <w:t xml:space="preserve">（以合同签订时间为准）</w:t>
            </w:r>
            <w:r>
              <w:rPr>
                <w:rFonts w:hint="eastAsia" w:ascii="宋体" w:hAnsi="宋体" w:eastAsia="宋体" w:cs="宋体"/>
                <w:color w:val="000000"/>
                <w:sz w:val="22"/>
                <w:szCs w:val="22"/>
                <w:lang w:bidi="ar"/>
              </w:rPr>
              <w:t xml:space="preserve">，</w:t>
            </w:r>
            <w:r>
              <w:rPr>
                <w:rFonts w:hint="eastAsia" w:ascii="宋体" w:hAnsi="宋体" w:cs="宋体"/>
                <w:color w:val="000000"/>
                <w:sz w:val="22"/>
                <w:szCs w:val="22"/>
                <w:lang w:eastAsia="zh-CN" w:bidi="ar"/>
              </w:rPr>
              <w:t xml:space="preserve">供应商</w:t>
            </w:r>
            <w:r>
              <w:rPr>
                <w:rFonts w:hint="eastAsia" w:ascii="宋体" w:hAnsi="宋体" w:eastAsia="宋体" w:cs="宋体"/>
                <w:color w:val="000000"/>
                <w:sz w:val="22"/>
                <w:szCs w:val="22"/>
                <w:lang w:bidi="ar"/>
              </w:rPr>
              <w:t xml:space="preserve">为卖方（乙方），合同标的与本项目相同或相似（油烟监测治理或运维服务类）的业绩合同原件扫描件、中标通知书原件扫描件（无中标通知书的须提供合同甲方出具的书面证明材料原件扫描件），扫描件加盖电子签章。以上证明缺项或少项，此业绩不得分，每提供一份得</w:t>
            </w:r>
            <w:r>
              <w:rPr>
                <w:rFonts w:hint="eastAsia" w:ascii="宋体" w:hAnsi="宋体" w:cs="宋体"/>
                <w:color w:val="000000"/>
                <w:sz w:val="22"/>
                <w:szCs w:val="22"/>
                <w:lang w:val="en-US" w:eastAsia="zh-CN" w:bidi="ar"/>
              </w:rPr>
              <w:t xml:space="preserve">2</w:t>
            </w:r>
            <w:r>
              <w:rPr>
                <w:rFonts w:hint="eastAsia" w:ascii="宋体" w:hAnsi="宋体" w:eastAsia="宋体" w:cs="宋体"/>
                <w:color w:val="000000"/>
                <w:sz w:val="22"/>
                <w:szCs w:val="22"/>
                <w:lang w:bidi="ar"/>
              </w:rPr>
              <w:t xml:space="preserve">分，本项最高得</w:t>
            </w:r>
            <w:r>
              <w:rPr>
                <w:rFonts w:hint="eastAsia" w:ascii="宋体" w:hAnsi="宋体" w:cs="宋体"/>
                <w:color w:val="000000"/>
                <w:sz w:val="22"/>
                <w:szCs w:val="22"/>
                <w:lang w:val="en-US" w:eastAsia="zh-CN" w:bidi="ar"/>
              </w:rPr>
              <w:t xml:space="preserve">4</w:t>
            </w:r>
            <w:r>
              <w:rPr>
                <w:rFonts w:hint="eastAsia" w:ascii="宋体" w:hAnsi="宋体" w:eastAsia="宋体" w:cs="宋体"/>
                <w:color w:val="000000"/>
                <w:sz w:val="22"/>
                <w:szCs w:val="22"/>
                <w:lang w:bidi="ar"/>
              </w:rPr>
              <w:t xml:space="preserve">分。</w:t>
            </w:r>
            <w:r/>
          </w:p>
        </w:tc>
      </w:tr>
      <w:tr>
        <w:trPr>
          <w:cantSplit/>
          <w:jc w:val="center"/>
          <w:trHeight w:val="1060"/>
        </w:trPr>
        <w:tc>
          <w:tcPr>
            <w:tcBorders>
              <w:right w:val="single" w:color="auto" w:sz="4" w:space="0"/>
            </w:tcBorders>
            <w:tcW w:w="758" w:type="dxa"/>
            <w:vAlign w:val="top"/>
            <w:vMerge w:val="continue"/>
            <w:textDirection w:val="lrTb"/>
            <w:noWrap w:val="false"/>
          </w:tcPr>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tc>
        <w:tc>
          <w:tcPr>
            <w:tcBorders>
              <w:left w:val="single" w:color="auto" w:sz="4" w:space="0"/>
              <w:bottom w:val="single" w:color="auto" w:sz="4" w:space="0"/>
            </w:tcBorders>
            <w:tcW w:w="1065" w:type="dxa"/>
            <w:vAlign w:val="center"/>
            <w:textDirection w:val="lrTb"/>
            <w:noWrap w:val="false"/>
          </w:tcPr>
          <w:p>
            <w:pPr>
              <w:ind w:firstLine="0"/>
              <w:jc w:val="center"/>
              <w:spacing w:line="240" w:lineRule="auto"/>
              <w:rPr>
                <w:rFonts w:hint="eastAsia" w:ascii="宋体" w:hAnsi="宋体" w:cs="宋体"/>
                <w:color w:val="000000"/>
                <w:sz w:val="22"/>
                <w:szCs w:val="22"/>
                <w:highlight w:val="none"/>
                <w:lang w:val="en-US" w:eastAsia="zh-CN"/>
              </w:rPr>
            </w:pPr>
            <w:r>
              <w:rPr>
                <w:rFonts w:hint="eastAsia" w:ascii="宋体" w:hAnsi="宋体" w:eastAsia="宋体" w:cs="宋体"/>
                <w:sz w:val="22"/>
                <w:szCs w:val="22"/>
                <w:lang w:val="en-US" w:eastAsia="zh-CN" w:bidi="ar-SA"/>
              </w:rPr>
              <w:t xml:space="preserve">综合能力（</w:t>
            </w:r>
            <w:r>
              <w:rPr>
                <w:rFonts w:hint="eastAsia" w:ascii="宋体" w:hAnsi="宋体" w:cs="宋体"/>
                <w:sz w:val="22"/>
                <w:szCs w:val="22"/>
                <w:lang w:val="en-US" w:eastAsia="zh-CN" w:bidi="ar-SA"/>
              </w:rPr>
              <w:t xml:space="preserve">4</w:t>
            </w:r>
            <w:r>
              <w:rPr>
                <w:rFonts w:hint="eastAsia" w:ascii="宋体" w:hAnsi="宋体" w:eastAsia="宋体" w:cs="宋体"/>
                <w:sz w:val="22"/>
                <w:szCs w:val="22"/>
                <w:lang w:val="en-US" w:eastAsia="zh-CN" w:bidi="ar-SA"/>
              </w:rPr>
              <w:t xml:space="preserve">分）</w:t>
            </w:r>
            <w:r/>
          </w:p>
        </w:tc>
        <w:tc>
          <w:tcPr>
            <w:tcW w:w="7680" w:type="dxa"/>
            <w:vAlign w:val="center"/>
            <w:textDirection w:val="lrTb"/>
            <w:noWrap w:val="false"/>
          </w:tcPr>
          <w:p>
            <w:pPr>
              <w:numPr>
                <w:ilvl w:val="0"/>
                <w:numId w:val="4"/>
              </w:numPr>
              <w:ind w:firstLine="0"/>
              <w:spacing w:line="240" w:lineRule="auto"/>
              <w:widowControl/>
              <w:rPr>
                <w:rFonts w:hint="default"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供应商</w:t>
            </w:r>
            <w:r>
              <w:rPr>
                <w:rFonts w:hint="eastAsia" w:ascii="宋体" w:hAnsi="宋体" w:eastAsia="宋体" w:cs="宋体"/>
                <w:color w:val="000000"/>
                <w:sz w:val="22"/>
                <w:szCs w:val="22"/>
                <w:lang w:val="en-US" w:eastAsia="zh-CN" w:bidi="ar"/>
              </w:rPr>
              <w:t xml:space="preserve">具有 ISO9001 质量管理体系认证证书，ISO14001 环境管理体系认证证书，ISO45001 职业健康安全管理体系认证证书的得</w:t>
            </w:r>
            <w:r>
              <w:rPr>
                <w:rFonts w:hint="eastAsia" w:ascii="宋体" w:hAnsi="宋体" w:cs="宋体"/>
                <w:color w:val="000000"/>
                <w:sz w:val="22"/>
                <w:szCs w:val="22"/>
                <w:lang w:val="en-US" w:eastAsia="zh-CN" w:bidi="ar"/>
              </w:rPr>
              <w:t xml:space="preserve">1</w:t>
            </w:r>
            <w:r>
              <w:rPr>
                <w:rFonts w:hint="eastAsia" w:ascii="宋体" w:hAnsi="宋体" w:eastAsia="宋体" w:cs="宋体"/>
                <w:color w:val="000000"/>
                <w:sz w:val="22"/>
                <w:szCs w:val="22"/>
                <w:lang w:val="en-US" w:eastAsia="zh-CN" w:bidi="ar"/>
              </w:rPr>
              <w:t xml:space="preserve">分，认证范围需包含油烟在线监测设备开发或油烟在线监测系统运维服务等</w:t>
            </w:r>
            <w:r>
              <w:rPr>
                <w:rFonts w:hint="eastAsia" w:ascii="宋体" w:hAnsi="宋体" w:cs="宋体"/>
                <w:color w:val="000000"/>
                <w:sz w:val="22"/>
                <w:szCs w:val="22"/>
                <w:lang w:val="en-US" w:eastAsia="zh-CN" w:bidi="ar"/>
              </w:rPr>
              <w:t xml:space="preserve">，认证结果提供www.cnca.gov.cn的截图</w:t>
            </w:r>
            <w:r>
              <w:rPr>
                <w:rFonts w:hint="eastAsia" w:ascii="宋体" w:hAnsi="宋体" w:eastAsia="宋体" w:cs="宋体"/>
                <w:color w:val="000000"/>
                <w:sz w:val="22"/>
                <w:szCs w:val="22"/>
                <w:lang w:val="en-US" w:eastAsia="zh-CN" w:bidi="ar"/>
              </w:rPr>
              <w:t xml:space="preserve">，不包含者不得分，缺项或少项不得分。</w:t>
            </w:r>
            <w:r/>
          </w:p>
          <w:p>
            <w:pPr>
              <w:numPr>
                <w:ilvl w:val="0"/>
                <w:numId w:val="4"/>
              </w:numPr>
              <w:ind w:firstLine="0"/>
              <w:spacing w:line="240" w:lineRule="auto"/>
              <w:widowControl/>
              <w:rPr>
                <w:rFonts w:hint="default"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供应商</w:t>
            </w:r>
            <w:r>
              <w:rPr>
                <w:rFonts w:hint="eastAsia" w:ascii="宋体" w:hAnsi="宋体" w:eastAsia="宋体" w:cs="宋体"/>
                <w:color w:val="000000"/>
                <w:sz w:val="22"/>
                <w:szCs w:val="22"/>
                <w:lang w:val="en-US" w:eastAsia="zh-CN" w:bidi="ar"/>
              </w:rPr>
              <w:t xml:space="preserve">具有IEC27001信息安全管理体系认证证书，IEC20000-1信息技术服务管理体系体系认证证书的得</w:t>
            </w:r>
            <w:r>
              <w:rPr>
                <w:rFonts w:hint="eastAsia" w:ascii="宋体" w:hAnsi="宋体" w:cs="宋体"/>
                <w:color w:val="000000"/>
                <w:sz w:val="22"/>
                <w:szCs w:val="22"/>
                <w:lang w:val="en-US" w:eastAsia="zh-CN" w:bidi="ar"/>
              </w:rPr>
              <w:t xml:space="preserve">1</w:t>
            </w:r>
            <w:r>
              <w:rPr>
                <w:rFonts w:hint="eastAsia" w:ascii="宋体" w:hAnsi="宋体" w:eastAsia="宋体" w:cs="宋体"/>
                <w:color w:val="000000"/>
                <w:sz w:val="22"/>
                <w:szCs w:val="22"/>
                <w:lang w:val="en-US" w:eastAsia="zh-CN" w:bidi="ar"/>
              </w:rPr>
              <w:t xml:space="preserve">分，认证范围需包含油烟在线监测设备开发或油烟在线监测系统运维服务等</w:t>
            </w:r>
            <w:r>
              <w:rPr>
                <w:rFonts w:hint="eastAsia" w:ascii="宋体" w:hAnsi="宋体" w:cs="宋体"/>
                <w:color w:val="000000"/>
                <w:sz w:val="22"/>
                <w:szCs w:val="22"/>
                <w:lang w:val="en-US" w:eastAsia="zh-CN" w:bidi="ar"/>
              </w:rPr>
              <w:t xml:space="preserve">，认证结果提供www.cnca.gov.cn的截图</w:t>
            </w:r>
            <w:r>
              <w:rPr>
                <w:rFonts w:hint="eastAsia" w:ascii="宋体" w:hAnsi="宋体" w:eastAsia="宋体" w:cs="宋体"/>
                <w:color w:val="000000"/>
                <w:sz w:val="22"/>
                <w:szCs w:val="22"/>
                <w:lang w:val="en-US" w:eastAsia="zh-CN" w:bidi="ar"/>
              </w:rPr>
              <w:t xml:space="preserve">，不包含者不得分，缺项或少项不得分。</w:t>
            </w:r>
            <w:r/>
          </w:p>
          <w:p>
            <w:pPr>
              <w:ind w:firstLine="0"/>
              <w:spacing w:line="240" w:lineRule="auto"/>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rPr>
                <w:rFonts w:hint="eastAsia" w:ascii="宋体" w:hAnsi="宋体" w:cs="宋体"/>
                <w:color w:val="000000"/>
                <w:sz w:val="22"/>
                <w:szCs w:val="22"/>
                <w:lang w:val="en-US" w:eastAsia="zh-CN" w:bidi="ar"/>
              </w:rPr>
              <w:t xml:space="preserve">供应商</w:t>
            </w:r>
            <w:r>
              <w:rPr>
                <w:rFonts w:hint="eastAsia" w:ascii="宋体" w:hAnsi="宋体" w:eastAsia="宋体" w:cs="宋体"/>
                <w:color w:val="000000"/>
                <w:sz w:val="22"/>
                <w:szCs w:val="22"/>
                <w:lang w:val="en-US" w:eastAsia="zh-CN" w:bidi="ar"/>
              </w:rPr>
              <w:t xml:space="preserve">具有油烟在线监测远程监控系统软件、油烟治理(净化)及监测运营软件的软件著作权的，每提供一个得0.5分，不提供不得分。最多的1分</w:t>
            </w:r>
            <w:r/>
          </w:p>
          <w:p>
            <w:pPr>
              <w:ind w:firstLine="0"/>
              <w:spacing w:line="240" w:lineRule="auto"/>
              <w:widowControl/>
              <w:rPr>
                <w:rFonts w:hint="default"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t xml:space="preserve">、</w:t>
            </w:r>
            <w:r>
              <w:rPr>
                <w:rFonts w:hint="eastAsia" w:ascii="宋体" w:hAnsi="宋体" w:cs="宋体"/>
                <w:color w:val="000000"/>
                <w:sz w:val="22"/>
                <w:szCs w:val="22"/>
                <w:lang w:val="en-US" w:eastAsia="zh-CN" w:bidi="ar"/>
              </w:rPr>
              <w:t xml:space="preserve">供应商</w:t>
            </w:r>
            <w:r>
              <w:rPr>
                <w:rFonts w:hint="eastAsia" w:ascii="宋体" w:hAnsi="宋体" w:eastAsia="宋体" w:cs="宋体"/>
                <w:color w:val="000000"/>
                <w:sz w:val="22"/>
                <w:szCs w:val="22"/>
                <w:lang w:val="en-US" w:eastAsia="zh-CN" w:bidi="ar"/>
              </w:rPr>
              <w:t xml:space="preserve">提供高新技术企业资质的得0.5分，不提供不得分。</w:t>
            </w:r>
            <w:r/>
          </w:p>
          <w:p>
            <w:pPr>
              <w:ind w:firstLine="0"/>
              <w:spacing w:line="240" w:lineRule="auto"/>
              <w:widowControl/>
              <w:rPr>
                <w:rFonts w:hint="default"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5</w:t>
            </w:r>
            <w:r>
              <w:rPr>
                <w:rFonts w:hint="eastAsia" w:ascii="宋体" w:hAnsi="宋体" w:eastAsia="宋体" w:cs="宋体"/>
                <w:color w:val="000000"/>
                <w:sz w:val="22"/>
                <w:szCs w:val="22"/>
                <w:lang w:val="en-US" w:eastAsia="zh-CN" w:bidi="ar"/>
              </w:rPr>
              <w:t xml:space="preserve">、</w:t>
            </w:r>
            <w:r>
              <w:rPr>
                <w:rFonts w:hint="eastAsia" w:ascii="宋体" w:hAnsi="宋体" w:cs="宋体"/>
                <w:color w:val="000000"/>
                <w:sz w:val="22"/>
                <w:szCs w:val="22"/>
                <w:lang w:val="en-US" w:eastAsia="zh-CN" w:bidi="ar"/>
              </w:rPr>
              <w:t xml:space="preserve">供应商</w:t>
            </w:r>
            <w:r>
              <w:rPr>
                <w:rFonts w:hint="eastAsia" w:ascii="宋体" w:hAnsi="宋体" w:eastAsia="宋体" w:cs="宋体"/>
                <w:color w:val="000000"/>
                <w:sz w:val="22"/>
                <w:szCs w:val="22"/>
                <w:lang w:val="en-US" w:eastAsia="zh-CN" w:bidi="ar"/>
              </w:rPr>
              <w:t xml:space="preserve">具备油烟管道清洗服务企业资质一级等级证书的得0.5分，不提供不得分。</w:t>
            </w:r>
            <w:r/>
          </w:p>
          <w:p>
            <w:pPr>
              <w:pStyle w:val="996"/>
              <w:jc w:val="left"/>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000000"/>
                <w:sz w:val="22"/>
                <w:szCs w:val="22"/>
                <w:lang w:val="en-US" w:eastAsia="zh-CN" w:bidi="ar-SA"/>
              </w:rPr>
              <w:t xml:space="preserve">注：响应文件内需提供以上证明材料复印件并加盖公章。（不提供者不得分，证书未在有效期内的不得分）</w:t>
            </w:r>
            <w:r/>
          </w:p>
        </w:tc>
      </w:tr>
      <w:tr>
        <w:trPr>
          <w:cantSplit/>
          <w:jc w:val="center"/>
          <w:trHeight w:val="1060"/>
        </w:trPr>
        <w:tc>
          <w:tcPr>
            <w:tcBorders>
              <w:right w:val="single" w:color="auto" w:sz="4" w:space="0"/>
            </w:tcBorders>
            <w:tcW w:w="758" w:type="dxa"/>
            <w:vAlign w:val="top"/>
            <w:vMerge w:val="continue"/>
            <w:textDirection w:val="lrTb"/>
            <w:noWrap w:val="false"/>
          </w:tcPr>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tc>
        <w:tc>
          <w:tcPr>
            <w:tcBorders>
              <w:left w:val="single" w:color="auto" w:sz="4" w:space="0"/>
              <w:bottom w:val="single" w:color="auto" w:sz="4" w:space="0"/>
            </w:tcBorders>
            <w:tcW w:w="1065" w:type="dxa"/>
            <w:vAlign w:val="center"/>
            <w:textDirection w:val="lrTb"/>
            <w:noWrap w:val="false"/>
          </w:tcPr>
          <w:p>
            <w:pPr>
              <w:ind w:firstLine="0"/>
              <w:jc w:val="center"/>
              <w:spacing w:line="240" w:lineRule="auto"/>
              <w:rPr>
                <w:rFonts w:hint="eastAsia" w:ascii="宋体" w:hAnsi="宋体" w:cs="宋体"/>
                <w:color w:val="000000"/>
                <w:sz w:val="22"/>
                <w:szCs w:val="22"/>
                <w:highlight w:val="none"/>
                <w:lang w:val="en-US" w:eastAsia="zh-CN"/>
              </w:rPr>
            </w:pPr>
            <w:r>
              <w:rPr>
                <w:rFonts w:hint="eastAsia" w:ascii="宋体" w:hAnsi="宋体" w:eastAsia="宋体" w:cs="宋体"/>
                <w:sz w:val="22"/>
                <w:szCs w:val="22"/>
                <w:lang w:val="en-US" w:eastAsia="zh-CN" w:bidi="ar-SA"/>
              </w:rPr>
              <w:t xml:space="preserve">人员配备（4分）</w:t>
            </w:r>
            <w:r/>
          </w:p>
        </w:tc>
        <w:tc>
          <w:tcPr>
            <w:tcW w:w="7680" w:type="dxa"/>
            <w:vAlign w:val="center"/>
            <w:textDirection w:val="lrTb"/>
            <w:noWrap w:val="false"/>
          </w:tcPr>
          <w:p>
            <w:pPr>
              <w:ind w:firstLine="0"/>
              <w:spacing w:line="240" w:lineRule="auto"/>
              <w:widowControl/>
              <w:rPr>
                <w:rFonts w:hint="default" w:ascii="宋体" w:hAnsi="宋体" w:eastAsia="宋体" w:cs="宋体"/>
                <w:b/>
                <w:bCs/>
                <w:color w:val="000000"/>
                <w:sz w:val="22"/>
                <w:szCs w:val="22"/>
                <w:lang w:val="en-US" w:eastAsia="zh-CN" w:bidi="ar-SA"/>
              </w:rPr>
            </w:pPr>
            <w:r>
              <w:rPr>
                <w:rFonts w:hint="eastAsia" w:ascii="宋体" w:hAnsi="宋体" w:eastAsia="宋体" w:cs="宋体"/>
                <w:color w:val="000000"/>
                <w:sz w:val="22"/>
                <w:szCs w:val="22"/>
                <w:lang w:val="en-US" w:eastAsia="zh-CN" w:bidi="ar"/>
              </w:rPr>
              <w:t xml:space="preserve">1、</w:t>
            </w:r>
            <w:r>
              <w:rPr>
                <w:rFonts w:hint="eastAsia" w:ascii="宋体" w:hAnsi="宋体" w:cs="宋体"/>
                <w:color w:val="000000"/>
                <w:sz w:val="22"/>
                <w:szCs w:val="22"/>
                <w:lang w:val="en-US" w:eastAsia="zh-CN" w:bidi="ar"/>
              </w:rPr>
              <w:t xml:space="preserve">供应商需</w:t>
            </w:r>
            <w:r>
              <w:rPr>
                <w:rFonts w:hint="eastAsia" w:ascii="宋体" w:hAnsi="宋体" w:eastAsia="宋体" w:cs="宋体"/>
                <w:color w:val="000000"/>
                <w:sz w:val="22"/>
                <w:szCs w:val="22"/>
                <w:lang w:val="en-US" w:eastAsia="zh-CN" w:bidi="ar"/>
              </w:rPr>
              <w:t xml:space="preserve">配备的项目负责人具备高级工程项目管理师证书的得0.5分；</w:t>
            </w:r>
            <w:r>
              <w:rPr>
                <w:rFonts w:hint="eastAsia" w:ascii="宋体" w:hAnsi="宋体" w:eastAsia="宋体" w:cs="宋体"/>
                <w:b/>
                <w:bCs/>
                <w:color w:val="000000"/>
                <w:sz w:val="22"/>
                <w:szCs w:val="22"/>
                <w:lang w:val="en-US" w:eastAsia="zh-CN" w:bidi="ar"/>
              </w:rPr>
              <w:t xml:space="preserve">（响应文件</w:t>
            </w:r>
            <w:r>
              <w:rPr>
                <w:rFonts w:hint="eastAsia" w:ascii="宋体" w:hAnsi="宋体" w:eastAsia="宋体" w:cs="宋体"/>
                <w:b/>
                <w:bCs/>
                <w:color w:val="000000"/>
                <w:sz w:val="22"/>
                <w:szCs w:val="22"/>
                <w:lang w:val="en-US" w:eastAsia="zh-CN" w:bidi="ar-SA"/>
              </w:rPr>
              <w:t xml:space="preserve">需提供证书复印件并加盖公章，</w:t>
            </w:r>
            <w:r>
              <w:rPr>
                <w:rFonts w:hint="eastAsia" w:ascii="宋体" w:hAnsi="宋体" w:eastAsia="宋体" w:cs="宋体"/>
                <w:b/>
                <w:bCs/>
                <w:color w:val="000000"/>
                <w:sz w:val="22"/>
                <w:szCs w:val="22"/>
                <w:lang w:val="en-US" w:eastAsia="zh-CN" w:bidi="ar"/>
              </w:rPr>
              <w:t xml:space="preserve">不提供不得分。</w:t>
            </w:r>
            <w:r>
              <w:rPr>
                <w:rFonts w:hint="eastAsia" w:ascii="宋体" w:hAnsi="宋体" w:eastAsia="宋体" w:cs="宋体"/>
                <w:b/>
                <w:bCs/>
                <w:color w:val="000000"/>
                <w:sz w:val="22"/>
                <w:szCs w:val="22"/>
                <w:lang w:val="en-US" w:eastAsia="zh-CN" w:bidi="ar-SA"/>
              </w:rPr>
              <w:t xml:space="preserve">）</w:t>
            </w:r>
            <w:r/>
          </w:p>
          <w:p>
            <w:pPr>
              <w:ind w:firstLine="0"/>
              <w:spacing w:line="240" w:lineRule="auto"/>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w:t>
            </w:r>
            <w:r>
              <w:rPr>
                <w:rFonts w:hint="eastAsia" w:ascii="宋体" w:hAnsi="宋体" w:cs="宋体"/>
                <w:color w:val="000000"/>
                <w:sz w:val="22"/>
                <w:szCs w:val="22"/>
                <w:lang w:val="en-US" w:eastAsia="zh-CN" w:bidi="ar"/>
              </w:rPr>
              <w:t xml:space="preserve">供应商需</w:t>
            </w:r>
            <w:r>
              <w:rPr>
                <w:rFonts w:hint="eastAsia" w:ascii="宋体" w:hAnsi="宋体" w:eastAsia="宋体" w:cs="宋体"/>
                <w:sz w:val="22"/>
                <w:szCs w:val="22"/>
                <w:lang w:val="en-US" w:eastAsia="zh-CN" w:bidi="ar-SA"/>
              </w:rPr>
              <w:t xml:space="preserve">配备的运维人员中有两人及以上具备环境工程专业本科及以上学历的的0.5分</w:t>
            </w:r>
            <w:r>
              <w:rPr>
                <w:rFonts w:hint="eastAsia" w:ascii="宋体" w:hAnsi="宋体" w:eastAsia="宋体" w:cs="宋体"/>
                <w:color w:val="000000"/>
                <w:sz w:val="22"/>
                <w:szCs w:val="22"/>
                <w:lang w:val="en-US" w:eastAsia="zh-CN" w:bidi="ar"/>
              </w:rPr>
              <w:t xml:space="preserve">。</w:t>
            </w:r>
            <w:r>
              <w:rPr>
                <w:rFonts w:hint="eastAsia" w:ascii="宋体" w:hAnsi="宋体" w:eastAsia="宋体" w:cs="宋体"/>
                <w:b/>
                <w:bCs/>
                <w:color w:val="000000"/>
                <w:sz w:val="22"/>
                <w:szCs w:val="22"/>
                <w:lang w:val="en-US" w:eastAsia="zh-CN" w:bidi="ar"/>
              </w:rPr>
              <w:t xml:space="preserve">（响应文件</w:t>
            </w:r>
            <w:r>
              <w:rPr>
                <w:rFonts w:hint="eastAsia" w:ascii="宋体" w:hAnsi="宋体" w:eastAsia="宋体" w:cs="宋体"/>
                <w:b/>
                <w:bCs/>
                <w:color w:val="000000"/>
                <w:sz w:val="22"/>
                <w:szCs w:val="22"/>
                <w:lang w:val="en-US" w:eastAsia="zh-CN" w:bidi="ar-SA"/>
              </w:rPr>
              <w:t xml:space="preserve">需提供证书复印件并加盖公章，</w:t>
            </w:r>
            <w:r>
              <w:rPr>
                <w:rFonts w:hint="eastAsia" w:ascii="宋体" w:hAnsi="宋体" w:eastAsia="宋体" w:cs="宋体"/>
                <w:b/>
                <w:bCs/>
                <w:color w:val="000000"/>
                <w:sz w:val="22"/>
                <w:szCs w:val="22"/>
                <w:lang w:val="en-US" w:eastAsia="zh-CN" w:bidi="ar"/>
              </w:rPr>
              <w:t xml:space="preserve">不提供不得分。</w:t>
            </w:r>
            <w:r>
              <w:rPr>
                <w:rFonts w:hint="eastAsia" w:ascii="宋体" w:hAnsi="宋体" w:eastAsia="宋体" w:cs="宋体"/>
                <w:b/>
                <w:bCs/>
                <w:color w:val="000000"/>
                <w:sz w:val="22"/>
                <w:szCs w:val="22"/>
                <w:lang w:val="en-US" w:eastAsia="zh-CN" w:bidi="ar-SA"/>
              </w:rPr>
              <w:t xml:space="preserve">）</w:t>
            </w:r>
            <w:r/>
          </w:p>
          <w:p>
            <w:pPr>
              <w:ind w:firstLine="0"/>
              <w:spacing w:line="240" w:lineRule="auto"/>
              <w:widowControl/>
              <w:rPr>
                <w:rFonts w:hint="default"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rPr>
                <w:rFonts w:hint="eastAsia" w:ascii="宋体" w:hAnsi="宋体" w:cs="宋体"/>
                <w:color w:val="000000"/>
                <w:sz w:val="22"/>
                <w:szCs w:val="22"/>
                <w:lang w:val="en-US" w:eastAsia="zh-CN" w:bidi="ar"/>
              </w:rPr>
              <w:t xml:space="preserve">供应商需</w:t>
            </w:r>
            <w:r>
              <w:rPr>
                <w:rFonts w:hint="eastAsia" w:ascii="宋体" w:hAnsi="宋体" w:eastAsia="宋体" w:cs="宋体"/>
                <w:color w:val="000000"/>
                <w:sz w:val="22"/>
                <w:szCs w:val="22"/>
                <w:lang w:val="en-US" w:eastAsia="zh-CN" w:bidi="ar"/>
              </w:rPr>
              <w:t xml:space="preserve">配备的运维人员，</w:t>
            </w:r>
            <w:r>
              <w:rPr>
                <w:rFonts w:hint="eastAsia" w:ascii="宋体" w:hAnsi="宋体" w:eastAsia="宋体" w:cs="宋体"/>
                <w:color w:val="000000"/>
                <w:sz w:val="22"/>
                <w:szCs w:val="22"/>
                <w:lang w:val="zh-CN" w:eastAsia="zh-CN" w:bidi="ar"/>
              </w:rPr>
              <w:t xml:space="preserve">包括项目负责人、</w:t>
            </w:r>
            <w:r>
              <w:rPr>
                <w:rFonts w:hint="eastAsia" w:ascii="宋体" w:hAnsi="宋体" w:eastAsia="宋体" w:cs="宋体"/>
                <w:color w:val="000000"/>
                <w:sz w:val="22"/>
                <w:szCs w:val="22"/>
                <w:lang w:val="en-US" w:eastAsia="zh-CN" w:bidi="ar"/>
              </w:rPr>
              <w:t xml:space="preserve">运维</w:t>
            </w:r>
            <w:r>
              <w:rPr>
                <w:rFonts w:hint="eastAsia" w:ascii="宋体" w:hAnsi="宋体" w:eastAsia="宋体" w:cs="宋体"/>
                <w:color w:val="000000"/>
                <w:sz w:val="22"/>
                <w:szCs w:val="22"/>
                <w:lang w:val="zh-CN" w:eastAsia="zh-CN" w:bidi="ar"/>
              </w:rPr>
              <w:t xml:space="preserve">人员</w:t>
            </w:r>
            <w:r>
              <w:rPr>
                <w:rFonts w:hint="eastAsia" w:ascii="宋体" w:hAnsi="宋体" w:eastAsia="宋体" w:cs="宋体"/>
                <w:color w:val="000000"/>
                <w:sz w:val="22"/>
                <w:szCs w:val="22"/>
                <w:lang w:val="en-US" w:eastAsia="zh-CN" w:bidi="ar"/>
              </w:rPr>
              <w:t xml:space="preserve">等</w:t>
            </w:r>
            <w:r>
              <w:rPr>
                <w:rFonts w:hint="eastAsia" w:ascii="宋体" w:hAnsi="宋体" w:eastAsia="宋体" w:cs="宋体"/>
                <w:color w:val="000000"/>
                <w:sz w:val="22"/>
                <w:szCs w:val="22"/>
                <w:lang w:val="zh-CN" w:eastAsia="zh-CN" w:bidi="ar"/>
              </w:rPr>
              <w:t xml:space="preserve">总人数不得低于</w:t>
            </w:r>
            <w:r>
              <w:rPr>
                <w:rFonts w:hint="eastAsia" w:ascii="宋体" w:hAnsi="宋体" w:eastAsia="宋体" w:cs="宋体"/>
                <w:color w:val="000000"/>
                <w:sz w:val="22"/>
                <w:szCs w:val="22"/>
                <w:lang w:val="en-US" w:eastAsia="zh-CN" w:bidi="ar"/>
              </w:rPr>
              <w:t xml:space="preserve">8</w:t>
            </w:r>
            <w:r>
              <w:rPr>
                <w:rFonts w:hint="eastAsia" w:ascii="宋体" w:hAnsi="宋体" w:eastAsia="宋体" w:cs="宋体"/>
                <w:color w:val="000000"/>
                <w:sz w:val="22"/>
                <w:szCs w:val="22"/>
                <w:lang w:val="zh-CN" w:eastAsia="zh-CN" w:bidi="ar"/>
              </w:rPr>
              <w:t xml:space="preserve">人，</w:t>
            </w:r>
            <w:r>
              <w:rPr>
                <w:rFonts w:hint="eastAsia" w:ascii="宋体" w:hAnsi="宋体" w:eastAsia="宋体" w:cs="宋体"/>
                <w:color w:val="000000"/>
                <w:sz w:val="22"/>
                <w:szCs w:val="22"/>
                <w:lang w:val="en-US" w:eastAsia="zh-CN" w:bidi="ar"/>
              </w:rPr>
              <w:t xml:space="preserve">人数及证明条件满足此要求得2分，以上任一条件不满足不得分。</w:t>
            </w:r>
            <w:r/>
          </w:p>
          <w:p>
            <w:pPr>
              <w:ind w:firstLine="0"/>
              <w:spacing w:line="240" w:lineRule="auto"/>
              <w:widowControl/>
              <w:rPr>
                <w:rFonts w:hint="default" w:ascii="宋体" w:hAnsi="宋体" w:eastAsia="宋体" w:cs="宋体"/>
                <w:b/>
                <w:bCs/>
                <w:color w:val="000000"/>
                <w:sz w:val="22"/>
                <w:szCs w:val="22"/>
                <w:lang w:val="en-US" w:eastAsia="zh-CN" w:bidi="ar"/>
              </w:rPr>
            </w:pPr>
            <w:r>
              <w:rPr>
                <w:rFonts w:hint="eastAsia" w:ascii="宋体" w:hAnsi="宋体" w:eastAsia="宋体" w:cs="宋体"/>
                <w:b/>
                <w:bCs/>
                <w:color w:val="000000"/>
                <w:sz w:val="22"/>
                <w:szCs w:val="22"/>
                <w:lang w:val="en-US" w:eastAsia="zh-CN" w:bidi="ar"/>
              </w:rPr>
              <w:t xml:space="preserve">（</w:t>
            </w:r>
            <w:r>
              <w:rPr>
                <w:rFonts w:hint="eastAsia" w:ascii="宋体" w:hAnsi="宋体" w:eastAsia="宋体" w:cs="宋体"/>
                <w:b/>
                <w:bCs/>
                <w:color w:val="000000"/>
                <w:sz w:val="22"/>
                <w:szCs w:val="22"/>
                <w:lang w:val="en-US" w:eastAsia="zh-CN" w:bidi="ar-SA"/>
              </w:rPr>
              <w:t xml:space="preserve">此项</w:t>
            </w:r>
            <w:r>
              <w:rPr>
                <w:rFonts w:hint="eastAsia" w:ascii="宋体" w:hAnsi="宋体" w:eastAsia="宋体" w:cs="宋体"/>
                <w:b/>
                <w:bCs/>
                <w:color w:val="000000"/>
                <w:sz w:val="22"/>
                <w:szCs w:val="22"/>
                <w:lang w:val="zh-CN" w:eastAsia="zh-CN" w:bidi="ar-SA"/>
              </w:rPr>
              <w:t xml:space="preserve">须提供证明文件证明为本单位正式员工（</w:t>
            </w:r>
            <w:r>
              <w:rPr>
                <w:rFonts w:hint="eastAsia" w:ascii="宋体" w:hAnsi="宋体" w:eastAsia="宋体" w:cs="宋体"/>
                <w:b/>
                <w:bCs/>
                <w:color w:val="000000"/>
                <w:sz w:val="22"/>
                <w:szCs w:val="22"/>
                <w:lang w:val="en-US" w:eastAsia="zh-CN" w:bidi="ar-SA"/>
              </w:rPr>
              <w:t xml:space="preserve">投标人为其缴纳的本项目开标时间前十二个月内</w:t>
            </w:r>
            <w:r>
              <w:rPr>
                <w:rFonts w:hint="eastAsia" w:ascii="宋体" w:hAnsi="宋体" w:cs="宋体"/>
                <w:b/>
                <w:bCs/>
                <w:color w:val="000000"/>
                <w:sz w:val="22"/>
                <w:szCs w:val="22"/>
                <w:lang w:val="en-US" w:eastAsia="zh-CN" w:bidi="ar-SA"/>
              </w:rPr>
              <w:t xml:space="preserve">任意</w:t>
            </w:r>
            <w:r>
              <w:rPr>
                <w:rFonts w:hint="eastAsia" w:ascii="宋体" w:hAnsi="宋体" w:eastAsia="宋体" w:cs="宋体"/>
                <w:b/>
                <w:bCs/>
                <w:color w:val="000000"/>
                <w:sz w:val="22"/>
                <w:szCs w:val="22"/>
                <w:lang w:val="en-US" w:eastAsia="zh-CN" w:bidi="ar-SA"/>
              </w:rPr>
              <w:t xml:space="preserve">六个月的社会保障缴纳记录及有效期内劳动合同的相关材料扫描件，</w:t>
            </w:r>
            <w:r>
              <w:rPr>
                <w:rFonts w:hint="eastAsia" w:ascii="宋体" w:hAnsi="宋体" w:eastAsia="宋体" w:cs="宋体"/>
                <w:b/>
                <w:bCs/>
                <w:color w:val="000000"/>
                <w:sz w:val="22"/>
                <w:szCs w:val="22"/>
                <w:lang w:val="en-US" w:eastAsia="zh-CN" w:bidi="ar"/>
              </w:rPr>
              <w:t xml:space="preserve">不提供不得分。）</w:t>
            </w:r>
            <w:r/>
          </w:p>
          <w:p>
            <w:pPr>
              <w:pStyle w:val="996"/>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000000"/>
                <w:sz w:val="22"/>
                <w:szCs w:val="22"/>
                <w:lang w:val="en-US" w:eastAsia="zh-CN" w:bidi="ar"/>
              </w:rPr>
              <w:t xml:space="preserve">4、</w:t>
            </w:r>
            <w:r>
              <w:rPr>
                <w:rFonts w:hint="eastAsia" w:ascii="宋体" w:hAnsi="宋体" w:cs="宋体"/>
                <w:color w:val="000000"/>
                <w:sz w:val="22"/>
                <w:szCs w:val="22"/>
                <w:lang w:val="en-US" w:eastAsia="zh-CN" w:bidi="ar"/>
              </w:rPr>
              <w:t xml:space="preserve">供应商需</w:t>
            </w:r>
            <w:r>
              <w:rPr>
                <w:rFonts w:hint="eastAsia" w:ascii="宋体" w:hAnsi="宋体" w:eastAsia="宋体" w:cs="宋体"/>
                <w:color w:val="000000"/>
                <w:sz w:val="22"/>
                <w:szCs w:val="22"/>
                <w:lang w:val="en-US" w:eastAsia="zh-CN" w:bidi="ar"/>
              </w:rPr>
              <w:t xml:space="preserve">为此项目配备运维车</w:t>
            </w:r>
            <w:r>
              <w:rPr>
                <w:rFonts w:hint="eastAsia" w:ascii="宋体" w:hAnsi="宋体" w:cs="宋体"/>
                <w:color w:val="000000"/>
                <w:sz w:val="22"/>
                <w:szCs w:val="22"/>
                <w:lang w:val="en-US" w:eastAsia="zh-CN" w:bidi="ar"/>
              </w:rPr>
              <w:t xml:space="preserve">2</w:t>
            </w:r>
            <w:r>
              <w:rPr>
                <w:rFonts w:hint="eastAsia" w:ascii="宋体" w:hAnsi="宋体" w:eastAsia="宋体" w:cs="宋体"/>
                <w:color w:val="000000"/>
                <w:sz w:val="22"/>
                <w:szCs w:val="22"/>
                <w:lang w:val="en-US" w:eastAsia="zh-CN" w:bidi="ar"/>
              </w:rPr>
              <w:t xml:space="preserve">辆及以上以供运维人员巡查使用。（</w:t>
            </w:r>
            <w:r>
              <w:rPr>
                <w:rFonts w:hint="eastAsia" w:ascii="宋体" w:hAnsi="宋体" w:eastAsia="宋体" w:cs="宋体"/>
                <w:color w:val="000000"/>
                <w:sz w:val="22"/>
                <w:szCs w:val="22"/>
                <w:lang w:val="zh-CN" w:eastAsia="zh-CN" w:bidi="ar"/>
              </w:rPr>
              <w:t xml:space="preserve">须提供</w:t>
            </w:r>
            <w:r>
              <w:rPr>
                <w:rFonts w:hint="eastAsia" w:ascii="宋体" w:hAnsi="宋体" w:eastAsia="宋体" w:cs="宋体"/>
                <w:color w:val="000000"/>
                <w:sz w:val="22"/>
                <w:szCs w:val="22"/>
                <w:lang w:val="en-US" w:eastAsia="zh-CN" w:bidi="ar"/>
              </w:rPr>
              <w:t xml:space="preserve">投标人名下的车辆的合规有效的行驶证或采购发票作为</w:t>
            </w:r>
            <w:r>
              <w:rPr>
                <w:rFonts w:hint="eastAsia" w:ascii="宋体" w:hAnsi="宋体" w:eastAsia="宋体" w:cs="宋体"/>
                <w:color w:val="000000"/>
                <w:sz w:val="22"/>
                <w:szCs w:val="22"/>
                <w:lang w:val="zh-CN" w:eastAsia="zh-CN" w:bidi="ar"/>
              </w:rPr>
              <w:t xml:space="preserve">证明文件</w:t>
            </w:r>
            <w:r>
              <w:rPr>
                <w:rFonts w:hint="eastAsia" w:ascii="宋体" w:hAnsi="宋体" w:eastAsia="宋体" w:cs="宋体"/>
                <w:color w:val="000000"/>
                <w:sz w:val="22"/>
                <w:szCs w:val="22"/>
                <w:lang w:val="en-US" w:eastAsia="zh-CN" w:bidi="ar"/>
              </w:rPr>
              <w:t xml:space="preserve">并加盖公章</w:t>
            </w:r>
            <w:r>
              <w:rPr>
                <w:rFonts w:hint="eastAsia" w:ascii="宋体" w:hAnsi="宋体" w:eastAsia="宋体" w:cs="宋体"/>
                <w:color w:val="000000"/>
                <w:sz w:val="22"/>
                <w:szCs w:val="22"/>
                <w:lang w:val="zh-CN" w:eastAsia="zh-CN" w:bidi="ar"/>
              </w:rPr>
              <w:t xml:space="preserve">），</w:t>
            </w:r>
            <w:r>
              <w:rPr>
                <w:rFonts w:hint="eastAsia" w:ascii="宋体" w:hAnsi="宋体" w:eastAsia="宋体" w:cs="宋体"/>
                <w:color w:val="000000"/>
                <w:sz w:val="22"/>
                <w:szCs w:val="22"/>
                <w:lang w:val="en-US" w:eastAsia="zh-CN" w:bidi="ar"/>
              </w:rPr>
              <w:t xml:space="preserve">完全符合条件的得1分，不满足不得分。</w:t>
            </w:r>
            <w:r/>
          </w:p>
        </w:tc>
      </w:tr>
      <w:tr>
        <w:trPr>
          <w:cantSplit/>
          <w:jc w:val="center"/>
          <w:trHeight w:val="1060"/>
        </w:trPr>
        <w:tc>
          <w:tcPr>
            <w:tcBorders>
              <w:right w:val="single" w:color="auto" w:sz="4" w:space="0"/>
            </w:tcBorders>
            <w:tcW w:w="758" w:type="dxa"/>
            <w:vAlign w:val="top"/>
            <w:vMerge w:val="restart"/>
            <w:textDirection w:val="lrTb"/>
            <w:noWrap w:val="false"/>
          </w:tcPr>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技术部分（</w:t>
            </w:r>
            <w:r>
              <w:rPr>
                <w:rFonts w:hint="eastAsia" w:ascii="宋体" w:hAnsi="宋体" w:cs="宋体"/>
                <w:color w:val="000000"/>
                <w:sz w:val="22"/>
                <w:szCs w:val="22"/>
                <w:highlight w:val="none"/>
                <w:lang w:val="en-US" w:eastAsia="zh-CN"/>
              </w:rPr>
              <w:t xml:space="preserve">78</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eastAsia="zh-CN"/>
              </w:rPr>
              <w:t xml:space="preserve">）</w:t>
            </w:r>
            <w:r/>
          </w:p>
        </w:tc>
        <w:tc>
          <w:tcPr>
            <w:tcBorders>
              <w:left w:val="single" w:color="auto" w:sz="4" w:space="0"/>
              <w:bottom w:val="single" w:color="auto" w:sz="4" w:space="0"/>
            </w:tcBorders>
            <w:tcW w:w="1065" w:type="dxa"/>
            <w:vAlign w:val="center"/>
            <w:textDirection w:val="lrTb"/>
            <w:noWrap w:val="false"/>
          </w:tcPr>
          <w:p>
            <w:pPr>
              <w:pStyle w:val="811"/>
              <w:jc w:val="both"/>
              <w:widowControl/>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采购需求响应（6分）</w:t>
            </w:r>
            <w:r/>
          </w:p>
        </w:tc>
        <w:tc>
          <w:tcPr>
            <w:tcW w:w="7680" w:type="dxa"/>
            <w:vAlign w:val="center"/>
            <w:textDirection w:val="lrTb"/>
            <w:noWrap w:val="false"/>
          </w:tcPr>
          <w:p>
            <w:pPr>
              <w:pStyle w:val="811"/>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依据</w:t>
            </w:r>
            <w:r>
              <w:rPr>
                <w:rFonts w:hint="eastAsia" w:ascii="宋体" w:hAnsi="宋体" w:cs="宋体"/>
                <w:color w:val="auto"/>
                <w:sz w:val="22"/>
                <w:szCs w:val="22"/>
                <w:highlight w:val="none"/>
                <w:lang w:val="en-US" w:eastAsia="zh-CN"/>
              </w:rPr>
              <w:t xml:space="preserve">磋商响应</w:t>
            </w:r>
            <w:r>
              <w:rPr>
                <w:rFonts w:hint="eastAsia" w:ascii="宋体" w:hAnsi="宋体" w:eastAsia="宋体" w:cs="宋体"/>
                <w:color w:val="auto"/>
                <w:sz w:val="22"/>
                <w:szCs w:val="22"/>
                <w:highlight w:val="none"/>
                <w:lang w:val="en-US" w:eastAsia="zh-CN"/>
              </w:rPr>
              <w:t xml:space="preserve">文件中偏离表、采购需求对磋商文件《第六章 采购需求》“项目要求”满足程度进行评价（注：</w:t>
            </w:r>
            <w:r>
              <w:rPr>
                <w:rFonts w:hint="eastAsia" w:ascii="宋体" w:hAnsi="宋体" w:eastAsia="宋体" w:cs="宋体"/>
                <w:b/>
                <w:bCs/>
                <w:color w:val="auto"/>
                <w:sz w:val="22"/>
                <w:szCs w:val="22"/>
                <w:highlight w:val="none"/>
                <w:lang w:val="en-US" w:eastAsia="zh-CN"/>
              </w:rPr>
              <w:t xml:space="preserve">未按磋商文件要求提供证明材料的视为不满足</w:t>
            </w:r>
            <w:r>
              <w:rPr>
                <w:rFonts w:hint="eastAsia" w:ascii="宋体" w:hAnsi="宋体" w:eastAsia="宋体" w:cs="宋体"/>
                <w:color w:val="auto"/>
                <w:sz w:val="22"/>
                <w:szCs w:val="22"/>
                <w:highlight w:val="none"/>
                <w:lang w:val="en-US" w:eastAsia="zh-CN"/>
              </w:rPr>
              <w:t xml:space="preserve">）。</w:t>
            </w:r>
            <w:r/>
          </w:p>
          <w:p>
            <w:pPr>
              <w:pStyle w:val="996"/>
              <w:jc w:val="left"/>
              <w:rPr>
                <w:rFonts w:hint="eastAsia" w:ascii="宋体" w:hAnsi="宋体" w:eastAsia="宋体" w:cs="宋体"/>
                <w:color w:val="000000"/>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带▲的为次重要响应指标不满足或负偏离每项扣</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分，其它指标不满足或负偏离每项扣</w:t>
            </w:r>
            <w:r>
              <w:rPr>
                <w:rFonts w:hint="eastAsia" w:ascii="宋体" w:hAnsi="宋体" w:cs="宋体"/>
                <w:color w:val="auto"/>
                <w:sz w:val="22"/>
                <w:szCs w:val="22"/>
                <w:highlight w:val="none"/>
                <w:lang w:val="en-US" w:eastAsia="zh-CN"/>
              </w:rPr>
              <w:t xml:space="preserve">0.5</w:t>
            </w:r>
            <w:r>
              <w:rPr>
                <w:rFonts w:hint="eastAsia" w:ascii="宋体" w:hAnsi="宋体" w:eastAsia="宋体" w:cs="宋体"/>
                <w:color w:val="auto"/>
                <w:sz w:val="22"/>
                <w:szCs w:val="22"/>
                <w:highlight w:val="none"/>
                <w:lang w:val="en-US" w:eastAsia="zh-CN"/>
              </w:rPr>
              <w:t xml:space="preserve">分，扣完为止；本项最高得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分，最低得0分。</w:t>
            </w:r>
            <w:r/>
          </w:p>
        </w:tc>
      </w:tr>
      <w:tr>
        <w:trPr>
          <w:cantSplit/>
          <w:jc w:val="center"/>
          <w:trHeight w:val="1060"/>
        </w:trPr>
        <w:tc>
          <w:tcPr>
            <w:tcBorders>
              <w:right w:val="single" w:color="auto" w:sz="4" w:space="0"/>
            </w:tcBorders>
            <w:tcW w:w="758" w:type="dxa"/>
            <w:vAlign w:val="top"/>
            <w:vMerge w:val="continue"/>
            <w:textDirection w:val="lrTb"/>
            <w:noWrap w:val="false"/>
          </w:tcPr>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tc>
        <w:tc>
          <w:tcPr>
            <w:tcBorders>
              <w:left w:val="single" w:color="auto" w:sz="4" w:space="0"/>
              <w:bottom w:val="single" w:color="auto" w:sz="4" w:space="0"/>
            </w:tcBorders>
            <w:tcW w:w="1065" w:type="dxa"/>
            <w:vAlign w:val="center"/>
            <w:textDirection w:val="lrTb"/>
            <w:noWrap w:val="false"/>
          </w:tcPr>
          <w:p>
            <w:pPr>
              <w:ind w:firstLine="0"/>
              <w:jc w:val="center"/>
              <w:spacing w:line="240" w:lineRule="auto"/>
              <w:rPr>
                <w:rFonts w:hint="eastAsia" w:ascii="宋体" w:hAnsi="宋体" w:eastAsia="宋体" w:cs="宋体"/>
                <w:color w:val="000000"/>
                <w:sz w:val="22"/>
                <w:szCs w:val="22"/>
                <w:highlight w:val="none"/>
              </w:rPr>
            </w:pPr>
            <w:r>
              <w:rPr>
                <w:rFonts w:hint="eastAsia" w:asciiTheme="minorEastAsia" w:hAnsiTheme="minorEastAsia" w:eastAsiaTheme="minorEastAsia" w:cstheme="minorEastAsia"/>
                <w:sz w:val="22"/>
                <w:szCs w:val="22"/>
              </w:rPr>
              <w:t xml:space="preserve">云龙区餐饮油烟现状调查报告（10分）</w:t>
            </w:r>
            <w:r/>
          </w:p>
        </w:tc>
        <w:tc>
          <w:tcPr>
            <w:tcW w:w="7680" w:type="dxa"/>
            <w:vAlign w:val="center"/>
            <w:textDirection w:val="lrTb"/>
            <w:noWrap w:val="false"/>
          </w:tcPr>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报告内容至少包含基于云龙区餐饮油烟实际情况的分析。</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从全面性、针对性和可行性三个方面综合比较各投标人的报告内容，全面具体详实、针对性强、符合实际切实可行的得10分；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较全面、针对性较强、可行性一般的得6分；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基本全面、针对性一般、可行性一般的得3分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不全面、缺少针对性、缺少可行性的得0分、未提供不得分。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投标人根据招标文件要求对现场和周围环境进行实地踏勘，以了解现场的环境、范围、技术要求及相关服务，获取有关编制投标文件和签订合同所需的各项资料。</w:t>
            </w:r>
            <w:r/>
          </w:p>
        </w:tc>
      </w:tr>
      <w:tr>
        <w:trPr>
          <w:cantSplit/>
          <w:jc w:val="center"/>
          <w:trHeight w:val="1887"/>
        </w:trPr>
        <w:tc>
          <w:tcPr>
            <w:tcBorders>
              <w:right w:val="single" w:color="auto" w:sz="4" w:space="0"/>
            </w:tcBorders>
            <w:tcW w:w="758" w:type="dxa"/>
            <w:vAlign w:val="top"/>
            <w:vMerge w:val="continue"/>
            <w:textDirection w:val="lrTb"/>
            <w:noWrap w:val="false"/>
          </w:tcPr>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tc>
        <w:tc>
          <w:tcPr>
            <w:tcBorders>
              <w:left w:val="single" w:color="auto" w:sz="4" w:space="0"/>
            </w:tcBorders>
            <w:tcW w:w="1065" w:type="dxa"/>
            <w:vAlign w:val="center"/>
            <w:textDirection w:val="lrTb"/>
            <w:noWrap w:val="false"/>
          </w:tcPr>
          <w:p>
            <w:pPr>
              <w:ind w:firstLine="0"/>
              <w:jc w:val="left"/>
              <w:spacing w:line="240" w:lineRule="auto"/>
              <w:rPr>
                <w:rFonts w:hint="default" w:ascii="宋体" w:hAnsi="宋体" w:eastAsia="宋体" w:cs="宋体"/>
                <w:sz w:val="22"/>
                <w:szCs w:val="22"/>
                <w:highlight w:val="none"/>
                <w:lang w:val="en-US"/>
              </w:rPr>
            </w:pPr>
            <w:r>
              <w:rPr>
                <w:rFonts w:hint="eastAsia" w:asciiTheme="minorEastAsia" w:hAnsiTheme="minorEastAsia" w:eastAsiaTheme="minorEastAsia" w:cstheme="minorEastAsia"/>
                <w:sz w:val="22"/>
                <w:szCs w:val="22"/>
              </w:rPr>
              <w:t xml:space="preserve">总体设计方案（8分）</w:t>
            </w:r>
            <w:r/>
          </w:p>
        </w:tc>
        <w:tc>
          <w:tcPr>
            <w:tcW w:w="7680" w:type="dxa"/>
            <w:vAlign w:val="center"/>
            <w:textDirection w:val="lrTb"/>
            <w:noWrap w:val="false"/>
          </w:tcPr>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根据投标文件中的《总体设计方案》中现状问题分析、总体设计思路等方面的合理性、可行性、针对性等方面进行评价：</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1.合理、可行性、针对性强的得8分；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2.较合理、可行性、针对性一般的得5分；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3.不合理、可行性、针对性差的得2分。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未提供或较差的得0分。本项最高得8分，最低得0分。</w:t>
            </w:r>
            <w:r/>
          </w:p>
        </w:tc>
      </w:tr>
      <w:tr>
        <w:trPr>
          <w:cantSplit/>
          <w:jc w:val="center"/>
          <w:trHeight w:val="1060"/>
        </w:trPr>
        <w:tc>
          <w:tcPr>
            <w:tcBorders>
              <w:right w:val="single" w:color="auto" w:sz="4" w:space="0"/>
            </w:tcBorders>
            <w:tcW w:w="758" w:type="dxa"/>
            <w:vAlign w:val="top"/>
            <w:vMerge w:val="continue"/>
            <w:textDirection w:val="lrTb"/>
            <w:noWrap w:val="false"/>
          </w:tcPr>
          <w:p>
            <w:pPr>
              <w:pStyle w:val="811"/>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r>
            <w:r/>
          </w:p>
        </w:tc>
        <w:tc>
          <w:tcPr>
            <w:tcBorders>
              <w:left w:val="single" w:color="auto" w:sz="4" w:space="0"/>
              <w:bottom w:val="single" w:color="auto" w:sz="4" w:space="0"/>
            </w:tcBorders>
            <w:tcW w:w="1065" w:type="dxa"/>
            <w:vAlign w:val="center"/>
            <w:textDirection w:val="lrTb"/>
            <w:noWrap w:val="false"/>
          </w:tcPr>
          <w:p>
            <w:pPr>
              <w:ind w:firstLine="0"/>
              <w:jc w:val="left"/>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项目实施方案（8分）</w:t>
            </w:r>
            <w:r/>
          </w:p>
        </w:tc>
        <w:tc>
          <w:tcPr>
            <w:tcW w:w="7680" w:type="dxa"/>
            <w:vAlign w:val="center"/>
            <w:textDirection w:val="lrTb"/>
            <w:noWrap w:val="false"/>
          </w:tcPr>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根据投标人提供的投标文件中项目实施方案，包括但不限于项目实施进度计划及安排、系统安装、调试、验收方案，从内容的全面性、针对性、可行性进行评分。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全面具体详实，针对性强，切实可行的得8分；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较全面，针对性较强，较切实可行的得5分；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不全面，针对性不强，可行性欠缺的得2分。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未提供或较差的得0分。本项最高得8分，最低得0分</w:t>
            </w:r>
            <w:r/>
          </w:p>
        </w:tc>
      </w:tr>
      <w:tr>
        <w:trPr>
          <w:cantSplit/>
          <w:jc w:val="center"/>
          <w:trHeight w:val="1809"/>
        </w:trPr>
        <w:tc>
          <w:tcPr>
            <w:tcBorders>
              <w:right w:val="single" w:color="auto" w:sz="4" w:space="0"/>
            </w:tcBorders>
            <w:tcW w:w="758" w:type="dxa"/>
            <w:vAlign w:val="top"/>
            <w:vMerge w:val="continue"/>
            <w:textDirection w:val="lrTb"/>
            <w:noWrap w:val="false"/>
          </w:tcPr>
          <w:p>
            <w:pPr>
              <w:pStyle w:val="811"/>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bottom w:val="single" w:color="auto" w:sz="4" w:space="0"/>
            </w:tcBorders>
            <w:tcW w:w="1065" w:type="dxa"/>
            <w:vAlign w:val="center"/>
            <w:textDirection w:val="lrTb"/>
            <w:noWrap w:val="false"/>
          </w:tcPr>
          <w:p>
            <w:pPr>
              <w:ind w:firstLine="0"/>
              <w:jc w:val="left"/>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质量及安全保证措施（8分）</w:t>
            </w:r>
            <w:r/>
          </w:p>
        </w:tc>
        <w:tc>
          <w:tcPr>
            <w:tcW w:w="7680" w:type="dxa"/>
            <w:vAlign w:val="center"/>
            <w:textDirection w:val="lrTb"/>
            <w:noWrap w:val="false"/>
          </w:tcPr>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依据投标人投标文件中提供的《质量及安全保证措施》，从内容的全面性、针对性、可行性进行评价。</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全面具体详实，针对性强，切实可行的得8分；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较全面，针对性较强，较切实可行的得5分；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不全面，针对性不强，可行性欠缺的得2分。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未提供或较差的得0分。本项最高得8分，最低得0分。</w:t>
            </w:r>
            <w:r/>
          </w:p>
        </w:tc>
      </w:tr>
      <w:tr>
        <w:trPr>
          <w:cantSplit/>
          <w:jc w:val="center"/>
          <w:trHeight w:val="2247"/>
        </w:trPr>
        <w:tc>
          <w:tcPr>
            <w:tcBorders>
              <w:right w:val="single" w:color="auto" w:sz="4" w:space="0"/>
            </w:tcBorders>
            <w:tcW w:w="758" w:type="dxa"/>
            <w:vAlign w:val="top"/>
            <w:vMerge w:val="continue"/>
            <w:textDirection w:val="lrTb"/>
            <w:noWrap w:val="false"/>
          </w:tcPr>
          <w:p>
            <w:pPr>
              <w:pStyle w:val="81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tcBorders>
            <w:tcW w:w="1065" w:type="dxa"/>
            <w:vAlign w:val="center"/>
            <w:textDirection w:val="lrTb"/>
            <w:noWrap w:val="false"/>
          </w:tcPr>
          <w:p>
            <w:pPr>
              <w:ind w:firstLine="0"/>
              <w:jc w:val="left"/>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运维服务（10分）</w:t>
            </w:r>
            <w:r/>
          </w:p>
        </w:tc>
        <w:tc>
          <w:tcPr>
            <w:tcBorders>
              <w:top w:val="single" w:color="auto" w:sz="4" w:space="0"/>
            </w:tcBorders>
            <w:tcW w:w="7680" w:type="dxa"/>
            <w:vAlign w:val="center"/>
            <w:textDirection w:val="lrTb"/>
            <w:noWrap w:val="false"/>
          </w:tcPr>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据投标人投标文件中提供的运维服务方案（包括但不限于：运维工作内容，运维操作规范和规章制度，具体机构管理、日常维护、定期巡检和故障维修措施，配件耗材配备情况），从内容的全面性、针对性、可行性进行评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全面具体详实，针对性强，切实可行的得10分；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较全面，针对性较强，较切实可行的得6分；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不全面，针对性不强，可行性欠缺的得3分。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未提供或较差的得0分。本项最高得10分，最低得0分。</w:t>
            </w:r>
            <w:r/>
          </w:p>
        </w:tc>
      </w:tr>
      <w:tr>
        <w:trPr>
          <w:cantSplit/>
          <w:jc w:val="center"/>
          <w:trHeight w:val="1762"/>
        </w:trPr>
        <w:tc>
          <w:tcPr>
            <w:tcBorders>
              <w:right w:val="single" w:color="auto" w:sz="4" w:space="0"/>
            </w:tcBorders>
            <w:tcW w:w="758" w:type="dxa"/>
            <w:vAlign w:val="top"/>
            <w:vMerge w:val="continue"/>
            <w:textDirection w:val="lrTb"/>
            <w:noWrap w:val="false"/>
          </w:tcPr>
          <w:p>
            <w:pPr>
              <w:pStyle w:val="81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1065" w:type="dxa"/>
            <w:vAlign w:val="center"/>
            <w:textDirection w:val="lrTb"/>
            <w:noWrap w:val="false"/>
          </w:tcPr>
          <w:p>
            <w:pPr>
              <w:ind w:firstLine="0"/>
              <w:jc w:val="left"/>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应急能力（10分）</w:t>
            </w:r>
            <w:r/>
          </w:p>
        </w:tc>
        <w:tc>
          <w:tcPr>
            <w:tcBorders>
              <w:top w:val="single" w:color="auto" w:sz="4" w:space="0"/>
              <w:bottom w:val="single" w:color="auto" w:sz="4" w:space="0"/>
            </w:tcBorders>
            <w:tcW w:w="7680" w:type="dxa"/>
            <w:vAlign w:val="center"/>
            <w:textDirection w:val="lrTb"/>
            <w:noWrap w:val="false"/>
          </w:tcPr>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投标人针对技术要求提供应急方案。预案内容包括突发性自然灾害、水电检修、临时停电或节假日、重大活动或被偷盗破坏等、对运营期间如出现严重影响系统运行和数据质量的重大问题时，是否具备有效的预防和补救措施，是否制定了异常数据监控制度和处理处置方法以及质量控制体系完善程度，是否具备有效的预防和应急措施。根据投标人提供的预案的合理性和可操作性进行综合评审。</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方案细致全面、合理，完全响应需求，技术可行性强得10分；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方案较为完整，基本响应需求得6分；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方案不完整、响应度低、技术可行性较低得3分。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未提供或较差的得0分，本项最高得10分，最低得0分。</w:t>
            </w:r>
            <w:r/>
          </w:p>
        </w:tc>
      </w:tr>
      <w:tr>
        <w:trPr>
          <w:cantSplit/>
          <w:jc w:val="center"/>
          <w:trHeight w:val="1762"/>
        </w:trPr>
        <w:tc>
          <w:tcPr>
            <w:tcBorders>
              <w:right w:val="single" w:color="auto" w:sz="4" w:space="0"/>
            </w:tcBorders>
            <w:tcW w:w="758" w:type="dxa"/>
            <w:vAlign w:val="top"/>
            <w:vMerge w:val="continue"/>
            <w:textDirection w:val="lrTb"/>
            <w:noWrap w:val="false"/>
          </w:tcPr>
          <w:p>
            <w:pPr>
              <w:pStyle w:val="81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1065" w:type="dxa"/>
            <w:vAlign w:val="center"/>
            <w:textDirection w:val="lrTb"/>
            <w:noWrap w:val="false"/>
          </w:tcPr>
          <w:p>
            <w:pPr>
              <w:ind w:firstLine="0"/>
              <w:jc w:val="left"/>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培训方案（8分）</w:t>
            </w:r>
            <w:r/>
          </w:p>
        </w:tc>
        <w:tc>
          <w:tcPr>
            <w:tcBorders>
              <w:top w:val="single" w:color="auto" w:sz="4" w:space="0"/>
              <w:bottom w:val="single" w:color="auto" w:sz="4" w:space="0"/>
            </w:tcBorders>
            <w:tcW w:w="7680" w:type="dxa"/>
            <w:vAlign w:val="center"/>
            <w:textDirection w:val="lrTb"/>
            <w:noWrap w:val="false"/>
          </w:tcPr>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据投标人提供的培训方案，从内容的全面性、可行性进行评分。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方案内容全面具体详实，切实可行的的得8分，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方案内容较全面，较切实可行的得5分。</w:t>
            </w:r>
            <w:r/>
          </w:p>
          <w:p>
            <w:pPr>
              <w:ind w:firstLine="0"/>
              <w:jc w:val="left"/>
              <w:spacing w:line="240" w:lineRule="auto"/>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方案不完整，可行度一般的得2分。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未提供或较差的得0分，本项最高得8分，最低得0分。</w:t>
            </w:r>
            <w:r/>
          </w:p>
        </w:tc>
      </w:tr>
      <w:tr>
        <w:trPr>
          <w:cantSplit/>
          <w:jc w:val="center"/>
          <w:trHeight w:val="1762"/>
        </w:trPr>
        <w:tc>
          <w:tcPr>
            <w:tcBorders>
              <w:right w:val="single" w:color="auto" w:sz="4" w:space="0"/>
            </w:tcBorders>
            <w:tcW w:w="758" w:type="dxa"/>
            <w:vAlign w:val="top"/>
            <w:vMerge w:val="continue"/>
            <w:textDirection w:val="lrTb"/>
            <w:noWrap w:val="false"/>
          </w:tcPr>
          <w:p>
            <w:pPr>
              <w:pStyle w:val="81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tcBorders>
            <w:tcW w:w="1065" w:type="dxa"/>
            <w:vAlign w:val="center"/>
            <w:textDirection w:val="lrTb"/>
            <w:noWrap w:val="false"/>
          </w:tcPr>
          <w:p>
            <w:pPr>
              <w:ind w:firstLine="0"/>
              <w:jc w:val="left"/>
              <w:spacing w:line="24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售后服务（10分）</w:t>
            </w:r>
            <w:r/>
          </w:p>
        </w:tc>
        <w:tc>
          <w:tcPr>
            <w:tcBorders>
              <w:top w:val="single" w:color="auto" w:sz="4" w:space="0"/>
              <w:bottom w:val="single" w:color="auto" w:sz="4" w:space="0"/>
            </w:tcBorders>
            <w:tcW w:w="7680" w:type="dxa"/>
            <w:vAlign w:val="center"/>
            <w:textDirection w:val="lrTb"/>
            <w:noWrap w:val="false"/>
          </w:tcPr>
          <w:p>
            <w:pPr>
              <w:ind w:firstLine="0"/>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根据各供应商提供的服务保障体系和维护响应计划，考察是否包括持续服务保障措施、质保期、服务内容、人员配置、备份备件、响应时间和响应方式、各项优惠承诺等，</w:t>
            </w:r>
            <w:r/>
          </w:p>
          <w:p>
            <w:pPr>
              <w:ind w:firstLine="0"/>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方案细致全面、合理，完全响应需求，技术可行性强得10分；</w:t>
            </w:r>
            <w:r/>
          </w:p>
          <w:p>
            <w:pPr>
              <w:ind w:firstLine="0"/>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方案较为完整，基本响应需求得6分；</w:t>
            </w:r>
            <w:r/>
          </w:p>
          <w:p>
            <w:pPr>
              <w:ind w:firstLine="0"/>
              <w:jc w:val="left"/>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方案不完整、响应度低、技术可行性较低得3分。</w:t>
            </w:r>
            <w:r/>
          </w:p>
          <w:p>
            <w:pPr>
              <w:ind w:firstLine="0"/>
              <w:jc w:val="left"/>
              <w:spacing w:line="240" w:lineRule="auto"/>
              <w:rPr>
                <w:rFonts w:hint="eastAsia" w:ascii="宋体" w:hAnsi="宋体" w:eastAsia="宋体" w:cs="宋体"/>
                <w:color w:val="000000"/>
                <w:sz w:val="22"/>
                <w:szCs w:val="22"/>
                <w:highlight w:val="none"/>
                <w:lang w:val="en-US" w:eastAsia="zh-CN"/>
              </w:rPr>
            </w:pPr>
            <w:r>
              <w:rPr>
                <w:rFonts w:hint="eastAsia" w:asciiTheme="minorEastAsia" w:hAnsiTheme="minorEastAsia" w:eastAsiaTheme="minorEastAsia" w:cstheme="minorEastAsia"/>
                <w:sz w:val="22"/>
                <w:szCs w:val="22"/>
              </w:rPr>
              <w:t xml:space="preserve">未提供或较差的得0分，本项最高得10分，最低得0分。</w:t>
            </w:r>
            <w:r/>
          </w:p>
        </w:tc>
      </w:tr>
    </w:tbl>
    <w:p>
      <w:pPr>
        <w:pStyle w:val="808"/>
        <w:contextualSpacing/>
        <w:jc w:val="left"/>
        <w:spacing w:line="312" w:lineRule="auto"/>
        <w:widowControl w:val="off"/>
        <w:rPr>
          <w:rFonts w:hint="eastAsia" w:ascii="宋体" w:hAnsi="宋体" w:eastAsia="宋体" w:cs="宋体"/>
          <w:color w:val="auto"/>
          <w:sz w:val="24"/>
          <w:szCs w:val="24"/>
          <w:highlight w:val="none"/>
        </w:rPr>
      </w:pPr>
      <w:r>
        <w:rPr>
          <w:rFonts w:ascii="宋体" w:hAnsi="宋体" w:eastAsia="宋体"/>
          <w:b/>
          <w:bCs/>
          <w:color w:val="000000"/>
          <w:sz w:val="24"/>
          <w:szCs w:val="24"/>
          <w:highlight w:val="none"/>
        </w:rPr>
        <w:t xml:space="preserve">本章说明：</w:t>
      </w:r>
      <w:r/>
    </w:p>
    <w:p>
      <w:pPr>
        <w:pStyle w:val="808"/>
        <w:contextualSpacing/>
        <w:jc w:val="left"/>
        <w:spacing w:line="240" w:lineRule="auto"/>
        <w:widowControl w:val="off"/>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t xml:space="preserve">本项目采用综合评分法。</w:t>
      </w:r>
      <w:r>
        <w:rPr>
          <w:rFonts w:hint="eastAsia" w:ascii="宋体" w:hAnsi="宋体" w:eastAsia="宋体" w:cs="宋体"/>
          <w:color w:val="auto"/>
          <w:sz w:val="24"/>
          <w:szCs w:val="24"/>
          <w:highlight w:val="none"/>
        </w:rPr>
        <w:t xml:space="preserve">（供应商技术部分得分取所有评委的平均值，保留小数点后二位）</w:t>
      </w:r>
      <w:r>
        <w:rPr>
          <w:rFonts w:hint="eastAsia" w:ascii="宋体" w:hAnsi="宋体" w:eastAsia="宋体" w:cs="宋体"/>
          <w:b/>
          <w:bCs/>
          <w:color w:val="auto"/>
          <w:sz w:val="36"/>
          <w:szCs w:val="36"/>
          <w:highlight w:val="none"/>
        </w:rPr>
        <w:br w:type="page" w:clear="all"/>
      </w:r>
      <w:r/>
    </w:p>
    <w:p>
      <w:pPr>
        <w:jc w:val="center"/>
        <w:tabs>
          <w:tab w:val="left" w:pos="1703" w:leader="none"/>
        </w:tabs>
        <w:rPr>
          <w:rFonts w:hint="eastAsia" w:ascii="宋体" w:hAnsi="宋体" w:eastAsia="宋体" w:cs="宋体"/>
          <w:color w:val="auto"/>
          <w:sz w:val="24"/>
          <w:highlight w:val="none"/>
        </w:rPr>
      </w:pPr>
      <w:r>
        <w:rPr>
          <w:rFonts w:hint="eastAsia" w:ascii="宋体" w:hAnsi="宋体" w:eastAsia="宋体" w:cs="宋体"/>
          <w:b/>
          <w:bCs/>
          <w:color w:val="auto"/>
          <w:sz w:val="36"/>
          <w:szCs w:val="36"/>
          <w:highlight w:val="none"/>
        </w:rPr>
        <w:t xml:space="preserve">2、项目要求（采购需求）</w:t>
      </w:r>
      <w:r/>
    </w:p>
    <w:p>
      <w:pPr>
        <w:pStyle w:val="121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w:t>
      </w:r>
      <w:r>
        <w:rPr>
          <w:rFonts w:hint="eastAsia" w:ascii="宋体" w:hAnsi="宋体" w:eastAsia="宋体" w:cs="宋体"/>
          <w:b/>
          <w:bCs/>
          <w:color w:val="auto"/>
          <w:sz w:val="24"/>
          <w:highlight w:val="none"/>
        </w:rPr>
        <w:t xml:space="preserve">项目名称：</w:t>
      </w:r>
      <w:r>
        <w:rPr>
          <w:rFonts w:hint="eastAsia" w:ascii="宋体" w:hAnsi="宋体" w:cs="宋体"/>
          <w:b/>
          <w:bCs/>
          <w:color w:val="auto"/>
          <w:sz w:val="24"/>
          <w:highlight w:val="none"/>
          <w:lang w:eastAsia="zh-CN"/>
        </w:rPr>
        <w:t xml:space="preserve">云龙区餐饮油烟在线监测系统运维服务</w:t>
      </w:r>
      <w:r/>
    </w:p>
    <w:p>
      <w:pPr>
        <w:spacing w:line="360" w:lineRule="auto"/>
        <w:rPr>
          <w:rFonts w:hint="eastAsia" w:ascii="宋体" w:hAnsi="宋体" w:cs="宋体"/>
          <w:b w:val="0"/>
          <w:bCs w:val="0"/>
          <w:color w:val="auto"/>
          <w:sz w:val="24"/>
          <w:highlight w:val="none"/>
          <w:lang w:eastAsia="zh-CN"/>
        </w:rPr>
      </w:pPr>
      <w:r>
        <w:rPr>
          <w:rFonts w:hint="eastAsia" w:ascii="宋体" w:hAnsi="宋体" w:eastAsia="宋体" w:cs="宋体"/>
          <w:color w:val="auto"/>
          <w:sz w:val="24"/>
          <w:highlight w:val="none"/>
          <w:lang w:eastAsia="zh-CN"/>
        </w:rPr>
        <w:t xml:space="preserve">二、</w:t>
      </w:r>
      <w:r>
        <w:rPr>
          <w:rFonts w:hint="eastAsia" w:ascii="宋体" w:hAnsi="宋体" w:eastAsia="宋体" w:cs="宋体"/>
          <w:b/>
          <w:bCs/>
          <w:color w:val="auto"/>
          <w:sz w:val="24"/>
          <w:highlight w:val="none"/>
          <w:lang w:eastAsia="zh-CN"/>
        </w:rPr>
        <w:t xml:space="preserve">本项目不接受超过</w:t>
      </w:r>
      <w:r>
        <w:rPr>
          <w:rFonts w:hint="eastAsia" w:ascii="宋体" w:hAnsi="宋体" w:cs="宋体"/>
          <w:b/>
          <w:bCs/>
          <w:color w:val="auto"/>
          <w:sz w:val="24"/>
          <w:highlight w:val="none"/>
          <w:lang w:val="en-US" w:eastAsia="zh-CN"/>
        </w:rPr>
        <w:t xml:space="preserve">160万元</w:t>
      </w:r>
      <w:r>
        <w:rPr>
          <w:rFonts w:hint="eastAsia" w:ascii="宋体" w:hAnsi="宋体" w:eastAsia="宋体" w:cs="宋体"/>
          <w:b/>
          <w:bCs/>
          <w:color w:val="auto"/>
          <w:sz w:val="24"/>
          <w:highlight w:val="none"/>
          <w:lang w:eastAsia="zh-CN"/>
        </w:rPr>
        <w:t xml:space="preserve">（采购项目预算金额）的磋商报价（首次报价和最后报价）</w:t>
      </w:r>
      <w:r>
        <w:rPr>
          <w:rFonts w:hint="eastAsia" w:ascii="宋体" w:hAnsi="宋体" w:cs="宋体"/>
          <w:b/>
          <w:bCs/>
          <w:color w:val="auto"/>
          <w:sz w:val="24"/>
          <w:highlight w:val="none"/>
          <w:lang w:eastAsia="zh-CN"/>
        </w:rPr>
        <w:t xml:space="preserve">，</w:t>
      </w:r>
      <w:r>
        <w:rPr>
          <w:rFonts w:hint="eastAsia" w:ascii="宋体" w:hAnsi="宋体" w:cs="宋体"/>
          <w:b w:val="0"/>
          <w:bCs w:val="0"/>
          <w:color w:val="auto"/>
          <w:sz w:val="24"/>
          <w:highlight w:val="none"/>
          <w:lang w:eastAsia="zh-CN"/>
        </w:rPr>
        <w:t xml:space="preserve">报价包括但不限于完成本项目所需人工、税金、供应商的利润等完成项目的全部费用。采购人不再支付报价以外的任何费用。</w:t>
      </w:r>
      <w:r/>
    </w:p>
    <w:p>
      <w:pPr>
        <w:pStyle w:val="1221"/>
        <w:spacing w:line="360" w:lineRule="auto"/>
        <w:rPr>
          <w:rFonts w:hint="eastAsia"/>
          <w:lang w:eastAsia="zh-CN"/>
        </w:rPr>
      </w:pPr>
      <w:r>
        <w:rPr>
          <w:rFonts w:hint="eastAsia" w:ascii="宋体" w:hAnsi="宋体" w:eastAsia="宋体" w:cs="宋体"/>
          <w:b/>
          <w:bCs/>
          <w:color w:val="auto"/>
          <w:sz w:val="24"/>
          <w:szCs w:val="24"/>
          <w:highlight w:val="none"/>
          <w:lang w:eastAsia="zh-CN"/>
        </w:rPr>
        <w:t xml:space="preserve">三、服务期限：</w:t>
      </w:r>
      <w:r>
        <w:rPr>
          <w:rFonts w:hint="eastAsia" w:ascii="宋体" w:hAnsi="宋体" w:eastAsia="宋体" w:cs="宋体"/>
          <w:b/>
          <w:bCs/>
          <w:sz w:val="24"/>
          <w:lang w:val="en-US" w:eastAsia="zh-CN" w:bidi="ar-SA"/>
        </w:rPr>
        <w:t xml:space="preserve">自合同签订之日起</w:t>
      </w:r>
      <w:r>
        <w:rPr>
          <w:rFonts w:hint="eastAsia" w:ascii="宋体" w:hAnsi="宋体" w:cs="宋体"/>
          <w:b/>
          <w:bCs/>
          <w:sz w:val="24"/>
          <w:lang w:val="en-US" w:eastAsia="zh-CN" w:bidi="ar-SA"/>
        </w:rPr>
        <w:t xml:space="preserve">2年</w:t>
      </w:r>
      <w:r>
        <w:rPr>
          <w:rFonts w:hint="eastAsia" w:ascii="宋体" w:hAnsi="宋体" w:cs="宋体"/>
          <w:b/>
          <w:bCs/>
          <w:color w:val="auto"/>
          <w:sz w:val="24"/>
          <w:szCs w:val="24"/>
          <w:highlight w:val="none"/>
          <w:lang w:eastAsia="zh-CN"/>
        </w:rPr>
        <w:t xml:space="preserve">。</w:t>
      </w:r>
      <w:r/>
    </w:p>
    <w:p>
      <w:pPr>
        <w:pStyle w:val="791"/>
        <w:ind w:right="0"/>
        <w:keepLines w:val="0"/>
        <w:keepNext w:val="0"/>
        <w:pageBreakBefore w:val="0"/>
        <w:spacing w:before="0" w:beforeAutospacing="0" w:after="0" w:afterAutospacing="0" w:line="360" w:lineRule="auto"/>
        <w:widowControl/>
        <w:rPr>
          <w:rFonts w:hint="eastAsia" w:ascii="宋体" w:hAnsi="宋体" w:eastAsia="宋体" w:cs="宋体"/>
          <w:b/>
          <w:bCs/>
          <w:color w:val="auto"/>
          <w:sz w:val="24"/>
          <w:highlight w:val="none"/>
        </w:rPr>
        <w:suppressLineNumbers w:val="0"/>
      </w:pPr>
      <w:r>
        <w:rPr>
          <w:rFonts w:hint="eastAsia" w:cs="宋体"/>
          <w:b/>
          <w:bCs/>
          <w:color w:val="auto"/>
          <w:sz w:val="24"/>
          <w:highlight w:val="none"/>
          <w:lang w:eastAsia="zh-CN"/>
        </w:rPr>
        <w:t xml:space="preserve">四</w:t>
      </w:r>
      <w:r>
        <w:rPr>
          <w:rFonts w:hint="eastAsia" w:ascii="宋体" w:hAnsi="宋体" w:eastAsia="宋体" w:cs="宋体"/>
          <w:b/>
          <w:bCs/>
          <w:color w:val="auto"/>
          <w:sz w:val="24"/>
          <w:highlight w:val="none"/>
        </w:rPr>
        <w:t xml:space="preserve">、项目</w:t>
      </w:r>
      <w:r>
        <w:rPr>
          <w:rFonts w:hint="eastAsia" w:cs="宋体"/>
          <w:b/>
          <w:bCs/>
          <w:color w:val="auto"/>
          <w:sz w:val="24"/>
          <w:highlight w:val="none"/>
          <w:lang w:eastAsia="zh-CN"/>
        </w:rPr>
        <w:t xml:space="preserve">概况及需求清单</w:t>
      </w:r>
      <w:r>
        <w:rPr>
          <w:rFonts w:hint="eastAsia" w:ascii="宋体" w:hAnsi="宋体" w:eastAsia="宋体" w:cs="宋体"/>
          <w:b/>
          <w:bCs/>
          <w:color w:val="auto"/>
          <w:sz w:val="24"/>
          <w:highlight w:val="none"/>
        </w:rPr>
        <w:t xml:space="preserve">：</w:t>
      </w:r>
      <w:r/>
    </w:p>
    <w:p>
      <w:p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为进一步加强餐饮油烟排放的监测与管理，云龙区将启动餐饮油烟在线监控服务项目的建设工作，实现油烟排放统一监测与管理，计划对油烟在线监测仪的运维服务，包含油烟在线监管平台（含APP或微信小程序等）、现场巡检及设备维护服务等。</w:t>
      </w:r>
      <w:r/>
    </w:p>
    <w:p>
      <w:p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现计划通过政府采购，选择合格供应商</w:t>
      </w:r>
      <w:r>
        <w:rPr>
          <w:rFonts w:hint="eastAsia" w:ascii="宋体" w:hAnsi="宋体" w:eastAsia="宋体" w:cs="宋体"/>
          <w:b w:val="0"/>
          <w:bCs w:val="0"/>
          <w:color w:val="auto"/>
          <w:sz w:val="24"/>
          <w:szCs w:val="24"/>
          <w:highlight w:val="none"/>
          <w:lang w:val="en-US" w:eastAsia="zh-CN"/>
        </w:rPr>
        <w:t xml:space="preserve">对区域内330套监测设备进行运维服务，通过物联网技术将餐饮企业油烟净化设施的工作状态及油烟排放浓</w:t>
      </w:r>
      <w:r>
        <w:rPr>
          <w:rFonts w:hint="eastAsia" w:ascii="宋体" w:hAnsi="宋体" w:eastAsia="宋体" w:cs="宋体"/>
          <w:b w:val="0"/>
          <w:bCs w:val="0"/>
          <w:color w:val="auto"/>
          <w:sz w:val="24"/>
          <w:szCs w:val="24"/>
          <w:highlight w:val="none"/>
        </w:rPr>
        <w:t xml:space="preserve">度实时传送到设立的智慧油烟大数据平台，并对油烟在线监测仪进行定期维护，为云龙区餐饮油烟监督管理提供技术支持及数据支持。</w:t>
      </w:r>
      <w:r/>
    </w:p>
    <w:p>
      <w:pPr>
        <w:ind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eastAsia="zh-CN"/>
        </w:rPr>
        <w:t xml:space="preserve">需求清单：</w:t>
      </w:r>
      <w:r/>
    </w:p>
    <w:tbl>
      <w:tblPr>
        <w:tblStyle w:val="751"/>
        <w:tblW w:w="8658"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2103"/>
        <w:gridCol w:w="867"/>
        <w:gridCol w:w="4953"/>
      </w:tblGrid>
      <w:tr>
        <w:trPr>
          <w:jc w:val="center"/>
          <w:trHeight w:val="47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标的名称</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4953"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备注</w:t>
            </w:r>
            <w:r/>
          </w:p>
        </w:tc>
      </w:tr>
      <w:tr>
        <w:trPr>
          <w:jc w:val="center"/>
          <w:trHeight w:val="95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云龙区餐饮油烟信息化平台</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default" w:ascii="宋体" w:hAnsi="宋体" w:eastAsia="宋体" w:cs="宋体"/>
                <w:bCs/>
                <w:sz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4953"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包括本地服务器、存储、宽带等。软件服务包括PC端和移动端的软件开发及运行。</w:t>
            </w:r>
            <w:r/>
          </w:p>
        </w:tc>
      </w:tr>
      <w:tr>
        <w:trPr>
          <w:jc w:val="center"/>
          <w:trHeight w:val="575"/>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综合运维服务</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default" w:ascii="宋体" w:hAnsi="宋体" w:eastAsia="宋体" w:cs="宋体"/>
                <w:bCs/>
                <w:sz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4953" w:type="dxa"/>
            <w:vAlign w:val="center"/>
            <w:textDirection w:val="lrTb"/>
            <w:noWrap w:val="false"/>
          </w:tcPr>
          <w:p>
            <w:pPr>
              <w:ind w:firstLine="0"/>
              <w:jc w:val="center"/>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包含设备运维、人员驻场、数据服务等</w:t>
            </w:r>
            <w:r/>
          </w:p>
        </w:tc>
      </w:tr>
    </w:tbl>
    <w:p>
      <w:pPr>
        <w:ind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p>
      <w:pPr>
        <w:jc w:val="left"/>
        <w:spacing w:after="100"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五、项目服务要求</w:t>
      </w:r>
      <w:r/>
    </w:p>
    <w:p>
      <w:pPr>
        <w:ind w:firstLine="0"/>
        <w:jc w:val="left"/>
        <w:keepLines/>
        <w:keepNext/>
        <w:spacing w:before="260" w:after="260" w:line="360" w:lineRule="auto"/>
        <w:widowControl w:val="off"/>
        <w:rPr>
          <w:rFonts w:hint="default" w:ascii="宋体" w:hAnsi="宋体" w:eastAsia="宋体" w:cs="宋体"/>
          <w:b/>
          <w:sz w:val="28"/>
          <w:szCs w:val="22"/>
          <w:lang w:val="en-US" w:eastAsia="zh-CN" w:bidi="ar-SA"/>
        </w:rPr>
        <w:outlineLvl w:val="2"/>
      </w:pPr>
      <w:r>
        <w:rPr>
          <w:rFonts w:hint="eastAsia" w:ascii="宋体" w:hAnsi="宋体" w:eastAsia="宋体" w:cs="宋体"/>
          <w:b/>
          <w:sz w:val="28"/>
          <w:szCs w:val="22"/>
          <w:lang w:val="en-US" w:eastAsia="zh-CN" w:bidi="ar-SA"/>
        </w:rPr>
        <w:t xml:space="preserve">（一）餐饮油烟信息化平台</w:t>
      </w:r>
      <w:r/>
    </w:p>
    <w:p>
      <w:pPr>
        <w:ind w:firstLine="480"/>
        <w:jc w:val="left"/>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为了加强对餐饮油烟的监管，提高监管效率，实现对餐饮油烟排放的实时监测和管理，对餐饮商户油烟排放指标实行24小时全天候实时在线监测，并将实时的油烟排放信息和数据传输到油烟在线监管控一体化系统监测平台，发现排放指标不合格或异常后，运维单位及时反馈给执法人员并组织整改。</w:t>
      </w:r>
      <w:r/>
    </w:p>
    <w:p>
      <w:pPr>
        <w:ind w:firstLine="482"/>
        <w:spacing w:line="400" w:lineRule="exact"/>
        <w:widowControl/>
        <w:rPr>
          <w:rFonts w:hint="default" w:ascii="宋体" w:hAnsi="宋体" w:eastAsia="宋体" w:cs="宋体"/>
          <w:spacing w:val="-6"/>
          <w:sz w:val="24"/>
          <w:szCs w:val="32"/>
          <w:lang w:val="en-US" w:eastAsia="zh-CN" w:bidi="ar-SA"/>
        </w:rPr>
      </w:pPr>
      <w:r>
        <w:rPr>
          <w:rFonts w:hint="eastAsia" w:ascii="宋体" w:hAnsi="宋体" w:eastAsia="宋体" w:cs="宋体"/>
          <w:b/>
          <w:bCs/>
          <w:sz w:val="24"/>
          <w:lang w:val="en-US" w:eastAsia="zh-CN" w:bidi="ar-SA"/>
        </w:rPr>
        <w:t xml:space="preserve">功能需求</w:t>
      </w:r>
      <w:r/>
    </w:p>
    <w:p>
      <w:pPr>
        <w:ind w:firstLine="456"/>
        <w:spacing w:line="360" w:lineRule="auto"/>
        <w:rPr>
          <w:rFonts w:ascii="宋体" w:hAnsi="宋体" w:cs="宋体"/>
          <w:spacing w:val="-6"/>
          <w:sz w:val="24"/>
          <w:szCs w:val="32"/>
        </w:rPr>
      </w:pPr>
      <w:r>
        <w:rPr>
          <w:rFonts w:hint="eastAsia" w:ascii="宋体" w:hAnsi="宋体" w:cs="宋体"/>
          <w:spacing w:val="-6"/>
          <w:sz w:val="24"/>
          <w:szCs w:val="32"/>
        </w:rPr>
        <w:t xml:space="preserve">1、数据采集：对监测点上传的监测数据报文进行分析处理，记录和分析设备运行情况、监测数据；且将油烟在线监控设备传输数据接入平台。其中用于采集传输的SIM卡设备由中标方采购、并且承担质保期内的通讯费用。</w:t>
      </w:r>
      <w:bookmarkStart w:id="3" w:name="技术要求明细"/>
      <w:r/>
      <w:bookmarkEnd w:id="3"/>
      <w:r/>
      <w:r/>
    </w:p>
    <w:p>
      <w:pPr>
        <w:ind w:firstLine="456"/>
        <w:spacing w:line="360" w:lineRule="auto"/>
        <w:rPr>
          <w:rFonts w:ascii="宋体" w:hAnsi="宋体" w:cs="宋体"/>
          <w:spacing w:val="-6"/>
          <w:sz w:val="24"/>
          <w:szCs w:val="32"/>
        </w:rPr>
      </w:pPr>
      <w:r>
        <w:rPr>
          <w:rFonts w:hint="eastAsia" w:ascii="宋体" w:hAnsi="宋体" w:cs="宋体"/>
          <w:spacing w:val="-6"/>
          <w:sz w:val="24"/>
          <w:szCs w:val="32"/>
        </w:rPr>
        <w:t xml:space="preserve">2、实时数据监测：实时显示所有餐饮企业的风机电流、风机开关、净化器电流、净化器开关、净化器状态、浓度值、NMHC值、排放状态和监测时间；</w:t>
      </w:r>
      <w:r/>
    </w:p>
    <w:p>
      <w:pPr>
        <w:ind w:firstLine="456"/>
        <w:spacing w:line="360" w:lineRule="auto"/>
        <w:rPr>
          <w:rFonts w:ascii="宋体" w:hAnsi="宋体" w:cs="宋体"/>
          <w:spacing w:val="-6"/>
          <w:sz w:val="24"/>
          <w:szCs w:val="32"/>
        </w:rPr>
      </w:pPr>
      <w:r>
        <w:rPr>
          <w:rFonts w:hint="eastAsia" w:ascii="宋体" w:hAnsi="宋体" w:cs="宋体"/>
          <w:spacing w:val="-6"/>
          <w:sz w:val="24"/>
          <w:szCs w:val="32"/>
        </w:rPr>
        <w:t xml:space="preserve">3、地图实时监控：能在地图上准确的标注餐饮企业的位置和名称，并实时监控和显示油烟净化器状态、清洁度状态、监测时间、企业详细信息以及净化器和风机信息。</w:t>
      </w:r>
      <w:r/>
    </w:p>
    <w:p>
      <w:pPr>
        <w:ind w:firstLine="456"/>
        <w:spacing w:line="360" w:lineRule="auto"/>
        <w:rPr>
          <w:rFonts w:ascii="宋体" w:hAnsi="宋体" w:cs="宋体"/>
          <w:spacing w:val="-6"/>
          <w:sz w:val="24"/>
          <w:szCs w:val="32"/>
        </w:rPr>
      </w:pPr>
      <w:r>
        <w:rPr>
          <w:rFonts w:hint="eastAsia" w:ascii="宋体" w:hAnsi="宋体" w:cs="宋体"/>
          <w:spacing w:val="-6"/>
          <w:sz w:val="24"/>
          <w:szCs w:val="32"/>
        </w:rPr>
        <w:t xml:space="preserve">4、数据查询：提供油烟浓度、NMHC值、清洁度查询、联动比查询、报警查询、原始监测数据查询和设备运行时间查询，用多种形式直观展示相关的监测数据。</w:t>
      </w:r>
      <w:r/>
    </w:p>
    <w:p>
      <w:pPr>
        <w:ind w:firstLine="456"/>
        <w:spacing w:line="360" w:lineRule="auto"/>
        <w:rPr>
          <w:rFonts w:ascii="宋体" w:hAnsi="宋体" w:cs="宋体"/>
          <w:b/>
          <w:bCs/>
          <w:spacing w:val="-6"/>
          <w:sz w:val="24"/>
          <w:szCs w:val="32"/>
        </w:rPr>
      </w:pPr>
      <w:r>
        <w:rPr>
          <w:rFonts w:hint="eastAsia" w:ascii="宋体" w:hAnsi="宋体" w:cs="宋体"/>
          <w:spacing w:val="-6"/>
          <w:sz w:val="24"/>
          <w:szCs w:val="32"/>
        </w:rPr>
        <w:t xml:space="preserve">▲5、48小时连续超标：能提供对48小时的连续超标的商户进行超标次数统计和最大峰值、均值。</w:t>
      </w:r>
      <w:r>
        <w:rPr>
          <w:rFonts w:hint="eastAsia" w:ascii="宋体" w:hAnsi="宋体" w:cs="宋体"/>
          <w:b/>
          <w:bCs/>
          <w:spacing w:val="-6"/>
          <w:sz w:val="24"/>
          <w:szCs w:val="32"/>
        </w:rPr>
        <w:t xml:space="preserve">（投标文件中需提供此项平台功能截图）</w:t>
      </w:r>
      <w:r/>
    </w:p>
    <w:p>
      <w:pPr>
        <w:ind w:firstLine="456"/>
        <w:spacing w:line="360" w:lineRule="auto"/>
        <w:rPr>
          <w:rFonts w:ascii="宋体" w:hAnsi="宋体" w:cs="宋体"/>
          <w:b/>
          <w:bCs/>
          <w:spacing w:val="-6"/>
          <w:sz w:val="24"/>
          <w:szCs w:val="32"/>
        </w:rPr>
      </w:pPr>
      <w:r>
        <w:rPr>
          <w:rFonts w:hint="eastAsia" w:ascii="宋体" w:hAnsi="宋体" w:cs="宋体"/>
          <w:spacing w:val="-6"/>
          <w:sz w:val="24"/>
          <w:szCs w:val="32"/>
        </w:rPr>
        <w:t xml:space="preserve">▲6、历时半小时超标次数统计：对商户历时半小时内超标次数进行统计。</w:t>
      </w:r>
      <w:r>
        <w:rPr>
          <w:rFonts w:hint="eastAsia" w:ascii="宋体" w:hAnsi="宋体" w:cs="宋体"/>
          <w:b/>
          <w:bCs/>
          <w:spacing w:val="-6"/>
          <w:sz w:val="24"/>
          <w:szCs w:val="32"/>
        </w:rPr>
        <w:t xml:space="preserve">（投标文件中需提供此项平台功能截图）</w:t>
      </w:r>
      <w:r/>
    </w:p>
    <w:p>
      <w:pPr>
        <w:ind w:firstLine="456"/>
        <w:spacing w:line="360" w:lineRule="auto"/>
        <w:rPr>
          <w:rFonts w:ascii="宋体" w:hAnsi="宋体" w:cs="宋体"/>
          <w:b/>
          <w:bCs/>
          <w:spacing w:val="-6"/>
          <w:sz w:val="24"/>
          <w:szCs w:val="32"/>
        </w:rPr>
      </w:pPr>
      <w:r>
        <w:rPr>
          <w:rFonts w:hint="eastAsia" w:ascii="宋体" w:hAnsi="宋体" w:cs="宋体"/>
          <w:spacing w:val="-6"/>
          <w:sz w:val="24"/>
          <w:szCs w:val="32"/>
        </w:rPr>
        <w:t xml:space="preserve">▲7、历时半小时均值：对商户在线监测数据进行半小时数据均值统计。</w:t>
      </w:r>
      <w:r>
        <w:rPr>
          <w:rFonts w:hint="eastAsia" w:ascii="宋体" w:hAnsi="宋体" w:cs="宋体"/>
          <w:b/>
          <w:bCs/>
          <w:spacing w:val="-6"/>
          <w:sz w:val="24"/>
          <w:szCs w:val="32"/>
        </w:rPr>
        <w:t xml:space="preserve">（投标文件中需提供此项平台功能截图）</w:t>
      </w:r>
      <w:r/>
    </w:p>
    <w:p>
      <w:pPr>
        <w:ind w:firstLine="456"/>
        <w:spacing w:line="360" w:lineRule="auto"/>
        <w:rPr>
          <w:rFonts w:ascii="宋体" w:hAnsi="宋体" w:cs="宋体"/>
          <w:b/>
          <w:bCs/>
          <w:spacing w:val="-6"/>
          <w:sz w:val="24"/>
          <w:szCs w:val="32"/>
        </w:rPr>
      </w:pPr>
      <w:r>
        <w:rPr>
          <w:rFonts w:hint="eastAsia" w:ascii="宋体" w:hAnsi="宋体" w:cs="宋体"/>
          <w:spacing w:val="-6"/>
          <w:sz w:val="24"/>
          <w:szCs w:val="32"/>
        </w:rPr>
        <w:t xml:space="preserve">▲8、实时超标次数：实时对每天商户实时超标数据进行统计。</w:t>
      </w:r>
      <w:r>
        <w:rPr>
          <w:rFonts w:hint="eastAsia" w:ascii="宋体" w:hAnsi="宋体" w:cs="宋体"/>
          <w:b/>
          <w:bCs/>
          <w:spacing w:val="-6"/>
          <w:sz w:val="24"/>
          <w:szCs w:val="32"/>
        </w:rPr>
        <w:t xml:space="preserve">（投标文件中需提供此项平台功能截图）</w:t>
      </w:r>
      <w:r/>
    </w:p>
    <w:p>
      <w:pPr>
        <w:ind w:firstLine="456"/>
        <w:spacing w:line="360" w:lineRule="auto"/>
        <w:rPr>
          <w:rFonts w:hint="eastAsia" w:ascii="宋体" w:hAnsi="宋体" w:cs="宋体"/>
          <w:b/>
          <w:bCs/>
          <w:spacing w:val="-6"/>
          <w:sz w:val="24"/>
          <w:szCs w:val="32"/>
        </w:rPr>
      </w:pPr>
      <w:r>
        <w:rPr>
          <w:rFonts w:hint="eastAsia" w:ascii="宋体" w:hAnsi="宋体" w:cs="宋体"/>
          <w:spacing w:val="-6"/>
          <w:sz w:val="24"/>
          <w:szCs w:val="32"/>
        </w:rPr>
        <w:t xml:space="preserve">▲9、异常数据统计：可实现对异常的监测数值进行统计，提前发现设备问题是否存在问题，保证测量的稳定性。</w:t>
      </w:r>
      <w:r>
        <w:rPr>
          <w:rFonts w:hint="eastAsia" w:ascii="宋体" w:hAnsi="宋体" w:cs="宋体"/>
          <w:b/>
          <w:bCs/>
          <w:spacing w:val="-6"/>
          <w:sz w:val="24"/>
          <w:szCs w:val="32"/>
        </w:rPr>
        <w:t xml:space="preserve">（投标文件中需提供此项平台功能截图）</w:t>
      </w:r>
      <w:r/>
    </w:p>
    <w:p>
      <w:pPr>
        <w:ind w:firstLine="456"/>
        <w:spacing w:line="360" w:lineRule="auto"/>
        <w:rPr>
          <w:rFonts w:ascii="宋体" w:hAnsi="宋体" w:cs="宋体"/>
          <w:spacing w:val="-6"/>
          <w:sz w:val="24"/>
          <w:szCs w:val="32"/>
        </w:rPr>
      </w:pPr>
      <w:r>
        <w:rPr>
          <w:rFonts w:hint="eastAsia" w:ascii="Times New Roman" w:eastAsia="宋体"/>
          <w:sz w:val="24"/>
          <w:szCs w:val="24"/>
          <w:lang w:val="en-US" w:eastAsia="zh-CN"/>
        </w:rPr>
        <w:t xml:space="preserve">10、</w:t>
      </w:r>
      <w:r>
        <w:rPr>
          <w:rFonts w:hint="eastAsia" w:ascii="宋体" w:hAnsi="宋体" w:cs="宋体"/>
          <w:spacing w:val="-6"/>
          <w:sz w:val="24"/>
          <w:szCs w:val="32"/>
        </w:rPr>
        <w:t xml:space="preserve">报警管理：在平台右上角实时显示当前报警条数，在报警查询中可以根据不同区域、时间、餐饮企业、报警类型进行查询。</w:t>
      </w:r>
      <w:r/>
    </w:p>
    <w:p>
      <w:pPr>
        <w:ind w:firstLine="456"/>
        <w:spacing w:line="360" w:lineRule="auto"/>
        <w:rPr>
          <w:rFonts w:hint="eastAsia" w:ascii="宋体" w:hAnsi="宋体" w:cs="宋体"/>
          <w:spacing w:val="-6"/>
          <w:sz w:val="24"/>
          <w:szCs w:val="32"/>
        </w:rPr>
      </w:pPr>
      <w:r>
        <w:rPr>
          <w:rFonts w:hint="eastAsia" w:ascii="宋体" w:hAnsi="宋体" w:cs="宋体"/>
          <w:spacing w:val="-6"/>
          <w:sz w:val="24"/>
          <w:szCs w:val="32"/>
        </w:rPr>
        <w:t xml:space="preserve">▲11、</w:t>
      </w:r>
      <w:r>
        <w:rPr>
          <w:rFonts w:hint="eastAsia" w:ascii="Times New Roman" w:eastAsia="宋体"/>
          <w:sz w:val="24"/>
          <w:szCs w:val="24"/>
          <w:lang w:val="en-US" w:eastAsia="zh-CN"/>
        </w:rPr>
        <w:t xml:space="preserve">预警系统：</w:t>
      </w:r>
      <w:r>
        <w:rPr>
          <w:rFonts w:hint="eastAsia" w:ascii="Times New Roman"/>
          <w:sz w:val="24"/>
          <w:szCs w:val="24"/>
          <w:lang w:val="en-US"/>
        </w:rPr>
        <w:t xml:space="preserve">当发现油烟超标应实时预警，系统采用短信</w:t>
      </w:r>
      <w:r>
        <w:rPr>
          <w:rFonts w:hint="eastAsia" w:ascii="Times New Roman" w:eastAsia="宋体"/>
          <w:sz w:val="24"/>
          <w:szCs w:val="24"/>
          <w:lang w:val="en-US" w:eastAsia="zh-CN"/>
        </w:rPr>
        <w:t xml:space="preserve">方式</w:t>
      </w:r>
      <w:r>
        <w:rPr>
          <w:rFonts w:hint="eastAsia" w:ascii="Times New Roman"/>
          <w:sz w:val="24"/>
          <w:szCs w:val="24"/>
          <w:lang w:val="en-US"/>
        </w:rPr>
        <w:t xml:space="preserve">式向</w:t>
      </w:r>
      <w:r>
        <w:rPr>
          <w:rFonts w:hint="eastAsia" w:ascii="Times New Roman" w:eastAsia="宋体"/>
          <w:sz w:val="24"/>
          <w:szCs w:val="24"/>
          <w:lang w:val="en-US" w:eastAsia="zh-CN"/>
        </w:rPr>
        <w:t xml:space="preserve">预警单位及</w:t>
      </w:r>
      <w:r>
        <w:rPr>
          <w:rFonts w:hint="eastAsia" w:ascii="Times New Roman"/>
          <w:sz w:val="24"/>
          <w:szCs w:val="24"/>
          <w:lang w:val="en-US"/>
        </w:rPr>
        <w:t xml:space="preserve">街道办下达指令。</w:t>
      </w:r>
      <w:r>
        <w:rPr>
          <w:rFonts w:hint="eastAsia" w:ascii="宋体" w:hAnsi="宋体" w:cs="宋体"/>
          <w:b/>
          <w:bCs/>
          <w:spacing w:val="-6"/>
          <w:sz w:val="24"/>
          <w:szCs w:val="32"/>
        </w:rPr>
        <w:t xml:space="preserve">（投标文件中需提供此项功能</w:t>
      </w:r>
      <w:r>
        <w:rPr>
          <w:rFonts w:hint="eastAsia" w:ascii="宋体" w:hAnsi="宋体" w:cs="宋体"/>
          <w:b/>
          <w:bCs/>
          <w:spacing w:val="-6"/>
          <w:sz w:val="24"/>
          <w:szCs w:val="32"/>
          <w:lang w:val="en-US" w:eastAsia="zh-CN"/>
        </w:rPr>
        <w:t xml:space="preserve">示例</w:t>
      </w:r>
      <w:r>
        <w:rPr>
          <w:rFonts w:hint="eastAsia" w:ascii="宋体" w:hAnsi="宋体" w:cs="宋体"/>
          <w:b/>
          <w:bCs/>
          <w:spacing w:val="-6"/>
          <w:sz w:val="24"/>
          <w:szCs w:val="32"/>
        </w:rPr>
        <w:t xml:space="preserve">截图）</w:t>
      </w:r>
      <w:r/>
    </w:p>
    <w:p>
      <w:pPr>
        <w:ind w:firstLine="456"/>
        <w:spacing w:line="360" w:lineRule="auto"/>
        <w:rPr>
          <w:rFonts w:ascii="宋体" w:hAnsi="宋体" w:cs="宋体"/>
          <w:spacing w:val="-6"/>
          <w:sz w:val="24"/>
          <w:szCs w:val="32"/>
        </w:rPr>
      </w:pPr>
      <w:r>
        <w:rPr>
          <w:rFonts w:hint="eastAsia" w:ascii="宋体" w:hAnsi="宋体" w:cs="宋体"/>
          <w:spacing w:val="-6"/>
          <w:sz w:val="24"/>
          <w:szCs w:val="32"/>
        </w:rPr>
        <w:t xml:space="preserve">12、设备维护：执法部门查看到监控异常状态（包括但不限于：无数据、洁净度太脏、设备断线、其他异常情况等），可对检修人员进行任务指派，提供按时间段、检修人员、检修类型对检修记录分类统计功能，检修记录查询结果可导出到Excel表格。</w:t>
      </w:r>
      <w:r/>
    </w:p>
    <w:p>
      <w:pPr>
        <w:ind w:firstLine="456"/>
        <w:spacing w:line="360" w:lineRule="auto"/>
        <w:rPr>
          <w:rFonts w:ascii="宋体" w:hAnsi="宋体" w:cs="宋体"/>
          <w:b/>
          <w:bCs/>
          <w:spacing w:val="-6"/>
          <w:sz w:val="24"/>
          <w:szCs w:val="32"/>
        </w:rPr>
      </w:pPr>
      <w:r>
        <w:rPr>
          <w:rFonts w:hint="eastAsia" w:ascii="宋体" w:hAnsi="宋体" w:cs="宋体"/>
          <w:spacing w:val="-6"/>
          <w:sz w:val="24"/>
          <w:szCs w:val="32"/>
        </w:rPr>
        <w:t xml:space="preserve">▲13、巡检功能：运维人员现场对设备进行巡检保养，并实时将照片、现场情况、处理结果回传平台。</w:t>
      </w:r>
      <w:r>
        <w:rPr>
          <w:rFonts w:hint="eastAsia" w:ascii="宋体" w:hAnsi="宋体" w:cs="宋体"/>
          <w:b/>
          <w:bCs/>
          <w:spacing w:val="-6"/>
          <w:sz w:val="24"/>
          <w:szCs w:val="32"/>
        </w:rPr>
        <w:t xml:space="preserve">（投标文件中需提供此项平台功能截图）</w:t>
      </w:r>
      <w:r/>
    </w:p>
    <w:p>
      <w:pPr>
        <w:ind w:firstLine="456"/>
        <w:spacing w:line="360" w:lineRule="auto"/>
        <w:rPr>
          <w:rFonts w:ascii="宋体" w:hAnsi="宋体" w:cs="宋体"/>
          <w:spacing w:val="-6"/>
          <w:sz w:val="24"/>
          <w:szCs w:val="32"/>
        </w:rPr>
      </w:pPr>
      <w:r>
        <w:rPr>
          <w:rFonts w:hint="eastAsia" w:ascii="宋体" w:hAnsi="宋体" w:cs="宋体"/>
          <w:spacing w:val="-6"/>
          <w:sz w:val="24"/>
          <w:szCs w:val="32"/>
        </w:rPr>
        <w:t xml:space="preserve">14、综合判断：可结合多项重要指标在不同区间内的状态，对餐饮企业油烟排放是否达标做出综合判断。可查询不同区域、不同时间段的数据。</w:t>
      </w:r>
      <w:r/>
    </w:p>
    <w:p>
      <w:pPr>
        <w:ind w:firstLine="456"/>
        <w:spacing w:line="360" w:lineRule="auto"/>
        <w:rPr>
          <w:rFonts w:eastAsia="仿宋"/>
          <w:b/>
          <w:bCs/>
          <w:sz w:val="24"/>
        </w:rPr>
      </w:pPr>
      <w:r/>
      <w:bookmarkStart w:id="4" w:name="_Hlk20347092"/>
      <w:r>
        <w:rPr>
          <w:rFonts w:hint="eastAsia" w:ascii="宋体" w:hAnsi="宋体" w:cs="宋体"/>
          <w:spacing w:val="-6"/>
          <w:sz w:val="24"/>
          <w:szCs w:val="32"/>
        </w:rPr>
        <w:t xml:space="preserve">▲15、</w:t>
      </w:r>
      <w:bookmarkEnd w:id="4"/>
      <w:r>
        <w:rPr>
          <w:rFonts w:hint="eastAsia" w:ascii="宋体" w:hAnsi="宋体" w:cs="宋体"/>
          <w:spacing w:val="-6"/>
          <w:sz w:val="24"/>
          <w:szCs w:val="32"/>
        </w:rPr>
        <w:t xml:space="preserve">移动终端APP或微信小程序：通过移动终端APP或微信小程序系统管理平台可以实时查看油烟污染排放情况，实现与污染单位</w:t>
      </w:r>
      <w:r>
        <w:rPr>
          <w:rFonts w:hint="eastAsia" w:ascii="宋体" w:hAnsi="宋体" w:cs="宋体"/>
          <w:spacing w:val="-6"/>
          <w:sz w:val="24"/>
          <w:szCs w:val="32"/>
          <w:lang w:eastAsia="zh-CN"/>
        </w:rPr>
        <w:t xml:space="preserve">、</w:t>
      </w:r>
      <w:r>
        <w:rPr>
          <w:rFonts w:hint="eastAsia" w:ascii="宋体" w:hAnsi="宋体" w:cs="宋体"/>
          <w:spacing w:val="-6"/>
          <w:sz w:val="24"/>
          <w:szCs w:val="32"/>
          <w:lang w:val="en-US" w:eastAsia="zh-CN"/>
        </w:rPr>
        <w:t xml:space="preserve">各管辖区域执法人员</w:t>
      </w:r>
      <w:r>
        <w:rPr>
          <w:rFonts w:hint="eastAsia" w:ascii="宋体" w:hAnsi="宋体" w:cs="宋体"/>
          <w:spacing w:val="-6"/>
          <w:sz w:val="24"/>
          <w:szCs w:val="32"/>
        </w:rPr>
        <w:t xml:space="preserve">进行信息交流（</w:t>
      </w:r>
      <w:r>
        <w:rPr>
          <w:rFonts w:hint="eastAsia" w:ascii="宋体" w:hAnsi="宋体" w:cs="宋体"/>
          <w:b/>
          <w:bCs/>
          <w:spacing w:val="-6"/>
          <w:sz w:val="24"/>
          <w:szCs w:val="32"/>
        </w:rPr>
        <w:t xml:space="preserve">投标文件中需提供此项</w:t>
      </w:r>
      <w:r>
        <w:rPr>
          <w:rFonts w:hint="eastAsia" w:ascii="宋体" w:hAnsi="宋体" w:cs="宋体"/>
          <w:b/>
          <w:bCs/>
          <w:spacing w:val="-6"/>
          <w:sz w:val="24"/>
          <w:szCs w:val="32"/>
          <w:lang w:val="en-US" w:eastAsia="zh-CN"/>
        </w:rPr>
        <w:t xml:space="preserve">页面</w:t>
      </w:r>
      <w:r>
        <w:rPr>
          <w:rFonts w:hint="eastAsia" w:ascii="宋体" w:hAnsi="宋体" w:cs="宋体"/>
          <w:b/>
          <w:bCs/>
          <w:spacing w:val="-6"/>
          <w:sz w:val="24"/>
          <w:szCs w:val="32"/>
        </w:rPr>
        <w:t xml:space="preserve">截图）</w:t>
      </w:r>
      <w:r/>
    </w:p>
    <w:p>
      <w:pPr>
        <w:ind w:firstLine="456"/>
        <w:jc w:val="left"/>
        <w:spacing w:line="360" w:lineRule="auto"/>
        <w:rPr>
          <w:rFonts w:ascii="宋体"/>
          <w:sz w:val="24"/>
        </w:rPr>
      </w:pPr>
      <w:r>
        <w:rPr>
          <w:rFonts w:hint="eastAsia" w:ascii="宋体" w:hAnsi="宋体" w:cs="宋体"/>
          <w:spacing w:val="-6"/>
          <w:sz w:val="24"/>
          <w:szCs w:val="32"/>
        </w:rPr>
        <w:t xml:space="preserve">16、平台定制化：</w:t>
      </w:r>
      <w:r>
        <w:rPr>
          <w:rFonts w:hint="eastAsia" w:ascii="宋体" w:hAnsi="宋体" w:cs="宋体"/>
          <w:sz w:val="24"/>
        </w:rPr>
        <w:t xml:space="preserve">根据采购人对于油烟监测平台的</w:t>
      </w:r>
      <w:r>
        <w:rPr>
          <w:rFonts w:hint="eastAsia" w:ascii="宋体" w:hAnsi="宋体" w:cs="宋体"/>
          <w:spacing w:val="-6"/>
          <w:sz w:val="24"/>
          <w:szCs w:val="32"/>
        </w:rPr>
        <w:t xml:space="preserve">特定需求和实际情况</w:t>
      </w:r>
      <w:r>
        <w:rPr>
          <w:rFonts w:hint="eastAsia" w:ascii="宋体" w:hAnsi="宋体" w:cs="宋体"/>
          <w:sz w:val="24"/>
        </w:rPr>
        <w:t xml:space="preserve">，中标公司免费对油烟监测平台模块内容进行个性化定制。</w:t>
      </w:r>
      <w:r/>
    </w:p>
    <w:p>
      <w:pPr>
        <w:ind w:firstLine="456"/>
        <w:spacing w:line="360" w:lineRule="auto"/>
        <w:rPr>
          <w:rFonts w:ascii="宋体" w:hAnsi="宋体" w:cs="宋体"/>
          <w:b/>
          <w:bCs/>
          <w:spacing w:val="-6"/>
          <w:sz w:val="24"/>
          <w:szCs w:val="32"/>
        </w:rPr>
      </w:pPr>
      <w:r>
        <w:rPr>
          <w:rFonts w:hint="eastAsia" w:ascii="微软雅黑" w:hAnsi="微软雅黑" w:eastAsia="微软雅黑" w:cs="微软雅黑"/>
          <w:spacing w:val="-6"/>
          <w:sz w:val="24"/>
          <w:szCs w:val="32"/>
        </w:rPr>
        <w:t xml:space="preserve">★</w:t>
      </w:r>
      <w:r>
        <w:rPr>
          <w:rFonts w:hint="eastAsia" w:ascii="宋体" w:hAnsi="宋体" w:cs="宋体"/>
          <w:spacing w:val="-6"/>
          <w:sz w:val="24"/>
          <w:szCs w:val="32"/>
        </w:rPr>
        <w:t xml:space="preserve">17、平台对接：</w:t>
      </w:r>
      <w:r>
        <w:rPr>
          <w:rFonts w:ascii="宋体" w:hAnsi="宋体" w:cs="宋体"/>
          <w:spacing w:val="-6"/>
          <w:sz w:val="24"/>
          <w:szCs w:val="32"/>
        </w:rPr>
        <w:t xml:space="preserve">中标公司需提供油烟在线监测设备收集的相关数据，免费对接平台，实现数据的统一汇聚、共享等功能</w:t>
      </w:r>
      <w:r>
        <w:rPr>
          <w:rFonts w:hint="eastAsia" w:ascii="宋体" w:hAnsi="宋体" w:cs="宋体"/>
          <w:b/>
          <w:bCs/>
          <w:spacing w:val="-6"/>
          <w:sz w:val="24"/>
          <w:szCs w:val="32"/>
        </w:rPr>
        <w:t xml:space="preserve">（提供承诺函至投标文件中，格式自拟，加盖投标人公章）</w:t>
      </w:r>
      <w:r/>
    </w:p>
    <w:p>
      <w:pPr>
        <w:ind w:firstLine="482"/>
        <w:spacing w:line="440" w:lineRule="exact"/>
        <w:rPr>
          <w:rFonts w:ascii="宋体" w:hAnsi="宋体" w:cs="宋体"/>
          <w:b/>
          <w:bCs/>
          <w:sz w:val="24"/>
          <w:lang w:val="zh-CN"/>
        </w:rPr>
      </w:pPr>
      <w:r>
        <w:rPr>
          <w:rFonts w:hint="eastAsia" w:ascii="宋体" w:hAnsi="宋体" w:cs="宋体"/>
          <w:b/>
          <w:bCs/>
          <w:sz w:val="24"/>
        </w:rPr>
        <w:t xml:space="preserve">说明：“功能需求”中的“17.平台对接”为不允许偏离的实质性要求和条件，如有偏离，在符合性审查时按照投标无效处理。</w:t>
      </w:r>
      <w:r/>
    </w:p>
    <w:p>
      <w:pPr>
        <w:ind w:firstLine="0"/>
        <w:jc w:val="left"/>
        <w:keepLines/>
        <w:keepNext/>
        <w:spacing w:before="260" w:after="260" w:line="360" w:lineRule="auto"/>
        <w:widowControl w:val="off"/>
        <w:rPr>
          <w:rFonts w:hint="default" w:ascii="宋体" w:hAnsi="宋体" w:eastAsia="宋体" w:cs="宋体"/>
          <w:b/>
          <w:bCs/>
          <w:sz w:val="32"/>
          <w:szCs w:val="24"/>
          <w:lang w:val="en-US" w:eastAsia="zh-CN" w:bidi="ar-SA"/>
        </w:rPr>
        <w:outlineLvl w:val="2"/>
      </w:pPr>
      <w:r>
        <w:rPr>
          <w:rFonts w:hint="eastAsia" w:ascii="宋体" w:hAnsi="宋体" w:eastAsia="宋体" w:cs="宋体"/>
          <w:b/>
          <w:sz w:val="28"/>
          <w:szCs w:val="22"/>
          <w:lang w:val="en-US" w:eastAsia="zh-CN" w:bidi="ar-SA"/>
        </w:rPr>
        <w:t xml:space="preserve">（二）运维服务</w:t>
      </w:r>
      <w:r/>
    </w:p>
    <w:p>
      <w:pPr>
        <w:ind w:firstLine="480"/>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（1）确保油烟在线监测仪正常运行，并提供浓度探头数据定期校准，设备故障及时维修等增值服务。</w:t>
      </w:r>
      <w:r/>
    </w:p>
    <w:p>
      <w:pPr>
        <w:ind w:firstLine="480"/>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（2）提供餐饮油烟在线监测仪第三方服务（含设备安装、日常维护保养、现场巡检、故障修复、报表汇报等）。</w:t>
      </w:r>
      <w:r/>
    </w:p>
    <w:p>
      <w:pPr>
        <w:ind w:firstLine="480"/>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（3）运维人员在巡检后需填写巡检日志，并生成巡检工单、巡检工单支持查看现场照片。</w:t>
      </w:r>
      <w:r/>
    </w:p>
    <w:p>
      <w:pPr>
        <w:ind w:firstLine="480"/>
        <w:spacing w:line="360" w:lineRule="auto"/>
        <w:rPr>
          <w:rFonts w:hint="default" w:ascii="宋体" w:hAnsi="宋体" w:eastAsia="宋体" w:cs="宋体"/>
          <w:bCs/>
          <w:sz w:val="24"/>
          <w:lang w:val="en-US" w:eastAsia="zh-CN" w:bidi="ar-SA"/>
        </w:rPr>
      </w:pPr>
      <w:r>
        <w:rPr>
          <w:rFonts w:hint="eastAsia" w:ascii="宋体" w:hAnsi="宋体" w:eastAsia="宋体" w:cs="宋体"/>
          <w:bCs/>
          <w:sz w:val="24"/>
          <w:lang w:val="en-US" w:eastAsia="zh-CN" w:bidi="ar-SA"/>
        </w:rPr>
        <w:t xml:space="preserve">（4）负责在线监测仪的巡检及维护等相关服务工作，提供的第三方服务需满足采购人要求，并切实为采购人提供有效可靠的数据支撑。</w:t>
      </w:r>
      <w:r/>
    </w:p>
    <w:p>
      <w:pPr>
        <w:ind w:firstLine="0"/>
        <w:jc w:val="left"/>
        <w:keepLines/>
        <w:keepNext/>
        <w:spacing w:before="260" w:after="260" w:line="360" w:lineRule="auto"/>
        <w:widowControl w:val="off"/>
        <w:rPr>
          <w:rFonts w:hint="default" w:ascii="宋体" w:hAnsi="宋体" w:eastAsia="宋体" w:cs="宋体"/>
          <w:b/>
          <w:sz w:val="28"/>
          <w:szCs w:val="22"/>
          <w:lang w:val="en-US" w:eastAsia="zh-CN" w:bidi="ar-SA"/>
        </w:rPr>
        <w:outlineLvl w:val="2"/>
      </w:pPr>
      <w:r>
        <w:rPr>
          <w:rFonts w:hint="eastAsia" w:ascii="宋体" w:hAnsi="宋体" w:eastAsia="宋体" w:cs="宋体"/>
          <w:b/>
          <w:sz w:val="28"/>
          <w:szCs w:val="22"/>
          <w:lang w:val="en-US" w:eastAsia="zh-CN" w:bidi="ar-SA"/>
        </w:rPr>
        <w:t xml:space="preserve">（三）实施要求</w:t>
      </w:r>
      <w:r/>
    </w:p>
    <w:p>
      <w:pPr>
        <w:ind w:firstLine="480"/>
        <w:jc w:val="left"/>
        <w:spacing w:line="360" w:lineRule="auto"/>
        <w:rPr>
          <w:rFonts w:hint="default" w:ascii="宋体" w:hAnsi="宋体" w:eastAsia="宋体" w:cs="宋体"/>
          <w:b/>
          <w:bCs/>
          <w:sz w:val="24"/>
          <w:lang w:val="en-US" w:eastAsia="zh-CN" w:bidi="ar-SA"/>
        </w:rPr>
      </w:pPr>
      <w:r>
        <w:rPr>
          <w:rFonts w:hint="eastAsia" w:ascii="宋体" w:hAnsi="宋体" w:eastAsia="宋体" w:cs="宋体"/>
          <w:sz w:val="24"/>
          <w:lang w:val="en-US" w:eastAsia="zh-CN" w:bidi="ar-SA"/>
        </w:rPr>
        <w:t xml:space="preserve">1、服务期：</w:t>
      </w:r>
      <w:r>
        <w:rPr>
          <w:rFonts w:hint="eastAsia" w:ascii="宋体" w:hAnsi="宋体" w:eastAsia="宋体" w:cs="宋体"/>
          <w:b/>
          <w:bCs/>
          <w:sz w:val="24"/>
          <w:lang w:val="en-US" w:eastAsia="zh-CN" w:bidi="ar-SA"/>
        </w:rPr>
        <w:t xml:space="preserve">自合同签订之日起</w:t>
      </w:r>
      <w:r>
        <w:rPr>
          <w:rFonts w:hint="eastAsia" w:ascii="宋体" w:hAnsi="宋体" w:cs="宋体"/>
          <w:b/>
          <w:bCs/>
          <w:sz w:val="24"/>
          <w:lang w:val="en-US" w:eastAsia="zh-CN" w:bidi="ar-SA"/>
        </w:rPr>
        <w:t xml:space="preserve">2年</w:t>
      </w:r>
      <w:r>
        <w:rPr>
          <w:rFonts w:hint="eastAsia" w:ascii="宋体" w:hAnsi="宋体" w:eastAsia="宋体" w:cs="宋体"/>
          <w:b/>
          <w:bCs/>
          <w:sz w:val="24"/>
          <w:lang w:val="en-US" w:eastAsia="zh-CN" w:bidi="ar-SA"/>
        </w:rPr>
        <w:t xml:space="preserve">。</w:t>
      </w:r>
      <w:r/>
    </w:p>
    <w:p>
      <w:pPr>
        <w:ind w:firstLine="480"/>
        <w:spacing w:line="360" w:lineRule="auto"/>
        <w:rPr>
          <w:rFonts w:hint="default" w:ascii="宋体" w:hAnsi="宋体" w:eastAsia="宋体" w:cs="宋体"/>
          <w:sz w:val="24"/>
          <w:lang w:val="en-US" w:eastAsia="zh-CN" w:bidi="ar-SA"/>
        </w:rPr>
      </w:pPr>
      <w:r>
        <w:rPr>
          <w:rFonts w:hint="eastAsia" w:ascii="宋体" w:hAnsi="宋体" w:eastAsia="宋体" w:cs="宋体"/>
          <w:sz w:val="24"/>
          <w:lang w:val="en-US" w:eastAsia="zh-CN" w:bidi="ar-SA"/>
        </w:rPr>
        <w:t xml:space="preserve">2、本项目不组织现场勘查，投标人自行勘查现场，勘查现场所发生的费用由投标人自己承担，投标人根据勘查情况自行编制方案及报价。中标供应商不得以未勘查现场或不了解现场情况为由提出任何增加费用的要求。</w:t>
      </w:r>
      <w:r/>
    </w:p>
    <w:p>
      <w:pPr>
        <w:ind w:firstLine="480"/>
        <w:jc w:val="left"/>
        <w:spacing w:line="360" w:lineRule="auto"/>
        <w:rPr>
          <w:rFonts w:hint="default" w:ascii="宋体" w:hAnsi="宋体" w:eastAsia="宋体" w:cs="宋体"/>
          <w:b/>
          <w:bCs/>
          <w:color w:val="000000"/>
          <w:sz w:val="24"/>
          <w:lang w:val="en-US" w:eastAsia="zh-CN" w:bidi="ar-SA"/>
        </w:rPr>
      </w:pPr>
      <w:r>
        <w:rPr>
          <w:rFonts w:hint="eastAsia" w:ascii="宋体" w:hAnsi="宋体" w:eastAsia="宋体" w:cs="宋体"/>
          <w:sz w:val="24"/>
          <w:lang w:val="en-US" w:eastAsia="zh-CN" w:bidi="ar-SA"/>
        </w:rPr>
        <w:t xml:space="preserve">3、投标</w:t>
      </w:r>
      <w:r>
        <w:rPr>
          <w:rFonts w:hint="eastAsia" w:ascii="宋体" w:hAnsi="宋体" w:eastAsia="宋体" w:cs="宋体"/>
          <w:bCs/>
          <w:sz w:val="24"/>
          <w:lang w:val="en-US" w:eastAsia="zh-CN" w:bidi="ar-SA"/>
        </w:rPr>
        <w:t xml:space="preserve">报价包括但不限于产品价、税金、运费、安装调试、检验、保险、验收、培训、售后服务、投标人的利润、招标代理服务费等全部费用。采购人不再支付报价以外的任何费用。</w:t>
      </w:r>
      <w:r/>
    </w:p>
    <w:p>
      <w:pPr>
        <w:ind w:firstLine="0"/>
        <w:jc w:val="left"/>
        <w:keepLines/>
        <w:keepNext/>
        <w:spacing w:before="260" w:after="260" w:line="360" w:lineRule="auto"/>
        <w:widowControl w:val="off"/>
        <w:rPr>
          <w:rFonts w:hint="default" w:ascii="宋体" w:hAnsi="宋体" w:eastAsia="宋体" w:cs="宋体"/>
          <w:b/>
          <w:sz w:val="28"/>
          <w:szCs w:val="22"/>
          <w:lang w:val="en-US" w:eastAsia="zh-CN" w:bidi="ar-SA"/>
        </w:rPr>
        <w:outlineLvl w:val="2"/>
      </w:pPr>
      <w:r>
        <w:rPr>
          <w:rFonts w:hint="eastAsia" w:ascii="宋体" w:hAnsi="宋体" w:eastAsia="宋体" w:cs="宋体"/>
          <w:b/>
          <w:sz w:val="28"/>
          <w:szCs w:val="22"/>
          <w:lang w:val="en-US" w:eastAsia="zh-CN" w:bidi="ar-SA"/>
        </w:rPr>
        <w:t xml:space="preserve">（四）运维要求</w:t>
      </w:r>
      <w:r/>
    </w:p>
    <w:p>
      <w:pPr>
        <w:ind w:firstLine="482"/>
        <w:spacing w:line="360" w:lineRule="auto"/>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 xml:space="preserve">1、服务范围</w:t>
      </w:r>
      <w:r/>
    </w:p>
    <w:p>
      <w:pPr>
        <w:ind w:firstLine="480"/>
        <w:spacing w:line="360" w:lineRule="auto"/>
        <w:rPr>
          <w:rFonts w:hint="default" w:ascii="宋体" w:hAnsi="宋体" w:eastAsia="宋体" w:cs="宋体"/>
          <w:bCs/>
          <w:sz w:val="24"/>
          <w:szCs w:val="21"/>
          <w:lang w:val="en-US" w:eastAsia="zh-CN" w:bidi="ar-SA"/>
        </w:rPr>
      </w:pPr>
      <w:r>
        <w:rPr>
          <w:rFonts w:hint="eastAsia" w:ascii="宋体" w:hAnsi="宋体" w:eastAsia="宋体" w:cs="宋体"/>
          <w:bCs/>
          <w:sz w:val="24"/>
          <w:szCs w:val="21"/>
          <w:lang w:val="en-US" w:eastAsia="zh-CN" w:bidi="ar-SA"/>
        </w:rPr>
        <w:t xml:space="preserve">本系统的运维服务范围包括：完成对云龙区油烟在线监测仪设备进行维护服务等，同时免费对停用的设备进行移点，并保证正常使用。自合同签订之日起提供</w:t>
      </w:r>
      <w:r>
        <w:rPr>
          <w:rFonts w:hint="eastAsia" w:ascii="宋体" w:hAnsi="宋体" w:cs="宋体"/>
          <w:bCs/>
          <w:sz w:val="24"/>
          <w:szCs w:val="21"/>
          <w:lang w:val="en-US" w:eastAsia="zh-CN" w:bidi="ar-SA"/>
        </w:rPr>
        <w:t xml:space="preserve">合同有效期内</w:t>
      </w:r>
      <w:r>
        <w:rPr>
          <w:rFonts w:hint="eastAsia" w:ascii="宋体" w:hAnsi="宋体" w:eastAsia="宋体" w:cs="宋体"/>
          <w:bCs/>
          <w:sz w:val="24"/>
          <w:szCs w:val="21"/>
          <w:lang w:val="en-US" w:eastAsia="zh-CN" w:bidi="ar-SA"/>
        </w:rPr>
        <w:t xml:space="preserve">的现场运维巡检等服务。</w:t>
      </w:r>
      <w:r/>
    </w:p>
    <w:p>
      <w:pPr>
        <w:ind w:firstLine="480"/>
        <w:spacing w:line="360" w:lineRule="auto"/>
        <w:rPr>
          <w:rFonts w:hint="default" w:ascii="宋体" w:hAnsi="宋体" w:eastAsia="宋体" w:cs="宋体"/>
          <w:bCs/>
          <w:sz w:val="24"/>
          <w:szCs w:val="21"/>
          <w:lang w:val="en-US" w:eastAsia="zh-CN" w:bidi="ar-SA"/>
        </w:rPr>
      </w:pPr>
      <w:r>
        <w:rPr>
          <w:rFonts w:hint="eastAsia" w:ascii="宋体" w:hAnsi="宋体" w:eastAsia="宋体" w:cs="宋体"/>
          <w:bCs/>
          <w:sz w:val="24"/>
          <w:szCs w:val="21"/>
          <w:lang w:val="en-US" w:eastAsia="zh-CN" w:bidi="ar-SA"/>
        </w:rPr>
        <w:t xml:space="preserve">中标人对系统的运维服务包括对构成本次项目所有设备、网络、供电设施、软件等的维护、维修、更换故障设备和产品升级。</w:t>
      </w:r>
      <w:r/>
    </w:p>
    <w:p>
      <w:pPr>
        <w:numPr>
          <w:ilvl w:val="0"/>
          <w:numId w:val="5"/>
        </w:numPr>
        <w:ind w:firstLine="482"/>
        <w:spacing w:line="360" w:lineRule="auto"/>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 xml:space="preserve">服务内容</w:t>
      </w:r>
      <w:r/>
    </w:p>
    <w:p>
      <w:pPr>
        <w:ind w:firstLine="480"/>
        <w:spacing w:line="360" w:lineRule="auto"/>
        <w:widowControl w:val="off"/>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1、</w:t>
      </w:r>
      <w:r>
        <w:rPr>
          <w:rFonts w:hint="eastAsia" w:ascii="宋体" w:hAnsi="宋体" w:eastAsia="宋体" w:cs="宋体"/>
          <w:sz w:val="24"/>
          <w:szCs w:val="24"/>
          <w:lang w:val="zh-CN" w:eastAsia="zh-CN" w:bidi="zh-CN"/>
        </w:rPr>
        <w:t xml:space="preserve">在服务期内，投标人要保障本地化服务，</w:t>
      </w:r>
      <w:r>
        <w:rPr>
          <w:rFonts w:hint="eastAsia" w:ascii="宋体" w:hAnsi="宋体" w:eastAsia="宋体" w:cs="宋体"/>
          <w:sz w:val="24"/>
          <w:szCs w:val="24"/>
          <w:lang w:val="en-US" w:eastAsia="zh-CN" w:bidi="zh-CN"/>
        </w:rPr>
        <w:t xml:space="preserve">驻场人员用于服务的指导、运营、维保、出具报告等，并</w:t>
      </w:r>
      <w:r>
        <w:rPr>
          <w:rFonts w:hint="eastAsia" w:ascii="宋体" w:hAnsi="宋体" w:eastAsia="宋体" w:cs="宋体"/>
          <w:sz w:val="24"/>
          <w:szCs w:val="24"/>
          <w:lang w:val="zh-CN" w:eastAsia="zh-CN" w:bidi="zh-CN"/>
        </w:rPr>
        <w:t xml:space="preserve">能够快速响应用户需求及解决问题，</w:t>
      </w:r>
      <w:r>
        <w:rPr>
          <w:rFonts w:hint="eastAsia" w:ascii="宋体" w:hAnsi="宋体" w:eastAsia="宋体" w:cs="宋体"/>
          <w:sz w:val="24"/>
          <w:szCs w:val="24"/>
          <w:lang w:val="en-US" w:eastAsia="zh-CN" w:bidi="zh-CN"/>
        </w:rPr>
        <w:t xml:space="preserve">驻场人员纳入采购人管理。</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2、</w:t>
      </w:r>
      <w:r>
        <w:rPr>
          <w:rFonts w:hint="eastAsia" w:ascii="宋体" w:hAnsi="宋体" w:eastAsia="宋体" w:cs="宋体"/>
          <w:sz w:val="24"/>
          <w:szCs w:val="24"/>
          <w:lang w:val="zh-CN" w:eastAsia="zh-CN" w:bidi="zh-CN"/>
        </w:rPr>
        <w:t xml:space="preserve">在服务期内，投标人要保障设备正常运行，如出现故障，由投标人负责维修或更换损坏件。</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3、</w:t>
      </w:r>
      <w:r>
        <w:rPr>
          <w:rFonts w:hint="eastAsia" w:ascii="宋体" w:hAnsi="宋体" w:eastAsia="宋体" w:cs="宋体"/>
          <w:sz w:val="24"/>
          <w:szCs w:val="24"/>
          <w:lang w:val="zh-CN" w:eastAsia="zh-CN" w:bidi="zh-CN"/>
        </w:rPr>
        <w:t xml:space="preserve">在服务期内，投标人要负责更换易损易耗件。</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4、</w:t>
      </w:r>
      <w:r>
        <w:rPr>
          <w:rFonts w:hint="eastAsia" w:ascii="宋体" w:hAnsi="宋体" w:eastAsia="宋体" w:cs="宋体"/>
          <w:sz w:val="24"/>
          <w:szCs w:val="24"/>
          <w:lang w:val="zh-CN" w:eastAsia="zh-CN" w:bidi="zh-CN"/>
        </w:rPr>
        <w:t xml:space="preserve">在服务期内，如设备出现严重故障且无法维修，投标人要负责提供新机使用。</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5、</w:t>
      </w:r>
      <w:r>
        <w:rPr>
          <w:rFonts w:hint="eastAsia" w:ascii="宋体" w:hAnsi="宋体" w:eastAsia="宋体" w:cs="宋体"/>
          <w:sz w:val="24"/>
          <w:szCs w:val="24"/>
          <w:lang w:val="zh-CN" w:eastAsia="zh-CN" w:bidi="zh-CN"/>
        </w:rPr>
        <w:t xml:space="preserve">在服务期内，投标人要负责定期标定浓度传感器，如浓度传感器因故障无法使用，投标人需要提供新传感器。</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6、</w:t>
      </w:r>
      <w:r>
        <w:rPr>
          <w:rFonts w:hint="eastAsia" w:ascii="宋体" w:hAnsi="宋体" w:eastAsia="宋体" w:cs="宋体"/>
          <w:sz w:val="24"/>
          <w:szCs w:val="24"/>
          <w:lang w:val="zh-CN" w:eastAsia="zh-CN" w:bidi="zh-CN"/>
        </w:rPr>
        <w:t xml:space="preserve">投标人应本着认真负责的态度，委派专业技术人员，组建专业的运营团队，对本项目提供</w:t>
      </w:r>
      <w:r>
        <w:rPr>
          <w:rFonts w:hint="eastAsia" w:ascii="宋体" w:hAnsi="宋体" w:eastAsia="宋体" w:cs="宋体"/>
          <w:sz w:val="24"/>
          <w:szCs w:val="24"/>
          <w:lang w:val="en-US" w:eastAsia="zh-CN" w:bidi="zh-CN"/>
        </w:rPr>
        <w:t xml:space="preserve">两</w:t>
      </w:r>
      <w:r>
        <w:rPr>
          <w:rFonts w:hint="eastAsia" w:ascii="宋体" w:hAnsi="宋体" w:eastAsia="宋体" w:cs="宋体"/>
          <w:sz w:val="24"/>
          <w:szCs w:val="24"/>
          <w:lang w:val="zh-CN" w:eastAsia="zh-CN" w:bidi="zh-CN"/>
        </w:rPr>
        <w:t xml:space="preserve">年的运营服务，运营服务时间从所有设备安装调试完毕联网成功之日起计。</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7、</w:t>
      </w:r>
      <w:r>
        <w:rPr>
          <w:rFonts w:hint="eastAsia" w:ascii="宋体" w:hAnsi="宋体" w:eastAsia="宋体" w:cs="宋体"/>
          <w:sz w:val="24"/>
          <w:szCs w:val="24"/>
          <w:lang w:val="zh-CN" w:eastAsia="zh-CN" w:bidi="zh-CN"/>
        </w:rPr>
        <w:t xml:space="preserve">制定运营规范和日常保养制度，建立日常运行记录和台账，建立相应的质量保证体系和报告报表体系，并接受环保局的台账检查。</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8、</w:t>
      </w:r>
      <w:r>
        <w:rPr>
          <w:rFonts w:hint="eastAsia" w:ascii="宋体" w:hAnsi="宋体" w:eastAsia="宋体" w:cs="宋体"/>
          <w:sz w:val="24"/>
          <w:szCs w:val="24"/>
          <w:lang w:val="zh-CN" w:eastAsia="zh-CN" w:bidi="zh-CN"/>
        </w:rPr>
        <w:t xml:space="preserve">每日9:00前远程检查现场设备的运行状态，检查数据传输是否正常。</w:t>
      </w:r>
      <w:r/>
    </w:p>
    <w:p>
      <w:pPr>
        <w:ind w:firstLine="480"/>
        <w:spacing w:line="360" w:lineRule="auto"/>
        <w:widowControl w:val="off"/>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9、</w:t>
      </w:r>
      <w:r>
        <w:rPr>
          <w:rFonts w:hint="eastAsia" w:ascii="宋体" w:hAnsi="宋体" w:eastAsia="宋体" w:cs="宋体"/>
          <w:sz w:val="24"/>
          <w:szCs w:val="24"/>
          <w:lang w:val="zh-CN" w:eastAsia="zh-CN" w:bidi="zh-CN"/>
        </w:rPr>
        <w:t xml:space="preserve">每</w:t>
      </w:r>
      <w:r>
        <w:rPr>
          <w:rFonts w:hint="eastAsia" w:ascii="宋体" w:hAnsi="宋体" w:eastAsia="宋体" w:cs="宋体"/>
          <w:sz w:val="24"/>
          <w:szCs w:val="24"/>
          <w:lang w:val="en-US" w:eastAsia="zh-CN" w:bidi="zh-CN"/>
        </w:rPr>
        <w:t xml:space="preserve">周</w:t>
      </w:r>
      <w:r>
        <w:rPr>
          <w:rFonts w:hint="eastAsia" w:ascii="宋体" w:hAnsi="宋体" w:eastAsia="宋体" w:cs="宋体"/>
          <w:sz w:val="24"/>
          <w:szCs w:val="24"/>
          <w:lang w:val="zh-CN" w:eastAsia="zh-CN" w:bidi="zh-CN"/>
        </w:rPr>
        <w:t xml:space="preserve">对油烟在线监控设备进行1次现场巡检，</w:t>
      </w:r>
      <w:r>
        <w:rPr>
          <w:rFonts w:hint="eastAsia" w:ascii="宋体" w:hAnsi="宋体" w:eastAsia="宋体" w:cs="宋体"/>
          <w:sz w:val="24"/>
          <w:szCs w:val="24"/>
          <w:lang w:val="en-US" w:eastAsia="zh-CN" w:bidi="zh-CN"/>
        </w:rPr>
        <w:t xml:space="preserve">并</w:t>
      </w:r>
      <w:r>
        <w:rPr>
          <w:rFonts w:hint="eastAsia" w:ascii="宋体" w:hAnsi="宋体" w:eastAsia="宋体" w:cs="宋体"/>
          <w:sz w:val="24"/>
          <w:szCs w:val="24"/>
          <w:lang w:val="zh-CN" w:eastAsia="zh-CN" w:bidi="zh-CN"/>
        </w:rPr>
        <w:t xml:space="preserve">建立完善的技术档案</w:t>
      </w:r>
      <w:r>
        <w:rPr>
          <w:rFonts w:hint="eastAsia" w:ascii="宋体" w:hAnsi="宋体" w:eastAsia="宋体" w:cs="宋体"/>
          <w:sz w:val="24"/>
          <w:szCs w:val="24"/>
          <w:lang w:val="en-US" w:eastAsia="zh-CN" w:bidi="zh-CN"/>
        </w:rPr>
        <w:t xml:space="preserve">和巡检记录。</w:t>
      </w:r>
      <w:r/>
    </w:p>
    <w:p>
      <w:pPr>
        <w:ind w:firstLine="480"/>
        <w:spacing w:line="360" w:lineRule="auto"/>
        <w:widowControl w:val="off"/>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10、</w:t>
      </w:r>
      <w:r>
        <w:rPr>
          <w:rFonts w:hint="eastAsia" w:ascii="宋体" w:hAnsi="宋体" w:eastAsia="宋体" w:cs="宋体"/>
          <w:sz w:val="24"/>
          <w:szCs w:val="24"/>
          <w:lang w:val="zh-CN" w:eastAsia="zh-CN" w:bidi="zh-CN"/>
        </w:rPr>
        <w:t xml:space="preserve">故障响应：接到报障电话30分钟内响应。如须现场维护，则应2个工作时内赶赴现场，如果设备故障在检修8个工作时后仍无法排除，投标人应在</w:t>
      </w:r>
      <w:r>
        <w:rPr>
          <w:rFonts w:hint="eastAsia" w:ascii="宋体" w:hAnsi="宋体" w:eastAsia="宋体" w:cs="宋体"/>
          <w:sz w:val="24"/>
          <w:szCs w:val="24"/>
          <w:lang w:val="en-US" w:eastAsia="zh-CN" w:bidi="zh-CN"/>
        </w:rPr>
        <w:t xml:space="preserve">24</w:t>
      </w:r>
      <w:r>
        <w:rPr>
          <w:rFonts w:hint="eastAsia" w:ascii="宋体" w:hAnsi="宋体" w:eastAsia="宋体" w:cs="宋体"/>
          <w:sz w:val="24"/>
          <w:szCs w:val="24"/>
          <w:lang w:val="zh-CN" w:eastAsia="zh-CN" w:bidi="zh-CN"/>
        </w:rPr>
        <w:t xml:space="preserve">小时内提供符合本项目要求的备用设备调试联网正常使用，直至故障设备修复后替换。</w:t>
      </w:r>
      <w:r/>
    </w:p>
    <w:p>
      <w:pPr>
        <w:ind w:firstLine="480"/>
        <w:spacing w:line="360" w:lineRule="auto"/>
        <w:rPr>
          <w:rFonts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提供第三方运维</w:t>
      </w:r>
      <w:r/>
    </w:p>
    <w:p>
      <w:pPr>
        <w:ind w:firstLine="480"/>
        <w:jc w:val="left"/>
        <w:spacing w:line="360" w:lineRule="auto"/>
        <w:rPr>
          <w:rFonts w:ascii="宋体" w:hAnsi="宋体" w:cs="宋体"/>
          <w:sz w:val="24"/>
        </w:rPr>
      </w:pPr>
      <w:r>
        <w:rPr>
          <w:rFonts w:hint="eastAsia" w:ascii="宋体" w:hAnsi="宋体" w:cs="宋体"/>
          <w:sz w:val="24"/>
        </w:rPr>
        <w:t xml:space="preserve">基于平台数据统计，提供给采购人管理建议，市场调研和分析，为管理者提供统计数据分析报告。其中包括净化器运行情况，以及清洗频次和清洗相关规范的数据支持。</w:t>
      </w:r>
      <w:r/>
    </w:p>
    <w:tbl>
      <w:tblPr>
        <w:tblStyle w:val="751"/>
        <w:tblW w:w="8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397"/>
        <w:gridCol w:w="1355"/>
        <w:gridCol w:w="2278"/>
        <w:gridCol w:w="2375"/>
      </w:tblGrid>
      <w:tr>
        <w:trPr>
          <w:jc w:val="center"/>
          <w:trHeight w:val="505"/>
        </w:trPr>
        <w:tc>
          <w:tcPr>
            <w:tcW w:w="693"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序号</w:t>
            </w:r>
            <w:r/>
          </w:p>
        </w:tc>
        <w:tc>
          <w:tcPr>
            <w:tcW w:w="1397"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服务内容</w:t>
            </w:r>
            <w:r/>
          </w:p>
        </w:tc>
        <w:tc>
          <w:tcPr>
            <w:tcW w:w="1355"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服务周期</w:t>
            </w:r>
            <w:r/>
          </w:p>
        </w:tc>
        <w:tc>
          <w:tcPr>
            <w:tcW w:w="2278"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服务要求</w:t>
            </w:r>
            <w:r/>
          </w:p>
        </w:tc>
        <w:tc>
          <w:tcPr>
            <w:tcW w:w="2375" w:type="dxa"/>
            <w:vAlign w:val="center"/>
            <w:textDirection w:val="lrTb"/>
            <w:noWrap w:val="false"/>
          </w:tcPr>
          <w:p>
            <w:pPr>
              <w:jc w:val="center"/>
              <w:rPr>
                <w:rFonts w:ascii="宋体" w:hAnsi="宋体" w:cs="宋体"/>
                <w:b/>
                <w:bCs/>
                <w:sz w:val="22"/>
              </w:rPr>
            </w:pPr>
            <w:r>
              <w:rPr>
                <w:rFonts w:hint="eastAsia" w:ascii="宋体" w:hAnsi="宋体" w:cs="宋体"/>
                <w:b/>
                <w:bCs/>
                <w:sz w:val="22"/>
              </w:rPr>
              <w:t xml:space="preserve">输出文档</w:t>
            </w:r>
            <w:r/>
          </w:p>
        </w:tc>
      </w:tr>
      <w:tr>
        <w:trPr>
          <w:jc w:val="center"/>
          <w:trHeight w:val="685"/>
        </w:trPr>
        <w:tc>
          <w:tcPr>
            <w:tcW w:w="693" w:type="dxa"/>
            <w:vAlign w:val="center"/>
            <w:textDirection w:val="lrTb"/>
            <w:noWrap w:val="false"/>
          </w:tcPr>
          <w:p>
            <w:pPr>
              <w:jc w:val="center"/>
              <w:rPr>
                <w:rFonts w:ascii="宋体" w:hAnsi="宋体" w:cs="宋体"/>
                <w:sz w:val="22"/>
              </w:rPr>
            </w:pPr>
            <w:r>
              <w:rPr>
                <w:rFonts w:hint="eastAsia" w:ascii="宋体" w:hAnsi="宋体" w:cs="宋体"/>
                <w:sz w:val="22"/>
              </w:rPr>
              <w:t xml:space="preserve">1</w:t>
            </w:r>
            <w:r/>
          </w:p>
        </w:tc>
        <w:tc>
          <w:tcPr>
            <w:tcW w:w="1397" w:type="dxa"/>
            <w:vAlign w:val="center"/>
            <w:textDirection w:val="lrTb"/>
            <w:noWrap w:val="false"/>
          </w:tcPr>
          <w:p>
            <w:pPr>
              <w:jc w:val="center"/>
              <w:rPr>
                <w:rFonts w:ascii="宋体" w:hAnsi="宋体" w:cs="宋体"/>
                <w:sz w:val="22"/>
              </w:rPr>
            </w:pPr>
            <w:r>
              <w:rPr>
                <w:rFonts w:hint="eastAsia" w:ascii="宋体" w:hAnsi="宋体" w:cs="宋体"/>
                <w:sz w:val="22"/>
              </w:rPr>
              <w:t xml:space="preserve">系统平台</w:t>
            </w:r>
            <w:r/>
          </w:p>
        </w:tc>
        <w:tc>
          <w:tcPr>
            <w:tcW w:w="1355" w:type="dxa"/>
            <w:vAlign w:val="center"/>
            <w:textDirection w:val="lrTb"/>
            <w:noWrap w:val="false"/>
          </w:tcPr>
          <w:p>
            <w:pPr>
              <w:jc w:val="center"/>
              <w:rPr>
                <w:rFonts w:ascii="宋体" w:hAnsi="宋体" w:cs="宋体"/>
                <w:sz w:val="22"/>
              </w:rPr>
            </w:pPr>
            <w:r>
              <w:rPr>
                <w:rFonts w:hint="eastAsia" w:ascii="宋体" w:hAnsi="宋体" w:cs="宋体"/>
                <w:sz w:val="22"/>
              </w:rPr>
              <w:t xml:space="preserve">持续</w:t>
            </w:r>
            <w:r/>
          </w:p>
        </w:tc>
        <w:tc>
          <w:tcPr>
            <w:tcW w:w="2278" w:type="dxa"/>
            <w:vAlign w:val="center"/>
            <w:textDirection w:val="lrTb"/>
            <w:noWrap w:val="false"/>
          </w:tcPr>
          <w:p>
            <w:pPr>
              <w:jc w:val="left"/>
              <w:rPr>
                <w:rFonts w:ascii="宋体" w:hAnsi="宋体" w:cs="宋体"/>
                <w:sz w:val="22"/>
              </w:rPr>
            </w:pPr>
            <w:r>
              <w:rPr>
                <w:rFonts w:hint="eastAsia" w:ascii="宋体" w:hAnsi="宋体" w:cs="宋体"/>
                <w:sz w:val="22"/>
              </w:rPr>
              <w:t xml:space="preserve">全面的数据查询平台及APP</w:t>
            </w:r>
            <w:r/>
          </w:p>
        </w:tc>
        <w:tc>
          <w:tcPr>
            <w:tcW w:w="2375" w:type="dxa"/>
            <w:vAlign w:val="center"/>
            <w:textDirection w:val="lrTb"/>
            <w:noWrap w:val="false"/>
          </w:tcPr>
          <w:p>
            <w:pPr>
              <w:jc w:val="left"/>
              <w:rPr>
                <w:rFonts w:ascii="宋体" w:hAnsi="宋体" w:cs="宋体"/>
                <w:sz w:val="22"/>
              </w:rPr>
            </w:pPr>
            <w:r>
              <w:rPr>
                <w:rFonts w:hint="eastAsia" w:ascii="宋体" w:hAnsi="宋体" w:cs="宋体"/>
                <w:sz w:val="22"/>
              </w:rPr>
              <w:t xml:space="preserve">“油烟在线监测系统”</w:t>
            </w:r>
            <w:r/>
          </w:p>
        </w:tc>
      </w:tr>
      <w:tr>
        <w:trPr>
          <w:jc w:val="center"/>
          <w:trHeight w:val="685"/>
        </w:trPr>
        <w:tc>
          <w:tcPr>
            <w:tcW w:w="693" w:type="dxa"/>
            <w:vAlign w:val="center"/>
            <w:textDirection w:val="lrTb"/>
            <w:noWrap w:val="false"/>
          </w:tcPr>
          <w:p>
            <w:pPr>
              <w:jc w:val="center"/>
              <w:rPr>
                <w:rFonts w:ascii="宋体" w:hAnsi="宋体" w:cs="宋体"/>
                <w:sz w:val="22"/>
              </w:rPr>
            </w:pPr>
            <w:r>
              <w:rPr>
                <w:rFonts w:hint="eastAsia" w:ascii="宋体" w:hAnsi="宋体" w:cs="宋体"/>
                <w:sz w:val="22"/>
              </w:rPr>
              <w:t xml:space="preserve">2</w:t>
            </w:r>
            <w:r/>
          </w:p>
        </w:tc>
        <w:tc>
          <w:tcPr>
            <w:tcW w:w="1397" w:type="dxa"/>
            <w:vAlign w:val="center"/>
            <w:textDirection w:val="lrTb"/>
            <w:noWrap w:val="false"/>
          </w:tcPr>
          <w:p>
            <w:pPr>
              <w:jc w:val="center"/>
              <w:rPr>
                <w:rFonts w:ascii="宋体" w:hAnsi="宋体" w:cs="宋体"/>
                <w:sz w:val="22"/>
              </w:rPr>
            </w:pPr>
            <w:r>
              <w:rPr>
                <w:rFonts w:hint="eastAsia" w:ascii="宋体" w:hAnsi="宋体" w:cs="宋体"/>
                <w:sz w:val="22"/>
              </w:rPr>
              <w:t xml:space="preserve">数据报表</w:t>
            </w:r>
            <w:r/>
          </w:p>
        </w:tc>
        <w:tc>
          <w:tcPr>
            <w:tcW w:w="1355" w:type="dxa"/>
            <w:vAlign w:val="center"/>
            <w:textDirection w:val="lrTb"/>
            <w:noWrap w:val="false"/>
          </w:tcPr>
          <w:p>
            <w:pPr>
              <w:jc w:val="center"/>
              <w:rPr>
                <w:rFonts w:ascii="宋体" w:hAnsi="宋体" w:cs="宋体"/>
                <w:sz w:val="22"/>
              </w:rPr>
            </w:pPr>
            <w:r>
              <w:rPr>
                <w:rFonts w:hint="eastAsia" w:ascii="宋体" w:hAnsi="宋体" w:cs="宋体"/>
                <w:sz w:val="22"/>
              </w:rPr>
              <w:t xml:space="preserve">定期</w:t>
            </w:r>
            <w:r/>
          </w:p>
        </w:tc>
        <w:tc>
          <w:tcPr>
            <w:tcW w:w="2278" w:type="dxa"/>
            <w:vAlign w:val="center"/>
            <w:textDirection w:val="lrTb"/>
            <w:noWrap w:val="false"/>
          </w:tcPr>
          <w:p>
            <w:pPr>
              <w:jc w:val="left"/>
              <w:rPr>
                <w:rFonts w:ascii="宋体" w:hAnsi="宋体" w:cs="宋体"/>
                <w:sz w:val="22"/>
              </w:rPr>
            </w:pPr>
            <w:r>
              <w:rPr>
                <w:rFonts w:hint="eastAsia" w:ascii="宋体" w:hAnsi="宋体" w:cs="宋体"/>
                <w:sz w:val="22"/>
              </w:rPr>
              <w:t xml:space="preserve">多类型数据报告</w:t>
            </w:r>
            <w:r/>
          </w:p>
        </w:tc>
        <w:tc>
          <w:tcPr>
            <w:tcW w:w="2375" w:type="dxa"/>
            <w:vAlign w:val="center"/>
            <w:textDirection w:val="lrTb"/>
            <w:noWrap w:val="false"/>
          </w:tcPr>
          <w:p>
            <w:pPr>
              <w:jc w:val="left"/>
              <w:rPr>
                <w:rFonts w:ascii="宋体" w:hAnsi="宋体" w:cs="宋体"/>
                <w:sz w:val="22"/>
              </w:rPr>
            </w:pPr>
            <w:r>
              <w:rPr>
                <w:rFonts w:hint="eastAsia" w:ascii="宋体" w:hAnsi="宋体" w:cs="宋体"/>
                <w:sz w:val="22"/>
              </w:rPr>
              <w:t xml:space="preserve">《周报》、《月报》、《年度报告》</w:t>
            </w:r>
            <w:r/>
          </w:p>
        </w:tc>
      </w:tr>
      <w:tr>
        <w:trPr>
          <w:jc w:val="center"/>
          <w:trHeight w:val="1031"/>
        </w:trPr>
        <w:tc>
          <w:tcPr>
            <w:tcW w:w="693" w:type="dxa"/>
            <w:vAlign w:val="center"/>
            <w:textDirection w:val="lrTb"/>
            <w:noWrap w:val="false"/>
          </w:tcPr>
          <w:p>
            <w:pPr>
              <w:jc w:val="center"/>
              <w:rPr>
                <w:rFonts w:ascii="宋体" w:hAnsi="宋体" w:cs="宋体"/>
                <w:sz w:val="22"/>
              </w:rPr>
            </w:pPr>
            <w:r>
              <w:rPr>
                <w:rFonts w:hint="eastAsia" w:ascii="宋体" w:hAnsi="宋体" w:cs="宋体"/>
                <w:sz w:val="22"/>
              </w:rPr>
              <w:t xml:space="preserve">3</w:t>
            </w:r>
            <w:r/>
          </w:p>
        </w:tc>
        <w:tc>
          <w:tcPr>
            <w:tcW w:w="1397" w:type="dxa"/>
            <w:vAlign w:val="center"/>
            <w:textDirection w:val="lrTb"/>
            <w:noWrap w:val="false"/>
          </w:tcPr>
          <w:p>
            <w:pPr>
              <w:jc w:val="center"/>
              <w:rPr>
                <w:rFonts w:ascii="宋体" w:hAnsi="宋体" w:cs="宋体"/>
                <w:sz w:val="22"/>
              </w:rPr>
            </w:pPr>
            <w:r>
              <w:rPr>
                <w:rFonts w:hint="eastAsia" w:ascii="宋体" w:hAnsi="宋体" w:cs="宋体"/>
                <w:sz w:val="22"/>
              </w:rPr>
              <w:t xml:space="preserve">现场巡检</w:t>
            </w:r>
            <w:r/>
          </w:p>
        </w:tc>
        <w:tc>
          <w:tcPr>
            <w:tcW w:w="1355" w:type="dxa"/>
            <w:vAlign w:val="center"/>
            <w:textDirection w:val="lrTb"/>
            <w:noWrap w:val="false"/>
          </w:tcPr>
          <w:p>
            <w:pPr>
              <w:jc w:val="center"/>
              <w:rPr>
                <w:rFonts w:ascii="宋体" w:hAnsi="宋体" w:cs="宋体"/>
                <w:sz w:val="22"/>
              </w:rPr>
            </w:pPr>
            <w:r>
              <w:rPr>
                <w:rFonts w:hint="eastAsia" w:ascii="宋体" w:hAnsi="宋体" w:cs="宋体"/>
                <w:sz w:val="22"/>
              </w:rPr>
              <w:t xml:space="preserve">定期</w:t>
            </w:r>
            <w:r/>
          </w:p>
        </w:tc>
        <w:tc>
          <w:tcPr>
            <w:tcW w:w="2278" w:type="dxa"/>
            <w:vAlign w:val="center"/>
            <w:textDirection w:val="lrTb"/>
            <w:noWrap w:val="false"/>
          </w:tcPr>
          <w:p>
            <w:pPr>
              <w:jc w:val="left"/>
              <w:rPr>
                <w:rFonts w:ascii="宋体" w:hAnsi="宋体" w:cs="宋体"/>
                <w:sz w:val="22"/>
              </w:rPr>
            </w:pPr>
            <w:r>
              <w:rPr>
                <w:rFonts w:hint="eastAsia" w:ascii="宋体" w:hAnsi="宋体" w:cs="宋体"/>
                <w:sz w:val="22"/>
              </w:rPr>
              <w:t xml:space="preserve">巡查监测仪运行状态，油烟净化设备运行状态，异常情况现场提醒</w:t>
            </w:r>
            <w:r/>
          </w:p>
        </w:tc>
        <w:tc>
          <w:tcPr>
            <w:tcW w:w="2375" w:type="dxa"/>
            <w:vAlign w:val="center"/>
            <w:textDirection w:val="lrTb"/>
            <w:noWrap w:val="false"/>
          </w:tcPr>
          <w:p>
            <w:pPr>
              <w:jc w:val="left"/>
              <w:rPr>
                <w:rFonts w:ascii="宋体" w:hAnsi="宋体" w:cs="宋体"/>
                <w:sz w:val="22"/>
              </w:rPr>
            </w:pPr>
            <w:r>
              <w:rPr>
                <w:rFonts w:hint="eastAsia" w:ascii="宋体" w:hAnsi="宋体" w:cs="宋体"/>
                <w:sz w:val="22"/>
              </w:rPr>
              <w:t xml:space="preserve">《巡检工单》</w:t>
            </w:r>
            <w:r/>
          </w:p>
        </w:tc>
      </w:tr>
    </w:tbl>
    <w:p>
      <w:pPr>
        <w:ind w:left="420"/>
        <w:spacing w:line="360" w:lineRule="auto"/>
        <w:rPr>
          <w:rFonts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项目组人员配备</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中标人需具备相应的本项目能力和经验，中标人应提供针对本项目的人员配置，</w:t>
      </w:r>
      <w:r>
        <w:rPr>
          <w:rFonts w:hint="eastAsia" w:ascii="宋体" w:hAnsi="宋体" w:cs="宋体"/>
          <w:sz w:val="24"/>
        </w:rPr>
        <w:t xml:space="preserve">服务期内，</w:t>
      </w:r>
      <w:bookmarkStart w:id="5" w:name="_Hlk110451118"/>
      <w:r>
        <w:rPr>
          <w:rFonts w:hint="eastAsia" w:ascii="宋体" w:hAnsi="宋体" w:cs="宋体"/>
          <w:sz w:val="24"/>
        </w:rPr>
        <w:t xml:space="preserve">乙方至少安排2名及以上长期驻点运人员。</w:t>
      </w:r>
      <w:r>
        <w:rPr>
          <w:rFonts w:hint="eastAsia" w:ascii="宋体" w:hAnsi="宋体" w:cs="宋体"/>
          <w:sz w:val="24"/>
          <w:lang w:val="zh-CN"/>
        </w:rPr>
        <w:t xml:space="preserve">包括项目负责人、</w:t>
      </w:r>
      <w:r>
        <w:rPr>
          <w:rFonts w:hint="eastAsia" w:ascii="宋体" w:hAnsi="宋体" w:cs="宋体"/>
          <w:sz w:val="24"/>
        </w:rPr>
        <w:t xml:space="preserve">运维</w:t>
      </w:r>
      <w:r>
        <w:rPr>
          <w:rFonts w:hint="eastAsia" w:ascii="宋体" w:hAnsi="宋体" w:cs="宋体"/>
          <w:sz w:val="24"/>
          <w:lang w:val="zh-CN"/>
        </w:rPr>
        <w:t xml:space="preserve">人员</w:t>
      </w:r>
      <w:r>
        <w:rPr>
          <w:rFonts w:hint="eastAsia" w:ascii="宋体" w:hAnsi="宋体" w:cs="宋体"/>
          <w:sz w:val="24"/>
        </w:rPr>
        <w:t xml:space="preserve">等</w:t>
      </w:r>
      <w:r>
        <w:rPr>
          <w:rFonts w:hint="eastAsia" w:ascii="宋体" w:hAnsi="宋体" w:cs="宋体"/>
          <w:sz w:val="24"/>
          <w:lang w:val="zh-CN"/>
        </w:rPr>
        <w:t xml:space="preserve">总人数不得低于</w:t>
      </w:r>
      <w:r>
        <w:rPr>
          <w:rFonts w:hint="eastAsia" w:ascii="宋体" w:hAnsi="宋体" w:cs="宋体"/>
          <w:sz w:val="24"/>
        </w:rPr>
        <w:t xml:space="preserve">8</w:t>
      </w:r>
      <w:r>
        <w:rPr>
          <w:rFonts w:hint="eastAsia" w:ascii="宋体" w:hAnsi="宋体" w:cs="宋体"/>
          <w:sz w:val="24"/>
          <w:lang w:val="zh-CN"/>
        </w:rPr>
        <w:t xml:space="preserve">人，</w:t>
      </w:r>
      <w:r>
        <w:rPr>
          <w:rFonts w:hint="eastAsia" w:ascii="宋体" w:hAnsi="宋体" w:cs="宋体"/>
          <w:sz w:val="24"/>
        </w:rPr>
        <w:t xml:space="preserve">需熟悉仪器硬件、软件和平台系统的工程师，熟悉餐饮油烟治理（包括但不限于熟悉净化设备性能、安装、改造、调试等内容）的技术人员，驻场人员负责服务的指导、运营、维保、出具各类报告等，并能够快速响应用户需求及解决问题，驻场人员纳入采购人管理，对不符合条件的人员，采购人有权要求对人员进行更换。</w:t>
      </w:r>
      <w:bookmarkEnd w:id="5"/>
      <w:r/>
      <w:r/>
    </w:p>
    <w:p>
      <w:pPr>
        <w:ind w:firstLine="482"/>
        <w:spacing w:line="440" w:lineRule="exact"/>
        <w:rPr>
          <w:rFonts w:hint="eastAsia" w:ascii="宋体" w:hAnsi="宋体" w:cs="宋体"/>
          <w:b/>
          <w:bCs/>
          <w:sz w:val="24"/>
          <w:lang w:val="zh-CN"/>
        </w:rPr>
      </w:pPr>
      <w:r>
        <w:rPr>
          <w:rFonts w:hint="eastAsia" w:ascii="宋体" w:hAnsi="宋体" w:cs="宋体"/>
          <w:b/>
          <w:bCs/>
          <w:sz w:val="24"/>
        </w:rPr>
        <w:t xml:space="preserve">（此项</w:t>
      </w:r>
      <w:r>
        <w:rPr>
          <w:rFonts w:hint="eastAsia" w:ascii="宋体" w:hAnsi="宋体" w:cs="宋体"/>
          <w:b/>
          <w:bCs/>
          <w:sz w:val="24"/>
          <w:lang w:val="zh-CN"/>
        </w:rPr>
        <w:t xml:space="preserve">须提供证明文件证明为本单位正式员工（</w:t>
      </w:r>
      <w:r>
        <w:rPr>
          <w:rFonts w:hint="eastAsia" w:ascii="宋体" w:hAnsi="宋体" w:cs="宋体"/>
          <w:b/>
          <w:bCs/>
          <w:sz w:val="24"/>
        </w:rPr>
        <w:t xml:space="preserve">投标人为其缴纳的本项目开标时间前十二个月内任意六个月的社会保障资金及有效期内劳动合同的相关材料扫描件</w:t>
      </w:r>
      <w:r>
        <w:rPr>
          <w:rFonts w:hint="eastAsia" w:ascii="宋体" w:hAnsi="宋体" w:cs="宋体"/>
          <w:b/>
          <w:bCs/>
          <w:sz w:val="24"/>
          <w:lang w:val="zh-CN"/>
        </w:rPr>
        <w:t xml:space="preserve">）。</w:t>
      </w:r>
      <w:r/>
    </w:p>
    <w:p>
      <w:pPr>
        <w:ind w:firstLine="482"/>
        <w:spacing w:line="440" w:lineRule="exact"/>
        <w:rPr>
          <w:rFonts w:hint="eastAsia" w:ascii="宋体" w:hAnsi="宋体" w:cs="宋体"/>
          <w:b/>
          <w:bCs/>
          <w:sz w:val="24"/>
          <w:lang w:val="zh-CN"/>
        </w:rPr>
      </w:pPr>
      <w:r>
        <w:rPr>
          <w:rFonts w:hint="eastAsia" w:ascii="宋体" w:hAnsi="宋体" w:cs="宋体"/>
          <w:b/>
          <w:bCs/>
          <w:sz w:val="24"/>
          <w:lang w:val="zh-CN"/>
        </w:rPr>
      </w:r>
      <w:r/>
    </w:p>
    <w:p>
      <w:pPr>
        <w:ind w:left="420"/>
        <w:spacing w:line="360" w:lineRule="auto"/>
        <w:rPr>
          <w:rFonts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车辆配备</w:t>
      </w:r>
      <w:r/>
    </w:p>
    <w:p>
      <w:pPr>
        <w:ind w:firstLine="480"/>
        <w:jc w:val="left"/>
        <w:spacing w:line="360" w:lineRule="auto"/>
        <w:rPr>
          <w:rFonts w:ascii="宋体" w:hAnsi="宋体" w:cs="宋体"/>
          <w:sz w:val="24"/>
          <w:lang w:val="zh-CN"/>
        </w:rPr>
      </w:pPr>
      <w:r>
        <w:rPr>
          <w:rFonts w:hint="eastAsia" w:ascii="宋体" w:hAnsi="宋体" w:cs="宋体"/>
          <w:sz w:val="24"/>
        </w:rPr>
        <w:t xml:space="preserve">中标人须为此项目配备运维车不少于</w:t>
      </w:r>
      <w:r>
        <w:rPr>
          <w:rFonts w:hint="eastAsia" w:ascii="宋体" w:hAnsi="宋体" w:cs="宋体"/>
          <w:sz w:val="24"/>
          <w:lang w:val="en-US" w:eastAsia="zh-CN"/>
        </w:rPr>
        <w:t xml:space="preserve">2</w:t>
      </w:r>
      <w:r>
        <w:rPr>
          <w:rFonts w:hint="eastAsia" w:ascii="宋体" w:hAnsi="宋体" w:cs="宋体"/>
          <w:sz w:val="24"/>
        </w:rPr>
        <w:t xml:space="preserve">辆，以供运维人员巡查使用。（</w:t>
      </w:r>
      <w:r>
        <w:rPr>
          <w:rFonts w:hint="eastAsia" w:ascii="宋体" w:hAnsi="宋体" w:cs="宋体"/>
          <w:sz w:val="24"/>
          <w:lang w:val="zh-CN"/>
        </w:rPr>
        <w:t xml:space="preserve">须提供</w:t>
      </w:r>
      <w:r>
        <w:rPr>
          <w:rFonts w:hint="eastAsia" w:ascii="宋体" w:hAnsi="宋体" w:cs="宋体"/>
          <w:sz w:val="24"/>
        </w:rPr>
        <w:t xml:space="preserve">投标人名下的车辆的合规有效的行驶证、驾驶证或采购发票作为</w:t>
      </w:r>
      <w:r>
        <w:rPr>
          <w:rFonts w:hint="eastAsia" w:ascii="宋体" w:hAnsi="宋体" w:cs="宋体"/>
          <w:sz w:val="24"/>
          <w:lang w:val="zh-CN"/>
        </w:rPr>
        <w:t xml:space="preserve">证明文件</w:t>
      </w:r>
      <w:r>
        <w:rPr>
          <w:rFonts w:hint="eastAsia" w:ascii="宋体" w:hAnsi="宋体" w:cs="宋体"/>
          <w:sz w:val="24"/>
        </w:rPr>
        <w:t xml:space="preserve">并加盖公章</w:t>
      </w:r>
      <w:r>
        <w:rPr>
          <w:rFonts w:hint="eastAsia" w:ascii="宋体" w:hAnsi="宋体" w:cs="宋体"/>
          <w:sz w:val="24"/>
          <w:lang w:val="zh-CN"/>
        </w:rPr>
        <w:t xml:space="preserve">）</w:t>
      </w:r>
      <w:r/>
    </w:p>
    <w:p>
      <w:pPr>
        <w:numPr>
          <w:ilvl w:val="0"/>
          <w:numId w:val="5"/>
        </w:numPr>
        <w:ind w:firstLine="482"/>
        <w:spacing w:line="360" w:lineRule="auto"/>
        <w:rPr>
          <w:rFonts w:hint="default" w:ascii="宋体" w:hAnsi="宋体" w:eastAsia="宋体" w:cs="宋体"/>
          <w:b/>
          <w:sz w:val="24"/>
          <w:lang w:val="en-US" w:eastAsia="zh-CN" w:bidi="ar-SA"/>
        </w:rPr>
      </w:pPr>
      <w:r>
        <w:rPr>
          <w:rFonts w:hint="eastAsia" w:ascii="宋体" w:hAnsi="宋体" w:eastAsia="宋体" w:cs="宋体"/>
          <w:b/>
          <w:sz w:val="24"/>
          <w:lang w:val="en-US" w:eastAsia="zh-CN" w:bidi="ar-SA"/>
        </w:rPr>
        <w:t xml:space="preserve">驻场工作</w:t>
      </w:r>
      <w:r/>
    </w:p>
    <w:p>
      <w:pPr>
        <w:ind w:firstLine="480"/>
        <w:jc w:val="left"/>
        <w:spacing w:line="360" w:lineRule="auto"/>
        <w:rPr>
          <w:rFonts w:ascii="宋体" w:hAnsi="宋体" w:cs="宋体"/>
          <w:sz w:val="24"/>
        </w:rPr>
      </w:pPr>
      <w:r>
        <w:rPr>
          <w:rFonts w:hint="eastAsia" w:ascii="宋体" w:hAnsi="宋体" w:cs="宋体"/>
          <w:sz w:val="24"/>
        </w:rPr>
        <w:t xml:space="preserve">做好在线监测设备正常维护和安全生产的同时重点做好以下内容：</w:t>
      </w:r>
      <w:r/>
    </w:p>
    <w:p>
      <w:pPr>
        <w:numPr>
          <w:ilvl w:val="0"/>
          <w:numId w:val="6"/>
        </w:numPr>
        <w:ind w:firstLine="480"/>
        <w:jc w:val="left"/>
        <w:spacing w:line="360" w:lineRule="auto"/>
        <w:rPr>
          <w:rFonts w:ascii="宋体" w:hAnsi="宋体" w:cs="宋体"/>
          <w:sz w:val="24"/>
        </w:rPr>
      </w:pPr>
      <w:r>
        <w:rPr>
          <w:rFonts w:hint="eastAsia" w:ascii="宋体" w:hAnsi="宋体" w:cs="宋体"/>
          <w:sz w:val="24"/>
        </w:rPr>
        <w:t xml:space="preserve">每月对已安装的在线监测设备进行一次逐户检查，并形成检查日志。每月对甲方管辖范围内的餐饮企业进行逐户走访并建立移机档案。</w:t>
      </w:r>
      <w:r/>
    </w:p>
    <w:p>
      <w:pPr>
        <w:numPr>
          <w:ilvl w:val="0"/>
          <w:numId w:val="6"/>
        </w:numPr>
        <w:ind w:firstLine="480"/>
        <w:jc w:val="left"/>
        <w:spacing w:line="360" w:lineRule="auto"/>
        <w:rPr>
          <w:rFonts w:ascii="宋体" w:hAnsi="宋体" w:cs="宋体"/>
          <w:sz w:val="24"/>
        </w:rPr>
      </w:pPr>
      <w:r>
        <w:rPr>
          <w:rFonts w:hint="eastAsia" w:ascii="宋体" w:hAnsi="宋体" w:cs="宋体"/>
          <w:sz w:val="24"/>
        </w:rPr>
        <w:t xml:space="preserve">对餐饮单位非正常超标情况24小时内给出超标原因分析和解决方案。</w:t>
      </w:r>
      <w:r/>
    </w:p>
    <w:p>
      <w:pPr>
        <w:numPr>
          <w:ilvl w:val="0"/>
          <w:numId w:val="6"/>
        </w:numPr>
        <w:ind w:firstLine="480"/>
        <w:jc w:val="left"/>
        <w:spacing w:line="360" w:lineRule="auto"/>
        <w:rPr>
          <w:rFonts w:ascii="宋体" w:hAnsi="宋体" w:cs="宋体"/>
          <w:sz w:val="24"/>
        </w:rPr>
      </w:pPr>
      <w:r>
        <w:rPr>
          <w:rFonts w:hint="eastAsia" w:ascii="宋体" w:hAnsi="宋体" w:cs="宋体"/>
          <w:sz w:val="24"/>
        </w:rPr>
        <w:t xml:space="preserve">在线监测设备出现超标或离线情况，应于30分钟内到现场勘查，并做好勘察记录，如因商户倒闭引起的离线，应及时汇报采购人，并于1日内进行移机或重新安装。</w:t>
      </w:r>
      <w:r/>
    </w:p>
    <w:p>
      <w:pPr>
        <w:numPr>
          <w:ilvl w:val="0"/>
          <w:numId w:val="6"/>
        </w:numPr>
        <w:ind w:firstLine="480"/>
        <w:jc w:val="left"/>
        <w:spacing w:line="360" w:lineRule="auto"/>
        <w:rPr>
          <w:rFonts w:ascii="宋体" w:hAnsi="宋体" w:cs="宋体"/>
          <w:sz w:val="24"/>
        </w:rPr>
      </w:pPr>
      <w:r>
        <w:rPr>
          <w:rFonts w:hint="eastAsia" w:ascii="宋体" w:hAnsi="宋体" w:cs="宋体"/>
          <w:sz w:val="24"/>
        </w:rPr>
        <w:t xml:space="preserve">每周对数据进行全面分析，对涉嫌逃避检查的商户的要上门核实，并形成每周核查报告。</w:t>
      </w:r>
      <w:r/>
    </w:p>
    <w:p>
      <w:pPr>
        <w:numPr>
          <w:ilvl w:val="0"/>
          <w:numId w:val="6"/>
        </w:numPr>
        <w:ind w:firstLine="480"/>
        <w:jc w:val="left"/>
        <w:spacing w:line="360" w:lineRule="auto"/>
        <w:rPr>
          <w:rFonts w:ascii="宋体" w:hAnsi="宋体" w:cs="宋体"/>
          <w:sz w:val="24"/>
        </w:rPr>
      </w:pPr>
      <w:r>
        <w:rPr>
          <w:rFonts w:hint="eastAsia" w:ascii="宋体" w:hAnsi="宋体" w:cs="宋体"/>
          <w:sz w:val="24"/>
        </w:rPr>
        <w:t xml:space="preserve">为采购人提供餐饮油烟监测的实时服务，将超标数据按时统计并作出相应的分析，按时出具相关日报、周报、月报及季度报表，有责任与义务给予合理的整改意见和整改方向，对餐饮单位净化设备提升改造进行技术支持和现场指导。</w:t>
      </w:r>
      <w:r/>
    </w:p>
    <w:p>
      <w:pPr>
        <w:numPr>
          <w:ilvl w:val="0"/>
          <w:numId w:val="6"/>
        </w:numPr>
        <w:ind w:firstLine="480"/>
        <w:jc w:val="left"/>
        <w:spacing w:line="360" w:lineRule="auto"/>
        <w:rPr>
          <w:rFonts w:hint="eastAsia"/>
          <w:lang w:val="en-US" w:eastAsia="zh-CN"/>
        </w:rPr>
      </w:pPr>
      <w:r>
        <w:rPr>
          <w:rFonts w:hint="eastAsia" w:ascii="宋体" w:hAnsi="宋体" w:cs="宋体"/>
          <w:sz w:val="24"/>
        </w:rPr>
        <w:t xml:space="preserve">配合生态环境局与餐饮油烟污染治理工作，提供相关技术支持和台账资料（包括但不限于参加联合检查、联合执法等活动）。</w:t>
      </w:r>
      <w:r/>
    </w:p>
    <w:p>
      <w:pPr>
        <w:jc w:val="both"/>
        <w:spacing w:after="1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color w:val="auto"/>
          <w:sz w:val="24"/>
          <w:szCs w:val="18"/>
          <w:highlight w:val="none"/>
        </w:rPr>
        <w:t xml:space="preserve">其他要求：</w:t>
      </w:r>
      <w:r>
        <w:rPr>
          <w:rFonts w:hint="eastAsia" w:ascii="宋体" w:hAnsi="宋体" w:eastAsia="宋体" w:cs="宋体"/>
          <w:b/>
          <w:color w:val="auto"/>
          <w:sz w:val="24"/>
          <w:szCs w:val="24"/>
          <w:highlight w:val="none"/>
        </w:rPr>
        <w:t xml:space="preserve">见《磋商文件》附件：《合同草案条款》</w:t>
      </w:r>
      <w:r>
        <w:rPr>
          <w:rFonts w:hint="eastAsia" w:ascii="宋体" w:hAnsi="宋体" w:eastAsia="宋体" w:cs="宋体"/>
          <w:b/>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rPr>
          <w:rFonts w:hint="eastAsia" w:ascii="宋体" w:hAnsi="宋体" w:eastAsia="宋体" w:cs="宋体"/>
          <w:b/>
          <w:bCs/>
          <w:color w:val="auto"/>
          <w:sz w:val="36"/>
          <w:highlight w:val="none"/>
        </w:rPr>
        <w:t xml:space="preserve">3、磋商报价表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项目编号：JSZC-320303-JSXR-C2026-0001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751"/>
        <w:tblW w:w="8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06"/>
        <w:gridCol w:w="2820"/>
        <w:gridCol w:w="2692"/>
      </w:tblGrid>
      <w:tr>
        <w:trPr>
          <w:jc w:val="center"/>
          <w:trHeight w:val="1141"/>
        </w:trPr>
        <w:tc>
          <w:tcPr>
            <w:tcW w:w="2806"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rPr>
            </w:pPr>
            <w:r>
              <w:rPr>
                <w:rStyle w:val="1210"/>
                <w:rFonts w:hint="eastAsia" w:ascii="宋体" w:hAnsi="宋体" w:eastAsia="宋体" w:cs="宋体"/>
                <w:color w:val="auto"/>
                <w:sz w:val="24"/>
                <w:highlight w:val="none"/>
              </w:rPr>
              <w:t xml:space="preserve">项目名称</w:t>
            </w:r>
            <w:r/>
          </w:p>
        </w:tc>
        <w:tc>
          <w:tcPr>
            <w:tcW w:w="2820"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rPr>
            </w:pPr>
            <w:r>
              <w:rPr>
                <w:rStyle w:val="1210"/>
                <w:rFonts w:hint="eastAsia" w:ascii="宋体" w:hAnsi="宋体" w:eastAsia="宋体" w:cs="宋体"/>
                <w:color w:val="auto"/>
                <w:sz w:val="24"/>
                <w:highlight w:val="none"/>
              </w:rPr>
              <w:t xml:space="preserve">项目内容</w:t>
            </w:r>
            <w:r/>
          </w:p>
        </w:tc>
        <w:tc>
          <w:tcPr>
            <w:tcW w:w="2692"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rPr>
            </w:pPr>
            <w:r>
              <w:rPr>
                <w:rStyle w:val="1210"/>
                <w:rFonts w:hint="eastAsia" w:ascii="宋体" w:hAnsi="宋体" w:eastAsia="宋体" w:cs="宋体"/>
                <w:color w:val="auto"/>
                <w:sz w:val="24"/>
                <w:highlight w:val="none"/>
                <w:lang w:val="en-US" w:eastAsia="zh-CN"/>
              </w:rPr>
              <w:t xml:space="preserve">总价</w:t>
            </w:r>
            <w:r>
              <w:rPr>
                <w:rStyle w:val="1210"/>
                <w:rFonts w:hint="eastAsia" w:ascii="宋体" w:hAnsi="宋体" w:eastAsia="宋体" w:cs="宋体"/>
                <w:color w:val="auto"/>
                <w:sz w:val="24"/>
                <w:highlight w:val="none"/>
              </w:rPr>
              <w:t xml:space="preserve">（小写）</w:t>
            </w:r>
            <w:r/>
          </w:p>
        </w:tc>
      </w:tr>
      <w:tr>
        <w:trPr>
          <w:jc w:val="center"/>
          <w:trHeight w:val="1130"/>
        </w:trPr>
        <w:tc>
          <w:tcPr>
            <w:tcW w:w="2806"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lang w:eastAsia="zh-CN"/>
              </w:rPr>
            </w:pPr>
            <w:r>
              <w:rPr>
                <w:rStyle w:val="1210"/>
                <w:rFonts w:hint="eastAsia" w:ascii="宋体" w:hAnsi="宋体" w:cs="宋体"/>
                <w:color w:val="auto"/>
                <w:sz w:val="24"/>
                <w:highlight w:val="none"/>
                <w:lang w:eastAsia="zh-CN"/>
              </w:rPr>
              <w:t xml:space="preserve">云龙区餐饮油烟在线监测系统运维服务</w:t>
            </w:r>
            <w:r/>
          </w:p>
        </w:tc>
        <w:tc>
          <w:tcPr>
            <w:tcW w:w="2820"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rPr>
            </w:pPr>
            <w:r>
              <w:rPr>
                <w:rStyle w:val="1210"/>
                <w:rFonts w:hint="eastAsia" w:ascii="宋体" w:hAnsi="宋体" w:eastAsia="宋体" w:cs="宋体"/>
                <w:color w:val="auto"/>
                <w:sz w:val="24"/>
                <w:highlight w:val="none"/>
              </w:rPr>
              <w:t xml:space="preserve">详见响应文件</w:t>
            </w:r>
            <w:r/>
          </w:p>
        </w:tc>
        <w:tc>
          <w:tcPr>
            <w:tcW w:w="2692"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390"/>
        </w:trPr>
        <w:tc>
          <w:tcPr>
            <w:tcW w:w="2806"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rPr>
            </w:pPr>
            <w:r>
              <w:rPr>
                <w:rStyle w:val="1210"/>
                <w:rFonts w:hint="eastAsia" w:ascii="宋体" w:hAnsi="宋体" w:eastAsia="宋体" w:cs="宋体"/>
                <w:color w:val="auto"/>
                <w:sz w:val="24"/>
                <w:highlight w:val="none"/>
              </w:rPr>
              <w:t xml:space="preserve">总价（大写）：</w:t>
            </w:r>
            <w:r/>
          </w:p>
        </w:tc>
        <w:tc>
          <w:tcPr>
            <w:gridSpan w:val="2"/>
            <w:tcW w:w="5512" w:type="dxa"/>
            <w:vAlign w:val="center"/>
            <w:textDirection w:val="lrTb"/>
            <w:noWrap w:val="false"/>
          </w:tcPr>
          <w:p>
            <w:pPr>
              <w:pStyle w:val="808"/>
              <w:jc w:val="center"/>
              <w:widowControl w:val="off"/>
              <w:rPr>
                <w:rStyle w:val="121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1、报价应包括磋商文件所确定的招标范围内工程量清单所含的全部内容，以及为完成上述内容所需的全部费用。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6" w:name="_Hlk81985238"/>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项目编号：JSZC-320303-JSXR-C2026-0001</w:t>
      </w:r>
      <w:r>
        <w:rPr>
          <w:rFonts w:hint="eastAsia" w:ascii="宋体" w:hAnsi="宋体" w:cs="宋体"/>
          <w:color w:val="auto"/>
          <w:sz w:val="24"/>
          <w:highlight w:val="none"/>
          <w:lang w:val="en-US" w:eastAsia="zh-CN"/>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云龙区餐饮油烟在线监测系统运维服务</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276"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格式自拟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2.享受政府采购支持政策的残疾人福利性单位应满足的条件以《关于促进残疾人就业政府采购政策的通知》（财库〔2017〕141号）的规定为准。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3．供应商为“小型”或“微型”或“监狱企业”、“残疾人福利性单位”的，须算出“小型和微型和监狱企业和残疾人福利性单位” 总价合计”。</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numPr>
          <w:ilvl w:val="0"/>
          <w:numId w:val="7"/>
        </w:num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响应供应商对以上数据的真实性负责。</w:t>
      </w:r>
      <w:bookmarkEnd w:id="6"/>
      <w:r/>
      <w:r/>
    </w:p>
    <w:p>
      <w:pPr>
        <w:ind w:firstLine="482"/>
        <w:spacing w:line="276" w:lineRule="auto"/>
        <w:rPr>
          <w:rFonts w:hint="eastAsia" w:ascii="宋体" w:hAnsi="宋体" w:eastAsia="宋体" w:cs="宋体"/>
          <w:b/>
          <w:bCs/>
          <w:color w:val="auto"/>
          <w:sz w:val="24"/>
          <w:highlight w:val="none"/>
        </w:rPr>
      </w:pPr>
      <w:r>
        <w:rPr>
          <w:rFonts w:ascii="宋体" w:hAnsi="宋体" w:eastAsia="宋体"/>
          <w:b/>
          <w:i/>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w:t>
      </w:r>
      <w:bookmarkStart w:id="7" w:name="_Hlk81985343"/>
      <w:r>
        <w:rPr>
          <w:rFonts w:hint="eastAsia" w:ascii="宋体" w:hAnsi="宋体" w:eastAsia="宋体" w:cs="宋体"/>
          <w:b/>
          <w:bCs/>
          <w:color w:val="auto"/>
          <w:sz w:val="36"/>
          <w:highlight w:val="none"/>
        </w:rPr>
        <w:t xml:space="preserve">偏离表</w:t>
      </w:r>
      <w:r/>
    </w:p>
    <w:p>
      <w:pPr>
        <w:pStyle w:val="81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项目编号：JSZC-320303-JSXR-C2026-0001                                           </w:t>
      </w:r>
      <w:r/>
    </w:p>
    <w:p>
      <w:pPr>
        <w:pStyle w:val="810"/>
        <w:spacing w:before="0" w:after="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云龙区餐饮油烟在线监测系统运维服务</w:t>
      </w:r>
      <w:r/>
    </w:p>
    <w:tbl>
      <w:tblPr>
        <w:tblStyle w:val="751"/>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b/>
          <w:bCs/>
          <w:color w:val="auto"/>
          <w:sz w:val="24"/>
          <w:highlight w:val="none"/>
          <w:u w:val="single"/>
          <w:lang w:eastAsia="zh-CN"/>
        </w:rPr>
        <w:t xml:space="preserve">符合性审查所需其他材料或承诺可以附后提供</w:t>
      </w:r>
      <w:r>
        <w:rPr>
          <w:rFonts w:hint="eastAsia" w:ascii="宋体" w:hAnsi="宋体" w:cs="宋体"/>
          <w:color w:val="auto"/>
          <w:sz w:val="24"/>
          <w:highlight w:val="none"/>
          <w:u w:val="single"/>
          <w:lang w:eastAsia="zh-CN"/>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7"/>
      <w:r/>
      <w:r/>
    </w:p>
    <w:p>
      <w:pPr>
        <w:pStyle w:val="768"/>
        <w:rPr>
          <w:rFonts w:hint="eastAsia"/>
          <w:color w:val="auto"/>
          <w:highlight w:val="none"/>
        </w:rPr>
      </w:pPr>
      <w:r>
        <w:rPr>
          <w:rFonts w:hint="eastAsia"/>
          <w:color w:val="auto"/>
          <w:highlight w:val="none"/>
        </w:rPr>
      </w:r>
      <w:r/>
    </w:p>
    <w:p>
      <w:pPr>
        <w:ind w:right="29"/>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36"/>
          <w:highlight w:val="none"/>
        </w:rPr>
        <w:br w:type="page" w:clear="all"/>
      </w:r>
      <w:r>
        <w:rPr>
          <w:rFonts w:hint="eastAsia" w:ascii="宋体" w:hAnsi="宋体" w:cs="宋体"/>
          <w:b/>
          <w:color w:val="auto"/>
          <w:sz w:val="36"/>
          <w:highlight w:val="none"/>
          <w:lang w:val="en-US" w:eastAsia="zh-CN"/>
        </w:rPr>
        <w:t xml:space="preserve">6</w:t>
      </w:r>
      <w:r>
        <w:rPr>
          <w:rFonts w:hint="eastAsia" w:ascii="宋体" w:hAnsi="宋体" w:eastAsia="宋体" w:cs="宋体"/>
          <w:b/>
          <w:color w:val="auto"/>
          <w:sz w:val="36"/>
          <w:highlight w:val="none"/>
        </w:rPr>
        <w:t xml:space="preserve">、</w:t>
      </w:r>
      <w:r>
        <w:rPr>
          <w:rFonts w:hint="eastAsia" w:ascii="宋体" w:hAnsi="宋体" w:cs="宋体"/>
          <w:b/>
          <w:color w:val="auto"/>
          <w:sz w:val="36"/>
          <w:highlight w:val="none"/>
          <w:lang w:eastAsia="zh-CN"/>
        </w:rPr>
        <w:t xml:space="preserve">合同草案条款</w:t>
      </w:r>
      <w:r/>
    </w:p>
    <w:p>
      <w:pPr>
        <w:ind w:firstLine="482"/>
        <w:jc w:val="center"/>
        <w:spacing w:line="360" w:lineRule="auto"/>
        <w:rPr>
          <w:rFonts w:hint="eastAsia" w:ascii="宋体" w:hAnsi="宋体" w:eastAsia="宋体" w:cs="宋体"/>
          <w:b/>
          <w:color w:val="auto"/>
          <w:sz w:val="24"/>
          <w:highlight w:val="none"/>
        </w:rPr>
      </w:pPr>
      <w:r/>
      <w:bookmarkStart w:id="8" w:name="_Toc65317831"/>
      <w:r>
        <w:rPr>
          <w:rFonts w:hint="eastAsia" w:ascii="宋体" w:hAnsi="宋体" w:eastAsia="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云龙区餐饮油烟在线监测系统运维服务</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w:t>
      </w:r>
      <w:r>
        <w:rPr>
          <w:rFonts w:hint="eastAsia" w:ascii="宋体" w:hAnsi="宋体" w:cs="宋体"/>
          <w:b w:val="0"/>
          <w:bCs w:val="0"/>
          <w:color w:val="auto"/>
          <w:sz w:val="24"/>
          <w:highlight w:val="none"/>
          <w:lang w:eastAsia="zh-CN"/>
        </w:rPr>
        <w:t xml:space="preserve">JSZC-320303-JSXR-C2026-0001</w:t>
      </w:r>
      <w:r/>
    </w:p>
    <w:p>
      <w:pPr>
        <w:pStyle w:val="764"/>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764"/>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764"/>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764"/>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764"/>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764"/>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764"/>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徐州市云龙区市场监督管理局本级</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80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友情提醒：采购人与中标、成交供应商应当在中标、成交通知书发出之日起三十日内，按照采购文件确定的事项签订政府采购合同。</w:t>
      </w:r>
      <w:r/>
    </w:p>
    <w:p>
      <w:pPr>
        <w:pStyle w:val="80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8"/>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cs="宋体"/>
          <w:color w:val="000000"/>
          <w:sz w:val="24"/>
          <w:szCs w:val="24"/>
          <w:highlight w:val="none"/>
          <w:lang w:eastAsia="zh-CN"/>
        </w:rPr>
        <w:t xml:space="preserve">徐州市云龙区市场监督管理局本级</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p>
    <w:p>
      <w:pPr>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合同编号：</w:t>
      </w:r>
      <w:r/>
    </w:p>
    <w:p>
      <w:pPr>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签订日期：</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甲、乙双方根据《中华人民共和国政府采购法》、《中华人民共和国民法典》，按照采购文件，签订本政府采购合同。</w:t>
      </w:r>
      <w:r/>
    </w:p>
    <w:p>
      <w:pPr>
        <w:ind w:firstLine="560"/>
        <w:spacing w:line="44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一、合同内容</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1、服务内容：</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（详见采购需求）</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2、服务期限：</w:t>
      </w:r>
      <w:r>
        <w:rPr>
          <w:rFonts w:hint="eastAsia" w:ascii="宋体" w:hAnsi="宋体" w:eastAsia="宋体" w:cs="宋体"/>
          <w:sz w:val="24"/>
          <w:szCs w:val="24"/>
          <w:u w:val="single"/>
          <w:lang w:val="en-US" w:eastAsia="zh-CN" w:bidi="ar-SA"/>
        </w:rPr>
        <w:t xml:space="preserve">自合同签订之日起</w:t>
      </w:r>
      <w:r>
        <w:rPr>
          <w:rFonts w:hint="eastAsia" w:ascii="宋体" w:hAnsi="宋体" w:cs="宋体"/>
          <w:sz w:val="24"/>
          <w:szCs w:val="24"/>
          <w:u w:val="single"/>
          <w:lang w:val="en-US" w:eastAsia="zh-CN" w:bidi="ar-SA"/>
        </w:rPr>
        <w:t xml:space="preserve">至2年</w:t>
      </w:r>
      <w:r>
        <w:rPr>
          <w:rFonts w:hint="eastAsia" w:ascii="宋体" w:hAnsi="宋体" w:eastAsia="宋体" w:cs="宋体"/>
          <w:sz w:val="24"/>
          <w:szCs w:val="24"/>
          <w:lang w:val="en-US" w:eastAsia="zh-CN" w:bidi="ar-SA"/>
        </w:rPr>
        <w:t xml:space="preserve">。</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3、下列文件为本合同不可分割部分：</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①招标文件及其附件；</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②乙方的投标文件；</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③乙方在投标过程中所作的其它承诺、声明、书面澄清等；</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④中标通知书；</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⑤其他相关文件等</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以上与本合同具有同等法律效力。</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4、该合同为总价承包合同。</w:t>
      </w:r>
      <w:r/>
    </w:p>
    <w:p>
      <w:pPr>
        <w:ind w:firstLine="560"/>
        <w:spacing w:line="44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二、服务期</w:t>
      </w:r>
      <w:r/>
    </w:p>
    <w:p>
      <w:pPr>
        <w:ind w:firstLine="560"/>
        <w:spacing w:line="440" w:lineRule="exact"/>
        <w:rPr>
          <w:rFonts w:hint="eastAsia" w:ascii="宋体" w:hAnsi="宋体" w:eastAsia="宋体" w:cs="宋体"/>
          <w:sz w:val="24"/>
          <w:szCs w:val="24"/>
          <w:u w:val="single"/>
          <w:lang w:val="en-US" w:eastAsia="zh-CN" w:bidi="ar-SA"/>
        </w:rPr>
      </w:pPr>
      <w:r>
        <w:rPr>
          <w:rFonts w:hint="eastAsia" w:ascii="宋体" w:hAnsi="宋体" w:cs="宋体"/>
          <w:sz w:val="24"/>
          <w:szCs w:val="24"/>
          <w:lang w:val="en-US" w:eastAsia="zh-CN" w:bidi="ar-SA"/>
        </w:rPr>
        <w:t xml:space="preserve">合同服务期为</w:t>
      </w:r>
      <w:r>
        <w:rPr>
          <w:rFonts w:hint="eastAsia" w:ascii="宋体" w:hAnsi="宋体" w:eastAsia="宋体" w:cs="宋体"/>
          <w:sz w:val="24"/>
          <w:szCs w:val="24"/>
          <w:u w:val="single"/>
          <w:lang w:val="en-US" w:eastAsia="zh-CN" w:bidi="ar-SA"/>
        </w:rPr>
        <w:t xml:space="preserve">：</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年 月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日至</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年</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月</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日</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三、合同价款</w:t>
      </w:r>
      <w:r/>
    </w:p>
    <w:p>
      <w:pPr>
        <w:ind w:firstLine="56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本采购包合同总金额为人民币（大写）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（小写：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w:t>
      </w:r>
      <w:r/>
    </w:p>
    <w:p>
      <w:pPr>
        <w:ind w:firstLine="60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经双方协商一致，选择以下第</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sz w:val="24"/>
          <w:szCs w:val="24"/>
          <w:lang w:val="en-US" w:eastAsia="zh-CN" w:bidi="ar-SA"/>
        </w:rPr>
        <w:t xml:space="preserve">种付款方式：</w:t>
      </w:r>
      <w:r/>
    </w:p>
    <w:p>
      <w:pPr>
        <w:ind w:firstLine="301"/>
        <w:spacing w:line="44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（一）付款方式（提交预付款保函的）</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合同总价的百分之</w:t>
      </w:r>
      <w:r>
        <w:rPr>
          <w:rFonts w:hint="eastAsia" w:ascii="宋体" w:hAnsi="宋体" w:cs="宋体"/>
          <w:sz w:val="24"/>
          <w:szCs w:val="24"/>
          <w:lang w:val="en-US" w:eastAsia="zh-CN" w:bidi="ar-SA"/>
        </w:rPr>
        <w:t xml:space="preserve">四</w:t>
      </w: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0%)即￥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元整，在双方签订合同后15个工作日内，办理政府采购资金结算手续支付给乙方作为预付款。</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合同总价的百分之</w:t>
      </w:r>
      <w:r>
        <w:rPr>
          <w:rFonts w:hint="eastAsia" w:ascii="宋体" w:hAnsi="宋体" w:cs="宋体"/>
          <w:sz w:val="24"/>
          <w:szCs w:val="24"/>
          <w:lang w:val="en-US" w:eastAsia="zh-CN" w:bidi="ar-SA"/>
        </w:rPr>
        <w:t xml:space="preserve">四</w:t>
      </w: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0%)即￥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元整，在乙方完成约定服务内容</w:t>
      </w:r>
      <w:r>
        <w:rPr>
          <w:rFonts w:hint="eastAsia" w:ascii="宋体" w:hAnsi="宋体" w:cs="宋体"/>
          <w:sz w:val="24"/>
          <w:szCs w:val="24"/>
          <w:lang w:val="en-US" w:eastAsia="zh-CN" w:bidi="ar-SA"/>
        </w:rPr>
        <w:t xml:space="preserve">一年</w:t>
      </w:r>
      <w:r>
        <w:rPr>
          <w:rFonts w:hint="eastAsia" w:ascii="宋体" w:hAnsi="宋体" w:eastAsia="宋体" w:cs="宋体"/>
          <w:sz w:val="24"/>
          <w:szCs w:val="24"/>
          <w:lang w:val="en-US" w:eastAsia="zh-CN" w:bidi="ar-SA"/>
        </w:rPr>
        <w:t xml:space="preserve">后，办理政府采购资金结算手续支付给乙方。</w:t>
      </w:r>
      <w:r/>
    </w:p>
    <w:p>
      <w:pPr>
        <w:ind w:firstLine="675"/>
        <w:spacing w:line="440" w:lineRule="exact"/>
        <w:rPr>
          <w:rFonts w:hint="eastAsia"/>
          <w:lang w:val="en-US" w:eastAsia="zh-CN"/>
        </w:rPr>
      </w:pPr>
      <w:r>
        <w:rPr>
          <w:rFonts w:hint="eastAsia" w:ascii="宋体" w:hAnsi="宋体" w:eastAsia="宋体" w:cs="宋体"/>
          <w:sz w:val="24"/>
          <w:szCs w:val="24"/>
          <w:lang w:val="en-US" w:eastAsia="zh-CN" w:bidi="ar-SA"/>
        </w:rPr>
        <w:t xml:space="preserve">合同总价的百分之</w:t>
      </w:r>
      <w:r>
        <w:rPr>
          <w:rFonts w:hint="eastAsia" w:ascii="宋体" w:hAnsi="宋体" w:cs="宋体"/>
          <w:sz w:val="24"/>
          <w:szCs w:val="24"/>
          <w:lang w:val="en-US" w:eastAsia="zh-CN" w:bidi="ar-SA"/>
        </w:rPr>
        <w:t xml:space="preserve">二</w:t>
      </w: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0%)即￥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元整，在乙方完成约定服务内容并按要求提交成果报告且经验收合格后，办理政府采购资金结算手续支付给乙方。</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乙方需提交的支付文件包括：</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乙方出具的全额正式发票；</w:t>
      </w:r>
      <w:r/>
    </w:p>
    <w:p>
      <w:pPr>
        <w:ind w:firstLine="675"/>
        <w:spacing w:line="44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（二）付款方式（不提交预付款保函的）</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合同总价的百分之</w:t>
      </w:r>
      <w:r>
        <w:rPr>
          <w:rFonts w:hint="eastAsia" w:ascii="宋体" w:hAnsi="宋体" w:cs="宋体"/>
          <w:sz w:val="24"/>
          <w:szCs w:val="24"/>
          <w:lang w:val="en-US" w:eastAsia="zh-CN" w:bidi="ar-SA"/>
        </w:rPr>
        <w:t xml:space="preserve">四</w:t>
      </w: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0%)即￥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元整，在双方签订合同后15个工作日内，办理政府采购资金结算手续支付给乙方作为预付款。</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合同总价的百分之</w:t>
      </w:r>
      <w:r>
        <w:rPr>
          <w:rFonts w:hint="eastAsia" w:ascii="宋体" w:hAnsi="宋体" w:cs="宋体"/>
          <w:sz w:val="24"/>
          <w:szCs w:val="24"/>
          <w:lang w:val="en-US" w:eastAsia="zh-CN" w:bidi="ar-SA"/>
        </w:rPr>
        <w:t xml:space="preserve">四</w:t>
      </w: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0%)即￥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元整，在乙方完成约定服务内容</w:t>
      </w:r>
      <w:r>
        <w:rPr>
          <w:rFonts w:hint="eastAsia" w:ascii="宋体" w:hAnsi="宋体" w:cs="宋体"/>
          <w:sz w:val="24"/>
          <w:szCs w:val="24"/>
          <w:lang w:val="en-US" w:eastAsia="zh-CN" w:bidi="ar-SA"/>
        </w:rPr>
        <w:t xml:space="preserve">一年</w:t>
      </w:r>
      <w:r>
        <w:rPr>
          <w:rFonts w:hint="eastAsia" w:ascii="宋体" w:hAnsi="宋体" w:eastAsia="宋体" w:cs="宋体"/>
          <w:sz w:val="24"/>
          <w:szCs w:val="24"/>
          <w:lang w:val="en-US" w:eastAsia="zh-CN" w:bidi="ar-SA"/>
        </w:rPr>
        <w:t xml:space="preserve">后，办理政府采购资金结算手续支付给乙方。</w:t>
      </w:r>
      <w:r/>
    </w:p>
    <w:p>
      <w:pPr>
        <w:ind w:firstLine="675"/>
        <w:spacing w:line="440" w:lineRule="exact"/>
        <w:rPr>
          <w:rFonts w:hint="eastAsia"/>
          <w:lang w:val="en-US" w:eastAsia="zh-CN"/>
        </w:rPr>
      </w:pPr>
      <w:r>
        <w:rPr>
          <w:rFonts w:hint="eastAsia" w:ascii="宋体" w:hAnsi="宋体" w:eastAsia="宋体" w:cs="宋体"/>
          <w:sz w:val="24"/>
          <w:szCs w:val="24"/>
          <w:lang w:val="en-US" w:eastAsia="zh-CN" w:bidi="ar-SA"/>
        </w:rPr>
        <w:t xml:space="preserve">合同总价的百分之二</w:t>
      </w:r>
      <w:r>
        <w:rPr>
          <w:rFonts w:hint="eastAsia" w:ascii="宋体" w:hAnsi="宋体" w:eastAsia="宋体" w:cs="宋体"/>
          <w:sz w:val="24"/>
          <w:szCs w:val="24"/>
          <w:lang w:val="en-US" w:eastAsia="zh-CN" w:bidi="ar-SA"/>
        </w:rPr>
        <w:t xml:space="preserve">十(</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0%)即￥</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，大写：人民币</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元整，在乙方完成约定服务内容并按要求提交成果报告且经验收合格后，办理政府采购资金结算手续支付给乙方。</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乙方出具的全额正式发票。</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上述费用甲方支付至卖方指定账户内。除甲方另行指定外，该指定账户信息为：</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户名： </w:t>
      </w:r>
      <w:r/>
    </w:p>
    <w:p>
      <w:pPr>
        <w:ind w:firstLine="675"/>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w:t>
      </w:r>
      <w:r/>
    </w:p>
    <w:p>
      <w:pPr>
        <w:ind w:firstLine="420"/>
        <w:spacing w:after="120"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开户行：</w:t>
      </w:r>
      <w:r/>
    </w:p>
    <w:p>
      <w:pPr>
        <w:ind w:firstLine="560"/>
        <w:jc w:val="left"/>
        <w:spacing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五、甲乙双方的权利和义务</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（一）甲方的权利和义务</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1、甲方对乙方有实施日常检查、考核、管理的权利。</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2、甲方可对乙方存在问题限期整改，整改费用由乙方承担。</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3、乙方如连续两次整改不合格，甲方有权终止合同。</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4、甲方需确保乙方合同价款的按时到位。</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5、甲方检查人员必须公开、公平、公正检查考核。</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（二）乙方的权利和义务</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1、乙方签订合同后设备及人员必须按照甲方的要求实施运行维护服务；</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2、乙方必须按照甲方要求服务，确保达到服务质量标准，按合同服务要求开展运维；</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3、运维服务中出现的一切可控范围内的质量、安全事故均由乙方承担；</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4、因服务质量返工造成的经济损失完全由乙方负责；</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5、按照服务标准要求，做好所有的内业资料收集整理；</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6、乙方必须服从甲方管理，否则甲方有权责令乙方退出运维，解除合同，甲方损失由乙方负担。</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7、乙方要加强对工作人员的安全教育，完善相关措施，确保安全无事故，成交项目管理期间内如出现责任事故，均由乙方负责，与甲方无关。</w:t>
      </w:r>
      <w:r/>
    </w:p>
    <w:p>
      <w:pPr>
        <w:ind w:firstLine="560"/>
        <w:jc w:val="left"/>
        <w:spacing w:line="440" w:lineRule="exact"/>
        <w:widowControl/>
        <w:tabs>
          <w:tab w:val="left" w:pos="14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8、乙方在项目实施过程中，承担安全主体责任。</w:t>
      </w:r>
      <w:r/>
    </w:p>
    <w:p>
      <w:pPr>
        <w:ind w:firstLine="482"/>
        <w:spacing w:line="288" w:lineRule="auto"/>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六、</w:t>
      </w:r>
      <w:r>
        <w:rPr>
          <w:rFonts w:hint="eastAsia" w:ascii="宋体" w:hAnsi="宋体" w:eastAsia="宋体" w:cs="宋体"/>
          <w:sz w:val="24"/>
          <w:szCs w:val="24"/>
          <w:lang w:val="en-US" w:eastAsia="zh-CN" w:bidi="ar-SA"/>
        </w:rPr>
        <w:t xml:space="preserve">相关约定</w:t>
      </w:r>
      <w:r/>
    </w:p>
    <w:p>
      <w:pPr>
        <w:ind w:firstLine="482"/>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1、质量保证</w:t>
      </w:r>
      <w:r/>
    </w:p>
    <w:p>
      <w:pPr>
        <w:ind w:firstLine="48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在整个项目开展过程中，须特别重视项目质量管理，项目应严格按照国家和江苏省、徐州市相关技术规范要求实施。乙方提供的服务和产品性能及质量必须符合最新的国家标准和行业标准，并满足采购文件要求，实现投标文件（包括投标文件、报价文件及投标人在投标时的书面承诺等，下同）承诺条款。</w:t>
      </w:r>
      <w:r/>
    </w:p>
    <w:p>
      <w:pPr>
        <w:ind w:firstLine="482"/>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2、保密要求</w:t>
      </w:r>
      <w:r/>
    </w:p>
    <w:p>
      <w:pPr>
        <w:ind w:firstLine="48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乙方及其工作人员需遵守甲方的保密规定，不得以任何形式将项目实施过程中收集的资料、数据等泄漏、传播。设备运行、采集的数据、项目成果最终所有权属甲方，在项目完成时乙方必须全部移交。</w:t>
      </w:r>
      <w:r/>
    </w:p>
    <w:p>
      <w:pPr>
        <w:ind w:firstLine="482"/>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3、安全要求</w:t>
      </w:r>
      <w:r/>
    </w:p>
    <w:p>
      <w:pPr>
        <w:ind w:firstLine="48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4、知识产权</w:t>
      </w:r>
      <w:r/>
    </w:p>
    <w:p>
      <w:pPr>
        <w:ind w:firstLine="48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应能保证所提供设备、服务涉及到的知识产权是合法取得，并享有完整的知识产权。乙方应保证甲方免除并承担由于甲方在使用该项目所采购的设备及获得相关服务时而引起第三方提出的侵犯专利权、知识产权或设计权的起诉、行动、行政程序索赔、请求等以及甲方为此而产生的损失和损害等一切经济和法律责任。</w:t>
      </w:r>
      <w:r/>
    </w:p>
    <w:p>
      <w:pPr>
        <w:ind w:firstLine="482"/>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5、诚实信用</w:t>
      </w:r>
      <w:r/>
    </w:p>
    <w:p>
      <w:pPr>
        <w:ind w:firstLine="560"/>
        <w:jc w:val="left"/>
        <w:spacing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双方应诚实信用，严格按照采购文件要求和投标承诺履行合同。乙方不得向甲方工作人员进行商业贿赂或者提供不正当利益。</w:t>
      </w:r>
      <w:r/>
    </w:p>
    <w:p>
      <w:pPr>
        <w:ind w:firstLine="560"/>
        <w:jc w:val="left"/>
        <w:spacing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七、违约与赔偿</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1、如乙方提供的服务无法满足运维要求的，甲方有权中止合同；对乙方在运维过程中造成的一般性故障，除由乙方继续改正完善外，甲方可视造成的损失程度扣除乙方合同价的5%～10%的违约赔偿金。</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2、如乙方未按国家及行业现行的强制性技术标准规范等进行运维服务，甲方可按合同价的5%～10%扣除乙方的违约金。</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3、未经甲方同意，乙方擅自更换本项目负责人，甲方将按合同价的5%扣除乙方的违约金。未经甲方同意，乙方擅自更换本合同项目运行人员，每更换一个，甲方将扣除乙方的违约金壹万元。</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4、如乙方将本合同项目转让，或未经甲方同意擅自将本合同项目任何部分分包出去，甲方有权终止合同，且不支付该分包工作量的费用，并按费用总额的5%～10%扣除乙方的违约金。</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八、其他</w:t>
      </w:r>
      <w:r/>
    </w:p>
    <w:p>
      <w:pPr>
        <w:ind w:firstLine="560"/>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1、未尽事宜双方协商解决。</w:t>
      </w:r>
      <w:r/>
    </w:p>
    <w:p>
      <w:pPr>
        <w:ind w:firstLine="560"/>
        <w:jc w:val="left"/>
        <w:spacing w:line="440" w:lineRule="exact"/>
        <w:widowControl/>
        <w:rPr>
          <w:rFonts w:ascii="宋体" w:hAnsi="宋体" w:cs="宋体"/>
          <w:color w:val="000000"/>
          <w:sz w:val="24"/>
        </w:rPr>
      </w:pPr>
      <w:r>
        <w:rPr>
          <w:rFonts w:hint="eastAsia" w:ascii="宋体" w:hAnsi="宋体" w:eastAsia="宋体" w:cs="宋体"/>
          <w:sz w:val="24"/>
          <w:szCs w:val="24"/>
          <w:lang w:val="en-US" w:eastAsia="zh-CN" w:bidi="ar-SA"/>
        </w:rPr>
        <w:t xml:space="preserve">2、本合同一式</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份，具有同等法律效力，甲方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份，乙方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份。</w:t>
      </w:r>
      <w:r/>
    </w:p>
    <w:p>
      <w:pPr>
        <w:pStyle w:val="768"/>
        <w:contextualSpacing/>
        <w:ind w:left="0" w:right="0"/>
        <w:jc w:val="both"/>
        <w:spacing w:after="0" w:line="360" w:lineRule="auto"/>
        <w:rPr>
          <w:rFonts w:hint="eastAsia" w:ascii="宋体" w:hAnsi="宋体" w:eastAsia="宋体" w:cs="宋体"/>
          <w:color w:val="000000"/>
          <w:sz w:val="24"/>
          <w:lang w:eastAsia="zh-CN"/>
        </w:rPr>
      </w:pPr>
      <w:r>
        <w:rPr>
          <w:rFonts w:hint="eastAsia" w:ascii="宋体" w:hAnsi="宋体" w:cs="宋体"/>
          <w:color w:val="000000"/>
          <w:sz w:val="24"/>
          <w:lang w:eastAsia="zh-CN"/>
        </w:rPr>
        <w:t xml:space="preserve">以下无正文。</w:t>
      </w:r>
      <w:r/>
    </w:p>
    <w:p>
      <w:pPr>
        <w:pStyle w:val="768"/>
        <w:contextualSpacing/>
        <w:ind w:left="0" w:right="0" w:firstLine="240"/>
        <w:jc w:val="both"/>
        <w:spacing w:after="0" w:line="360" w:lineRule="auto"/>
        <w:rPr>
          <w:rFonts w:hint="eastAsia" w:ascii="宋体" w:hAnsi="宋体" w:cs="宋体"/>
          <w:color w:val="000000"/>
          <w:sz w:val="24"/>
        </w:rPr>
      </w:pPr>
      <w:r>
        <w:rPr>
          <w:rFonts w:hint="eastAsia" w:ascii="宋体" w:hAnsi="宋体" w:cs="宋体"/>
          <w:color w:val="000000"/>
          <w:sz w:val="24"/>
        </w:rPr>
      </w:r>
      <w:r/>
    </w:p>
    <w:p>
      <w:pPr>
        <w:pStyle w:val="768"/>
        <w:contextualSpacing/>
        <w:ind w:left="0" w:right="0" w:firstLine="240"/>
        <w:jc w:val="both"/>
        <w:spacing w:after="0" w:line="360" w:lineRule="auto"/>
        <w:rPr>
          <w:rFonts w:ascii="宋体" w:hAnsi="宋体" w:cs="宋体"/>
          <w:color w:val="000000"/>
          <w:sz w:val="24"/>
        </w:rPr>
      </w:pPr>
      <w:r>
        <w:rPr>
          <w:rFonts w:hint="eastAsia" w:ascii="宋体" w:hAnsi="宋体" w:cs="宋体"/>
          <w:color w:val="000000"/>
          <w:sz w:val="24"/>
        </w:rPr>
        <w:t xml:space="preserve">甲方：            乙方：</w:t>
      </w:r>
      <w:r/>
    </w:p>
    <w:p>
      <w:pPr>
        <w:pStyle w:val="768"/>
        <w:contextualSpacing/>
        <w:ind w:left="0" w:right="0" w:firstLine="240"/>
        <w:jc w:val="both"/>
        <w:spacing w:after="0" w:line="360" w:lineRule="auto"/>
        <w:rPr>
          <w:rFonts w:ascii="宋体" w:hAnsi="宋体" w:cs="宋体"/>
          <w:color w:val="000000"/>
          <w:sz w:val="24"/>
        </w:rPr>
      </w:pPr>
      <w:r>
        <w:rPr>
          <w:rFonts w:hint="eastAsia" w:ascii="宋体" w:hAnsi="宋体" w:cs="宋体"/>
          <w:color w:val="000000"/>
          <w:sz w:val="24"/>
        </w:rPr>
        <w:t xml:space="preserve">法定代表人或授权代表(签名)：  法定代表人或授权代表(签名)：</w:t>
      </w:r>
      <w:r/>
    </w:p>
    <w:p>
      <w:pPr>
        <w:pStyle w:val="768"/>
        <w:contextualSpacing/>
        <w:ind w:left="0" w:right="0" w:firstLine="240"/>
        <w:jc w:val="both"/>
        <w:spacing w:after="0" w:line="360" w:lineRule="auto"/>
        <w:rPr>
          <w:rFonts w:ascii="宋体" w:hAnsi="宋体" w:cs="宋体"/>
          <w:color w:val="000000"/>
          <w:sz w:val="24"/>
        </w:rPr>
      </w:pPr>
      <w:r>
        <w:rPr>
          <w:rFonts w:hint="eastAsia" w:ascii="宋体" w:hAnsi="宋体" w:cs="宋体"/>
          <w:color w:val="000000"/>
          <w:sz w:val="24"/>
        </w:rPr>
        <w:t xml:space="preserve">地址：                        地址：</w:t>
      </w:r>
      <w:r/>
    </w:p>
    <w:p>
      <w:pPr>
        <w:pStyle w:val="768"/>
        <w:contextualSpacing/>
        <w:ind w:left="0" w:right="0" w:firstLine="240"/>
        <w:jc w:val="both"/>
        <w:spacing w:after="0" w:line="360" w:lineRule="auto"/>
        <w:rPr>
          <w:rFonts w:ascii="宋体" w:hAnsi="宋体" w:cs="宋体"/>
          <w:color w:val="000000"/>
          <w:sz w:val="24"/>
        </w:rPr>
      </w:pPr>
      <w:r>
        <w:rPr>
          <w:rFonts w:hint="eastAsia" w:ascii="宋体" w:hAnsi="宋体" w:cs="宋体"/>
          <w:color w:val="000000"/>
          <w:sz w:val="24"/>
        </w:rPr>
        <w:t xml:space="preserve">联系电话：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联系电话：</w:t>
      </w:r>
      <w:r/>
    </w:p>
    <w:p>
      <w:pPr>
        <w:pStyle w:val="768"/>
        <w:contextualSpacing/>
        <w:ind w:left="0" w:right="0" w:firstLine="240"/>
        <w:jc w:val="both"/>
        <w:spacing w:after="0" w:line="360" w:lineRule="auto"/>
        <w:rPr>
          <w:rFonts w:ascii="宋体" w:hAnsi="宋体" w:cs="宋体"/>
          <w:color w:val="000000"/>
          <w:sz w:val="24"/>
        </w:rPr>
      </w:pPr>
      <w:r>
        <w:rPr>
          <w:rFonts w:hint="eastAsia" w:ascii="宋体" w:hAnsi="宋体" w:cs="宋体"/>
          <w:color w:val="000000"/>
          <w:sz w:val="24"/>
        </w:rPr>
        <w:t xml:space="preserve">签定日期：           签定日期：</w:t>
      </w:r>
      <w:r/>
    </w:p>
    <w:p>
      <w:pPr>
        <w:pStyle w:val="768"/>
        <w:contextualSpacing/>
        <w:ind w:left="0" w:right="0" w:firstLine="240"/>
        <w:jc w:val="both"/>
        <w:spacing w:after="0"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开户银行：</w:t>
      </w:r>
      <w:r/>
    </w:p>
    <w:p>
      <w:pPr>
        <w:pStyle w:val="768"/>
        <w:contextualSpacing/>
        <w:ind w:left="0" w:right="0"/>
        <w:jc w:val="both"/>
        <w:spacing w:after="0"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开户账号：</w:t>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768"/>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contextualSpacing/>
        <w:jc w:val="both"/>
        <w:spacing w:line="360" w:lineRule="auto"/>
        <w:rPr>
          <w:rFonts w:hint="eastAsia" w:ascii="宋体" w:hAnsi="宋体" w:cs="宋体"/>
          <w:b/>
          <w:bCs/>
          <w:sz w:val="24"/>
        </w:rPr>
      </w:pPr>
      <w:r>
        <w:rPr>
          <w:rFonts w:hint="eastAsia" w:ascii="宋体" w:hAnsi="宋体" w:cs="宋体"/>
          <w:b/>
          <w:bCs/>
          <w:sz w:val="24"/>
        </w:rPr>
      </w:r>
      <w:r/>
    </w:p>
    <w:p>
      <w:pPr>
        <w:contextualSpacing/>
        <w:jc w:val="both"/>
        <w:spacing w:line="360" w:lineRule="auto"/>
        <w:rPr>
          <w:rFonts w:hint="eastAsia" w:ascii="宋体" w:hAnsi="宋体" w:cs="宋体"/>
          <w:b/>
          <w:bCs/>
          <w:sz w:val="24"/>
        </w:rPr>
      </w:pPr>
      <w:r>
        <w:rPr>
          <w:rFonts w:hint="eastAsia" w:ascii="宋体" w:hAnsi="宋体" w:cs="宋体"/>
          <w:b/>
          <w:bCs/>
          <w:sz w:val="24"/>
        </w:rPr>
      </w:r>
      <w:r/>
    </w:p>
    <w:p>
      <w:pPr>
        <w:contextualSpacing/>
        <w:jc w:val="both"/>
        <w:spacing w:line="360" w:lineRule="auto"/>
        <w:rPr>
          <w:rFonts w:hint="eastAsia" w:ascii="宋体" w:hAnsi="宋体" w:cs="宋体"/>
          <w:b/>
          <w:bCs/>
          <w:sz w:val="24"/>
        </w:rPr>
      </w:pPr>
      <w:r>
        <w:rPr>
          <w:rFonts w:hint="eastAsia" w:ascii="宋体" w:hAnsi="宋体" w:cs="宋体"/>
          <w:b/>
          <w:bCs/>
          <w:sz w:val="24"/>
        </w:rPr>
      </w:r>
      <w:r/>
    </w:p>
    <w:p>
      <w:pPr>
        <w:contextualSpacing/>
        <w:jc w:val="both"/>
        <w:spacing w:line="360" w:lineRule="auto"/>
        <w:rPr>
          <w:rFonts w:hint="eastAsia" w:ascii="宋体" w:hAnsi="宋体" w:cs="宋体"/>
          <w:b/>
          <w:bCs/>
          <w:sz w:val="24"/>
          <w:szCs w:val="24"/>
        </w:rPr>
      </w:pPr>
      <w:r>
        <w:rPr>
          <w:rFonts w:hint="eastAsia" w:ascii="宋体" w:hAnsi="宋体" w:cs="宋体"/>
          <w:b/>
          <w:bCs/>
          <w:sz w:val="24"/>
          <w:szCs w:val="24"/>
        </w:rPr>
      </w:r>
      <w:r/>
    </w:p>
    <w:p>
      <w:pPr>
        <w:contextualSpacing/>
        <w:jc w:val="both"/>
        <w:spacing w:line="360" w:lineRule="auto"/>
        <w:rPr>
          <w:rFonts w:hint="eastAsia" w:ascii="宋体" w:hAnsi="宋体" w:cs="宋体"/>
          <w:b/>
          <w:bCs/>
          <w:sz w:val="24"/>
          <w:szCs w:val="24"/>
        </w:rPr>
      </w:pPr>
      <w:r>
        <w:rPr>
          <w:rFonts w:hint="eastAsia" w:ascii="宋体" w:hAnsi="宋体" w:cs="宋体"/>
          <w:b/>
          <w:bCs/>
          <w:sz w:val="24"/>
          <w:szCs w:val="24"/>
        </w:rPr>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20"/>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firstLine="420"/>
        <w:jc w:val="center"/>
        <w:spacing w:line="360" w:lineRule="auto"/>
        <w:rPr>
          <w:rFonts w:hint="eastAsia" w:ascii="宋体" w:hAnsi="宋体" w:eastAsia="宋体" w:cs="宋体"/>
          <w:b/>
          <w:color w:val="auto"/>
          <w:sz w:val="36"/>
          <w:highlight w:val="none"/>
        </w:rPr>
      </w:pPr>
      <w:r>
        <w:rPr>
          <w:rFonts w:hint="eastAsia" w:ascii="宋体" w:hAnsi="宋体" w:cs="宋体"/>
          <w:b/>
          <w:color w:val="auto"/>
          <w:sz w:val="36"/>
          <w:highlight w:val="none"/>
          <w:lang w:val="en-US" w:eastAsia="zh-CN"/>
        </w:rPr>
        <w:t xml:space="preserve">7</w:t>
      </w:r>
      <w:r>
        <w:rPr>
          <w:rFonts w:hint="eastAsia" w:ascii="宋体" w:hAnsi="宋体" w:eastAsia="宋体" w:cs="宋体"/>
          <w:b/>
          <w:color w:val="auto"/>
          <w:sz w:val="36"/>
          <w:highlight w:val="none"/>
        </w:rPr>
        <w:t xml:space="preserve">、承诺书</w:t>
      </w:r>
      <w:r/>
    </w:p>
    <w:p>
      <w:pPr>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eastAsia="zh-CN"/>
        </w:rPr>
        <w:t xml:space="preserve">徐州市云龙区市场监督管理局本级</w:t>
      </w:r>
      <w:r>
        <w:rPr>
          <w:rFonts w:hint="eastAsia" w:ascii="宋体" w:hAnsi="宋体" w:eastAsia="宋体" w:cs="宋体"/>
          <w:color w:val="auto"/>
          <w:sz w:val="21"/>
          <w:szCs w:val="21"/>
          <w:highlight w:val="none"/>
        </w:rPr>
        <w:t xml:space="preserve">：</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w:t>
      </w:r>
      <w:r>
        <w:rPr>
          <w:rFonts w:hint="eastAsia" w:ascii="宋体" w:hAnsi="宋体" w:eastAsia="宋体" w:cs="宋体"/>
          <w:bCs/>
          <w:color w:val="auto"/>
          <w:sz w:val="21"/>
          <w:szCs w:val="21"/>
          <w:highlight w:val="none"/>
        </w:rPr>
        <w:t xml:space="preserve">磋商文件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项目编号：</w:t>
      </w:r>
      <w:r>
        <w:rPr>
          <w:rFonts w:hint="eastAsia" w:ascii="宋体" w:hAnsi="宋体" w:cs="宋体"/>
          <w:color w:val="auto"/>
          <w:sz w:val="21"/>
          <w:szCs w:val="21"/>
          <w:highlight w:val="none"/>
          <w:u w:val="single"/>
          <w:lang w:eastAsia="zh-CN"/>
        </w:rPr>
        <w:t xml:space="preserve">JSZC-320303-JSXR-C2026-0001</w:t>
      </w:r>
      <w:r>
        <w:rPr>
          <w:rFonts w:hint="eastAsia" w:ascii="宋体" w:hAnsi="宋体" w:eastAsia="宋体" w:cs="宋体"/>
          <w:color w:val="auto"/>
          <w:sz w:val="21"/>
          <w:szCs w:val="21"/>
          <w:highlight w:val="none"/>
        </w:rPr>
        <w:t xml:space="preserve">）要求，本供应商正式提交以下首次响应文件。</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（1）承诺书； </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（2）磋商报价表； </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（3）偏离表；</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（4）磋商</w:t>
      </w:r>
      <w:r>
        <w:rPr>
          <w:rFonts w:hint="eastAsia" w:ascii="宋体" w:hAnsi="宋体" w:eastAsia="宋体" w:cs="宋体"/>
          <w:bCs/>
          <w:color w:val="auto"/>
          <w:sz w:val="21"/>
          <w:szCs w:val="21"/>
          <w:highlight w:val="none"/>
        </w:rPr>
        <w:t xml:space="preserve">文件</w:t>
      </w:r>
      <w:r>
        <w:rPr>
          <w:rFonts w:hint="eastAsia" w:ascii="宋体" w:hAnsi="宋体" w:eastAsia="宋体" w:cs="宋体"/>
          <w:color w:val="auto"/>
          <w:sz w:val="21"/>
          <w:szCs w:val="21"/>
          <w:highlight w:val="none"/>
        </w:rPr>
        <w:t xml:space="preserve">要求提供的其他响应文件。</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我单位符合《中华人民共和国政府采购法》第二十二条的规定，符合本项目供应商资格要求。</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我单位按照磋商文件的要求编制响应文件，并对其提交的响应文件的真实性、合法性承担法律责任。</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供应商兹宣布同意如下： </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一、完全承担根据《磋商文件》规定完成合同的责任和义务（如有偏离，将全部填写在偏离表中）。</w:t>
      </w:r>
      <w:r/>
    </w:p>
    <w:p>
      <w:pPr>
        <w:pStyle w:val="983"/>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二、保证所提供的响应文件及所有材料的真实、合法、有效，并对其负责。</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三、已详细审核竞争性磋商文件（含竞争性磋商文件的澄清或者修改），本供应商完全理解并同意放弃对这方面不明及误解的权利。</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四、所供货物保证符合国家有关产品质量、性能和安全标准，无权利瑕疵。</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五、报价有效期为30个工作日。</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六、同意向贵方提供贵方可能要求的与本次磋商采购有关的任何证据或资料。</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七、完全理解贵方不一定要接受最低的报价或收到的任何报价。</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八、采购人或采购代理机构有权将我单位本项目的《磋商报价表》和《分项价格表》予以公示，公示的方式由</w:t>
      </w:r>
      <w:r>
        <w:rPr>
          <w:rFonts w:hint="eastAsia" w:ascii="宋体" w:hAnsi="宋体" w:cs="宋体"/>
          <w:color w:val="auto"/>
          <w:sz w:val="21"/>
          <w:szCs w:val="21"/>
          <w:highlight w:val="none"/>
          <w:lang w:eastAsia="zh-CN"/>
        </w:rPr>
        <w:t xml:space="preserve">江苏翔瑞招投标代理有限公司</w:t>
      </w:r>
      <w:r>
        <w:rPr>
          <w:rFonts w:hint="eastAsia" w:ascii="宋体" w:hAnsi="宋体" w:eastAsia="宋体" w:cs="宋体"/>
          <w:color w:val="auto"/>
          <w:sz w:val="21"/>
          <w:szCs w:val="21"/>
          <w:highlight w:val="none"/>
        </w:rPr>
        <w:t xml:space="preserve">确定。</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电子签章</w:t>
      </w:r>
      <w:r>
        <w:rPr>
          <w:rFonts w:hint="eastAsia" w:ascii="宋体" w:hAnsi="宋体" w:eastAsia="宋体" w:cs="宋体"/>
          <w:color w:val="auto"/>
          <w:sz w:val="21"/>
          <w:szCs w:val="21"/>
          <w:highlight w:val="none"/>
        </w:rPr>
        <w:t xml:space="preserve">）：</w:t>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法定代表人（负责人)或授权代表（签字或电子签章）：  </w:t>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r>
        <w:rPr>
          <w:rFonts w:hint="eastAsia" w:ascii="宋体" w:hAnsi="宋体" w:cs="宋体"/>
          <w:b/>
          <w:color w:val="auto"/>
          <w:sz w:val="36"/>
          <w:highlight w:val="none"/>
          <w:lang w:val="en-US" w:eastAsia="zh-CN"/>
        </w:rPr>
        <w:t xml:space="preserve">8</w:t>
      </w:r>
      <w:r>
        <w:rPr>
          <w:rFonts w:hint="eastAsia" w:ascii="宋体" w:hAnsi="宋体" w:eastAsia="宋体" w:cs="宋体"/>
          <w:b/>
          <w:color w:val="auto"/>
          <w:sz w:val="36"/>
          <w:highlight w:val="none"/>
        </w:rPr>
        <w:t xml:space="preserve">、授权委托书</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云龙区餐饮油烟在线监测系统运维服务</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项目编号：JSZC-320303-JSXR-C2026-0001</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法定代表人（负责人）（签字或电子签章）：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受托人（签字或电子签章）：</w:t>
      </w:r>
      <w:r/>
    </w:p>
    <w:p>
      <w:pPr>
        <w:ind w:firstLine="356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cs="宋体"/>
          <w:b/>
          <w:color w:val="auto"/>
          <w:sz w:val="36"/>
          <w:szCs w:val="36"/>
          <w:highlight w:val="none"/>
          <w:lang w:val="en-US" w:eastAsia="zh-CN"/>
        </w:rPr>
        <w:t xml:space="preserve">9</w:t>
      </w:r>
      <w:r>
        <w:rPr>
          <w:rFonts w:hint="eastAsia" w:ascii="宋体" w:hAnsi="宋体" w:eastAsia="宋体" w:cs="宋体"/>
          <w:b/>
          <w:color w:val="auto"/>
          <w:sz w:val="36"/>
          <w:szCs w:val="36"/>
          <w:highlight w:val="none"/>
        </w:rPr>
        <w:t xml:space="preserve">、</w:t>
      </w:r>
      <w:bookmarkStart w:id="9" w:name="_Hlk81985284"/>
      <w:r>
        <w:rPr>
          <w:rFonts w:hint="eastAsia" w:ascii="宋体" w:hAnsi="宋体" w:eastAsia="宋体" w:cs="宋体"/>
          <w:b/>
          <w:color w:val="auto"/>
          <w:sz w:val="36"/>
          <w:szCs w:val="36"/>
          <w:highlight w:val="none"/>
        </w:rPr>
        <w:t xml:space="preserve">中小企业声明函</w:t>
      </w:r>
      <w:r/>
    </w:p>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项目编号：JSZC-320303-JSXR-C2026-0001</w:t>
      </w:r>
      <w:r>
        <w:rPr>
          <w:rFonts w:hint="eastAsia" w:ascii="宋体" w:hAnsi="宋体" w:cs="宋体"/>
          <w:color w:val="auto"/>
          <w:sz w:val="24"/>
          <w:szCs w:val="21"/>
          <w:highlight w:val="none"/>
          <w:lang w:val="en-US" w:eastAsia="zh-CN"/>
        </w:rPr>
        <w:t xml:space="preserve">                                           </w:t>
      </w:r>
      <w:r/>
    </w:p>
    <w:p>
      <w:pPr>
        <w:ind w:firstLine="504"/>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云龙区餐饮油烟在线监测系统运维服务</w:t>
      </w:r>
      <w:r/>
    </w:p>
    <w:p>
      <w:pPr>
        <w:ind w:firstLine="504"/>
        <w:spacing w:line="480" w:lineRule="exact"/>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lang w:eastAsia="zh-CN"/>
        </w:rPr>
        <w:t xml:space="preserve">项目编号：JSZC-320303-JSXR-C2026-0001                                           </w:t>
      </w:r>
      <w:r/>
    </w:p>
    <w:p>
      <w:pPr>
        <w:ind w:firstLine="480"/>
        <w:spacing w:line="360" w:lineRule="auto"/>
        <w:rPr>
          <w:rFonts w:hint="eastAsia" w:ascii="宋体" w:hAnsi="宋体" w:cs="宋体"/>
          <w:sz w:val="24"/>
        </w:rPr>
      </w:pPr>
      <w:r>
        <w:rPr>
          <w:rFonts w:hint="eastAsia" w:ascii="宋体" w:hAnsi="宋体" w:cs="宋体"/>
          <w:sz w:val="24"/>
        </w:rPr>
        <w:t xml:space="preserve">本公司郑重声明，根据《政府采购促进中小企业发展管理办法》（财库﹝2020﹞46 号）的规定，本公司参加</w:t>
      </w:r>
      <w:r>
        <w:rPr>
          <w:rFonts w:hint="eastAsia" w:ascii="宋体" w:hAnsi="宋体" w:cs="宋体"/>
          <w:sz w:val="24"/>
          <w:u w:val="single"/>
        </w:rPr>
        <w:t xml:space="preserve">（</w:t>
      </w:r>
      <w:r>
        <w:rPr>
          <w:rFonts w:hint="eastAsia" w:ascii="宋体" w:hAnsi="宋体" w:cs="宋体"/>
          <w:sz w:val="24"/>
          <w:u w:val="single"/>
          <w:lang w:eastAsia="zh-CN"/>
        </w:rPr>
        <w:t xml:space="preserve">徐州市云龙区市场监督管理局本级</w:t>
      </w:r>
      <w:r>
        <w:rPr>
          <w:rFonts w:hint="eastAsia" w:ascii="宋体" w:hAnsi="宋体" w:cs="宋体"/>
          <w:sz w:val="24"/>
          <w:u w:val="single"/>
        </w:rPr>
        <w:t xml:space="preserve">）</w:t>
      </w:r>
      <w:r>
        <w:rPr>
          <w:rFonts w:hint="eastAsia" w:ascii="宋体" w:hAnsi="宋体" w:cs="宋体"/>
          <w:sz w:val="24"/>
        </w:rPr>
        <w:t xml:space="preserve">的</w:t>
      </w:r>
      <w:r>
        <w:rPr>
          <w:rFonts w:hint="eastAsia" w:ascii="宋体" w:hAnsi="宋体" w:cs="宋体"/>
          <w:sz w:val="24"/>
          <w:u w:val="single"/>
        </w:rPr>
        <w:t xml:space="preserve">（</w:t>
      </w:r>
      <w:r>
        <w:rPr>
          <w:rFonts w:hint="eastAsia" w:ascii="宋体" w:hAnsi="宋体" w:cs="宋体"/>
          <w:sz w:val="24"/>
          <w:u w:val="single"/>
          <w:lang w:eastAsia="zh-CN"/>
        </w:rPr>
        <w:t xml:space="preserve">云龙区餐饮油烟在线监测系统运维服务</w:t>
      </w:r>
      <w:r>
        <w:rPr>
          <w:rFonts w:hint="eastAsia" w:ascii="宋体" w:hAnsi="宋体" w:cs="宋体"/>
          <w:sz w:val="24"/>
          <w:u w:val="single"/>
        </w:rPr>
        <w:t xml:space="preserve">）</w:t>
      </w:r>
      <w:r>
        <w:rPr>
          <w:rFonts w:hint="eastAsia" w:ascii="宋体" w:hAnsi="宋体" w:cs="宋体"/>
          <w:sz w:val="24"/>
        </w:rPr>
        <w:t xml:space="preserve">采购活动，</w:t>
      </w:r>
      <w:r>
        <w:rPr>
          <w:rFonts w:hint="eastAsia" w:ascii="宋体" w:hAnsi="宋体" w:cs="宋体"/>
          <w:sz w:val="24"/>
          <w:lang w:eastAsia="zh-CN"/>
        </w:rPr>
        <w:t xml:space="preserve">服务</w:t>
      </w:r>
      <w:r>
        <w:rPr>
          <w:rFonts w:hint="eastAsia" w:ascii="宋体" w:hAnsi="宋体" w:cs="宋体"/>
          <w:sz w:val="24"/>
        </w:rPr>
        <w:t xml:space="preserve">全部为符合政策要求的中小微企业</w:t>
      </w:r>
      <w:r>
        <w:rPr>
          <w:rFonts w:hint="eastAsia" w:ascii="宋体" w:hAnsi="宋体" w:cs="宋体"/>
          <w:sz w:val="24"/>
          <w:lang w:eastAsia="zh-CN"/>
        </w:rPr>
        <w:t xml:space="preserve">承接</w:t>
      </w:r>
      <w:r>
        <w:rPr>
          <w:rFonts w:hint="eastAsia" w:ascii="宋体" w:hAnsi="宋体" w:cs="宋体"/>
          <w:sz w:val="24"/>
        </w:rPr>
        <w:t xml:space="preserve">。相关企业的具体情况如下：</w:t>
      </w:r>
      <w:r/>
    </w:p>
    <w:p>
      <w:pPr>
        <w:ind w:firstLine="480"/>
        <w:spacing w:line="360" w:lineRule="auto"/>
        <w:rPr>
          <w:rFonts w:hint="eastAsia" w:ascii="宋体" w:hAnsi="宋体" w:cs="宋体"/>
          <w:sz w:val="24"/>
        </w:rPr>
      </w:pPr>
      <w:r>
        <w:rPr>
          <w:rFonts w:hint="eastAsia" w:ascii="宋体" w:hAnsi="宋体" w:cs="宋体"/>
          <w:sz w:val="24"/>
          <w:u w:val="single"/>
        </w:rPr>
        <w:t xml:space="preserve">（</w:t>
      </w:r>
      <w:r>
        <w:rPr>
          <w:rFonts w:hint="eastAsia" w:ascii="宋体" w:hAnsi="宋体" w:cs="宋体"/>
          <w:sz w:val="24"/>
          <w:u w:val="single"/>
          <w:lang w:eastAsia="zh-CN"/>
        </w:rPr>
        <w:t xml:space="preserve">云龙区餐饮油烟在线监测系统运维服务</w:t>
      </w:r>
      <w:r>
        <w:rPr>
          <w:rFonts w:hint="eastAsia" w:ascii="宋体" w:hAnsi="宋体" w:cs="宋体"/>
          <w:sz w:val="24"/>
          <w:u w:val="single"/>
        </w:rPr>
        <w:t xml:space="preserve">）</w:t>
      </w:r>
      <w:r>
        <w:rPr>
          <w:rFonts w:hint="eastAsia" w:ascii="宋体" w:hAnsi="宋体" w:cs="宋体"/>
          <w:sz w:val="24"/>
        </w:rPr>
        <w:t xml:space="preserve">，属于</w:t>
      </w:r>
      <w:r>
        <w:rPr>
          <w:rFonts w:hint="eastAsia" w:ascii="宋体" w:hAnsi="宋体" w:cs="宋体"/>
          <w:sz w:val="24"/>
          <w:u w:val="single"/>
        </w:rPr>
        <w:t xml:space="preserve">（</w:t>
      </w:r>
      <w:r>
        <w:rPr>
          <w:rFonts w:hint="eastAsia" w:ascii="宋体" w:hAnsi="宋体" w:cs="宋体"/>
          <w:sz w:val="24"/>
          <w:u w:val="single"/>
          <w:lang w:eastAsia="zh-CN"/>
        </w:rPr>
        <w:t xml:space="preserve">科学研究和技术服务业</w:t>
      </w:r>
      <w:r>
        <w:rPr>
          <w:rFonts w:hint="eastAsia" w:ascii="宋体" w:hAnsi="宋体" w:cs="宋体"/>
          <w:sz w:val="24"/>
          <w:u w:val="single"/>
        </w:rPr>
        <w:t xml:space="preserve">）</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万元，属于（中型企业、小型企业、微型企业）；</w:t>
      </w:r>
      <w:r/>
    </w:p>
    <w:p>
      <w:pPr>
        <w:ind w:firstLine="480"/>
        <w:spacing w:line="360" w:lineRule="auto"/>
        <w:rPr>
          <w:rFonts w:hint="eastAsia" w:ascii="宋体" w:hAnsi="宋体" w:cs="宋体"/>
          <w:sz w:val="24"/>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cs="宋体"/>
          <w:spacing w:val="6"/>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企业名称（电子签章）：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日期： 年  月  日</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cs="宋体"/>
          <w:b/>
          <w:color w:val="auto"/>
          <w:sz w:val="24"/>
          <w:highlight w:val="none"/>
          <w:u w:val="single"/>
          <w:lang w:eastAsia="zh-CN"/>
        </w:rPr>
        <w:t xml:space="preserve">科学研究和技术服务业</w:t>
      </w:r>
      <w:r>
        <w:rPr>
          <w:rFonts w:hint="eastAsia" w:ascii="宋体" w:hAnsi="宋体" w:eastAsia="宋体" w:cs="宋体"/>
          <w:b/>
          <w:color w:val="auto"/>
          <w:sz w:val="24"/>
          <w:highlight w:val="none"/>
        </w:rPr>
        <w:t xml:space="preserve">。</w:t>
      </w:r>
      <w:r/>
    </w:p>
    <w:p>
      <w:pPr>
        <w:ind w:firstLine="482"/>
        <w:spacing w:line="480" w:lineRule="exact"/>
        <w:rPr>
          <w:rFonts w:hint="eastAsia" w:ascii="宋体" w:hAnsi="宋体" w:eastAsia="宋体" w:cs="宋体"/>
          <w:color w:val="auto"/>
          <w:sz w:val="30"/>
          <w:szCs w:val="30"/>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6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212"/>
        <w:spacing w:before="0" w:beforeAutospacing="0" w:after="0" w:afterAutospacing="0" w:line="360" w:lineRule="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br w:type="page" w:clear="all"/>
      </w:r>
      <w:r/>
    </w:p>
    <w:p>
      <w:pPr>
        <w:pStyle w:val="1212"/>
        <w:jc w:val="center"/>
        <w:spacing w:before="0" w:beforeAutospacing="0" w:after="0" w:afterAutospacing="0" w:line="360" w:lineRule="auto"/>
        <w:rPr>
          <w:rFonts w:hint="eastAsia" w:ascii="宋体" w:hAnsi="宋体" w:eastAsia="宋体" w:cs="宋体"/>
          <w:color w:val="auto"/>
          <w:sz w:val="15"/>
          <w:szCs w:val="15"/>
          <w:highlight w:val="none"/>
        </w:rPr>
      </w:pPr>
      <w:r>
        <w:rPr>
          <w:rFonts w:hint="eastAsia" w:ascii="宋体" w:hAnsi="宋体" w:eastAsia="宋体" w:cs="宋体"/>
          <w:b/>
          <w:color w:val="auto"/>
          <w:sz w:val="24"/>
          <w:szCs w:val="24"/>
          <w:highlight w:val="none"/>
          <w:lang w:val="en-US" w:eastAsia="zh-CN" w:bidi="ar-SA"/>
        </w:rPr>
        <w:t xml:space="preserve">《中小企业声明函》查询渠道参考工业和信息化部发布的中小企业规模自测小程序</w:t>
      </w:r>
      <w:bookmarkEnd w:id="9"/>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color w:val="auto"/>
          <w:sz w:val="24"/>
          <w:szCs w:val="21"/>
          <w:highlight w:val="none"/>
        </w:rPr>
      </w:pPr>
      <w:r>
        <w:rPr>
          <w:rFonts w:hint="eastAsia" w:ascii="仿宋" w:hAnsi="仿宋" w:eastAsia="仿宋" w:cs="仿宋"/>
          <w:sz w:val="28"/>
          <w:szCs w:val="36"/>
        </w:rPr>
        <mc:AlternateContent>
          <mc:Choice Requires="wpg">
            <w:drawing>
              <wp:inline xmlns:wp="http://schemas.openxmlformats.org/drawingml/2006/wordprocessingDrawing" distT="0" distB="0" distL="0" distR="0">
                <wp:extent cx="3063240" cy="6345555"/>
                <wp:effectExtent l="0" t="0" r="3810" b="17145"/>
                <wp:docPr id="3" name="图片 8" descr="5559281c65a84d6b0b202f8160916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5559281c65a84d6b0b202f8160916b4"/>
                        <pic:cNvPicPr>
                          <a:picLocks noChangeAspect="1"/>
                        </pic:cNvPicPr>
                        <pic:nvPr/>
                      </pic:nvPicPr>
                      <pic:blipFill>
                        <a:blip r:embed="rId21"/>
                        <a:srcRect l="0" t="4248" r="0" b="0"/>
                        <a:stretch/>
                      </pic:blipFill>
                      <pic:spPr bwMode="auto">
                        <a:xfrm>
                          <a:off x="0" y="0"/>
                          <a:ext cx="3063240" cy="63455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41.2pt;height:499.6pt;mso-wrap-distance-left:0.0pt;mso-wrap-distance-top:0.0pt;mso-wrap-distance-right:0.0pt;mso-wrap-distance-bottom:0.0pt;" stroked="false">
                <v:path textboxrect="0,0,0,0"/>
                <v:imagedata r:id="rId21" o:title=""/>
              </v:shape>
            </w:pict>
          </mc:Fallback>
        </mc:AlternateContent>
      </w:r>
      <w:r/>
    </w:p>
    <w:p>
      <w:pPr>
        <w:ind w:right="480"/>
        <w:spacing w:before="100" w:beforeAutospacing="1" w:afterAutospacing="1" w:line="45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rPr>
        <w:t xml:space="preserve">、</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olor w:val="auto"/>
          <w:sz w:val="24"/>
          <w:szCs w:val="24"/>
          <w:highlight w:val="none"/>
          <w:u w:val="single"/>
          <w:lang w:eastAsia="zh-CN"/>
        </w:rPr>
        <w:t xml:space="preserve">云龙区餐饮油烟在线监测系统运维服务</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w:t>
      </w:r>
      <w:r>
        <w:rPr>
          <w:rFonts w:hint="eastAsia" w:ascii="宋体" w:hAnsi="宋体" w:cs="宋体"/>
          <w:b w:val="0"/>
          <w:bCs w:val="0"/>
          <w:color w:val="auto"/>
          <w:sz w:val="24"/>
          <w:highlight w:val="none"/>
          <w:lang w:eastAsia="zh-CN"/>
        </w:rPr>
        <w:t xml:space="preserve">JSZC-320303-JSXR-C2026-0001</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供应商（电子签章）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法定代表人（负责人)或授权代表（签字或电子签章）：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791"/>
        <w:ind w:left="239" w:firstLine="2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sectPr>
          <w:headerReference w:type="default" r:id="rId10"/>
          <w:footerReference w:type="default" r:id="rId12"/>
          <w:footerReference w:type="first" r:id="rId13"/>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宋体" w:hAnsi="宋体" w:eastAsia="宋体" w:cs="宋体"/>
          <w:color w:val="auto"/>
          <w:sz w:val="36"/>
          <w:szCs w:val="36"/>
          <w:highlight w:val="none"/>
        </w:rPr>
      </w:r>
      <w:r/>
    </w:p>
    <w:p>
      <w:pPr>
        <w:numPr>
          <w:ilvl w:val="0"/>
          <w:numId w:val="0"/>
        </w:numPr>
        <w:ind w:left="840"/>
        <w:jc w:val="both"/>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val="en-US" w:eastAsia="zh-CN"/>
        </w:rPr>
        <w:t xml:space="preserve">11</w:t>
      </w:r>
      <w:r>
        <w:rPr>
          <w:rFonts w:hint="eastAsia" w:ascii="宋体" w:hAnsi="宋体" w:eastAsia="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具备履行合同所必需的设备和专业技术能力的</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val="en-US" w:eastAsia="zh-CN"/>
        </w:rPr>
      </w:pPr>
      <w:r>
        <w:rPr>
          <w:rFonts w:hint="eastAsia" w:ascii="宋体" w:hAnsi="宋体" w:cs="宋体"/>
          <w:color w:val="auto"/>
          <w:sz w:val="24"/>
          <w:highlight w:val="none"/>
          <w:lang w:eastAsia="zh-CN"/>
        </w:rPr>
        <w:t xml:space="preserve">项目编号：JSZC-320303-JSXR-C2026-0001                                           </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云龙区餐饮油烟在线监测系统运维服务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供应商郑重声明：供应商具备履行合同（项目名称：</w:t>
      </w:r>
      <w:r>
        <w:rPr>
          <w:rFonts w:hint="eastAsia" w:ascii="宋体" w:hAnsi="宋体" w:cs="宋体"/>
          <w:color w:val="auto"/>
          <w:sz w:val="24"/>
          <w:highlight w:val="none"/>
          <w:lang w:eastAsia="zh-CN"/>
        </w:rPr>
        <w:t xml:space="preserve">云龙区餐饮油烟在线监测系统运维服务</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项目编号：JSZC-320303-JSXR-C2026-0001</w:t>
      </w:r>
      <w:r>
        <w:rPr>
          <w:rFonts w:hint="eastAsia" w:ascii="宋体" w:hAnsi="宋体" w:eastAsia="宋体" w:cs="宋体"/>
          <w:color w:val="auto"/>
          <w:sz w:val="24"/>
          <w:highlight w:val="none"/>
        </w:rPr>
        <w:t xml:space="preserve">）所必需的设备和专业技术能力，具体为：</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设备：</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1、</w:t>
      </w:r>
      <w:r>
        <w:rPr>
          <w:rFonts w:hint="eastAsia" w:ascii="宋体" w:hAnsi="宋体" w:cs="宋体"/>
          <w:bCs/>
          <w:color w:val="auto"/>
          <w:sz w:val="24"/>
          <w:u w:val="single"/>
          <w:lang w:val="en-US" w:eastAsia="zh-CN" w:bidi="ar-SA"/>
        </w:rPr>
        <w:t xml:space="preserve">                </w:t>
      </w:r>
      <w:r>
        <w:rPr>
          <w:rFonts w:hint="eastAsia" w:ascii="宋体" w:hAnsi="宋体" w:cs="宋体"/>
          <w:bCs/>
          <w:color w:val="auto"/>
          <w:sz w:val="24"/>
          <w:lang w:val="en-US" w:eastAsia="zh-CN" w:bidi="ar-SA"/>
        </w:rPr>
        <w:t xml:space="preserve">（证明材料附后）</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2、</w:t>
      </w:r>
      <w:r>
        <w:rPr>
          <w:rFonts w:hint="eastAsia" w:ascii="宋体" w:hAnsi="宋体" w:cs="宋体"/>
          <w:bCs/>
          <w:color w:val="auto"/>
          <w:sz w:val="24"/>
          <w:u w:val="single"/>
          <w:lang w:val="en-US" w:eastAsia="zh-CN" w:bidi="ar-SA"/>
        </w:rPr>
        <w:t xml:space="preserve">                </w:t>
      </w:r>
      <w:r>
        <w:rPr>
          <w:rFonts w:hint="eastAsia" w:ascii="宋体" w:hAnsi="宋体" w:cs="宋体"/>
          <w:bCs/>
          <w:color w:val="auto"/>
          <w:sz w:val="24"/>
          <w:lang w:val="en-US" w:eastAsia="zh-CN" w:bidi="ar-SA"/>
        </w:rPr>
        <w:t xml:space="preserve">（证明材料附后）</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专业技术能力：</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1、</w:t>
      </w:r>
      <w:r>
        <w:rPr>
          <w:rFonts w:hint="eastAsia" w:ascii="宋体" w:hAnsi="宋体" w:cs="宋体"/>
          <w:bCs/>
          <w:color w:val="auto"/>
          <w:sz w:val="24"/>
          <w:u w:val="single"/>
          <w:lang w:val="en-US" w:eastAsia="zh-CN" w:bidi="ar-SA"/>
        </w:rPr>
        <w:t xml:space="preserve">               </w:t>
      </w:r>
      <w:r>
        <w:rPr>
          <w:rFonts w:hint="eastAsia" w:ascii="宋体" w:hAnsi="宋体" w:cs="宋体"/>
          <w:bCs/>
          <w:color w:val="auto"/>
          <w:sz w:val="24"/>
          <w:lang w:val="en-US" w:eastAsia="zh-CN" w:bidi="ar-SA"/>
        </w:rPr>
        <w:t xml:space="preserve">（证明材料附后）</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2、</w:t>
      </w:r>
      <w:r>
        <w:rPr>
          <w:rFonts w:hint="eastAsia" w:ascii="宋体" w:hAnsi="宋体" w:cs="宋体"/>
          <w:bCs/>
          <w:color w:val="auto"/>
          <w:sz w:val="24"/>
          <w:u w:val="single"/>
          <w:lang w:val="en-US" w:eastAsia="zh-CN" w:bidi="ar-SA"/>
        </w:rPr>
        <w:t xml:space="preserve">               </w:t>
      </w:r>
      <w:r>
        <w:rPr>
          <w:rFonts w:hint="eastAsia" w:ascii="宋体" w:hAnsi="宋体" w:cs="宋体"/>
          <w:bCs/>
          <w:color w:val="auto"/>
          <w:sz w:val="24"/>
          <w:lang w:val="en-US" w:eastAsia="zh-CN" w:bidi="ar-SA"/>
        </w:rPr>
        <w:t xml:space="preserve">（证明材料附后）</w:t>
      </w:r>
      <w:r/>
    </w:p>
    <w:p>
      <w:pPr>
        <w:ind w:firstLine="470"/>
        <w:spacing w:after="160" w:line="360" w:lineRule="auto"/>
        <w:rPr>
          <w:rFonts w:hint="eastAsia" w:ascii="宋体" w:hAnsi="宋体" w:cs="宋体"/>
          <w:bCs/>
          <w:color w:val="auto"/>
          <w:sz w:val="24"/>
          <w:lang w:val="en-US" w:eastAsia="zh-CN" w:bidi="ar-SA"/>
        </w:rPr>
      </w:pPr>
      <w:r>
        <w:rPr>
          <w:rFonts w:hint="eastAsia" w:ascii="宋体" w:hAnsi="宋体" w:cs="宋体"/>
          <w:bCs/>
          <w:color w:val="auto"/>
          <w:sz w:val="24"/>
          <w:lang w:val="en-US" w:eastAsia="zh-CN" w:bidi="ar-SA"/>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供应商授权代表：（签字或电子签章）  </w:t>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日期：   年  月  日</w:t>
      </w:r>
      <w:r/>
    </w:p>
    <w:p>
      <w:pPr>
        <w:jc w:val="center"/>
        <w:spacing w:line="588"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10" w:name="OLE_LINK13"/>
      <w:r/>
      <w:bookmarkStart w:id="11" w:name="OLE_LINK14"/>
      <w:r>
        <w:rPr>
          <w:rFonts w:hint="eastAsia" w:ascii="宋体" w:hAnsi="宋体" w:eastAsia="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2</w:t>
      </w:r>
      <w:r>
        <w:rPr>
          <w:rFonts w:hint="eastAsia" w:ascii="宋体" w:hAnsi="宋体" w:eastAsia="宋体" w:cs="宋体"/>
          <w:b/>
          <w:color w:val="auto"/>
          <w:sz w:val="36"/>
          <w:szCs w:val="36"/>
          <w:highlight w:val="none"/>
        </w:rPr>
        <w:t xml:space="preserve">、</w:t>
      </w:r>
      <w:bookmarkStart w:id="12" w:name="_Hlk81985305"/>
      <w:r>
        <w:rPr>
          <w:rFonts w:hint="eastAsia" w:ascii="宋体" w:hAnsi="宋体" w:eastAsia="宋体" w:cs="宋体"/>
          <w:b/>
          <w:color w:val="auto"/>
          <w:sz w:val="36"/>
          <w:szCs w:val="36"/>
          <w:highlight w:val="none"/>
        </w:rPr>
        <w:t xml:space="preserve">残疾人福利性单位声明函</w:t>
      </w:r>
      <w:bookmarkEnd w:id="10"/>
      <w:r/>
      <w:bookmarkEnd w:id="11"/>
      <w:r/>
      <w:r/>
    </w:p>
    <w:p>
      <w:pPr>
        <w:pStyle w:val="808"/>
        <w:jc w:val="center"/>
        <w:spacing w:line="0" w:lineRule="atLeast"/>
        <w:rPr>
          <w:rFonts w:ascii="宋体" w:hAnsi="宋体" w:eastAsia="宋体"/>
          <w:color w:val="auto"/>
          <w:sz w:val="24"/>
          <w:highlight w:val="none"/>
        </w:rPr>
      </w:pPr>
      <w:r>
        <w:rPr>
          <w:rFonts w:ascii="宋体" w:hAnsi="宋体" w:eastAsia="宋体"/>
          <w:b/>
          <w:bCs/>
          <w:color w:val="auto"/>
          <w:sz w:val="24"/>
          <w:highlight w:val="none"/>
        </w:rPr>
        <w:t xml:space="preserve">（注：如供应商不属于残疾人福利性单位，不需提供此</w:t>
      </w:r>
      <w:r>
        <w:rPr>
          <w:rFonts w:ascii="宋体" w:hAnsi="宋体" w:eastAsia="宋体"/>
          <w:b/>
          <w:bCs/>
          <w:color w:val="auto"/>
          <w:sz w:val="24"/>
          <w:highlight w:val="none"/>
          <w:lang w:eastAsia="zh-CN"/>
        </w:rPr>
        <w:t xml:space="preserve">声明</w:t>
      </w:r>
      <w:r>
        <w:rPr>
          <w:rFonts w:ascii="宋体" w:hAnsi="宋体" w:eastAsia="宋体"/>
          <w:b/>
          <w:bCs/>
          <w:color w:val="auto"/>
          <w:sz w:val="24"/>
          <w:highlight w:val="none"/>
        </w:rPr>
        <w:t xml:space="preserve">函）</w:t>
      </w:r>
      <w:r/>
    </w:p>
    <w:p>
      <w:pPr>
        <w:jc w:val="center"/>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项目编号：JSZC-320303-JSXR-C2026-0001</w:t>
      </w:r>
      <w:r>
        <w:rPr>
          <w:rFonts w:hint="eastAsia" w:ascii="宋体" w:hAnsi="宋体" w:cs="宋体"/>
          <w:color w:val="auto"/>
          <w:sz w:val="24"/>
          <w:highlight w:val="none"/>
          <w:lang w:val="en-US" w:eastAsia="zh-CN"/>
        </w:rPr>
        <w:t xml:space="preserve">                                            </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w:t>
      </w:r>
      <w:r>
        <w:rPr>
          <w:rFonts w:ascii="宋体" w:hAnsi="宋体" w:eastAsia="宋体"/>
          <w:color w:val="auto"/>
          <w:spacing w:val="6"/>
          <w:sz w:val="24"/>
          <w:szCs w:val="24"/>
          <w:highlight w:val="none"/>
          <w:lang w:eastAsia="zh-CN"/>
        </w:rPr>
        <w:t xml:space="preserve">电子签章</w:t>
      </w:r>
      <w:r>
        <w:rPr>
          <w:rFonts w:hint="eastAsia" w:ascii="宋体" w:hAnsi="宋体" w:eastAsia="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12"/>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3</w:t>
      </w:r>
      <w:r>
        <w:rPr>
          <w:rFonts w:hint="eastAsia" w:ascii="宋体" w:hAnsi="宋体" w:eastAsia="宋体" w:cs="宋体"/>
          <w:b/>
          <w:color w:val="auto"/>
          <w:sz w:val="36"/>
          <w:szCs w:val="36"/>
          <w:highlight w:val="none"/>
        </w:rPr>
        <w:t xml:space="preserve">、预付款保函支付条款模板</w:t>
      </w:r>
      <w:r/>
    </w:p>
    <w:p>
      <w:pPr>
        <w:pStyle w:val="76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人民币。</w:t>
      </w:r>
      <w:r/>
    </w:p>
    <w:p>
      <w:pPr>
        <w:pStyle w:val="764"/>
        <w:ind w:firstLine="480"/>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%）小写￥</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人民币。</w:t>
      </w:r>
      <w:r/>
    </w:p>
    <w:p>
      <w:pPr>
        <w:pStyle w:val="76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76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764"/>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（％）小写￥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人民币。</w:t>
      </w:r>
      <w:r/>
    </w:p>
    <w:p>
      <w:pPr>
        <w:pStyle w:val="764"/>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人民币。</w:t>
      </w:r>
      <w:r/>
    </w:p>
    <w:p>
      <w:pPr>
        <w:pStyle w:val="76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numPr>
          <w:ilvl w:val="0"/>
          <w:numId w:val="8"/>
        </w:num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代理服务收费标准</w:t>
      </w:r>
      <w:r>
        <w:rPr>
          <w:rFonts w:hint="eastAsia" w:ascii="宋体" w:hAnsi="宋体" w:eastAsia="宋体" w:cs="宋体"/>
          <w:b/>
          <w:color w:val="auto"/>
          <w:sz w:val="36"/>
          <w:szCs w:val="36"/>
          <w:highlight w:val="none"/>
        </w:rPr>
      </w:r>
      <w:r/>
    </w:p>
    <w:tbl>
      <w:tblPr>
        <w:tblStyle w:val="751"/>
        <w:tblW w:w="9039"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411"/>
      </w:tblGrid>
      <w:tr>
        <w:trPr>
          <w:trHeight w:val="676"/>
        </w:trPr>
        <w:tc>
          <w:tcPr>
            <w:tcBorders>
              <w:top w:val="single" w:color="auto" w:sz="4" w:space="0"/>
            </w:tcBorders>
            <w:tcW w:w="5628" w:type="dxa"/>
            <w:vAlign w:val="center"/>
            <w:textDirection w:val="lrTb"/>
            <w:noWrap w:val="false"/>
          </w:tcPr>
          <w:p>
            <w:pPr>
              <w:ind w:firstLine="56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中标或者成交金额</w:t>
            </w:r>
            <w:r/>
          </w:p>
        </w:tc>
        <w:tc>
          <w:tcPr>
            <w:tcBorders>
              <w:top w:val="single" w:color="auto" w:sz="4" w:space="0"/>
            </w:tcBorders>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费率</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最低收费金额（每个委托项目）</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5000元</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50万元以下（含50万元）</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1.6%</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50-400万元(含400万元)</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1.5%</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400-1000万元(含1000万元)</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1.1%</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1000-5000万元(含5000万元)</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0.8%</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5000-1亿元(含1亿元)</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0.25%</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1-10亿元(含10亿元)</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0.05%</w:t>
            </w:r>
            <w:r/>
          </w:p>
        </w:tc>
      </w:tr>
      <w:tr>
        <w:trPr>
          <w:trHeight w:val="559"/>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10-50亿元(含50亿元)</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0.01%</w:t>
            </w:r>
            <w:r/>
          </w:p>
        </w:tc>
      </w:tr>
      <w:tr>
        <w:trPr>
          <w:trHeight w:val="568"/>
        </w:trPr>
        <w:tc>
          <w:tcPr>
            <w:tcW w:w="5628"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50亿元以上</w:t>
            </w:r>
            <w:r/>
          </w:p>
        </w:tc>
        <w:tc>
          <w:tcPr>
            <w:tcW w:w="3411" w:type="dxa"/>
            <w:vAlign w:val="center"/>
            <w:textDirection w:val="lrTb"/>
            <w:noWrap w:val="false"/>
          </w:tcPr>
          <w:p>
            <w:pPr>
              <w:ind w:left="0" w:firstLine="0"/>
              <w:jc w:val="center"/>
              <w:spacing w:line="0" w:lineRule="atLeast"/>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0.005%</w:t>
            </w:r>
            <w:r/>
          </w:p>
        </w:tc>
      </w:tr>
    </w:tbl>
    <w:p>
      <w:pPr>
        <w:ind w:left="480" w:firstLine="0"/>
        <w:spacing w:line="274" w:lineRule="auto"/>
        <w:rPr>
          <w:rFonts w:hint="eastAsia" w:ascii="仿宋_GB2312" w:hAnsi="Times New Roman" w:eastAsia="仿宋_GB2312" w:cs="Times New Roman"/>
          <w:color w:val="auto"/>
          <w:sz w:val="24"/>
          <w:lang w:val="en-US" w:eastAsia="zh-CN" w:bidi="ar-SA"/>
        </w:rPr>
      </w:pPr>
      <w:r>
        <w:rPr>
          <w:rFonts w:hint="eastAsia" w:ascii="仿宋_GB2312" w:hAnsi="Times New Roman" w:eastAsia="仿宋_GB2312" w:cs="Times New Roman"/>
          <w:color w:val="auto"/>
          <w:sz w:val="24"/>
          <w:lang w:val="en-US" w:eastAsia="zh-CN" w:bidi="ar-SA"/>
        </w:rPr>
      </w:r>
      <w:r/>
    </w:p>
    <w:p>
      <w:pPr>
        <w:ind w:left="480" w:firstLine="0"/>
        <w:spacing w:line="274"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说明：</w:t>
      </w:r>
      <w:r/>
    </w:p>
    <w:p>
      <w:pPr>
        <w:numPr>
          <w:ilvl w:val="0"/>
          <w:numId w:val="9"/>
        </w:numPr>
        <w:ind w:left="480" w:firstLine="0"/>
        <w:spacing w:line="274"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按上表计算的收费为代理服务全过程的收费金额。</w:t>
      </w:r>
      <w:r/>
    </w:p>
    <w:p>
      <w:pPr>
        <w:numPr>
          <w:ilvl w:val="0"/>
          <w:numId w:val="9"/>
        </w:numPr>
        <w:ind w:left="480" w:firstLine="0"/>
        <w:spacing w:line="274"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代理服务费按差额定率累进法计算。</w:t>
      </w:r>
      <w:r/>
    </w:p>
    <w:p>
      <w:pPr>
        <w:numPr>
          <w:ilvl w:val="0"/>
          <w:numId w:val="9"/>
        </w:numPr>
        <w:ind w:left="480" w:firstLine="0"/>
        <w:spacing w:line="274"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代理服务费基准金额（按差额定率累进法计算的）=中标金额（按差额定率累进法计算的）* 费率（%）</w:t>
      </w:r>
      <w:r/>
    </w:p>
    <w:p>
      <w:pPr>
        <w:numPr>
          <w:ilvl w:val="0"/>
          <w:numId w:val="9"/>
        </w:numPr>
        <w:ind w:left="480" w:firstLine="0"/>
        <w:spacing w:line="274" w:lineRule="auto"/>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 xml:space="preserve">代理服务费应收取金额=代理服务费基准金额（按差额定率累进法计算的）的合计数。</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5.上该表为自行约定的代理服务费标准。</w:t>
      </w:r>
      <w:r/>
    </w:p>
    <w:p>
      <w:pPr>
        <w:pStyle w:val="1223"/>
        <w:rPr>
          <w:rFonts w:hint="eastAsia" w:ascii="宋体" w:hAnsi="宋体" w:eastAsia="宋体" w:cs="宋体"/>
          <w:color w:val="auto"/>
        </w:rPr>
      </w:pPr>
      <w:r>
        <w:rPr>
          <w:rFonts w:hint="eastAsia" w:ascii="宋体" w:hAnsi="宋体" w:eastAsia="宋体" w:cs="宋体"/>
          <w:color w:val="auto"/>
        </w:rPr>
      </w:r>
      <w:r/>
    </w:p>
    <w:p>
      <w:pPr>
        <w:ind w:left="0" w:right="181"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开户名称：江苏翔瑞招投标代理有限公司</w:t>
      </w:r>
      <w:r/>
    </w:p>
    <w:p>
      <w:pPr>
        <w:ind w:left="0" w:right="181"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开户银行：江苏银行股份有限公司徐州金山桥支行</w:t>
      </w:r>
      <w:r/>
    </w:p>
    <w:p>
      <w:pPr>
        <w:ind w:left="0" w:right="181"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开户账号：60020188000158566</w:t>
      </w:r>
      <w:r/>
    </w:p>
    <w:p>
      <w:pPr>
        <w:ind w:left="0" w:right="181"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行号：313303000030</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SimSun">
    <w:panose1 w:val="02010600030101010101"/>
  </w:font>
  <w:font w:name="Arial Black">
    <w:panose1 w:val="020B0A04020102020204"/>
  </w:font>
  <w:font w:name="Calibri Light">
    <w:panose1 w:val="020F0302020204030204"/>
  </w:font>
  <w:font w:name="MingLiU">
    <w:panose1 w:val="02020500000000000000"/>
  </w:font>
  <w:font w:name="Tahoma">
    <w:panose1 w:val="020B0604030504040204"/>
  </w:font>
  <w:font w:name="仿宋">
    <w:panose1 w:val="02010609060101010101"/>
  </w:font>
  <w:font w:name="Arial Rounded MT Bold">
    <w:panose1 w:val="020F070403050403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sdtPr>
    <w:sdtContent>
      <w:p>
        <w:pPr>
          <w:pStyle w:val="779"/>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0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0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1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uiPriority w:val="0"/>
    <w:qFormat/>
    <w:pPr>
      <w:jc w:val="both"/>
      <w:widowControl w:val="off"/>
    </w:pPr>
    <w:rPr>
      <w:rFonts w:hint="default" w:ascii="Times New Roman" w:hAnsi="Times New Roman" w:eastAsia="宋体" w:cs="Times New Roman"/>
      <w:sz w:val="21"/>
      <w:szCs w:val="24"/>
    </w:rPr>
  </w:style>
  <w:style w:type="paragraph" w:styleId="741">
    <w:name w:val="Heading 1"/>
    <w:basedOn w:val="740"/>
    <w:next w:val="740"/>
    <w:link w:val="1018"/>
    <w:uiPriority w:val="99"/>
    <w:qFormat/>
    <w:pPr>
      <w:keepLines/>
      <w:keepNext/>
      <w:spacing w:before="340" w:after="330" w:line="578" w:lineRule="atLeast"/>
      <w:outlineLvl w:val="0"/>
    </w:pPr>
    <w:rPr>
      <w:rFonts w:eastAsia="方正仿宋_GBK"/>
      <w:b/>
      <w:sz w:val="44"/>
      <w:szCs w:val="20"/>
    </w:rPr>
  </w:style>
  <w:style w:type="paragraph" w:styleId="742">
    <w:name w:val="Heading 2"/>
    <w:basedOn w:val="740"/>
    <w:next w:val="740"/>
    <w:link w:val="101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43">
    <w:name w:val="Heading 3"/>
    <w:basedOn w:val="740"/>
    <w:next w:val="740"/>
    <w:link w:val="1017"/>
    <w:uiPriority w:val="9"/>
    <w:unhideWhenUsed/>
    <w:qFormat/>
    <w:pPr>
      <w:keepLines/>
      <w:keepNext/>
      <w:spacing w:before="260" w:after="260" w:line="416" w:lineRule="auto"/>
      <w:outlineLvl w:val="2"/>
    </w:pPr>
    <w:rPr>
      <w:b/>
      <w:bCs/>
      <w:sz w:val="32"/>
      <w:szCs w:val="32"/>
    </w:rPr>
  </w:style>
  <w:style w:type="paragraph" w:styleId="744">
    <w:name w:val="Heading 4"/>
    <w:basedOn w:val="740"/>
    <w:next w:val="740"/>
    <w:link w:val="1019"/>
    <w:uiPriority w:val="9"/>
    <w:qFormat/>
    <w:pPr>
      <w:keepLines/>
      <w:keepNext/>
      <w:spacing w:before="280" w:after="290" w:line="376" w:lineRule="auto"/>
      <w:outlineLvl w:val="3"/>
    </w:pPr>
    <w:rPr>
      <w:rFonts w:ascii="Cambria" w:hAnsi="Cambria"/>
      <w:b/>
      <w:bCs/>
      <w:sz w:val="28"/>
      <w:szCs w:val="28"/>
    </w:rPr>
  </w:style>
  <w:style w:type="paragraph" w:styleId="745">
    <w:name w:val="Heading 5"/>
    <w:basedOn w:val="740"/>
    <w:next w:val="740"/>
    <w:link w:val="1020"/>
    <w:uiPriority w:val="99"/>
    <w:qFormat/>
    <w:pPr>
      <w:keepLines/>
      <w:keepNext/>
      <w:spacing w:before="280" w:after="290" w:line="376" w:lineRule="auto"/>
      <w:outlineLvl w:val="4"/>
    </w:pPr>
    <w:rPr>
      <w:b/>
      <w:bCs/>
      <w:sz w:val="28"/>
      <w:szCs w:val="28"/>
    </w:rPr>
  </w:style>
  <w:style w:type="paragraph" w:styleId="746">
    <w:name w:val="Heading 6"/>
    <w:basedOn w:val="740"/>
    <w:next w:val="740"/>
    <w:link w:val="1021"/>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47">
    <w:name w:val="Heading 7"/>
    <w:basedOn w:val="740"/>
    <w:next w:val="740"/>
    <w:link w:val="1022"/>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48">
    <w:name w:val="Heading 8"/>
    <w:basedOn w:val="740"/>
    <w:next w:val="740"/>
    <w:link w:val="102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49">
    <w:name w:val="Heading 9"/>
    <w:basedOn w:val="740"/>
    <w:next w:val="740"/>
    <w:link w:val="102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50" w:default="1">
    <w:name w:val="Default Paragraph Font"/>
    <w:uiPriority w:val="1"/>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customStyle="1">
    <w:name w:val="目录 11"/>
    <w:basedOn w:val="753"/>
    <w:next w:val="740"/>
    <w:uiPriority w:val="0"/>
    <w:qFormat/>
  </w:style>
  <w:style w:type="paragraph" w:styleId="753" w:customStyle="1">
    <w:name w:val="正文12"/>
    <w:next w:val="75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4" w:customStyle="1">
    <w:name w:val="文本块11"/>
    <w:uiPriority w:val="0"/>
    <w:qFormat/>
    <w:pPr>
      <w:ind w:left="256" w:right="6" w:firstLine="624"/>
      <w:jc w:val="both"/>
      <w:spacing w:after="160" w:line="278" w:lineRule="auto"/>
      <w:widowControl w:val="off"/>
    </w:pPr>
    <w:rPr>
      <w:rFonts w:hint="default" w:ascii="Times New Roman" w:hAnsi="Times New Roman" w:eastAsia="仿宋_GB2312" w:cs="Times New Roman"/>
      <w:sz w:val="28"/>
      <w:szCs w:val="20"/>
      <w:lang w:val="en-US" w:eastAsia="zh-CN" w:bidi="ar-SA"/>
    </w:rPr>
  </w:style>
  <w:style w:type="paragraph" w:styleId="755">
    <w:name w:val="List 3"/>
    <w:basedOn w:val="740"/>
    <w:link w:val="1077"/>
    <w:uiPriority w:val="0"/>
    <w:qFormat/>
    <w:pPr>
      <w:ind w:left="100" w:hanging="200"/>
    </w:pPr>
    <w:rPr>
      <w:bCs/>
      <w:sz w:val="24"/>
      <w:szCs w:val="32"/>
    </w:rPr>
  </w:style>
  <w:style w:type="paragraph" w:styleId="756">
    <w:name w:val="toc 7"/>
    <w:basedOn w:val="740"/>
    <w:next w:val="740"/>
    <w:uiPriority w:val="39"/>
    <w:unhideWhenUsed/>
    <w:qFormat/>
    <w:pPr>
      <w:ind w:left="1701"/>
      <w:spacing w:after="57"/>
    </w:pPr>
  </w:style>
  <w:style w:type="paragraph" w:styleId="757">
    <w:name w:val="Normal Indent"/>
    <w:basedOn w:val="740"/>
    <w:link w:val="1112"/>
    <w:uiPriority w:val="99"/>
    <w:qFormat/>
    <w:pPr>
      <w:ind w:firstLine="420"/>
    </w:pPr>
  </w:style>
  <w:style w:type="paragraph" w:styleId="758">
    <w:name w:val="Caption"/>
    <w:basedOn w:val="740"/>
    <w:next w:val="74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9">
    <w:name w:val="index 5"/>
    <w:basedOn w:val="740"/>
    <w:next w:val="740"/>
    <w:uiPriority w:val="0"/>
    <w:qFormat/>
    <w:pPr>
      <w:ind w:left="798"/>
      <w:jc w:val="left"/>
    </w:pPr>
    <w:rPr>
      <w:rFonts w:ascii="Calibri" w:hAnsi="Calibri"/>
      <w:sz w:val="21"/>
    </w:rPr>
  </w:style>
  <w:style w:type="paragraph" w:styleId="760">
    <w:name w:val="List Bullet"/>
    <w:basedOn w:val="740"/>
    <w:uiPriority w:val="99"/>
    <w:unhideWhenUsed/>
    <w:qFormat/>
    <w:pPr>
      <w:ind w:left="720" w:firstLine="200"/>
      <w:tabs>
        <w:tab w:val="left" w:pos="360" w:leader="none"/>
        <w:tab w:val="left" w:pos="720" w:leader="none"/>
      </w:tabs>
    </w:pPr>
    <w:rPr>
      <w:sz w:val="20"/>
      <w:szCs w:val="20"/>
    </w:rPr>
  </w:style>
  <w:style w:type="paragraph" w:styleId="761">
    <w:name w:val="Document Map"/>
    <w:basedOn w:val="740"/>
    <w:link w:val="1087"/>
    <w:uiPriority w:val="99"/>
    <w:unhideWhenUsed/>
    <w:qFormat/>
    <w:rPr>
      <w:rFonts w:ascii="宋体"/>
      <w:sz w:val="18"/>
      <w:szCs w:val="18"/>
    </w:rPr>
  </w:style>
  <w:style w:type="paragraph" w:styleId="762">
    <w:name w:val="annotation text"/>
    <w:basedOn w:val="740"/>
    <w:link w:val="985"/>
    <w:uiPriority w:val="99"/>
    <w:qFormat/>
    <w:pPr>
      <w:jc w:val="left"/>
    </w:pPr>
  </w:style>
  <w:style w:type="paragraph" w:styleId="763">
    <w:name w:val="Body Text 3"/>
    <w:basedOn w:val="740"/>
    <w:link w:val="1068"/>
    <w:uiPriority w:val="0"/>
    <w:qFormat/>
    <w:rPr>
      <w:rFonts w:ascii="仿宋_GB2312" w:hAnsi="Arial" w:eastAsia="仿宋_GB2312"/>
      <w:sz w:val="32"/>
      <w:szCs w:val="32"/>
    </w:rPr>
  </w:style>
  <w:style w:type="paragraph" w:styleId="764">
    <w:name w:val="Body Text"/>
    <w:basedOn w:val="740"/>
    <w:next w:val="765"/>
    <w:link w:val="1160"/>
    <w:uiPriority w:val="0"/>
    <w:qFormat/>
    <w:pPr>
      <w:spacing w:after="120"/>
    </w:pPr>
  </w:style>
  <w:style w:type="paragraph" w:styleId="765">
    <w:name w:val="Body Text 2"/>
    <w:basedOn w:val="740"/>
    <w:next w:val="764"/>
    <w:link w:val="1049"/>
    <w:uiPriority w:val="0"/>
    <w:qFormat/>
    <w:pPr>
      <w:jc w:val="center"/>
      <w:widowControl/>
    </w:pPr>
    <w:rPr>
      <w:rFonts w:ascii="楷体_GB2312" w:eastAsia="楷体_GB2312"/>
      <w:sz w:val="28"/>
      <w:szCs w:val="28"/>
    </w:rPr>
  </w:style>
  <w:style w:type="paragraph" w:styleId="766">
    <w:name w:val="Body Text Indent"/>
    <w:basedOn w:val="740"/>
    <w:next w:val="767"/>
    <w:link w:val="1094"/>
    <w:uiPriority w:val="99"/>
    <w:qFormat/>
    <w:pPr>
      <w:ind w:left="420"/>
      <w:spacing w:after="120"/>
    </w:pPr>
  </w:style>
  <w:style w:type="paragraph" w:styleId="767">
    <w:name w:val="envelope return"/>
    <w:basedOn w:val="740"/>
    <w:uiPriority w:val="0"/>
    <w:qFormat/>
    <w:rPr>
      <w:rFonts w:ascii="Arial" w:hAnsi="Arial"/>
    </w:rPr>
  </w:style>
  <w:style w:type="paragraph" w:styleId="768">
    <w:name w:val="Block Text"/>
    <w:basedOn w:val="740"/>
    <w:uiPriority w:val="6"/>
    <w:qFormat/>
    <w:pPr>
      <w:ind w:left="420" w:right="33"/>
      <w:jc w:val="left"/>
    </w:pPr>
    <w:rPr>
      <w:sz w:val="24"/>
      <w:szCs w:val="20"/>
    </w:rPr>
  </w:style>
  <w:style w:type="paragraph" w:styleId="769">
    <w:name w:val="HTML Address"/>
    <w:basedOn w:val="740"/>
    <w:link w:val="1108"/>
    <w:uiPriority w:val="0"/>
    <w:qFormat/>
    <w:rPr>
      <w:rFonts w:ascii="宋体"/>
      <w:i/>
      <w:iCs/>
      <w:sz w:val="20"/>
      <w:szCs w:val="21"/>
    </w:rPr>
  </w:style>
  <w:style w:type="paragraph" w:styleId="770">
    <w:name w:val="index 4"/>
    <w:next w:val="740"/>
    <w:uiPriority w:val="0"/>
    <w:qFormat/>
    <w:pPr>
      <w:ind w:left="1260"/>
      <w:jc w:val="both"/>
      <w:widowControl w:val="off"/>
    </w:pPr>
    <w:rPr>
      <w:rFonts w:hint="default" w:ascii="Times New Roman" w:hAnsi="Times New Roman" w:eastAsia="宋体" w:cs="Times New Roman"/>
      <w:sz w:val="21"/>
      <w:szCs w:val="24"/>
    </w:rPr>
  </w:style>
  <w:style w:type="paragraph" w:styleId="771">
    <w:name w:val="toc 5"/>
    <w:basedOn w:val="740"/>
    <w:next w:val="740"/>
    <w:uiPriority w:val="39"/>
    <w:unhideWhenUsed/>
    <w:qFormat/>
    <w:pPr>
      <w:ind w:left="1134"/>
      <w:spacing w:after="57"/>
    </w:pPr>
  </w:style>
  <w:style w:type="paragraph" w:styleId="772">
    <w:name w:val="toc 3"/>
    <w:basedOn w:val="740"/>
    <w:next w:val="740"/>
    <w:uiPriority w:val="39"/>
    <w:unhideWhenUsed/>
    <w:qFormat/>
    <w:pPr>
      <w:ind w:left="567"/>
      <w:spacing w:after="57"/>
    </w:pPr>
  </w:style>
  <w:style w:type="paragraph" w:styleId="773">
    <w:name w:val="Plain Text"/>
    <w:basedOn w:val="740"/>
    <w:link w:val="986"/>
    <w:uiPriority w:val="0"/>
    <w:qFormat/>
    <w:rPr>
      <w:rFonts w:ascii="宋体" w:hAnsi="Courier New"/>
      <w:sz w:val="21"/>
      <w:szCs w:val="21"/>
    </w:rPr>
  </w:style>
  <w:style w:type="paragraph" w:styleId="774">
    <w:name w:val="toc 8"/>
    <w:basedOn w:val="740"/>
    <w:next w:val="740"/>
    <w:uiPriority w:val="39"/>
    <w:unhideWhenUsed/>
    <w:qFormat/>
    <w:pPr>
      <w:ind w:left="1984"/>
      <w:spacing w:after="57"/>
    </w:pPr>
  </w:style>
  <w:style w:type="paragraph" w:styleId="775">
    <w:name w:val="Date"/>
    <w:basedOn w:val="740"/>
    <w:next w:val="740"/>
    <w:link w:val="1064"/>
    <w:uiPriority w:val="99"/>
    <w:qFormat/>
    <w:rPr>
      <w:sz w:val="24"/>
    </w:rPr>
  </w:style>
  <w:style w:type="paragraph" w:styleId="776">
    <w:name w:val="Body Text Indent 2"/>
    <w:basedOn w:val="740"/>
    <w:link w:val="1041"/>
    <w:uiPriority w:val="99"/>
    <w:qFormat/>
    <w:pPr>
      <w:ind w:left="630" w:firstLine="645"/>
    </w:pPr>
    <w:rPr>
      <w:rFonts w:ascii="Arial" w:hAnsi="Arial" w:eastAsia="仿宋_GB2312"/>
      <w:sz w:val="32"/>
      <w:szCs w:val="32"/>
    </w:rPr>
  </w:style>
  <w:style w:type="paragraph" w:styleId="777">
    <w:name w:val="endnote text"/>
    <w:basedOn w:val="740"/>
    <w:link w:val="980"/>
    <w:uiPriority w:val="0"/>
    <w:unhideWhenUsed/>
    <w:qFormat/>
    <w:rPr>
      <w:sz w:val="20"/>
    </w:rPr>
  </w:style>
  <w:style w:type="paragraph" w:styleId="778">
    <w:name w:val="Balloon Text"/>
    <w:basedOn w:val="740"/>
    <w:link w:val="987"/>
    <w:uiPriority w:val="99"/>
    <w:qFormat/>
    <w:rPr>
      <w:sz w:val="18"/>
      <w:szCs w:val="18"/>
    </w:rPr>
  </w:style>
  <w:style w:type="paragraph" w:styleId="779">
    <w:name w:val="Footer"/>
    <w:basedOn w:val="740"/>
    <w:link w:val="1014"/>
    <w:uiPriority w:val="99"/>
    <w:unhideWhenUsed/>
    <w:qFormat/>
    <w:pPr>
      <w:jc w:val="left"/>
      <w:tabs>
        <w:tab w:val="center" w:pos="4153" w:leader="none"/>
        <w:tab w:val="right" w:pos="8306" w:leader="none"/>
      </w:tabs>
    </w:pPr>
    <w:rPr>
      <w:sz w:val="18"/>
      <w:szCs w:val="18"/>
    </w:rPr>
  </w:style>
  <w:style w:type="paragraph" w:styleId="780">
    <w:name w:val="Header"/>
    <w:basedOn w:val="740"/>
    <w:link w:val="10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0"/>
    <w:next w:val="740"/>
    <w:uiPriority w:val="39"/>
    <w:unhideWhenUsed/>
    <w:qFormat/>
    <w:pPr>
      <w:spacing w:after="57"/>
    </w:pPr>
  </w:style>
  <w:style w:type="paragraph" w:styleId="782">
    <w:name w:val="toc 4"/>
    <w:basedOn w:val="740"/>
    <w:next w:val="740"/>
    <w:uiPriority w:val="39"/>
    <w:unhideWhenUsed/>
    <w:qFormat/>
    <w:pPr>
      <w:ind w:left="850"/>
      <w:spacing w:after="57"/>
    </w:pPr>
  </w:style>
  <w:style w:type="paragraph" w:styleId="783">
    <w:name w:val="Subtitle"/>
    <w:basedOn w:val="740"/>
    <w:next w:val="740"/>
    <w:link w:val="844"/>
    <w:uiPriority w:val="11"/>
    <w:qFormat/>
    <w:pPr>
      <w:spacing w:before="200" w:after="200"/>
    </w:pPr>
    <w:rPr>
      <w:sz w:val="24"/>
    </w:rPr>
  </w:style>
  <w:style w:type="paragraph" w:styleId="784">
    <w:name w:val="footnote text"/>
    <w:basedOn w:val="740"/>
    <w:next w:val="759"/>
    <w:link w:val="979"/>
    <w:uiPriority w:val="0"/>
    <w:unhideWhenUsed/>
    <w:qFormat/>
    <w:pPr>
      <w:spacing w:after="40"/>
    </w:pPr>
    <w:rPr>
      <w:sz w:val="18"/>
    </w:rPr>
  </w:style>
  <w:style w:type="paragraph" w:styleId="785">
    <w:name w:val="toc 6"/>
    <w:basedOn w:val="740"/>
    <w:next w:val="740"/>
    <w:uiPriority w:val="39"/>
    <w:unhideWhenUsed/>
    <w:qFormat/>
    <w:pPr>
      <w:ind w:left="1417"/>
      <w:spacing w:after="57"/>
    </w:pPr>
  </w:style>
  <w:style w:type="paragraph" w:styleId="786">
    <w:name w:val="Body Text Indent 3"/>
    <w:basedOn w:val="740"/>
    <w:link w:val="1043"/>
    <w:uiPriority w:val="0"/>
    <w:qFormat/>
    <w:pPr>
      <w:ind w:left="645" w:firstLine="645"/>
    </w:pPr>
    <w:rPr>
      <w:rFonts w:ascii="Arial" w:hAnsi="Arial" w:eastAsia="仿宋_GB2312"/>
      <w:color w:val="ffff00"/>
      <w:sz w:val="32"/>
      <w:szCs w:val="32"/>
    </w:rPr>
  </w:style>
  <w:style w:type="paragraph" w:styleId="787">
    <w:name w:val="table of figures"/>
    <w:basedOn w:val="740"/>
    <w:next w:val="740"/>
    <w:uiPriority w:val="99"/>
    <w:unhideWhenUsed/>
    <w:qFormat/>
  </w:style>
  <w:style w:type="paragraph" w:styleId="788">
    <w:name w:val="toc 2"/>
    <w:basedOn w:val="740"/>
    <w:next w:val="740"/>
    <w:uiPriority w:val="39"/>
    <w:unhideWhenUsed/>
    <w:qFormat/>
    <w:pPr>
      <w:ind w:left="283"/>
      <w:spacing w:after="57"/>
    </w:pPr>
  </w:style>
  <w:style w:type="paragraph" w:styleId="789">
    <w:name w:val="toc 9"/>
    <w:basedOn w:val="740"/>
    <w:next w:val="740"/>
    <w:uiPriority w:val="39"/>
    <w:unhideWhenUsed/>
    <w:qFormat/>
    <w:pPr>
      <w:ind w:left="2268"/>
      <w:spacing w:after="57"/>
    </w:pPr>
  </w:style>
  <w:style w:type="paragraph" w:styleId="790">
    <w:name w:val="HTML Preformatted"/>
    <w:basedOn w:val="740"/>
    <w:link w:val="11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1">
    <w:name w:val="Normal (Web)"/>
    <w:basedOn w:val="740"/>
    <w:link w:val="988"/>
    <w:uiPriority w:val="0"/>
    <w:qFormat/>
    <w:pPr>
      <w:jc w:val="left"/>
      <w:spacing w:before="100" w:beforeAutospacing="1" w:after="100" w:afterAutospacing="1"/>
      <w:widowControl/>
    </w:pPr>
    <w:rPr>
      <w:rFonts w:ascii="宋体" w:hAnsi="宋体"/>
      <w:sz w:val="24"/>
    </w:rPr>
  </w:style>
  <w:style w:type="paragraph" w:styleId="792">
    <w:name w:val="Title"/>
    <w:basedOn w:val="740"/>
    <w:next w:val="740"/>
    <w:link w:val="843"/>
    <w:uiPriority w:val="10"/>
    <w:qFormat/>
    <w:pPr>
      <w:contextualSpacing/>
      <w:spacing w:before="300" w:after="200"/>
    </w:pPr>
    <w:rPr>
      <w:sz w:val="48"/>
      <w:szCs w:val="48"/>
    </w:rPr>
  </w:style>
  <w:style w:type="paragraph" w:styleId="793">
    <w:name w:val="annotation subject"/>
    <w:basedOn w:val="762"/>
    <w:next w:val="762"/>
    <w:link w:val="989"/>
    <w:uiPriority w:val="99"/>
    <w:qFormat/>
    <w:rPr>
      <w:b/>
      <w:bCs/>
    </w:rPr>
  </w:style>
  <w:style w:type="paragraph" w:styleId="794">
    <w:name w:val="Body Text First Indent"/>
    <w:basedOn w:val="740"/>
    <w:link w:val="1106"/>
    <w:uiPriority w:val="0"/>
    <w:qFormat/>
    <w:pPr>
      <w:ind w:firstLine="200"/>
      <w:spacing w:line="360" w:lineRule="auto"/>
    </w:pPr>
    <w:rPr>
      <w:rFonts w:ascii="仿宋_GB2312" w:eastAsia="仿宋_GB2312"/>
      <w:sz w:val="30"/>
      <w:szCs w:val="30"/>
    </w:rPr>
  </w:style>
  <w:style w:type="paragraph" w:styleId="795">
    <w:name w:val="Body Text First Indent 2"/>
    <w:basedOn w:val="766"/>
    <w:link w:val="1071"/>
    <w:uiPriority w:val="99"/>
    <w:qFormat/>
    <w:pPr>
      <w:ind w:left="0" w:firstLine="420"/>
      <w:spacing w:after="0" w:line="360" w:lineRule="auto"/>
    </w:pPr>
    <w:rPr>
      <w:rFonts w:ascii="宋体" w:hAnsi="宋体"/>
    </w:rPr>
  </w:style>
  <w:style w:type="table" w:styleId="796">
    <w:name w:val="Table Grid"/>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uiPriority w:val="22"/>
    <w:qFormat/>
    <w:rPr>
      <w:b/>
      <w:sz w:val="21"/>
    </w:rPr>
  </w:style>
  <w:style w:type="character" w:styleId="798">
    <w:name w:val="endnote reference"/>
    <w:basedOn w:val="750"/>
    <w:uiPriority w:val="99"/>
    <w:semiHidden/>
    <w:unhideWhenUsed/>
    <w:qFormat/>
    <w:rPr>
      <w:vertAlign w:val="superscript"/>
    </w:rPr>
  </w:style>
  <w:style w:type="character" w:styleId="799">
    <w:name w:val="page number"/>
    <w:basedOn w:val="750"/>
    <w:uiPriority w:val="0"/>
    <w:qFormat/>
  </w:style>
  <w:style w:type="character" w:styleId="800">
    <w:name w:val="FollowedHyperlink"/>
    <w:basedOn w:val="750"/>
    <w:uiPriority w:val="99"/>
    <w:semiHidden/>
    <w:unhideWhenUsed/>
    <w:qFormat/>
    <w:rPr>
      <w:color w:val="954f72" w:themeColor="followedHyperlink"/>
      <w:u w:val="single"/>
      <w14:textFill>
        <w14:solidFill>
          <w14:schemeClr w14:val="folHlink"/>
        </w14:solidFill>
      </w14:textFill>
    </w:rPr>
  </w:style>
  <w:style w:type="character" w:styleId="801">
    <w:name w:val="Emphasis"/>
    <w:uiPriority w:val="0"/>
    <w:qFormat/>
    <w:rPr>
      <w:i/>
      <w:iCs/>
    </w:rPr>
  </w:style>
  <w:style w:type="character" w:styleId="802">
    <w:name w:val="Hyperlink"/>
    <w:uiPriority w:val="0"/>
    <w:unhideWhenUsed/>
    <w:qFormat/>
    <w:rPr>
      <w:color w:val="0563c1" w:themeColor="hyperlink"/>
      <w:u w:val="single"/>
      <w14:textFill>
        <w14:solidFill>
          <w14:schemeClr w14:val="hlink"/>
        </w14:solidFill>
      </w14:textFill>
    </w:rPr>
  </w:style>
  <w:style w:type="character" w:styleId="803">
    <w:name w:val="annotation reference"/>
    <w:uiPriority w:val="0"/>
    <w:qFormat/>
    <w:rPr>
      <w:sz w:val="21"/>
      <w:szCs w:val="21"/>
    </w:rPr>
  </w:style>
  <w:style w:type="character" w:styleId="804">
    <w:name w:val="footnote reference"/>
    <w:basedOn w:val="750"/>
    <w:uiPriority w:val="99"/>
    <w:unhideWhenUsed/>
    <w:qFormat/>
    <w:rPr>
      <w:vertAlign w:val="superscript"/>
    </w:rPr>
  </w:style>
  <w:style w:type="paragraph" w:styleId="805" w:customStyle="1">
    <w:name w:val="一级条标题"/>
    <w:basedOn w:val="806"/>
    <w:next w:val="807"/>
    <w:link w:val="10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6" w:customStyle="1">
    <w:name w:val="章标题"/>
    <w:next w:val="740"/>
    <w:link w:val="11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07" w:customStyle="1">
    <w:name w:val="段"/>
    <w:basedOn w:val="808"/>
    <w:next w:val="740"/>
    <w:uiPriority w:val="0"/>
    <w:qFormat/>
    <w:pPr>
      <w:ind w:firstLine="200"/>
      <w:widowControl/>
    </w:pPr>
    <w:rPr>
      <w:rFonts w:hint="eastAsia" w:ascii="宋体"/>
      <w:sz w:val="20"/>
      <w:szCs w:val="20"/>
    </w:rPr>
  </w:style>
  <w:style w:type="paragraph" w:styleId="808" w:customStyle="1">
    <w:name w:val="正文11"/>
    <w:next w:val="752"/>
    <w:link w:val="1217"/>
    <w:uiPriority w:val="0"/>
    <w:qFormat/>
    <w:pPr>
      <w:jc w:val="both"/>
    </w:pPr>
    <w:rPr>
      <w:rFonts w:hint="default" w:ascii="Times New Roman" w:hAnsi="Times New Roman" w:eastAsia="宋体" w:cs="Times New Roman"/>
      <w:lang w:val="en-US" w:eastAsia="zh-CN" w:bidi="ar-SA"/>
    </w:rPr>
  </w:style>
  <w:style w:type="paragraph" w:styleId="809" w:customStyle="1">
    <w:name w:val="文本块1"/>
    <w:basedOn w:val="808"/>
    <w:next w:val="810"/>
    <w:uiPriority w:val="0"/>
    <w:qFormat/>
    <w:pPr>
      <w:ind w:left="256" w:right="6" w:firstLine="624"/>
    </w:pPr>
    <w:rPr>
      <w:rFonts w:eastAsia="仿宋_GB2312"/>
      <w:sz w:val="28"/>
      <w:szCs w:val="20"/>
    </w:rPr>
  </w:style>
  <w:style w:type="paragraph" w:styleId="810" w:customStyle="1">
    <w:name w:val="标题 41"/>
    <w:basedOn w:val="753"/>
    <w:next w:val="811"/>
    <w:link w:val="831"/>
    <w:uiPriority w:val="0"/>
    <w:qFormat/>
    <w:pPr>
      <w:keepLines/>
      <w:keepNext/>
      <w:spacing w:before="280" w:after="290" w:line="376" w:lineRule="auto"/>
      <w:outlineLvl w:val="3"/>
    </w:pPr>
    <w:rPr>
      <w:rFonts w:ascii="Arial" w:hAnsi="Arial" w:eastAsia="黑体"/>
      <w:b/>
      <w:bCs/>
      <w:sz w:val="28"/>
      <w:szCs w:val="28"/>
    </w:rPr>
  </w:style>
  <w:style w:type="paragraph" w:styleId="811" w:customStyle="1">
    <w:name w:val="正文1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正文文本缩进1"/>
    <w:basedOn w:val="808"/>
    <w:next w:val="813"/>
    <w:uiPriority w:val="0"/>
    <w:qFormat/>
    <w:pPr>
      <w:ind w:left="420"/>
      <w:spacing w:after="120"/>
    </w:pPr>
  </w:style>
  <w:style w:type="paragraph" w:styleId="813" w:customStyle="1">
    <w:name w:val="寄信人地址1"/>
    <w:basedOn w:val="808"/>
    <w:uiPriority w:val="0"/>
    <w:qFormat/>
    <w:rPr>
      <w:rFonts w:ascii="Arial" w:hAnsi="Arial"/>
    </w:rPr>
  </w:style>
  <w:style w:type="paragraph" w:styleId="814" w:customStyle="1">
    <w:name w:val="脚注文本1"/>
    <w:basedOn w:val="815"/>
    <w:next w:val="816"/>
    <w:uiPriority w:val="0"/>
    <w:qFormat/>
    <w:rPr>
      <w:sz w:val="18"/>
      <w:szCs w:val="18"/>
    </w:rPr>
  </w:style>
  <w:style w:type="paragraph" w:styleId="815" w:customStyle="1">
    <w:name w:val="正文1"/>
    <w:basedOn w:val="808"/>
    <w:next w:val="809"/>
    <w:link w:val="1216"/>
    <w:uiPriority w:val="0"/>
    <w:qFormat/>
    <w:pPr>
      <w:ind w:firstLine="361"/>
      <w:spacing w:line="360" w:lineRule="auto"/>
    </w:pPr>
    <w:rPr>
      <w:rFonts w:ascii="宋体" w:hAnsi="宋体" w:eastAsia="仿宋_GB2312"/>
      <w:sz w:val="24"/>
    </w:rPr>
  </w:style>
  <w:style w:type="paragraph" w:styleId="816" w:customStyle="1">
    <w:name w:val="索引 51"/>
    <w:basedOn w:val="753"/>
    <w:next w:val="815"/>
    <w:uiPriority w:val="0"/>
    <w:qFormat/>
    <w:pPr>
      <w:ind w:left="798"/>
      <w:jc w:val="left"/>
    </w:pPr>
  </w:style>
  <w:style w:type="paragraph" w:styleId="817" w:customStyle="1">
    <w:name w:val="标题 21"/>
    <w:basedOn w:val="815"/>
    <w:next w:val="808"/>
    <w:link w:val="98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8" w:customStyle="1">
    <w:name w:val="正文文本111"/>
    <w:basedOn w:val="753"/>
    <w:next w:val="753"/>
    <w:uiPriority w:val="0"/>
    <w:qFormat/>
  </w:style>
  <w:style w:type="character" w:styleId="819" w:customStyle="1">
    <w:name w:val="Title Char"/>
    <w:basedOn w:val="750"/>
    <w:uiPriority w:val="10"/>
    <w:qFormat/>
    <w:rPr>
      <w:sz w:val="48"/>
      <w:szCs w:val="48"/>
    </w:rPr>
  </w:style>
  <w:style w:type="character" w:styleId="820" w:customStyle="1">
    <w:name w:val="Subtitle Char"/>
    <w:basedOn w:val="750"/>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character" w:styleId="826" w:customStyle="1">
    <w:name w:val="Heading 1 Char"/>
    <w:basedOn w:val="750"/>
    <w:link w:val="827"/>
    <w:uiPriority w:val="9"/>
    <w:qFormat/>
    <w:rPr>
      <w:rFonts w:ascii="Arial" w:hAnsi="Arial" w:eastAsia="Arial" w:cs="Arial"/>
      <w:sz w:val="40"/>
      <w:szCs w:val="40"/>
    </w:rPr>
  </w:style>
  <w:style w:type="paragraph" w:styleId="827" w:customStyle="1">
    <w:name w:val="标题 11"/>
    <w:basedOn w:val="740"/>
    <w:next w:val="740"/>
    <w:link w:val="826"/>
    <w:uiPriority w:val="0"/>
    <w:qFormat/>
    <w:pPr>
      <w:jc w:val="center"/>
      <w:keepLines/>
      <w:keepNext/>
      <w:spacing w:before="340" w:after="330" w:line="578" w:lineRule="auto"/>
      <w:outlineLvl w:val="0"/>
    </w:pPr>
    <w:rPr>
      <w:rFonts w:eastAsia="仿宋"/>
      <w:bCs/>
      <w:sz w:val="30"/>
      <w:szCs w:val="44"/>
    </w:rPr>
  </w:style>
  <w:style w:type="character" w:styleId="828" w:customStyle="1">
    <w:name w:val="Heading 2 Char"/>
    <w:basedOn w:val="750"/>
    <w:uiPriority w:val="9"/>
    <w:qFormat/>
    <w:rPr>
      <w:rFonts w:ascii="Arial" w:hAnsi="Arial" w:eastAsia="Arial" w:cs="Arial"/>
      <w:sz w:val="34"/>
    </w:rPr>
  </w:style>
  <w:style w:type="paragraph" w:styleId="829" w:customStyle="1">
    <w:name w:val="标题 31"/>
    <w:basedOn w:val="808"/>
    <w:next w:val="808"/>
    <w:link w:val="830"/>
    <w:uiPriority w:val="9"/>
    <w:unhideWhenUsed/>
    <w:qFormat/>
    <w:pPr>
      <w:keepLines/>
      <w:keepNext/>
      <w:spacing w:before="320" w:after="200"/>
      <w:outlineLvl w:val="2"/>
    </w:pPr>
    <w:rPr>
      <w:rFonts w:ascii="Arial" w:hAnsi="Arial" w:eastAsia="Arial" w:cs="Arial"/>
      <w:sz w:val="30"/>
      <w:szCs w:val="30"/>
    </w:rPr>
  </w:style>
  <w:style w:type="character" w:styleId="830" w:customStyle="1">
    <w:name w:val="Heading 3 Char"/>
    <w:basedOn w:val="750"/>
    <w:link w:val="829"/>
    <w:uiPriority w:val="9"/>
    <w:qFormat/>
    <w:rPr>
      <w:rFonts w:ascii="Arial" w:hAnsi="Arial" w:eastAsia="Arial" w:cs="Arial"/>
      <w:sz w:val="30"/>
      <w:szCs w:val="30"/>
    </w:rPr>
  </w:style>
  <w:style w:type="character" w:styleId="831" w:customStyle="1">
    <w:name w:val="Heading 4 Char"/>
    <w:basedOn w:val="750"/>
    <w:link w:val="810"/>
    <w:uiPriority w:val="9"/>
    <w:qFormat/>
    <w:rPr>
      <w:rFonts w:ascii="Arial" w:hAnsi="Arial" w:eastAsia="Arial" w:cs="Arial"/>
      <w:b/>
      <w:bCs/>
      <w:sz w:val="26"/>
      <w:szCs w:val="26"/>
    </w:rPr>
  </w:style>
  <w:style w:type="character" w:styleId="832" w:customStyle="1">
    <w:name w:val="Heading 5 Char"/>
    <w:basedOn w:val="750"/>
    <w:uiPriority w:val="9"/>
    <w:qFormat/>
    <w:rPr>
      <w:rFonts w:ascii="Arial" w:hAnsi="Arial" w:eastAsia="Arial" w:cs="Arial"/>
      <w:b/>
      <w:bCs/>
      <w:sz w:val="24"/>
      <w:szCs w:val="24"/>
    </w:rPr>
  </w:style>
  <w:style w:type="paragraph" w:styleId="833" w:customStyle="1">
    <w:name w:val="标题 61"/>
    <w:basedOn w:val="740"/>
    <w:next w:val="740"/>
    <w:link w:val="834"/>
    <w:uiPriority w:val="9"/>
    <w:unhideWhenUsed/>
    <w:qFormat/>
    <w:pPr>
      <w:keepLines/>
      <w:keepNext/>
      <w:spacing w:before="320" w:after="200"/>
      <w:outlineLvl w:val="5"/>
    </w:pPr>
    <w:rPr>
      <w:rFonts w:ascii="Arial" w:hAnsi="Arial" w:eastAsia="Arial" w:cs="Arial"/>
      <w:b/>
      <w:bCs/>
      <w:sz w:val="22"/>
      <w:szCs w:val="22"/>
    </w:rPr>
  </w:style>
  <w:style w:type="character" w:styleId="834" w:customStyle="1">
    <w:name w:val="Heading 6 Char"/>
    <w:basedOn w:val="750"/>
    <w:link w:val="833"/>
    <w:uiPriority w:val="9"/>
    <w:qFormat/>
    <w:rPr>
      <w:rFonts w:ascii="Arial" w:hAnsi="Arial" w:eastAsia="Arial" w:cs="Arial"/>
      <w:b/>
      <w:bCs/>
      <w:sz w:val="22"/>
      <w:szCs w:val="22"/>
    </w:rPr>
  </w:style>
  <w:style w:type="paragraph" w:styleId="835" w:customStyle="1">
    <w:name w:val="标题 71"/>
    <w:basedOn w:val="740"/>
    <w:next w:val="740"/>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customStyle="1">
    <w:name w:val="Heading 7 Char"/>
    <w:basedOn w:val="750"/>
    <w:link w:val="835"/>
    <w:uiPriority w:val="9"/>
    <w:qFormat/>
    <w:rPr>
      <w:rFonts w:ascii="Arial" w:hAnsi="Arial" w:eastAsia="Arial" w:cs="Arial"/>
      <w:b/>
      <w:bCs/>
      <w:i/>
      <w:iCs/>
      <w:sz w:val="22"/>
      <w:szCs w:val="22"/>
    </w:rPr>
  </w:style>
  <w:style w:type="paragraph" w:styleId="837" w:customStyle="1">
    <w:name w:val="标题 81"/>
    <w:basedOn w:val="740"/>
    <w:next w:val="740"/>
    <w:link w:val="838"/>
    <w:uiPriority w:val="9"/>
    <w:unhideWhenUsed/>
    <w:qFormat/>
    <w:pPr>
      <w:keepLines/>
      <w:keepNext/>
      <w:spacing w:before="320" w:after="200"/>
      <w:outlineLvl w:val="7"/>
    </w:pPr>
    <w:rPr>
      <w:rFonts w:ascii="Arial" w:hAnsi="Arial" w:eastAsia="Arial" w:cs="Arial"/>
      <w:i/>
      <w:iCs/>
      <w:sz w:val="22"/>
      <w:szCs w:val="22"/>
    </w:rPr>
  </w:style>
  <w:style w:type="character" w:styleId="838" w:customStyle="1">
    <w:name w:val="Heading 8 Char"/>
    <w:basedOn w:val="750"/>
    <w:link w:val="837"/>
    <w:uiPriority w:val="9"/>
    <w:qFormat/>
    <w:rPr>
      <w:rFonts w:ascii="Arial" w:hAnsi="Arial" w:eastAsia="Arial" w:cs="Arial"/>
      <w:i/>
      <w:iCs/>
      <w:sz w:val="22"/>
      <w:szCs w:val="22"/>
    </w:rPr>
  </w:style>
  <w:style w:type="paragraph" w:styleId="839" w:customStyle="1">
    <w:name w:val="标题 91"/>
    <w:basedOn w:val="740"/>
    <w:next w:val="740"/>
    <w:link w:val="840"/>
    <w:uiPriority w:val="9"/>
    <w:unhideWhenUsed/>
    <w:qFormat/>
    <w:pPr>
      <w:keepLines/>
      <w:keepNext/>
      <w:spacing w:before="320" w:after="200"/>
      <w:outlineLvl w:val="8"/>
    </w:pPr>
    <w:rPr>
      <w:rFonts w:ascii="Arial" w:hAnsi="Arial" w:eastAsia="Arial" w:cs="Arial"/>
      <w:i/>
      <w:iCs/>
      <w:sz w:val="21"/>
      <w:szCs w:val="21"/>
    </w:rPr>
  </w:style>
  <w:style w:type="character" w:styleId="840" w:customStyle="1">
    <w:name w:val="Heading 9 Char"/>
    <w:basedOn w:val="750"/>
    <w:link w:val="839"/>
    <w:uiPriority w:val="9"/>
    <w:qFormat/>
    <w:rPr>
      <w:rFonts w:ascii="Arial" w:hAnsi="Arial" w:eastAsia="Arial" w:cs="Arial"/>
      <w:i/>
      <w:iCs/>
      <w:sz w:val="21"/>
      <w:szCs w:val="21"/>
    </w:rPr>
  </w:style>
  <w:style w:type="paragraph" w:styleId="841">
    <w:name w:val="List Paragraph"/>
    <w:basedOn w:val="740"/>
    <w:link w:val="1011"/>
    <w:uiPriority w:val="0"/>
    <w:qFormat/>
    <w:pPr>
      <w:contextualSpacing/>
      <w:ind w:left="720"/>
    </w:pPr>
  </w:style>
  <w:style w:type="paragraph" w:styleId="842">
    <w:name w:val="No Spacing"/>
    <w:uiPriority w:val="1"/>
    <w:qFormat/>
    <w:rPr>
      <w:rFonts w:hint="default" w:ascii="Times New Roman" w:hAnsi="Times New Roman" w:eastAsia="宋体" w:cs="Times New Roman"/>
    </w:rPr>
  </w:style>
  <w:style w:type="character" w:styleId="843" w:customStyle="1">
    <w:name w:val="标题 Char"/>
    <w:basedOn w:val="750"/>
    <w:link w:val="792"/>
    <w:uiPriority w:val="10"/>
    <w:qFormat/>
    <w:rPr>
      <w:sz w:val="48"/>
      <w:szCs w:val="48"/>
    </w:rPr>
  </w:style>
  <w:style w:type="character" w:styleId="844" w:customStyle="1">
    <w:name w:val="副标题 Char"/>
    <w:basedOn w:val="750"/>
    <w:link w:val="783"/>
    <w:uiPriority w:val="11"/>
    <w:qFormat/>
    <w:rPr>
      <w:sz w:val="24"/>
      <w:szCs w:val="24"/>
    </w:rPr>
  </w:style>
  <w:style w:type="paragraph" w:styleId="845">
    <w:name w:val="Quote"/>
    <w:basedOn w:val="740"/>
    <w:next w:val="740"/>
    <w:link w:val="846"/>
    <w:uiPriority w:val="29"/>
    <w:qFormat/>
    <w:pPr>
      <w:ind w:left="720" w:right="720"/>
    </w:pPr>
    <w:rPr>
      <w:i/>
    </w:rPr>
  </w:style>
  <w:style w:type="character" w:styleId="846" w:customStyle="1">
    <w:name w:val="引用 Char"/>
    <w:link w:val="845"/>
    <w:uiPriority w:val="29"/>
    <w:qFormat/>
    <w:rPr>
      <w:i/>
    </w:rPr>
  </w:style>
  <w:style w:type="paragraph" w:styleId="847">
    <w:name w:val="Intense Quote"/>
    <w:basedOn w:val="740"/>
    <w:next w:val="740"/>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character" w:styleId="849" w:customStyle="1">
    <w:name w:val="Header Char"/>
    <w:basedOn w:val="750"/>
    <w:link w:val="850"/>
    <w:uiPriority w:val="99"/>
    <w:qFormat/>
  </w:style>
  <w:style w:type="paragraph" w:styleId="850" w:customStyle="1">
    <w:name w:val="页眉1"/>
    <w:basedOn w:val="740"/>
    <w:link w:val="849"/>
    <w:uiPriority w:val="0"/>
    <w:qFormat/>
    <w:pPr>
      <w:jc w:val="center"/>
      <w:tabs>
        <w:tab w:val="center" w:pos="4153" w:leader="none"/>
        <w:tab w:val="right" w:pos="8306" w:leader="none"/>
      </w:tabs>
      <w:pBdr>
        <w:bottom w:val="single" w:color="auto" w:sz="6" w:space="1"/>
      </w:pBdr>
    </w:pPr>
    <w:rPr>
      <w:sz w:val="18"/>
      <w:szCs w:val="18"/>
    </w:rPr>
  </w:style>
  <w:style w:type="character" w:styleId="851" w:customStyle="1">
    <w:name w:val="Footer Char"/>
    <w:basedOn w:val="750"/>
    <w:uiPriority w:val="99"/>
    <w:qFormat/>
  </w:style>
  <w:style w:type="paragraph" w:styleId="852" w:customStyle="1">
    <w:name w:val="题注1"/>
    <w:basedOn w:val="740"/>
    <w:next w:val="740"/>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853" w:customStyle="1">
    <w:name w:val="Caption Char"/>
    <w:uiPriority w:val="99"/>
    <w:qFormat/>
  </w:style>
  <w:style w:type="table" w:styleId="854"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Grid Table 3"/>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5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5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3"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75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7"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Grid Table 5 Dark"/>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0"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4"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75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9"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5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1"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2" w:customStyle="1">
    <w:name w:val="Grid Table 7 Colorful"/>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5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5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basedOn w:val="75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51"/>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5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5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5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51"/>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5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75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8"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1" w:customStyle="1">
    <w:name w:val="List Table 2 - Accent 5"/>
    <w:basedOn w:val="75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2"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List Table 3"/>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5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5"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5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List Table 4"/>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5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2"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75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6"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List Table 5 Dark"/>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75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5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6 Colorful"/>
    <w:basedOn w:val="75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751"/>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6"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7"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8"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9" w:customStyle="1">
    <w:name w:val="List Table 6 Colorful - Accent 5"/>
    <w:basedOn w:val="751"/>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0"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1" w:customStyle="1">
    <w:name w:val="List Table 7 Colorful"/>
    <w:basedOn w:val="75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51"/>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5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5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5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51"/>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5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0" w:customStyle="1">
    <w:name w:val="Lined - Accent 2"/>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4" w:customStyle="1">
    <w:name w:val="Lined - Accent 6"/>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5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7"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75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1"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4"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7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8"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脚注文本 Char"/>
    <w:link w:val="784"/>
    <w:uiPriority w:val="99"/>
    <w:qFormat/>
    <w:rPr>
      <w:sz w:val="18"/>
    </w:rPr>
  </w:style>
  <w:style w:type="character" w:styleId="980" w:customStyle="1">
    <w:name w:val="尾注文本 Char"/>
    <w:link w:val="777"/>
    <w:uiPriority w:val="0"/>
    <w:qFormat/>
    <w:rPr>
      <w:sz w:val="20"/>
    </w:rPr>
  </w:style>
  <w:style w:type="paragraph" w:styleId="981" w:customStyle="1">
    <w:name w:val="TOC 标题1"/>
    <w:uiPriority w:val="39"/>
    <w:unhideWhenUsed/>
    <w:qFormat/>
    <w:rPr>
      <w:rFonts w:hint="default" w:ascii="Times New Roman" w:hAnsi="Times New Roman" w:eastAsia="宋体" w:cs="Times New Roman"/>
    </w:rPr>
  </w:style>
  <w:style w:type="paragraph" w:styleId="982" w:customStyle="1">
    <w:name w:val="标题 51"/>
    <w:basedOn w:val="740"/>
    <w:next w:val="740"/>
    <w:link w:val="1005"/>
    <w:uiPriority w:val="0"/>
    <w:semiHidden/>
    <w:unhideWhenUsed/>
    <w:qFormat/>
    <w:pPr>
      <w:keepLines/>
      <w:keepNext/>
      <w:spacing w:before="280" w:after="290" w:line="376" w:lineRule="auto"/>
      <w:outlineLvl w:val="4"/>
    </w:pPr>
    <w:rPr>
      <w:b/>
      <w:bCs/>
      <w:sz w:val="28"/>
      <w:szCs w:val="28"/>
    </w:rPr>
  </w:style>
  <w:style w:type="paragraph" w:styleId="983" w:customStyle="1">
    <w:name w:val="页脚1"/>
    <w:basedOn w:val="740"/>
    <w:link w:val="1006"/>
    <w:uiPriority w:val="99"/>
    <w:qFormat/>
    <w:pPr>
      <w:jc w:val="left"/>
      <w:tabs>
        <w:tab w:val="center" w:pos="4153" w:leader="none"/>
        <w:tab w:val="right" w:pos="8306" w:leader="none"/>
      </w:tabs>
    </w:pPr>
    <w:rPr>
      <w:sz w:val="18"/>
      <w:szCs w:val="18"/>
    </w:rPr>
  </w:style>
  <w:style w:type="character" w:styleId="984" w:customStyle="1">
    <w:name w:val="标题 2 字符"/>
    <w:link w:val="817"/>
    <w:uiPriority w:val="0"/>
    <w:qFormat/>
    <w:rPr>
      <w:rFonts w:ascii="Cambria" w:hAnsi="Cambria"/>
      <w:b/>
      <w:bCs/>
      <w:sz w:val="28"/>
      <w:szCs w:val="32"/>
    </w:rPr>
  </w:style>
  <w:style w:type="character" w:styleId="985" w:customStyle="1">
    <w:name w:val="批注文字 Char"/>
    <w:link w:val="762"/>
    <w:uiPriority w:val="99"/>
    <w:qFormat/>
    <w:rPr>
      <w:sz w:val="21"/>
      <w:szCs w:val="24"/>
    </w:rPr>
  </w:style>
  <w:style w:type="character" w:styleId="986" w:customStyle="1">
    <w:name w:val="纯文本 Char"/>
    <w:link w:val="773"/>
    <w:uiPriority w:val="0"/>
    <w:qFormat/>
    <w:rPr>
      <w:rFonts w:ascii="宋体" w:hAnsi="Courier New" w:eastAsia="宋体"/>
      <w:sz w:val="21"/>
      <w:szCs w:val="21"/>
      <w:lang w:bidi="ar-SA"/>
    </w:rPr>
  </w:style>
  <w:style w:type="character" w:styleId="987" w:customStyle="1">
    <w:name w:val="批注框文本 Char"/>
    <w:link w:val="778"/>
    <w:uiPriority w:val="99"/>
    <w:qFormat/>
    <w:rPr>
      <w:sz w:val="18"/>
      <w:szCs w:val="18"/>
    </w:rPr>
  </w:style>
  <w:style w:type="character" w:styleId="988" w:customStyle="1">
    <w:name w:val="普通(网站) Char"/>
    <w:link w:val="791"/>
    <w:uiPriority w:val="99"/>
    <w:qFormat/>
    <w:rPr>
      <w:rFonts w:ascii="宋体" w:hAnsi="宋体" w:cs="宋体"/>
      <w:sz w:val="24"/>
      <w:szCs w:val="24"/>
    </w:rPr>
  </w:style>
  <w:style w:type="character" w:styleId="989" w:customStyle="1">
    <w:name w:val="批注主题 Char"/>
    <w:link w:val="793"/>
    <w:uiPriority w:val="99"/>
    <w:qFormat/>
    <w:rPr>
      <w:b/>
      <w:bCs/>
      <w:sz w:val="21"/>
      <w:szCs w:val="24"/>
    </w:rPr>
  </w:style>
  <w:style w:type="character" w:styleId="990" w:customStyle="1">
    <w:name w:val="font112"/>
    <w:uiPriority w:val="0"/>
    <w:qFormat/>
    <w:rPr>
      <w:rFonts w:hint="eastAsia" w:ascii="宋体" w:hAnsi="宋体" w:eastAsia="宋体" w:cs="宋体"/>
      <w:b/>
      <w:color w:val="000000"/>
      <w:sz w:val="20"/>
      <w:szCs w:val="20"/>
      <w:u w:val="none"/>
    </w:rPr>
  </w:style>
  <w:style w:type="character" w:styleId="991" w:customStyle="1">
    <w:name w:val="10"/>
    <w:uiPriority w:val="0"/>
    <w:qFormat/>
  </w:style>
  <w:style w:type="character" w:styleId="992" w:customStyle="1">
    <w:name w:val="font101"/>
    <w:uiPriority w:val="99"/>
    <w:qFormat/>
    <w:rPr>
      <w:rFonts w:hint="eastAsia" w:ascii="宋体" w:hAnsi="宋体" w:eastAsia="宋体" w:cs="宋体"/>
      <w:b/>
      <w:color w:val="000000"/>
      <w:sz w:val="20"/>
      <w:szCs w:val="20"/>
      <w:u w:val="none"/>
    </w:rPr>
  </w:style>
  <w:style w:type="paragraph" w:styleId="993" w:customStyle="1">
    <w:name w:val="默认段落字体 Para Char Char Char Char Char Char Char"/>
    <w:basedOn w:val="740"/>
    <w:uiPriority w:val="0"/>
    <w:qFormat/>
    <w:rPr>
      <w:rFonts w:ascii="Tahoma" w:hAnsi="Tahoma"/>
      <w:sz w:val="24"/>
      <w:szCs w:val="20"/>
    </w:rPr>
  </w:style>
  <w:style w:type="paragraph" w:styleId="994" w:customStyle="1">
    <w:name w:val="正文缩进2字符"/>
    <w:basedOn w:val="740"/>
    <w:uiPriority w:val="0"/>
    <w:qFormat/>
    <w:pPr>
      <w:ind w:firstLine="200"/>
      <w:jc w:val="left"/>
      <w:spacing w:line="360" w:lineRule="auto"/>
    </w:pPr>
    <w:rPr>
      <w:sz w:val="24"/>
      <w:szCs w:val="20"/>
    </w:rPr>
  </w:style>
  <w:style w:type="paragraph" w:styleId="995" w:customStyle="1">
    <w:name w:val="BodyText"/>
    <w:basedOn w:val="740"/>
    <w:uiPriority w:val="0"/>
    <w:qFormat/>
    <w:pPr>
      <w:spacing w:line="380" w:lineRule="exact"/>
    </w:pPr>
  </w:style>
  <w:style w:type="paragraph" w:styleId="996" w:customStyle="1">
    <w:name w:val="p0"/>
    <w:basedOn w:val="740"/>
    <w:uiPriority w:val="0"/>
    <w:qFormat/>
    <w:pPr>
      <w:widowControl/>
    </w:pPr>
    <w:rPr>
      <w:sz w:val="21"/>
      <w:szCs w:val="21"/>
    </w:rPr>
  </w:style>
  <w:style w:type="paragraph" w:styleId="997" w:customStyle="1">
    <w:name w:val="并列样式"/>
    <w:basedOn w:val="740"/>
    <w:uiPriority w:val="0"/>
    <w:qFormat/>
    <w:pPr>
      <w:spacing w:before="60" w:after="60"/>
    </w:pPr>
    <w:rPr>
      <w:sz w:val="24"/>
      <w:szCs w:val="20"/>
    </w:rPr>
  </w:style>
  <w:style w:type="paragraph" w:styleId="998" w:customStyle="1">
    <w:name w:val="正文 A"/>
    <w:uiPriority w:val="0"/>
    <w:qFormat/>
    <w:pPr>
      <w:jc w:val="both"/>
      <w:widowControl w:val="off"/>
    </w:pPr>
    <w:rPr>
      <w:rFonts w:hint="default" w:ascii="Times New Roman" w:hAnsi="Times New Roman" w:eastAsia="Arial Unicode MS" w:cs="Arial Unicode MS"/>
      <w:color w:val="000000"/>
      <w:sz w:val="32"/>
      <w:szCs w:val="32"/>
    </w:rPr>
  </w:style>
  <w:style w:type="paragraph" w:styleId="999" w:customStyle="1">
    <w:name w:val="Blockquote"/>
    <w:basedOn w:val="740"/>
    <w:uiPriority w:val="0"/>
    <w:qFormat/>
    <w:pPr>
      <w:ind w:left="764" w:right="567"/>
      <w:jc w:val="left"/>
      <w:spacing w:before="100" w:after="100"/>
    </w:pPr>
    <w:rPr>
      <w:sz w:val="24"/>
    </w:rPr>
  </w:style>
  <w:style w:type="paragraph" w:styleId="1000" w:customStyle="1">
    <w:name w:val="修订1"/>
    <w:uiPriority w:val="99"/>
    <w:unhideWhenUsed/>
    <w:qFormat/>
    <w:rPr>
      <w:rFonts w:hint="default" w:ascii="Times New Roman" w:hAnsi="Times New Roman" w:eastAsia="宋体" w:cs="Times New Roman"/>
      <w:sz w:val="21"/>
      <w:szCs w:val="24"/>
    </w:rPr>
  </w:style>
  <w:style w:type="paragraph" w:styleId="1001" w:customStyle="1">
    <w:name w:val="表格3"/>
    <w:basedOn w:val="740"/>
    <w:uiPriority w:val="0"/>
    <w:qFormat/>
    <w:pPr>
      <w:jc w:val="center"/>
    </w:pPr>
  </w:style>
  <w:style w:type="paragraph" w:styleId="1002" w:customStyle="1">
    <w:name w:val="Char"/>
    <w:basedOn w:val="740"/>
    <w:uiPriority w:val="0"/>
    <w:qFormat/>
    <w:pPr>
      <w:tabs>
        <w:tab w:val="left" w:pos="360" w:leader="none"/>
      </w:tabs>
    </w:pPr>
    <w:rPr>
      <w:sz w:val="24"/>
    </w:rPr>
  </w:style>
  <w:style w:type="paragraph" w:styleId="1003" w:customStyle="1">
    <w:name w:val="一级无"/>
    <w:basedOn w:val="740"/>
    <w:uiPriority w:val="0"/>
    <w:qFormat/>
    <w:pPr>
      <w:numPr>
        <w:ilvl w:val="1"/>
        <w:numId w:val="2"/>
      </w:numPr>
      <w:jc w:val="left"/>
      <w:widowControl/>
      <w:tabs>
        <w:tab w:val="left" w:pos="1440" w:leader="none"/>
      </w:tabs>
      <w:outlineLvl w:val="2"/>
    </w:pPr>
    <w:rPr>
      <w:rFonts w:ascii="宋体"/>
      <w:sz w:val="21"/>
      <w:szCs w:val="21"/>
    </w:rPr>
  </w:style>
  <w:style w:type="paragraph" w:styleId="1004" w:customStyle="1">
    <w:name w:val="MM Topic 4"/>
    <w:basedOn w:val="982"/>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05" w:customStyle="1">
    <w:name w:val="标题 5 字符"/>
    <w:link w:val="982"/>
    <w:uiPriority w:val="0"/>
    <w:qFormat/>
    <w:rPr>
      <w:b/>
      <w:bCs/>
      <w:sz w:val="28"/>
      <w:szCs w:val="28"/>
    </w:rPr>
  </w:style>
  <w:style w:type="character" w:styleId="1006" w:customStyle="1">
    <w:name w:val="页脚 字符"/>
    <w:link w:val="983"/>
    <w:uiPriority w:val="0"/>
    <w:qFormat/>
    <w:rPr>
      <w:sz w:val="18"/>
      <w:szCs w:val="18"/>
    </w:rPr>
  </w:style>
  <w:style w:type="paragraph" w:styleId="1007" w:customStyle="1">
    <w:name w:val="正文_0_0_0"/>
    <w:uiPriority w:val="99"/>
    <w:unhideWhenUsed/>
    <w:qFormat/>
    <w:rPr>
      <w:rFonts w:hint="eastAsia" w:ascii="Times New Roman" w:hAnsi="Times New Roman" w:eastAsia="宋体" w:cs="Times New Roman"/>
      <w:sz w:val="21"/>
    </w:rPr>
  </w:style>
  <w:style w:type="paragraph" w:styleId="1008" w:customStyle="1">
    <w:name w:val="正文_0_0"/>
    <w:uiPriority w:val="99"/>
    <w:unhideWhenUsed/>
    <w:qFormat/>
    <w:rPr>
      <w:rFonts w:hint="default" w:ascii="Calibri" w:hAnsi="Calibri" w:eastAsia="宋体" w:cs="Times New Roman"/>
      <w:sz w:val="21"/>
    </w:rPr>
  </w:style>
  <w:style w:type="paragraph" w:styleId="1009" w:customStyle="1">
    <w:name w:val="正文_0"/>
    <w:uiPriority w:val="0"/>
    <w:unhideWhenUsed/>
    <w:qFormat/>
    <w:rPr>
      <w:rFonts w:hint="eastAsia" w:ascii="Times New Roman" w:hAnsi="Times New Roman" w:eastAsia="宋体" w:cs="Times New Roman"/>
      <w:sz w:val="21"/>
    </w:rPr>
  </w:style>
  <w:style w:type="character" w:styleId="1010" w:customStyle="1">
    <w:name w:val="标题 2 Char"/>
    <w:basedOn w:val="750"/>
    <w:link w:val="742"/>
    <w:uiPriority w:val="99"/>
    <w:qFormat/>
    <w:rPr>
      <w:rFonts w:ascii="Cambria" w:hAnsi="Cambria"/>
      <w:b/>
      <w:bCs/>
      <w:sz w:val="32"/>
      <w:szCs w:val="32"/>
    </w:rPr>
  </w:style>
  <w:style w:type="character" w:styleId="1011" w:customStyle="1">
    <w:name w:val="列出段落 Char"/>
    <w:link w:val="841"/>
    <w:uiPriority w:val="0"/>
    <w:qFormat/>
    <w:rPr>
      <w:sz w:val="21"/>
      <w:szCs w:val="24"/>
    </w:rPr>
  </w:style>
  <w:style w:type="paragraph" w:styleId="1012" w:customStyle="1">
    <w:name w:val="xc正文"/>
    <w:basedOn w:val="740"/>
    <w:uiPriority w:val="0"/>
    <w:qFormat/>
    <w:pPr>
      <w:ind w:firstLine="200"/>
      <w:spacing w:line="360" w:lineRule="auto"/>
    </w:pPr>
    <w:rPr>
      <w:rFonts w:ascii="Calibri" w:hAnsi="Calibri" w:eastAsia="仿宋_GB2312"/>
      <w:sz w:val="24"/>
      <w:lang w:val="zh-CN"/>
    </w:rPr>
  </w:style>
  <w:style w:type="character" w:styleId="1013" w:customStyle="1">
    <w:name w:val="页眉 Char"/>
    <w:basedOn w:val="750"/>
    <w:link w:val="780"/>
    <w:uiPriority w:val="99"/>
    <w:qFormat/>
    <w:rPr>
      <w:sz w:val="18"/>
      <w:szCs w:val="18"/>
    </w:rPr>
  </w:style>
  <w:style w:type="character" w:styleId="1014" w:customStyle="1">
    <w:name w:val="页脚 Char"/>
    <w:basedOn w:val="750"/>
    <w:link w:val="779"/>
    <w:uiPriority w:val="99"/>
    <w:qFormat/>
    <w:rPr>
      <w:sz w:val="18"/>
      <w:szCs w:val="18"/>
    </w:rPr>
  </w:style>
  <w:style w:type="character" w:styleId="1015" w:customStyle="1">
    <w:name w:val="列表段落 字符"/>
    <w:link w:val="1016"/>
    <w:uiPriority w:val="0"/>
    <w:qFormat/>
    <w:rPr>
      <w:sz w:val="21"/>
      <w:szCs w:val="24"/>
      <w:lang w:val="en-US" w:eastAsia="zh-CN"/>
    </w:rPr>
  </w:style>
  <w:style w:type="paragraph" w:styleId="1016" w:customStyle="1">
    <w:name w:val="_Style 34"/>
    <w:basedOn w:val="740"/>
    <w:next w:val="841"/>
    <w:link w:val="1015"/>
    <w:uiPriority w:val="0"/>
    <w:qFormat/>
    <w:pPr>
      <w:ind w:firstLine="420"/>
      <w:spacing w:line="274" w:lineRule="auto"/>
    </w:pPr>
  </w:style>
  <w:style w:type="character" w:styleId="1017" w:customStyle="1">
    <w:name w:val="标题 3 Char"/>
    <w:basedOn w:val="750"/>
    <w:link w:val="743"/>
    <w:uiPriority w:val="9"/>
    <w:qFormat/>
    <w:rPr>
      <w:b/>
      <w:bCs/>
      <w:sz w:val="32"/>
      <w:szCs w:val="32"/>
    </w:rPr>
  </w:style>
  <w:style w:type="character" w:styleId="1018" w:customStyle="1">
    <w:name w:val="标题 1 Char"/>
    <w:basedOn w:val="750"/>
    <w:link w:val="741"/>
    <w:uiPriority w:val="99"/>
    <w:qFormat/>
    <w:rPr>
      <w:rFonts w:eastAsia="方正仿宋_GBK"/>
      <w:b/>
      <w:sz w:val="44"/>
    </w:rPr>
  </w:style>
  <w:style w:type="character" w:styleId="1019" w:customStyle="1">
    <w:name w:val="标题 4 Char"/>
    <w:basedOn w:val="750"/>
    <w:link w:val="744"/>
    <w:uiPriority w:val="9"/>
    <w:qFormat/>
    <w:rPr>
      <w:rFonts w:ascii="Cambria" w:hAnsi="Cambria"/>
      <w:b/>
      <w:bCs/>
      <w:sz w:val="28"/>
      <w:szCs w:val="28"/>
    </w:rPr>
  </w:style>
  <w:style w:type="character" w:styleId="1020" w:customStyle="1">
    <w:name w:val="标题 5 Char"/>
    <w:basedOn w:val="750"/>
    <w:link w:val="745"/>
    <w:uiPriority w:val="99"/>
    <w:qFormat/>
    <w:rPr>
      <w:b/>
      <w:bCs/>
      <w:sz w:val="28"/>
      <w:szCs w:val="28"/>
    </w:rPr>
  </w:style>
  <w:style w:type="character" w:styleId="1021" w:customStyle="1">
    <w:name w:val="标题 6 Char"/>
    <w:basedOn w:val="750"/>
    <w:link w:val="746"/>
    <w:uiPriority w:val="0"/>
    <w:qFormat/>
    <w:rPr>
      <w:rFonts w:ascii="Arial" w:hAnsi="Arial" w:eastAsia="黑体"/>
      <w:b/>
      <w:bCs/>
      <w:sz w:val="24"/>
      <w:szCs w:val="24"/>
      <w:lang w:val="zh-CN" w:eastAsia="zh-CN"/>
    </w:rPr>
  </w:style>
  <w:style w:type="character" w:styleId="1022" w:customStyle="1">
    <w:name w:val="标题 7 Char"/>
    <w:basedOn w:val="750"/>
    <w:link w:val="747"/>
    <w:uiPriority w:val="0"/>
    <w:qFormat/>
    <w:rPr>
      <w:b/>
      <w:bCs/>
      <w:sz w:val="24"/>
      <w:szCs w:val="24"/>
      <w:lang w:val="zh-CN" w:eastAsia="zh-CN"/>
    </w:rPr>
  </w:style>
  <w:style w:type="character" w:styleId="1023" w:customStyle="1">
    <w:name w:val="标题 8 Char"/>
    <w:basedOn w:val="750"/>
    <w:link w:val="748"/>
    <w:uiPriority w:val="0"/>
    <w:qFormat/>
    <w:rPr>
      <w:rFonts w:ascii="Arial" w:hAnsi="Arial" w:eastAsia="黑体"/>
      <w:sz w:val="24"/>
      <w:szCs w:val="24"/>
      <w:lang w:val="zh-CN" w:eastAsia="zh-CN"/>
    </w:rPr>
  </w:style>
  <w:style w:type="character" w:styleId="1024" w:customStyle="1">
    <w:name w:val="标题 9 Char"/>
    <w:basedOn w:val="750"/>
    <w:link w:val="749"/>
    <w:uiPriority w:val="0"/>
    <w:qFormat/>
    <w:rPr>
      <w:rFonts w:ascii="Arial" w:hAnsi="Arial" w:eastAsia="黑体"/>
      <w:sz w:val="21"/>
      <w:szCs w:val="21"/>
      <w:lang w:val="zh-CN" w:eastAsia="zh-CN"/>
    </w:rPr>
  </w:style>
  <w:style w:type="paragraph" w:styleId="1025" w:customStyle="1">
    <w:name w:val="_Style 243"/>
    <w:uiPriority w:val="99"/>
    <w:unhideWhenUsed/>
    <w:qFormat/>
    <w:pPr>
      <w:jc w:val="both"/>
      <w:widowControl w:val="off"/>
    </w:pPr>
    <w:rPr>
      <w:rFonts w:hint="default" w:ascii="Times New Roman" w:hAnsi="Times New Roman" w:eastAsia="宋体" w:cs="Times New Roman"/>
      <w:sz w:val="21"/>
      <w:szCs w:val="24"/>
    </w:rPr>
  </w:style>
  <w:style w:type="character" w:styleId="1026" w:customStyle="1">
    <w:name w:val="正文文本 字符"/>
    <w:uiPriority w:val="0"/>
    <w:qFormat/>
    <w:rPr>
      <w:sz w:val="20"/>
    </w:rPr>
  </w:style>
  <w:style w:type="character" w:styleId="1027" w:customStyle="1">
    <w:name w:val="font71"/>
    <w:uiPriority w:val="99"/>
    <w:qFormat/>
    <w:rPr>
      <w:rFonts w:ascii="仿宋_GB2312" w:eastAsia="仿宋_GB2312" w:cs="仿宋_GB2312"/>
      <w:color w:val="000000"/>
      <w:sz w:val="24"/>
      <w:szCs w:val="24"/>
      <w:u w:val="none"/>
    </w:rPr>
  </w:style>
  <w:style w:type="character" w:styleId="1028" w:customStyle="1">
    <w:name w:val="正文文本 (2)_"/>
    <w:link w:val="1029"/>
    <w:uiPriority w:val="0"/>
    <w:qFormat/>
    <w:rPr>
      <w:rFonts w:ascii="MingLiU" w:hAnsi="MingLiU" w:eastAsia="MingLiU"/>
      <w:spacing w:val="10"/>
      <w:sz w:val="18"/>
      <w:szCs w:val="18"/>
      <w:shd w:val="clear" w:color="auto" w:fill="ffffff"/>
    </w:rPr>
  </w:style>
  <w:style w:type="paragraph" w:styleId="1029" w:customStyle="1">
    <w:name w:val="正文文本 (2)11"/>
    <w:basedOn w:val="740"/>
    <w:link w:val="102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30" w:customStyle="1">
    <w:name w:val="标题 3 字符"/>
    <w:uiPriority w:val="0"/>
    <w:qFormat/>
    <w:rPr>
      <w:b/>
      <w:sz w:val="20"/>
    </w:rPr>
  </w:style>
  <w:style w:type="character" w:styleId="1031" w:customStyle="1">
    <w:name w:val="二级条标题 Char"/>
    <w:link w:val="1032"/>
    <w:uiPriority w:val="0"/>
    <w:qFormat/>
    <w:rPr>
      <w:rFonts w:ascii="黑体" w:hAnsi="宋体" w:eastAsia="黑体"/>
    </w:rPr>
  </w:style>
  <w:style w:type="paragraph" w:styleId="1032" w:customStyle="1">
    <w:name w:val="二级条标题"/>
    <w:basedOn w:val="805"/>
    <w:next w:val="807"/>
    <w:link w:val="1031"/>
    <w:uiPriority w:val="0"/>
    <w:qFormat/>
    <w:pPr>
      <w:outlineLvl w:val="3"/>
    </w:pPr>
  </w:style>
  <w:style w:type="paragraph" w:styleId="1033" w:customStyle="1">
    <w:name w:val="正文文本11"/>
    <w:basedOn w:val="808"/>
    <w:next w:val="811"/>
    <w:uiPriority w:val="0"/>
    <w:qFormat/>
    <w:pPr>
      <w:spacing w:after="120"/>
    </w:pPr>
  </w:style>
  <w:style w:type="character" w:styleId="1034" w:customStyle="1">
    <w:name w:val="font111"/>
    <w:uiPriority w:val="99"/>
    <w:qFormat/>
    <w:rPr>
      <w:rFonts w:ascii="Verdana" w:hAnsi="Verdana" w:cs="Verdana"/>
      <w:color w:val="333333"/>
      <w:sz w:val="20"/>
      <w:szCs w:val="20"/>
      <w:u w:val="none"/>
    </w:rPr>
  </w:style>
  <w:style w:type="character" w:styleId="1035" w:customStyle="1">
    <w:name w:val="标题 B Char"/>
    <w:link w:val="1036"/>
    <w:uiPriority w:val="0"/>
    <w:qFormat/>
    <w:rPr>
      <w:rFonts w:ascii="Arial Rounded MT Bold" w:hAnsi="Arial Rounded MT Bold" w:eastAsia="黑体"/>
      <w:spacing w:val="8"/>
      <w:sz w:val="32"/>
    </w:rPr>
  </w:style>
  <w:style w:type="paragraph" w:styleId="1036" w:customStyle="1">
    <w:name w:val="标题 B"/>
    <w:basedOn w:val="742"/>
    <w:link w:val="103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37" w:customStyle="1">
    <w:name w:val="纯文本 字符"/>
    <w:uiPriority w:val="0"/>
    <w:qFormat/>
    <w:rPr>
      <w:sz w:val="20"/>
    </w:rPr>
  </w:style>
  <w:style w:type="character" w:styleId="1038" w:customStyle="1">
    <w:name w:val="Item List Char"/>
    <w:link w:val="1039"/>
    <w:uiPriority w:val="0"/>
    <w:qFormat/>
    <w:rPr>
      <w:rFonts w:eastAsia="Times New Roman" w:cs="Arial"/>
      <w:sz w:val="21"/>
      <w:szCs w:val="21"/>
    </w:rPr>
  </w:style>
  <w:style w:type="paragraph" w:styleId="1039" w:customStyle="1">
    <w:name w:val="Item List"/>
    <w:link w:val="103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rPr>
  </w:style>
  <w:style w:type="character" w:styleId="1040" w:customStyle="1">
    <w:name w:val="font131"/>
    <w:uiPriority w:val="99"/>
    <w:qFormat/>
    <w:rPr>
      <w:rFonts w:ascii="Tahoma" w:hAnsi="Tahoma" w:cs="Tahoma"/>
      <w:color w:val="333333"/>
      <w:sz w:val="20"/>
      <w:szCs w:val="20"/>
      <w:u w:val="none"/>
    </w:rPr>
  </w:style>
  <w:style w:type="character" w:styleId="1041" w:customStyle="1">
    <w:name w:val="正文文本缩进 2 Char"/>
    <w:link w:val="776"/>
    <w:uiPriority w:val="99"/>
    <w:qFormat/>
    <w:rPr>
      <w:rFonts w:ascii="Arial" w:hAnsi="Arial" w:eastAsia="仿宋_GB2312"/>
      <w:sz w:val="32"/>
      <w:szCs w:val="32"/>
      <w:lang w:val="en-US" w:eastAsia="zh-CN"/>
    </w:rPr>
  </w:style>
  <w:style w:type="character" w:styleId="1042" w:customStyle="1">
    <w:name w:val="批注主题 字符"/>
    <w:uiPriority w:val="0"/>
    <w:qFormat/>
    <w:rPr>
      <w:b/>
      <w:sz w:val="20"/>
    </w:rPr>
  </w:style>
  <w:style w:type="character" w:styleId="1043" w:customStyle="1">
    <w:name w:val="正文文本缩进 3 Char"/>
    <w:link w:val="786"/>
    <w:uiPriority w:val="0"/>
    <w:qFormat/>
    <w:rPr>
      <w:rFonts w:ascii="Arial" w:hAnsi="Arial" w:eastAsia="仿宋_GB2312"/>
      <w:color w:val="ffff00"/>
      <w:sz w:val="32"/>
      <w:szCs w:val="32"/>
    </w:rPr>
  </w:style>
  <w:style w:type="character" w:styleId="1044" w:customStyle="1">
    <w:name w:val="font21"/>
    <w:uiPriority w:val="99"/>
    <w:qFormat/>
    <w:rPr>
      <w:rFonts w:ascii="仿宋_GB2312" w:eastAsia="仿宋_GB2312" w:cs="仿宋_GB2312"/>
      <w:b/>
      <w:color w:val="000000"/>
      <w:sz w:val="24"/>
      <w:szCs w:val="24"/>
      <w:u w:val="none"/>
    </w:rPr>
  </w:style>
  <w:style w:type="character" w:styleId="1045" w:customStyle="1">
    <w:name w:val="标题 字符"/>
    <w:uiPriority w:val="0"/>
    <w:qFormat/>
    <w:rPr>
      <w:sz w:val="20"/>
    </w:rPr>
  </w:style>
  <w:style w:type="character" w:styleId="1046" w:customStyle="1">
    <w:name w:val="曹阿龙 Char"/>
    <w:link w:val="1047"/>
    <w:uiPriority w:val="0"/>
    <w:qFormat/>
    <w:rPr>
      <w:rFonts w:ascii="宋体" w:hAnsi="宋体" w:eastAsia="幼圆"/>
      <w:b/>
      <w:bCs/>
      <w:sz w:val="28"/>
      <w:szCs w:val="28"/>
    </w:rPr>
  </w:style>
  <w:style w:type="paragraph" w:styleId="1047" w:customStyle="1">
    <w:name w:val="曹阿龙"/>
    <w:basedOn w:val="742"/>
    <w:link w:val="1046"/>
    <w:uiPriority w:val="0"/>
    <w:qFormat/>
    <w:pPr>
      <w:ind w:firstLine="561"/>
      <w:jc w:val="left"/>
      <w:spacing w:line="400" w:lineRule="exact"/>
    </w:pPr>
    <w:rPr>
      <w:rFonts w:ascii="宋体" w:hAnsi="宋体" w:eastAsia="幼圆"/>
      <w:sz w:val="28"/>
      <w:szCs w:val="28"/>
    </w:rPr>
  </w:style>
  <w:style w:type="character" w:styleId="1048" w:customStyle="1">
    <w:name w:val="日期 字符"/>
    <w:uiPriority w:val="0"/>
    <w:qFormat/>
    <w:rPr>
      <w:sz w:val="20"/>
    </w:rPr>
  </w:style>
  <w:style w:type="character" w:styleId="1049" w:customStyle="1">
    <w:name w:val="正文文本 2 Char"/>
    <w:link w:val="765"/>
    <w:uiPriority w:val="0"/>
    <w:qFormat/>
    <w:rPr>
      <w:rFonts w:ascii="楷体_GB2312" w:eastAsia="楷体_GB2312"/>
      <w:sz w:val="28"/>
      <w:szCs w:val="28"/>
    </w:rPr>
  </w:style>
  <w:style w:type="character" w:styleId="1050" w:customStyle="1">
    <w:name w:val="尾注文本 字符"/>
    <w:uiPriority w:val="0"/>
    <w:qFormat/>
    <w:rPr>
      <w:sz w:val="20"/>
    </w:rPr>
  </w:style>
  <w:style w:type="character" w:styleId="1051" w:customStyle="1">
    <w:name w:val="彩色列表 - 强调文字颜色 1 Char1"/>
    <w:link w:val="1052"/>
    <w:uiPriority w:val="0"/>
    <w:qFormat/>
    <w:rPr>
      <w:rFonts w:ascii="Calibri" w:hAnsi="Calibri"/>
      <w:sz w:val="24"/>
      <w:szCs w:val="24"/>
      <w:lang w:eastAsia="en-US" w:bidi="en-US"/>
    </w:rPr>
  </w:style>
  <w:style w:type="paragraph" w:styleId="1052" w:customStyle="1">
    <w:name w:val="彩色列表 - 强调文字颜色 11"/>
    <w:basedOn w:val="740"/>
    <w:link w:val="1051"/>
    <w:uiPriority w:val="0"/>
    <w:qFormat/>
    <w:pPr>
      <w:contextualSpacing/>
      <w:ind w:left="720"/>
      <w:jc w:val="left"/>
      <w:widowControl/>
    </w:pPr>
    <w:rPr>
      <w:rFonts w:ascii="Calibri" w:hAnsi="Calibri"/>
      <w:sz w:val="24"/>
      <w:lang w:eastAsia="en-US" w:bidi="en-US"/>
    </w:rPr>
  </w:style>
  <w:style w:type="character" w:styleId="1053" w:customStyle="1">
    <w:name w:val="书籍标题1"/>
    <w:uiPriority w:val="0"/>
    <w:qFormat/>
    <w:rPr>
      <w:b/>
      <w:i/>
      <w:sz w:val="21"/>
    </w:rPr>
  </w:style>
  <w:style w:type="character" w:styleId="1054" w:customStyle="1">
    <w:name w:val="表头 Char"/>
    <w:link w:val="1055"/>
    <w:uiPriority w:val="0"/>
    <w:qFormat/>
    <w:rPr>
      <w:rFonts w:eastAsia="黑体"/>
      <w:spacing w:val="-10"/>
    </w:rPr>
  </w:style>
  <w:style w:type="paragraph" w:styleId="1055" w:customStyle="1">
    <w:name w:val="表头"/>
    <w:basedOn w:val="740"/>
    <w:link w:val="1054"/>
    <w:uiPriority w:val="0"/>
    <w:qFormat/>
    <w:pPr>
      <w:jc w:val="center"/>
      <w:spacing w:line="320" w:lineRule="atLeast"/>
    </w:pPr>
    <w:rPr>
      <w:rFonts w:eastAsia="黑体"/>
      <w:spacing w:val="-10"/>
      <w:sz w:val="20"/>
      <w:szCs w:val="20"/>
    </w:rPr>
  </w:style>
  <w:style w:type="character" w:styleId="1056" w:customStyle="1">
    <w:name w:val="文档结构图 字符"/>
    <w:uiPriority w:val="0"/>
    <w:semiHidden/>
    <w:qFormat/>
    <w:rPr>
      <w:sz w:val="20"/>
    </w:rPr>
  </w:style>
  <w:style w:type="character" w:styleId="1057" w:customStyle="1">
    <w:name w:val="12black1"/>
    <w:uiPriority w:val="0"/>
    <w:qFormat/>
    <w:rPr>
      <w:color w:val="000000"/>
      <w:sz w:val="24"/>
      <w:szCs w:val="24"/>
      <w:u w:val="none"/>
    </w:rPr>
  </w:style>
  <w:style w:type="character" w:styleId="1058" w:customStyle="1">
    <w:name w:val="标题 9 字符"/>
    <w:uiPriority w:val="0"/>
    <w:qFormat/>
    <w:rPr>
      <w:sz w:val="20"/>
    </w:rPr>
  </w:style>
  <w:style w:type="character" w:styleId="1059" w:customStyle="1">
    <w:name w:val="普通正文 Char"/>
    <w:link w:val="1060"/>
    <w:uiPriority w:val="0"/>
    <w:qFormat/>
    <w:rPr>
      <w:rFonts w:ascii="Arial" w:hAnsi="Arial"/>
      <w:sz w:val="24"/>
      <w:szCs w:val="24"/>
    </w:rPr>
  </w:style>
  <w:style w:type="paragraph" w:styleId="1060" w:customStyle="1">
    <w:name w:val="普通正文"/>
    <w:basedOn w:val="740"/>
    <w:link w:val="1059"/>
    <w:uiPriority w:val="0"/>
    <w:qFormat/>
    <w:pPr>
      <w:ind w:firstLine="480"/>
      <w:jc w:val="left"/>
      <w:spacing w:before="120" w:after="120" w:line="360" w:lineRule="auto"/>
    </w:pPr>
    <w:rPr>
      <w:rFonts w:ascii="Arial" w:hAnsi="Arial"/>
      <w:sz w:val="24"/>
    </w:rPr>
  </w:style>
  <w:style w:type="character" w:styleId="1061" w:customStyle="1">
    <w:name w:val="fix161 Char"/>
    <w:link w:val="1062"/>
    <w:uiPriority w:val="0"/>
    <w:qFormat/>
    <w:rPr>
      <w:rFonts w:ascii="宋体" w:hAnsi="宋体"/>
      <w:sz w:val="24"/>
      <w:szCs w:val="24"/>
    </w:rPr>
  </w:style>
  <w:style w:type="paragraph" w:styleId="1062" w:customStyle="1">
    <w:name w:val="fix161"/>
    <w:basedOn w:val="740"/>
    <w:link w:val="1061"/>
    <w:uiPriority w:val="0"/>
    <w:qFormat/>
    <w:pPr>
      <w:jc w:val="left"/>
      <w:spacing w:before="100" w:beforeAutospacing="1" w:after="100" w:afterAutospacing="1"/>
      <w:widowControl/>
    </w:pPr>
    <w:rPr>
      <w:rFonts w:ascii="宋体" w:hAnsi="宋体"/>
      <w:sz w:val="24"/>
    </w:rPr>
  </w:style>
  <w:style w:type="character" w:styleId="1063" w:customStyle="1">
    <w:name w:val="Char Char17"/>
    <w:uiPriority w:val="0"/>
    <w:qFormat/>
    <w:rPr>
      <w:rFonts w:eastAsia="宋体"/>
      <w:sz w:val="18"/>
      <w:szCs w:val="18"/>
      <w:lang w:bidi="ar-SA"/>
    </w:rPr>
  </w:style>
  <w:style w:type="character" w:styleId="1064" w:customStyle="1">
    <w:name w:val="日期 Char"/>
    <w:link w:val="775"/>
    <w:uiPriority w:val="99"/>
    <w:qFormat/>
    <w:rPr>
      <w:sz w:val="24"/>
      <w:szCs w:val="24"/>
    </w:rPr>
  </w:style>
  <w:style w:type="character" w:styleId="1065" w:customStyle="1">
    <w:name w:val="DeltaView Insertion"/>
    <w:uiPriority w:val="0"/>
    <w:qFormat/>
    <w:rPr>
      <w:color w:val="0000ff"/>
      <w:spacing w:val="0"/>
      <w:u w:val="single"/>
    </w:rPr>
  </w:style>
  <w:style w:type="character" w:styleId="1066" w:customStyle="1">
    <w:name w:val="apple-converted-space"/>
    <w:basedOn w:val="750"/>
    <w:uiPriority w:val="0"/>
    <w:qFormat/>
  </w:style>
  <w:style w:type="character" w:styleId="1067" w:customStyle="1">
    <w:name w:val="正文1 Char"/>
    <w:link w:val="815"/>
    <w:uiPriority w:val="0"/>
    <w:qFormat/>
    <w:rPr>
      <w:rFonts w:ascii="宋体" w:hAnsi="宋体" w:eastAsia="仿宋_GB2312"/>
      <w:sz w:val="24"/>
      <w:szCs w:val="24"/>
    </w:rPr>
  </w:style>
  <w:style w:type="character" w:styleId="1068" w:customStyle="1">
    <w:name w:val="正文文本 3 Char"/>
    <w:link w:val="763"/>
    <w:uiPriority w:val="0"/>
    <w:qFormat/>
    <w:rPr>
      <w:rFonts w:ascii="仿宋_GB2312" w:hAnsi="Arial" w:eastAsia="仿宋_GB2312"/>
      <w:sz w:val="32"/>
      <w:szCs w:val="32"/>
    </w:rPr>
  </w:style>
  <w:style w:type="character" w:styleId="1069" w:customStyle="1">
    <w:name w:val="一级条标题 Char"/>
    <w:link w:val="805"/>
    <w:uiPriority w:val="0"/>
    <w:qFormat/>
    <w:rPr>
      <w:rFonts w:ascii="黑体" w:hAnsi="宋体" w:eastAsia="黑体"/>
    </w:rPr>
  </w:style>
  <w:style w:type="character" w:styleId="1070" w:customStyle="1">
    <w:name w:val="Char Char33"/>
    <w:uiPriority w:val="0"/>
    <w:qFormat/>
    <w:rPr>
      <w:rFonts w:eastAsia="方正仿宋_GBK"/>
      <w:b/>
      <w:sz w:val="44"/>
      <w:lang w:val="en-US" w:eastAsia="zh-CN" w:bidi="ar-SA"/>
    </w:rPr>
  </w:style>
  <w:style w:type="character" w:styleId="1071" w:customStyle="1">
    <w:name w:val="正文首行缩进 2 Char"/>
    <w:link w:val="795"/>
    <w:uiPriority w:val="99"/>
    <w:qFormat/>
    <w:rPr>
      <w:rFonts w:ascii="宋体" w:hAnsi="宋体"/>
      <w:sz w:val="21"/>
      <w:szCs w:val="24"/>
      <w:lang w:val="en-US" w:eastAsia="zh-CN"/>
    </w:rPr>
  </w:style>
  <w:style w:type="character" w:styleId="1072" w:customStyle="1">
    <w:name w:val="批注框文本 字符"/>
    <w:uiPriority w:val="0"/>
    <w:semiHidden/>
    <w:qFormat/>
    <w:rPr>
      <w:sz w:val="20"/>
    </w:rPr>
  </w:style>
  <w:style w:type="character" w:styleId="1073" w:customStyle="1">
    <w:name w:val="HTML 预设格式 字符"/>
    <w:uiPriority w:val="0"/>
    <w:qFormat/>
    <w:rPr>
      <w:sz w:val="20"/>
    </w:rPr>
  </w:style>
  <w:style w:type="character" w:styleId="1074" w:customStyle="1">
    <w:name w:val="美标题3 Char Char"/>
    <w:link w:val="1075"/>
    <w:uiPriority w:val="0"/>
    <w:qFormat/>
    <w:rPr>
      <w:rFonts w:ascii="宋体" w:hAnsi="宋体"/>
      <w:b/>
    </w:rPr>
  </w:style>
  <w:style w:type="paragraph" w:styleId="1075" w:customStyle="1">
    <w:name w:val="美标题3"/>
    <w:basedOn w:val="740"/>
    <w:link w:val="1074"/>
    <w:uiPriority w:val="0"/>
    <w:qFormat/>
    <w:pPr>
      <w:spacing w:line="360" w:lineRule="auto"/>
    </w:pPr>
    <w:rPr>
      <w:rFonts w:ascii="宋体" w:hAnsi="宋体"/>
      <w:b/>
      <w:sz w:val="20"/>
      <w:szCs w:val="20"/>
    </w:rPr>
  </w:style>
  <w:style w:type="character" w:styleId="1076" w:customStyle="1">
    <w:name w:val="font11"/>
    <w:uiPriority w:val="0"/>
    <w:qFormat/>
    <w:rPr>
      <w:rFonts w:ascii="Times New Roman" w:hAnsi="Times New Roman" w:cs="Times New Roman"/>
      <w:color w:val="000000"/>
      <w:sz w:val="24"/>
      <w:szCs w:val="24"/>
      <w:u w:val="none"/>
    </w:rPr>
  </w:style>
  <w:style w:type="character" w:styleId="1077" w:customStyle="1">
    <w:name w:val="列表 3 Char"/>
    <w:link w:val="755"/>
    <w:uiPriority w:val="0"/>
    <w:qFormat/>
    <w:rPr>
      <w:bCs/>
      <w:sz w:val="24"/>
      <w:szCs w:val="32"/>
    </w:rPr>
  </w:style>
  <w:style w:type="character" w:styleId="1078" w:customStyle="1">
    <w:name w:val="不明显强调1"/>
    <w:uiPriority w:val="0"/>
    <w:qFormat/>
    <w:rPr>
      <w:i/>
      <w:color w:val="auto"/>
      <w:sz w:val="21"/>
    </w:rPr>
  </w:style>
  <w:style w:type="character" w:styleId="1079" w:customStyle="1">
    <w:name w:val="不明显参考1"/>
    <w:uiPriority w:val="0"/>
    <w:qFormat/>
    <w:rPr>
      <w:smallCaps/>
      <w:color w:val="c0504d"/>
      <w:u w:val="single"/>
    </w:rPr>
  </w:style>
  <w:style w:type="character" w:styleId="1080" w:customStyle="1">
    <w:name w:val="标题 8 字符"/>
    <w:uiPriority w:val="0"/>
    <w:qFormat/>
    <w:rPr>
      <w:sz w:val="20"/>
    </w:rPr>
  </w:style>
  <w:style w:type="character" w:styleId="1081" w:customStyle="1">
    <w:name w:val="缺省文本 Char"/>
    <w:link w:val="1082"/>
    <w:uiPriority w:val="0"/>
    <w:qFormat/>
    <w:rPr>
      <w:rFonts w:ascii="Arial" w:hAnsi="Arial"/>
      <w:sz w:val="24"/>
      <w:szCs w:val="21"/>
    </w:rPr>
  </w:style>
  <w:style w:type="paragraph" w:styleId="1082" w:customStyle="1">
    <w:name w:val="缺省文本"/>
    <w:basedOn w:val="740"/>
    <w:link w:val="1081"/>
    <w:uiPriority w:val="0"/>
    <w:qFormat/>
    <w:pPr>
      <w:jc w:val="left"/>
      <w:spacing w:line="360" w:lineRule="auto"/>
    </w:pPr>
    <w:rPr>
      <w:rFonts w:ascii="Arial" w:hAnsi="Arial"/>
      <w:sz w:val="24"/>
      <w:szCs w:val="21"/>
    </w:rPr>
  </w:style>
  <w:style w:type="character" w:styleId="1083" w:customStyle="1">
    <w:name w:val="正文文本首行缩进 字符"/>
    <w:uiPriority w:val="0"/>
    <w:qFormat/>
    <w:rPr>
      <w:sz w:val="20"/>
    </w:rPr>
  </w:style>
  <w:style w:type="character" w:styleId="1084" w:customStyle="1">
    <w:name w:val="表蕊 Char1"/>
    <w:link w:val="1085"/>
    <w:uiPriority w:val="0"/>
    <w:qFormat/>
    <w:rPr>
      <w:rFonts w:eastAsia="楷体_GB2312"/>
      <w:spacing w:val="-10"/>
    </w:rPr>
  </w:style>
  <w:style w:type="paragraph" w:styleId="1085" w:customStyle="1">
    <w:name w:val="表蕊"/>
    <w:basedOn w:val="740"/>
    <w:link w:val="1084"/>
    <w:uiPriority w:val="0"/>
    <w:qFormat/>
    <w:pPr>
      <w:jc w:val="left"/>
      <w:spacing w:line="320" w:lineRule="atLeast"/>
    </w:pPr>
    <w:rPr>
      <w:rFonts w:eastAsia="楷体_GB2312"/>
      <w:spacing w:val="-10"/>
      <w:sz w:val="20"/>
      <w:szCs w:val="20"/>
    </w:rPr>
  </w:style>
  <w:style w:type="character" w:styleId="1086" w:customStyle="1">
    <w:name w:val="正文文本缩进 字符"/>
    <w:uiPriority w:val="0"/>
    <w:qFormat/>
    <w:rPr>
      <w:sz w:val="20"/>
    </w:rPr>
  </w:style>
  <w:style w:type="character" w:styleId="1087" w:customStyle="1">
    <w:name w:val="文档结构图 Char"/>
    <w:link w:val="761"/>
    <w:uiPriority w:val="99"/>
    <w:qFormat/>
    <w:rPr>
      <w:rFonts w:ascii="宋体"/>
      <w:sz w:val="18"/>
      <w:szCs w:val="18"/>
    </w:rPr>
  </w:style>
  <w:style w:type="character" w:styleId="1088" w:customStyle="1">
    <w:name w:val="批注文字 字符"/>
    <w:uiPriority w:val="0"/>
    <w:qFormat/>
    <w:rPr>
      <w:sz w:val="20"/>
    </w:rPr>
  </w:style>
  <w:style w:type="character" w:styleId="1089" w:customStyle="1">
    <w:name w:val="Table Heading Char"/>
    <w:link w:val="1090"/>
    <w:uiPriority w:val="0"/>
    <w:qFormat/>
    <w:rPr>
      <w:rFonts w:ascii="Arial" w:hAnsi="Arial" w:eastAsia="黑体"/>
      <w:sz w:val="18"/>
      <w:szCs w:val="22"/>
      <w:lang w:eastAsia="en-US"/>
    </w:rPr>
  </w:style>
  <w:style w:type="paragraph" w:styleId="1090" w:customStyle="1">
    <w:name w:val="Table Heading"/>
    <w:link w:val="1089"/>
    <w:uiPriority w:val="0"/>
    <w:qFormat/>
    <w:pPr>
      <w:jc w:val="center"/>
      <w:keepNext/>
      <w:spacing w:line="360" w:lineRule="atLeast"/>
      <w:widowControl w:val="off"/>
    </w:pPr>
    <w:rPr>
      <w:rFonts w:hint="default" w:ascii="Arial" w:hAnsi="Arial" w:eastAsia="黑体" w:cs="Times New Roman"/>
      <w:sz w:val="18"/>
      <w:szCs w:val="22"/>
      <w:lang w:eastAsia="en-US"/>
    </w:rPr>
  </w:style>
  <w:style w:type="character" w:styleId="1091" w:customStyle="1">
    <w:name w:val="明显参考1"/>
    <w:uiPriority w:val="0"/>
    <w:qFormat/>
    <w:rPr>
      <w:b/>
      <w:bCs/>
      <w:smallCaps/>
      <w:color w:val="c0504d"/>
      <w:spacing w:val="5"/>
      <w:u w:val="single"/>
    </w:rPr>
  </w:style>
  <w:style w:type="character" w:styleId="1092" w:customStyle="1">
    <w:name w:val="Char Char30"/>
    <w:uiPriority w:val="0"/>
    <w:qFormat/>
    <w:rPr>
      <w:rFonts w:eastAsia="宋体"/>
      <w:b/>
      <w:bCs/>
      <w:sz w:val="32"/>
      <w:szCs w:val="32"/>
      <w:lang w:val="en-US" w:eastAsia="zh-CN" w:bidi="ar-SA"/>
    </w:rPr>
  </w:style>
  <w:style w:type="character" w:styleId="1093" w:customStyle="1">
    <w:name w:val="标题 6 字符"/>
    <w:uiPriority w:val="0"/>
    <w:qFormat/>
    <w:rPr>
      <w:b/>
      <w:sz w:val="20"/>
    </w:rPr>
  </w:style>
  <w:style w:type="character" w:styleId="1094" w:customStyle="1">
    <w:name w:val="正文文本缩进 Char"/>
    <w:link w:val="766"/>
    <w:uiPriority w:val="99"/>
    <w:qFormat/>
    <w:rPr>
      <w:sz w:val="21"/>
      <w:szCs w:val="24"/>
    </w:rPr>
  </w:style>
  <w:style w:type="character" w:styleId="1095" w:customStyle="1">
    <w:name w:val="正文文本缩进 3 字符"/>
    <w:uiPriority w:val="0"/>
    <w:qFormat/>
    <w:rPr>
      <w:color w:val="ffff00"/>
      <w:sz w:val="20"/>
    </w:rPr>
  </w:style>
  <w:style w:type="character" w:styleId="1096" w:customStyle="1">
    <w:name w:val="Table Text Char1"/>
    <w:link w:val="1097"/>
    <w:uiPriority w:val="0"/>
    <w:qFormat/>
    <w:rPr>
      <w:rFonts w:ascii="Arial" w:hAnsi="Arial" w:eastAsia="Times New Roman"/>
      <w:sz w:val="18"/>
      <w:szCs w:val="18"/>
    </w:rPr>
  </w:style>
  <w:style w:type="paragraph" w:styleId="1097" w:customStyle="1">
    <w:name w:val="Table Text"/>
    <w:link w:val="1096"/>
    <w:uiPriority w:val="0"/>
    <w:qFormat/>
    <w:pPr>
      <w:spacing w:before="80" w:after="80"/>
    </w:pPr>
    <w:rPr>
      <w:rFonts w:hint="default" w:ascii="Arial" w:hAnsi="Arial" w:eastAsia="Times New Roman" w:cs="Times New Roman"/>
      <w:sz w:val="18"/>
      <w:szCs w:val="18"/>
    </w:rPr>
  </w:style>
  <w:style w:type="character" w:styleId="1098" w:customStyle="1">
    <w:name w:val="首行缩进正文 Char"/>
    <w:link w:val="1099"/>
    <w:uiPriority w:val="0"/>
    <w:qFormat/>
    <w:rPr>
      <w:rFonts w:ascii="微软雅黑" w:hAnsi="微软雅黑" w:eastAsia="微软雅黑"/>
      <w:sz w:val="24"/>
      <w:szCs w:val="24"/>
    </w:rPr>
  </w:style>
  <w:style w:type="paragraph" w:styleId="1099" w:customStyle="1">
    <w:name w:val="首行缩进正文"/>
    <w:basedOn w:val="740"/>
    <w:link w:val="1098"/>
    <w:uiPriority w:val="0"/>
    <w:qFormat/>
    <w:pPr>
      <w:ind w:firstLine="420"/>
      <w:jc w:val="left"/>
      <w:spacing w:line="400" w:lineRule="exact"/>
      <w:widowControl/>
    </w:pPr>
    <w:rPr>
      <w:rFonts w:ascii="微软雅黑" w:hAnsi="微软雅黑" w:eastAsia="微软雅黑"/>
      <w:sz w:val="20"/>
    </w:rPr>
  </w:style>
  <w:style w:type="character" w:styleId="1100" w:customStyle="1">
    <w:name w:val="二级目录 Char"/>
    <w:link w:val="1101"/>
    <w:uiPriority w:val="0"/>
    <w:qFormat/>
    <w:rPr>
      <w:rFonts w:eastAsia="Times New Roman"/>
      <w:b/>
      <w:sz w:val="30"/>
      <w:szCs w:val="28"/>
    </w:rPr>
  </w:style>
  <w:style w:type="paragraph" w:styleId="1101" w:customStyle="1">
    <w:name w:val="二级目录"/>
    <w:next w:val="740"/>
    <w:link w:val="110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rPr>
  </w:style>
  <w:style w:type="character" w:styleId="1102" w:customStyle="1">
    <w:name w:val="HTML 地址 Char1"/>
    <w:uiPriority w:val="0"/>
    <w:qFormat/>
    <w:rPr>
      <w:i/>
      <w:iCs/>
      <w:sz w:val="21"/>
      <w:szCs w:val="21"/>
    </w:rPr>
  </w:style>
  <w:style w:type="character" w:styleId="1103" w:customStyle="1">
    <w:name w:val="表格标题 Char"/>
    <w:link w:val="1104"/>
    <w:uiPriority w:val="0"/>
    <w:qFormat/>
    <w:rPr>
      <w:rFonts w:ascii="Arial Black" w:hAnsi="Arial Black" w:eastAsia="黑体"/>
      <w:sz w:val="24"/>
      <w:szCs w:val="24"/>
    </w:rPr>
  </w:style>
  <w:style w:type="paragraph" w:styleId="1104" w:customStyle="1">
    <w:name w:val="表格标题"/>
    <w:basedOn w:val="740"/>
    <w:link w:val="1103"/>
    <w:uiPriority w:val="0"/>
    <w:qFormat/>
    <w:pPr>
      <w:jc w:val="center"/>
      <w:spacing w:after="156" w:line="400" w:lineRule="exact"/>
    </w:pPr>
    <w:rPr>
      <w:rFonts w:ascii="Arial Black" w:hAnsi="Arial Black" w:eastAsia="黑体"/>
      <w:sz w:val="24"/>
    </w:rPr>
  </w:style>
  <w:style w:type="character" w:styleId="1105" w:customStyle="1">
    <w:name w:val="正文缩进 字符"/>
    <w:uiPriority w:val="0"/>
    <w:qFormat/>
    <w:rPr>
      <w:sz w:val="20"/>
    </w:rPr>
  </w:style>
  <w:style w:type="character" w:styleId="1106" w:customStyle="1">
    <w:name w:val="正文首行缩进 Char"/>
    <w:link w:val="794"/>
    <w:uiPriority w:val="0"/>
    <w:qFormat/>
    <w:rPr>
      <w:rFonts w:ascii="仿宋_GB2312" w:eastAsia="仿宋_GB2312"/>
      <w:sz w:val="30"/>
      <w:szCs w:val="30"/>
    </w:rPr>
  </w:style>
  <w:style w:type="character" w:styleId="1107" w:customStyle="1">
    <w:name w:val="font91"/>
    <w:uiPriority w:val="99"/>
    <w:qFormat/>
    <w:rPr>
      <w:rFonts w:ascii="仿宋_GB2312" w:eastAsia="仿宋_GB2312" w:cs="仿宋_GB2312"/>
      <w:color w:val="ff0000"/>
      <w:sz w:val="24"/>
      <w:szCs w:val="24"/>
      <w:u w:val="none"/>
    </w:rPr>
  </w:style>
  <w:style w:type="character" w:styleId="1108" w:customStyle="1">
    <w:name w:val="HTML 地址 Char"/>
    <w:link w:val="769"/>
    <w:uiPriority w:val="0"/>
    <w:qFormat/>
    <w:rPr>
      <w:rFonts w:ascii="宋体"/>
      <w:i/>
      <w:iCs/>
      <w:sz w:val="21"/>
      <w:szCs w:val="21"/>
    </w:rPr>
  </w:style>
  <w:style w:type="character" w:styleId="1109" w:customStyle="1">
    <w:name w:val="正文4 Char"/>
    <w:link w:val="1110"/>
    <w:uiPriority w:val="0"/>
    <w:qFormat/>
    <w:rPr>
      <w:rFonts w:eastAsia="楷体_GB2312"/>
      <w:spacing w:val="8"/>
      <w:sz w:val="28"/>
    </w:rPr>
  </w:style>
  <w:style w:type="paragraph" w:styleId="1110" w:customStyle="1">
    <w:name w:val="正文4"/>
    <w:basedOn w:val="740"/>
    <w:link w:val="1109"/>
    <w:uiPriority w:val="0"/>
    <w:qFormat/>
    <w:pPr>
      <w:ind w:firstLine="601"/>
      <w:spacing w:line="440" w:lineRule="exact"/>
    </w:pPr>
    <w:rPr>
      <w:rFonts w:eastAsia="楷体_GB2312"/>
      <w:spacing w:val="8"/>
      <w:sz w:val="28"/>
      <w:szCs w:val="20"/>
    </w:rPr>
  </w:style>
  <w:style w:type="character" w:styleId="1111" w:customStyle="1">
    <w:name w:val="Plain Text Char"/>
    <w:uiPriority w:val="99"/>
    <w:qFormat/>
    <w:rPr>
      <w:rFonts w:ascii="宋体" w:hAnsi="Courier New"/>
      <w:sz w:val="21"/>
    </w:rPr>
  </w:style>
  <w:style w:type="character" w:styleId="1112" w:customStyle="1">
    <w:name w:val="正文缩进 Char"/>
    <w:link w:val="757"/>
    <w:uiPriority w:val="99"/>
    <w:qFormat/>
    <w:rPr>
      <w:sz w:val="21"/>
      <w:szCs w:val="24"/>
    </w:rPr>
  </w:style>
  <w:style w:type="character" w:styleId="1113" w:customStyle="1">
    <w:name w:val="标题 1 字符"/>
    <w:uiPriority w:val="0"/>
    <w:qFormat/>
    <w:rPr>
      <w:b/>
      <w:sz w:val="20"/>
    </w:rPr>
  </w:style>
  <w:style w:type="character" w:styleId="1114" w:customStyle="1">
    <w:name w:val="正文（首行缩进2字符） Char"/>
    <w:link w:val="1115"/>
    <w:uiPriority w:val="0"/>
    <w:qFormat/>
    <w:rPr>
      <w:sz w:val="21"/>
      <w:szCs w:val="21"/>
    </w:rPr>
  </w:style>
  <w:style w:type="paragraph" w:styleId="1115" w:customStyle="1">
    <w:name w:val="正文（首行缩进2字符）"/>
    <w:basedOn w:val="740"/>
    <w:link w:val="1114"/>
    <w:uiPriority w:val="0"/>
    <w:qFormat/>
    <w:pPr>
      <w:ind w:firstLine="420"/>
      <w:spacing w:line="360" w:lineRule="auto"/>
    </w:pPr>
    <w:rPr>
      <w:sz w:val="20"/>
      <w:szCs w:val="21"/>
    </w:rPr>
  </w:style>
  <w:style w:type="character" w:styleId="1116" w:customStyle="1">
    <w:name w:val="HTML 预设格式 Char1"/>
    <w:uiPriority w:val="99"/>
    <w:semiHidden/>
    <w:qFormat/>
    <w:rPr>
      <w:rFonts w:ascii="Courier New" w:hAnsi="Courier New" w:eastAsia="仿宋_GB2312" w:cs="Courier New"/>
    </w:rPr>
  </w:style>
  <w:style w:type="character" w:styleId="1117" w:customStyle="1">
    <w:name w:val="三级条标题 Char"/>
    <w:link w:val="1118"/>
    <w:uiPriority w:val="0"/>
    <w:qFormat/>
    <w:rPr>
      <w:rFonts w:ascii="黑体" w:hAnsi="宋体" w:eastAsia="黑体"/>
    </w:rPr>
  </w:style>
  <w:style w:type="paragraph" w:styleId="1118" w:customStyle="1">
    <w:name w:val="三级条标题"/>
    <w:basedOn w:val="1032"/>
    <w:next w:val="807"/>
    <w:link w:val="1117"/>
    <w:uiPriority w:val="0"/>
    <w:qFormat/>
    <w:pPr>
      <w:outlineLvl w:val="4"/>
    </w:pPr>
  </w:style>
  <w:style w:type="character" w:styleId="1119" w:customStyle="1">
    <w:name w:val="font141"/>
    <w:uiPriority w:val="99"/>
    <w:qFormat/>
    <w:rPr>
      <w:rFonts w:ascii="Tahoma" w:hAnsi="Tahoma" w:cs="Tahoma"/>
      <w:color w:val="000000"/>
      <w:sz w:val="20"/>
      <w:szCs w:val="20"/>
      <w:u w:val="none"/>
    </w:rPr>
  </w:style>
  <w:style w:type="character" w:styleId="1120" w:customStyle="1">
    <w:name w:val="Para head"/>
    <w:basedOn w:val="750"/>
    <w:uiPriority w:val="0"/>
    <w:qFormat/>
  </w:style>
  <w:style w:type="character" w:styleId="1121" w:customStyle="1">
    <w:name w:val="font81"/>
    <w:uiPriority w:val="99"/>
    <w:qFormat/>
    <w:rPr>
      <w:rFonts w:ascii="仿宋_GB2312" w:eastAsia="仿宋_GB2312" w:cs="仿宋_GB2312"/>
      <w:b/>
      <w:color w:val="000000"/>
      <w:sz w:val="24"/>
      <w:szCs w:val="24"/>
      <w:u w:val="none"/>
    </w:rPr>
  </w:style>
  <w:style w:type="character" w:styleId="1122" w:customStyle="1">
    <w:name w:val="美标题一 Char Char"/>
    <w:link w:val="1123"/>
    <w:uiPriority w:val="0"/>
    <w:qFormat/>
    <w:rPr>
      <w:rFonts w:ascii="Calibri" w:hAnsi="Calibri"/>
      <w:b/>
      <w:sz w:val="36"/>
      <w:szCs w:val="24"/>
    </w:rPr>
  </w:style>
  <w:style w:type="paragraph" w:styleId="1123" w:customStyle="1">
    <w:name w:val="美标题一"/>
    <w:basedOn w:val="740"/>
    <w:link w:val="112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24" w:customStyle="1">
    <w:name w:val="标题2 Char Char"/>
    <w:link w:val="1125"/>
    <w:uiPriority w:val="0"/>
    <w:qFormat/>
    <w:rPr>
      <w:rFonts w:eastAsia="方正楷体_GBK"/>
      <w:sz w:val="32"/>
    </w:rPr>
  </w:style>
  <w:style w:type="paragraph" w:styleId="1125" w:customStyle="1">
    <w:name w:val="标题2"/>
    <w:basedOn w:val="740"/>
    <w:next w:val="740"/>
    <w:link w:val="1124"/>
    <w:uiPriority w:val="0"/>
    <w:qFormat/>
    <w:pPr>
      <w:jc w:val="center"/>
    </w:pPr>
    <w:rPr>
      <w:rFonts w:eastAsia="方正楷体_GBK"/>
      <w:sz w:val="32"/>
      <w:szCs w:val="20"/>
    </w:rPr>
  </w:style>
  <w:style w:type="character" w:styleId="1126" w:customStyle="1">
    <w:name w:val="正文文本 3 字符"/>
    <w:uiPriority w:val="0"/>
    <w:qFormat/>
    <w:rPr>
      <w:sz w:val="20"/>
    </w:rPr>
  </w:style>
  <w:style w:type="character" w:styleId="1127" w:customStyle="1">
    <w:name w:val="纯文本 Char1"/>
    <w:uiPriority w:val="0"/>
    <w:semiHidden/>
    <w:qFormat/>
    <w:rPr>
      <w:rFonts w:ascii="宋体" w:hAnsi="Courier New" w:cs="Courier New"/>
      <w:sz w:val="21"/>
      <w:szCs w:val="21"/>
    </w:rPr>
  </w:style>
  <w:style w:type="character" w:styleId="1128" w:customStyle="1">
    <w:name w:val="明显强调1"/>
    <w:uiPriority w:val="0"/>
    <w:qFormat/>
    <w:rPr>
      <w:i/>
      <w:color w:val="auto"/>
      <w:sz w:val="21"/>
    </w:rPr>
  </w:style>
  <w:style w:type="character" w:styleId="1129" w:customStyle="1">
    <w:name w:val="标题 7 字符"/>
    <w:uiPriority w:val="0"/>
    <w:qFormat/>
    <w:rPr>
      <w:b/>
      <w:sz w:val="20"/>
    </w:rPr>
  </w:style>
  <w:style w:type="character" w:styleId="1130" w:customStyle="1">
    <w:name w:val="HTML 预设格式 Char"/>
    <w:link w:val="790"/>
    <w:uiPriority w:val="99"/>
    <w:qFormat/>
    <w:rPr>
      <w:rFonts w:ascii="宋体" w:hAnsi="宋体"/>
      <w:sz w:val="24"/>
      <w:szCs w:val="24"/>
    </w:rPr>
  </w:style>
  <w:style w:type="character" w:styleId="1131" w:customStyle="1">
    <w:name w:val="Plain Text Char1"/>
    <w:uiPriority w:val="99"/>
    <w:semiHidden/>
    <w:qFormat/>
    <w:rPr>
      <w:rFonts w:ascii="宋体" w:hAnsi="Courier New" w:cs="Courier New"/>
      <w:sz w:val="21"/>
      <w:szCs w:val="21"/>
    </w:rPr>
  </w:style>
  <w:style w:type="character" w:styleId="1132" w:customStyle="1">
    <w:name w:val="正文文本缩进 Char1"/>
    <w:uiPriority w:val="0"/>
    <w:semiHidden/>
    <w:qFormat/>
    <w:rPr>
      <w:sz w:val="21"/>
      <w:szCs w:val="24"/>
    </w:rPr>
  </w:style>
  <w:style w:type="character" w:styleId="1133" w:customStyle="1">
    <w:name w:val="正文文本 (9)_"/>
    <w:link w:val="1134"/>
    <w:uiPriority w:val="0"/>
    <w:qFormat/>
    <w:rPr>
      <w:rFonts w:ascii="MingLiU" w:hAnsi="MingLiU" w:eastAsia="MingLiU"/>
      <w:spacing w:val="20"/>
      <w:sz w:val="16"/>
      <w:szCs w:val="16"/>
      <w:shd w:val="clear" w:color="auto" w:fill="ffffff"/>
    </w:rPr>
  </w:style>
  <w:style w:type="paragraph" w:styleId="1134" w:customStyle="1">
    <w:name w:val="正文文本 (9)3"/>
    <w:basedOn w:val="740"/>
    <w:link w:val="113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35" w:customStyle="1">
    <w:name w:val="正文文本 Char"/>
    <w:uiPriority w:val="0"/>
    <w:qFormat/>
    <w:rPr>
      <w:rFonts w:ascii="楷体_GB2312" w:hAnsi="Arial" w:eastAsia="楷体_GB2312"/>
      <w:sz w:val="28"/>
      <w:szCs w:val="28"/>
      <w:lang w:bidi="ar-SA"/>
    </w:rPr>
  </w:style>
  <w:style w:type="character" w:styleId="1136" w:customStyle="1">
    <w:name w:val="wwwww Char"/>
    <w:link w:val="1137"/>
    <w:uiPriority w:val="0"/>
    <w:qFormat/>
    <w:rPr>
      <w:rFonts w:ascii="宋体" w:hAnsi="宋体"/>
      <w:sz w:val="24"/>
      <w:szCs w:val="21"/>
    </w:rPr>
  </w:style>
  <w:style w:type="paragraph" w:styleId="1137" w:customStyle="1">
    <w:name w:val="wwwww"/>
    <w:basedOn w:val="740"/>
    <w:link w:val="1136"/>
    <w:uiPriority w:val="0"/>
    <w:qFormat/>
    <w:pPr>
      <w:spacing w:line="400" w:lineRule="exact"/>
      <w:widowControl/>
    </w:pPr>
    <w:rPr>
      <w:rFonts w:ascii="宋体" w:hAnsi="宋体"/>
      <w:sz w:val="24"/>
      <w:szCs w:val="21"/>
    </w:rPr>
  </w:style>
  <w:style w:type="character" w:styleId="1138" w:customStyle="1">
    <w:name w:val="Char Char7"/>
    <w:uiPriority w:val="0"/>
    <w:qFormat/>
    <w:rPr>
      <w:rFonts w:ascii="Arial" w:hAnsi="Arial" w:eastAsia="幼圆"/>
      <w:b/>
      <w:bCs/>
      <w:sz w:val="44"/>
      <w:szCs w:val="44"/>
      <w:lang w:val="en-US" w:eastAsia="zh-CN" w:bidi="ar-SA"/>
    </w:rPr>
  </w:style>
  <w:style w:type="character" w:styleId="1139" w:customStyle="1">
    <w:name w:val="章标题 Char"/>
    <w:link w:val="806"/>
    <w:uiPriority w:val="0"/>
    <w:qFormat/>
    <w:rPr>
      <w:rFonts w:ascii="黑体" w:eastAsia="黑体"/>
      <w:sz w:val="21"/>
      <w:szCs w:val="22"/>
    </w:rPr>
  </w:style>
  <w:style w:type="character" w:styleId="1140" w:customStyle="1">
    <w:name w:val="二级条标题 + 宋体 Char"/>
    <w:link w:val="1141"/>
    <w:uiPriority w:val="0"/>
    <w:qFormat/>
    <w:rPr>
      <w:rFonts w:ascii="宋体" w:hAnsi="宋体" w:eastAsia="黑体"/>
    </w:rPr>
  </w:style>
  <w:style w:type="paragraph" w:styleId="1141" w:customStyle="1">
    <w:name w:val="二级条标题 + 宋体"/>
    <w:basedOn w:val="1032"/>
    <w:link w:val="1140"/>
    <w:uiPriority w:val="0"/>
    <w:qFormat/>
    <w:pPr>
      <w:ind w:left="0" w:firstLine="0"/>
      <w:tabs>
        <w:tab w:val="clear" w:pos="907" w:leader="none"/>
      </w:tabs>
    </w:pPr>
    <w:rPr>
      <w:rFonts w:ascii="宋体"/>
    </w:rPr>
  </w:style>
  <w:style w:type="character" w:styleId="1142" w:customStyle="1">
    <w:name w:val="方案文档 Char Char"/>
    <w:link w:val="1143"/>
    <w:uiPriority w:val="0"/>
    <w:qFormat/>
    <w:rPr>
      <w:rFonts w:ascii="宋体" w:hAnsi="宋体"/>
      <w:b/>
    </w:rPr>
  </w:style>
  <w:style w:type="paragraph" w:styleId="1143" w:customStyle="1">
    <w:name w:val="方案文档"/>
    <w:basedOn w:val="740"/>
    <w:link w:val="1142"/>
    <w:uiPriority w:val="0"/>
    <w:qFormat/>
    <w:pPr>
      <w:ind w:left="420"/>
      <w:spacing w:line="360" w:lineRule="auto"/>
      <w:tabs>
        <w:tab w:val="left" w:pos="420" w:leader="none"/>
      </w:tabs>
    </w:pPr>
    <w:rPr>
      <w:rFonts w:ascii="宋体" w:hAnsi="宋体"/>
      <w:b/>
      <w:sz w:val="20"/>
      <w:szCs w:val="20"/>
    </w:rPr>
  </w:style>
  <w:style w:type="character" w:styleId="1144" w:customStyle="1">
    <w:name w:val="HTML 地址 字符"/>
    <w:uiPriority w:val="0"/>
    <w:qFormat/>
    <w:rPr>
      <w:i/>
      <w:sz w:val="20"/>
    </w:rPr>
  </w:style>
  <w:style w:type="character" w:styleId="1145" w:customStyle="1">
    <w:name w:val="font01"/>
    <w:uiPriority w:val="99"/>
    <w:qFormat/>
    <w:rPr>
      <w:rFonts w:ascii="仿宋_GB2312" w:eastAsia="仿宋_GB2312" w:cs="仿宋_GB2312"/>
      <w:color w:val="000000"/>
      <w:sz w:val="24"/>
      <w:szCs w:val="24"/>
      <w:u w:val="none"/>
    </w:rPr>
  </w:style>
  <w:style w:type="character" w:styleId="1146" w:customStyle="1">
    <w:name w:val="表格 Char Char"/>
    <w:link w:val="1147"/>
    <w:uiPriority w:val="0"/>
    <w:qFormat/>
    <w:rPr>
      <w:rFonts w:ascii="宋体" w:hAnsi="宋体"/>
    </w:rPr>
  </w:style>
  <w:style w:type="paragraph" w:styleId="1147" w:customStyle="1">
    <w:name w:val="表格"/>
    <w:basedOn w:val="740"/>
    <w:link w:val="1146"/>
    <w:uiPriority w:val="0"/>
    <w:qFormat/>
    <w:pPr>
      <w:ind w:firstLine="42"/>
    </w:pPr>
    <w:rPr>
      <w:rFonts w:ascii="宋体" w:hAnsi="宋体"/>
      <w:sz w:val="20"/>
      <w:szCs w:val="20"/>
    </w:rPr>
  </w:style>
  <w:style w:type="character" w:styleId="1148" w:customStyle="1">
    <w:name w:val="Char Char31"/>
    <w:uiPriority w:val="0"/>
    <w:qFormat/>
    <w:rPr>
      <w:rFonts w:ascii="Arial" w:hAnsi="Arial" w:eastAsia="幼圆"/>
      <w:b/>
      <w:bCs/>
      <w:sz w:val="44"/>
      <w:szCs w:val="44"/>
      <w:lang w:val="en-US" w:eastAsia="zh-CN" w:bidi="ar-SA"/>
    </w:rPr>
  </w:style>
  <w:style w:type="character" w:styleId="1149" w:customStyle="1">
    <w:name w:val="页眉 字符"/>
    <w:uiPriority w:val="0"/>
    <w:qFormat/>
    <w:rPr>
      <w:sz w:val="20"/>
    </w:rPr>
  </w:style>
  <w:style w:type="character" w:styleId="1150" w:customStyle="1">
    <w:name w:val="正文文本 (10)_"/>
    <w:link w:val="1151"/>
    <w:uiPriority w:val="0"/>
    <w:qFormat/>
    <w:rPr>
      <w:rFonts w:ascii="MingLiU" w:hAnsi="MingLiU" w:eastAsia="MingLiU"/>
      <w:spacing w:val="40"/>
      <w:sz w:val="19"/>
      <w:szCs w:val="19"/>
      <w:shd w:val="clear" w:color="auto" w:fill="ffffff"/>
    </w:rPr>
  </w:style>
  <w:style w:type="paragraph" w:styleId="1151" w:customStyle="1">
    <w:name w:val="正文文本 (10)6"/>
    <w:basedOn w:val="740"/>
    <w:link w:val="115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52" w:customStyle="1">
    <w:name w:val="列表 3 字符"/>
    <w:uiPriority w:val="0"/>
    <w:qFormat/>
    <w:rPr>
      <w:sz w:val="20"/>
    </w:rPr>
  </w:style>
  <w:style w:type="character" w:styleId="1153" w:customStyle="1">
    <w:name w:val="美标题2 Char Char"/>
    <w:link w:val="1154"/>
    <w:uiPriority w:val="0"/>
    <w:qFormat/>
    <w:rPr>
      <w:rFonts w:ascii="宋体" w:hAnsi="宋体"/>
      <w:b/>
      <w:sz w:val="28"/>
    </w:rPr>
  </w:style>
  <w:style w:type="paragraph" w:styleId="1154" w:customStyle="1">
    <w:name w:val="美标题2"/>
    <w:basedOn w:val="740"/>
    <w:link w:val="1153"/>
    <w:uiPriority w:val="0"/>
    <w:qFormat/>
    <w:rPr>
      <w:rFonts w:ascii="宋体" w:hAnsi="宋体"/>
      <w:b/>
      <w:sz w:val="28"/>
      <w:szCs w:val="20"/>
    </w:rPr>
  </w:style>
  <w:style w:type="character" w:styleId="1155" w:customStyle="1">
    <w:name w:val="标题 4 字符"/>
    <w:uiPriority w:val="0"/>
    <w:qFormat/>
    <w:rPr>
      <w:b/>
      <w:sz w:val="20"/>
    </w:rPr>
  </w:style>
  <w:style w:type="character" w:styleId="1156" w:customStyle="1">
    <w:name w:val="fontstyle01"/>
    <w:uiPriority w:val="0"/>
    <w:qFormat/>
    <w:rPr>
      <w:rFonts w:hint="eastAsia" w:ascii="宋体" w:hAnsi="宋体" w:eastAsia="宋体"/>
      <w:color w:val="000000"/>
      <w:sz w:val="24"/>
      <w:szCs w:val="24"/>
    </w:rPr>
  </w:style>
  <w:style w:type="character" w:styleId="1157" w:customStyle="1">
    <w:name w:val="正文文本 2 字符"/>
    <w:uiPriority w:val="0"/>
    <w:qFormat/>
    <w:rPr>
      <w:sz w:val="20"/>
    </w:rPr>
  </w:style>
  <w:style w:type="character" w:styleId="1158" w:customStyle="1">
    <w:name w:val="Char Char29"/>
    <w:uiPriority w:val="0"/>
    <w:qFormat/>
    <w:rPr>
      <w:rFonts w:ascii="Arial" w:hAnsi="Arial" w:eastAsia="黑体"/>
      <w:b/>
      <w:bCs/>
      <w:sz w:val="28"/>
      <w:szCs w:val="28"/>
      <w:lang w:val="en-US" w:eastAsia="zh-CN" w:bidi="ar-SA"/>
    </w:rPr>
  </w:style>
  <w:style w:type="character" w:styleId="1159" w:customStyle="1">
    <w:name w:val="正文文本缩进 2 Char1"/>
    <w:basedOn w:val="750"/>
    <w:uiPriority w:val="99"/>
    <w:semiHidden/>
    <w:qFormat/>
    <w:rPr>
      <w:sz w:val="21"/>
      <w:szCs w:val="24"/>
    </w:rPr>
  </w:style>
  <w:style w:type="character" w:styleId="1160" w:customStyle="1">
    <w:name w:val="正文文本 Char1"/>
    <w:basedOn w:val="750"/>
    <w:link w:val="764"/>
    <w:uiPriority w:val="0"/>
    <w:qFormat/>
    <w:rPr>
      <w:sz w:val="21"/>
      <w:szCs w:val="24"/>
    </w:rPr>
  </w:style>
  <w:style w:type="character" w:styleId="1161" w:customStyle="1">
    <w:name w:val="正文首行缩进 Char1"/>
    <w:basedOn w:val="1160"/>
    <w:uiPriority w:val="99"/>
    <w:semiHidden/>
    <w:qFormat/>
    <w:rPr>
      <w:sz w:val="21"/>
      <w:szCs w:val="24"/>
    </w:rPr>
  </w:style>
  <w:style w:type="character" w:styleId="1162" w:customStyle="1">
    <w:name w:val="正文文本 2 Char1"/>
    <w:basedOn w:val="750"/>
    <w:uiPriority w:val="99"/>
    <w:semiHidden/>
    <w:qFormat/>
    <w:rPr>
      <w:sz w:val="21"/>
      <w:szCs w:val="24"/>
    </w:rPr>
  </w:style>
  <w:style w:type="character" w:styleId="1163" w:customStyle="1">
    <w:name w:val="正文文本缩进 Char2"/>
    <w:basedOn w:val="750"/>
    <w:uiPriority w:val="99"/>
    <w:semiHidden/>
    <w:qFormat/>
    <w:rPr>
      <w:sz w:val="21"/>
      <w:szCs w:val="24"/>
    </w:rPr>
  </w:style>
  <w:style w:type="character" w:styleId="1164" w:customStyle="1">
    <w:name w:val="日期 Char1"/>
    <w:basedOn w:val="750"/>
    <w:uiPriority w:val="99"/>
    <w:semiHidden/>
    <w:qFormat/>
    <w:rPr>
      <w:sz w:val="21"/>
      <w:szCs w:val="24"/>
    </w:rPr>
  </w:style>
  <w:style w:type="character" w:styleId="1165" w:customStyle="1">
    <w:name w:val="正文首行缩进 2 Char1"/>
    <w:basedOn w:val="1163"/>
    <w:uiPriority w:val="99"/>
    <w:semiHidden/>
    <w:qFormat/>
    <w:rPr>
      <w:sz w:val="21"/>
      <w:szCs w:val="24"/>
    </w:rPr>
  </w:style>
  <w:style w:type="character" w:styleId="1166" w:customStyle="1">
    <w:name w:val="文档结构图 Char1"/>
    <w:basedOn w:val="750"/>
    <w:uiPriority w:val="99"/>
    <w:semiHidden/>
    <w:qFormat/>
    <w:rPr>
      <w:rFonts w:ascii="宋体"/>
      <w:sz w:val="18"/>
      <w:szCs w:val="18"/>
    </w:rPr>
  </w:style>
  <w:style w:type="character" w:styleId="1167" w:customStyle="1">
    <w:name w:val="正文文本 3 Char1"/>
    <w:basedOn w:val="750"/>
    <w:uiPriority w:val="99"/>
    <w:semiHidden/>
    <w:qFormat/>
    <w:rPr>
      <w:sz w:val="16"/>
      <w:szCs w:val="16"/>
    </w:rPr>
  </w:style>
  <w:style w:type="character" w:styleId="1168" w:customStyle="1">
    <w:name w:val="HTML 地址 Char2"/>
    <w:basedOn w:val="750"/>
    <w:uiPriority w:val="99"/>
    <w:semiHidden/>
    <w:qFormat/>
    <w:rPr>
      <w:i/>
      <w:iCs/>
      <w:sz w:val="21"/>
      <w:szCs w:val="24"/>
    </w:rPr>
  </w:style>
  <w:style w:type="character" w:styleId="1169" w:customStyle="1">
    <w:name w:val="正文文本缩进 3 Char1"/>
    <w:basedOn w:val="750"/>
    <w:uiPriority w:val="99"/>
    <w:semiHidden/>
    <w:qFormat/>
    <w:rPr>
      <w:sz w:val="16"/>
      <w:szCs w:val="16"/>
    </w:rPr>
  </w:style>
  <w:style w:type="character" w:styleId="1170" w:customStyle="1">
    <w:name w:val="HTML 预设格式 Char2"/>
    <w:basedOn w:val="750"/>
    <w:uiPriority w:val="99"/>
    <w:semiHidden/>
    <w:qFormat/>
    <w:rPr>
      <w:rFonts w:ascii="Courier New" w:hAnsi="Courier New" w:cs="Courier New"/>
    </w:rPr>
  </w:style>
  <w:style w:type="paragraph" w:styleId="1171" w:customStyle="1">
    <w:name w:val="正文2"/>
    <w:next w:val="1172"/>
    <w:uiPriority w:val="0"/>
    <w:qFormat/>
    <w:pPr>
      <w:jc w:val="both"/>
      <w:widowControl w:val="off"/>
    </w:pPr>
    <w:rPr>
      <w:rFonts w:hint="default" w:ascii="Times New Roman" w:hAnsi="Times New Roman" w:eastAsia="宋体" w:cs="Times New Roman"/>
      <w:sz w:val="21"/>
      <w:szCs w:val="24"/>
    </w:rPr>
  </w:style>
  <w:style w:type="paragraph" w:styleId="1172" w:customStyle="1">
    <w:name w:val="Default_0"/>
    <w:uiPriority w:val="0"/>
    <w:qFormat/>
    <w:pPr>
      <w:widowControl w:val="off"/>
    </w:pPr>
    <w:rPr>
      <w:rFonts w:hint="default" w:ascii="宋体" w:hAnsi="Times New Roman" w:eastAsia="宋体" w:cs="宋体"/>
      <w:color w:val="000000"/>
      <w:sz w:val="24"/>
      <w:szCs w:val="24"/>
    </w:rPr>
  </w:style>
  <w:style w:type="paragraph" w:styleId="1173" w:customStyle="1">
    <w:name w:val="_Style 10"/>
    <w:basedOn w:val="740"/>
    <w:uiPriority w:val="0"/>
    <w:qFormat/>
    <w:rPr>
      <w:rFonts w:ascii="Tahoma" w:hAnsi="Tahoma"/>
      <w:sz w:val="24"/>
      <w:szCs w:val="20"/>
    </w:rPr>
  </w:style>
  <w:style w:type="paragraph" w:styleId="1174" w:customStyle="1">
    <w:name w:val="正文缩进编号"/>
    <w:basedOn w:val="740"/>
    <w:uiPriority w:val="0"/>
    <w:qFormat/>
    <w:pPr>
      <w:ind w:left="840"/>
      <w:spacing w:line="360" w:lineRule="auto"/>
    </w:pPr>
    <w:rPr>
      <w:rFonts w:ascii="Calibri" w:hAnsi="Calibri"/>
      <w:sz w:val="24"/>
      <w:szCs w:val="21"/>
    </w:rPr>
  </w:style>
  <w:style w:type="paragraph" w:styleId="1175" w:customStyle="1">
    <w:name w:val="Char1"/>
    <w:basedOn w:val="740"/>
    <w:uiPriority w:val="0"/>
    <w:qFormat/>
    <w:pPr>
      <w:ind w:left="432" w:hanging="432"/>
      <w:spacing w:before="156" w:after="156"/>
      <w:tabs>
        <w:tab w:val="left" w:pos="432" w:leader="none"/>
      </w:tabs>
    </w:pPr>
  </w:style>
  <w:style w:type="paragraph" w:styleId="1176" w:customStyle="1">
    <w:name w:val="jx标题1"/>
    <w:basedOn w:val="741"/>
    <w:uiPriority w:val="0"/>
    <w:qFormat/>
    <w:pPr>
      <w:spacing w:line="360" w:lineRule="auto"/>
      <w:tabs>
        <w:tab w:val="left" w:pos="425" w:leader="none"/>
      </w:tabs>
    </w:pPr>
    <w:rPr>
      <w:rFonts w:ascii="Calibri" w:hAnsi="Calibri" w:eastAsia="黑体"/>
      <w:bCs/>
      <w:sz w:val="44"/>
      <w:szCs w:val="44"/>
    </w:rPr>
  </w:style>
  <w:style w:type="paragraph" w:styleId="1177" w:customStyle="1">
    <w:name w:val="GP（表格）"/>
    <w:basedOn w:val="740"/>
    <w:uiPriority w:val="0"/>
    <w:qFormat/>
    <w:rPr>
      <w:rFonts w:ascii="Arial" w:hAnsi="Arial"/>
      <w:sz w:val="18"/>
    </w:rPr>
  </w:style>
  <w:style w:type="paragraph" w:styleId="1178" w:customStyle="1">
    <w:name w:val="列出段落1"/>
    <w:basedOn w:val="740"/>
    <w:uiPriority w:val="0"/>
    <w:qFormat/>
    <w:pPr>
      <w:ind w:left="480"/>
      <w:jc w:val="left"/>
    </w:pPr>
    <w:rPr>
      <w:rFonts w:ascii="Calibri" w:hAnsi="Calibri" w:eastAsia="PMingLiU"/>
      <w:sz w:val="24"/>
      <w:szCs w:val="20"/>
      <w:lang w:val="zh-CN" w:eastAsia="zh-TW"/>
    </w:rPr>
  </w:style>
  <w:style w:type="paragraph" w:styleId="1179" w:customStyle="1">
    <w:name w:val="Default Text"/>
    <w:basedOn w:val="740"/>
    <w:uiPriority w:val="0"/>
    <w:qFormat/>
    <w:pPr>
      <w:jc w:val="left"/>
      <w:widowControl/>
    </w:pPr>
    <w:rPr>
      <w:rFonts w:ascii="Calibri" w:hAnsi="Calibri"/>
      <w:sz w:val="20"/>
      <w:szCs w:val="20"/>
      <w:lang w:eastAsia="en-US"/>
    </w:rPr>
  </w:style>
  <w:style w:type="paragraph" w:styleId="1180" w:customStyle="1">
    <w:name w:val="正文21"/>
    <w:uiPriority w:val="0"/>
    <w:qFormat/>
    <w:pPr>
      <w:jc w:val="both"/>
      <w:widowControl w:val="off"/>
    </w:pPr>
    <w:rPr>
      <w:rFonts w:hint="default" w:ascii="Times New Roman" w:hAnsi="Times New Roman" w:eastAsia="宋体" w:cs="Times New Roman"/>
      <w:sz w:val="21"/>
      <w:szCs w:val="24"/>
    </w:rPr>
  </w:style>
  <w:style w:type="paragraph" w:styleId="1181" w:customStyle="1">
    <w:name w:val="彩色列表 - 着色 11"/>
    <w:basedOn w:val="740"/>
    <w:uiPriority w:val="99"/>
    <w:qFormat/>
    <w:pPr>
      <w:ind w:firstLine="420"/>
      <w:spacing w:line="274" w:lineRule="auto"/>
    </w:pPr>
    <w:rPr>
      <w:rFonts w:ascii="仿宋_GB2312" w:hAnsi="Calibri" w:eastAsia="仿宋_GB2312"/>
      <w:sz w:val="20"/>
    </w:rPr>
  </w:style>
  <w:style w:type="paragraph" w:styleId="1182"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rPr>
  </w:style>
  <w:style w:type="paragraph" w:styleId="1183" w:customStyle="1">
    <w:name w:val="正文_0_1"/>
    <w:uiPriority w:val="0"/>
    <w:qFormat/>
    <w:pPr>
      <w:jc w:val="both"/>
      <w:widowControl w:val="off"/>
    </w:pPr>
    <w:rPr>
      <w:rFonts w:hint="default" w:ascii="Times New Roman" w:hAnsi="Times New Roman" w:eastAsia="宋体" w:cs="Times New Roman"/>
      <w:sz w:val="21"/>
      <w:szCs w:val="22"/>
    </w:rPr>
  </w:style>
  <w:style w:type="paragraph" w:styleId="1184" w:customStyle="1">
    <w:name w:val="修订2"/>
    <w:uiPriority w:val="99"/>
    <w:semiHidden/>
    <w:qFormat/>
    <w:rPr>
      <w:rFonts w:hint="default" w:ascii="Times New Roman" w:hAnsi="Times New Roman" w:eastAsia="宋体" w:cs="Times New Roman"/>
      <w:sz w:val="21"/>
      <w:szCs w:val="24"/>
    </w:rPr>
  </w:style>
  <w:style w:type="paragraph" w:styleId="1185" w:customStyle="1">
    <w:name w:val="_Style 0"/>
    <w:uiPriority w:val="0"/>
    <w:qFormat/>
    <w:pPr>
      <w:jc w:val="center"/>
      <w:widowControl w:val="off"/>
    </w:pPr>
    <w:rPr>
      <w:rFonts w:hint="default" w:ascii="Times New Roman" w:hAnsi="Times New Roman" w:eastAsia="仿宋_GB2312" w:cs="Times New Roman"/>
      <w:b/>
      <w:sz w:val="21"/>
    </w:rPr>
  </w:style>
  <w:style w:type="paragraph" w:styleId="1186" w:customStyle="1">
    <w:name w:val="xl70"/>
    <w:basedOn w:val="740"/>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187" w:customStyle="1">
    <w:name w:val="列出段落3"/>
    <w:basedOn w:val="1171"/>
    <w:uiPriority w:val="34"/>
    <w:qFormat/>
    <w:pPr>
      <w:ind w:firstLine="420"/>
    </w:pPr>
    <w:rPr>
      <w:rFonts w:ascii="Calibri" w:hAnsi="Calibri"/>
      <w:sz w:val="22"/>
      <w:szCs w:val="22"/>
    </w:rPr>
  </w:style>
  <w:style w:type="paragraph" w:styleId="1188" w:customStyle="1">
    <w:name w:val="样式2"/>
    <w:basedOn w:val="741"/>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89"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190" w:customStyle="1">
    <w:name w:val="WPSOffice手动目录 2"/>
    <w:uiPriority w:val="0"/>
    <w:qFormat/>
    <w:pPr>
      <w:ind w:left="200"/>
    </w:pPr>
    <w:rPr>
      <w:rFonts w:hint="default" w:ascii="Times New Roman" w:hAnsi="Times New Roman" w:eastAsia="宋体" w:cs="Times New Roman"/>
    </w:rPr>
  </w:style>
  <w:style w:type="paragraph" w:styleId="1191" w:customStyle="1">
    <w:name w:val="正文图标题"/>
    <w:basedOn w:val="740"/>
    <w:next w:val="807"/>
    <w:uiPriority w:val="0"/>
    <w:qFormat/>
    <w:pPr>
      <w:ind w:left="720" w:hanging="720"/>
      <w:jc w:val="center"/>
      <w:widowControl/>
      <w:tabs>
        <w:tab w:val="left" w:pos="480" w:leader="none"/>
      </w:tabs>
    </w:pPr>
    <w:rPr>
      <w:rFonts w:hint="eastAsia" w:ascii="黑体" w:eastAsia="黑体"/>
      <w:sz w:val="20"/>
      <w:szCs w:val="20"/>
    </w:rPr>
  </w:style>
  <w:style w:type="paragraph" w:styleId="1192" w:customStyle="1">
    <w:name w:val="正文编号"/>
    <w:basedOn w:val="740"/>
    <w:uiPriority w:val="0"/>
    <w:qFormat/>
    <w:pPr>
      <w:spacing w:line="400" w:lineRule="exact"/>
      <w:tabs>
        <w:tab w:val="left" w:pos="720" w:leader="none"/>
      </w:tabs>
    </w:pPr>
    <w:rPr>
      <w:rFonts w:eastAsia="楷体_GB2312"/>
      <w:spacing w:val="8"/>
      <w:sz w:val="28"/>
      <w:szCs w:val="20"/>
    </w:rPr>
  </w:style>
  <w:style w:type="paragraph" w:styleId="1193" w:customStyle="1">
    <w:name w:val="样式 Numbered list 2.1 +"/>
    <w:basedOn w:val="740"/>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94" w:customStyle="1">
    <w:name w:val="Section VII Header2"/>
    <w:basedOn w:val="74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95" w:customStyle="1">
    <w:name w:val="HPC正文"/>
    <w:basedOn w:val="740"/>
    <w:uiPriority w:val="0"/>
    <w:qFormat/>
    <w:pPr>
      <w:ind w:firstLine="424"/>
      <w:spacing w:line="360" w:lineRule="auto"/>
    </w:pPr>
    <w:rPr>
      <w:sz w:val="24"/>
    </w:rPr>
  </w:style>
  <w:style w:type="paragraph" w:styleId="1196" w:customStyle="1">
    <w:name w:val="示例"/>
    <w:next w:val="807"/>
    <w:uiPriority w:val="0"/>
    <w:qFormat/>
    <w:pPr>
      <w:ind w:left="720" w:firstLine="419"/>
      <w:jc w:val="both"/>
      <w:tabs>
        <w:tab w:val="left" w:pos="720" w:leader="none"/>
        <w:tab w:val="left" w:pos="816" w:leader="none"/>
      </w:tabs>
    </w:pPr>
    <w:rPr>
      <w:rFonts w:hint="default" w:ascii="宋体" w:hAnsi="Times New Roman" w:eastAsia="宋体" w:cs="Times New Roman"/>
      <w:sz w:val="18"/>
    </w:rPr>
  </w:style>
  <w:style w:type="paragraph" w:styleId="1197" w:customStyle="1">
    <w:name w:val="Sub Item List"/>
    <w:basedOn w:val="740"/>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paragraph" w:styleId="1198" w:customStyle="1">
    <w:name w:val="xl62"/>
    <w:basedOn w:val="740"/>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199" w:customStyle="1">
    <w:name w:val="一级项目符号"/>
    <w:basedOn w:val="740"/>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00"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rPr>
  </w:style>
  <w:style w:type="paragraph" w:styleId="1201" w:customStyle="1">
    <w:name w:val="Char Char1 Char Char Char Char Char Char Char Char Char Char Char Char Char Char Char"/>
    <w:basedOn w:val="740"/>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02"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203" w:customStyle="1">
    <w:name w:val="Char11"/>
    <w:basedOn w:val="740"/>
    <w:uiPriority w:val="0"/>
    <w:qFormat/>
    <w:pPr>
      <w:spacing w:line="360" w:lineRule="auto"/>
    </w:pPr>
    <w:rPr>
      <w:sz w:val="24"/>
      <w:szCs w:val="20"/>
    </w:rPr>
  </w:style>
  <w:style w:type="paragraph" w:styleId="1204" w:customStyle="1">
    <w:name w:val="xl1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05" w:customStyle="1">
    <w:name w:val="Body text|3"/>
    <w:basedOn w:val="740"/>
    <w:uiPriority w:val="0"/>
    <w:qFormat/>
    <w:pPr>
      <w:ind w:left="260" w:hanging="260"/>
      <w:jc w:val="left"/>
    </w:pPr>
    <w:rPr>
      <w:color w:val="000000"/>
      <w:sz w:val="26"/>
      <w:szCs w:val="26"/>
    </w:rPr>
  </w:style>
  <w:style w:type="paragraph" w:styleId="1206" w:customStyle="1">
    <w:name w:val="Body text|1"/>
    <w:basedOn w:val="740"/>
    <w:uiPriority w:val="0"/>
    <w:qFormat/>
    <w:pPr>
      <w:ind w:firstLine="400"/>
      <w:jc w:val="left"/>
      <w:spacing w:line="417" w:lineRule="auto"/>
    </w:pPr>
    <w:rPr>
      <w:rFonts w:ascii="宋体" w:hAnsi="宋体" w:cs="宋体"/>
      <w:color w:val="000000"/>
      <w:sz w:val="30"/>
      <w:szCs w:val="30"/>
    </w:rPr>
  </w:style>
  <w:style w:type="character" w:styleId="1207" w:customStyle="1">
    <w:name w:val="font51"/>
    <w:basedOn w:val="750"/>
    <w:uiPriority w:val="0"/>
    <w:qFormat/>
    <w:rPr>
      <w:rFonts w:hint="eastAsia" w:ascii="宋体" w:hAnsi="宋体" w:eastAsia="宋体" w:cs="宋体"/>
      <w:b/>
      <w:color w:val="000000"/>
      <w:sz w:val="36"/>
      <w:szCs w:val="36"/>
      <w:u w:val="none"/>
    </w:rPr>
  </w:style>
  <w:style w:type="character" w:styleId="1208" w:customStyle="1">
    <w:name w:val="font41"/>
    <w:basedOn w:val="750"/>
    <w:uiPriority w:val="0"/>
    <w:qFormat/>
    <w:rPr>
      <w:rFonts w:hint="eastAsia" w:ascii="宋体" w:hAnsi="宋体" w:eastAsia="宋体" w:cs="宋体"/>
      <w:color w:val="000000"/>
      <w:sz w:val="22"/>
      <w:szCs w:val="22"/>
      <w:u w:val="none"/>
    </w:rPr>
  </w:style>
  <w:style w:type="character" w:styleId="1209" w:customStyle="1">
    <w:name w:val="font31"/>
    <w:basedOn w:val="750"/>
    <w:uiPriority w:val="0"/>
    <w:qFormat/>
    <w:rPr>
      <w:rFonts w:hint="default" w:ascii="Calibri" w:hAnsi="Calibri" w:eastAsia="宋体" w:cs="Calibri"/>
      <w:color w:val="000000"/>
      <w:sz w:val="22"/>
      <w:szCs w:val="22"/>
      <w:u w:val="none"/>
    </w:rPr>
  </w:style>
  <w:style w:type="character" w:styleId="1210" w:customStyle="1">
    <w:name w:val="NormalCharacter"/>
    <w:link w:val="808"/>
    <w:uiPriority w:val="0"/>
    <w:semiHidden/>
    <w:qFormat/>
    <w:rPr>
      <w:rFonts w:hint="default" w:ascii="Times New Roman" w:hAnsi="Times New Roman" w:eastAsia="宋体" w:cs="Times New Roman"/>
      <w:sz w:val="21"/>
      <w:szCs w:val="24"/>
    </w:rPr>
  </w:style>
  <w:style w:type="character" w:styleId="1211" w:customStyle="1">
    <w:name w:val="bsharetext"/>
    <w:basedOn w:val="750"/>
    <w:uiPriority w:val="0"/>
    <w:qFormat/>
  </w:style>
  <w:style w:type="paragraph" w:styleId="1212" w:customStyle="1">
    <w:name w:val="普通(网站)1"/>
    <w:basedOn w:val="808"/>
    <w:uiPriority w:val="0"/>
    <w:qFormat/>
    <w:pPr>
      <w:jc w:val="left"/>
      <w:spacing w:before="100" w:beforeAutospacing="1" w:after="100" w:afterAutospacing="1"/>
      <w:widowControl/>
    </w:pPr>
    <w:rPr>
      <w:rFonts w:ascii="宋体" w:hAnsi="宋体"/>
      <w:sz w:val="24"/>
      <w:szCs w:val="24"/>
    </w:rPr>
  </w:style>
  <w:style w:type="paragraph" w:styleId="1213" w:customStyle="1">
    <w:name w:val="Fließtext"/>
    <w:basedOn w:val="740"/>
    <w:uiPriority w:val="99"/>
    <w:qFormat/>
    <w:rPr>
      <w:rFonts w:ascii="Calibri" w:hAnsi="Calibri"/>
    </w:rPr>
  </w:style>
  <w:style w:type="paragraph" w:styleId="1214" w:customStyle="1">
    <w:name w:val="标题 211"/>
    <w:basedOn w:val="808"/>
    <w:next w:val="1215"/>
    <w:uiPriority w:val="0"/>
    <w:qFormat/>
    <w:pPr>
      <w:keepLines/>
      <w:keepNext/>
      <w:spacing w:before="260" w:after="260" w:line="416" w:lineRule="auto"/>
      <w:outlineLvl w:val="1"/>
    </w:pPr>
    <w:rPr>
      <w:rFonts w:ascii="Calibri Light" w:hAnsi="Calibri Light"/>
      <w:b/>
      <w:bCs/>
      <w:sz w:val="32"/>
      <w:szCs w:val="32"/>
    </w:rPr>
  </w:style>
  <w:style w:type="paragraph" w:styleId="1215" w:customStyle="1">
    <w:name w:val="正文112"/>
    <w:next w:val="121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6" w:customStyle="1">
    <w:name w:val="超链接1"/>
    <w:link w:val="815"/>
    <w:uiPriority w:val="0"/>
    <w:qFormat/>
    <w:rPr>
      <w:rFonts w:ascii="Times New Roman" w:hAnsi="Times New Roman" w:eastAsia="宋体"/>
      <w:sz w:val="21"/>
      <w:szCs w:val="24"/>
      <w:lang w:val="en-US" w:eastAsia="zh-CN" w:bidi="ar-SA"/>
    </w:rPr>
  </w:style>
  <w:style w:type="character" w:styleId="1217" w:customStyle="1">
    <w:name w:val="页码1"/>
    <w:link w:val="808"/>
    <w:uiPriority w:val="0"/>
    <w:qFormat/>
    <w:rPr>
      <w:rFonts w:hint="default" w:ascii="Times New Roman" w:hAnsi="Times New Roman" w:eastAsia="宋体" w:cs="Times New Roman"/>
      <w:lang w:val="en-US" w:eastAsia="zh-CN" w:bidi="ar-SA"/>
    </w:rPr>
  </w:style>
  <w:style w:type="paragraph" w:styleId="1218" w:customStyle="1">
    <w:name w:val="批注文字1"/>
    <w:basedOn w:val="808"/>
    <w:uiPriority w:val="0"/>
    <w:semiHidden/>
    <w:qFormat/>
    <w:pPr>
      <w:jc w:val="left"/>
    </w:pPr>
    <w:rPr>
      <w:rFonts w:ascii="Times New Roman" w:hAnsi="Times New Roman"/>
      <w:sz w:val="21"/>
    </w:rPr>
  </w:style>
  <w:style w:type="paragraph" w:styleId="1219" w:customStyle="1">
    <w:name w:val="正文首行缩进 21"/>
    <w:basedOn w:val="812"/>
    <w:uiPriority w:val="0"/>
    <w:qFormat/>
    <w:pPr>
      <w:ind w:left="420" w:firstLine="420"/>
      <w:spacing w:after="120"/>
      <w:widowControl/>
    </w:pPr>
    <w:rPr>
      <w:rFonts w:ascii="仿宋_GB2312" w:eastAsia="仿宋_GB2312"/>
      <w:color w:val="ff6600"/>
      <w:sz w:val="21"/>
    </w:rPr>
  </w:style>
  <w:style w:type="character" w:styleId="1220" w:customStyle="1">
    <w:name w:val="ql-font-arial"/>
    <w:uiPriority w:val="0"/>
    <w:qFormat/>
  </w:style>
  <w:style w:type="paragraph" w:styleId="1221" w:customStyle="1">
    <w:name w:val="目录 111"/>
    <w:basedOn w:val="740"/>
    <w:next w:val="740"/>
    <w:uiPriority w:val="39"/>
    <w:unhideWhenUsed/>
    <w:qFormat/>
    <w:pPr>
      <w:jc w:val="left"/>
      <w:spacing w:after="100" w:line="259" w:lineRule="auto"/>
      <w:widowControl/>
    </w:pPr>
    <w:rPr>
      <w:rFonts w:ascii="Calibri" w:hAnsi="Calibri" w:eastAsia="宋体"/>
      <w:sz w:val="22"/>
      <w:szCs w:val="22"/>
    </w:rPr>
  </w:style>
  <w:style w:type="paragraph" w:styleId="1222" w:customStyle="1">
    <w:name w:val="纯文本1"/>
    <w:basedOn w:val="815"/>
    <w:uiPriority w:val="0"/>
    <w:qFormat/>
    <w:rPr>
      <w:rFonts w:ascii="宋体" w:hAnsi="Courier New"/>
      <w:szCs w:val="21"/>
      <w:lang w:eastAsia="en-US"/>
    </w:rPr>
  </w:style>
  <w:style w:type="paragraph" w:styleId="1223" w:customStyle="1">
    <w:name w:val="DAS正文"/>
    <w:uiPriority w:val="0"/>
    <w:qFormat/>
    <w:pPr>
      <w:ind w:right="181" w:firstLine="480"/>
      <w:jc w:val="both"/>
      <w:spacing w:line="360" w:lineRule="auto"/>
      <w:widowControl w:val="off"/>
    </w:pPr>
    <w:rPr>
      <w:rFonts w:hint="default" w:ascii="Verdana" w:hAnsi="Verdana" w:eastAsia="宋体" w:cs="Times New Roman"/>
      <w:sz w:val="24"/>
      <w:szCs w:val="24"/>
      <w:lang w:val="en-US" w:eastAsia="zh-CN" w:bidi="ar-SA"/>
    </w:rPr>
  </w:style>
  <w:style w:type="paragraph" w:styleId="1224" w:customStyle="1">
    <w:name w:val="正文首行缩进1"/>
    <w:next w:val="1225"/>
    <w:uiPriority w:val="0"/>
    <w:qFormat/>
    <w:pPr>
      <w:ind w:firstLine="200"/>
      <w:jc w:val="both"/>
      <w:spacing w:line="360" w:lineRule="auto"/>
      <w:widowControl w:val="off"/>
    </w:pPr>
    <w:rPr>
      <w:rFonts w:hint="default" w:ascii="仿宋_GB2312" w:hAnsi="Arial" w:eastAsia="仿宋_GB2312" w:cs="Times New Roman"/>
      <w:sz w:val="30"/>
      <w:szCs w:val="30"/>
      <w:lang w:val="en-US" w:eastAsia="zh-CN" w:bidi="ar-SA"/>
    </w:rPr>
  </w:style>
  <w:style w:type="paragraph" w:styleId="1225" w:customStyle="1">
    <w:name w:val="正文首行缩进 211"/>
    <w:next w:val="1215"/>
    <w:uiPriority w:val="0"/>
    <w:qFormat/>
    <w:pPr>
      <w:ind w:firstLine="420"/>
      <w:jc w:val="both"/>
      <w:spacing w:line="360" w:lineRule="auto"/>
      <w:widowControl w:val="off"/>
    </w:pPr>
    <w:rPr>
      <w:rFonts w:hint="default" w:ascii="Times New Roman" w:hAnsi="Times New Roman" w:eastAsia="宋体" w:cs="Times New Roman"/>
      <w:sz w:val="21"/>
      <w:szCs w:val="24"/>
    </w:rPr>
  </w:style>
  <w:style w:type="paragraph" w:styleId="1226" w:customStyle="1">
    <w:name w:val="正文文本缩进11"/>
    <w:next w:val="1215"/>
    <w:uiPriority w:val="0"/>
    <w:qFormat/>
    <w:pPr>
      <w:ind w:firstLine="425"/>
      <w:jc w:val="both"/>
      <w:spacing w:line="360" w:lineRule="auto"/>
      <w:widowControl w:val="off"/>
    </w:pPr>
    <w:rPr>
      <w:rFonts w:hint="default" w:ascii="Times New Roman" w:hAnsi="Times New Roman" w:eastAsia="宋体" w:cs="Times New Roman"/>
      <w:sz w:val="21"/>
      <w:szCs w:val="24"/>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8EB6DBD-9B1D-4997-BBA5-829B1B8FE165}"/>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程柱</cp:lastModifiedBy>
  <cp:revision>84</cp:revision>
  <dcterms:created xsi:type="dcterms:W3CDTF">2021-09-07T07:04:00Z</dcterms:created>
  <dcterms:modified xsi:type="dcterms:W3CDTF">2026-05-27T04:03:24Z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5B6B5A21FC594769A5860526A1566120_13</vt:lpwstr>
  </property>
  <property fmtid="{D5CDD505-2E9C-101B-9397-08002B2CF9AE}" pid="4" name="commondata">
    <vt:lpwstr>eyJoZGlkIjoiZjE1Yzg0ZTk2YmZkN2Q4OWRhMThhOGViZDNmODgwMjIifQ==</vt:lpwstr>
  </property>
  <property fmtid="{D5CDD505-2E9C-101B-9397-08002B2CF9AE}" pid="5" name="KSOTemplateDocerSaveRecord">
    <vt:lpwstr>eyJoZGlkIjoiMDNmOTRhMjUyYzk0YTcxMmVhOWZlM2UzNzJjODFkYzEiLCJ1c2VySWQiOiIzOTUyNTQ4MzgifQ==</vt:lpwstr>
  </property>
</Properties>
</file>