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144"/>
          <w:szCs w:val="2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2"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3"/>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3" o:title=""/>
              </v:shape>
            </w:pict>
          </mc:Fallback>
        </mc:AlternateConten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招</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标</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文</w:t>
      </w:r>
      <w:r/>
    </w:p>
    <w:p>
      <w:pPr>
        <w:jc w:val="center"/>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件</w:t>
      </w:r>
      <w:r/>
    </w:p>
    <w:p>
      <w:pPr>
        <w:pStyle w:val="748"/>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2"/>
        <w:ind w:firstLine="300"/>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eastAsia="zh-CN"/>
          <w14:textFill>
            <w14:solidFill>
              <w14:schemeClr w14:val="tx1"/>
            </w14:solidFill>
          </w14:textFill>
        </w:rPr>
        <w:t xml:space="preserve">徐州百耀房地产开发有限公司XT2022-23号地块</w:t>
      </w:r>
      <w:r/>
    </w:p>
    <w:p>
      <w:pPr>
        <w:pStyle w:val="732"/>
        <w:ind w:firstLine="300"/>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安置房项目桩基检测</w:t>
      </w:r>
      <w:r/>
    </w:p>
    <w:p>
      <w:pPr>
        <w:pStyle w:val="732"/>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JSZC-320312-ZRXM-G2026-0004</w:t>
      </w:r>
      <w:r/>
    </w:p>
    <w:p>
      <w:pPr>
        <w:pStyle w:val="732"/>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徐州市铜山区棠张镇人民政府</w:t>
      </w:r>
      <w:r/>
    </w:p>
    <w:p>
      <w:pPr>
        <w:pStyle w:val="732"/>
        <w:ind w:firstLine="3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采购代理机构：江苏筑融工程项目管理有限公司</w:t>
      </w:r>
      <w:r/>
    </w:p>
    <w:p>
      <w:pPr>
        <w:pStyle w:val="800"/>
        <w:ind w:firstLine="0"/>
        <w:jc w:val="center"/>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二O二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color w:val="000000" w:themeColor="text1"/>
          <w:sz w:val="30"/>
          <w:szCs w:val="30"/>
          <w:highlight w:val="none"/>
          <w14:textFill>
            <w14:solidFill>
              <w14:schemeClr w14:val="tx1"/>
            </w14:solidFill>
          </w14:textFill>
        </w:rPr>
        <w:t xml:space="preserve">年</w:t>
      </w:r>
      <w:r>
        <w:rPr>
          <w:rFonts w:hint="eastAsia" w:ascii="宋体" w:hAnsi="宋体" w:cs="宋体"/>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color w:val="000000" w:themeColor="text1"/>
          <w:sz w:val="30"/>
          <w:szCs w:val="30"/>
          <w:highlight w:val="none"/>
          <w14:textFill>
            <w14:solidFill>
              <w14:schemeClr w14:val="tx1"/>
            </w14:solidFill>
          </w14:textFill>
        </w:rPr>
        <w:t xml:space="preserve">月</w:t>
      </w:r>
      <w:r>
        <w:rPr>
          <w:rFonts w:hint="eastAsia" w:ascii="宋体" w:hAnsi="宋体" w:cs="宋体"/>
          <w:b/>
          <w:color w:val="000000" w:themeColor="text1"/>
          <w:sz w:val="44"/>
          <w:highlight w:val="none"/>
          <w14:textFill>
            <w14:solidFill>
              <w14:schemeClr w14:val="tx1"/>
            </w14:solidFill>
          </w14:textFill>
        </w:rPr>
        <w:br w:type="page" w:clear="all"/>
      </w:r>
      <w:r>
        <w:rPr>
          <w:rFonts w:hint="eastAsia" w:ascii="宋体" w:hAnsi="宋体" w:cs="宋体"/>
          <w:b/>
          <w:color w:val="000000" w:themeColor="text1"/>
          <w:sz w:val="44"/>
          <w:highlight w:val="none"/>
          <w14:textFill>
            <w14:solidFill>
              <w14:schemeClr w14:val="tx1"/>
            </w14:solidFill>
          </w14:textFill>
        </w:rPr>
        <w:t xml:space="preserve">目 录</w:t>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bookmarkStart w:id="0" w:name="_Toc522790130"/>
      <w:r/>
      <w:r/>
    </w:p>
    <w:p>
      <w:pPr>
        <w:pStyle w:val="799"/>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fldChar w:fldCharType="begin"/>
      </w:r>
      <w:r>
        <w:rPr>
          <w:rFonts w:hint="eastAsia" w:ascii="宋体" w:hAnsi="宋体" w:cs="宋体"/>
          <w:b/>
          <w:color w:val="000000" w:themeColor="text1"/>
          <w:sz w:val="30"/>
          <w:szCs w:val="30"/>
          <w:highlight w:val="none"/>
          <w14:textFill>
            <w14:solidFill>
              <w14:schemeClr w14:val="tx1"/>
            </w14:solidFill>
          </w14:textFill>
        </w:rPr>
        <w:instrText xml:space="preserve"> TOC \o "1-3" \h \z \u </w:instrText>
      </w:r>
      <w:r>
        <w:rPr>
          <w:rFonts w:hint="eastAsia" w:ascii="宋体" w:hAnsi="宋体" w:cs="宋体"/>
          <w:b/>
          <w:color w:val="000000" w:themeColor="text1"/>
          <w:sz w:val="30"/>
          <w:szCs w:val="30"/>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"_Toc24257"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投标邀请</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_Toc24257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99"/>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"_Toc6866"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投标人须知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_Toc6866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99"/>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"_Toc12259"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第三章  投标资料表</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_Toc12259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15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99"/>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"_Toc9429"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0"/>
          <w:szCs w:val="30"/>
          <w:highlight w:val="none"/>
          <w14:textFill>
            <w14:solidFill>
              <w14:schemeClr w14:val="tx1"/>
            </w14:solidFill>
          </w14:textFill>
        </w:rPr>
        <w:t xml:space="preserve">第四章 </w:t>
      </w:r>
      <w:r>
        <w:rPr>
          <w:rFonts w:hint="eastAsia" w:ascii="宋体" w:hAnsi="宋体" w:cs="宋体"/>
          <w:color w:val="000000" w:themeColor="text1"/>
          <w:sz w:val="30"/>
          <w:szCs w:val="30"/>
          <w:highlight w:val="none"/>
          <w14:textFill>
            <w14:solidFill>
              <w14:schemeClr w14:val="tx1"/>
            </w14:solidFill>
          </w14:textFill>
        </w:rPr>
        <w:t xml:space="preserve"> 评标标准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p>
    <w:p>
      <w:pPr>
        <w:pStyle w:val="799"/>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"_Toc14780"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p>
    <w:p>
      <w:pPr>
        <w:pStyle w:val="799"/>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"_Toc12097"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第六章  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0</w:t>
      </w:r>
      <w:r/>
    </w:p>
    <w:p>
      <w:pPr>
        <w:pStyle w:val="799"/>
        <w:jc w:val="center"/>
        <w:spacing w:line="360" w:lineRule="auto"/>
        <w:tabs>
          <w:tab w:val="right" w:pos="8306" w:leader="dot"/>
        </w:tabs>
        <w:rPr>
          <w:rFonts w:hint="eastAsia" w:ascii="宋体" w:hAnsi="宋体" w:eastAsia="宋体" w:cs="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"_Toc17335"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53"/>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pStyle w:val="732"/>
        <w:jc w:val="center"/>
        <w:spacing w:line="360" w:lineRule="auto"/>
        <w:rPr>
          <w:rFonts w:hint="eastAsia" w:ascii="宋体" w:hAnsi="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r>
      <w:r/>
    </w:p>
    <w:p>
      <w:pPr>
        <w:pStyle w:val="732"/>
        <w:jc w:val="center"/>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t xml:space="preserve">徐州市铜山区棠张镇人民政府</w:t>
      </w:r>
      <w:r/>
    </w:p>
    <w:p>
      <w:pPr>
        <w:pStyle w:val="732"/>
        <w:jc w:val="center"/>
        <w:spacing w:line="360" w:lineRule="auto"/>
        <w:rPr>
          <w:rFonts w:ascii="宋体" w:hAnsi="宋体" w:cs="宋体"/>
          <w:b/>
          <w:color w:val="000000" w:themeColor="text1"/>
          <w:sz w:val="40"/>
          <w:szCs w:val="40"/>
          <w:highlight w:val="none"/>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 xml:space="preserve">《</w:t>
      </w:r>
      <w:r>
        <w:rPr>
          <w:rFonts w:hint="eastAsia" w:ascii="宋体" w:hAnsi="宋体" w:cs="宋体"/>
          <w:b/>
          <w:color w:val="000000" w:themeColor="text1"/>
          <w:sz w:val="40"/>
          <w:szCs w:val="40"/>
          <w:highlight w:val="none"/>
          <w:lang w:eastAsia="zh-CN"/>
          <w14:textFill>
            <w14:solidFill>
              <w14:schemeClr w14:val="tx1"/>
            </w14:solidFill>
          </w14:textFill>
        </w:rPr>
        <w:t xml:space="preserve">徐州百耀房地产开发有限公司XT2022-23号地块安置房项目桩基检测</w:t>
      </w:r>
      <w:r>
        <w:rPr>
          <w:rFonts w:hint="eastAsia" w:ascii="宋体" w:hAnsi="宋体" w:cs="宋体"/>
          <w:b/>
          <w:color w:val="000000" w:themeColor="text1"/>
          <w:sz w:val="40"/>
          <w:szCs w:val="40"/>
          <w:highlight w:val="none"/>
          <w14:textFill>
            <w14:solidFill>
              <w14:schemeClr w14:val="tx1"/>
            </w14:solidFill>
          </w14:textFill>
        </w:rPr>
        <w:t xml:space="preserve">》招标文件</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2"/>
        <w:spacing w:line="351"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58"/>
        <w:spacing w:line="351" w:lineRule="auto"/>
        <w:rPr>
          <w:rFonts w:ascii="宋体" w:hAnsi="宋体" w:eastAsia="宋体" w:cs="宋体"/>
          <w:color w:val="000000" w:themeColor="text1"/>
          <w:sz w:val="24"/>
          <w:szCs w:val="24"/>
          <w:highlight w:val="none"/>
          <w14:textFill>
            <w14:solidFill>
              <w14:schemeClr w14:val="tx1"/>
            </w14:solidFill>
          </w14:textFill>
        </w:rPr>
      </w:pPr>
      <w:r/>
      <w:bookmarkStart w:id="1" w:name="_Toc24257"/>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bookmarkEnd w:id="1"/>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江苏筑融工程项目管理有限公司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徐州市铜山区棠张镇人民政府</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 </w:t>
      </w:r>
      <w:r/>
    </w:p>
    <w:p>
      <w:pPr>
        <w:pStyle w:val="732"/>
        <w:ind w:firstLine="600"/>
        <w:spacing w:line="351"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二、对投标人的资格要求：详见本项目公开招标公告。</w:t>
      </w:r>
      <w:r/>
    </w:p>
    <w:p>
      <w:pPr>
        <w:pStyle w:val="732"/>
        <w:numPr>
          <w:ilvl w:val="0"/>
          <w:numId w:val="2"/>
        </w:numPr>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获取招标文件</w:t>
      </w:r>
      <w:bookmarkEnd w:id="0"/>
      <w:r/>
      <w:r/>
    </w:p>
    <w:p>
      <w:pPr>
        <w:pStyle w:val="732"/>
        <w:ind w:firstLine="48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1．时间（时间期限）、地点、方式：详见本项目公开招标公告。</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2、获取地点：在“苏采云”系统报名成功后自行下载。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3、获取方式：本项目采用网上注册登记方式。</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 潜在供应商访问电子招标投标交易平台的网络地址和方法：</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（2）潜在投标人访问“苏采云”系统的网络地址和方法：“苏采云”系统的网址：http://jszfcg.jsczt.cn/；或进入徐州政府采购网（网址：https://czj.xz.gov.cn/zfcg/）</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点击“苏采云”进入系统。</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（6）苏采云系统使用谷歌浏览器参与开标。</w:t>
      </w:r>
      <w:r/>
    </w:p>
    <w:p>
      <w:pPr>
        <w:ind w:firstLine="72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4、售价：免费。</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投标截止时间：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月5</w:t>
      </w:r>
      <w:r>
        <w:rPr>
          <w:rFonts w:hint="eastAsia" w:ascii="宋体" w:hAnsi="宋体" w:cs="宋体"/>
          <w:color w:val="000000" w:themeColor="text1"/>
          <w:sz w:val="24"/>
          <w:highlight w:val="none"/>
          <w14:textFill>
            <w14:solidFill>
              <w14:schemeClr w14:val="tx1"/>
            </w14:solidFill>
          </w14:textFill>
        </w:rPr>
        <w:t xml:space="preserve">日北京时间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月5</w:t>
      </w:r>
      <w:r>
        <w:rPr>
          <w:rFonts w:hint="eastAsia" w:ascii="宋体" w:hAnsi="宋体" w:cs="宋体"/>
          <w:color w:val="000000" w:themeColor="text1"/>
          <w:sz w:val="24"/>
          <w:szCs w:val="22"/>
          <w:highlight w:val="none"/>
          <w14:textFill>
            <w14:solidFill>
              <w14:schemeClr w14:val="tx1"/>
            </w14:solidFill>
          </w14:textFill>
        </w:rPr>
        <w:t xml:space="preserve">日北京时</w:t>
      </w:r>
      <w:r>
        <w:rPr>
          <w:rFonts w:hint="eastAsia" w:ascii="宋体" w:hAnsi="宋体" w:cs="宋体"/>
          <w:b w:val="0"/>
          <w:bCs w:val="0"/>
          <w:color w:val="000000" w:themeColor="text1"/>
          <w:sz w:val="24"/>
          <w:highlight w:val="none"/>
          <w14:textFill>
            <w14:solidFill>
              <w14:schemeClr w14:val="tx1"/>
            </w14:solidFill>
          </w14:textFill>
        </w:rPr>
        <w:t xml:space="preserve">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开标地点：“苏采云”系统“开标大厅”或进入徐州政府采购网，点击“苏采云”登录进入系统“开标大厅”。</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徐州市铜山区棠张镇人民政府</w:t>
      </w:r>
      <w:r>
        <w:rPr>
          <w:rFonts w:ascii="宋体" w:hAnsi="宋体" w:cs="宋体"/>
          <w:color w:val="000000" w:themeColor="text1"/>
          <w:sz w:val="24"/>
          <w:highlight w:val="none"/>
          <w14:textFill>
            <w14:solidFill>
              <w14:schemeClr w14:val="tx1"/>
            </w14:solidFill>
          </w14:textFill>
        </w:rPr>
        <w:t xml:space="preserve"> </w:t>
      </w:r>
      <w:r/>
    </w:p>
    <w:p>
      <w:pPr>
        <w:pStyle w:val="732"/>
        <w:ind w:firstLine="600"/>
        <w:spacing w:line="351"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（二）地址：徐州市铜山区棠张镇府前街</w:t>
      </w:r>
      <w:r/>
    </w:p>
    <w:p>
      <w:pPr>
        <w:pStyle w:val="732"/>
        <w:ind w:firstLine="600"/>
        <w:spacing w:line="351"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0516-80265788</w:t>
      </w:r>
      <w:r/>
    </w:p>
    <w:p>
      <w:pPr>
        <w:pStyle w:val="732"/>
        <w:ind w:firstLine="600"/>
        <w:spacing w:line="351"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孙英迪</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六、采购代理机构</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（一）名称：江苏筑融工程项目管理有限公司。</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（二）地址：徐州市泉山区矿大软件园C7-8层</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（三）联系方式：13365285979</w:t>
      </w:r>
      <w:r/>
    </w:p>
    <w:p>
      <w:pPr>
        <w:pStyle w:val="732"/>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（四）采购项目联系人：史婷婷</w:t>
      </w:r>
      <w:r/>
    </w:p>
    <w:p>
      <w:pPr>
        <w:spacing w:line="360" w:lineRule="auto"/>
        <w:rPr>
          <w:rStyle w:val="960"/>
          <w:rFonts w:ascii="宋体" w:hAnsi="宋体" w:eastAsia="宋体" w:cs="宋体"/>
          <w:color w:val="000000" w:themeColor="text1"/>
          <w:szCs w:val="30"/>
          <w:highlight w:val="none"/>
          <w14:textFill>
            <w14:solidFill>
              <w14:schemeClr w14:val="tx1"/>
            </w14:solidFill>
          </w14:textFill>
        </w:rPr>
      </w:pPr>
      <w:r/>
      <w:bookmarkStart w:id="2" w:name="_Toc6866"/>
      <w:r/>
      <w:bookmarkStart w:id="3" w:name="_Toc522790131"/>
      <w:r/>
      <w:r/>
    </w:p>
    <w:p>
      <w:pPr>
        <w:pStyle w:val="732"/>
        <w:jc w:val="center"/>
        <w:spacing w:line="360" w:lineRule="auto"/>
        <w:widowControl/>
        <w:rPr>
          <w:rStyle w:val="960"/>
          <w:rFonts w:hint="eastAsia" w:ascii="宋体" w:hAnsi="宋体" w:eastAsia="宋体" w:cs="宋体"/>
          <w:color w:val="000000" w:themeColor="text1"/>
          <w:szCs w:val="30"/>
          <w:highlight w:val="none"/>
          <w14:textFill>
            <w14:solidFill>
              <w14:schemeClr w14:val="tx1"/>
            </w14:solidFill>
          </w14:textFill>
        </w:rPr>
      </w:pPr>
      <w:r>
        <w:rPr>
          <w:rFonts w:hint="eastAsia" w:ascii="宋体" w:hAnsi="宋体" w:eastAsia="宋体" w:cs="宋体"/>
          <w:color w:val="000000" w:themeColor="text1"/>
          <w:szCs w:val="30"/>
          <w:highlight w:val="none"/>
          <w14:textFill>
            <w14:solidFill>
              <w14:schemeClr w14:val="tx1"/>
            </w14:solidFill>
          </w14:textFill>
        </w:rPr>
      </w:r>
      <w:r/>
    </w:p>
    <w:p>
      <w:pPr>
        <w:pStyle w:val="732"/>
        <w:jc w:val="center"/>
        <w:spacing w:line="360" w:lineRule="auto"/>
        <w:widowControl/>
        <w:rPr>
          <w:rStyle w:val="960"/>
          <w:rFonts w:hint="eastAsia" w:ascii="宋体" w:hAnsi="宋体" w:eastAsia="宋体" w:cs="宋体"/>
          <w:color w:val="000000" w:themeColor="text1"/>
          <w:szCs w:val="30"/>
          <w:highlight w:val="none"/>
          <w14:textFill>
            <w14:solidFill>
              <w14:schemeClr w14:val="tx1"/>
            </w14:solidFill>
          </w14:textFill>
        </w:rPr>
      </w:pPr>
      <w:r>
        <w:rPr>
          <w:rFonts w:hint="eastAsia" w:ascii="宋体" w:hAnsi="宋体" w:eastAsia="宋体" w:cs="宋体"/>
          <w:color w:val="000000" w:themeColor="text1"/>
          <w:szCs w:val="30"/>
          <w:highlight w:val="none"/>
          <w14:textFill>
            <w14:solidFill>
              <w14:schemeClr w14:val="tx1"/>
            </w14:solidFill>
          </w14:textFill>
        </w:rPr>
      </w:r>
      <w:r/>
    </w:p>
    <w:p>
      <w:pPr>
        <w:pStyle w:val="732"/>
        <w:jc w:val="center"/>
        <w:spacing w:line="360" w:lineRule="auto"/>
        <w:widowControl/>
        <w:rPr>
          <w:rFonts w:ascii="宋体" w:hAnsi="宋体" w:cs="宋体"/>
          <w:color w:val="000000" w:themeColor="text1"/>
          <w:sz w:val="24"/>
          <w:highlight w:val="none"/>
          <w14:textFill>
            <w14:solidFill>
              <w14:schemeClr w14:val="tx1"/>
            </w14:solidFill>
          </w14:textFill>
        </w:rPr>
      </w:pPr>
      <w:r>
        <w:rPr>
          <w:rStyle w:val="960"/>
          <w:rFonts w:hint="eastAsia" w:ascii="宋体" w:hAnsi="宋体" w:eastAsia="宋体" w:cs="宋体"/>
          <w:color w:val="000000" w:themeColor="text1"/>
          <w:szCs w:val="30"/>
          <w:highlight w:val="none"/>
          <w14:textFill>
            <w14:solidFill>
              <w14:schemeClr w14:val="tx1"/>
            </w14:solidFill>
          </w14:textFill>
        </w:rPr>
        <w:t xml:space="preserve">第二章  投标人须知</w:t>
      </w:r>
      <w:bookmarkEnd w:id="2"/>
      <w:r/>
      <w:bookmarkEnd w:id="3"/>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bookmarkStart w:id="4" w:name="_Toc522790132"/>
      <w:r>
        <w:rPr>
          <w:rFonts w:hint="eastAsia" w:ascii="宋体" w:hAnsi="宋体" w:cs="宋体"/>
          <w:color w:val="000000" w:themeColor="text1"/>
          <w:sz w:val="28"/>
          <w:szCs w:val="28"/>
          <w:highlight w:val="none"/>
          <w14:textFill>
            <w14:solidFill>
              <w14:schemeClr w14:val="tx1"/>
            </w14:solidFill>
          </w14:textFill>
        </w:rPr>
        <w:t xml:space="preserve">一、总则</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（六）投标人的资格条件：</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二、招标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（八）招标文件应包括以下内容：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第一章，投标邀请；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第二章，投标人须知；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第三章，投标资料表；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第四章，评标标准；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第五章，拟签订的合同文本；</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第六章，采购需求；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第七章，投标文件相关格式。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（九）招标文件澄清或者修改：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三、投标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（十二）投标文件的构成：</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（十四）投标报价要求：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3.采购人不支付报价以外的任何费用。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（十六）投标有效期：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（十七）投标文件的编制要求和签署要求：</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（2）投标人应对 CA 证书妥善保管，如被他人盗用投标，因此带来的结果均由投标人自行承担。</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（十八）投标文件的盖章要求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（二十二）本项目不允许分包。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（二十四）有下列情形之一的，其投标无效。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5.不同投标人的投标文件相互混装；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7.电子投标文件未按规定期限投标的；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8.电子投标文件未按招标文件要求签署、盖章的；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11.纸质投标文件未按招标文件要求签署、盖章的；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12.不具备招标文件中规定的资格要求的；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13.报价超过招标文件中规定的预算金额或者最高限价的；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14.投标文件含有采购人不能接受的附加条件的；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15.法律、法规和招标文件规定的其他无效情形。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（二十五）开标：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2.投标人不足3家的，不得开标。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3.开标过程由采购代理机构负责记录。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（2）宣布评标纪律；</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（4）组织评标委员会推选评标组长（采购人代表不得担任组长）；</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（6）根据评标委员会的要求介绍政府采购相关政策法规、招标文件；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983"/>
          <w:rFonts w:hint="eastAsia" w:ascii="宋体" w:hAnsi="宋体" w:cs="宋体"/>
          <w:color w:val="000000" w:themeColor="text1"/>
          <w:sz w:val="24"/>
          <w:szCs w:val="24"/>
          <w:highlight w:val="none"/>
          <w14:textFill>
            <w14:solidFill>
              <w14:schemeClr w14:val="tx1"/>
            </w14:solidFill>
          </w14:textFill>
        </w:rPr>
        <w:t xml:space="preserve">政府采购</w:t>
      </w:r>
      <w:r>
        <w:rPr>
          <w:rStyle w:val="983"/>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（10）处理与评标有关的其他事项。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2.评标委员会负责具体评标事务，并独立履行下列职责：</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（3）对投标文件进行比较和评价；</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（二十八）评标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1.评标工作程序：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（1）投标文件初审。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①资格审查。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②符合性审查。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（2）澄清有关问题。</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（3）比较与评价。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（4）推荐中标候选供应商名单。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（5）编写评审报告（评标报告）。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983"/>
          <w:rFonts w:hint="eastAsia" w:ascii="宋体" w:hAnsi="宋体" w:cs="宋体"/>
          <w:color w:val="000000" w:themeColor="text1"/>
          <w:sz w:val="24"/>
          <w:szCs w:val="24"/>
          <w:highlight w:val="none"/>
          <w14:textFill>
            <w14:solidFill>
              <w14:schemeClr w14:val="tx1"/>
            </w14:solidFill>
          </w14:textFill>
        </w:rPr>
        <w:t xml:space="preserve">最低评标价法</w:t>
      </w:r>
      <w:r>
        <w:rPr>
          <w:rStyle w:val="983"/>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983"/>
          <w:rFonts w:hint="eastAsia" w:ascii="宋体" w:hAnsi="宋体" w:cs="宋体"/>
          <w:color w:val="000000" w:themeColor="text1"/>
          <w:sz w:val="24"/>
          <w:szCs w:val="24"/>
          <w:highlight w:val="none"/>
          <w14:textFill>
            <w14:solidFill>
              <w14:schemeClr w14:val="tx1"/>
            </w14:solidFill>
          </w14:textFill>
        </w:rPr>
        <w:t xml:space="preserve">综合评分法</w:t>
      </w:r>
      <w:r>
        <w:rPr>
          <w:rStyle w:val="983"/>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000000" w:themeColor="text1"/>
          <w:sz w:val="24"/>
          <w:szCs w:val="24"/>
          <w:highlight w:val="none"/>
          <w14:textFill>
            <w14:solidFill>
              <w14:schemeClr w14:val="tx1"/>
            </w14:solidFill>
          </w14:textFill>
        </w:rPr>
        <w:t xml:space="preserve">投标文件的实质性内容。</w:t>
      </w:r>
      <w:r/>
    </w:p>
    <w:p>
      <w:pPr>
        <w:ind w:firstLine="600"/>
        <w:jc w:val="both"/>
        <w:spacing w:line="360"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（三十）</w:t>
      </w:r>
      <w:r>
        <w:rPr>
          <w:rFonts w:hint="eastAsia" w:ascii="宋体" w:hAnsi="宋体" w:cs="宋体"/>
          <w:b/>
          <w:bCs/>
          <w:color w:val="000000" w:themeColor="text1"/>
          <w:sz w:val="24"/>
          <w:szCs w:val="24"/>
          <w:highlight w:val="none"/>
          <w14:textFill>
            <w14:solidFill>
              <w14:schemeClr w14:val="tx1"/>
            </w14:solidFill>
          </w14:textFill>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相关法律法规对供应商报价有规定的，从其规定。</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（三十二）废标条款：</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出现下列情形之一的，应予废标。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2.出现影响采购公正的违法、违规行为的；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4.因重大变故，采购任务取消的。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六、定标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七、政府采购合同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（三十六）签订政府采购合同（合同签订方式）：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3.中标或者中标人拒绝与采购人签订合同的，采购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（三十八）履约保证金：详见《第三章 投标资料表》。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（三十九）腐败和欺诈行为：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（1）腐败和欺诈行为的含义：</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八、询问和质疑</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（四十）询问和质疑</w:t>
      </w:r>
      <w:r/>
    </w:p>
    <w:p>
      <w:pPr>
        <w:ind w:firstLine="600"/>
        <w:jc w:val="both"/>
        <w:spacing w:line="360"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highlight w:val="none"/>
          <w14:textFill>
            <w14:solidFill>
              <w14:schemeClr w14:val="tx1"/>
            </w14:solidFill>
          </w14:textFill>
        </w:rPr>
        <w:t xml:space="preserve">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九、电子招标投标交易平台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pStyle w:val="732"/>
        <w:jc w:val="cente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5" w:name="_Toc12259"/>
      <w:r>
        <w:rPr>
          <w:rStyle w:val="960"/>
          <w:rFonts w:hint="eastAsia" w:ascii="宋体" w:hAnsi="宋体" w:eastAsia="宋体" w:cs="宋体"/>
          <w:color w:val="000000" w:themeColor="text1"/>
          <w:highlight w:val="none"/>
          <w14:textFill>
            <w14:solidFill>
              <w14:schemeClr w14:val="tx1"/>
            </w14:solidFill>
          </w14:textFill>
        </w:rPr>
        <w:t xml:space="preserve">第三章  投标资料表</w:t>
      </w:r>
      <w:bookmarkEnd w:id="4"/>
      <w:r/>
      <w:bookmarkEnd w:id="5"/>
      <w:r/>
      <w:r/>
    </w:p>
    <w:p>
      <w:pPr>
        <w:pStyle w:val="964"/>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690"/>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32"/>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条款项号</w:t>
            </w:r>
            <w:r/>
          </w:p>
        </w:tc>
        <w:tc>
          <w:tcPr>
            <w:tcW w:w="8672" w:type="dxa"/>
            <w:textDirection w:val="lrTb"/>
            <w:noWrap w:val="false"/>
          </w:tcPr>
          <w:p>
            <w:pPr>
              <w:pStyle w:val="732"/>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    容</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textDirection w:val="lrTb"/>
            <w:noWrap w:val="false"/>
          </w:tcPr>
          <w:p>
            <w:pPr>
              <w:pStyle w:val="732"/>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总则</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vAlign w:val="center"/>
            <w:textDirection w:val="lrTb"/>
            <w:noWrap w:val="false"/>
          </w:tcPr>
          <w:p>
            <w:pPr>
              <w:pStyle w:val="732"/>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徐州市铜山区棠张镇人民政府</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vAlign w:val="center"/>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vAlign w:val="center"/>
            <w:textDirection w:val="lrTb"/>
            <w:noWrap w:val="false"/>
          </w:tcPr>
          <w:p>
            <w:pPr>
              <w:pStyle w:val="732"/>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采购人确定的采购项目属性：</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vAlign w:val="center"/>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本项目采购代理机构：江苏筑融工程项目管理有限公司</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投标人的资格条件：</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一、符合《中华人民共和国政府采购法》第二十二条的规定；</w:t>
            </w:r>
            <w:r/>
          </w:p>
          <w:p>
            <w:pPr>
              <w:pStyle w:val="732"/>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二、本项目属于专门面向中小微企业采购的项目，供应商应为中小微企业、监狱企业、残疾人福利性单位。</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同时明确相关事项如下：</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1、本项目不接受联合体参与采购活动。</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732"/>
              <w:jc w:val="left"/>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732"/>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(一)由采购人查询信用信息。</w:t>
            </w:r>
            <w:r/>
          </w:p>
          <w:p>
            <w:pPr>
              <w:pStyle w:val="732"/>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(二)查询渠道包括：</w:t>
            </w:r>
            <w:r/>
          </w:p>
          <w:p>
            <w:pPr>
              <w:pStyle w:val="732"/>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732"/>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732"/>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3.“信用江苏”网（www.jscredit.gov.cn）；</w:t>
            </w:r>
            <w:r/>
          </w:p>
          <w:p>
            <w:pPr>
              <w:pStyle w:val="732"/>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4.“信用中国（江苏徐州）”网</w:t>
            </w:r>
            <w:r/>
          </w:p>
          <w:p>
            <w:pPr>
              <w:pStyle w:val="732"/>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http://www.xuzhoucredit.gov.cn）；</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(三)截止时点（查询环节）：评标结束前。</w:t>
            </w:r>
            <w:r/>
          </w:p>
          <w:p>
            <w:pPr>
              <w:pStyle w:val="732"/>
              <w:ind w:left="980" w:hanging="56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购文件一并保存。</w:t>
            </w:r>
            <w:r/>
          </w:p>
          <w:p>
            <w:pPr>
              <w:pStyle w:val="732"/>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pStyle w:val="732"/>
              <w:ind w:firstLine="48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中标单位</w:t>
            </w:r>
            <w:r>
              <w:rPr>
                <w:rFonts w:hint="eastAsia" w:ascii="宋体" w:hAnsi="宋体" w:cs="宋体"/>
                <w:b/>
                <w:bCs/>
                <w:color w:val="000000" w:themeColor="text1"/>
                <w:sz w:val="24"/>
                <w:highlight w:val="none"/>
                <w:lang w:val="en-US" w:eastAsia="zh-CN"/>
                <w14:textFill>
                  <w14:solidFill>
                    <w14:schemeClr w14:val="tx1"/>
                  </w14:solidFill>
                </w14:textFill>
              </w:rPr>
              <w:t xml:space="preserve">应</w:t>
            </w:r>
            <w:r>
              <w:rPr>
                <w:rFonts w:hint="eastAsia" w:ascii="宋体" w:hAnsi="宋体" w:cs="宋体"/>
                <w:b/>
                <w:bCs/>
                <w:color w:val="000000" w:themeColor="text1"/>
                <w:sz w:val="24"/>
                <w:highlight w:val="none"/>
                <w14:textFill>
                  <w14:solidFill>
                    <w14:schemeClr w14:val="tx1"/>
                  </w14:solidFill>
                </w14:textFill>
              </w:rPr>
              <w:t xml:space="preserve">在领取成交通知书前，一次性向采购代理机构足额支付招标代理服务费。此项费用含在投标报价中，</w:t>
            </w:r>
            <w:bookmarkStart w:id="15" w:name="_GoBack"/>
            <w:r/>
            <w:bookmarkEnd w:id="15"/>
            <w:r>
              <w:rPr>
                <w:rFonts w:hint="eastAsia" w:ascii="宋体" w:hAnsi="宋体" w:cs="宋体"/>
                <w:b/>
                <w:bCs/>
                <w:color w:val="000000" w:themeColor="text1"/>
                <w:sz w:val="24"/>
                <w:highlight w:val="none"/>
                <w14:textFill>
                  <w14:solidFill>
                    <w14:schemeClr w14:val="tx1"/>
                  </w14:solidFill>
                </w14:textFill>
              </w:rPr>
              <w:t xml:space="preserve">投标人编制投标文件时考虑到投标报价中</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采购人不再另行支付。</w:t>
            </w:r>
            <w:r>
              <w:rPr>
                <w:rFonts w:hint="eastAsia" w:ascii="宋体" w:hAnsi="宋体" w:cs="宋体"/>
                <w:b/>
                <w:bCs/>
                <w:color w:val="000000" w:themeColor="text1"/>
                <w:sz w:val="24"/>
                <w:highlight w:val="none"/>
                <w:lang w:val="en-US" w:eastAsia="zh-CN"/>
                <w14:textFill>
                  <w14:solidFill>
                    <w14:schemeClr w14:val="tx1"/>
                  </w14:solidFill>
                </w14:textFill>
              </w:rPr>
              <w:t xml:space="preserve">收费</w:t>
            </w:r>
            <w:r>
              <w:rPr>
                <w:rFonts w:hint="eastAsia" w:ascii="宋体" w:hAnsi="宋体" w:cs="宋体"/>
                <w:b/>
                <w:bCs/>
                <w:color w:val="000000" w:themeColor="text1"/>
                <w:sz w:val="24"/>
                <w:highlight w:val="none"/>
                <w14:textFill>
                  <w14:solidFill>
                    <w14:schemeClr w14:val="tx1"/>
                  </w14:solidFill>
                </w14:textFill>
              </w:rPr>
              <w:t xml:space="preserve">标准见本章附件：《招标代理服务收费标准》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(七)1</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(八)2</w:t>
            </w:r>
            <w:r/>
          </w:p>
        </w:tc>
        <w:tc>
          <w:tcPr>
            <w:tcW w:w="8672" w:type="dxa"/>
            <w:textDirection w:val="lrTb"/>
            <w:noWrap w:val="false"/>
          </w:tcPr>
          <w:p>
            <w:pPr>
              <w:pStyle w:val="732"/>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不安排现场考察。</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(八)3</w:t>
            </w:r>
            <w:r/>
          </w:p>
        </w:tc>
        <w:tc>
          <w:tcPr>
            <w:tcW w:w="8672" w:type="dxa"/>
            <w:textDirection w:val="lrTb"/>
            <w:noWrap w:val="false"/>
          </w:tcPr>
          <w:p>
            <w:pPr>
              <w:pStyle w:val="732"/>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textDirection w:val="lrTb"/>
            <w:noWrap w:val="false"/>
          </w:tcPr>
          <w:p>
            <w:pPr>
              <w:pStyle w:val="732"/>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w:t>
            </w:r>
            <w:r/>
          </w:p>
        </w:tc>
      </w:tr>
      <w:tr>
        <w:trPr>
          <w:jc w:val="center"/>
          <w:trHeight w:val="510"/>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p>
        </w:tc>
        <w:tc>
          <w:tcPr>
            <w:tcW w:w="8672" w:type="dxa"/>
            <w:textDirection w:val="lrTb"/>
            <w:noWrap w:val="false"/>
          </w:tcPr>
          <w:p>
            <w:pPr>
              <w:pStyle w:val="732"/>
              <w:jc w:val="left"/>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Height w:val="510"/>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p>
        </w:tc>
        <w:tc>
          <w:tcPr>
            <w:tcW w:w="8672" w:type="dxa"/>
            <w:textDirection w:val="lrTb"/>
            <w:noWrap w:val="false"/>
          </w:tcPr>
          <w:p>
            <w:pPr>
              <w:pStyle w:val="732"/>
              <w:spacing w:line="360"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(十一)1</w:t>
            </w:r>
            <w:r/>
          </w:p>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线上投标文件编制要求：</w:t>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请按照以下要求（包括但不限于以下要求）制作：</w:t>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一、基本目录</w:t>
            </w:r>
            <w:r/>
          </w:p>
          <w:p>
            <w:pPr>
              <w:jc w:val="both"/>
              <w:spacing w:line="346" w:lineRule="auto"/>
              <w:rPr>
                <w:rFonts w:hint="eastAsia"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8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二、资格条件（必须提供，否则投标将被拒绝）</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(一)具有独立承担民事责任的能力，提供投标人合法有效的法人的营业执照或其他组织应提供合法证明文件的原件扫描件(加盖电子签章)；</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(二)财务状况报告（即提供投标人的本项目开标时间前6个月内任何时间（不含开标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当月）的资产负债表、利润表扫描件各一份；或提供投标人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b/>
                <w:bCs/>
                <w:color w:val="000000" w:themeColor="text1"/>
                <w:sz w:val="24"/>
                <w:szCs w:val="24"/>
                <w:highlight w:val="none"/>
                <w14:textFill>
                  <w14:solidFill>
                    <w14:schemeClr w14:val="tx1"/>
                  </w14:solidFill>
                </w14:textFill>
              </w:rPr>
              <w:t xml:space="preserve">年度经审计的财务报告扫描件一份)；</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(三)投标人的本项目开标时间前6个月内任何1个月（不含开标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（六）投标人《中小企业声明函》（加盖电子签章，格式见招标文件第七章《投标文件相关格式》）（请填写完整，必须提供）。查询渠道参考工业和信息化部发布的中小企业规模自测小程序。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注：</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注：中小企业（含中型、小型、微型企业，下同），应当同时符合以下条件：</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　 ① 符合中小企业划分标准；</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小型、微型企业提供中型企业制造的货物的，视同为中型企业。</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（一）安置的残疾人占本单位在职职工人数的比例不低于25%（含25%），并且安置的残疾人人数不少于10人（含10人）；</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（二）依法与安置的每位残疾人签订了一年以上（含一年）的劳动合同或服务协议；</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right="28" w:firstLine="482"/>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   具体以《三部门联合发布关于促进残疾人就业政府采购政策的通知》（财库〔2017〕141号）规定为准。</w:t>
            </w:r>
            <w:r/>
          </w:p>
          <w:p>
            <w:pPr>
              <w:ind w:right="28"/>
              <w:spacing w:line="346"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本项目特定资格要求：</w:t>
            </w:r>
            <w:r/>
          </w:p>
          <w:p>
            <w:pPr>
              <w:ind w:right="28"/>
              <w:spacing w:line="346"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（1）供应商须具备建设工程质量检测机构资质证书（核定项目必须包含：地基基础工程检测）；</w:t>
            </w:r>
            <w:r/>
          </w:p>
          <w:p>
            <w:pPr>
              <w:ind w:right="28"/>
              <w:spacing w:line="346"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（2）供应商须具备省级及以上质量技术监督部门颁发的中国计量认证（CMA认证）证书，且认证证书均处于有效期内。</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14:textFill>
                  <w14:solidFill>
                    <w14:schemeClr w14:val="tx1"/>
                  </w14:solidFill>
                </w14:textFill>
              </w:rPr>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三、符合条件（必须提供，否则投标无效）</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(一)报价</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2、《分项价格表》。</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（二）商务资信</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《授权委托书》。</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（三）技术响应</w:t>
            </w:r>
            <w:r/>
          </w:p>
          <w:p>
            <w:pPr>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14:textFill>
                  <w14:solidFill>
                    <w14:schemeClr w14:val="tx1"/>
                  </w14:solidFill>
                </w14:textFill>
              </w:rPr>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四、综合评审评分项</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（一）商务部分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技术部分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ind w:right="28"/>
              <w:spacing w:line="346"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32"/>
              <w:spacing w:line="34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1.投标人应对以上文件的合法性、真实性负责。</w:t>
            </w:r>
            <w:r/>
          </w:p>
          <w:p>
            <w:pPr>
              <w:pStyle w:val="732"/>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(十一)2</w:t>
            </w:r>
            <w:r/>
          </w:p>
        </w:tc>
        <w:tc>
          <w:tcPr>
            <w:tcW w:w="8672" w:type="dxa"/>
            <w:textDirection w:val="lrTb"/>
            <w:noWrap w:val="false"/>
          </w:tcPr>
          <w:p>
            <w:pPr>
              <w:pStyle w:val="732"/>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商务条件见：</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1.招标文件第四章《评标标准》中《评分细则》</w:t>
            </w:r>
            <w:r/>
          </w:p>
          <w:p>
            <w:pPr>
              <w:pStyle w:val="732"/>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2.本文件第三章《投标资料表》中(十一)1</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(十一)3</w:t>
            </w:r>
            <w:r/>
          </w:p>
        </w:tc>
        <w:tc>
          <w:tcPr>
            <w:tcW w:w="8672" w:type="dxa"/>
            <w:textDirection w:val="lrTb"/>
            <w:noWrap w:val="false"/>
          </w:tcPr>
          <w:p>
            <w:pPr>
              <w:pStyle w:val="732"/>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总预算金额：199.24925万元。</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以人民币报价。</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投标文件的密封、签署、盖章要求：</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一、投标文件的密封（加密）要求：</w:t>
            </w:r>
            <w:r/>
          </w:p>
          <w:p>
            <w:pPr>
              <w:jc w:val="both"/>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二、投标文件的签署要求：见招标文件第七章《投标文件相关格式》。</w:t>
            </w:r>
            <w:r/>
          </w:p>
          <w:p>
            <w:pPr>
              <w:pStyle w:val="732"/>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投标文件的提交与接收： </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日北京时间10:00前。</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（十七）1</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线上要求：</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特别说明：通过“苏采云”系统提交政府采购客户端工具导出加密的投标文件（后缀名为zip）。投标文件不得超过150M！（具体见“苏采云”系统要求）</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（十七）2</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(十八)1</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一、开标时间：202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日北京时间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二、开标地点：</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 http://jszfcg.jsczt.cn/）“开标大厅”或进入徐州政府采购网（网址：https://czj.xz.gov.cn/zfcg/，点击“苏采云”进入系统“开标大厅”。</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(十八)2</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招标文件规定的需要公布的内容：投标人名称、投标价格。</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(十九)</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采用综合评分法。</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w:t>
            </w:r>
            <w:r/>
          </w:p>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pStyle w:val="732"/>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32"/>
              <w:jc w:val="center"/>
              <w:spacing w:line="34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(二十二)</w:t>
            </w:r>
            <w:r/>
          </w:p>
        </w:tc>
        <w:tc>
          <w:tcPr>
            <w:tcW w:w="8672" w:type="dxa"/>
            <w:textDirection w:val="lrTb"/>
            <w:noWrap w:val="false"/>
          </w:tcPr>
          <w:p>
            <w:pPr>
              <w:jc w:val="both"/>
              <w:spacing w:line="346"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tc>
      </w:tr>
      <w:tr>
        <w:trPr>
          <w:jc w:val="center"/>
        </w:trPr>
        <w:tc>
          <w:tcPr>
            <w:tcW w:w="1342" w:type="dxa"/>
            <w:vAlign w:val="center"/>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w:t>
            </w:r>
            <w:r/>
          </w:p>
        </w:tc>
        <w:tc>
          <w:tcPr>
            <w:tcW w:w="8672" w:type="dxa"/>
            <w:textDirection w:val="lrTb"/>
            <w:noWrap w:val="false"/>
          </w:tcPr>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二、供应商在法定质疑期内一次性提出针对同一采购程序环节的质疑。</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质疑接收人：史婷婷；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联系电话：13365285979；</w:t>
            </w:r>
            <w:r/>
          </w:p>
          <w:p>
            <w:pPr>
              <w:pStyle w:val="73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办公地址：徐州市泉山区矿大软件园C7-8层</w:t>
            </w:r>
            <w:r/>
          </w:p>
        </w:tc>
      </w:tr>
      <w:tr>
        <w:trPr>
          <w:jc w:val="center"/>
        </w:trPr>
        <w:tc>
          <w:tcPr>
            <w:tcW w:w="1342" w:type="dxa"/>
            <w:vAlign w:val="center"/>
            <w:vMerge w:val="restart"/>
            <w:textDirection w:val="lrTb"/>
            <w:noWrap w:val="false"/>
          </w:tcPr>
          <w:p>
            <w:pPr>
              <w:pStyle w:val="732"/>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附加说明</w:t>
            </w:r>
            <w:r/>
          </w:p>
        </w:tc>
        <w:tc>
          <w:tcPr>
            <w:tcW w:w="8672" w:type="dxa"/>
            <w:textDirection w:val="lrTb"/>
            <w:noWrap w:val="false"/>
          </w:tcPr>
          <w:p>
            <w:pPr>
              <w:pStyle w:val="732"/>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32"/>
              <w:jc w:val="center"/>
              <w:spacing w:line="346"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8672" w:type="dxa"/>
            <w:textDirection w:val="lrTb"/>
            <w:noWrap w:val="false"/>
          </w:tcPr>
          <w:p>
            <w:pPr>
              <w:pStyle w:val="732"/>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732"/>
              <w:keepLines w:val="0"/>
              <w:keepNext w:val="0"/>
              <w:pageBreakBefore w:val="0"/>
              <w:spacing w:line="312"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32"/>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2"/>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32"/>
        <w:ind w:firstLine="600"/>
        <w:spacing w:line="346" w:lineRule="auto"/>
        <w:widowControl/>
        <w:rPr>
          <w:rFonts w:ascii="宋体" w:hAnsi="宋体" w:cs="宋体"/>
          <w:b/>
          <w:color w:val="000000" w:themeColor="text1"/>
          <w:sz w:val="24"/>
          <w:highlight w:val="none"/>
          <w14:textFill>
            <w14:solidFill>
              <w14:schemeClr w14:val="tx1"/>
            </w14:solidFill>
          </w14:textFill>
        </w:rPr>
      </w:pPr>
      <w:r/>
      <w:bookmarkStart w:id="6" w:name="_Toc522790133"/>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本章附件：招标代理服务收费标准</w:t>
      </w:r>
      <w:r/>
    </w:p>
    <w:tbl>
      <w:tblPr>
        <w:tblStyle w:val="729"/>
        <w:tblW w:w="81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0.005%</w:t>
            </w:r>
            <w:r/>
          </w:p>
        </w:tc>
      </w:tr>
    </w:tbl>
    <w:p>
      <w:pPr>
        <w:ind w:left="0" w:right="0" w:firstLine="0"/>
        <w:jc w:val="both"/>
        <w:keepLines w:val="0"/>
        <w:keepNext w:val="0"/>
        <w:pageBreakBefore w:val="0"/>
        <w:spacing w:before="0" w:after="0" w:line="312"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.本项目招标代理服务费由成交供应商支付。</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2"/>
          <w:highlight w:val="none"/>
          <w:lang w:val="en-US" w:eastAsia="zh-CN"/>
          <w14:textFill>
            <w14:solidFill>
              <w14:schemeClr w14:val="tx1"/>
            </w14:solidFill>
          </w14:textFill>
        </w:rPr>
        <w:t xml:space="preserve">9</w:t>
      </w:r>
      <w:r>
        <w:rPr>
          <w:rFonts w:ascii="宋体" w:hAnsi="宋体" w:eastAsia="宋体" w:cs="宋体"/>
          <w:color w:val="000000" w:themeColor="text1"/>
          <w:sz w:val="24"/>
          <w:szCs w:val="22"/>
          <w:highlight w:val="none"/>
          <w14:textFill>
            <w14:solidFill>
              <w14:schemeClr w14:val="tx1"/>
            </w14:solidFill>
          </w14:textFill>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账号：10247401040011531</w:t>
      </w:r>
      <w:r/>
    </w:p>
    <w:p>
      <w:pPr>
        <w:pStyle w:val="732"/>
        <w:ind w:left="68" w:firstLine="561"/>
        <w:spacing w:line="288"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numPr>
          <w:ilvl w:val="0"/>
          <w:numId w:val="3"/>
        </w:numPr>
        <w:ind w:firstLine="420"/>
        <w:jc w:val="center"/>
        <w:spacing w:line="360" w:lineRule="auto"/>
        <w:widowControl/>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7" w:name="_Toc9429"/>
      <w:r>
        <w:rPr>
          <w:rStyle w:val="960"/>
          <w:rFonts w:hint="eastAsia" w:ascii="宋体" w:hAnsi="宋体" w:eastAsia="宋体" w:cs="宋体"/>
          <w:color w:val="000000" w:themeColor="text1"/>
          <w:highlight w:val="none"/>
          <w14:textFill>
            <w14:solidFill>
              <w14:schemeClr w14:val="tx1"/>
            </w14:solidFill>
          </w14:textFill>
        </w:rPr>
        <w:t xml:space="preserve"> 评标标准</w:t>
      </w:r>
      <w:bookmarkEnd w:id="6"/>
      <w:r/>
      <w:bookmarkEnd w:id="7"/>
      <w:r/>
      <w:r/>
    </w:p>
    <w:tbl>
      <w:tblPr>
        <w:tblStyle w:val="690"/>
        <w:tblpPr w:horzAnchor="page" w:tblpX="1305" w:vertAnchor="text" w:tblpY="237" w:leftFromText="180" w:topFromText="0" w:rightFromText="180" w:bottomFromText="0"/>
        <w:tblW w:w="9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283"/>
        <w:gridCol w:w="7344"/>
      </w:tblGrid>
      <w:tr>
        <w:trPr>
          <w:trHeight w:val="377"/>
        </w:trPr>
        <w:tc>
          <w:tcPr>
            <w:gridSpan w:val="2"/>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center"/>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评分细则</w:t>
            </w:r>
            <w:r/>
          </w:p>
        </w:tc>
      </w:tr>
      <w:tr>
        <w:trP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分。其他投标人的价格分按照下列公式计算：</w:t>
            </w:r>
            <w:r/>
          </w:p>
          <w:p>
            <w:pPr>
              <w:jc w:val="both"/>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投标报价得分=（评标基准价／各投标人评审价格）×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r>
      <w:tr>
        <w:trPr>
          <w:trHeight w:val="1634"/>
        </w:trPr>
        <w:tc>
          <w:tcPr>
            <w:tcBorders>
              <w:top w:val="single" w:color="000000" w:sz="4" w:space="0"/>
              <w:left w:val="single" w:color="000000" w:sz="4" w:space="0"/>
              <w:right w:val="single" w:color="000000" w:sz="4" w:space="0"/>
            </w:tcBorders>
            <w:tcW w:w="1007" w:type="dxa"/>
            <w:vAlign w:val="center"/>
            <w:vMerge w:val="restart"/>
            <w:textDirection w:val="lrTb"/>
            <w:noWrap w:val="false"/>
          </w:tcPr>
          <w:p>
            <w:pPr>
              <w:jc w:val="center"/>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商务部分（7分）</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p>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自2022年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月1日（以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w:t>
            </w:r>
            <w:r>
              <w:rPr>
                <w:rFonts w:hint="eastAsia" w:ascii="宋体" w:hAnsi="宋体" w:eastAsia="宋体" w:cs="宋体"/>
                <w:color w:val="000000" w:themeColor="text1"/>
                <w:sz w:val="24"/>
                <w:szCs w:val="24"/>
                <w:highlight w:val="none"/>
                <w14:textFill>
                  <w14:solidFill>
                    <w14:schemeClr w14:val="tx1"/>
                  </w14:solidFill>
                </w14:textFill>
              </w:rPr>
              <w:t xml:space="preserve">时间为准）以来承接过类似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的，每提供一份得2分，本项最高得4分。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文件中须提供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合同，合同须能反映项目名称，签订时间和签章清晰可见，否则不得分</w:t>
            </w:r>
            <w:r/>
          </w:p>
        </w:tc>
      </w:tr>
      <w:tr>
        <w:trPr>
          <w:trHeight w:val="2754"/>
        </w:trPr>
        <w:tc>
          <w:tcPr>
            <w:tcBorders>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资信评价（3分）</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具有有效期内的质量管理体系认证证书、职业健康安全管理体系认证证书、环境管理体系认证证书的，每提供一项认证得1分，本项最高得3分。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文件中须放入证书原件扫描件及国家市场监督管理总局全国认证认可信息公共服务平台(网址: http://cx.cnca.cn/CertECloud/result/skipResultList)查询证书状态为有效的截图证明材料，不提供的不得分。</w:t>
            </w:r>
            <w:r/>
          </w:p>
        </w:tc>
      </w:tr>
      <w:tr>
        <w:trPr>
          <w:trHeight w:val="90"/>
        </w:trPr>
        <w:tc>
          <w:tcPr>
            <w:tcBorders>
              <w:top w:val="single" w:color="000000" w:sz="4" w:space="0"/>
              <w:left w:val="single" w:color="000000" w:sz="4" w:space="0"/>
              <w:right w:val="single" w:color="000000" w:sz="4" w:space="0"/>
            </w:tcBorders>
            <w:tcW w:w="1007" w:type="dxa"/>
            <w:vAlign w:val="center"/>
            <w:vMerge w:val="restart"/>
            <w:textDirection w:val="lrTb"/>
            <w:noWrap w:val="false"/>
          </w:tcPr>
          <w:p>
            <w:pPr>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center"/>
              <w:spacing w:line="40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总体认识</w:t>
            </w:r>
            <w:r/>
          </w:p>
          <w:p>
            <w:pPr>
              <w:ind w:right="-160"/>
              <w:jc w:val="left"/>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提供的项目总体认识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包括项目特点、检测目标、具体检测项目等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进行综合评分；</w:t>
            </w:r>
            <w:r/>
          </w:p>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全面性(5分)：全面具体详实得5分；较全面得3分；基本具备的得2分，不全面得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未提供的不得分。最高得13分，最低得0分。</w:t>
            </w:r>
            <w:r/>
          </w:p>
        </w:tc>
      </w:tr>
      <w:tr>
        <w:trPr>
          <w:trHeight w:val="902"/>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ind w:right="-160"/>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实施方案</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实施方案</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检测方法</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检测数量、检测比例、检测流程</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针对性(5分)：针对性强得5分；针对性较强得3分，针对性欠缺的得1分。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未提供的不得分。最高得14分，最低得0分。</w:t>
            </w:r>
            <w:r/>
          </w:p>
        </w:tc>
      </w:tr>
      <w:tr>
        <w:trPr>
          <w:trHeight w:val="737"/>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质量与进度保障方案</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质量与进度保障</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工期目标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检测进度节点安排、质量保障措施、检测成果提交等</w:t>
            </w:r>
            <w:r>
              <w:rPr>
                <w:rFonts w:hint="eastAsia" w:ascii="宋体" w:hAnsi="宋体" w:eastAsia="宋体" w:cs="宋体"/>
                <w:color w:val="000000" w:themeColor="text1"/>
                <w:sz w:val="24"/>
                <w:szCs w:val="24"/>
                <w:highlight w:val="none"/>
                <w14:textFill>
                  <w14:solidFill>
                    <w14:schemeClr w14:val="tx1"/>
                  </w14:solidFill>
                </w14:textFill>
              </w:rPr>
              <w:t xml:space="preserve">）进行综合评分；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737"/>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人员组织方案（1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提供的人员组织方案（包括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组织机构设置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具体人员配备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岗位职责、管理制度</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737"/>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设备配备方案（1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设备配备</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w:t>
            </w:r>
            <w:r>
              <w:rPr>
                <w:rFonts w:hint="eastAsia" w:ascii="宋体" w:hAnsi="宋体" w:eastAsia="宋体" w:cs="宋体"/>
                <w:color w:val="000000" w:themeColor="text1"/>
                <w:sz w:val="24"/>
                <w:szCs w:val="24"/>
                <w:highlight w:val="none"/>
                <w14:textFill>
                  <w14:solidFill>
                    <w14:schemeClr w14:val="tx1"/>
                  </w14:solidFill>
                </w14:textFill>
              </w:rPr>
              <w:t xml:space="preserve">检测设备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类型、数量</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3516"/>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保障</w:t>
            </w:r>
            <w:r>
              <w:rPr>
                <w:rFonts w:hint="eastAsia" w:ascii="宋体" w:hAnsi="宋体" w:eastAsia="宋体" w:cs="宋体"/>
                <w:color w:val="000000" w:themeColor="text1"/>
                <w:sz w:val="24"/>
                <w:szCs w:val="24"/>
                <w:highlight w:val="none"/>
                <w14:textFill>
                  <w14:solidFill>
                    <w14:schemeClr w14:val="tx1"/>
                  </w14:solidFill>
                </w14:textFill>
              </w:rPr>
              <w:t xml:space="preserve">与环保措施（1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提供的安全保障与环保措施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人员安全管理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现场安全保障、应急预案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环保措施</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737"/>
        </w:trPr>
        <w:tc>
          <w:tcPr>
            <w:tcBorders>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人员配备（4分）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项目负责人具备工程类专业高级及以上职称的得4分；具有工程类专业中级职称的得2分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本项最高得4分。</w:t>
            </w:r>
            <w:r/>
          </w:p>
          <w:p>
            <w:pPr>
              <w:jc w:val="both"/>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注：响应文件中须提供人员证书扫描件方为有效，不提供的不得分。</w:t>
            </w:r>
            <w:r/>
          </w:p>
        </w:tc>
      </w:tr>
    </w:tbl>
    <w:p>
      <w:pPr>
        <w:pStyle w:val="73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本章说明：本项目采用综合评分法。</w:t>
      </w:r>
      <w:bookmarkStart w:id="8" w:name="_Toc522790134"/>
      <w:r>
        <w:rPr>
          <w:rFonts w:hint="eastAsia" w:ascii="宋体" w:hAnsi="宋体" w:cs="宋体"/>
          <w:color w:val="000000" w:themeColor="text1"/>
          <w:highlight w:val="none"/>
          <w14:textFill>
            <w14:solidFill>
              <w14:schemeClr w14:val="tx1"/>
            </w14:solidFill>
          </w14:textFill>
        </w:rPr>
        <w:br w:type="page" w:clear="all"/>
      </w:r>
      <w:bookmarkStart w:id="9" w:name="_Toc14780"/>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sz w:val="36"/>
          <w:szCs w:val="44"/>
          <w:highlight w:val="none"/>
          <w14:textFill>
            <w14:solidFill>
              <w14:schemeClr w14:val="tx1"/>
            </w14:solidFill>
          </w14:textFill>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政</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府</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采</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购</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合</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同</w:t>
      </w:r>
      <w:r/>
    </w:p>
    <w:p>
      <w:pPr>
        <w:jc w:val="both"/>
        <w:keepLines/>
        <w:keepNext/>
        <w:spacing w:before="280" w:after="290" w:line="376" w:lineRule="auto"/>
        <w:widowControl w:val="off"/>
        <w:rPr>
          <w:rFonts w:ascii="Calibri Light" w:hAnsi="Calibri Light" w:eastAsia="宋体" w:cs="Times New Roman"/>
          <w:b/>
          <w:bCs/>
          <w:color w:val="000000" w:themeColor="text1"/>
          <w:sz w:val="28"/>
          <w:szCs w:val="28"/>
          <w:highlight w:val="none"/>
          <w:lang w:val="en-US" w:eastAsia="zh-CN" w:bidi="ar-SA"/>
          <w14:textFill>
            <w14:solidFill>
              <w14:schemeClr w14:val="tx1"/>
            </w14:solidFill>
          </w14:textFill>
        </w:rPr>
        <w:outlineLvl w:val="3"/>
      </w:pPr>
      <w:r>
        <w:rPr>
          <w:rFonts w:ascii="Calibri Light" w:hAnsi="Calibri Light" w:eastAsia="宋体" w:cs="Times New Roman"/>
          <w:b/>
          <w:bCs/>
          <w:color w:val="000000" w:themeColor="text1"/>
          <w:sz w:val="28"/>
          <w:szCs w:val="28"/>
          <w:highlight w:val="none"/>
          <w:lang w:val="en-US" w:eastAsia="zh-CN" w:bidi="ar-SA"/>
          <w14:textFill>
            <w14:solidFill>
              <w14:schemeClr w14:val="tx1"/>
            </w14:solidFill>
          </w14:textFill>
        </w:rPr>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采购人：</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项目名称：</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中标</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人</w:t>
      </w: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p>
    <w:p>
      <w:pPr>
        <w:ind w:firstLine="560"/>
        <w:jc w:val="both"/>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签订日期：    年   月   日</w:t>
      </w:r>
      <w:r/>
    </w:p>
    <w:p>
      <w:pPr>
        <w:ind w:firstLine="480"/>
        <w:jc w:val="left"/>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投标人</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应当在中标、成交通知书发出之日起</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30</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日内，按照采购文件确定的事项签订政府采购合同。</w:t>
      </w:r>
      <w:r/>
    </w:p>
    <w:p>
      <w:pPr>
        <w:pStyle w:val="691"/>
        <w:spacing w:line="360" w:lineRule="auto"/>
        <w:rPr>
          <w:rFonts w:hint="default" w:asciiTheme="minorEastAsia" w:hAnsiTheme="minorEastAsia" w:eastAsiaTheme="minorEastAsia" w:cstheme="minorEastAsia"/>
          <w:bCs/>
          <w:color w:val="000000" w:themeColor="text1"/>
          <w:highlight w:val="none"/>
          <w14:textFill>
            <w14:solidFill>
              <w14:schemeClr w14:val="tx1"/>
            </w14:solidFill>
          </w14:textFill>
        </w:rPr>
      </w:pPr>
      <w:r>
        <w:rPr>
          <w:rFonts w:hint="default" w:asciiTheme="minorEastAsia" w:hAnsiTheme="minorEastAsia" w:eastAsiaTheme="minorEastAsia" w:cstheme="minorEastAsia"/>
          <w:bCs/>
          <w:color w:val="000000" w:themeColor="text1"/>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spacing w:line="420" w:lineRule="exact"/>
        <w:widowControl w:val="off"/>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p>
      <w:pPr>
        <w:rPr>
          <w:rFonts w:hint="default" w:ascii="宋体" w:hAnsi="宋体"/>
          <w:b/>
          <w:color w:val="000000" w:themeColor="text1"/>
          <w:sz w:val="30"/>
          <w:highlight w:val="none"/>
          <w14:textFill>
            <w14:solidFill>
              <w14:schemeClr w14:val="tx1"/>
            </w14:solidFill>
          </w14:textFill>
        </w:rPr>
      </w:pPr>
      <w:r>
        <w:rPr>
          <w:rFonts w:hint="default" w:ascii="宋体" w:hAnsi="宋体"/>
          <w:b/>
          <w:color w:val="000000" w:themeColor="text1"/>
          <w:sz w:val="30"/>
          <w:highlight w:val="none"/>
          <w14:textFill>
            <w14:solidFill>
              <w14:schemeClr w14:val="tx1"/>
            </w14:solidFill>
          </w14:textFill>
        </w:rPr>
        <w:br w:type="page" w:clear="all"/>
      </w:r>
      <w:r/>
    </w:p>
    <w:p>
      <w:pPr>
        <w:pStyle w:val="733"/>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委托方(以下简称甲方)：</w:t>
      </w:r>
      <w:r/>
    </w:p>
    <w:p>
      <w:pPr>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受托方(以下简称乙方)：</w:t>
      </w:r>
      <w:r/>
    </w:p>
    <w:p>
      <w:pPr>
        <w:ind w:firstLine="473"/>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经甲、乙双方友好协商，甲方的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委托乙方进行基桩工程质量检测，特订立本合同。</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一、项目内容：</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通过承载力和完整性检测、孔内成像检测接桩质量、钻芯法检测预制桩桩身混凝土强度和预制桩钢筋配置检测等方式对桩基工程施工质量进行检测和综合评估。具体内容详见招标文件以及乙方的响应文件。</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二、检测内容：</w:t>
      </w:r>
      <w:r/>
    </w:p>
    <w:tbl>
      <w:tblPr>
        <w:tblStyle w:val="690"/>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3058"/>
        <w:gridCol w:w="2102"/>
        <w:gridCol w:w="2395"/>
      </w:tblGrid>
      <w:tr>
        <w:trPr>
          <w:trHeight w:val="454"/>
          <w:tblHeader/>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检测项目</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检测数量（根）</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极限承载力（kN）</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单桩竖向抗压静载试验</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2700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单桩竖向抗压静载试验</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3500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单桩竖向抗拔静载试验</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440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低应变法检测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870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高应变法检测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222</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2700/3500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高应变法检测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440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孔内成像法检测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176</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桩顶标高</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870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截面尺寸</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桩位偏差</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870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预制桩钢筋配置</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桩身混凝土抗压强度</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bl>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三、乙方同意在执行国家现行技术规程和省（市）建设行政主管部门有关管理文件的前提下，承担以上检测业务，并对所出具的检测报告承担法律责任。        </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四、甲方职责： </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1、保证测试所需场地。</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2、提供地质勘察报告、被测桩的施工记录、桩基设计图纸及有关参数资料。</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3、填写现场检测委托协议书，检测时需具桩位确认书。</w:t>
      </w:r>
      <w:r/>
    </w:p>
    <w:p>
      <w:pPr>
        <w:ind w:firstLine="482"/>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五、乙方职责： </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1、负责测试设备的运输、安装及相应责任。</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2、承担因测试方案不当造成技术事故的责任。</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3、遵守甲方防火、安全等规章制度。</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4、提供完整有效的中文版《测试报告》，一式</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份。 </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六、测试工期：</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1、自全部试桩满足试验条件之日起至提交测试报告，现场检测的日历工期为</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天，全部现场测试完毕</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日内提交正式测试报告。</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2、出现因天气、不可抗力或环保等外因而影响进场时间或正常测试的情况，双方应及时协商，工期可顺延。</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七、合同付款：</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本合同总金额为人民币大写金额</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元（小写金额：  元</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p>
      <w:pPr>
        <w:ind w:firstLine="480"/>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经双方协商一致，选择以下第</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种付款方式：</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（一）付款方式（提交预付款保函的）</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百分之四十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40%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元整，在双方签订合同，乙方向甲方出具等额预付款保函后15日内，办理政府采购资金结算手续支付给乙方。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百分之五十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(5</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元整，乙方提交完整、合格、有效的CMA检测报告后10日内，甲方办理政府采购资金结算手续支付给乙方。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10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元整，在项目竣工验收后10日内，甲方办理政府采购资金结算手续支付给乙方。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乙方需提交的支付文件包括：</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乙方出具的等额增值税发票；</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（二）付款方式（不提交预付款保函的）</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百分之三十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30%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元整，在双方签订合同后15日内，甲方办理政府采购资金结算手续支付给乙方。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百分之六十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60%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元整，乙方提交完整、合格、有效的CMA检测报告后10日内，甲方办理政府采购资金结算手续支付给乙方。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10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元整，在项目竣工验收后10日内，甲方办理政府采购资金结算手续支付给乙方。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乙方需提交的支付文件包括：</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乙方出具的等额增值税发票；</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注：合同最终结算金额以实际完成的检测项目工程量乘以乙方中标时的单价进行结算。</w:t>
      </w:r>
      <w:r/>
    </w:p>
    <w:p>
      <w:pPr>
        <w:ind w:firstLine="482"/>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八、验收</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1.验收主体：由甲方（铜山区棠张镇人民政府）组织，建设、施工、监理单位参与组成验收小组，必要时可邀请有关质量监督部门参与验收。</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2.验收时间：乙方提交完整、合格、有效的CMA检测报告后7日内组织验收。</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3.验收标准：依据《建设工程质量管理条例》、《建筑基桩检测技术规范》、《建筑桩基技术规范》等国家规范性文件。</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4.验收内容：桩身完整性检测报告、单桩承载力检测报告以及其他专项检测报告是否符合规范要求。</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九、处理争议：</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履行本合同如发生争议，应通过友好协商解决；如协商解决不成，任何一方均可向</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工程项目所在地</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人民法院提起诉讼。</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十、违约责任：</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由违约方承担相应责任，并按《中华人民共和国民法典》有关规定执行。</w:t>
      </w:r>
      <w:r/>
    </w:p>
    <w:p>
      <w:pPr>
        <w:ind w:firstLine="482"/>
        <w:spacing w:line="360" w:lineRule="auto"/>
        <w:tabs>
          <w:tab w:val="left" w:pos="360" w:leader="none"/>
        </w:tabs>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十、附则</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1、合同份数：本合同一式</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份，甲、乙双方各执</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份。</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2、未尽事宜：本合同未尽事宜应按《中华人民共和国民法典》、《中华人民共和国政府采购法》以及其同相关法律、法规之规定解释。</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（以下无正文）</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甲方（签章）：_____________________________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地址： ____________________________________</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电话： ____________________________________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法定代表人或授权代表(签名)： _______________ </w:t>
      </w:r>
      <w:r/>
    </w:p>
    <w:p>
      <w:pPr>
        <w:spacing w:line="360" w:lineRule="auto"/>
        <w:rPr>
          <w:rFonts w:hint="eastAsia" w:ascii="仿宋" w:hAnsi="仿宋" w:eastAsia="仿宋"/>
          <w:color w:val="000000" w:themeColor="text1"/>
          <w:sz w:val="24"/>
          <w:highlight w:val="none"/>
          <w:u w:val="singl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    签订日期： _________________________________</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乙方（签章）： 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地址： ____________________________________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电话： ____________________________________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开户银行：________________________________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银行帐号： 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法定代表人（负责人）或授权代表(签名)： ________ </w:t>
      </w:r>
      <w:r/>
    </w:p>
    <w:p>
      <w:pPr>
        <w:ind w:firstLine="480"/>
        <w:spacing w:line="360" w:lineRule="auto"/>
        <w:rPr>
          <w:rFonts w:hint="eastAsia" w:ascii="宋体" w:hAnsi="宋体"/>
          <w:b/>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签订日期： ____________________________________</w:t>
      </w:r>
      <w:r/>
    </w:p>
    <w:p>
      <w:pPr>
        <w:pStyle w:val="733"/>
        <w:jc w:val="center"/>
        <w:spacing w:line="240" w:lineRule="auto"/>
        <w:widowControl/>
        <w:rPr>
          <w:rFonts w:hint="eastAsia"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r>
      <w:r/>
    </w:p>
    <w:p>
      <w:pPr>
        <w:pStyle w:val="733"/>
        <w:jc w:val="center"/>
        <w:spacing w:line="240" w:lineRule="auto"/>
        <w:widowControl/>
        <w:rPr>
          <w:rFonts w:hint="eastAsia" w:ascii="宋体" w:hAnsi="宋体"/>
          <w:b/>
          <w:color w:val="000000" w:themeColor="text1"/>
          <w:sz w:val="3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第六章  </w:t>
      </w:r>
      <w:bookmarkEnd w:id="10"/>
      <w:r/>
      <w:bookmarkEnd w:id="11"/>
      <w:r/>
      <w:bookmarkStart w:id="12" w:name="_Toc17335"/>
      <w:r/>
      <w:bookmarkStart w:id="13" w:name="_Toc522790136"/>
      <w:r>
        <w:rPr>
          <w:rFonts w:hint="eastAsia" w:ascii="宋体" w:hAnsi="宋体" w:cs="宋体"/>
          <w:b/>
          <w:color w:val="000000" w:themeColor="text1"/>
          <w:sz w:val="36"/>
          <w:szCs w:val="22"/>
          <w:highlight w:val="none"/>
          <w14:textFill>
            <w14:solidFill>
              <w14:schemeClr w14:val="tx1"/>
            </w14:solidFill>
          </w14:textFill>
        </w:rPr>
        <w:t xml:space="preserve">项</w:t>
      </w:r>
      <w:r>
        <w:rPr>
          <w:rFonts w:hint="eastAsia" w:ascii="宋体" w:hAnsi="宋体" w:cs="宋体"/>
          <w:b/>
          <w:color w:val="000000" w:themeColor="text1"/>
          <w:sz w:val="36"/>
          <w:highlight w:val="none"/>
          <w14:textFill>
            <w14:solidFill>
              <w14:schemeClr w14:val="tx1"/>
            </w14:solidFill>
          </w14:textFill>
        </w:rPr>
        <w:t xml:space="preserve">目要求（采购需求）</w:t>
      </w:r>
      <w:r/>
    </w:p>
    <w:p>
      <w:pPr>
        <w:numPr>
          <w:ilvl w:val="0"/>
          <w:numId w:val="0"/>
        </w:numPr>
        <w:ind w:firstLine="482"/>
        <w:jc w:val="both"/>
        <w:spacing w:line="360" w:lineRule="auto"/>
        <w:rPr>
          <w:rFonts w:hint="eastAsia" w:ascii="宋体" w:hAnsi="宋体"/>
          <w:b/>
          <w:color w:val="000000" w:themeColor="text1"/>
          <w:sz w:val="24"/>
          <w:highlight w:val="none"/>
          <w:lang w:val="en-US" w:eastAsia="zh-CN"/>
          <w14:textFill>
            <w14:solidFill>
              <w14:schemeClr w14:val="tx1"/>
            </w14:solidFill>
          </w14:textFill>
        </w:rPr>
      </w:pPr>
      <w:r/>
      <w:bookmarkStart w:id="14" w:name="OLE_LINK3"/>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b/>
          <w:color w:val="000000" w:themeColor="text1"/>
          <w:sz w:val="24"/>
          <w:highlight w:val="none"/>
          <w:lang w:val="en-US" w:eastAsia="zh-CN"/>
          <w14:textFill>
            <w14:solidFill>
              <w14:schemeClr w14:val="tx1"/>
            </w14:solidFill>
          </w14:textFill>
        </w:rPr>
        <w:t xml:space="preserve">一、</w:t>
      </w:r>
      <w:bookmarkEnd w:id="1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项目说明</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1、本项目不接受超过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1992492.50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元人民币（采购项目预算金额）的报价。</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报价包括但不限于人工费、施工机械使用费、材料费、检测费、设备进出场费(包含试验桩检测需提前进出场的费用)、转场费、运输费、取土费、检测作业水电费、废弃物清运费、安全措施费、因检测工作不连续而造成的窝工费、各项辅助费用、配合费、风险费用、保险、政策性调价、市场变化(上涨或下浮)、加班费、税金、管理费、利润、代理费以及风险、责任和义务等一切与本工程相关的全部费用。</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2、项目名称：</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徐州百耀房地产开发有限公司XT2022-23号地块安置房项目桩基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3、项目内容：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通过承载力和完整性检测、孔内成像检测接桩质量、钻芯法检测预制桩桩身混凝土强度和预制桩钢筋配置检测等方式对桩基工程施工质量进行检测和综合评估。</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二、技术及服务要求</w:t>
      </w:r>
      <w:r/>
    </w:p>
    <w:p>
      <w:pPr>
        <w:ind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1、检测项目一览表</w:t>
      </w:r>
      <w:r/>
    </w:p>
    <w:tbl>
      <w:tblPr>
        <w:tblStyle w:val="690"/>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4"/>
        <w:gridCol w:w="3058"/>
        <w:gridCol w:w="2102"/>
        <w:gridCol w:w="2395"/>
      </w:tblGrid>
      <w:tr>
        <w:trPr>
          <w:trHeight w:val="454"/>
          <w:tblHeader/>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W w:w="305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检测项目</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检测数量（根）</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极限承载力（kN）</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单桩竖向抗压静载试验</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单桩竖向抗压静载试验</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单桩竖向抗拔静载试验</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低应变法检测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高应变法检测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222</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2700/3500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高应变法检测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孔内成像法检测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桩顶标高</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截面尺寸</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桩位偏差</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W w:w="3058" w:type="dxa"/>
            <w:vAlign w:val="center"/>
            <w:textDirection w:val="lrTb"/>
            <w:noWrap w:val="false"/>
          </w:tcPr>
          <w:p>
            <w:pPr>
              <w:ind w:firstLine="48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预制桩钢筋配置</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W w:w="3058" w:type="dxa"/>
            <w:vAlign w:val="center"/>
            <w:textDirection w:val="lrTb"/>
            <w:noWrap w:val="false"/>
          </w:tcPr>
          <w:p>
            <w:pPr>
              <w:ind w:firstLine="48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桩身混凝土抗压强度</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bl>
    <w:p>
      <w:pPr>
        <w:ind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注：最终桩数据以审查通过施工图为准。</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2、技术服务的方法和依据：</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《建筑基桩检测技术规范》JGJ 106-2014</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《建筑地基基础检测规程》DB32/T 3916-2020</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《地基基础孔内成像检测标准》T/CECS 253-2022</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《建筑地基基础工程施工质量验收标准》GB 50202-2018 </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《钻芯检测离心高强混凝土抗压强度试验方法》GB/T 19496-2004 </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如以上所列规范中如国家或相关部门发布更新版本，应以最新版本为准。</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3、服务要求：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 成交供应商应根据采购人提供的资料和图纸制定检测方案，通过采购人、监理单位、有关监督部门审批后方可进行检测。实施检测前，成交供应商还需将检测项目及检测数量提交采购人确认。</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 成交供应商必须根据检测技术方案，按合同工期组织完成检测工作。</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 成交供应商必须严格按照国家和省市颁布的现行规范和规定的质量标准进行检测并对所提交的检测结果负责。对其检测数据和检测报告的真实性和准确性负责，不得弄虚作假，提供不真实的检测报告。</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4、其他要求：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 成交供应商在履约过程中若有出现安全事故，其责任及相应的赔偿均由成交供应商自行承担，采购人不承担所有责任及义务。</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 若成交供应商拟投入本项目的人员无法到位的，采购人有权取消采购合同，由此造成的损失由供应商全部承担。</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 成交供应商应采取相关安全防护措施，保障安全生产，如有安全生产事故发生，由成交供应商自行承担全部责任。</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四、项目实施要求：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1、交付地点：采购人指定地点。</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2、交付时间：50日历天内完成。</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3、交付条件：检测工作全部完成并提交合格报告。</w:t>
      </w:r>
      <w:r/>
    </w:p>
    <w:p>
      <w:pPr>
        <w:ind w:left="0" w:right="0" w:firstLine="480"/>
        <w:jc w:val="both"/>
        <w:keepLines w:val="0"/>
        <w:keepNext w:val="0"/>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4、质量标准：合格，检测结果通过有关监督部门审核。</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5、成交供应商更换项目负责人，必须书面通知采购人，经采购人书面同意后才能更换且更换的项目负责人必须与原项目负责人具有同等或以上资格。</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6、本项目验收等相关费用由成交供应商支付。</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保密要求：成交供应商对成果资料和采购人提供的所有资料负有保密责任。未经采购人同意，不得将采购人提供的资料再次提供给与本项目无关的任何单位及个人使用。供应商要妥善保管采购人提供的资料。如因供应商原因丢失或者泄密，应当负责赔偿采购人相关的经济损失，必要时采购人将追究其他法律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8、知识产权：成交供应商须保障采购人在使用该服务或其任何一部分时不受到第三方关于侵犯专利权、商标权或工业设 计权等知识产权的指控。如果任何第三方提出侵权指控与采购人无关，供应商须与第三方交涉并承担可能发生的责任与一切费用。如采购人因此而遭致损失的，供应商应赔偿该损失</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val="zh-CN" w:eastAsia="en-US"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t xml:space="preserve">其他要求</w:t>
      </w:r>
      <w:r/>
    </w:p>
    <w:p>
      <w:pPr>
        <w:pStyle w:val="732"/>
        <w:ind w:firstLine="480"/>
        <w:jc w:val="both"/>
        <w:spacing w:line="360" w:lineRule="auto"/>
        <w:rPr>
          <w:rStyle w:val="960"/>
          <w:rFonts w:ascii="宋体" w:hAnsi="宋体" w:eastAsia="宋体" w:cs="宋体"/>
          <w:color w:val="000000" w:themeColor="text1"/>
          <w:sz w:val="32"/>
          <w:szCs w:val="48"/>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《拟签订的合同文本》</w:t>
      </w:r>
      <w:r>
        <w:rPr>
          <w:rFonts w:hint="eastAsia" w:ascii="宋体" w:hAnsi="宋体"/>
          <w:color w:val="000000" w:themeColor="text1"/>
          <w:sz w:val="24"/>
          <w:highlight w:val="none"/>
          <w:lang w:eastAsia="zh-CN"/>
          <w14:textFill>
            <w14:solidFill>
              <w14:schemeClr w14:val="tx1"/>
            </w14:solidFill>
          </w14:textFill>
        </w:rPr>
        <w:t xml:space="preserve">。</w:t>
      </w:r>
      <w:r>
        <w:rPr>
          <w:rStyle w:val="960"/>
          <w:rFonts w:hint="eastAsia" w:ascii="宋体" w:hAnsi="宋体" w:eastAsia="宋体" w:cs="宋体"/>
          <w:color w:val="000000" w:themeColor="text1"/>
          <w:sz w:val="32"/>
          <w:szCs w:val="48"/>
          <w:highlight w:val="none"/>
          <w14:textFill>
            <w14:solidFill>
              <w14:schemeClr w14:val="tx1"/>
            </w14:solidFill>
          </w14:textFill>
        </w:rPr>
        <w:br w:type="page" w:clear="all"/>
      </w:r>
      <w:r/>
    </w:p>
    <w:p>
      <w:pPr>
        <w:pStyle w:val="732"/>
        <w:numPr>
          <w:ilvl w:val="0"/>
          <w:numId w:val="4"/>
        </w:numPr>
        <w:jc w:val="center"/>
        <w:spacing w:line="360" w:lineRule="auto"/>
        <w:rPr>
          <w:rStyle w:val="960"/>
          <w:rFonts w:ascii="宋体" w:hAnsi="宋体" w:eastAsia="宋体" w:cs="宋体"/>
          <w:color w:val="000000" w:themeColor="text1"/>
          <w:sz w:val="32"/>
          <w:szCs w:val="48"/>
          <w:highlight w:val="none"/>
          <w14:textFill>
            <w14:solidFill>
              <w14:schemeClr w14:val="tx1"/>
            </w14:solidFill>
          </w14:textFill>
        </w:rPr>
      </w:pPr>
      <w:r>
        <w:rPr>
          <w:rStyle w:val="960"/>
          <w:rFonts w:hint="eastAsia" w:ascii="宋体" w:hAnsi="宋体" w:eastAsia="宋体" w:cs="宋体"/>
          <w:color w:val="000000" w:themeColor="text1"/>
          <w:sz w:val="32"/>
          <w:szCs w:val="48"/>
          <w:highlight w:val="none"/>
          <w14:textFill>
            <w14:solidFill>
              <w14:schemeClr w14:val="tx1"/>
            </w14:solidFill>
          </w14:textFill>
        </w:rPr>
        <w:t xml:space="preserve"> 投标文件相关格式</w:t>
      </w:r>
      <w:bookmarkEnd w:id="12"/>
      <w:r/>
      <w:bookmarkEnd w:id="13"/>
      <w:r/>
      <w:r/>
    </w:p>
    <w:p>
      <w:pPr>
        <w:pStyle w:val="732"/>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一、投标函格式</w:t>
      </w:r>
      <w:r/>
    </w:p>
    <w:p>
      <w:pPr>
        <w:pStyle w:val="732"/>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徐州市铜山区棠张镇人民政府</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rPr>
          <w:rFonts w:hint="eastAsia" w:ascii="宋体" w:hAnsi="宋体" w:cs="宋体"/>
          <w:color w:val="000000" w:themeColor="text1"/>
          <w:sz w:val="24"/>
          <w:highlight w:val="none"/>
          <w14:textFill>
            <w14:solidFill>
              <w14:schemeClr w14:val="tx1"/>
            </w14:solidFill>
          </w14:textFill>
        </w:rPr>
        <w:t xml:space="preserve">]招标文件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（投标人的名称）全权处理本次投标的有关事宜。</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投标人唯一投标报价见《开标一览表》。</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投标有效期为开标之日后90天。</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投标人同意在授予合同后，按照有关规定支付公证费(如有)。</w:t>
      </w:r>
      <w:r/>
    </w:p>
    <w:p>
      <w:pPr>
        <w:pStyle w:val="732"/>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江苏筑融工程项目管理有限公司有权将我单位本项目的《开标一览表》和《分项价格表》予以公示，公示的方式由江苏筑融工程项目管理有限公司确定。</w:t>
      </w:r>
      <w:r/>
    </w:p>
    <w:p>
      <w:pPr>
        <w:pStyle w:val="732"/>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与本投标有关的一切正式往来信函请寄：</w:t>
      </w:r>
      <w:r/>
    </w:p>
    <w:p>
      <w:pPr>
        <w:pStyle w:val="732"/>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pStyle w:val="732"/>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pStyle w:val="732"/>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pStyle w:val="745"/>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45"/>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45"/>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32"/>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二、开标一览表格式</w:t>
      </w:r>
      <w:r/>
    </w:p>
    <w:p>
      <w:pPr>
        <w:pStyle w:val="7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2"/>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w:t>
      </w:r>
      <w:r/>
    </w:p>
    <w:p>
      <w:pPr>
        <w:pStyle w:val="732"/>
        <w:ind w:firstLine="601"/>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桩基检测</w:t>
      </w:r>
      <w:r/>
    </w:p>
    <w:p>
      <w:pPr>
        <w:pStyle w:val="732"/>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p>
    <w:p>
      <w:pPr>
        <w:pStyle w:val="732"/>
        <w:ind w:firstLine="601"/>
        <w:jc w:val="righ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690"/>
        <w:tblW w:w="894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W w:w="2057"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项目内容</w:t>
            </w:r>
            <w:r/>
          </w:p>
        </w:tc>
        <w:tc>
          <w:tcPr>
            <w:tcW w:w="2288"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总价（小写）</w:t>
            </w:r>
            <w:r/>
          </w:p>
        </w:tc>
      </w:tr>
      <w:tr>
        <w:trPr>
          <w:cantSplit/>
          <w:jc w:val="center"/>
          <w:trHeight w:val="1250" w:hRule="exact"/>
        </w:trPr>
        <w:tc>
          <w:tcPr>
            <w:tcW w:w="459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徐州百耀房地产开发有限公司XT2022-23号地块安置房项目桩基检测</w:t>
            </w:r>
            <w:r/>
          </w:p>
        </w:tc>
        <w:tc>
          <w:tcPr>
            <w:tcW w:w="205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p>
        </w:tc>
        <w:tc>
          <w:tcPr>
            <w:tcW w:w="2288"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16" w:hRule="exact"/>
        </w:trPr>
        <w:tc>
          <w:tcPr>
            <w:tcW w:w="459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2"/>
            <w:tcW w:w="434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732"/>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both"/>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：报价包括全部费用。采购人不再支付报价以外的任何费用。</w:t>
      </w:r>
      <w:r>
        <w:rPr>
          <w:rFonts w:hint="eastAsia" w:ascii="宋体" w:hAnsi="宋体" w:cs="宋体"/>
          <w:color w:val="000000" w:themeColor="text1"/>
          <w:spacing w:val="10"/>
          <w:sz w:val="24"/>
          <w:szCs w:val="24"/>
          <w:highlight w:val="none"/>
          <w:lang w:bidi="ar"/>
          <w14:textFill>
            <w14:solidFill>
              <w14:schemeClr w14:val="tx1"/>
            </w14:solidFill>
          </w14:textFill>
        </w:rPr>
        <w:t xml:space="preserve">否则</w:t>
      </w:r>
      <w:r>
        <w:rPr>
          <w:rFonts w:hint="eastAsia" w:ascii="宋体" w:hAnsi="宋体" w:cs="宋体"/>
          <w:color w:val="000000" w:themeColor="text1"/>
          <w:sz w:val="24"/>
          <w:szCs w:val="24"/>
          <w:highlight w:val="none"/>
          <w:lang w:bidi="ar"/>
          <w14:textFill>
            <w14:solidFill>
              <w14:schemeClr w14:val="tx1"/>
            </w14:solidFill>
          </w14:textFill>
        </w:rPr>
        <w:t xml:space="preserve">将视为未实质性响应招标文件。</w:t>
      </w:r>
      <w:r/>
    </w:p>
    <w:p>
      <w:pPr>
        <w:pStyle w:val="732"/>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9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5"/>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45"/>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45"/>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32"/>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2"/>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2"/>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2"/>
        <w:jc w:val="center"/>
        <w:spacing w:line="360" w:lineRule="auto"/>
        <w:widowControl/>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32"/>
        <w:jc w:val="center"/>
        <w:spacing w:line="360" w:lineRule="auto"/>
        <w:widowControl/>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三、分项价格表格式</w:t>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2"/>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w:t>
      </w:r>
      <w:r/>
    </w:p>
    <w:p>
      <w:pPr>
        <w:pStyle w:val="732"/>
        <w:ind w:firstLine="60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桩基检测</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rPr>
          <w:rFonts w:hint="eastAsia" w:ascii="宋体" w:hAnsi="宋体" w:cs="宋体"/>
          <w:color w:val="000000" w:themeColor="text1"/>
          <w:sz w:val="24"/>
          <w:highlight w:val="none"/>
          <w14:textFill>
            <w14:solidFill>
              <w14:schemeClr w14:val="tx1"/>
            </w14:solidFill>
          </w14:textFill>
        </w:rPr>
        <w:t xml:space="preserve">  </w:t>
      </w:r>
      <w:r/>
    </w:p>
    <w:p>
      <w:pPr>
        <w:pStyle w:val="732"/>
        <w:ind w:firstLine="600"/>
        <w:jc w:val="both"/>
        <w:spacing w:line="360" w:lineRule="auto"/>
        <w:rPr>
          <w:rFonts w:hint="eastAsia"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p>
      <w:pPr>
        <w:pStyle w:val="753"/>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r>
      <w:r/>
    </w:p>
    <w:tbl>
      <w:tblPr>
        <w:tblStyle w:val="690"/>
        <w:tblW w:w="8519"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4"/>
        <w:gridCol w:w="2699"/>
        <w:gridCol w:w="1575"/>
        <w:gridCol w:w="1635"/>
        <w:gridCol w:w="1806"/>
      </w:tblGrid>
      <w:tr>
        <w:trPr>
          <w:cantSplit/>
          <w:jc w:val="center"/>
          <w:trHeight w:val="731"/>
        </w:trPr>
        <w:tc>
          <w:tcPr>
            <w:tcW w:w="804" w:type="dxa"/>
            <w:vAlign w:val="center"/>
            <w:textDirection w:val="lrTb"/>
            <w:noWrap w:val="false"/>
          </w:tcPr>
          <w:p>
            <w:pPr>
              <w:jc w:val="center"/>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序号</w:t>
            </w:r>
            <w:r/>
          </w:p>
        </w:tc>
        <w:tc>
          <w:tcPr>
            <w:tcW w:w="2699"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检测项目</w:t>
            </w:r>
            <w:r/>
          </w:p>
        </w:tc>
        <w:tc>
          <w:tcPr>
            <w:tcW w:w="1575"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检测数量</w:t>
            </w:r>
            <w:r/>
          </w:p>
        </w:tc>
        <w:tc>
          <w:tcPr>
            <w:tcW w:w="1635"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单价</w:t>
            </w:r>
            <w:r/>
          </w:p>
        </w:tc>
        <w:tc>
          <w:tcPr>
            <w:tcW w:w="1806" w:type="dxa"/>
            <w:vAlign w:val="center"/>
            <w:textDirection w:val="lrTb"/>
            <w:noWrap w:val="false"/>
          </w:tcPr>
          <w:p>
            <w:pPr>
              <w:jc w:val="center"/>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分项合计</w:t>
            </w:r>
            <w:r/>
          </w:p>
        </w:tc>
      </w:tr>
      <w:tr>
        <w:trPr>
          <w:cantSplit/>
          <w:jc w:val="center"/>
          <w:trHeight w:val="680" w:hRule="exact"/>
        </w:trPr>
        <w:tc>
          <w:tcPr>
            <w:tcW w:w="804" w:type="dxa"/>
            <w:vAlign w:val="center"/>
            <w:textDirection w:val="lrTb"/>
            <w:noWrap w:val="false"/>
          </w:tcPr>
          <w:p>
            <w:pPr>
              <w:jc w:val="center"/>
              <w:widowControl/>
              <w:rPr>
                <w:rFonts w:hint="default" w:ascii="Calibri" w:hAnsi="Calibri" w:eastAsia="宋体" w:cs="Times New Roman"/>
                <w:color w:val="000000" w:themeColor="text1"/>
                <w:sz w:val="21"/>
                <w:szCs w:val="24"/>
                <w:highlight w:val="none"/>
                <w:lang w:val="en-US" w:eastAsia="zh-CN"/>
                <w14:textFill>
                  <w14:solidFill>
                    <w14:schemeClr w14:val="tx1"/>
                  </w14:solidFill>
                </w14:textFill>
              </w:rPr>
            </w:pPr>
            <w:r>
              <w:rPr>
                <w:rFonts w:hint="eastAsia" w:ascii="Calibri" w:hAnsi="Calibri" w:eastAsia="宋体" w:cs="Times New Roman"/>
                <w:color w:val="000000" w:themeColor="text1"/>
                <w:sz w:val="21"/>
                <w:szCs w:val="24"/>
                <w:highlight w:val="none"/>
                <w:lang w:val="en-US" w:eastAsia="zh-CN"/>
                <w14:textFill>
                  <w14:solidFill>
                    <w14:schemeClr w14:val="tx1"/>
                  </w14:solidFill>
                </w14:textFill>
              </w:rPr>
              <w:t xml:space="preserve">1</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单桩竖向抗压静载试验</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36</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2</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单桩竖向抗压静载试验</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18</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3</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单桩竖向抗拔静载试验</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9</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4</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低应变法检测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870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5</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高应变法检测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222</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6</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高应变法检测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60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7</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孔内成像法检测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176</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桩顶标高</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870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9</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截面尺寸</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65</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10</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桩位偏差</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870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11</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预制桩钢筋配置</w:t>
            </w:r>
            <w:r/>
          </w:p>
        </w:tc>
        <w:tc>
          <w:tcPr>
            <w:tcW w:w="1575" w:type="dxa"/>
            <w:vAlign w:val="center"/>
            <w:textDirection w:val="lrTb"/>
            <w:noWrap w:val="false"/>
          </w:tcPr>
          <w:p>
            <w:pPr>
              <w:jc w:val="center"/>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12</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桩身混凝土抗压强度</w:t>
            </w:r>
            <w:r/>
          </w:p>
        </w:tc>
        <w:tc>
          <w:tcPr>
            <w:tcW w:w="1575" w:type="dxa"/>
            <w:vAlign w:val="center"/>
            <w:textDirection w:val="lrTb"/>
            <w:noWrap w:val="false"/>
          </w:tcPr>
          <w:p>
            <w:pPr>
              <w:jc w:val="center"/>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gridSpan w:val="2"/>
            <w:tcW w:w="3503"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总价（大写）：</w:t>
            </w:r>
            <w:r/>
          </w:p>
        </w:tc>
        <w:tc>
          <w:tcPr>
            <w:gridSpan w:val="3"/>
            <w:tcW w:w="501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753"/>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r>
      <w:r/>
    </w:p>
    <w:p>
      <w:pPr>
        <w:pStyle w:val="745"/>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45"/>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5"/>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45"/>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45"/>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45"/>
        <w:ind w:firstLine="3120"/>
        <w:spacing w:line="360" w:lineRule="auto"/>
        <w:rPr>
          <w:rFonts w:ascii="宋体" w:hAnsi="宋体" w:cs="宋体" w:eastAsiaTheme="minorEastAsia"/>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pStyle w:val="732"/>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本表中的报价即</w:t>
      </w:r>
      <w:r>
        <w:rPr>
          <w:rFonts w:hint="eastAsia" w:ascii="宋体" w:hAnsi="宋体" w:cs="宋体"/>
          <w:color w:val="000000" w:themeColor="text1"/>
          <w:sz w:val="24"/>
          <w:highlight w:val="none"/>
          <w14:textFill>
            <w14:solidFill>
              <w14:schemeClr w14:val="tx1"/>
            </w14:solidFill>
          </w14:textFill>
        </w:rPr>
        <w:t xml:space="preserve">《开标一览表》中的“</w:t>
      </w:r>
      <w:r>
        <w:rPr>
          <w:rFonts w:hint="eastAsia" w:ascii="宋体" w:hAnsi="宋体" w:cs="宋体"/>
          <w:color w:val="000000" w:themeColor="text1"/>
          <w:sz w:val="24"/>
          <w:highlight w:val="none"/>
          <w:lang w:val="en-US" w:eastAsia="zh-CN"/>
          <w14:textFill>
            <w14:solidFill>
              <w14:schemeClr w14:val="tx1"/>
            </w14:solidFill>
          </w14:textFill>
        </w:rPr>
        <w:t xml:space="preserve">总价</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32"/>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如果不提供详细分项报价的，将视为没有实质性响应招标文件。</w:t>
      </w:r>
      <w:r/>
    </w:p>
    <w:p>
      <w:pPr>
        <w:pStyle w:val="732"/>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投标人对以上数据的真实性负责。</w:t>
      </w:r>
      <w:r/>
    </w:p>
    <w:p>
      <w:pPr>
        <w:pStyle w:val="732"/>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江苏筑融工程项目管理有限公司有权将以上内容进行公示。</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32"/>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四、偏离表格式</w:t>
      </w:r>
      <w:r/>
    </w:p>
    <w:p>
      <w:pPr>
        <w:pStyle w:val="732"/>
        <w:ind w:firstLine="60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徐州百耀房地产开发有限公司XT2022-23号地块安置房项目桩基检测</w:t>
      </w:r>
      <w:r/>
    </w:p>
    <w:p>
      <w:pPr>
        <w:pStyle w:val="732"/>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p>
    <w:tbl>
      <w:tblPr>
        <w:tblStyle w:val="690"/>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32"/>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pStyle w:val="732"/>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pStyle w:val="732"/>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pStyle w:val="732"/>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pStyle w:val="732"/>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520" w:type="dxa"/>
            <w:vAlign w:val="center"/>
            <w:textDirection w:val="lrTb"/>
            <w:noWrap w:val="false"/>
          </w:tcPr>
          <w:p>
            <w:pPr>
              <w:pStyle w:val="732"/>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732"/>
        <w:spacing w:line="360" w:lineRule="auto"/>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732"/>
        <w:ind w:firstLine="56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45"/>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45"/>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45"/>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732"/>
        <w:jc w:val="center"/>
        <w:spacing w:line="360" w:lineRule="auto"/>
        <w:widowControl/>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rPr>
          <w:rFonts w:hint="eastAsia" w:hAnsi="宋体" w:eastAsia="宋体" w:cs="宋体"/>
          <w:b/>
          <w:bCs w:val="0"/>
          <w:color w:val="000000" w:themeColor="text1"/>
          <w:sz w:val="30"/>
          <w:szCs w:val="30"/>
          <w:highlight w:val="none"/>
          <w14:textFill>
            <w14:solidFill>
              <w14:schemeClr w14:val="tx1"/>
            </w14:solidFill>
          </w14:textFill>
        </w:rPr>
      </w:pPr>
      <w:r>
        <w:rPr>
          <w:rFonts w:hint="eastAsia" w:hAnsi="宋体" w:eastAsia="宋体" w:cs="宋体"/>
          <w:b/>
          <w:bCs w:val="0"/>
          <w:color w:val="000000" w:themeColor="text1"/>
          <w:sz w:val="30"/>
          <w:szCs w:val="30"/>
          <w:highlight w:val="none"/>
          <w14:textFill>
            <w14:solidFill>
              <w14:schemeClr w14:val="tx1"/>
            </w14:solidFill>
          </w14:textFill>
        </w:rPr>
        <w:br w:type="page" w:clear="all"/>
      </w:r>
      <w:r/>
    </w:p>
    <w:p>
      <w:pPr>
        <w:pStyle w:val="732"/>
        <w:jc w:val="center"/>
        <w:spacing w:line="360" w:lineRule="auto"/>
        <w:widowControl/>
        <w:rPr>
          <w:rFonts w:ascii="宋体" w:hAnsi="宋体" w:cs="宋体"/>
          <w:b/>
          <w:bCs w:val="0"/>
          <w:color w:val="000000" w:themeColor="text1"/>
          <w:sz w:val="30"/>
          <w:szCs w:val="30"/>
          <w:highlight w:val="none"/>
          <w14:textFill>
            <w14:solidFill>
              <w14:schemeClr w14:val="tx1"/>
            </w14:solidFill>
          </w14:textFill>
        </w:rPr>
      </w:pPr>
      <w:r>
        <w:rPr>
          <w:rFonts w:hint="eastAsia" w:ascii="宋体" w:hAnsi="宋体" w:cs="宋体"/>
          <w:b/>
          <w:bCs w:val="0"/>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b/>
          <w:bCs w:val="0"/>
          <w:color w:val="000000" w:themeColor="text1"/>
          <w:sz w:val="30"/>
          <w:szCs w:val="30"/>
          <w:highlight w:val="none"/>
          <w14:textFill>
            <w14:solidFill>
              <w14:schemeClr w14:val="tx1"/>
            </w14:solidFill>
          </w14:textFill>
        </w:rPr>
        <w:t xml:space="preserve">、授权委托书格式</w:t>
      </w:r>
      <w:r/>
    </w:p>
    <w:p>
      <w:pPr>
        <w:pStyle w:val="732"/>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               职务：</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岁                 民族：   族</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兹委托（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）全权代表我企业（公司）参与（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）的招、投标活动及签订合同。（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）无转委托权。委托期限自</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日起至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日止。</w:t>
      </w:r>
      <w:r/>
    </w:p>
    <w:p>
      <w:pPr>
        <w:pStyle w:val="732"/>
        <w:ind w:firstLine="63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委托人（电子签章）：         </w:t>
      </w:r>
      <w:r/>
    </w:p>
    <w:p>
      <w:pPr>
        <w:pStyle w:val="732"/>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p>
    <w:p>
      <w:pPr>
        <w:pStyle w:val="732"/>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受托人（签字或盖章）：</w:t>
      </w:r>
      <w:r/>
    </w:p>
    <w:p>
      <w:pPr>
        <w:pStyle w:val="732"/>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受托人联系方式：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邮箱：</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0"/>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32"/>
        <w:ind w:right="60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法定代表人及</w:t>
      </w:r>
      <w:r>
        <w:rPr>
          <w:rFonts w:hint="eastAsia" w:ascii="宋体" w:hAnsi="宋体" w:cs="宋体"/>
          <w:color w:val="000000" w:themeColor="text1"/>
          <w:sz w:val="24"/>
          <w:highlight w:val="none"/>
          <w14:textFill>
            <w14:solidFill>
              <w14:schemeClr w14:val="tx1"/>
            </w14:solidFill>
          </w14:textFill>
        </w:rPr>
        <w:t xml:space="preserve">受托人身份证复印件附后)</w:t>
      </w:r>
      <w:r/>
    </w:p>
    <w:p>
      <w:pPr>
        <w:pStyle w:val="732"/>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32"/>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32"/>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32"/>
        <w:jc w:val="center"/>
        <w:spacing w:line="360" w:lineRule="auto"/>
        <w:widowControl/>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732"/>
        <w:jc w:val="center"/>
        <w:spacing w:line="360" w:lineRule="auto"/>
        <w:widowControl/>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、中小企业声明函格式</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项目名称：</w:t>
      </w:r>
      <w:r>
        <w:rPr>
          <w:rFonts w:hint="eastAsia" w:ascii="宋体" w:hAnsi="宋体"/>
          <w:color w:val="000000" w:themeColor="text1"/>
          <w:spacing w:val="6"/>
          <w:sz w:val="24"/>
          <w:highlight w:val="none"/>
          <w:lang w:eastAsia="zh-CN"/>
          <w14:textFill>
            <w14:solidFill>
              <w14:schemeClr w14:val="tx1"/>
            </w14:solidFill>
          </w14:textFill>
        </w:rPr>
        <w:t xml:space="preserve">徐州百耀房地产开发有限公司XT2022-23号地块安置房项目桩基检测</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项目编号：</w:t>
      </w:r>
      <w:r>
        <w:rPr>
          <w:rFonts w:hint="eastAsia" w:ascii="宋体" w:hAnsi="宋体"/>
          <w:color w:val="000000" w:themeColor="text1"/>
          <w:spacing w:val="6"/>
          <w:sz w:val="24"/>
          <w:highlight w:val="none"/>
          <w:lang w:eastAsia="zh-CN"/>
          <w14:textFill>
            <w14:solidFill>
              <w14:schemeClr w14:val="tx1"/>
            </w14:solidFill>
          </w14:textFill>
        </w:rPr>
        <w:t xml:space="preserve">JSZC-320312-ZRXM-G2026-0004</w:t>
      </w:r>
      <w:r/>
    </w:p>
    <w:p>
      <w:pPr>
        <w:ind w:firstLine="60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olor w:val="000000" w:themeColor="text1"/>
          <w:sz w:val="24"/>
          <w:highlight w:val="none"/>
          <w:u w:val="single"/>
          <w:lang w:eastAsia="zh-CN"/>
          <w14:textFill>
            <w14:solidFill>
              <w14:schemeClr w14:val="tx1"/>
            </w14:solidFill>
          </w14:textFill>
        </w:rPr>
        <w:t xml:space="preserve">徐州市铜山区棠张镇人民政府</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olor w:val="000000" w:themeColor="text1"/>
          <w:sz w:val="24"/>
          <w:highlight w:val="none"/>
          <w14:textFill>
            <w14:solidFill>
              <w14:schemeClr w14:val="tx1"/>
            </w14:solidFill>
          </w14:textFill>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科学研究和技术服务业</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万元，属于（中型企业、小型企业、微型企业）；</w:t>
      </w:r>
      <w:r/>
    </w:p>
    <w:p>
      <w:pPr>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企业名称（供应商名称）（电子签章）： </w:t>
      </w:r>
      <w:r/>
    </w:p>
    <w:p>
      <w:pPr>
        <w:ind w:right="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  年  月  日</w:t>
      </w:r>
      <w:r/>
    </w:p>
    <w:p>
      <w:pPr>
        <w:ind w:firstLine="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pStyle w:val="796"/>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2"/>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说明：</w:t>
      </w:r>
      <w:r/>
    </w:p>
    <w:p>
      <w:pPr>
        <w:pStyle w:val="793"/>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3"/>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2、从业人员、营业收入、资产总额填报供应商上一年度数据，无上一年度数据的新成立企业可不填报。</w:t>
      </w:r>
      <w:r/>
    </w:p>
    <w:p>
      <w:pPr>
        <w:pStyle w:val="793"/>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793"/>
        <w:ind w:left="0"/>
        <w:spacing w:after="0" w:line="360" w:lineRule="auto"/>
        <w:rPr>
          <w:rFonts w:ascii="仿宋" w:hAnsi="仿宋" w:eastAsia="仿宋" w:cs="仿宋"/>
          <w:color w:val="000000" w:themeColor="text1"/>
          <w:sz w:val="24"/>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4、供应商提供的《中小企业声明函》与事实不符的，依照《政府采购法》第七十七条第一款的规定追究法律责任。</w:t>
      </w:r>
      <w:r/>
    </w:p>
    <w:p>
      <w:pPr>
        <w:pStyle w:val="732"/>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3"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4"/>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4" o:title=""/>
              </v:shape>
            </w:pict>
          </mc:Fallback>
        </mc:AlternateContent>
      </w:r>
      <w:r>
        <w:rPr>
          <w:rFonts w:hint="eastAsia" w:ascii="宋体" w:hAnsi="宋体" w:cs="宋体"/>
          <w:color w:val="000000" w:themeColor="text1"/>
          <w:sz w:val="22"/>
          <w:szCs w:val="22"/>
          <w:highlight w:val="none"/>
          <w14:textFill>
            <w14:solidFill>
              <w14:schemeClr w14:val="tx1"/>
            </w14:solidFill>
          </w14:textFill>
        </w:rPr>
        <w:t xml:space="preserve">“中小企业声明涵” 查询渠道用微信搜索“中小企业规模类型自测小程序”。看下列截图。</w:t>
      </w:r>
      <w:r/>
    </w:p>
    <w:p>
      <w:pPr>
        <w:pStyle w:val="732"/>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732"/>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732"/>
        <w:ind w:firstLine="600"/>
        <w:jc w:val="center"/>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32"/>
        <w:jc w:val="center"/>
        <w:spacing w:line="360" w:lineRule="auto"/>
        <w:rPr>
          <w:rFonts w:ascii="宋体" w:hAnsi="宋体" w:cs="宋体"/>
          <w:b/>
          <w:bCs/>
          <w:color w:val="000000" w:themeColor="text1"/>
          <w:spacing w:val="6"/>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cs="宋体"/>
          <w:b/>
          <w:bCs/>
          <w:color w:val="000000" w:themeColor="text1"/>
          <w:sz w:val="30"/>
          <w:szCs w:val="30"/>
          <w:highlight w:val="none"/>
          <w14:textFill>
            <w14:solidFill>
              <w14:schemeClr w14:val="tx1"/>
            </w14:solidFill>
          </w14:textFill>
        </w:rPr>
        <w:t xml:space="preserve">、残疾人福利性单位声明函格式</w:t>
      </w:r>
      <w:r/>
    </w:p>
    <w:p>
      <w:pPr>
        <w:jc w:val="center"/>
        <w:spacing w:line="479" w:lineRule="atLeast"/>
        <w:rPr>
          <w:rFonts w:ascii="宋体" w:hAnsi="宋体" w:cs="宋体"/>
          <w:color w:val="000000" w:themeColor="text1"/>
          <w:sz w:val="16"/>
          <w:szCs w:val="1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szCs w:val="16"/>
          <w:highlight w:val="none"/>
          <w14:textFill>
            <w14:solidFill>
              <w14:schemeClr w14:val="tx1"/>
            </w14:solidFill>
          </w14:textFill>
        </w:rPr>
        <w:t xml:space="preserve">（如投标人不属于残疾人福利性单位不需要提供此声明函）</w:t>
      </w:r>
      <w:r/>
    </w:p>
    <w:p>
      <w:pPr>
        <w:pStyle w:val="732"/>
        <w:ind w:firstLine="624"/>
        <w:spacing w:line="360" w:lineRule="auto"/>
        <w:rPr>
          <w:rFonts w:ascii="宋体" w:hAnsi="宋体" w:cs="宋体"/>
          <w:color w:val="000000" w:themeColor="text1"/>
          <w:spacing w:val="6"/>
          <w:sz w:val="30"/>
          <w:szCs w:val="30"/>
          <w:highlight w:val="none"/>
          <w14:textFill>
            <w14:solidFill>
              <w14:schemeClr w14:val="tx1"/>
            </w14:solidFill>
          </w14:textFill>
        </w:rPr>
      </w:pPr>
      <w:r>
        <w:rPr>
          <w:rFonts w:ascii="宋体" w:hAnsi="宋体" w:cs="宋体"/>
          <w:color w:val="000000" w:themeColor="text1"/>
          <w:spacing w:val="6"/>
          <w:sz w:val="30"/>
          <w:szCs w:val="30"/>
          <w:highlight w:val="none"/>
          <w14:textFill>
            <w14:solidFill>
              <w14:schemeClr w14:val="tx1"/>
            </w14:solidFill>
          </w14:textFill>
        </w:rPr>
      </w:r>
      <w:r/>
    </w:p>
    <w:p>
      <w:pPr>
        <w:pStyle w:val="732"/>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徐州百耀房地产开发有限公司XT2022-23号地块安置房项目桩基检测</w:t>
      </w:r>
      <w:r/>
    </w:p>
    <w:p>
      <w:pPr>
        <w:pStyle w:val="732"/>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JSZC-320312-ZRXM-G2026-0004</w:t>
      </w:r>
      <w:r/>
    </w:p>
    <w:p>
      <w:pPr>
        <w:pStyle w:val="732"/>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2"/>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732"/>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32"/>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732"/>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32"/>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732"/>
        <w:ind w:firstLine="45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2"/>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732"/>
        <w:ind w:firstLine="600"/>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八</w:t>
      </w:r>
      <w:r>
        <w:rPr>
          <w:rFonts w:hint="eastAsia" w:ascii="宋体" w:hAnsi="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、投标人参加政府采购活动前3年内在经营活动中没有重大违法记录的书面声明格式</w:t>
      </w:r>
      <w:r/>
    </w:p>
    <w:p>
      <w:pPr>
        <w:pStyle w:val="732"/>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JSZC-320312-ZRXM-G2026-0004</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972"/>
        <w:ind w:firstLine="600"/>
        <w:spacing w:before="0" w:beforeAutospacing="0" w:after="0" w:afterAutospacing="0"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我单位对上述声明的真实性负责。如有虚假，将依法承担相应责任。</w:t>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30"/>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732"/>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732"/>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32"/>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753"/>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754"/>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3"/>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54"/>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3"/>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54"/>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3"/>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54"/>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3"/>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九、</w:t>
      </w:r>
      <w:r>
        <w:rPr>
          <w:rFonts w:hint="eastAsia" w:ascii="宋体" w:hAnsi="宋体" w:cs="宋体"/>
          <w:b/>
          <w:bCs/>
          <w:color w:val="000000" w:themeColor="text1"/>
          <w:sz w:val="30"/>
          <w:szCs w:val="30"/>
          <w:highlight w:val="none"/>
          <w14:textFill>
            <w14:solidFill>
              <w14:schemeClr w14:val="tx1"/>
            </w14:solidFill>
          </w14:textFill>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格式</w:t>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徐州百耀房地产开发有限公司XT2022-23号地块安置房项目桩基检测</w:t>
      </w:r>
      <w:r/>
    </w:p>
    <w:p>
      <w:pPr>
        <w:ind w:firstLine="480"/>
        <w:jc w:val="both"/>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JSZC-320312-ZRXM-G2026-0004</w:t>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供应商郑重声明：投标人具备履行合同（项目名称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0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0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0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703"/>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703"/>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right"/>
        <w:rPr>
          <w:rFonts w:ascii="宋体" w:hAnsi="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30"/>
          <w:szCs w:val="30"/>
          <w:highlight w:val="none"/>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mbria">
    <w:panose1 w:val="02040503050406030204"/>
  </w:font>
  <w:font w:name="Symbol">
    <w:panose1 w:val="05050102010706020507"/>
  </w:font>
  <w:font w:name="新宋体">
    <w:panose1 w:val="02010609030101010101"/>
  </w:font>
  <w:font w:name="Calibri">
    <w:panose1 w:val="020F0502020204030204"/>
  </w:font>
  <w:font w:name="微软雅黑">
    <w:panose1 w:val="020B0503020204020204"/>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uiPriority w:val="0"/>
    <w:qFormat/>
    <w:rPr>
      <w:rFonts w:hint="default" w:ascii="Times New Roman" w:hAnsi="Times New Roman" w:eastAsia="宋体" w:cs="Times New Roman"/>
      <w:lang w:val="en-US" w:eastAsia="zh-CN" w:bidi="ar-SA"/>
    </w:rPr>
  </w:style>
  <w:style w:type="paragraph" w:styleId="680">
    <w:name w:val="Heading 1"/>
    <w:basedOn w:val="679"/>
    <w:next w:val="679"/>
    <w:link w:val="812"/>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0"/>
    <w:qFormat/>
    <w:pPr>
      <w:keepLines/>
      <w:keepNext/>
      <w:spacing w:before="260" w:after="260" w:line="416" w:lineRule="auto"/>
      <w:outlineLvl w:val="1"/>
    </w:pPr>
    <w:rPr>
      <w:rFonts w:ascii="Calibri Light" w:hAnsi="Calibri Light"/>
      <w:b/>
      <w:bCs/>
      <w:sz w:val="24"/>
      <w:szCs w:val="32"/>
    </w:rPr>
  </w:style>
  <w:style w:type="paragraph" w:styleId="682">
    <w:name w:val="Heading 3"/>
    <w:basedOn w:val="679"/>
    <w:next w:val="679"/>
    <w:link w:val="814"/>
    <w:uiPriority w:val="9"/>
    <w:unhideWhenUsed/>
    <w:qFormat/>
    <w:pPr>
      <w:keepLines/>
      <w:keepNext/>
      <w:spacing w:before="320" w:after="200"/>
      <w:outlineLvl w:val="2"/>
    </w:pPr>
    <w:rPr>
      <w:rFonts w:ascii="Arial" w:hAnsi="Arial" w:eastAsia="Arial" w:cs="Arial"/>
      <w:sz w:val="30"/>
      <w:szCs w:val="30"/>
    </w:rPr>
  </w:style>
  <w:style w:type="paragraph" w:styleId="683">
    <w:name w:val="Heading 4"/>
    <w:next w:val="679"/>
    <w:link w:val="815"/>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684">
    <w:name w:val="Heading 5"/>
    <w:next w:val="679"/>
    <w:link w:val="816"/>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85">
    <w:name w:val="Heading 6"/>
    <w:next w:val="679"/>
    <w:link w:val="81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86">
    <w:name w:val="Heading 7"/>
    <w:next w:val="679"/>
    <w:link w:val="81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87">
    <w:name w:val="Heading 8"/>
    <w:next w:val="679"/>
    <w:link w:val="81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88">
    <w:name w:val="Heading 9"/>
    <w:next w:val="679"/>
    <w:link w:val="82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Layout w:type="fixed"/>
      <w:tblCellMar>
        <w:left w:w="108" w:type="dxa"/>
        <w:top w:w="0" w:type="dxa"/>
        <w:right w:w="108" w:type="dxa"/>
        <w:bottom w:w="0" w:type="dxa"/>
      </w:tblCellMar>
    </w:tblPr>
  </w:style>
  <w:style w:type="paragraph" w:styleId="691">
    <w:name w:val="Body Text"/>
    <w:basedOn w:val="679"/>
    <w:next w:val="692"/>
    <w:uiPriority w:val="0"/>
    <w:qFormat/>
    <w:rPr>
      <w:rFonts w:ascii="Verdana" w:hAnsi="Verdana"/>
      <w:sz w:val="24"/>
      <w:szCs w:val="18"/>
    </w:rPr>
  </w:style>
  <w:style w:type="paragraph" w:styleId="692">
    <w:name w:val="Quote"/>
    <w:basedOn w:val="679"/>
    <w:next w:val="679"/>
    <w:link w:val="824"/>
    <w:uiPriority w:val="29"/>
    <w:qFormat/>
    <w:pPr>
      <w:ind w:left="720" w:right="720"/>
    </w:pPr>
    <w:rPr>
      <w:rFonts w:hint="default" w:ascii="Times New Roman" w:hAnsi="Times New Roman" w:eastAsia="宋体" w:cs="Times New Roman"/>
      <w:i/>
      <w:lang w:val="en-US" w:eastAsia="zh-CN" w:bidi="ar-SA"/>
    </w:rPr>
  </w:style>
  <w:style w:type="paragraph" w:styleId="693">
    <w:name w:val="annotation subject"/>
    <w:basedOn w:val="694"/>
    <w:next w:val="694"/>
    <w:link w:val="1006"/>
    <w:uiPriority w:val="99"/>
    <w:semiHidden/>
    <w:unhideWhenUsed/>
    <w:qFormat/>
    <w:rPr>
      <w:b/>
      <w:bCs/>
    </w:rPr>
  </w:style>
  <w:style w:type="paragraph" w:styleId="694">
    <w:name w:val="annotation text"/>
    <w:basedOn w:val="679"/>
    <w:link w:val="1005"/>
    <w:uiPriority w:val="99"/>
    <w:semiHidden/>
    <w:unhideWhenUsed/>
    <w:qFormat/>
  </w:style>
  <w:style w:type="paragraph" w:styleId="695">
    <w:name w:val="toc 7"/>
    <w:next w:val="679"/>
    <w:uiPriority w:val="39"/>
    <w:unhideWhenUsed/>
    <w:qFormat/>
    <w:pPr>
      <w:ind w:left="1701"/>
      <w:spacing w:after="57"/>
    </w:pPr>
    <w:rPr>
      <w:rFonts w:hint="default" w:ascii="Times New Roman" w:hAnsi="Times New Roman" w:eastAsia="宋体" w:cs="Times New Roman"/>
      <w:lang w:val="en-US" w:eastAsia="zh-CN" w:bidi="ar-SA"/>
    </w:rPr>
  </w:style>
  <w:style w:type="paragraph" w:styleId="696">
    <w:name w:val="Body Text First Indent"/>
    <w:basedOn w:val="691"/>
    <w:next w:val="697"/>
    <w:uiPriority w:val="99"/>
    <w:qFormat/>
    <w:pPr>
      <w:ind w:firstLine="420"/>
      <w:spacing w:after="120" w:line="440" w:lineRule="exact"/>
    </w:pPr>
    <w:rPr>
      <w:rFonts w:ascii="宋体"/>
    </w:rPr>
  </w:style>
  <w:style w:type="paragraph" w:styleId="697">
    <w:name w:val="Body Text First Indent 2"/>
    <w:basedOn w:val="698"/>
    <w:next w:val="679"/>
    <w:uiPriority w:val="99"/>
    <w:unhideWhenUsed/>
    <w:qFormat/>
    <w:pPr>
      <w:ind w:firstLine="420"/>
    </w:pPr>
    <w:rPr>
      <w:sz w:val="21"/>
      <w:szCs w:val="24"/>
    </w:rPr>
  </w:style>
  <w:style w:type="paragraph" w:styleId="698">
    <w:name w:val="Body Text Indent"/>
    <w:basedOn w:val="679"/>
    <w:next w:val="699"/>
    <w:uiPriority w:val="0"/>
    <w:qFormat/>
    <w:pPr>
      <w:ind w:left="420"/>
      <w:spacing w:after="120"/>
    </w:pPr>
  </w:style>
  <w:style w:type="paragraph" w:styleId="699">
    <w:name w:val="envelope return"/>
    <w:basedOn w:val="679"/>
    <w:uiPriority w:val="99"/>
    <w:unhideWhenUsed/>
    <w:qFormat/>
    <w:rPr>
      <w:rFonts w:ascii="Arial" w:hAnsi="Arial" w:cs="Arial"/>
    </w:rPr>
  </w:style>
  <w:style w:type="paragraph" w:styleId="700">
    <w:name w:val="Normal Indent"/>
    <w:basedOn w:val="679"/>
    <w:uiPriority w:val="0"/>
    <w:qFormat/>
    <w:pPr>
      <w:ind w:firstLine="420"/>
    </w:pPr>
  </w:style>
  <w:style w:type="paragraph" w:styleId="701">
    <w:name w:val="Caption"/>
    <w:next w:val="679"/>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02">
    <w:name w:val="index 5"/>
    <w:basedOn w:val="679"/>
    <w:next w:val="679"/>
    <w:uiPriority w:val="99"/>
    <w:qFormat/>
    <w:pPr>
      <w:ind w:left="798"/>
    </w:pPr>
  </w:style>
  <w:style w:type="paragraph" w:styleId="703">
    <w:name w:val="Block Text"/>
    <w:basedOn w:val="679"/>
    <w:next w:val="679"/>
    <w:uiPriority w:val="6"/>
    <w:qFormat/>
    <w:pPr>
      <w:ind w:left="256" w:right="6" w:firstLine="624"/>
    </w:pPr>
    <w:rPr>
      <w:rFonts w:eastAsia="仿宋"/>
      <w:sz w:val="28"/>
    </w:rPr>
  </w:style>
  <w:style w:type="paragraph" w:styleId="704">
    <w:name w:val="index 4"/>
    <w:basedOn w:val="679"/>
    <w:next w:val="679"/>
    <w:uiPriority w:val="99"/>
    <w:qFormat/>
    <w:pPr>
      <w:ind w:left="600"/>
    </w:pPr>
    <w:rPr>
      <w:sz w:val="24"/>
      <w:szCs w:val="24"/>
    </w:rPr>
  </w:style>
  <w:style w:type="paragraph" w:styleId="705">
    <w:name w:val="toc 5"/>
    <w:next w:val="679"/>
    <w:uiPriority w:val="39"/>
    <w:unhideWhenUsed/>
    <w:qFormat/>
    <w:pPr>
      <w:ind w:left="1134"/>
      <w:spacing w:after="57"/>
    </w:pPr>
    <w:rPr>
      <w:rFonts w:hint="default" w:ascii="Times New Roman" w:hAnsi="Times New Roman" w:eastAsia="宋体" w:cs="Times New Roman"/>
      <w:lang w:val="en-US" w:eastAsia="zh-CN" w:bidi="ar-SA"/>
    </w:rPr>
  </w:style>
  <w:style w:type="paragraph" w:styleId="706">
    <w:name w:val="toc 3"/>
    <w:next w:val="679"/>
    <w:uiPriority w:val="39"/>
    <w:unhideWhenUsed/>
    <w:qFormat/>
    <w:pPr>
      <w:ind w:left="567"/>
      <w:spacing w:after="57"/>
    </w:pPr>
    <w:rPr>
      <w:rFonts w:hint="default" w:ascii="Times New Roman" w:hAnsi="Times New Roman" w:eastAsia="宋体" w:cs="Times New Roman"/>
      <w:lang w:val="en-US" w:eastAsia="zh-CN" w:bidi="ar-SA"/>
    </w:rPr>
  </w:style>
  <w:style w:type="paragraph" w:styleId="707">
    <w:name w:val="Plain Text"/>
    <w:basedOn w:val="679"/>
    <w:uiPriority w:val="0"/>
    <w:qFormat/>
    <w:pPr>
      <w:spacing w:before="156" w:after="156" w:line="400" w:lineRule="exact"/>
    </w:pPr>
    <w:rPr>
      <w:rFonts w:ascii="宋体" w:hAnsi="Courier New"/>
    </w:rPr>
  </w:style>
  <w:style w:type="paragraph" w:styleId="708">
    <w:name w:val="toc 8"/>
    <w:next w:val="679"/>
    <w:uiPriority w:val="39"/>
    <w:unhideWhenUsed/>
    <w:qFormat/>
    <w:pPr>
      <w:ind w:left="1984"/>
      <w:spacing w:after="57"/>
    </w:pPr>
    <w:rPr>
      <w:rFonts w:hint="default" w:ascii="Times New Roman" w:hAnsi="Times New Roman" w:eastAsia="宋体" w:cs="Times New Roman"/>
      <w:lang w:val="en-US" w:eastAsia="zh-CN" w:bidi="ar-SA"/>
    </w:rPr>
  </w:style>
  <w:style w:type="paragraph" w:styleId="709">
    <w:name w:val="endnote text"/>
    <w:link w:val="956"/>
    <w:uiPriority w:val="99"/>
    <w:semiHidden/>
    <w:unhideWhenUsed/>
    <w:qFormat/>
    <w:rPr>
      <w:rFonts w:hint="default" w:ascii="Times New Roman" w:hAnsi="Times New Roman" w:eastAsia="宋体" w:cs="Times New Roman"/>
      <w:lang w:val="en-US" w:eastAsia="zh-CN" w:bidi="ar-SA"/>
    </w:rPr>
  </w:style>
  <w:style w:type="paragraph" w:styleId="710">
    <w:name w:val="Balloon Text"/>
    <w:basedOn w:val="679"/>
    <w:link w:val="1004"/>
    <w:uiPriority w:val="99"/>
    <w:semiHidden/>
    <w:unhideWhenUsed/>
    <w:qFormat/>
    <w:rPr>
      <w:sz w:val="18"/>
      <w:szCs w:val="18"/>
    </w:rPr>
  </w:style>
  <w:style w:type="paragraph" w:styleId="711">
    <w:name w:val="Footer"/>
    <w:basedOn w:val="679"/>
    <w:link w:val="829"/>
    <w:uiPriority w:val="99"/>
    <w:unhideWhenUsed/>
    <w:qFormat/>
    <w:pPr>
      <w:tabs>
        <w:tab w:val="center" w:pos="7143" w:leader="none"/>
        <w:tab w:val="right" w:pos="14287" w:leader="none"/>
      </w:tabs>
    </w:pPr>
  </w:style>
  <w:style w:type="paragraph" w:styleId="712">
    <w:name w:val="Header"/>
    <w:basedOn w:val="679"/>
    <w:link w:val="827"/>
    <w:uiPriority w:val="99"/>
    <w:unhideWhenUsed/>
    <w:qFormat/>
    <w:pPr>
      <w:tabs>
        <w:tab w:val="center" w:pos="7143" w:leader="none"/>
        <w:tab w:val="right" w:pos="14287" w:leader="none"/>
      </w:tabs>
    </w:pPr>
  </w:style>
  <w:style w:type="paragraph" w:styleId="713">
    <w:name w:val="toc 1"/>
    <w:basedOn w:val="679"/>
    <w:next w:val="679"/>
    <w:uiPriority w:val="39"/>
    <w:unhideWhenUsed/>
    <w:qFormat/>
    <w:pPr>
      <w:spacing w:after="57"/>
    </w:pPr>
  </w:style>
  <w:style w:type="paragraph" w:styleId="714">
    <w:name w:val="toc 4"/>
    <w:next w:val="679"/>
    <w:uiPriority w:val="39"/>
    <w:unhideWhenUsed/>
    <w:qFormat/>
    <w:pPr>
      <w:ind w:left="850"/>
      <w:spacing w:after="57"/>
    </w:pPr>
    <w:rPr>
      <w:rFonts w:hint="default" w:ascii="Times New Roman" w:hAnsi="Times New Roman" w:eastAsia="宋体" w:cs="Times New Roman"/>
      <w:lang w:val="en-US" w:eastAsia="zh-CN" w:bidi="ar-SA"/>
    </w:rPr>
  </w:style>
  <w:style w:type="paragraph" w:styleId="715">
    <w:name w:val="Subtitle"/>
    <w:link w:val="823"/>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16">
    <w:name w:val="footnote text"/>
    <w:basedOn w:val="679"/>
    <w:next w:val="702"/>
    <w:link w:val="955"/>
    <w:uiPriority w:val="99"/>
    <w:semiHidden/>
    <w:unhideWhenUsed/>
    <w:qFormat/>
    <w:pPr>
      <w:spacing w:after="40"/>
    </w:pPr>
    <w:rPr>
      <w:sz w:val="18"/>
    </w:rPr>
  </w:style>
  <w:style w:type="paragraph" w:styleId="717">
    <w:name w:val="toc 6"/>
    <w:next w:val="679"/>
    <w:uiPriority w:val="39"/>
    <w:unhideWhenUsed/>
    <w:qFormat/>
    <w:pPr>
      <w:ind w:left="1417"/>
      <w:spacing w:after="57"/>
    </w:pPr>
    <w:rPr>
      <w:rFonts w:hint="default" w:ascii="Times New Roman" w:hAnsi="Times New Roman" w:eastAsia="宋体" w:cs="Times New Roman"/>
      <w:lang w:val="en-US" w:eastAsia="zh-CN" w:bidi="ar-SA"/>
    </w:rPr>
  </w:style>
  <w:style w:type="paragraph" w:styleId="718">
    <w:name w:val="table of figures"/>
    <w:next w:val="679"/>
    <w:uiPriority w:val="99"/>
    <w:unhideWhenUsed/>
    <w:qFormat/>
    <w:rPr>
      <w:rFonts w:hint="default" w:ascii="Times New Roman" w:hAnsi="Times New Roman" w:eastAsia="宋体" w:cs="Times New Roman"/>
      <w:lang w:val="en-US" w:eastAsia="zh-CN" w:bidi="ar-SA"/>
    </w:rPr>
  </w:style>
  <w:style w:type="paragraph" w:styleId="719">
    <w:name w:val="toc 2"/>
    <w:next w:val="679"/>
    <w:uiPriority w:val="39"/>
    <w:unhideWhenUsed/>
    <w:qFormat/>
    <w:pPr>
      <w:ind w:left="283"/>
      <w:spacing w:after="57"/>
    </w:pPr>
    <w:rPr>
      <w:rFonts w:hint="default" w:ascii="Times New Roman" w:hAnsi="Times New Roman" w:eastAsia="宋体" w:cs="Times New Roman"/>
      <w:lang w:val="en-US" w:eastAsia="zh-CN" w:bidi="ar-SA"/>
    </w:rPr>
  </w:style>
  <w:style w:type="paragraph" w:styleId="720">
    <w:name w:val="toc 9"/>
    <w:next w:val="679"/>
    <w:uiPriority w:val="39"/>
    <w:unhideWhenUsed/>
    <w:qFormat/>
    <w:pPr>
      <w:ind w:left="2268"/>
      <w:spacing w:after="57"/>
    </w:pPr>
    <w:rPr>
      <w:rFonts w:hint="default" w:ascii="Times New Roman" w:hAnsi="Times New Roman" w:eastAsia="宋体" w:cs="Times New Roman"/>
      <w:lang w:val="en-US" w:eastAsia="zh-CN" w:bidi="ar-SA"/>
    </w:rPr>
  </w:style>
  <w:style w:type="paragraph" w:styleId="721">
    <w:name w:val="Normal (Web)"/>
    <w:basedOn w:val="679"/>
    <w:uiPriority w:val="99"/>
    <w:semiHidden/>
    <w:unhideWhenUsed/>
    <w:qFormat/>
    <w:rPr>
      <w:sz w:val="24"/>
    </w:rPr>
  </w:style>
  <w:style w:type="paragraph" w:styleId="722">
    <w:name w:val="Title"/>
    <w:basedOn w:val="679"/>
    <w:next w:val="679"/>
    <w:link w:val="822"/>
    <w:uiPriority w:val="10"/>
    <w:qFormat/>
    <w:pPr>
      <w:contextualSpacing/>
      <w:spacing w:before="300" w:after="200"/>
    </w:pPr>
    <w:rPr>
      <w:sz w:val="48"/>
      <w:szCs w:val="48"/>
    </w:rPr>
  </w:style>
  <w:style w:type="character" w:styleId="723">
    <w:name w:val="endnote reference"/>
    <w:uiPriority w:val="99"/>
    <w:semiHidden/>
    <w:unhideWhenUsed/>
    <w:qFormat/>
    <w:rPr>
      <w:vertAlign w:val="superscript"/>
    </w:rPr>
  </w:style>
  <w:style w:type="character" w:styleId="724">
    <w:name w:val="page number"/>
    <w:basedOn w:val="689"/>
    <w:uiPriority w:val="99"/>
    <w:qFormat/>
  </w:style>
  <w:style w:type="character" w:styleId="725">
    <w:name w:val="FollowedHyperlink"/>
    <w:basedOn w:val="689"/>
    <w:uiPriority w:val="99"/>
    <w:unhideWhenUsed/>
    <w:qFormat/>
    <w:rPr>
      <w:color w:val="800080"/>
      <w:u w:val="single"/>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annotation reference"/>
    <w:basedOn w:val="689"/>
    <w:uiPriority w:val="99"/>
    <w:semiHidden/>
    <w:unhideWhenUsed/>
    <w:qFormat/>
    <w:rPr>
      <w:sz w:val="21"/>
      <w:szCs w:val="21"/>
    </w:rPr>
  </w:style>
  <w:style w:type="character" w:styleId="728">
    <w:name w:val="footnote reference"/>
    <w:uiPriority w:val="99"/>
    <w:unhideWhenUsed/>
    <w:qFormat/>
    <w:rPr>
      <w:vertAlign w:val="superscript"/>
    </w:rPr>
  </w:style>
  <w:style w:type="table" w:styleId="729">
    <w:name w:val="Table Grid"/>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30" w:customStyle="1">
    <w:name w:val="一级条标题"/>
    <w:basedOn w:val="731"/>
    <w:next w:val="7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1" w:customStyle="1">
    <w:name w:val="章标题"/>
    <w:basedOn w:val="732"/>
    <w:next w:val="732"/>
    <w:uiPriority w:val="0"/>
    <w:qFormat/>
    <w:pPr>
      <w:jc w:val="center"/>
      <w:spacing w:before="158" w:after="153" w:line="1292" w:lineRule="atLeast"/>
      <w:widowControl/>
    </w:pPr>
    <w:rPr>
      <w:rFonts w:ascii="Arial" w:hAnsi="Calibri" w:eastAsia="黑体"/>
      <w:sz w:val="31"/>
      <w:szCs w:val="22"/>
      <w:lang w:eastAsia="en-US" w:bidi="en-US"/>
    </w:rPr>
  </w:style>
  <w:style w:type="paragraph" w:styleId="732" w:customStyle="1">
    <w:name w:val="正文1"/>
    <w:basedOn w:val="733"/>
    <w:next w:val="735"/>
    <w:link w:val="975"/>
    <w:uiPriority w:val="0"/>
    <w:qFormat/>
  </w:style>
  <w:style w:type="paragraph" w:styleId="733" w:customStyle="1">
    <w:name w:val="正文11"/>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标题 21"/>
    <w:basedOn w:val="732"/>
    <w:next w:val="733"/>
    <w:uiPriority w:val="0"/>
    <w:qFormat/>
    <w:pPr>
      <w:jc w:val="center"/>
      <w:keepLines/>
      <w:keepNext/>
      <w:spacing w:before="260" w:after="260" w:line="360" w:lineRule="auto"/>
      <w:outlineLvl w:val="1"/>
    </w:pPr>
    <w:rPr>
      <w:rFonts w:ascii="Arial" w:hAnsi="Arial" w:eastAsia="仿宋"/>
      <w:bCs/>
      <w:sz w:val="24"/>
      <w:szCs w:val="32"/>
    </w:rPr>
  </w:style>
  <w:style w:type="paragraph" w:styleId="735" w:customStyle="1">
    <w:name w:val="文本块1"/>
    <w:basedOn w:val="732"/>
    <w:next w:val="736"/>
    <w:uiPriority w:val="0"/>
    <w:qFormat/>
    <w:pPr>
      <w:ind w:left="1440" w:right="1440"/>
      <w:spacing w:after="120"/>
    </w:pPr>
  </w:style>
  <w:style w:type="paragraph" w:styleId="736" w:customStyle="1">
    <w:name w:val="标题 41"/>
    <w:basedOn w:val="737"/>
    <w:next w:val="739"/>
    <w:link w:val="961"/>
    <w:uiPriority w:val="0"/>
    <w:qFormat/>
    <w:pPr>
      <w:keepLines/>
      <w:keepNext/>
      <w:spacing w:before="280" w:after="290" w:line="376" w:lineRule="auto"/>
      <w:outlineLvl w:val="3"/>
    </w:pPr>
    <w:rPr>
      <w:rFonts w:ascii="Calibri Light" w:hAnsi="Calibri Light" w:eastAsia="宋体"/>
      <w:sz w:val="28"/>
      <w:szCs w:val="28"/>
    </w:rPr>
  </w:style>
  <w:style w:type="paragraph" w:styleId="737" w:customStyle="1">
    <w:name w:val="正文11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customStyle="1">
    <w:name w:val="文本块11"/>
    <w:basedOn w:val="737"/>
    <w:uiPriority w:val="0"/>
    <w:qFormat/>
    <w:pPr>
      <w:ind w:left="420" w:right="33"/>
      <w:jc w:val="left"/>
    </w:pPr>
    <w:rPr>
      <w:sz w:val="24"/>
      <w:szCs w:val="20"/>
    </w:rPr>
  </w:style>
  <w:style w:type="paragraph" w:styleId="739" w:customStyle="1">
    <w:name w:val="正文12"/>
    <w:next w:val="736"/>
    <w:uiPriority w:val="0"/>
    <w:qFormat/>
    <w:pPr>
      <w:jc w:val="both"/>
      <w:widowControl w:val="off"/>
    </w:pPr>
    <w:rPr>
      <w:rFonts w:hint="default" w:ascii="Calibri" w:hAnsi="Calibri" w:eastAsia="宋体" w:cs="Times New Roman"/>
      <w:sz w:val="21"/>
      <w:szCs w:val="24"/>
      <w:lang w:val="en-US" w:eastAsia="zh-CN" w:bidi="ar-SA"/>
    </w:rPr>
  </w:style>
  <w:style w:type="paragraph" w:styleId="740" w:customStyle="1">
    <w:name w:val="段"/>
    <w:basedOn w:val="741"/>
    <w:next w:val="732"/>
    <w:uiPriority w:val="0"/>
    <w:qFormat/>
    <w:pPr>
      <w:ind w:firstLine="200"/>
      <w:widowControl/>
    </w:pPr>
    <w:rPr>
      <w:rFonts w:ascii="宋体"/>
    </w:rPr>
  </w:style>
  <w:style w:type="paragraph" w:styleId="741" w:customStyle="1">
    <w:name w:val="正文13"/>
    <w:next w:val="742"/>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42" w:customStyle="1">
    <w:name w:val="正文首行缩进1"/>
    <w:basedOn w:val="691"/>
    <w:next w:val="743"/>
    <w:uiPriority w:val="0"/>
    <w:qFormat/>
    <w:pPr>
      <w:ind w:firstLine="420"/>
      <w:spacing w:after="120"/>
    </w:pPr>
    <w:rPr>
      <w:rFonts w:ascii="Times New Roman"/>
      <w:szCs w:val="24"/>
    </w:rPr>
  </w:style>
  <w:style w:type="paragraph" w:styleId="743" w:customStyle="1">
    <w:name w:val="正文首行缩进 211"/>
    <w:basedOn w:val="744"/>
    <w:next w:val="745"/>
    <w:uiPriority w:val="0"/>
    <w:qFormat/>
    <w:pPr>
      <w:ind w:firstLine="420"/>
    </w:pPr>
    <w:rPr>
      <w:sz w:val="24"/>
    </w:rPr>
  </w:style>
  <w:style w:type="paragraph" w:styleId="744" w:customStyle="1">
    <w:name w:val="正文文本缩进11"/>
    <w:basedOn w:val="739"/>
    <w:next w:val="745"/>
    <w:uiPriority w:val="0"/>
    <w:qFormat/>
    <w:pPr>
      <w:ind w:firstLine="425"/>
      <w:spacing w:line="360" w:lineRule="auto"/>
    </w:pPr>
  </w:style>
  <w:style w:type="paragraph" w:styleId="745" w:customStyle="1">
    <w:name w:val="正文112"/>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标题 111"/>
    <w:next w:val="733"/>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47" w:customStyle="1">
    <w:name w:val="标题1"/>
    <w:basedOn w:val="748"/>
    <w:next w:val="745"/>
    <w:uiPriority w:val="0"/>
    <w:qFormat/>
    <w:pPr>
      <w:jc w:val="center"/>
      <w:spacing w:before="300" w:after="300"/>
      <w:outlineLvl w:val="0"/>
    </w:pPr>
    <w:rPr>
      <w:rFonts w:ascii="Cambria" w:hAnsi="Cambria" w:eastAsia="仿宋_GB2312"/>
      <w:b/>
      <w:bCs/>
      <w:sz w:val="36"/>
      <w:szCs w:val="32"/>
    </w:rPr>
  </w:style>
  <w:style w:type="paragraph" w:styleId="748" w:customStyle="1">
    <w:name w:val="正文1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脚注文本11"/>
    <w:basedOn w:val="679"/>
    <w:next w:val="750"/>
    <w:uiPriority w:val="0"/>
    <w:unhideWhenUsed/>
    <w:qFormat/>
    <w:pPr>
      <w:spacing w:after="40"/>
    </w:pPr>
    <w:rPr>
      <w:sz w:val="18"/>
    </w:rPr>
  </w:style>
  <w:style w:type="paragraph" w:styleId="750" w:customStyle="1">
    <w:name w:val="索引 511"/>
    <w:basedOn w:val="679"/>
    <w:next w:val="748"/>
    <w:uiPriority w:val="0"/>
    <w:qFormat/>
    <w:pPr>
      <w:ind w:left="798"/>
    </w:pPr>
  </w:style>
  <w:style w:type="paragraph" w:styleId="751" w:customStyle="1">
    <w:name w:val="无间隔1"/>
    <w:uiPriority w:val="99"/>
    <w:qFormat/>
    <w:rPr>
      <w:rFonts w:hint="default" w:ascii="Tahoma" w:hAnsi="Tahoma" w:eastAsia="微软雅黑" w:cs="Times New Roman"/>
      <w:sz w:val="22"/>
      <w:szCs w:val="22"/>
      <w:lang w:val="en-US" w:eastAsia="zh-CN" w:bidi="ar-SA"/>
    </w:rPr>
  </w:style>
  <w:style w:type="paragraph" w:styleId="752" w:customStyle="1">
    <w:name w:val="标题 211"/>
    <w:basedOn w:val="737"/>
    <w:next w:val="7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53" w:customStyle="1">
    <w:name w:val="脚注文本1"/>
    <w:basedOn w:val="732"/>
    <w:next w:val="754"/>
    <w:link w:val="970"/>
    <w:uiPriority w:val="0"/>
    <w:qFormat/>
    <w:pPr>
      <w:jc w:val="left"/>
    </w:pPr>
    <w:rPr>
      <w:rFonts w:ascii="宋体" w:eastAsia="Times New Roman"/>
      <w:sz w:val="18"/>
      <w:szCs w:val="18"/>
    </w:rPr>
  </w:style>
  <w:style w:type="paragraph" w:styleId="754" w:customStyle="1">
    <w:name w:val="索引 51"/>
    <w:basedOn w:val="732"/>
    <w:next w:val="732"/>
    <w:uiPriority w:val="0"/>
    <w:qFormat/>
    <w:pPr>
      <w:ind w:left="798"/>
      <w:jc w:val="left"/>
    </w:pPr>
    <w:rPr>
      <w:rFonts w:ascii="Calibri" w:hAnsi="Calibri"/>
    </w:rPr>
  </w:style>
  <w:style w:type="paragraph" w:styleId="755" w:customStyle="1">
    <w:name w:val="目录 11"/>
    <w:basedOn w:val="733"/>
    <w:next w:val="679"/>
    <w:uiPriority w:val="0"/>
    <w:qFormat/>
    <w:pPr>
      <w:jc w:val="left"/>
      <w:spacing w:after="100" w:line="259" w:lineRule="auto"/>
      <w:widowControl/>
    </w:pPr>
    <w:rPr>
      <w:rFonts w:ascii="Calibri" w:hAnsi="Calibri"/>
      <w:sz w:val="22"/>
      <w:szCs w:val="22"/>
    </w:rPr>
  </w:style>
  <w:style w:type="character" w:styleId="756" w:customStyle="1">
    <w:name w:val="Heading 1 Char"/>
    <w:basedOn w:val="689"/>
    <w:uiPriority w:val="9"/>
    <w:qFormat/>
    <w:rPr>
      <w:rFonts w:ascii="Arial" w:hAnsi="Arial" w:eastAsia="Arial" w:cs="Arial"/>
      <w:sz w:val="40"/>
      <w:szCs w:val="40"/>
    </w:rPr>
  </w:style>
  <w:style w:type="character" w:styleId="757" w:customStyle="1">
    <w:name w:val="Heading 3 Char"/>
    <w:basedOn w:val="689"/>
    <w:uiPriority w:val="9"/>
    <w:qFormat/>
    <w:rPr>
      <w:rFonts w:ascii="Arial" w:hAnsi="Arial" w:eastAsia="Arial" w:cs="Arial"/>
      <w:sz w:val="30"/>
      <w:szCs w:val="30"/>
    </w:rPr>
  </w:style>
  <w:style w:type="character" w:styleId="758" w:customStyle="1">
    <w:name w:val="Heading 4 Char"/>
    <w:basedOn w:val="689"/>
    <w:uiPriority w:val="9"/>
    <w:qFormat/>
    <w:rPr>
      <w:rFonts w:ascii="Arial" w:hAnsi="Arial" w:eastAsia="Arial" w:cs="Arial"/>
      <w:b/>
      <w:bCs/>
      <w:sz w:val="26"/>
      <w:szCs w:val="26"/>
    </w:rPr>
  </w:style>
  <w:style w:type="character" w:styleId="759" w:customStyle="1">
    <w:name w:val="Heading 5 Char"/>
    <w:basedOn w:val="689"/>
    <w:uiPriority w:val="9"/>
    <w:qFormat/>
    <w:rPr>
      <w:rFonts w:ascii="Arial" w:hAnsi="Arial" w:eastAsia="Arial" w:cs="Arial"/>
      <w:b/>
      <w:bCs/>
      <w:sz w:val="24"/>
      <w:szCs w:val="24"/>
    </w:rPr>
  </w:style>
  <w:style w:type="character" w:styleId="760" w:customStyle="1">
    <w:name w:val="Heading 6 Char"/>
    <w:basedOn w:val="689"/>
    <w:uiPriority w:val="9"/>
    <w:qFormat/>
    <w:rPr>
      <w:rFonts w:ascii="Arial" w:hAnsi="Arial" w:eastAsia="Arial" w:cs="Arial"/>
      <w:b/>
      <w:bCs/>
      <w:sz w:val="22"/>
      <w:szCs w:val="22"/>
    </w:rPr>
  </w:style>
  <w:style w:type="character" w:styleId="761" w:customStyle="1">
    <w:name w:val="Heading 7 Char"/>
    <w:basedOn w:val="689"/>
    <w:uiPriority w:val="9"/>
    <w:qFormat/>
    <w:rPr>
      <w:rFonts w:ascii="Arial" w:hAnsi="Arial" w:eastAsia="Arial" w:cs="Arial"/>
      <w:b/>
      <w:bCs/>
      <w:i/>
      <w:iCs/>
      <w:sz w:val="22"/>
      <w:szCs w:val="22"/>
    </w:rPr>
  </w:style>
  <w:style w:type="character" w:styleId="762" w:customStyle="1">
    <w:name w:val="Heading 8 Char"/>
    <w:basedOn w:val="689"/>
    <w:uiPriority w:val="9"/>
    <w:qFormat/>
    <w:rPr>
      <w:rFonts w:ascii="Arial" w:hAnsi="Arial" w:eastAsia="Arial" w:cs="Arial"/>
      <w:i/>
      <w:iCs/>
      <w:sz w:val="22"/>
      <w:szCs w:val="22"/>
    </w:rPr>
  </w:style>
  <w:style w:type="character" w:styleId="763" w:customStyle="1">
    <w:name w:val="Heading 9 Char"/>
    <w:basedOn w:val="689"/>
    <w:uiPriority w:val="9"/>
    <w:qFormat/>
    <w:rPr>
      <w:rFonts w:ascii="Arial" w:hAnsi="Arial" w:eastAsia="Arial" w:cs="Arial"/>
      <w:i/>
      <w:iCs/>
      <w:sz w:val="21"/>
      <w:szCs w:val="21"/>
    </w:rPr>
  </w:style>
  <w:style w:type="character" w:styleId="764" w:customStyle="1">
    <w:name w:val="Title Char"/>
    <w:basedOn w:val="689"/>
    <w:uiPriority w:val="10"/>
    <w:qFormat/>
    <w:rPr>
      <w:sz w:val="48"/>
      <w:szCs w:val="48"/>
    </w:rPr>
  </w:style>
  <w:style w:type="character" w:styleId="765" w:customStyle="1">
    <w:name w:val="Subtitle Char"/>
    <w:basedOn w:val="689"/>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689"/>
    <w:uiPriority w:val="99"/>
    <w:qFormat/>
  </w:style>
  <w:style w:type="character" w:styleId="769" w:customStyle="1">
    <w:name w:val="Caption Char"/>
    <w:uiPriority w:val="99"/>
    <w:qFormat/>
  </w:style>
  <w:style w:type="table" w:styleId="770"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690"/>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正文首行缩进 21"/>
    <w:basedOn w:val="793"/>
    <w:next w:val="748"/>
    <w:uiPriority w:val="0"/>
    <w:qFormat/>
    <w:pPr>
      <w:ind w:firstLine="420"/>
    </w:pPr>
  </w:style>
  <w:style w:type="paragraph" w:styleId="793" w:customStyle="1">
    <w:name w:val="正文文本缩进1"/>
    <w:basedOn w:val="733"/>
    <w:next w:val="794"/>
    <w:uiPriority w:val="0"/>
    <w:qFormat/>
    <w:pPr>
      <w:ind w:left="420"/>
      <w:spacing w:after="120"/>
    </w:pPr>
    <w:rPr>
      <w:rFonts w:ascii="Calibri" w:hAnsi="Calibri"/>
    </w:rPr>
  </w:style>
  <w:style w:type="paragraph" w:styleId="794" w:customStyle="1">
    <w:name w:val="寄信人地址1"/>
    <w:basedOn w:val="739"/>
    <w:uiPriority w:val="0"/>
    <w:qFormat/>
    <w:pPr>
      <w:ind w:firstLine="200"/>
    </w:pPr>
    <w:rPr>
      <w:rFonts w:ascii="Arial" w:hAnsi="Arial" w:eastAsia="仿宋_GB2312"/>
    </w:rPr>
  </w:style>
  <w:style w:type="paragraph" w:styleId="795" w:customStyle="1">
    <w:name w:val="寄信人地址11"/>
    <w:basedOn w:val="737"/>
    <w:uiPriority w:val="0"/>
    <w:qFormat/>
    <w:pPr>
      <w:jc w:val="both"/>
      <w:widowControl w:val="off"/>
    </w:pPr>
    <w:rPr>
      <w:rFonts w:hint="default" w:ascii="Arial" w:hAnsi="Arial" w:eastAsia="宋体" w:cs="Times New Roman"/>
      <w:sz w:val="21"/>
      <w:szCs w:val="24"/>
      <w:lang w:val="en-US" w:eastAsia="zh-CN" w:bidi="ar-SA"/>
    </w:rPr>
  </w:style>
  <w:style w:type="paragraph" w:styleId="796" w:customStyle="1">
    <w:name w:val="正文文本1"/>
    <w:basedOn w:val="732"/>
    <w:next w:val="730"/>
    <w:uiPriority w:val="0"/>
    <w:qFormat/>
    <w:pPr>
      <w:spacing w:after="120"/>
    </w:pPr>
    <w:rPr>
      <w:rFonts w:ascii="Calibri" w:hAnsi="Calibri"/>
    </w:rPr>
  </w:style>
  <w:style w:type="paragraph" w:styleId="797" w:customStyle="1">
    <w:name w:val="正文文本111"/>
    <w:next w:val="739"/>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798" w:customStyle="1">
    <w:name w:val="标题 411"/>
    <w:basedOn w:val="739"/>
    <w:next w:val="733"/>
    <w:uiPriority w:val="0"/>
    <w:qFormat/>
    <w:pPr>
      <w:keepLines/>
      <w:keepNext/>
      <w:spacing w:before="280" w:after="290" w:line="376" w:lineRule="auto"/>
      <w:outlineLvl w:val="3"/>
    </w:pPr>
    <w:rPr>
      <w:rFonts w:ascii="Arial" w:hAnsi="Arial" w:eastAsia="黑体"/>
      <w:b/>
      <w:bCs/>
      <w:sz w:val="28"/>
      <w:szCs w:val="28"/>
    </w:rPr>
  </w:style>
  <w:style w:type="paragraph" w:styleId="799" w:customStyle="1">
    <w:name w:val="目录 111"/>
    <w:basedOn w:val="748"/>
    <w:next w:val="679"/>
    <w:uiPriority w:val="0"/>
    <w:qFormat/>
  </w:style>
  <w:style w:type="paragraph" w:styleId="800" w:customStyle="1">
    <w:name w:val="正文缩进1"/>
    <w:basedOn w:val="732"/>
    <w:next w:val="748"/>
    <w:uiPriority w:val="0"/>
    <w:qFormat/>
    <w:pPr>
      <w:ind w:firstLine="420"/>
    </w:pPr>
  </w:style>
  <w:style w:type="paragraph" w:styleId="80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02" w:customStyle="1">
    <w:name w:val="标题 3 Char"/>
    <w:basedOn w:val="803"/>
    <w:link w:val="804"/>
    <w:uiPriority w:val="0"/>
    <w:qFormat/>
    <w:rPr>
      <w:rFonts w:ascii="Tahoma" w:hAnsi="Tahoma" w:eastAsia="微软雅黑"/>
      <w:b/>
      <w:bCs/>
      <w:sz w:val="32"/>
      <w:szCs w:val="32"/>
    </w:rPr>
  </w:style>
  <w:style w:type="character" w:styleId="803" w:customStyle="1">
    <w:name w:val="默认段落字体1"/>
    <w:uiPriority w:val="0"/>
    <w:qFormat/>
  </w:style>
  <w:style w:type="paragraph" w:styleId="804" w:customStyle="1">
    <w:name w:val="标题 31"/>
    <w:basedOn w:val="732"/>
    <w:next w:val="732"/>
    <w:link w:val="802"/>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805" w:customStyle="1">
    <w:name w:val="正文文本12"/>
    <w:basedOn w:val="745"/>
    <w:next w:val="736"/>
    <w:uiPriority w:val="0"/>
    <w:qFormat/>
    <w:pPr>
      <w:spacing w:after="120"/>
    </w:pPr>
  </w:style>
  <w:style w:type="paragraph" w:styleId="806" w:customStyle="1">
    <w:name w:val="索引 411"/>
    <w:basedOn w:val="679"/>
    <w:next w:val="679"/>
    <w:uiPriority w:val="0"/>
    <w:qFormat/>
    <w:pPr>
      <w:ind w:left="1260"/>
    </w:pPr>
  </w:style>
  <w:style w:type="paragraph" w:styleId="807" w:customStyle="1">
    <w:name w:val="正文首行缩进11"/>
    <w:basedOn w:val="808"/>
    <w:next w:val="743"/>
    <w:uiPriority w:val="0"/>
    <w:qFormat/>
    <w:pPr>
      <w:ind w:firstLine="420"/>
    </w:pPr>
    <w:rPr>
      <w:rFonts w:ascii="Times New Roman"/>
      <w:sz w:val="24"/>
    </w:rPr>
  </w:style>
  <w:style w:type="paragraph" w:styleId="808" w:customStyle="1">
    <w:name w:val="正文文本11"/>
    <w:basedOn w:val="739"/>
    <w:next w:val="733"/>
    <w:uiPriority w:val="0"/>
    <w:qFormat/>
    <w:pPr>
      <w:spacing w:after="120"/>
    </w:pPr>
  </w:style>
  <w:style w:type="paragraph" w:styleId="809" w:customStyle="1">
    <w:name w:val="BodyText1I"/>
    <w:basedOn w:val="810"/>
    <w:next w:val="733"/>
    <w:uiPriority w:val="0"/>
    <w:qFormat/>
    <w:pPr>
      <w:ind w:firstLine="420"/>
    </w:pPr>
  </w:style>
  <w:style w:type="paragraph" w:styleId="810" w:customStyle="1">
    <w:name w:val="BodyText"/>
    <w:basedOn w:val="733"/>
    <w:next w:val="733"/>
    <w:uiPriority w:val="0"/>
    <w:qFormat/>
    <w:pPr>
      <w:spacing w:after="120"/>
    </w:pPr>
  </w:style>
  <w:style w:type="paragraph" w:styleId="81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2" w:customStyle="1">
    <w:name w:val="标题 1 字符"/>
    <w:link w:val="680"/>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标题 3 字符"/>
    <w:link w:val="682"/>
    <w:uiPriority w:val="9"/>
    <w:qFormat/>
    <w:rPr>
      <w:rFonts w:ascii="Arial" w:hAnsi="Arial" w:eastAsia="Arial" w:cs="Arial"/>
      <w:sz w:val="30"/>
      <w:szCs w:val="30"/>
    </w:rPr>
  </w:style>
  <w:style w:type="character" w:styleId="815" w:customStyle="1">
    <w:name w:val="标题 4 字符"/>
    <w:link w:val="683"/>
    <w:uiPriority w:val="9"/>
    <w:qFormat/>
    <w:rPr>
      <w:rFonts w:ascii="Arial" w:hAnsi="Arial" w:eastAsia="Arial" w:cs="Arial"/>
      <w:b/>
      <w:bCs/>
      <w:sz w:val="26"/>
      <w:szCs w:val="26"/>
    </w:rPr>
  </w:style>
  <w:style w:type="character" w:styleId="816" w:customStyle="1">
    <w:name w:val="标题 5 字符"/>
    <w:link w:val="684"/>
    <w:uiPriority w:val="9"/>
    <w:qFormat/>
    <w:rPr>
      <w:rFonts w:ascii="Arial" w:hAnsi="Arial" w:eastAsia="Arial" w:cs="Arial"/>
      <w:b/>
      <w:bCs/>
      <w:sz w:val="24"/>
      <w:szCs w:val="24"/>
    </w:rPr>
  </w:style>
  <w:style w:type="character" w:styleId="817" w:customStyle="1">
    <w:name w:val="标题 6 字符"/>
    <w:link w:val="685"/>
    <w:uiPriority w:val="9"/>
    <w:qFormat/>
    <w:rPr>
      <w:rFonts w:ascii="Arial" w:hAnsi="Arial" w:eastAsia="Arial" w:cs="Arial"/>
      <w:b/>
      <w:bCs/>
      <w:sz w:val="22"/>
      <w:szCs w:val="22"/>
    </w:rPr>
  </w:style>
  <w:style w:type="character" w:styleId="818" w:customStyle="1">
    <w:name w:val="标题 7 字符"/>
    <w:link w:val="686"/>
    <w:uiPriority w:val="9"/>
    <w:qFormat/>
    <w:rPr>
      <w:rFonts w:ascii="Arial" w:hAnsi="Arial" w:eastAsia="Arial" w:cs="Arial"/>
      <w:b/>
      <w:bCs/>
      <w:i/>
      <w:iCs/>
      <w:sz w:val="22"/>
      <w:szCs w:val="22"/>
    </w:rPr>
  </w:style>
  <w:style w:type="character" w:styleId="819" w:customStyle="1">
    <w:name w:val="标题 8 字符"/>
    <w:link w:val="687"/>
    <w:uiPriority w:val="9"/>
    <w:qFormat/>
    <w:rPr>
      <w:rFonts w:ascii="Arial" w:hAnsi="Arial" w:eastAsia="Arial" w:cs="Arial"/>
      <w:i/>
      <w:iCs/>
      <w:sz w:val="22"/>
      <w:szCs w:val="22"/>
    </w:rPr>
  </w:style>
  <w:style w:type="character" w:styleId="820" w:customStyle="1">
    <w:name w:val="标题 9 字符"/>
    <w:link w:val="688"/>
    <w:uiPriority w:val="9"/>
    <w:qFormat/>
    <w:rPr>
      <w:rFonts w:ascii="Arial" w:hAnsi="Arial" w:eastAsia="Arial" w:cs="Arial"/>
      <w:i/>
      <w:iCs/>
      <w:sz w:val="21"/>
      <w:szCs w:val="21"/>
    </w:rPr>
  </w:style>
  <w:style w:type="paragraph" w:styleId="821">
    <w:name w:val="No Spacing"/>
    <w:uiPriority w:val="1"/>
    <w:qFormat/>
    <w:rPr>
      <w:rFonts w:hint="default" w:ascii="Times New Roman" w:hAnsi="Times New Roman" w:eastAsia="宋体" w:cs="Times New Roman"/>
      <w:lang w:val="en-US" w:eastAsia="zh-CN" w:bidi="ar-SA"/>
    </w:rPr>
  </w:style>
  <w:style w:type="character" w:styleId="822" w:customStyle="1">
    <w:name w:val="标题 字符"/>
    <w:link w:val="722"/>
    <w:uiPriority w:val="10"/>
    <w:qFormat/>
    <w:rPr>
      <w:sz w:val="48"/>
      <w:szCs w:val="48"/>
    </w:rPr>
  </w:style>
  <w:style w:type="character" w:styleId="823" w:customStyle="1">
    <w:name w:val="副标题 字符"/>
    <w:link w:val="715"/>
    <w:uiPriority w:val="11"/>
    <w:qFormat/>
    <w:rPr>
      <w:sz w:val="24"/>
      <w:szCs w:val="24"/>
    </w:rPr>
  </w:style>
  <w:style w:type="character" w:styleId="824" w:customStyle="1">
    <w:name w:val="引用 字符"/>
    <w:link w:val="692"/>
    <w:uiPriority w:val="29"/>
    <w:qFormat/>
    <w:rPr>
      <w:i/>
    </w:rPr>
  </w:style>
  <w:style w:type="paragraph" w:styleId="825">
    <w:name w:val="Intense Quote"/>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26" w:customStyle="1">
    <w:name w:val="明显引用 字符"/>
    <w:link w:val="825"/>
    <w:uiPriority w:val="30"/>
    <w:qFormat/>
    <w:rPr>
      <w:i/>
    </w:rPr>
  </w:style>
  <w:style w:type="character" w:styleId="827" w:customStyle="1">
    <w:name w:val="页眉 字符"/>
    <w:link w:val="712"/>
    <w:uiPriority w:val="99"/>
    <w:qFormat/>
  </w:style>
  <w:style w:type="character" w:styleId="828" w:customStyle="1">
    <w:name w:val="Footer Char"/>
    <w:uiPriority w:val="99"/>
    <w:qFormat/>
  </w:style>
  <w:style w:type="character" w:styleId="829" w:customStyle="1">
    <w:name w:val="页脚 字符"/>
    <w:link w:val="711"/>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16"/>
    <w:uiPriority w:val="99"/>
    <w:qFormat/>
    <w:rPr>
      <w:sz w:val="18"/>
    </w:rPr>
  </w:style>
  <w:style w:type="character" w:styleId="956" w:customStyle="1">
    <w:name w:val="尾注文本 字符"/>
    <w:link w:val="709"/>
    <w:uiPriority w:val="99"/>
    <w:qFormat/>
    <w:rPr>
      <w:sz w:val="20"/>
    </w:rPr>
  </w:style>
  <w:style w:type="paragraph" w:styleId="957" w:customStyle="1">
    <w:name w:val="TOC 标题1"/>
    <w:uiPriority w:val="39"/>
    <w:unhideWhenUsed/>
    <w:qFormat/>
    <w:rPr>
      <w:rFonts w:hint="default" w:ascii="Times New Roman" w:hAnsi="Times New Roman" w:eastAsia="宋体" w:cs="Times New Roman"/>
      <w:lang w:val="en-US" w:eastAsia="zh-CN" w:bidi="ar-SA"/>
    </w:rPr>
  </w:style>
  <w:style w:type="paragraph" w:styleId="958" w:customStyle="1">
    <w:name w:val="标题 11"/>
    <w:basedOn w:val="732"/>
    <w:next w:val="732"/>
    <w:link w:val="960"/>
    <w:uiPriority w:val="0"/>
    <w:qFormat/>
    <w:pPr>
      <w:jc w:val="center"/>
      <w:keepLines/>
      <w:keepNext/>
      <w:spacing w:line="578" w:lineRule="auto"/>
      <w:outlineLvl w:val="0"/>
    </w:pPr>
    <w:rPr>
      <w:rFonts w:eastAsia="新宋体"/>
      <w:b/>
      <w:bCs/>
      <w:sz w:val="30"/>
      <w:szCs w:val="44"/>
    </w:rPr>
  </w:style>
  <w:style w:type="table" w:styleId="959" w:customStyle="1">
    <w:name w:val="普通表格1"/>
    <w:uiPriority w:val="0"/>
    <w:qFormat/>
    <w:tblPr>
      <w:tblLayout w:type="fixed"/>
      <w:tblCellMar>
        <w:left w:w="0" w:type="dxa"/>
        <w:top w:w="0" w:type="dxa"/>
        <w:right w:w="0" w:type="dxa"/>
        <w:bottom w:w="0" w:type="dxa"/>
      </w:tblCellMar>
    </w:tblPr>
  </w:style>
  <w:style w:type="character" w:styleId="960" w:customStyle="1">
    <w:name w:val="标题 1 Char"/>
    <w:link w:val="958"/>
    <w:uiPriority w:val="0"/>
    <w:qFormat/>
    <w:rPr>
      <w:rFonts w:eastAsia="新宋体"/>
      <w:b/>
      <w:bCs/>
      <w:sz w:val="30"/>
      <w:szCs w:val="44"/>
    </w:rPr>
  </w:style>
  <w:style w:type="character" w:styleId="961" w:customStyle="1">
    <w:name w:val="标题 4 Char"/>
    <w:basedOn w:val="803"/>
    <w:link w:val="736"/>
    <w:uiPriority w:val="0"/>
    <w:semiHidden/>
    <w:qFormat/>
    <w:rPr>
      <w:rFonts w:ascii="Calibri Light" w:hAnsi="Calibri Light" w:eastAsia="宋体"/>
      <w:b/>
      <w:bCs/>
      <w:sz w:val="28"/>
      <w:szCs w:val="28"/>
    </w:rPr>
  </w:style>
  <w:style w:type="paragraph" w:styleId="962" w:customStyle="1">
    <w:name w:val="批注文字1"/>
    <w:basedOn w:val="732"/>
    <w:uiPriority w:val="0"/>
    <w:qFormat/>
    <w:pPr>
      <w:jc w:val="left"/>
    </w:pPr>
  </w:style>
  <w:style w:type="paragraph" w:styleId="963" w:customStyle="1">
    <w:name w:val="纯文本1"/>
    <w:basedOn w:val="732"/>
    <w:uiPriority w:val="0"/>
    <w:qFormat/>
    <w:rPr>
      <w:rFonts w:ascii="宋体" w:hAnsi="Courier New"/>
      <w:sz w:val="20"/>
      <w:szCs w:val="20"/>
    </w:rPr>
  </w:style>
  <w:style w:type="paragraph" w:styleId="964" w:customStyle="1">
    <w:name w:val="日期1"/>
    <w:basedOn w:val="732"/>
    <w:next w:val="732"/>
    <w:uiPriority w:val="0"/>
    <w:qFormat/>
    <w:rPr>
      <w:rFonts w:eastAsia="仿宋_GB2312"/>
      <w:sz w:val="28"/>
      <w:szCs w:val="20"/>
    </w:rPr>
  </w:style>
  <w:style w:type="paragraph" w:styleId="965" w:customStyle="1">
    <w:name w:val="批注框文本1"/>
    <w:basedOn w:val="732"/>
    <w:link w:val="966"/>
    <w:uiPriority w:val="0"/>
    <w:qFormat/>
    <w:rPr>
      <w:sz w:val="18"/>
      <w:szCs w:val="18"/>
    </w:rPr>
  </w:style>
  <w:style w:type="character" w:styleId="966" w:customStyle="1">
    <w:name w:val="批注框文本 Char"/>
    <w:basedOn w:val="803"/>
    <w:link w:val="965"/>
    <w:uiPriority w:val="0"/>
    <w:qFormat/>
    <w:rPr>
      <w:rFonts w:ascii="Times New Roman" w:hAnsi="Times New Roman" w:eastAsia="宋体"/>
      <w:sz w:val="18"/>
      <w:szCs w:val="18"/>
    </w:rPr>
  </w:style>
  <w:style w:type="paragraph" w:styleId="967" w:customStyle="1">
    <w:name w:val="页脚1"/>
    <w:basedOn w:val="732"/>
    <w:link w:val="968"/>
    <w:uiPriority w:val="0"/>
    <w:qFormat/>
    <w:pPr>
      <w:jc w:val="left"/>
      <w:tabs>
        <w:tab w:val="center" w:pos="4153" w:leader="none"/>
        <w:tab w:val="right" w:pos="8306" w:leader="none"/>
      </w:tabs>
    </w:pPr>
    <w:rPr>
      <w:sz w:val="18"/>
      <w:szCs w:val="18"/>
    </w:rPr>
  </w:style>
  <w:style w:type="character" w:styleId="968" w:customStyle="1">
    <w:name w:val="页脚 Char"/>
    <w:basedOn w:val="803"/>
    <w:link w:val="967"/>
    <w:uiPriority w:val="0"/>
    <w:qFormat/>
    <w:rPr>
      <w:rFonts w:ascii="Times New Roman" w:hAnsi="Times New Roman" w:eastAsia="宋体"/>
      <w:sz w:val="18"/>
      <w:szCs w:val="18"/>
    </w:rPr>
  </w:style>
  <w:style w:type="paragraph" w:styleId="969" w:customStyle="1">
    <w:name w:val="页眉1"/>
    <w:basedOn w:val="732"/>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脚注文本 Char"/>
    <w:basedOn w:val="803"/>
    <w:link w:val="753"/>
    <w:uiPriority w:val="0"/>
    <w:qFormat/>
    <w:rPr>
      <w:rFonts w:ascii="宋体" w:hAnsi="Times New Roman" w:eastAsia="Times New Roman"/>
      <w:sz w:val="18"/>
      <w:szCs w:val="18"/>
    </w:rPr>
  </w:style>
  <w:style w:type="paragraph" w:styleId="971" w:customStyle="1">
    <w:name w:val="目录 21"/>
    <w:basedOn w:val="732"/>
    <w:next w:val="732"/>
    <w:uiPriority w:val="0"/>
    <w:qFormat/>
    <w:pPr>
      <w:ind w:left="420"/>
    </w:pPr>
  </w:style>
  <w:style w:type="paragraph" w:styleId="972" w:customStyle="1">
    <w:name w:val="普通(网站)1"/>
    <w:basedOn w:val="732"/>
    <w:uiPriority w:val="0"/>
    <w:qFormat/>
    <w:pPr>
      <w:jc w:val="left"/>
      <w:spacing w:before="100" w:beforeAutospacing="1" w:after="100" w:afterAutospacing="1"/>
      <w:widowControl/>
    </w:pPr>
    <w:rPr>
      <w:rFonts w:ascii="宋体" w:hAnsi="宋体"/>
      <w:sz w:val="24"/>
    </w:rPr>
  </w:style>
  <w:style w:type="table" w:styleId="973" w:customStyle="1">
    <w:name w:val="网格型1"/>
    <w:basedOn w:val="959"/>
    <w:uiPriority w:val="0"/>
    <w:qFormat/>
    <w:tblPr/>
  </w:style>
  <w:style w:type="character" w:styleId="974" w:customStyle="1">
    <w:name w:val="页码1"/>
    <w:basedOn w:val="803"/>
    <w:uiPriority w:val="0"/>
    <w:qFormat/>
  </w:style>
  <w:style w:type="character" w:styleId="975" w:customStyle="1">
    <w:name w:val="超链接11"/>
    <w:link w:val="732"/>
    <w:uiPriority w:val="0"/>
    <w:qFormat/>
    <w:rPr>
      <w:color w:val="0000ff"/>
      <w:u w:val="single"/>
    </w:rPr>
  </w:style>
  <w:style w:type="paragraph" w:styleId="976" w:customStyle="1">
    <w:name w:val="p0"/>
    <w:basedOn w:val="732"/>
    <w:uiPriority w:val="0"/>
    <w:qFormat/>
    <w:pPr>
      <w:widowControl/>
    </w:pPr>
    <w:rPr>
      <w:szCs w:val="21"/>
    </w:rPr>
  </w:style>
  <w:style w:type="paragraph" w:styleId="977">
    <w:name w:val="List Paragraph"/>
    <w:basedOn w:val="679"/>
    <w:uiPriority w:val="0"/>
    <w:qFormat/>
    <w:pPr>
      <w:ind w:firstLine="420"/>
    </w:pPr>
  </w:style>
  <w:style w:type="character" w:styleId="978" w:customStyle="1">
    <w:name w:val="NormalCharacter"/>
    <w:uiPriority w:val="0"/>
    <w:semiHidden/>
    <w:qFormat/>
    <w:rPr>
      <w:sz w:val="28"/>
      <w:lang w:val="en-US" w:eastAsia="zh-CN" w:bidi="ar-SA"/>
    </w:rPr>
  </w:style>
  <w:style w:type="paragraph" w:styleId="979" w:customStyle="1">
    <w:name w:val="179"/>
    <w:basedOn w:val="732"/>
    <w:uiPriority w:val="0"/>
    <w:qFormat/>
    <w:pPr>
      <w:ind w:firstLine="420"/>
      <w:jc w:val="left"/>
      <w:widowControl/>
    </w:pPr>
    <w:rPr>
      <w:rFonts w:ascii="宋体" w:hAnsi="宋体"/>
      <w:sz w:val="24"/>
    </w:rPr>
  </w:style>
  <w:style w:type="paragraph" w:styleId="9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1" w:customStyle="1">
    <w:name w:val="样式 样式 样式 样式 小四 左 首行缩进:  2 字符 + 首行缩进:  2 字符 Char + 右  0 字符1 + 首行缩...3"/>
    <w:basedOn w:val="732"/>
    <w:uiPriority w:val="0"/>
    <w:qFormat/>
    <w:pPr>
      <w:ind w:firstLine="480"/>
      <w:jc w:val="left"/>
      <w:spacing w:line="360" w:lineRule="auto"/>
    </w:pPr>
    <w:rPr>
      <w:sz w:val="24"/>
    </w:rPr>
  </w:style>
  <w:style w:type="paragraph" w:styleId="982" w:customStyle="1">
    <w:name w:val="标准"/>
    <w:basedOn w:val="732"/>
    <w:uiPriority w:val="0"/>
    <w:qFormat/>
    <w:pPr>
      <w:ind w:firstLine="200"/>
      <w:spacing w:line="360" w:lineRule="auto"/>
    </w:pPr>
    <w:rPr>
      <w:szCs w:val="21"/>
    </w:rPr>
  </w:style>
  <w:style w:type="character" w:styleId="983" w:customStyle="1">
    <w:name w:val="超链接1"/>
    <w:uiPriority w:val="0"/>
    <w:qFormat/>
    <w:rPr>
      <w:rFonts w:ascii="Times New Roman" w:hAnsi="Times New Roman" w:eastAsia="宋体" w:cs="Times New Roman"/>
      <w:lang w:val="en-US" w:eastAsia="zh-CN" w:bidi="ar-SA"/>
    </w:rPr>
  </w:style>
  <w:style w:type="paragraph" w:styleId="984" w:customStyle="1">
    <w:name w:val="Table Paragraph"/>
    <w:basedOn w:val="732"/>
    <w:uiPriority w:val="0"/>
    <w:qFormat/>
    <w:pPr>
      <w:jc w:val="left"/>
    </w:pPr>
    <w:rPr>
      <w:rFonts w:ascii="Arial Unicode MS" w:hAnsi="Arial Unicode MS" w:eastAsia="Arial Unicode MS"/>
      <w:sz w:val="22"/>
      <w:szCs w:val="22"/>
      <w:lang w:val="zh-CN" w:bidi="zh-CN"/>
    </w:rPr>
  </w:style>
  <w:style w:type="paragraph" w:styleId="985" w:customStyle="1">
    <w:name w:val="首行缩进"/>
    <w:basedOn w:val="679"/>
    <w:next w:val="679"/>
    <w:uiPriority w:val="0"/>
    <w:qFormat/>
    <w:pPr>
      <w:ind w:firstLine="420"/>
      <w:spacing w:line="360" w:lineRule="auto"/>
    </w:pPr>
  </w:style>
  <w:style w:type="paragraph" w:styleId="986" w:customStyle="1">
    <w:name w:val="_HT_正文"/>
    <w:basedOn w:val="679"/>
    <w:uiPriority w:val="0"/>
    <w:qFormat/>
    <w:pPr>
      <w:ind w:firstLine="200"/>
      <w:jc w:val="both"/>
      <w:spacing w:line="360" w:lineRule="auto"/>
    </w:pPr>
    <w:rPr>
      <w:sz w:val="24"/>
    </w:rPr>
  </w:style>
  <w:style w:type="paragraph" w:styleId="987" w:customStyle="1">
    <w:name w:val="副标题1"/>
    <w:basedOn w:val="733"/>
    <w:next w:val="733"/>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988" w:customStyle="1">
    <w:name w:val="标题 22"/>
    <w:basedOn w:val="679"/>
    <w:next w:val="679"/>
    <w:uiPriority w:val="0"/>
    <w:qFormat/>
    <w:pPr>
      <w:keepLines/>
      <w:keepNext/>
    </w:pPr>
    <w:rPr>
      <w:rFonts w:ascii="Arial" w:hAnsi="Arial"/>
      <w:sz w:val="28"/>
    </w:rPr>
  </w:style>
  <w:style w:type="paragraph" w:styleId="989" w:customStyle="1">
    <w:name w:val="列出段落1"/>
    <w:basedOn w:val="745"/>
    <w:uiPriority w:val="0"/>
    <w:qFormat/>
    <w:pPr>
      <w:ind w:firstLine="420"/>
    </w:pPr>
    <w:rPr>
      <w:rFonts w:ascii="Calibri" w:hAnsi="Calibri"/>
      <w:sz w:val="22"/>
      <w:szCs w:val="22"/>
    </w:rPr>
  </w:style>
  <w:style w:type="paragraph" w:styleId="990" w:customStyle="1">
    <w:name w:val="正文12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表格文字"/>
    <w:basedOn w:val="745"/>
    <w:next w:val="805"/>
    <w:uiPriority w:val="0"/>
    <w:qFormat/>
    <w:pPr>
      <w:jc w:val="left"/>
    </w:pPr>
    <w:rPr>
      <w:bCs/>
      <w:spacing w:val="10"/>
      <w:sz w:val="20"/>
      <w:szCs w:val="20"/>
    </w:rPr>
  </w:style>
  <w:style w:type="paragraph" w:styleId="992" w:customStyle="1">
    <w:name w:val="正文113"/>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BodyText1I2"/>
    <w:basedOn w:val="994"/>
    <w:uiPriority w:val="0"/>
    <w:qFormat/>
    <w:pPr>
      <w:ind w:firstLine="420"/>
      <w:spacing w:line="240" w:lineRule="auto"/>
    </w:pPr>
    <w:rPr>
      <w:sz w:val="21"/>
    </w:rPr>
  </w:style>
  <w:style w:type="paragraph" w:styleId="994" w:customStyle="1">
    <w:name w:val="BodyTextIndent"/>
    <w:basedOn w:val="992"/>
    <w:next w:val="995"/>
    <w:uiPriority w:val="0"/>
    <w:qFormat/>
    <w:pPr>
      <w:ind w:left="420" w:firstLine="200"/>
      <w:spacing w:after="120" w:line="360" w:lineRule="auto"/>
    </w:pPr>
    <w:rPr>
      <w:rFonts w:ascii="Verdana" w:hAnsi="Verdana"/>
      <w:sz w:val="24"/>
      <w:szCs w:val="28"/>
    </w:rPr>
  </w:style>
  <w:style w:type="paragraph" w:styleId="995" w:customStyle="1">
    <w:name w:val="EnvelopeReturn"/>
    <w:basedOn w:val="679"/>
    <w:uiPriority w:val="0"/>
    <w:qFormat/>
    <w:rPr>
      <w:rFonts w:ascii="Arial" w:hAnsi="Arial"/>
    </w:rPr>
  </w:style>
  <w:style w:type="table" w:styleId="996" w:customStyle="1">
    <w:name w:val="Table Normal"/>
    <w:uiPriority w:val="0"/>
    <w:semiHidden/>
    <w:unhideWhenUsed/>
    <w:qFormat/>
    <w:tblPr>
      <w:tblLayout w:type="fixed"/>
      <w:tblCellMar>
        <w:left w:w="0" w:type="dxa"/>
        <w:top w:w="0" w:type="dxa"/>
        <w:right w:w="0" w:type="dxa"/>
        <w:bottom w:w="0" w:type="dxa"/>
      </w:tblCellMar>
    </w:tblPr>
  </w:style>
  <w:style w:type="paragraph" w:styleId="997" w:customStyle="1">
    <w:name w:val="Table Text"/>
    <w:basedOn w:val="679"/>
    <w:uiPriority w:val="0"/>
    <w:semiHidden/>
    <w:qFormat/>
    <w:rPr>
      <w:rFonts w:ascii="Arial" w:hAnsi="Arial" w:eastAsia="Arial" w:cs="Arial"/>
      <w:sz w:val="21"/>
      <w:szCs w:val="21"/>
      <w:lang w:eastAsia="en-US"/>
    </w:rPr>
  </w:style>
  <w:style w:type="character" w:styleId="998" w:customStyle="1">
    <w:name w:val="font11"/>
    <w:basedOn w:val="689"/>
    <w:uiPriority w:val="0"/>
    <w:qFormat/>
    <w:rPr>
      <w:rFonts w:hint="eastAsia" w:ascii="宋体" w:hAnsi="宋体" w:eastAsia="宋体" w:cs="宋体"/>
      <w:color w:val="000000"/>
      <w:sz w:val="22"/>
      <w:szCs w:val="22"/>
      <w:u w:val="none"/>
    </w:rPr>
  </w:style>
  <w:style w:type="paragraph" w:styleId="999" w:customStyle="1">
    <w:name w:val="样式"/>
    <w:uiPriority w:val="0"/>
    <w:qFormat/>
    <w:pPr>
      <w:widowControl w:val="off"/>
    </w:pPr>
    <w:rPr>
      <w:rFonts w:hint="default" w:ascii="宋体" w:hAnsi="宋体" w:eastAsia="宋体" w:cs="宋体"/>
      <w:sz w:val="24"/>
      <w:szCs w:val="24"/>
      <w:lang w:val="en-US" w:eastAsia="zh-CN" w:bidi="he-IL"/>
    </w:rPr>
  </w:style>
  <w:style w:type="paragraph" w:styleId="1000" w:customStyle="1">
    <w:name w:val="页眉1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页脚11"/>
    <w:basedOn w:val="737"/>
    <w:uiPriority w:val="0"/>
    <w:qFormat/>
    <w:pPr>
      <w:jc w:val="left"/>
      <w:tabs>
        <w:tab w:val="center" w:pos="4153" w:leader="none"/>
        <w:tab w:val="right" w:pos="8306" w:leader="none"/>
      </w:tabs>
    </w:pPr>
    <w:rPr>
      <w:sz w:val="18"/>
      <w:szCs w:val="18"/>
    </w:rPr>
  </w:style>
  <w:style w:type="character" w:styleId="1002" w:customStyle="1">
    <w:name w:val="15"/>
    <w:basedOn w:val="689"/>
    <w:uiPriority w:val="0"/>
    <w:qFormat/>
    <w:rPr>
      <w:rFonts w:hint="default" w:ascii="Times New Roman" w:hAnsi="Times New Roman" w:cs="Times New Roman"/>
    </w:rPr>
  </w:style>
  <w:style w:type="character" w:styleId="1003" w:customStyle="1">
    <w:name w:val="16"/>
    <w:basedOn w:val="689"/>
    <w:uiPriority w:val="0"/>
    <w:qFormat/>
    <w:rPr>
      <w:rFonts w:hint="default" w:ascii="Times New Roman" w:hAnsi="Times New Roman" w:cs="Times New Roman"/>
    </w:rPr>
  </w:style>
  <w:style w:type="character" w:styleId="1004" w:customStyle="1">
    <w:name w:val="批注框文本 字符"/>
    <w:basedOn w:val="689"/>
    <w:link w:val="710"/>
    <w:uiPriority w:val="99"/>
    <w:semiHidden/>
    <w:qFormat/>
    <w:rPr>
      <w:sz w:val="18"/>
      <w:szCs w:val="18"/>
    </w:rPr>
  </w:style>
  <w:style w:type="character" w:styleId="1005" w:customStyle="1">
    <w:name w:val="批注文字 字符"/>
    <w:basedOn w:val="689"/>
    <w:link w:val="694"/>
    <w:uiPriority w:val="99"/>
    <w:semiHidden/>
    <w:qFormat/>
  </w:style>
  <w:style w:type="character" w:styleId="1006" w:customStyle="1">
    <w:name w:val="批注主题 字符"/>
    <w:basedOn w:val="1005"/>
    <w:link w:val="693"/>
    <w:uiPriority w:val="99"/>
    <w:semiHidden/>
    <w:qFormat/>
    <w:rPr>
      <w:b/>
      <w:bCs/>
    </w:rPr>
  </w:style>
  <w:style w:type="paragraph" w:styleId="1007" w:customStyle="1">
    <w:name w:val="T表格中正文"/>
    <w:basedOn w:val="679"/>
    <w:uiPriority w:val="0"/>
    <w:qFormat/>
    <w:pPr>
      <w:jc w:val="center"/>
      <w:spacing w:line="460" w:lineRule="exact"/>
    </w:pPr>
    <w:rPr>
      <w:rFonts w:eastAsia="仿宋"/>
      <w:sz w:val="24"/>
    </w:rPr>
  </w:style>
  <w:style w:type="paragraph" w:styleId="1008" w:customStyle="1">
    <w:name w:val="Body text|2"/>
    <w:basedOn w:val="679"/>
    <w:uiPriority w:val="0"/>
    <w:qFormat/>
    <w:pPr>
      <w:ind w:left="1080"/>
      <w:spacing w:before="1120" w:after="2760"/>
    </w:pPr>
    <w:rPr>
      <w:rFonts w:ascii="宋体" w:hAnsi="宋体" w:cs="宋体"/>
      <w:sz w:val="32"/>
      <w:szCs w:val="32"/>
      <w:lang w:val="zh-TW" w:eastAsia="zh-TW" w:bidi="zh-TW"/>
    </w:rPr>
  </w:style>
  <w:style w:type="character" w:styleId="1009" w:customStyle="1">
    <w:name w:val="fontstyle01"/>
    <w:basedOn w:val="689"/>
    <w:uiPriority w:val="0"/>
    <w:qFormat/>
    <w:rPr>
      <w:rFonts w:ascii="宋体" w:hAnsi="宋体" w:eastAsia="宋体" w:cs="宋体"/>
      <w:color w:val="000000"/>
      <w:sz w:val="22"/>
      <w:szCs w:val="22"/>
    </w:rPr>
  </w:style>
  <w:style w:type="character" w:styleId="1010" w:customStyle="1">
    <w:name w:val="font31"/>
    <w:basedOn w:val="689"/>
    <w:uiPriority w:val="0"/>
    <w:qFormat/>
    <w:rPr>
      <w:rFonts w:hint="eastAsia" w:ascii="宋体" w:hAnsi="宋体" w:eastAsia="宋体" w:cs="宋体"/>
      <w:color w:val="000000"/>
      <w:sz w:val="20"/>
      <w:szCs w:val="20"/>
      <w:u w:val="none"/>
    </w:rPr>
  </w:style>
  <w:style w:type="paragraph" w:styleId="1011" w:customStyle="1">
    <w:name w:val="目录 1112"/>
    <w:basedOn w:val="679"/>
    <w:next w:val="679"/>
    <w:uiPriority w:val="39"/>
    <w:qFormat/>
  </w:style>
  <w:style w:type="paragraph" w:styleId="1012"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1013" w:customStyle="1">
    <w:name w:val="*正文"/>
    <w:basedOn w:val="679"/>
    <w:uiPriority w:val="0"/>
    <w:unhideWhenUsed/>
    <w:qFormat/>
    <w:pPr>
      <w:ind w:firstLine="200"/>
      <w:spacing w:line="360" w:lineRule="auto"/>
    </w:pPr>
    <w:rPr>
      <w:rFonts w:hint="default" w:ascii="宋体" w:hAnsi="Calibri"/>
      <w:sz w:val="24"/>
    </w:rPr>
  </w:style>
  <w:style w:type="character" w:styleId="1014" w:customStyle="1">
    <w:name w:val="font41"/>
    <w:basedOn w:val="689"/>
    <w:uiPriority w:val="0"/>
    <w:unhideWhenUsed/>
    <w:qFormat/>
    <w:rPr>
      <w:rFonts w:hint="default" w:ascii="Calibri" w:hAnsi="Calibri" w:eastAsia="宋体"/>
      <w:color w:val="000000"/>
      <w:sz w:val="28"/>
    </w:rPr>
  </w:style>
  <w:style w:type="paragraph" w:styleId="1015" w:customStyle="1">
    <w:name w:val="正文缩进11"/>
    <w:basedOn w:val="739"/>
    <w:uiPriority w:val="99"/>
    <w:unhideWhenUsed/>
    <w:qFormat/>
    <w:pPr>
      <w:ind w:firstLine="420"/>
    </w:pPr>
    <w:rPr>
      <w:rFonts w:hint="default" w:eastAsia="Times New Roman"/>
      <w:sz w:val="24"/>
    </w:rPr>
  </w:style>
  <w:style w:type="character" w:styleId="1016" w:customStyle="1">
    <w:name w:val="NormalCharacter1"/>
    <w:uiPriority w:val="0"/>
    <w:unhideWhenUsed/>
    <w:qFormat/>
    <w:rPr>
      <w:rFonts w:hint="default"/>
      <w:sz w:val="21"/>
      <w:lang w:val="en-US" w:eastAsia="zh-CN" w:bidi="ar-SA"/>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618250F-90F1-4823-A3F7-20196547CA8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18</cp:revision>
  <dcterms:created xsi:type="dcterms:W3CDTF">2024-02-20T07:23:00Z</dcterms:created>
  <dcterms:modified xsi:type="dcterms:W3CDTF">2026-05-13T07:29:52Z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eyJoZGlkIjoiYmY0NjkzMjhmMmFmNzk0MTdmZTNlMmZhNWU3NjkzZmYiLCJ1c2VySWQiOiIxNTIxNjMxODE3In0=</vt:lpwstr>
  </property>
</Properties>
</file>