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rPr>
          <w:rFonts w:hint="eastAsia" w:ascii="宋体" w:hAnsi="宋体" w:cs="宋体"/>
          <w:b/>
          <w:spacing w:val="76"/>
          <w:sz w:val="24"/>
        </w:rPr>
      </w:pPr>
      <w:r>
        <w:rPr>
          <w:rFonts w:hint="eastAsia" w:ascii="宋体" w:hAnsi="宋体" w:cs="宋体"/>
          <w:b/>
          <w:spacing w:val="76"/>
          <w:sz w:val="24"/>
        </w:rPr>
      </w:r>
      <w:r/>
    </w:p>
    <w:p>
      <w:pPr>
        <w:pStyle w:val="772"/>
        <w:ind w:firstLine="0"/>
        <w:rPr>
          <w:rFonts w:hint="eastAsia" w:ascii="宋体" w:hAnsi="宋体" w:cs="宋体"/>
          <w:b/>
          <w:spacing w:val="76"/>
          <w:sz w:val="24"/>
        </w:rPr>
      </w:pPr>
      <w:r>
        <w:rPr>
          <w:rFonts w:hint="eastAsia" w:ascii="宋体" w:hAnsi="宋体" w:cs="宋体"/>
          <w:b/>
          <w:spacing w:val="76"/>
          <w:sz w:val="24"/>
        </w:rPr>
      </w:r>
      <w:r/>
    </w:p>
    <w:p>
      <w:pPr>
        <w:pStyle w:val="772"/>
        <w:rPr>
          <w:rFonts w:hint="eastAsia" w:ascii="宋体" w:hAnsi="宋体" w:cs="宋体"/>
          <w:b/>
          <w:spacing w:val="76"/>
          <w:sz w:val="24"/>
        </w:rPr>
      </w:pPr>
      <w:r>
        <w:rPr>
          <w:rFonts w:hint="eastAsia" w:ascii="宋体" w:hAnsi="宋体" w:cs="宋体"/>
          <w:b/>
          <w:spacing w:val="76"/>
          <w:sz w:val="24"/>
        </w:rPr>
      </w:r>
      <w:r/>
    </w:p>
    <w:p>
      <w:pPr>
        <w:pStyle w:val="734"/>
        <w:jc w:val="center"/>
        <w:rPr>
          <w:rFonts w:hint="eastAsia" w:ascii="宋体" w:hAnsi="宋体" w:cs="宋体"/>
          <w:b/>
          <w:spacing w:val="76"/>
          <w:sz w:val="156"/>
        </w:rPr>
      </w:pPr>
      <w:r>
        <w:rPr>
          <w:rFonts w:hint="eastAsia" w:ascii="宋体" w:hAnsi="宋体" w:cs="宋体"/>
          <w:b/>
          <w:spacing w:val="76"/>
          <w:sz w:val="156"/>
        </w:rPr>
        <w:t xml:space="preserve">招标文件</w:t>
      </w:r>
      <w:r>
        <w:rPr>
          <w:rFonts w:hint="eastAsia" w:ascii="宋体" w:hAnsi="宋体" w:cs="宋体"/>
          <w:b/>
          <w:spacing w:val="76"/>
          <w:sz w:val="156"/>
        </w:rPr>
      </w:r>
      <w:r/>
    </w:p>
    <w:p>
      <w:pPr>
        <w:pStyle w:val="734"/>
        <w:jc w:val="center"/>
        <w:rPr>
          <w:rFonts w:hint="eastAsia" w:ascii="宋体" w:hAnsi="宋体" w:eastAsia="宋体" w:cs="宋体"/>
          <w:b/>
          <w:sz w:val="24"/>
          <w:lang w:val="en-US" w:eastAsia="zh-CN"/>
        </w:rPr>
      </w:pPr>
      <w:r>
        <w:rPr>
          <w:rFonts w:hint="eastAsia" w:ascii="宋体" w:hAnsi="宋体" w:cs="宋体"/>
          <w:b/>
          <w:sz w:val="24"/>
          <w:lang w:val="en-US" w:eastAsia="zh-CN"/>
        </w:rPr>
        <w:t xml:space="preserve">（</w:t>
      </w:r>
      <w:r>
        <w:rPr>
          <w:rFonts w:hint="eastAsia" w:ascii="宋体" w:hAnsi="宋体" w:cs="宋体"/>
          <w:b/>
          <w:sz w:val="24"/>
          <w:lang w:val="en-US" w:eastAsia="zh-CN"/>
        </w:rPr>
        <w:t xml:space="preserve">更正后</w:t>
      </w:r>
      <w:r>
        <w:rPr>
          <w:rFonts w:hint="eastAsia" w:ascii="宋体" w:hAnsi="宋体" w:cs="宋体"/>
          <w:b/>
          <w:sz w:val="24"/>
          <w:lang w:val="en-US" w:eastAsia="zh-CN"/>
        </w:rPr>
        <w:t xml:space="preserve">）</w:t>
      </w:r>
      <w:r>
        <w:rPr>
          <w:rFonts w:hint="eastAsia" w:ascii="宋体" w:hAnsi="宋体" w:eastAsia="宋体" w:cs="宋体"/>
          <w:b/>
          <w:sz w:val="24"/>
          <w:lang w:val="en-US" w:eastAsia="zh-CN"/>
        </w:rPr>
      </w:r>
      <w:r/>
    </w:p>
    <w:p>
      <w:pPr>
        <w:pStyle w:val="734"/>
        <w:rPr>
          <w:rFonts w:hint="eastAsia" w:ascii="宋体" w:hAnsi="宋体" w:cs="宋体"/>
          <w:b/>
          <w:sz w:val="24"/>
        </w:rPr>
      </w:pPr>
      <w:r>
        <w:rPr>
          <w:rFonts w:hint="eastAsia" w:ascii="宋体" w:hAnsi="宋体" w:cs="宋体"/>
          <w:b/>
          <w:sz w:val="24"/>
        </w:rPr>
      </w:r>
      <w:r/>
    </w:p>
    <w:p>
      <w:pPr>
        <w:pStyle w:val="772"/>
        <w:ind w:firstLine="0"/>
        <w:rPr>
          <w:rFonts w:hint="eastAsia" w:ascii="宋体" w:hAnsi="宋体" w:cs="宋体"/>
          <w:sz w:val="32"/>
        </w:rPr>
      </w:pPr>
      <w:r>
        <w:rPr>
          <w:rFonts w:hint="eastAsia" w:ascii="宋体" w:hAnsi="宋体" w:cs="宋体"/>
          <w:sz w:val="32"/>
        </w:rPr>
      </w:r>
      <w:r/>
    </w:p>
    <w:p>
      <w:pPr>
        <w:pStyle w:val="772"/>
        <w:ind w:firstLine="0"/>
        <w:rPr>
          <w:rFonts w:hint="eastAsia" w:ascii="宋体" w:hAnsi="宋体" w:cs="宋体"/>
          <w:sz w:val="32"/>
        </w:rPr>
      </w:pPr>
      <w:r>
        <w:rPr>
          <w:rFonts w:hint="eastAsia" w:ascii="宋体" w:hAnsi="宋体" w:cs="宋体"/>
          <w:sz w:val="32"/>
        </w:rPr>
      </w:r>
      <w:r/>
    </w:p>
    <w:p>
      <w:pPr>
        <w:pStyle w:val="734"/>
        <w:ind w:firstLine="640"/>
        <w:spacing w:line="600" w:lineRule="exact"/>
        <w:rPr>
          <w:rFonts w:hint="eastAsia" w:ascii="宋体" w:hAnsi="宋体" w:cs="宋体"/>
          <w:color w:val="000000"/>
          <w:sz w:val="32"/>
          <w:szCs w:val="32"/>
        </w:rPr>
      </w:pPr>
      <w:r>
        <w:rPr>
          <w:rFonts w:hint="eastAsia" w:ascii="宋体" w:hAnsi="宋体" w:cs="宋体"/>
          <w:color w:val="000000"/>
          <w:sz w:val="32"/>
          <w:szCs w:val="32"/>
        </w:rPr>
        <w:t xml:space="preserve">项目编号：JSZC-320300-HWZX-G2026-0236</w:t>
      </w:r>
      <w:r>
        <w:rPr>
          <w:rFonts w:hint="eastAsia" w:ascii="宋体" w:hAnsi="宋体" w:cs="宋体"/>
          <w:color w:val="000000"/>
          <w:sz w:val="32"/>
          <w:szCs w:val="32"/>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徐州医科大学校外住宿点家具</w:t>
      </w:r>
      <w:r>
        <w:rPr>
          <w:rFonts w:hint="eastAsia" w:ascii="宋体" w:hAnsi="宋体" w:eastAsia="宋体" w:cs="宋体"/>
          <w:sz w:val="32"/>
          <w:szCs w:val="32"/>
          <w:lang w:eastAsia="zh-CN"/>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cs="宋体"/>
          <w:sz w:val="32"/>
          <w:szCs w:val="32"/>
        </w:rPr>
      </w:pPr>
      <w:r>
        <w:rPr>
          <w:rFonts w:hint="eastAsia" w:ascii="宋体" w:hAnsi="宋体" w:cs="宋体"/>
          <w:sz w:val="32"/>
          <w:szCs w:val="32"/>
        </w:rPr>
        <w:t xml:space="preserve">采 购 人：徐州医科大学</w:t>
      </w: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56"/>
        <w:ind w:firstLine="0"/>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77"/>
        <w:rPr>
          <w:rFonts w:hint="eastAsia"/>
        </w:rPr>
      </w:pPr>
      <w:r>
        <w:rPr>
          <w:rFonts w:hint="eastAsia"/>
        </w:rPr>
      </w:r>
      <w:r/>
    </w:p>
    <w:p>
      <w:pPr>
        <w:pStyle w:val="734"/>
        <w:rPr>
          <w:rFonts w:hint="eastAsia"/>
        </w:rPr>
      </w:pPr>
      <w:r>
        <w:rPr>
          <w:rFonts w:hint="eastAsia"/>
        </w:rPr>
      </w:r>
      <w:r/>
    </w:p>
    <w:p>
      <w:pPr>
        <w:pStyle w:val="734"/>
        <w:rPr>
          <w:rFonts w:hint="eastAsia" w:ascii="宋体" w:hAnsi="宋体" w:cs="宋体"/>
          <w:sz w:val="32"/>
          <w:szCs w:val="32"/>
        </w:rPr>
      </w:pPr>
      <w:r>
        <w:rPr>
          <w:rFonts w:hint="eastAsia" w:ascii="宋体" w:hAnsi="宋体" w:cs="宋体"/>
          <w:sz w:val="32"/>
          <w:szCs w:val="32"/>
        </w:rPr>
      </w:r>
      <w:r/>
    </w:p>
    <w:p>
      <w:pPr>
        <w:pStyle w:val="780"/>
        <w:rPr>
          <w:rFonts w:hint="eastAsia" w:ascii="宋体" w:hAnsi="宋体" w:cs="宋体"/>
          <w:sz w:val="32"/>
          <w:szCs w:val="32"/>
        </w:rPr>
      </w:pPr>
      <w:r>
        <w:rPr>
          <w:rFonts w:hint="eastAsia" w:ascii="宋体" w:hAnsi="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sz w:val="32"/>
          <w:szCs w:val="32"/>
        </w:rPr>
      </w:r>
      <w:r/>
    </w:p>
    <w:p>
      <w:pPr>
        <w:pStyle w:val="734"/>
        <w:ind w:right="-159" w:firstLine="1440"/>
        <w:spacing w:line="300" w:lineRule="auto"/>
        <w:rPr>
          <w:rFonts w:hint="eastAsia" w:ascii="宋体" w:hAnsi="宋体" w:cs="宋体"/>
          <w:sz w:val="32"/>
          <w:szCs w:val="32"/>
        </w:rPr>
      </w:pP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采购代理机构：江苏海外集团国际工程咨询有限公司</w:t>
      </w: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bCs/>
          <w:sz w:val="32"/>
          <w:szCs w:val="32"/>
        </w:rPr>
        <w:t xml:space="preserve">二〇二六年五月</w:t>
      </w: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34"/>
        <w:jc w:val="center"/>
        <w:rPr>
          <w:rFonts w:hint="eastAsia"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sz w:val="44"/>
        </w:rPr>
      </w:r>
      <w:r/>
    </w:p>
    <w:p>
      <w:pPr>
        <w:pStyle w:val="734"/>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hint="eastAsia" w:ascii="宋体" w:hAnsi="宋体" w:cs="宋体"/>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第一章 投标邀请</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第二章 投标人须知</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第三章 投标资料表</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第四章 评标标准</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第五章 拟签订的合同文本</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第六章 采购需求</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第七章 投标文件相关格式</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44"/>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徐州医科大学</w:t>
      </w:r>
      <w:r>
        <w:rPr>
          <w:rFonts w:hint="eastAsia" w:ascii="宋体" w:hAnsi="宋体" w:cs="宋体"/>
          <w:b/>
          <w:sz w:val="36"/>
          <w:szCs w:val="36"/>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徐州医科大学校外住宿点家具</w:t>
      </w:r>
      <w:r>
        <w:rPr>
          <w:rFonts w:hint="eastAsia" w:ascii="宋体" w:hAnsi="宋体" w:cs="宋体"/>
          <w:b/>
          <w:sz w:val="36"/>
          <w:szCs w:val="36"/>
        </w:rPr>
        <w:t xml:space="preserve">》</w:t>
      </w:r>
      <w:r>
        <w:rPr>
          <w:rFonts w:hint="eastAsia" w:ascii="宋体" w:hAnsi="宋体" w:cs="宋体"/>
          <w:b/>
          <w:sz w:val="36"/>
          <w:szCs w:val="36"/>
        </w:rPr>
      </w:r>
      <w:r/>
    </w:p>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hint="eastAsia" w:ascii="宋体" w:hAnsi="宋体" w:cs="宋体"/>
          <w:sz w:val="24"/>
        </w:rPr>
      </w:r>
      <w:r/>
    </w:p>
    <w:p>
      <w:pPr>
        <w:pStyle w:val="734"/>
        <w:ind w:firstLine="600"/>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sz w:val="28"/>
          <w:szCs w:val="28"/>
        </w:rPr>
      </w:r>
      <w:r/>
    </w:p>
    <w:p>
      <w:pPr>
        <w:pStyle w:val="734"/>
        <w:jc w:val="center"/>
        <w:rPr>
          <w:rFonts w:hint="eastAsia" w:ascii="宋体" w:hAnsi="宋体" w:cs="宋体"/>
          <w:b/>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rPr>
      </w:r>
      <w:r/>
    </w:p>
    <w:p>
      <w:pPr>
        <w:pStyle w:val="734"/>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rPr>
          <w:rFonts w:hint="eastAsia" w:ascii="宋体" w:hAnsi="宋体" w:cs="宋体"/>
          <w:sz w:val="30"/>
          <w:szCs w:val="30"/>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徐州医科大学校外住宿点家具</w:t>
      </w:r>
      <w:r>
        <w:rPr>
          <w:rFonts w:hint="eastAsia" w:ascii="宋体" w:hAnsi="宋体" w:cs="宋体"/>
          <w:color w:val="000000"/>
          <w:sz w:val="24"/>
        </w:rPr>
        <w:t xml:space="preserve">进行公开招标采购，现邀请符合相关条件的供应商投标。</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 JSZC-320300-HWZX-G2026-0236</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rPr>
          <w:rFonts w:hint="eastAsia" w:ascii="宋体" w:hAnsi="宋体" w:cs="宋体"/>
          <w:b/>
          <w:bCs/>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（一）名称：徐州医科大学</w:t>
      </w:r>
      <w:r>
        <w:rPr>
          <w:rFonts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rPr>
          <w:rFonts w:hint="eastAsia"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（三）采购项目联系人：张老师</w:t>
      </w:r>
      <w:r>
        <w:rPr>
          <w:rFonts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（四）联系电话：13905214069</w:t>
      </w:r>
      <w:r>
        <w:rPr>
          <w:rFonts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（三）采购项目联系人：孙逊、赵丽梅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（四）联系电话：0516-83999206</w:t>
      </w:r>
      <w:r>
        <w:rPr>
          <w:rFonts w:hint="eastAsia" w:ascii="宋体" w:hAnsi="宋体" w:cs="宋体"/>
          <w:color w:val="000000"/>
          <w:sz w:val="24"/>
        </w:rPr>
      </w:r>
      <w:r/>
    </w:p>
    <w:p>
      <w:pPr>
        <w:pStyle w:val="734"/>
        <w:ind w:firstLine="300"/>
        <w:spacing w:line="51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jc w:val="center"/>
        <w:spacing w:line="720"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rPr>
      </w:r>
      <w:r/>
    </w:p>
    <w:p>
      <w:pPr>
        <w:pStyle w:val="734"/>
        <w:jc w:val="cente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w:t>
      </w:r>
      <w:r>
        <w:rPr>
          <w:rFonts w:hint="eastAsia" w:ascii="宋体" w:hAnsi="宋体" w:cs="宋体"/>
          <w:color w:val="000000"/>
          <w:sz w:val="24"/>
          <w:lang w:val="en-US" w:eastAsia="zh-CN"/>
        </w:rPr>
        <w:t xml:space="preserve">签署和盖</w:t>
      </w:r>
      <w:r>
        <w:rPr>
          <w:rFonts w:hint="eastAsia" w:ascii="宋体" w:hAnsi="宋体" w:cs="宋体"/>
          <w:color w:val="000000"/>
          <w:sz w:val="24"/>
        </w:rPr>
        <w:t xml:space="preserve">章的；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.不具备招标文件中规定的资格要求的；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.报价超过招标文件中规定的预算金额或者最高限价的；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.投标文件含有采购人不能接受的条件的；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.法律、法规和招标文件规定的其他无效情形。</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\o "http://www.caigou2003.com/"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政府采购</w:t>
      </w:r>
      <w:r>
        <w:rPr>
          <w:rStyle w:val="822"/>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\o "http://lilun.caigou2003.com/recijiedu/2365668.html"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最低评标价法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"http://lilun.caigou2003.com/recijiedu/2365667.html" \o "http://lilun.caigou2003.com/recijiedu/2365667.html"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综合评分法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rPr>
          <w:rFonts w:hint="eastAsia" w:ascii="宋体" w:hAnsi="宋体" w:cs="宋体"/>
          <w:color w:val="000000"/>
          <w:sz w:val="24"/>
        </w:rPr>
      </w:r>
      <w:r/>
    </w:p>
    <w:p>
      <w:pPr>
        <w:pStyle w:val="734"/>
        <w:ind w:firstLine="480"/>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rPr>
          <w:rFonts w:hint="eastAsia" w:ascii="宋体" w:hAnsi="宋体" w:cs="宋体"/>
          <w:b/>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rPr>
          <w:rFonts w:hint="eastAsia" w:ascii="宋体" w:hAnsi="宋体" w:cs="宋体"/>
          <w:color w:val="000000"/>
          <w:sz w:val="24"/>
        </w:rPr>
      </w:r>
      <w:r/>
    </w:p>
    <w:p>
      <w:pPr>
        <w:pStyle w:val="734"/>
        <w:ind w:firstLine="480"/>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rPr>
          <w:rFonts w:hint="eastAsia" w:ascii="宋体" w:hAnsi="宋体" w:cs="宋体"/>
          <w:color w:val="000000"/>
        </w:rPr>
      </w:r>
      <w:r/>
    </w:p>
    <w:p>
      <w:pPr>
        <w:pStyle w:val="734"/>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rPr>
          <w:rFonts w:hint="eastAsia" w:ascii="宋体" w:hAnsi="宋体" w:cs="宋体"/>
          <w:color w:val="000000"/>
          <w:sz w:val="30"/>
          <w:szCs w:val="30"/>
        </w:rPr>
      </w:r>
      <w:r/>
    </w:p>
    <w:p>
      <w:pPr>
        <w:pStyle w:val="734"/>
        <w:ind w:firstLine="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本项目采购人：徐州医科大学</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rPr>
                <w:rFonts w:hint="eastAsia" w:ascii="宋体" w:hAnsi="宋体" w:cs="宋体"/>
                <w:color w:val="000000"/>
                <w:sz w:val="24"/>
              </w:rPr>
            </w:r>
            <w:r/>
          </w:p>
        </w:tc>
      </w:tr>
      <w:tr>
        <w:trPr>
          <w:trHeight w:val="508"/>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rPr>
                <w:rFonts w:hint="eastAsia" w:ascii="宋体" w:hAnsi="宋体" w:cs="宋体"/>
                <w:color w:val="000000"/>
                <w:sz w:val="24"/>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1、本项目不接受联合体参与采购活动。</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color w:val="000000"/>
                <w:sz w:val="24"/>
                <w:highlight w:val="none"/>
              </w:rPr>
            </w:r>
            <w:r/>
          </w:p>
          <w:p>
            <w:pPr>
              <w:pStyle w:val="734"/>
              <w:ind w:firstLine="2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color w:val="000000"/>
                <w:sz w:val="24"/>
                <w:highlight w:val="none"/>
              </w:rPr>
            </w:r>
            <w:r/>
          </w:p>
          <w:p>
            <w:pPr>
              <w:pStyle w:val="734"/>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招标代理服务费由中标人支付。标准按《招标代理服务收费标准》收取（见附件）。</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rPr>
                <w:rFonts w:hint="eastAsia" w:ascii="宋体" w:hAnsi="宋体" w:cs="宋体"/>
                <w:b/>
                <w:bCs/>
                <w:color w:val="000000"/>
                <w:sz w:val="24"/>
              </w:rPr>
            </w:r>
            <w:r/>
          </w:p>
        </w:tc>
      </w:tr>
      <w:tr>
        <w:trPr>
          <w:trHeight w:val="150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tabs>
                <w:tab w:val="left" w:pos="5760" w:leader="none"/>
              </w:tabs>
              <w:rPr>
                <w:rFonts w:hint="eastAsia" w:ascii="宋体" w:hAnsi="宋体" w:cs="宋体"/>
                <w:color w:val="000000"/>
                <w:sz w:val="24"/>
              </w:rPr>
            </w:pPr>
            <w:r>
              <w:rPr>
                <w:rFonts w:hint="eastAsia" w:ascii="宋体" w:hAnsi="宋体" w:cs="宋体"/>
                <w:b/>
                <w:bCs/>
                <w:color w:val="000000"/>
                <w:sz w:val="24"/>
              </w:rPr>
              <w:t xml:space="preserve">自行现场勘察。</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rPr>
                <w:rFonts w:hint="eastAsia" w:ascii="宋体" w:hAnsi="宋体" w:cs="宋体"/>
                <w:color w:val="000000"/>
                <w:sz w:val="24"/>
              </w:rPr>
            </w:r>
            <w:r/>
          </w:p>
        </w:tc>
      </w:tr>
      <w:tr>
        <w:trPr>
          <w:trHeight w:val="472"/>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rPr>
                <w:rFonts w:hint="eastAsia" w:ascii="宋体" w:hAnsi="宋体" w:cs="宋体"/>
                <w:color w:val="000000"/>
                <w:sz w:val="24"/>
              </w:rPr>
            </w:r>
            <w:r/>
          </w:p>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提供投标人或2024年度（或2025年度）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rPr>
                <w:rFonts w:hint="eastAsia" w:ascii="宋体" w:hAnsi="宋体" w:cs="宋体"/>
                <w:color w:val="000000"/>
                <w:sz w:val="24"/>
              </w:rPr>
            </w:r>
            <w:r/>
          </w:p>
          <w:p>
            <w:pPr>
              <w:pStyle w:val="734"/>
              <w:ind w:right="28"/>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（四）具备履行合同所必需的设备和专业技术能力的证明材料。</w:t>
            </w:r>
            <w:r>
              <w:rPr>
                <w:rFonts w:hint="eastAsia" w:ascii="宋体" w:hAnsi="宋体" w:cs="宋体"/>
                <w:b/>
                <w:bCs/>
                <w:color w:val="000000"/>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Cs/>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w:t>
            </w:r>
            <w:r>
              <w:rPr>
                <w:rFonts w:hint="eastAsia" w:ascii="宋体" w:hAnsi="宋体" w:cs="宋体"/>
                <w:b/>
                <w:color w:val="000000"/>
                <w:sz w:val="24"/>
              </w:rPr>
              <w:t xml:space="preserve">电子签章</w:t>
            </w:r>
            <w:r>
              <w:rPr>
                <w:rFonts w:hint="eastAsia" w:ascii="宋体" w:hAnsi="宋体" w:cs="宋体"/>
                <w:color w:val="000000"/>
                <w:sz w:val="24"/>
              </w:rPr>
              <w:t xml:space="preserve">，格式见本文件第七章《投标文件相关格式》。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rPr>
              <w:t xml:space="preserve">必须提供</w:t>
            </w:r>
            <w:r>
              <w:rPr>
                <w:rFonts w:hint="eastAsia" w:ascii="宋体" w:hAnsi="宋体" w:cs="宋体"/>
                <w:color w:val="000000"/>
                <w:sz w:val="24"/>
              </w:rPr>
              <w:t xml:space="preserve">）。 </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734"/>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rPr>
                <w:rFonts w:hint="eastAsia"/>
                <w:color w:val="000000"/>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rPr>
                <w:rFonts w:hint="eastAsia" w:ascii="宋体" w:hAnsi="宋体" w:cs="宋体"/>
                <w:b/>
                <w:bCs/>
                <w:color w:val="000000"/>
                <w:sz w:val="24"/>
              </w:rPr>
            </w:r>
            <w:r/>
          </w:p>
          <w:p>
            <w:pPr>
              <w:pStyle w:val="734"/>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报价符合性审查</w:t>
            </w:r>
            <w:r>
              <w:rPr>
                <w:rFonts w:hint="eastAsia" w:ascii="宋体" w:hAnsi="宋体" w:cs="宋体"/>
                <w:b/>
                <w:bCs/>
                <w:color w:val="000000"/>
                <w:sz w:val="24"/>
                <w:lang w:eastAsia="zh-CN"/>
              </w:rPr>
              <w:t xml:space="preserve">》。</w:t>
            </w:r>
            <w:r>
              <w:rPr>
                <w:rFonts w:hint="eastAsia" w:ascii="宋体" w:hAnsi="宋体" w:cs="宋体"/>
                <w:b w:val="0"/>
                <w:bCs w:val="0"/>
                <w:color w:val="000000"/>
                <w:sz w:val="24"/>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lang w:eastAsia="zh-CN"/>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《开标一览表》。</w:t>
            </w:r>
            <w:r>
              <w:rPr>
                <w:rFonts w:hint="eastAsia" w:ascii="宋体" w:hAnsi="宋体" w:cs="宋体"/>
                <w:color w:val="000000"/>
                <w:sz w:val="24"/>
              </w:rPr>
              <w:t xml:space="preserve">政府采购客户端工具输入报价自动生成。</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1、所投产品的技术规格（含相关证明材料）</w:t>
            </w:r>
            <w:r>
              <w:rPr>
                <w:rFonts w:hint="eastAsia" w:ascii="宋体" w:hAnsi="宋体" w:cs="宋体"/>
                <w:color w:val="000000"/>
                <w:sz w:val="24"/>
              </w:rPr>
              <w:t xml:space="preserve">（要求见招标文件第六章《采购需求》及第四章《评标标准》中《评分细则》）；</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2、样品</w:t>
            </w:r>
            <w:r>
              <w:rPr>
                <w:rFonts w:hint="eastAsia" w:ascii="宋体" w:hAnsi="宋体" w:cs="宋体"/>
                <w:color w:val="000000"/>
                <w:sz w:val="24"/>
              </w:rPr>
              <w:t xml:space="preserve">（要求见招标文件第六章《采购需求》及第四章《评标标准》中《评分细则》）；</w:t>
            </w:r>
            <w:r>
              <w:rPr>
                <w:rFonts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3、评分细则中评分得分需提供的相关证明文件扫描件。</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hint="eastAsia" w:ascii="宋体" w:hAnsi="宋体" w:cs="宋体"/>
                <w:b/>
                <w:bCs/>
                <w:color w:val="000000"/>
                <w:sz w:val="24"/>
              </w:rPr>
              <w:t xml:space="preserve">商务部分</w:t>
            </w:r>
            <w:r>
              <w:rPr>
                <w:rFonts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1、质量管控方案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2、项目实施及验收方案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3、售后服务方案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4、投标人业绩</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5、检测报告</w:t>
            </w:r>
            <w:r>
              <w:rPr>
                <w:rFonts w:hint="eastAsia" w:ascii="宋体" w:hAnsi="宋体" w:cs="宋体"/>
                <w:color w:val="000000"/>
                <w:sz w:val="24"/>
              </w:rPr>
              <w:t xml:space="preserve">（要求见本文件第四章《评标标准》中《评分细则》）；</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6、认证证书</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7、投标人其它证明文件及材料扫描件。</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rPr>
                <w:rFonts w:ascii="宋体" w:hAnsi="宋体" w:cs="宋体"/>
                <w:b/>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rPr>
                <w:rFonts w:hint="eastAsia" w:ascii="宋体" w:hAnsi="宋体" w:cs="宋体"/>
                <w:b/>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rPr>
                <w:rFonts w:hint="eastAsia" w:ascii="宋体" w:hAnsi="宋体" w:cs="宋体"/>
                <w:bCs/>
                <w:color w:val="000000"/>
                <w:sz w:val="24"/>
              </w:rPr>
            </w:r>
            <w:r/>
          </w:p>
          <w:p>
            <w:pPr>
              <w:pStyle w:val="734"/>
              <w:jc w:val="center"/>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rPr>
                <w:rFonts w:hint="eastAsia" w:ascii="宋体" w:hAnsi="宋体" w:cs="宋体"/>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rPr>
                <w:rFonts w:hint="eastAsia" w:ascii="宋体" w:hAnsi="宋体" w:cs="宋体"/>
                <w:b/>
                <w:color w:val="000000"/>
                <w:sz w:val="24"/>
              </w:rPr>
            </w:r>
            <w:r/>
          </w:p>
          <w:p>
            <w:pPr>
              <w:pStyle w:val="734"/>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rPr>
                <w:rFonts w:hint="eastAsia" w:ascii="宋体" w:hAnsi="宋体" w:cs="宋体"/>
                <w:color w:val="000000"/>
                <w:sz w:val="24"/>
              </w:rPr>
            </w:r>
            <w:r/>
          </w:p>
        </w:tc>
      </w:tr>
      <w:tr>
        <w:trPr>
          <w:trHeight w:val="6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rPr>
                <w:rFonts w:hint="eastAsia" w:ascii="宋体" w:hAnsi="宋体" w:cs="宋体"/>
                <w:color w:val="000000"/>
                <w:sz w:val="24"/>
              </w:rPr>
            </w:r>
            <w:r/>
          </w:p>
        </w:tc>
      </w:tr>
      <w:tr>
        <w:trPr>
          <w:trHeight w:val="1425"/>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2"/>
              <w:jc w:val="left"/>
              <w:rPr>
                <w:rFonts w:hint="eastAsia" w:ascii="宋体" w:hAnsi="宋体" w:cs="宋体"/>
                <w:b/>
                <w:bCs/>
                <w:color w:val="000000"/>
                <w:sz w:val="24"/>
              </w:rPr>
            </w:pPr>
            <w:r>
              <w:rPr>
                <w:rFonts w:hint="eastAsia" w:ascii="宋体" w:hAnsi="宋体" w:cs="宋体"/>
                <w:b/>
                <w:bCs/>
                <w:color w:val="000000"/>
                <w:sz w:val="24"/>
              </w:rPr>
              <w:t xml:space="preserve">本项目不接受超过人民币590.40万元（项目采购预算）的投标报价。</w:t>
            </w:r>
            <w:r>
              <w:rPr>
                <w:rFonts w:hint="eastAsia" w:ascii="宋体" w:hAnsi="宋体" w:cs="宋体"/>
                <w:b/>
                <w:bCs/>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rPr>
            </w:r>
            <w:r/>
          </w:p>
        </w:tc>
      </w:tr>
      <w:tr>
        <w:trPr>
          <w:trHeight w:val="347"/>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2"/>
                <w:rFonts w:hint="eastAsia" w:ascii="宋体" w:hAnsi="宋体" w:cs="宋体"/>
                <w:color w:val="000000"/>
                <w:sz w:val="24"/>
              </w:rPr>
              <w:fldChar w:fldCharType="end"/>
            </w:r>
            <w:r>
              <w:rPr>
                <w:rFonts w:hint="eastAsia" w:ascii="宋体" w:hAnsi="宋体" w:cs="宋体"/>
                <w:color w:val="000000"/>
                <w:sz w:val="24"/>
              </w:rPr>
            </w:r>
            <w:r/>
          </w:p>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left="560" w:hanging="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rPr>
                <w:rFonts w:hint="eastAsia" w:ascii="宋体" w:hAnsi="宋体" w:cs="宋体"/>
                <w:color w:val="000000"/>
                <w:sz w:val="24"/>
              </w:rPr>
            </w:r>
            <w:r/>
          </w:p>
          <w:p>
            <w:pPr>
              <w:pStyle w:val="734"/>
              <w:ind w:left="564" w:hanging="157"/>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rPr>
              <w:t xml:space="preserve">月</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2</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0前。</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734"/>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734"/>
              <w:ind w:firstLine="480"/>
              <w:jc w:val="left"/>
              <w:widowControl/>
              <w:rPr>
                <w:rFonts w:hint="eastAsia"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spacing w:before="0" w:beforeAutospacing="0" w:after="0" w:afterAutospacing="0"/>
              <w:shd w:val="clear" w:color="auto" w:fill="ffffff"/>
              <w:rPr>
                <w:rFonts w:hint="eastAsia"/>
                <w:color w:val="000000"/>
              </w:rPr>
            </w:pPr>
            <w:r>
              <w:rPr>
                <w:rFonts w:hint="eastAsia"/>
                <w:color w:val="000000"/>
              </w:rPr>
              <w:t xml:space="preserve">投标文件解密失败的补救方案：无。</w:t>
            </w:r>
            <w:r>
              <w:rPr>
                <w:rFonts w:hint="eastAsia"/>
                <w:color w:val="000000"/>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rPr>
                <w:rFonts w:hint="eastAsia" w:ascii="宋体" w:hAnsi="宋体" w:cs="宋体"/>
                <w:b/>
                <w:bCs/>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0（标准时间）</w:t>
            </w:r>
            <w:r>
              <w:rPr>
                <w:rFonts w:hint="eastAsia" w:ascii="宋体" w:hAnsi="宋体" w:cs="宋体"/>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rPr>
                <w:rFonts w:hint="eastAsia" w:ascii="宋体" w:hAnsi="宋体" w:cs="宋体"/>
                <w:b/>
                <w:bCs/>
                <w:color w:val="000000"/>
                <w:sz w:val="24"/>
              </w:rPr>
            </w:r>
            <w:r/>
          </w:p>
        </w:tc>
      </w:tr>
      <w:tr>
        <w:trPr>
          <w:trHeight w:val="3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rPr>
                <w:rFonts w:hint="eastAsia" w:ascii="宋体" w:hAnsi="宋体" w:cs="宋体"/>
                <w:color w:val="000000"/>
                <w:sz w:val="24"/>
              </w:rPr>
            </w:r>
            <w:r/>
          </w:p>
        </w:tc>
      </w:tr>
      <w:tr>
        <w:trPr>
          <w:trHeight w:val="212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二、采用综合评分法的，按评审后得分由高到低顺序排列。得分相同的，按投标报价由低到高顺序排列。得分且投标报价相同的，按项目实施方案得分顺序排列。</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rPr>
                <w:rFonts w:hint="eastAsia" w:ascii="宋体" w:hAnsi="宋体" w:cs="宋体"/>
                <w:color w:val="000000"/>
                <w:sz w:val="24"/>
              </w:rPr>
            </w:r>
            <w:r/>
          </w:p>
        </w:tc>
      </w:tr>
      <w:tr>
        <w:trPr>
          <w:trHeight w:val="376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734"/>
              <w:ind w:firstLine="482"/>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rPr>
                <w:rFonts w:hint="eastAsia" w:ascii="宋体" w:hAnsi="宋体" w:cs="宋体"/>
                <w:b/>
                <w:bCs/>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rPr>
                <w:rFonts w:hint="eastAsia" w:ascii="宋体" w:hAnsi="宋体" w:cs="宋体"/>
                <w:b/>
                <w:bCs/>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履约保证金：5%，以支票、汇票、本票、电汇或者金融机构、担保机构出具的保函等非现金形式缴纳。</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地址：徐州市泉山区金山东路北侧徐州软件园C-11号楼1011室</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rPr>
                <w:rFonts w:hint="eastAsia" w:ascii="宋体" w:hAnsi="宋体" w:cs="宋体"/>
                <w:color w:val="000000"/>
                <w:sz w:val="24"/>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rPr>
            </w:r>
            <w:r/>
          </w:p>
          <w:p>
            <w:pPr>
              <w:pStyle w:val="746"/>
              <w:rPr>
                <w:rFonts w:eastAsia="宋体"/>
                <w:lang w:val="en-US" w:eastAsia="zh-CN"/>
              </w:rPr>
            </w:pPr>
            <w:r>
              <w:rPr>
                <w:rFonts w:hint="eastAsia"/>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lang w:val="en-US" w:eastAsia="zh-CN"/>
              </w:rPr>
            </w:r>
            <w:r/>
          </w:p>
        </w:tc>
      </w:tr>
    </w:tbl>
    <w:p>
      <w:pPr>
        <w:pStyle w:val="734"/>
        <w:ind w:firstLine="600"/>
        <w:spacing w:line="23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本章附件：招标代理服务收费标准</w:t>
      </w:r>
      <w:r>
        <w:rPr>
          <w:rFonts w:hint="eastAsia" w:ascii="宋体" w:hAnsi="宋体" w:cs="宋体"/>
          <w:b/>
          <w:bCs/>
          <w:color w:val="000000"/>
          <w:sz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中标或者成交金额</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rPr>
                <w:rFonts w:hint="eastAsia" w:ascii="宋体" w:hAnsi="宋体" w:cs="宋体"/>
                <w:color w:val="000000"/>
                <w:sz w:val="24"/>
              </w:rPr>
            </w:r>
            <w:r/>
          </w:p>
        </w:tc>
      </w:tr>
    </w:tbl>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4、代理服务费应收取金额=代理服务费基准金额（按差额定率累进法计算的）的合计数*30%。</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hint="eastAsia" w:ascii="宋体" w:hAnsi="宋体" w:cs="宋体"/>
          <w:color w:val="000000"/>
          <w:sz w:val="24"/>
          <w:highlight w:val="none"/>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8、本项目最高收费不高于4万元。</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9、根据苏财规[2026]1号文件有关规定，本项目代理服务费由中标人支付，各投标人在投标报价时应充分考虑在内。</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、账户信息：</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hint="eastAsia" w:ascii="宋体" w:hAnsi="宋体" w:cs="宋体"/>
          <w:bCs/>
          <w:color w:val="000000"/>
          <w:sz w:val="24"/>
          <w:highlight w:val="none"/>
        </w:rPr>
      </w:r>
      <w:r/>
    </w:p>
    <w:p>
      <w:pPr>
        <w:pStyle w:val="734"/>
        <w:spacing w:line="40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rPr>
      </w:r>
      <w:r/>
    </w:p>
    <w:p>
      <w:pPr>
        <w:pStyle w:val="734"/>
        <w:numPr>
          <w:ilvl w:val="0"/>
          <w:numId w:val="2"/>
        </w:numPr>
        <w:jc w:val="center"/>
        <w:spacing w:line="360" w:lineRule="auto"/>
        <w:rPr>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rPr>
          <w:rFonts w:hint="eastAsia" w:ascii="宋体" w:hAnsi="宋体" w:cs="宋体"/>
          <w:b/>
          <w:color w:val="000000"/>
          <w:sz w:val="32"/>
          <w:szCs w:val="32"/>
        </w:rPr>
      </w:r>
      <w:r/>
    </w:p>
    <w:tbl>
      <w:tblPr>
        <w:tblW w:w="9836" w:type="dxa"/>
        <w:jc w:val="center"/>
        <w:tblInd w:w="-27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7"/>
        <w:gridCol w:w="1117"/>
        <w:gridCol w:w="5248"/>
        <w:gridCol w:w="882"/>
      </w:tblGrid>
      <w:tr>
        <w:trPr>
          <w:trHeight w:val="806"/>
        </w:trPr>
        <w:tc>
          <w:tcPr>
            <w:gridSpan w:val="2"/>
            <w:tcW w:w="2589"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w:t>
            </w:r>
            <w:r>
              <w:rPr>
                <w:rFonts w:hint="eastAsia" w:ascii="宋体" w:hAnsi="宋体" w:cs="宋体"/>
                <w:b/>
                <w:bCs/>
                <w:color w:val="000000"/>
                <w:sz w:val="24"/>
              </w:rPr>
            </w:r>
            <w:r/>
          </w:p>
        </w:tc>
        <w:tc>
          <w:tcPr>
            <w:gridSpan w:val="2"/>
            <w:tcW w:w="6365"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评审因素细化和量化</w:t>
            </w:r>
            <w:r>
              <w:rPr>
                <w:rFonts w:hint="eastAsia" w:ascii="宋体" w:hAnsi="宋体" w:cs="宋体"/>
                <w:b/>
                <w:bCs/>
                <w:color w:val="000000"/>
                <w:sz w:val="24"/>
              </w:rPr>
            </w:r>
            <w:r/>
          </w:p>
        </w:tc>
        <w:tc>
          <w:tcPr>
            <w:tcW w:w="882" w:type="dxa"/>
            <w:vAlign w:val="top"/>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是否为客观分</w:t>
            </w:r>
            <w:r>
              <w:rPr>
                <w:rFonts w:hint="eastAsia" w:ascii="宋体" w:hAnsi="宋体" w:cs="宋体"/>
                <w:b/>
                <w:bCs/>
                <w:color w:val="000000"/>
                <w:sz w:val="24"/>
              </w:rPr>
            </w:r>
            <w:r/>
          </w:p>
        </w:tc>
      </w:tr>
      <w:tr>
        <w:trPr/>
        <w:tc>
          <w:tcPr>
            <w:tcW w:w="129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（30分）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 30分）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rPr>
                <w:rFonts w:hint="eastAsia"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该投标人的评审价格=《开标一览表》中的“总价”*（100%-20%）</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享受价格评审优惠不改变最终中标价格，政府采购合同仍按照中标供应商的报价签订。</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0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技术部分（27分）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所投产品的技术规格(技术性能)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c>
          <w:tcPr>
            <w:gridSpan w:val="2"/>
            <w:tcW w:w="6365"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完全符合招标文件第六章《采购需求》要求的，得基本分15分；每有一项不满足或负偏离的，从基本分中减1分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扣完为止</w:t>
            </w:r>
            <w:r>
              <w:rPr>
                <w:rFonts w:hint="eastAsia" w:ascii="宋体" w:hAnsi="宋体" w:cs="宋体"/>
                <w:color w:val="000000"/>
                <w:sz w:val="24"/>
              </w:rPr>
              <w:t xml:space="preserve">；</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本项最高得15分，最低得0分。</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注：要求提供样品的所投产品，只对除工艺及样式之外的技术规格（技术技能）进行评审”。</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94"/>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样品（12分）</w:t>
            </w:r>
            <w:r>
              <w:rPr>
                <w:rFonts w:hint="eastAsia" w:ascii="宋体" w:hAnsi="宋体" w:cs="宋体"/>
                <w:color w:val="000000"/>
                <w:sz w:val="24"/>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bidi="ar"/>
              </w:rPr>
              <w:t xml:space="preserve">单人床（4分）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32"/>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color w:val="000000"/>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color w:val="000000"/>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样品-衣柜（4分）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样品-学习桌（4分）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9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商务部分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（43分）</w:t>
            </w:r>
            <w:r>
              <w:rPr>
                <w:rFonts w:hint="eastAsia" w:ascii="宋体" w:hAnsi="宋体" w:cs="宋体"/>
                <w:color w:val="000000"/>
                <w:sz w:val="24"/>
              </w:rPr>
            </w:r>
            <w:r/>
          </w:p>
        </w:tc>
        <w:tc>
          <w:tcPr>
            <w:gridSpan w:val="2"/>
            <w:tcW w:w="241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质量管控方案</w:t>
            </w:r>
            <w:r>
              <w:rPr>
                <w:rFonts w:hint="eastAsia" w:ascii="宋体" w:hAnsi="宋体" w:cs="宋体"/>
                <w:color w:val="000000"/>
                <w:sz w:val="24"/>
              </w:rPr>
            </w:r>
            <w:r/>
          </w:p>
          <w:p>
            <w:pPr>
              <w:pStyle w:val="734"/>
              <w:jc w:val="center"/>
              <w:rPr>
                <w:rFonts w:hint="eastAsia" w:ascii="宋体" w:hAnsi="宋体" w:cs="宋体"/>
                <w:color w:val="000000"/>
                <w:sz w:val="24"/>
                <w:highlight w:val="yellow"/>
              </w:rPr>
            </w:pPr>
            <w:r>
              <w:rPr>
                <w:rFonts w:hint="eastAsia" w:ascii="宋体" w:hAnsi="宋体" w:cs="宋体"/>
                <w:color w:val="000000"/>
                <w:sz w:val="24"/>
              </w:rPr>
              <w:t xml:space="preserve">（2分）</w:t>
            </w:r>
            <w:r>
              <w:rPr>
                <w:rFonts w:hint="eastAsia" w:ascii="宋体" w:hAnsi="宋体" w:cs="宋体"/>
                <w:color w:val="000000"/>
                <w:sz w:val="24"/>
                <w:highlight w:val="yellow"/>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、质量管控要求”的2项内容,进行完善，详细描述且列出具体方案措施。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72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项目实施及验收方案（12分）</w:t>
            </w: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配送安装方案（6分）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、配送、安装要求”中“（一）配送、安装具体要求”的6项内容，进行完善，详细描述且列出具体方案措施。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配送安装保障措施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、配送、安装要求”中“（二）配送安装保障措施要求”的4项内容，进行完善，详细描述且列出具体方案措施。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验收方案（2分）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十</w:t>
            </w:r>
            <w:r>
              <w:rPr>
                <w:rFonts w:hint="eastAsia" w:ascii="宋体" w:hAnsi="宋体" w:cs="宋体"/>
                <w:color w:val="000000"/>
                <w:sz w:val="24"/>
              </w:rPr>
              <w:t xml:space="preserve">、验收标准（验收要求、验收标准和程序）要求”，进行完善，详细描述且列出具体方案措施。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未提供的得0分，本项最高得2分，最低得0分。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71"/>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售后服务方案（16分）</w:t>
            </w:r>
            <w:r>
              <w:rPr>
                <w:rFonts w:hint="eastAsia" w:ascii="宋体" w:hAnsi="宋体" w:cs="宋体"/>
                <w:color w:val="000000"/>
                <w:sz w:val="24"/>
              </w:rPr>
            </w:r>
            <w:r/>
          </w:p>
        </w:tc>
        <w:tc>
          <w:tcPr>
            <w:tcW w:w="1117"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质保期（3分）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质保期5年及以下的不得分；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质保期在5年基础上，每增加1年（增加不满1年不得分），得1分。</w:t>
            </w:r>
            <w:r>
              <w:rPr>
                <w:rFonts w:hint="eastAsia" w:ascii="宋体" w:hAnsi="宋体" w:cs="宋体"/>
                <w:color w:val="000000"/>
                <w:sz w:val="24"/>
              </w:rPr>
            </w:r>
            <w:r/>
          </w:p>
          <w:p>
            <w:pPr>
              <w:pStyle w:val="734"/>
              <w:jc w:val="left"/>
              <w:widowControl/>
              <w:rPr>
                <w:rFonts w:hint="eastAsia" w:ascii="宋体" w:hAnsi="宋体" w:cs="宋体"/>
                <w:color w:val="000000"/>
                <w:sz w:val="24"/>
              </w:rPr>
            </w:pPr>
            <w:r>
              <w:rPr>
                <w:rFonts w:hint="eastAsia" w:ascii="宋体" w:hAnsi="宋体" w:cs="宋体"/>
                <w:color w:val="000000"/>
                <w:sz w:val="24"/>
              </w:rPr>
              <w:t xml:space="preserve">本项最高得3分，最低得0分。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475"/>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质保期内的售后服务方案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（二）</w:t>
            </w:r>
            <w:r>
              <w:rPr>
                <w:rFonts w:hint="eastAsia" w:ascii="宋体" w:hAnsi="宋体" w:cs="宋体"/>
                <w:color w:val="000000"/>
                <w:sz w:val="24"/>
              </w:rPr>
              <w:t xml:space="preserve">质保期内的服务要求”的4项内容，进行完善，详细描述且列出具体方案措施。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99"/>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质保期后的售后服务方案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（三）</w:t>
            </w:r>
            <w:r>
              <w:rPr>
                <w:rFonts w:hint="eastAsia" w:ascii="宋体" w:hAnsi="宋体" w:cs="宋体"/>
                <w:color w:val="000000"/>
                <w:sz w:val="24"/>
              </w:rPr>
              <w:t xml:space="preserve">质保期后的服务要求”的3项内容，进行完善，详细描述且列出具体方案措施。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3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售后服务保障措施方案（4分）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（四）</w:t>
            </w:r>
            <w:r>
              <w:rPr>
                <w:rFonts w:hint="eastAsia" w:ascii="宋体" w:hAnsi="宋体" w:cs="宋体"/>
                <w:color w:val="000000"/>
                <w:sz w:val="24"/>
              </w:rPr>
              <w:t xml:space="preserve">售后服务保障措施要求”的4项内容，进行完善，详细描述且列出具体方案措施。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投标人业绩（4分）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注：投标文件中提供合同原件扫描件，否则此项不得分。</w:t>
            </w:r>
            <w:r>
              <w:rPr>
                <w:rFonts w:hint="eastAsia" w:ascii="宋体" w:hAnsi="宋体" w:cs="宋体"/>
                <w:color w:val="000000"/>
                <w:sz w:val="24"/>
              </w:rPr>
            </w:r>
            <w:r/>
          </w:p>
        </w:tc>
        <w:tc>
          <w:tcPr>
            <w:tcW w:w="882" w:type="dxa"/>
            <w:vAlign w:val="center"/>
            <w:textDirection w:val="lrTb"/>
            <w:noWrap w:val="false"/>
          </w:tcPr>
          <w:p>
            <w:pPr>
              <w:pStyle w:val="734"/>
              <w:jc w:val="center"/>
              <w:spacing w:after="100"/>
              <w:widowControl/>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8910"/>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检测报告（6分）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1、单人床的检测报告：检测报告内容包含但不限于：①甲醛释放量；②产品有害物质（苯、甲苯、二甲苯、总挥发性有机化合物）；③外观要求：虫蛀材、腐朽材、贯通裂缝。检测报告内容全部合格的得1分。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2、公寓椅的检测报告：检测报告内容包含但不限于：①金属件应无漏喷、锈蚀、脱色、掉色等；②附着力；③座面和椅背静载荷试验、座面冲击试验。检测报告内容全部合格的得1分。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3、学习桌的检测报告：检测报告内容包含但不限于：①燃烧性能：不低于B1级、最大烟密度；②5min内放出的总能量；③热释放速率峰值。检测报告内容全部合格的得1分。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4、床垫的检测报告：检测报告内容包含但不限于：①面料外观；②芯料物理性能（密度、含水率、压缩永久变形）；③甲醛释放量。检测报告内容全部合格的得1分。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5、实木多层板的检测报告：检测报告内容包含但不限于：①甲醛释放量；②胶合强度；③静曲强度。检测报告内容全部合格的得1分。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6、三合一连接件的检测报告：检测报告内容包含但不限于：①功能试验：耐久性达到不低于10万次；②盐雾试验；③附着力1级。检测报告内容全部合格的得1分。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未提供不得分，本项最高得6分，最低得0分。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1、检验报告要求：检测报告须有CNAS或CMA标志。</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2、检验时间：2024年1月1日至本项目开标时间前。</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3、检测标准：见招标文件第六章《采购需求》。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3、如投标人提供的检测报告中检测对象名称不一致，以实际检测对象类别为准。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认证证书（3分）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投标文件中提供所投核心产品制造商有效的质量管理体系认证证书、环境管理体系认证证书及职业健康管理体系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2、投标文件中提供所投核心产品制造商有效的中国环境标志产品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3、投标文件中提供所投核心产品制造商有效的有害物质限量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bl>
    <w:p>
      <w:pPr>
        <w:pStyle w:val="734"/>
        <w:ind w:firstLine="600"/>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rPr>
          <w:rFonts w:hint="eastAsia" w:ascii="宋体" w:hAnsi="宋体" w:cs="宋体"/>
          <w:color w:val="000000"/>
          <w:sz w:val="24"/>
        </w:rPr>
      </w:r>
      <w:r/>
    </w:p>
    <w:p>
      <w:pPr>
        <w:pStyle w:val="734"/>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rPr>
          <w:rFonts w:hint="eastAsia" w:ascii="宋体" w:hAnsi="宋体" w:cs="宋体"/>
          <w:b/>
          <w:bCs/>
          <w:color w:val="000000"/>
          <w:sz w:val="32"/>
          <w:szCs w:val="32"/>
        </w:rPr>
      </w:r>
      <w:r/>
    </w:p>
    <w:p>
      <w:pPr>
        <w:pStyle w:val="734"/>
        <w:rPr>
          <w:rFonts w:hint="eastAsia" w:ascii="宋体" w:hAnsi="宋体" w:cs="宋体"/>
          <w:b/>
          <w:color w:val="000000"/>
          <w:sz w:val="52"/>
          <w:szCs w:val="36"/>
        </w:rPr>
      </w:pPr>
      <w:r>
        <w:rPr>
          <w:rFonts w:hint="eastAsia" w:ascii="宋体" w:hAnsi="宋体" w:cs="宋体"/>
          <w:b/>
          <w:color w:val="000000"/>
          <w:sz w:val="52"/>
          <w:szCs w:val="36"/>
        </w:rPr>
      </w:r>
      <w:r/>
    </w:p>
    <w:p>
      <w:pPr>
        <w:pStyle w:val="734"/>
        <w:jc w:val="center"/>
        <w:rPr>
          <w:rFonts w:hint="eastAsia" w:ascii="宋体" w:hAnsi="宋体" w:cs="宋体"/>
          <w:b/>
          <w:color w:val="000000"/>
          <w:sz w:val="72"/>
          <w:szCs w:val="72"/>
        </w:rPr>
      </w:pPr>
      <w:r>
        <w:rPr>
          <w:rFonts w:hint="eastAsia" w:ascii="宋体" w:hAnsi="宋体" w:cs="宋体"/>
          <w:b/>
          <w:color w:val="000000"/>
          <w:sz w:val="72"/>
          <w:szCs w:val="72"/>
        </w:rPr>
        <w:t xml:space="preserve">政 府 采 购 合 同</w:t>
      </w:r>
      <w:r>
        <w:rPr>
          <w:rFonts w:hint="eastAsia" w:ascii="宋体" w:hAnsi="宋体" w:cs="宋体"/>
          <w:b/>
          <w:color w:val="000000"/>
          <w:sz w:val="72"/>
          <w:szCs w:val="72"/>
        </w:rPr>
      </w:r>
      <w:r/>
    </w:p>
    <w:p>
      <w:pPr>
        <w:pStyle w:val="734"/>
        <w:jc w:val="left"/>
        <w:rPr>
          <w:rFonts w:hint="eastAsia" w:ascii="宋体" w:hAnsi="宋体" w:cs="宋体"/>
          <w:b/>
          <w:color w:val="000000"/>
          <w:sz w:val="36"/>
          <w:szCs w:val="36"/>
        </w:rPr>
      </w:pPr>
      <w:r>
        <w:rPr>
          <w:rFonts w:hint="eastAsia" w:ascii="宋体" w:hAnsi="宋体" w:cs="宋体"/>
          <w:b/>
          <w:color w:val="000000"/>
          <w:sz w:val="36"/>
          <w:szCs w:val="36"/>
        </w:rPr>
      </w:r>
      <w:r/>
    </w:p>
    <w:p>
      <w:pPr>
        <w:pStyle w:val="734"/>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项目编号：JSZC-320300-HWZX-G2026-0236</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徐州医科大学校外住宿点家具</w:t>
      </w:r>
      <w:r>
        <w:rPr>
          <w:rFonts w:hint="eastAsia" w:ascii="宋体" w:hAnsi="宋体" w:eastAsia="宋体" w:cs="宋体"/>
          <w:b/>
          <w:color w:val="000000"/>
          <w:sz w:val="30"/>
          <w:szCs w:val="30"/>
          <w:lang w:eastAsia="zh-CN"/>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采购单位：徐州医科大学</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中标供应商（乙方）：</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签订日期：    年  月  日</w:t>
      </w:r>
      <w:r>
        <w:rPr>
          <w:rFonts w:hint="eastAsia" w:ascii="宋体" w:hAnsi="宋体" w:cs="宋体"/>
          <w:b/>
          <w:color w:val="000000"/>
          <w:sz w:val="30"/>
          <w:szCs w:val="30"/>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rPr>
      </w:r>
      <w:r/>
    </w:p>
    <w:p>
      <w:pPr>
        <w:pStyle w:val="736"/>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color w:val="000000"/>
          <w:sz w:val="28"/>
          <w:szCs w:val="28"/>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乙方（全称）：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rPr>
      </w:pPr>
      <w:r>
        <w:rPr>
          <w:rFonts w:hint="eastAsia" w:ascii="宋体" w:hAnsi="宋体" w:cs="宋体"/>
          <w:color w:val="000000"/>
          <w:sz w:val="24"/>
        </w:rPr>
      </w:r>
      <w:r/>
    </w:p>
    <w:p>
      <w:pPr>
        <w:pStyle w:val="734"/>
        <w:ind w:left="420" w:firstLine="480"/>
        <w:spacing w:line="400" w:lineRule="exact"/>
        <w:rPr>
          <w:rFonts w:hint="eastAsia" w:ascii="宋体" w:hAnsi="宋体" w:cs="宋体"/>
          <w:color w:val="000000"/>
          <w:szCs w:val="21"/>
        </w:rPr>
      </w:pPr>
      <w:r>
        <w:rPr>
          <w:rFonts w:hint="eastAsia" w:ascii="宋体" w:hAnsi="宋体" w:cs="宋体"/>
          <w:color w:val="000000"/>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color w:val="000000"/>
          <w:szCs w:val="21"/>
        </w:rPr>
        <w:t xml:space="preserve">   </w:t>
      </w:r>
      <w:r>
        <w:rPr>
          <w:rFonts w:hint="eastAsia" w:ascii="宋体" w:hAnsi="宋体" w:cs="宋体"/>
          <w:color w:val="000000"/>
          <w:szCs w:val="21"/>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1.项目信息</w:t>
      </w:r>
      <w:r>
        <w:rPr>
          <w:rFonts w:hint="eastAsia" w:ascii="宋体" w:hAnsi="宋体" w:cs="宋体"/>
          <w:b/>
          <w:color w:val="000000"/>
          <w:sz w:val="24"/>
        </w:rPr>
      </w:r>
      <w:r/>
    </w:p>
    <w:p>
      <w:pPr>
        <w:pStyle w:val="734"/>
        <w:ind w:firstLine="240"/>
        <w:spacing w:line="400" w:lineRule="exact"/>
        <w:rPr>
          <w:rFonts w:ascii="宋体" w:hAnsi="宋体" w:cs="宋体"/>
          <w:color w:val="000000"/>
          <w:sz w:val="24"/>
        </w:rPr>
      </w:pPr>
      <w:r>
        <w:rPr>
          <w:rFonts w:hint="eastAsia" w:ascii="宋体" w:hAnsi="宋体" w:cs="宋体"/>
          <w:color w:val="000000"/>
          <w:sz w:val="24"/>
        </w:rPr>
        <w:t xml:space="preserve">（1）采购项目名称：</w:t>
      </w:r>
      <w:r>
        <w:rPr>
          <w:rFonts w:hint="eastAsia" w:ascii="宋体" w:hAnsi="宋体" w:cs="宋体"/>
          <w:color w:val="000000"/>
          <w:sz w:val="24"/>
          <w:u w:val="single"/>
        </w:rPr>
        <w:t xml:space="preserve">         </w:t>
      </w:r>
      <w:r>
        <w:rPr>
          <w:rFonts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   采购项目编号：</w:t>
      </w:r>
      <w:r>
        <w:rPr>
          <w:rFonts w:hint="eastAsia" w:ascii="宋体" w:hAnsi="宋体" w:cs="宋体"/>
          <w:color w:val="000000"/>
          <w:sz w:val="24"/>
          <w:u w:val="single"/>
        </w:rPr>
      </w:r>
      <w:r/>
    </w:p>
    <w:p>
      <w:pPr>
        <w:pStyle w:val="734"/>
        <w:ind w:firstLine="240"/>
        <w:spacing w:line="400" w:lineRule="exact"/>
        <w:rPr>
          <w:rFonts w:ascii="宋体" w:hAnsi="宋体" w:cs="宋体"/>
          <w:color w:val="000000"/>
          <w:sz w:val="24"/>
          <w:u w:val="single"/>
        </w:rPr>
      </w:pPr>
      <w:r>
        <w:rPr>
          <w:rFonts w:hint="eastAsia" w:ascii="宋体" w:hAnsi="宋体" w:cs="宋体"/>
          <w:color w:val="000000"/>
          <w:sz w:val="24"/>
        </w:rPr>
        <w:t xml:space="preserve">（2）采购计划编号：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（3）项目内容：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采购标的及数量（台/套/个/架/组等）：</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采购标的的技术要求、商务要求具体见附件。</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①涉及信息类产品，请填写该产品关键部件的品牌、型号：</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标的名称：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②涉及车辆采购，请填写是否属于新能源汽车：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数量：</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（4）政府采购组织形式：</w:t>
      </w:r>
      <w:r>
        <w:rPr>
          <w:rFonts w:ascii="Wingdings" w:hAnsi="Wingdings" w:eastAsia="Wingdings" w:cs="Wingdings"/>
          <w:color w:val="000000"/>
          <w:sz w:val="24"/>
        </w:rPr>
        <w:t xml:space="preserve"></w:t>
      </w:r>
      <w:r>
        <w:rPr>
          <w:rFonts w:hint="eastAsia" w:ascii="宋体" w:hAnsi="宋体" w:cs="宋体"/>
          <w:color w:val="000000"/>
          <w:sz w:val="24"/>
        </w:rPr>
        <w:t xml:space="preserve">政府集中采购  </w:t>
      </w:r>
      <w:r>
        <w:rPr>
          <w:rFonts w:ascii="Wingdings" w:hAnsi="Wingdings" w:eastAsia="Wingdings" w:cs="Wingdings"/>
          <w:color w:val="000000"/>
          <w:sz w:val="24"/>
        </w:rPr>
        <w:t xml:space="preserve"></w:t>
      </w:r>
      <w:r>
        <w:rPr>
          <w:rFonts w:hint="eastAsia" w:ascii="宋体" w:hAnsi="宋体" w:cs="宋体"/>
          <w:color w:val="000000"/>
          <w:sz w:val="24"/>
        </w:rPr>
        <w:t xml:space="preserve">部门集中采购  </w:t>
      </w:r>
      <w:r>
        <w:rPr>
          <w:rFonts w:ascii="Wingdings" w:hAnsi="Wingdings" w:eastAsia="Wingdings" w:cs="Wingdings"/>
          <w:color w:val="000000"/>
          <w:sz w:val="24"/>
        </w:rPr>
        <w:t xml:space="preserve"></w:t>
      </w:r>
      <w:r>
        <w:rPr>
          <w:rFonts w:hint="eastAsia" w:ascii="宋体" w:hAnsi="宋体" w:cs="宋体"/>
          <w:color w:val="000000"/>
          <w:sz w:val="24"/>
        </w:rPr>
        <w:t xml:space="preserve">分散采购</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5</w:t>
      </w:r>
      <w:r>
        <w:rPr>
          <w:rFonts w:hint="eastAsia" w:ascii="宋体" w:hAnsi="宋体" w:cs="宋体"/>
          <w:color w:val="000000"/>
          <w:sz w:val="24"/>
        </w:rPr>
        <w:t xml:space="preserve">）政府采购方式：</w:t>
      </w:r>
      <w:r>
        <w:rPr>
          <w:rFonts w:ascii="Wingdings" w:hAnsi="Wingdings" w:eastAsia="Wingdings" w:cs="Wingdings"/>
          <w:color w:val="000000"/>
          <w:sz w:val="24"/>
        </w:rPr>
        <w:t xml:space="preserve">¨</w:t>
      </w:r>
      <w:r>
        <w:rPr>
          <w:rFonts w:hint="eastAsia" w:ascii="宋体" w:hAnsi="宋体" w:cs="宋体"/>
          <w:color w:val="000000"/>
          <w:sz w:val="24"/>
        </w:rPr>
        <w:t xml:space="preserve">公开招标 </w:t>
      </w:r>
      <w:r>
        <w:rPr>
          <w:rFonts w:ascii="Wingdings" w:hAnsi="Wingdings" w:eastAsia="Wingdings" w:cs="Wingdings"/>
          <w:color w:val="000000"/>
          <w:sz w:val="24"/>
        </w:rPr>
        <w:t xml:space="preserve"></w:t>
      </w:r>
      <w:r>
        <w:rPr>
          <w:rFonts w:hint="eastAsia" w:ascii="宋体" w:hAnsi="宋体" w:cs="宋体"/>
          <w:color w:val="000000"/>
          <w:sz w:val="24"/>
        </w:rPr>
        <w:t xml:space="preserve">邀请招标 </w:t>
      </w:r>
      <w:r>
        <w:rPr>
          <w:rFonts w:ascii="Wingdings" w:hAnsi="Wingdings" w:eastAsia="Wingdings" w:cs="Wingdings"/>
          <w:color w:val="000000"/>
          <w:sz w:val="24"/>
        </w:rPr>
        <w:t xml:space="preserve"></w:t>
      </w:r>
      <w:r>
        <w:rPr>
          <w:rFonts w:hint="eastAsia" w:ascii="宋体" w:hAnsi="宋体" w:cs="宋体"/>
          <w:color w:val="000000"/>
          <w:sz w:val="24"/>
        </w:rPr>
        <w:t xml:space="preserve">竞争性谈判 </w:t>
      </w:r>
      <w:r>
        <w:rPr>
          <w:rFonts w:ascii="Wingdings" w:hAnsi="Wingdings" w:eastAsia="Wingdings" w:cs="Wingdings"/>
          <w:color w:val="000000"/>
          <w:sz w:val="24"/>
        </w:rPr>
        <w:t xml:space="preserve"></w:t>
      </w:r>
      <w:r>
        <w:rPr>
          <w:rFonts w:hint="eastAsia" w:ascii="宋体" w:hAnsi="宋体" w:cs="宋体"/>
          <w:color w:val="000000"/>
          <w:sz w:val="24"/>
        </w:rPr>
        <w:t xml:space="preserve">竞争性磋商</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u w:val="single"/>
        </w:rPr>
      </w:pPr>
      <w:r>
        <w:rPr>
          <w:rFonts w:hint="eastAsia" w:ascii="宋体" w:hAnsi="宋体" w:eastAsia="华文楷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询价 </w:t>
      </w:r>
      <w:r>
        <w:rPr>
          <w:rFonts w:ascii="Wingdings" w:hAnsi="Wingdings" w:eastAsia="Wingdings" w:cs="Wingdings"/>
          <w:color w:val="000000"/>
          <w:sz w:val="24"/>
        </w:rPr>
        <w:t xml:space="preserve"></w:t>
      </w:r>
      <w:r>
        <w:rPr>
          <w:rFonts w:hint="eastAsia" w:ascii="宋体" w:hAnsi="宋体" w:cs="宋体"/>
          <w:color w:val="000000"/>
          <w:sz w:val="24"/>
        </w:rPr>
        <w:t xml:space="preserve">单一来源 </w:t>
      </w:r>
      <w:r>
        <w:rPr>
          <w:rFonts w:ascii="Wingdings" w:hAnsi="Wingdings" w:eastAsia="Wingdings" w:cs="Wingdings"/>
          <w:color w:val="000000"/>
          <w:sz w:val="24"/>
        </w:rPr>
        <w:t xml:space="preserve"></w:t>
      </w:r>
      <w:r>
        <w:rPr>
          <w:rFonts w:hint="eastAsia" w:ascii="宋体" w:hAnsi="宋体" w:cs="宋体"/>
          <w:color w:val="000000"/>
          <w:sz w:val="24"/>
        </w:rPr>
        <w:t xml:space="preserve">框架协议 </w:t>
      </w:r>
      <w:r>
        <w:rPr>
          <w:rFonts w:ascii="Wingdings" w:hAnsi="Wingdings" w:eastAsia="Wingdings" w:cs="Wingdings"/>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olor w:val="000000"/>
          <w:sz w:val="24"/>
        </w:rPr>
      </w:pPr>
      <w:r>
        <w:rPr>
          <w:rFonts w:hint="eastAsia" w:ascii="宋体" w:hAnsi="宋体" w:eastAsia="华文楷体" w:cs="华文楷体"/>
          <w:color w:val="000000"/>
          <w:sz w:val="24"/>
        </w:rPr>
        <w:t xml:space="preserve">（</w:t>
      </w:r>
      <w:r>
        <w:rPr>
          <w:rFonts w:ascii="宋体" w:hAnsi="宋体" w:eastAsia="华文楷体" w:cs="华文楷体"/>
          <w:color w:val="000000"/>
          <w:sz w:val="24"/>
          <w:lang w:val="en"/>
        </w:rPr>
        <w:t xml:space="preserve">6</w:t>
      </w:r>
      <w:r>
        <w:rPr>
          <w:rFonts w:hint="eastAsia" w:ascii="宋体" w:hAnsi="宋体" w:eastAsia="华文楷体" w:cs="华文楷体"/>
          <w:color w:val="000000"/>
          <w:sz w:val="24"/>
        </w:rPr>
        <w:t xml:space="preserve">）</w:t>
      </w:r>
      <w:r>
        <w:rPr>
          <w:rFonts w:hint="eastAsia" w:ascii="宋体" w:hAnsi="宋体"/>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iCs/>
          <w:color w:val="000000"/>
          <w:sz w:val="24"/>
        </w:rPr>
      </w:pPr>
      <w:r>
        <w:rPr>
          <w:rFonts w:hint="eastAsia" w:ascii="宋体" w:hAnsi="宋体"/>
          <w:color w:val="000000"/>
          <w:sz w:val="24"/>
        </w:rPr>
        <w:t xml:space="preserve">         本合同是否为专门面向中小企业的采购合同（中小企业预留合同）：</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若本项目不专门面向中小企业采购，是否给予小微企业评审优惠：</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中标（成交）采购标的制造商是否为残疾人福利性单位：</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color w:val="000000"/>
          <w:sz w:val="24"/>
        </w:rPr>
      </w:pPr>
      <w:r>
        <w:rPr>
          <w:rFonts w:hint="eastAsia"/>
          <w:color w:val="000000"/>
          <w:sz w:val="24"/>
        </w:rPr>
        <w:t xml:space="preserve">         中标（成交）采购标的制造商是否为监狱企业：</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color w:val="000000"/>
          <w:sz w:val="24"/>
        </w:rPr>
      </w:r>
      <w:r/>
    </w:p>
    <w:p>
      <w:pPr>
        <w:pStyle w:val="734"/>
        <w:ind w:firstLine="480"/>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lang w:val="en"/>
        </w:rPr>
        <w:t xml:space="preserve">7</w:t>
      </w:r>
      <w:r>
        <w:rPr>
          <w:rFonts w:hint="eastAsia" w:ascii="宋体" w:hAnsi="宋体"/>
          <w:color w:val="000000"/>
          <w:sz w:val="24"/>
        </w:rPr>
        <w:t xml:space="preserve">）合同是否分包：</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ascii="宋体" w:hAnsi="宋体"/>
          <w:color w:val="000000"/>
          <w:sz w:val="24"/>
        </w:rPr>
      </w:r>
      <w:r/>
    </w:p>
    <w:p>
      <w:pPr>
        <w:pStyle w:val="734"/>
        <w:ind w:firstLine="960"/>
        <w:spacing w:line="400" w:lineRule="exact"/>
        <w:rPr>
          <w:rFonts w:hint="eastAsia" w:ascii="宋体" w:hAnsi="宋体"/>
          <w:color w:val="000000"/>
          <w:sz w:val="24"/>
          <w:u w:val="single"/>
        </w:rPr>
      </w:pPr>
      <w:r>
        <w:rPr>
          <w:rFonts w:hint="eastAsia" w:ascii="宋体" w:hAnsi="宋体"/>
          <w:color w:val="000000"/>
          <w:sz w:val="24"/>
        </w:rPr>
        <w:t xml:space="preserve"> 分包主要内容：</w:t>
      </w:r>
      <w:r>
        <w:rPr>
          <w:rFonts w:hint="eastAsia" w:ascii="宋体" w:hAnsi="宋体"/>
          <w:color w:val="000000"/>
          <w:sz w:val="24"/>
          <w:u w:val="single"/>
        </w:rPr>
        <w:t xml:space="preserve">                                            </w:t>
      </w:r>
      <w:r>
        <w:rPr>
          <w:rFonts w:hint="eastAsia"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分包供应商/制造商名称（如供应商和制造商不同，请分别填写）：</w:t>
      </w:r>
      <w:r>
        <w:rPr>
          <w:rFonts w:hint="eastAsia" w:ascii="宋体" w:hAnsi="宋体"/>
          <w:color w:val="000000"/>
          <w:sz w:val="24"/>
        </w:rPr>
      </w:r>
      <w:r/>
    </w:p>
    <w:p>
      <w:pPr>
        <w:pStyle w:val="734"/>
        <w:ind w:firstLine="960"/>
        <w:spacing w:line="400" w:lineRule="exact"/>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分包供应商/制造商类型（如果供应商和制造商不同，只填写制造商类型）：</w:t>
      </w:r>
      <w:r>
        <w:rPr>
          <w:rFonts w:hint="eastAsia" w:ascii="宋体" w:hAnsi="宋体"/>
          <w:color w:val="000000"/>
          <w:sz w:val="24"/>
        </w:rPr>
      </w:r>
      <w:r/>
    </w:p>
    <w:p>
      <w:pPr>
        <w:pStyle w:val="734"/>
        <w:ind w:firstLine="960"/>
        <w:spacing w:line="400" w:lineRule="exact"/>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大型企业  </w:t>
      </w:r>
      <w:r>
        <w:rPr>
          <w:rFonts w:ascii="Wingdings" w:hAnsi="Wingdings" w:eastAsia="Wingdings" w:cs="Wingdings"/>
          <w:iCs/>
          <w:color w:val="000000"/>
          <w:sz w:val="24"/>
        </w:rPr>
        <w:t xml:space="preserve"></w:t>
      </w:r>
      <w:r>
        <w:rPr>
          <w:rFonts w:hint="eastAsia" w:ascii="宋体" w:hAnsi="宋体"/>
          <w:iCs/>
          <w:color w:val="000000"/>
          <w:sz w:val="24"/>
        </w:rPr>
        <w:t xml:space="preserve">中型企业  </w:t>
      </w:r>
      <w:r>
        <w:rPr>
          <w:rFonts w:ascii="Wingdings" w:hAnsi="Wingdings" w:eastAsia="Wingdings" w:cs="Wingdings"/>
          <w:iCs/>
          <w:color w:val="000000"/>
          <w:sz w:val="24"/>
        </w:rPr>
        <w:t xml:space="preserve"></w:t>
      </w:r>
      <w:r>
        <w:rPr>
          <w:rFonts w:hint="eastAsia" w:ascii="宋体" w:hAnsi="宋体"/>
          <w:iCs/>
          <w:color w:val="000000"/>
          <w:sz w:val="24"/>
        </w:rPr>
        <w:t xml:space="preserve">小微型企业  </w:t>
      </w:r>
      <w:r>
        <w:rPr>
          <w:rFonts w:hint="eastAsia" w:ascii="宋体" w:hAnsi="宋体"/>
          <w:iCs/>
          <w:color w:val="000000"/>
          <w:sz w:val="24"/>
        </w:rPr>
      </w:r>
      <w:r/>
    </w:p>
    <w:p>
      <w:pPr>
        <w:pStyle w:val="734"/>
        <w:ind w:firstLine="960"/>
        <w:spacing w:line="400" w:lineRule="exact"/>
        <w:rPr>
          <w:rFonts w:eastAsia="华文楷体"/>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残疾人福利性单位 </w:t>
      </w:r>
      <w:r>
        <w:rPr>
          <w:rFonts w:ascii="Wingdings" w:hAnsi="Wingdings" w:eastAsia="Wingdings" w:cs="Wingdings"/>
          <w:iCs/>
          <w:color w:val="000000"/>
          <w:sz w:val="24"/>
        </w:rPr>
        <w:t xml:space="preserve"></w:t>
      </w:r>
      <w:r>
        <w:rPr>
          <w:rFonts w:hint="eastAsia" w:ascii="宋体" w:hAnsi="宋体"/>
          <w:iCs/>
          <w:color w:val="000000"/>
          <w:sz w:val="24"/>
        </w:rPr>
        <w:t xml:space="preserve">监狱企业 </w:t>
      </w:r>
      <w:r>
        <w:rPr>
          <w:rFonts w:ascii="Wingdings" w:hAnsi="Wingdings" w:eastAsia="Wingdings" w:cs="Wingdings"/>
          <w:iCs/>
          <w:color w:val="000000"/>
          <w:sz w:val="24"/>
        </w:rPr>
        <w:t xml:space="preserve"></w:t>
      </w:r>
      <w:r>
        <w:rPr>
          <w:rFonts w:hint="eastAsia" w:ascii="宋体" w:hAnsi="宋体"/>
          <w:iCs/>
          <w:color w:val="000000"/>
          <w:sz w:val="24"/>
        </w:rPr>
        <w:t xml:space="preserve">其他</w:t>
      </w:r>
      <w:r>
        <w:rPr>
          <w:rFonts w:eastAsia="华文楷体"/>
          <w:color w:val="000000"/>
          <w:sz w:val="24"/>
        </w:rPr>
      </w:r>
      <w:r/>
    </w:p>
    <w:p>
      <w:pPr>
        <w:pStyle w:val="734"/>
        <w:spacing w:line="400" w:lineRule="exact"/>
        <w:rPr>
          <w:rFonts w:hint="eastAsia" w:ascii="宋体" w:hAnsi="宋体" w:cs="宋体"/>
          <w:iCs/>
          <w:color w:val="000000"/>
          <w:sz w:val="24"/>
        </w:rPr>
      </w:pPr>
      <w:r>
        <w:rPr>
          <w:rFonts w:hint="eastAsia" w:ascii="宋体" w:hAnsi="宋体"/>
          <w:color w:val="000000"/>
          <w:sz w:val="24"/>
        </w:rPr>
        <w:t xml:space="preserve">    </w:t>
      </w:r>
      <w:r>
        <w:rPr>
          <w:rFonts w:hint="eastAsia" w:ascii="宋体" w:hAnsi="宋体" w:cs="宋体"/>
          <w:color w:val="000000"/>
          <w:sz w:val="24"/>
        </w:rPr>
        <w:t xml:space="preserve">（</w:t>
      </w:r>
      <w:r>
        <w:rPr>
          <w:rFonts w:ascii="宋体" w:hAnsi="宋体" w:cs="宋体"/>
          <w:color w:val="000000"/>
          <w:sz w:val="24"/>
          <w:lang w:val="en"/>
        </w:rPr>
        <w:t xml:space="preserve">8</w:t>
      </w:r>
      <w:r>
        <w:rPr>
          <w:rFonts w:hint="eastAsia" w:ascii="宋体" w:hAnsi="宋体" w:cs="宋体"/>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ascii="宋体" w:hAnsi="宋体" w:cs="宋体"/>
          <w:iCs/>
          <w:color w:val="000000"/>
          <w:sz w:val="24"/>
        </w:rPr>
        <w:t xml:space="preserve">是   </w:t>
      </w:r>
      <w:r>
        <w:rPr>
          <w:rFonts w:ascii="Wingdings" w:hAnsi="Wingdings" w:eastAsia="Wingdings" w:cs="Wingdings"/>
          <w:iCs/>
          <w:color w:val="000000"/>
          <w:sz w:val="24"/>
        </w:rPr>
        <w:t xml:space="preserve"></w:t>
      </w:r>
      <w:r>
        <w:rPr>
          <w:rFonts w:hint="eastAsia" w:ascii="宋体" w:hAnsi="宋体" w:cs="宋体"/>
          <w:iCs/>
          <w:color w:val="000000"/>
          <w:sz w:val="24"/>
        </w:rPr>
        <w:t xml:space="preserve">否</w:t>
      </w:r>
      <w:r>
        <w:rPr>
          <w:rFonts w:hint="eastAsia" w:ascii="宋体" w:hAnsi="宋体" w:cs="宋体"/>
          <w:iCs/>
          <w:color w:val="000000"/>
          <w:sz w:val="24"/>
        </w:rPr>
      </w:r>
      <w:r/>
    </w:p>
    <w:p>
      <w:pPr>
        <w:pStyle w:val="734"/>
        <w:ind w:firstLine="480"/>
        <w:spacing w:line="400" w:lineRule="exact"/>
        <w:tabs>
          <w:tab w:val="left" w:pos="1340" w:leader="none"/>
        </w:tabs>
        <w:rPr>
          <w:rFonts w:hint="eastAsia" w:ascii="宋体" w:hAnsi="宋体" w:cs="宋体"/>
          <w:color w:val="000000"/>
          <w:sz w:val="24"/>
          <w:u w:val="single"/>
        </w:rPr>
      </w:pPr>
      <w:r>
        <w:rPr>
          <w:rFonts w:hint="eastAsia" w:ascii="宋体" w:hAnsi="宋体" w:cs="宋体"/>
          <w:color w:val="000000"/>
          <w:sz w:val="24"/>
        </w:rPr>
        <w:t xml:space="preserve">     外商投资企业类型：</w:t>
      </w:r>
      <w:r>
        <w:rPr>
          <w:rFonts w:ascii="Wingdings" w:hAnsi="Wingdings" w:eastAsia="Wingdings" w:cs="Wingdings"/>
          <w:iCs/>
          <w:color w:val="000000"/>
          <w:sz w:val="24"/>
        </w:rPr>
        <w:t xml:space="preserve"></w:t>
      </w:r>
      <w:r>
        <w:rPr>
          <w:rFonts w:hint="eastAsia" w:ascii="宋体" w:hAnsi="宋体" w:cs="宋体"/>
          <w:color w:val="000000"/>
          <w:sz w:val="24"/>
        </w:rPr>
        <w:t xml:space="preserve">全部由外国投资者投资  </w:t>
      </w:r>
      <w:r>
        <w:rPr>
          <w:rFonts w:ascii="Wingdings" w:hAnsi="Wingdings" w:eastAsia="Wingdings" w:cs="Wingdings"/>
          <w:iCs/>
          <w:color w:val="000000"/>
          <w:sz w:val="24"/>
        </w:rPr>
        <w:t xml:space="preserve"></w:t>
      </w:r>
      <w:r>
        <w:rPr>
          <w:rFonts w:hint="eastAsia" w:ascii="宋体" w:hAnsi="宋体" w:cs="宋体"/>
          <w:iCs/>
          <w:color w:val="000000"/>
          <w:sz w:val="24"/>
        </w:rPr>
        <w:t xml:space="preserve">部分由外国投资者投资</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9</w:t>
      </w:r>
      <w:r>
        <w:rPr>
          <w:rFonts w:hint="eastAsia" w:ascii="宋体" w:hAnsi="宋体" w:cs="宋体"/>
          <w:color w:val="000000"/>
          <w:sz w:val="24"/>
        </w:rPr>
        <w:t xml:space="preserve">）是否涉及进口产品：</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hint="eastAsia" w:ascii="宋体" w:hAnsi="宋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s="宋体"/>
          <w:color w:val="000000"/>
          <w:sz w:val="24"/>
        </w:rPr>
        <w:t xml:space="preserve">        国别：</w:t>
      </w:r>
      <w:r>
        <w:rPr>
          <w:rFonts w:hint="eastAsia" w:ascii="宋体" w:hAnsi="宋体" w:cs="宋体"/>
          <w:color w:val="000000"/>
          <w:sz w:val="24"/>
          <w:u w:val="single"/>
        </w:rPr>
        <w:t xml:space="preserve">    </w:t>
      </w: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0</w:t>
      </w:r>
      <w:r>
        <w:rPr>
          <w:rFonts w:hint="eastAsia" w:ascii="宋体" w:hAnsi="宋体"/>
          <w:color w:val="000000"/>
          <w:sz w:val="24"/>
        </w:rPr>
        <w:t xml:space="preserve">）是否涉及节能产品：</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是，《节能产品政府采购品目清单》的底级品目名称：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iCs/>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是否涉及环境标志产品：</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是，《环境标志产品政府采购品目清单》的底级品目名称：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color w:val="000000"/>
          <w:sz w:val="24"/>
        </w:rPr>
      </w:pPr>
      <w:r>
        <w:rPr>
          <w:rFonts w:hint="eastAsia" w:ascii="宋体" w:hAnsi="宋体" w:eastAsia="华文楷体" w:cs="华文楷体"/>
          <w:color w:val="000000"/>
          <w:sz w:val="24"/>
        </w:rPr>
        <w:t xml:space="preserve">          </w:t>
      </w:r>
      <w:r>
        <w:rPr>
          <w:rFonts w:hint="eastAsia" w:ascii="宋体" w:hAnsi="宋体"/>
          <w:color w:val="000000"/>
          <w:sz w:val="24"/>
        </w:rPr>
        <w:t xml:space="preserve">是否涉及绿色产品： </w:t>
      </w:r>
      <w:r>
        <w:rPr>
          <w:rFonts w:hint="eastAsia" w:ascii="宋体" w:hAnsi="宋体"/>
          <w:color w:val="000000"/>
          <w:sz w:val="24"/>
        </w:rPr>
      </w:r>
      <w:r/>
    </w:p>
    <w:p>
      <w:pPr>
        <w:pStyle w:val="734"/>
        <w:ind w:firstLine="420"/>
        <w:spacing w:line="400" w:lineRule="exact"/>
        <w:rPr>
          <w:rFonts w:hint="eastAsia" w:ascii="宋体" w:hAnsi="宋体" w:cs="华文楷体"/>
          <w:color w:val="000000"/>
          <w:sz w:val="24"/>
          <w:u w:val="single"/>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是，绿色产品政府采购相关政策确定的底级品目名称：</w:t>
      </w:r>
      <w:r>
        <w:rPr>
          <w:rFonts w:hint="eastAsia" w:ascii="宋体" w:hAnsi="宋体" w:cs="华文楷体"/>
          <w:color w:val="000000"/>
          <w:sz w:val="24"/>
          <w:u w:val="single"/>
        </w:rPr>
        <w:t xml:space="preserve">         </w:t>
      </w:r>
      <w:r>
        <w:rPr>
          <w:rFonts w:hint="eastAsia" w:ascii="宋体" w:hAnsi="宋体" w:cs="华文楷体"/>
          <w:color w:val="000000"/>
          <w:sz w:val="24"/>
          <w:u w:val="single"/>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ind w:firstLine="420"/>
        <w:spacing w:line="400" w:lineRule="exact"/>
        <w:rPr>
          <w:rFonts w:hint="eastAsia" w:ascii="宋体" w:hAnsi="宋体" w:eastAsia="华文楷体" w:cs="华文楷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eastAsia="华文楷体" w:cs="华文楷体"/>
          <w:color w:val="000000"/>
          <w:sz w:val="24"/>
        </w:rPr>
      </w:r>
      <w:r/>
    </w:p>
    <w:p>
      <w:pPr>
        <w:pStyle w:val="734"/>
        <w:spacing w:line="400" w:lineRule="exact"/>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1</w:t>
      </w:r>
      <w:r>
        <w:rPr>
          <w:rFonts w:hint="eastAsia" w:ascii="宋体" w:hAnsi="宋体"/>
          <w:color w:val="000000"/>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      </w:t>
      </w:r>
      <w:r>
        <w:rPr>
          <w:rFonts w:ascii="Wingdings" w:hAnsi="Wingdings" w:eastAsia="Wingdings" w:cs="Wingdings"/>
          <w:color w:val="000000"/>
          <w:sz w:val="24"/>
        </w:rPr>
        <w:t xml:space="preserve"></w:t>
      </w:r>
      <w:r>
        <w:rPr>
          <w:rFonts w:hint="eastAsia" w:ascii="宋体" w:hAnsi="宋体"/>
          <w:color w:val="000000"/>
          <w:sz w:val="24"/>
        </w:rPr>
        <w:t xml:space="preserve">不涉及</w:t>
      </w:r>
      <w:r>
        <w:rPr>
          <w:rFonts w:hint="eastAsia" w:ascii="宋体" w:hAnsi="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2.合同金额</w:t>
      </w:r>
      <w:r>
        <w:rPr>
          <w:rFonts w:hint="eastAsia" w:ascii="宋体" w:hAnsi="宋体" w:cs="宋体"/>
          <w:b/>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（1）合同金额小写：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spacing w:line="400" w:lineRule="exact"/>
        <w:rPr>
          <w:rFonts w:hint="eastAsia" w:ascii="宋体" w:hAnsi="宋体" w:cs="宋体"/>
          <w:color w:val="000000"/>
          <w:sz w:val="24"/>
        </w:rPr>
      </w:pPr>
      <w:r>
        <w:rPr>
          <w:rFonts w:hint="eastAsia" w:ascii="宋体" w:hAnsi="宋体" w:cs="宋体"/>
          <w:color w:val="000000"/>
          <w:sz w:val="24"/>
        </w:rPr>
        <w:t xml:space="preserve">       分包金额（如有）小写：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840"/>
        <w:spacing w:line="400" w:lineRule="exact"/>
        <w:rPr>
          <w:rFonts w:hint="eastAsia" w:ascii="宋体" w:hAnsi="宋体" w:cs="宋体"/>
          <w:color w:val="000000"/>
          <w:sz w:val="24"/>
        </w:rPr>
      </w:pPr>
      <w:r>
        <w:rPr>
          <w:rFonts w:hint="eastAsia" w:ascii="宋体" w:hAnsi="宋体" w:cs="宋体"/>
          <w:color w:val="000000"/>
          <w:sz w:val="24"/>
        </w:rPr>
        <w:t xml:space="preserve">注：固定单价合同应填写单价和最高限价</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（2）合同定价方式（采用组合定价方式的，可以勾选多项）：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iCs/>
          <w:color w:val="000000"/>
          <w:sz w:val="24"/>
        </w:rPr>
        <w:t xml:space="preserve">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固定总价 </w:t>
      </w:r>
      <w:r>
        <w:rPr>
          <w:rFonts w:ascii="Wingdings" w:hAnsi="Wingdings" w:eastAsia="Wingdings" w:cs="Wingdings"/>
          <w:iCs/>
          <w:color w:val="000000"/>
          <w:sz w:val="24"/>
        </w:rPr>
        <w:t xml:space="preserve">þ</w:t>
      </w:r>
      <w:r>
        <w:rPr>
          <w:rFonts w:hint="eastAsia" w:ascii="宋体" w:hAnsi="宋体" w:cs="宋体"/>
          <w:iCs/>
          <w:color w:val="000000"/>
          <w:sz w:val="24"/>
        </w:rPr>
        <w:t xml:space="preserve">固定单价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固定费率 </w:t>
      </w:r>
      <w:r>
        <w:rPr>
          <w:rFonts w:ascii="Wingdings" w:hAnsi="Wingdings" w:eastAsia="Wingdings" w:cs="Wingdings"/>
          <w:iCs/>
          <w:color w:val="000000"/>
          <w:sz w:val="24"/>
        </w:rPr>
        <w:t xml:space="preserve"></w:t>
      </w:r>
      <w:r>
        <w:rPr>
          <w:rFonts w:hint="eastAsia" w:ascii="宋体" w:hAnsi="宋体" w:cs="宋体"/>
          <w:iCs/>
          <w:color w:val="000000"/>
          <w:sz w:val="24"/>
        </w:rPr>
        <w:t xml:space="preserve">成本补偿 </w:t>
      </w:r>
      <w:r>
        <w:rPr>
          <w:rFonts w:ascii="Wingdings" w:hAnsi="Wingdings" w:eastAsia="Wingdings" w:cs="Wingdings"/>
          <w:iCs/>
          <w:color w:val="000000"/>
          <w:sz w:val="24"/>
        </w:rPr>
        <w:t xml:space="preserve"></w:t>
      </w:r>
      <w:r>
        <w:rPr>
          <w:rFonts w:hint="eastAsia" w:ascii="宋体" w:hAnsi="宋体" w:cs="宋体"/>
          <w:iCs/>
          <w:color w:val="000000"/>
          <w:sz w:val="24"/>
        </w:rPr>
        <w:t xml:space="preserve">绩效激励 </w:t>
      </w:r>
      <w:r>
        <w:rPr>
          <w:rFonts w:ascii="Wingdings" w:hAnsi="Wingdings" w:eastAsia="Wingdings" w:cs="Wingdings"/>
          <w:iCs/>
          <w:color w:val="000000"/>
          <w:sz w:val="24"/>
        </w:rPr>
        <w:t xml:space="preserve"></w:t>
      </w:r>
      <w:r>
        <w:rPr>
          <w:rFonts w:hint="eastAsia" w:ascii="宋体" w:hAnsi="宋体" w:cs="宋体"/>
          <w:iCs/>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（3）付款方式（按项目实际勾选填写）：</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ascii="Wingdings" w:hAnsi="Wingdings" w:eastAsia="Wingdings" w:cs="Wingdings"/>
          <w:iCs/>
          <w:color w:val="000000"/>
          <w:sz w:val="24"/>
        </w:rPr>
        <w:t xml:space="preserve"></w:t>
      </w:r>
      <w:r>
        <w:rPr>
          <w:rFonts w:hint="eastAsia" w:ascii="宋体" w:hAnsi="宋体" w:cs="宋体"/>
          <w:color w:val="000000"/>
          <w:sz w:val="24"/>
        </w:rPr>
        <w:t xml:space="preserve">全额付款：</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rPr>
          <w:rFonts w:hint="eastAsia" w:ascii="宋体" w:hAnsi="宋体" w:cs="宋体"/>
          <w:color w:val="000000"/>
          <w:sz w:val="24"/>
        </w:rPr>
      </w:pPr>
      <w:r>
        <w:rPr>
          <w:rFonts w:ascii="Wingdings" w:hAnsi="Wingdings" w:eastAsia="Wingdings" w:cs="Wingdings"/>
          <w:iCs/>
          <w:color w:val="000000"/>
          <w:sz w:val="24"/>
        </w:rPr>
        <w:t xml:space="preserve"></w:t>
      </w:r>
      <w:r>
        <w:rPr>
          <w:rFonts w:hint="eastAsia" w:ascii="宋体" w:hAnsi="宋体" w:cs="宋体"/>
          <w:color w:val="000000"/>
          <w:sz w:val="24"/>
        </w:rPr>
        <w:t xml:space="preserve">分期付款：</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①付款方式（提交预付款保函的）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作为预付款，在合同签订生效且卖方向甲方出具合同总价的百分之四十（40%）即￥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的预付款保函，甲方自收到收据（收据金额为合同总价的40%）后10个工作日内，将资金支付到合同约定的乙方账户。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，经买方验收合格后，买方自收到发票（发票金额为合同总价的60%）后10个工作日内，将资金支付到合同约定的卖方账户。</w:t>
      </w:r>
      <w:r>
        <w:rPr>
          <w:rFonts w:hint="eastAsia" w:ascii="宋体" w:hAnsi="宋体" w:cs="宋体"/>
          <w:color w:val="000000"/>
          <w:sz w:val="24"/>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买方付款前卖方需提交的支付文件包括：</w:t>
      </w:r>
      <w:r>
        <w:rPr>
          <w:rFonts w:ascii="宋体" w:hAnsi="宋体" w:cs="宋体"/>
          <w:color w:val="000000"/>
          <w:sz w:val="24"/>
          <w:highlight w:val="white"/>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卖方出具的全额正式发票。</w:t>
      </w:r>
      <w:r>
        <w:rPr>
          <w:rFonts w:ascii="宋体" w:hAnsi="宋体" w:cs="宋体"/>
          <w:color w:val="000000"/>
          <w:sz w:val="24"/>
          <w:highlight w:val="white"/>
        </w:rPr>
      </w:r>
      <w:r/>
    </w:p>
    <w:p>
      <w:pPr>
        <w:pStyle w:val="734"/>
        <w:ind w:firstLine="420"/>
        <w:spacing w:line="360" w:lineRule="auto"/>
        <w:rPr>
          <w:rFonts w:hint="eastAsia" w:ascii="宋体" w:hAnsi="宋体" w:cs="宋体"/>
          <w:b/>
          <w:bCs/>
          <w:color w:val="000000"/>
          <w:sz w:val="24"/>
        </w:rPr>
      </w:pPr>
      <w:r>
        <w:rPr>
          <w:rFonts w:hint="eastAsia" w:ascii="宋体" w:hAnsi="宋体" w:cs="宋体"/>
          <w:color w:val="000000"/>
          <w:sz w:val="24"/>
          <w:highlight w:val="white"/>
        </w:rPr>
        <w:t xml:space="preserve">买方签署验收合格报告。</w:t>
      </w:r>
      <w:r>
        <w:rPr>
          <w:rFonts w:hint="eastAsia" w:ascii="宋体" w:hAnsi="宋体" w:cs="宋体"/>
          <w:b/>
          <w:bCs/>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②付款方式（不提交预付款保函的）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合同总价的百分之三十（30%）即￥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作为预付款，在合同签订生效，甲方自收到收据（收据金额为合同总价的30%）后10个工作日内，将资金支付到合同约定的乙方账户。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合同总价的百分之七十（70%）即￥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 ，经买方验收合格后，买方自收到发票（发票金额为合同总价的 70%）后 10个工作日内，将资金支付到合同约定的卖方账户。</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卖方需提交的支付文件包括：</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成本补偿：</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绩效激励：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u w:val="single"/>
        </w:rPr>
      </w:pPr>
      <w:r>
        <w:rPr>
          <w:rFonts w:hint="eastAsia" w:ascii="宋体" w:hAnsi="宋体" w:cs="宋体"/>
          <w:b/>
          <w:color w:val="000000"/>
          <w:sz w:val="24"/>
        </w:rPr>
        <w:t xml:space="preserve">3.合同履行</w:t>
      </w:r>
      <w:r>
        <w:rPr>
          <w:rFonts w:hint="eastAsia" w:ascii="宋体" w:hAnsi="宋体" w:cs="宋体"/>
          <w:b/>
          <w:color w:val="000000"/>
          <w:sz w:val="24"/>
          <w:u w:val="single"/>
        </w:rPr>
      </w:r>
      <w:r/>
    </w:p>
    <w:p>
      <w:pPr>
        <w:pStyle w:val="734"/>
        <w:ind w:firstLine="480"/>
        <w:spacing w:line="400" w:lineRule="exact"/>
        <w:rPr>
          <w:rFonts w:hint="eastAsia" w:ascii="宋体" w:hAnsi="宋体" w:cs="宋体"/>
          <w:color w:val="000000"/>
          <w:szCs w:val="21"/>
        </w:rPr>
      </w:pPr>
      <w:r>
        <w:rPr>
          <w:rFonts w:hint="eastAsia" w:ascii="宋体" w:hAnsi="宋体" w:cs="宋体"/>
          <w:color w:val="000000"/>
          <w:sz w:val="24"/>
        </w:rPr>
        <w:t xml:space="preserve">（1）起始日期：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日，完成日期：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 日。（或：合同生效日后，</w:t>
      </w:r>
      <w:r>
        <w:rPr>
          <w:rFonts w:hint="eastAsia" w:ascii="宋体" w:hAnsi="宋体" w:cs="宋体"/>
          <w:color w:val="000000"/>
          <w:sz w:val="24"/>
          <w:u w:val="single"/>
        </w:rPr>
        <w:t xml:space="preserve">  </w:t>
      </w:r>
      <w:r>
        <w:rPr>
          <w:rFonts w:hint="eastAsia" w:ascii="宋体" w:hAnsi="宋体" w:cs="宋体"/>
          <w:color w:val="000000"/>
          <w:sz w:val="24"/>
        </w:rPr>
        <w:t xml:space="preserve">日内将合同标的全部交付并安装完毕。</w:t>
      </w:r>
      <w:r>
        <w:rPr>
          <w:rFonts w:hint="eastAsia" w:ascii="宋体" w:hAnsi="宋体" w:cs="宋体"/>
          <w:color w:val="000000"/>
          <w:szCs w:val="21"/>
        </w:rPr>
        <w:t xml:space="preserve">）</w:t>
      </w:r>
      <w:r>
        <w:rPr>
          <w:rFonts w:hint="eastAsia" w:ascii="宋体" w:hAnsi="宋体" w:cs="宋体"/>
          <w:color w:val="000000"/>
          <w:szCs w:val="21"/>
        </w:rPr>
      </w:r>
      <w:r/>
    </w:p>
    <w:p>
      <w:pPr>
        <w:pStyle w:val="734"/>
        <w:ind w:firstLine="240"/>
        <w:spacing w:line="400" w:lineRule="exact"/>
        <w:rPr>
          <w:rFonts w:hint="eastAsia" w:ascii="宋体" w:hAnsi="宋体" w:cs="宋体"/>
          <w:color w:val="000000"/>
          <w:sz w:val="24"/>
          <w:u w:val="single"/>
        </w:rPr>
      </w:pPr>
      <w:r>
        <w:rPr>
          <w:rFonts w:hint="eastAsia" w:ascii="宋体" w:hAnsi="宋体" w:cs="宋体"/>
          <w:color w:val="000000"/>
          <w:sz w:val="24"/>
        </w:rPr>
        <w:t xml:space="preserve">（2）履约地点</w:t>
      </w:r>
      <w:r>
        <w:rPr>
          <w:rFonts w:hint="eastAsia" w:ascii="宋体" w:hAnsi="宋体" w:cs="宋体"/>
          <w:bCs/>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bCs/>
          <w:color w:val="000000"/>
          <w:sz w:val="24"/>
        </w:rPr>
        <w:t xml:space="preserve">（3）履约担保：</w:t>
      </w:r>
      <w:r>
        <w:rPr>
          <w:rFonts w:hint="eastAsia" w:ascii="宋体" w:hAnsi="宋体" w:cs="宋体"/>
          <w:color w:val="000000"/>
          <w:sz w:val="24"/>
        </w:rPr>
        <w:t xml:space="preserve">是否收取履约保证金：</w:t>
      </w:r>
      <w:r>
        <w:rPr>
          <w:rFonts w:ascii="Wingdings" w:hAnsi="Wingdings" w:eastAsia="Wingdings" w:cs="Wingdings"/>
          <w:iCs/>
          <w:color w:val="000000"/>
          <w:sz w:val="24"/>
        </w:rPr>
        <w:t xml:space="preserve">þ</w:t>
      </w:r>
      <w:r>
        <w:rPr>
          <w:rFonts w:hint="eastAsia" w:ascii="宋体" w:hAnsi="宋体" w:cs="宋体"/>
          <w:color w:val="000000"/>
          <w:sz w:val="24"/>
        </w:rPr>
        <w:t xml:space="preserve">是    </w:t>
      </w:r>
      <w:r>
        <w:rPr>
          <w:rFonts w:ascii="Wingdings" w:hAnsi="Wingdings" w:eastAsia="Wingdings" w:cs="Wingdings"/>
          <w:iC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收取履约保证金形式：</w:t>
      </w:r>
      <w:r>
        <w:rPr>
          <w:rFonts w:hint="eastAsia" w:ascii="宋体" w:hAnsi="宋体" w:cs="宋体"/>
          <w:bCs/>
          <w:color w:val="000000"/>
          <w:sz w:val="24"/>
          <w:u w:val="single"/>
        </w:rPr>
        <w:t xml:space="preserve">以支票、汇票、本票或金融机构、担保机构出具的保函等非现金形式提交 ，</w:t>
      </w:r>
      <w:r>
        <w:rPr>
          <w:rFonts w:hint="eastAsia" w:ascii="宋体" w:hAnsi="宋体" w:cs="宋体"/>
          <w:color w:val="000000"/>
          <w:sz w:val="24"/>
          <w:szCs w:val="21"/>
          <w:u w:val="single"/>
        </w:rPr>
        <w:t xml:space="preserve">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Cs w:val="21"/>
          <w:highlight w:val="green"/>
        </w:rPr>
      </w:pPr>
      <w:r>
        <w:rPr>
          <w:rFonts w:hint="eastAsia" w:ascii="宋体" w:hAnsi="宋体" w:cs="宋体"/>
          <w:color w:val="000000"/>
          <w:sz w:val="24"/>
        </w:rPr>
        <w:t xml:space="preserve">   收取履约保证金金额：</w:t>
      </w:r>
      <w:r>
        <w:rPr>
          <w:rFonts w:hint="eastAsia" w:ascii="宋体" w:hAnsi="宋体" w:cs="宋体"/>
          <w:bCs/>
          <w:color w:val="000000"/>
          <w:sz w:val="24"/>
          <w:u w:val="single"/>
        </w:rPr>
        <w:t xml:space="preserve">合同总价的百分之五（5%）   </w:t>
      </w:r>
      <w:r>
        <w:rPr>
          <w:rFonts w:hint="eastAsia" w:ascii="宋体" w:hAnsi="宋体" w:cs="宋体"/>
          <w:color w:val="000000"/>
          <w:szCs w:val="21"/>
          <w:highlight w:val="green"/>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履约担保期限：</w:t>
      </w:r>
      <w:r>
        <w:rPr>
          <w:rFonts w:hint="eastAsia" w:ascii="宋体" w:hAnsi="宋体" w:cs="宋体"/>
          <w:bCs/>
          <w:color w:val="000000"/>
          <w:sz w:val="24"/>
          <w:u w:val="single"/>
        </w:rPr>
        <w:t xml:space="preserve">                                  </w:t>
      </w:r>
      <w:r>
        <w:rPr>
          <w:rFonts w:hint="eastAsia" w:ascii="宋体" w:hAnsi="宋体" w:cs="宋体"/>
          <w:color w:val="000000"/>
          <w:sz w:val="24"/>
        </w:rPr>
      </w:r>
      <w:r/>
    </w:p>
    <w:p>
      <w:pPr>
        <w:pStyle w:val="734"/>
        <w:numPr>
          <w:ilvl w:val="0"/>
          <w:numId w:val="2"/>
        </w:numPr>
        <w:ind w:left="960" w:hanging="720"/>
        <w:spacing w:line="400" w:lineRule="exact"/>
        <w:rPr>
          <w:rFonts w:hint="eastAsia" w:ascii="宋体" w:hAnsi="宋体" w:cs="宋体"/>
          <w:bCs/>
          <w:color w:val="000000"/>
          <w:sz w:val="24"/>
        </w:rPr>
      </w:pPr>
      <w:r>
        <w:rPr>
          <w:rFonts w:hint="eastAsia" w:ascii="宋体" w:hAnsi="宋体" w:cs="宋体"/>
          <w:bCs/>
          <w:color w:val="000000"/>
          <w:sz w:val="24"/>
        </w:rPr>
        <w:t xml:space="preserve">分期履行要求：</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color w:val="000000"/>
          <w:sz w:val="24"/>
          <w:u w:val="single"/>
        </w:rPr>
      </w:pPr>
      <w:r>
        <w:rPr>
          <w:rFonts w:hint="eastAsia" w:ascii="宋体" w:hAnsi="宋体" w:cs="宋体"/>
          <w:bCs/>
          <w:color w:val="000000"/>
          <w:sz w:val="24"/>
        </w:rPr>
        <w:t xml:space="preserve">（5）风险处置措施和替代方案：</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4.合同验收</w:t>
      </w:r>
      <w:r>
        <w:rPr>
          <w:rFonts w:hint="eastAsia" w:ascii="宋体" w:hAnsi="宋体" w:cs="宋体"/>
          <w:b/>
          <w:color w:val="000000"/>
          <w:sz w:val="24"/>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（1）验收组织方式：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自行组织 </w:t>
      </w:r>
      <w:r>
        <w:rPr>
          <w:rFonts w:ascii="Wingdings" w:hAnsi="Wingdings" w:eastAsia="Wingdings" w:cs="Wingdings"/>
          <w:iCs/>
          <w:color w:val="000000"/>
          <w:sz w:val="24"/>
        </w:rPr>
        <w:t xml:space="preserve"></w:t>
      </w:r>
      <w:r>
        <w:rPr>
          <w:rFonts w:hint="eastAsia" w:ascii="宋体" w:hAnsi="宋体" w:cs="宋体"/>
          <w:bCs/>
          <w:color w:val="000000"/>
          <w:sz w:val="24"/>
        </w:rPr>
        <w:t xml:space="preserve">委托第三方组织</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验收主体：</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是否邀请本项目的其他供应商参加验收：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是否邀请专家参加验收：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是否邀请服务对象参加验收：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是否邀请第三方检测机构参加验收：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是否进行抽查检测：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是，抽查比例：</w:t>
      </w:r>
      <w:r>
        <w:rPr>
          <w:rFonts w:hint="eastAsia" w:ascii="宋体" w:hAnsi="宋体" w:cs="宋体"/>
          <w:color w:val="000000"/>
          <w:sz w:val="24"/>
          <w:u w:val="single"/>
        </w:rPr>
        <w:t xml:space="preserve">     </w:t>
      </w: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是否存在破坏性检测：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w:t>
      </w:r>
      <w:r>
        <w:rPr>
          <w:rFonts w:hint="eastAsia" w:ascii="宋体" w:hAnsi="宋体" w:cs="宋体"/>
          <w:bCs/>
          <w:color w:val="000000"/>
          <w:sz w:val="24"/>
          <w:u w:val="single"/>
        </w:rPr>
        <w:t xml:space="preserve">（应明确对被破坏的检测产品的处理方式）</w:t>
      </w:r>
      <w:r>
        <w:rPr>
          <w:rFonts w:hint="eastAsia" w:ascii="宋体" w:hAnsi="宋体" w:cs="宋体"/>
          <w:bCs/>
          <w:color w:val="000000"/>
          <w:sz w:val="24"/>
          <w:u w:val="single"/>
        </w:rPr>
      </w:r>
      <w:r/>
    </w:p>
    <w:p>
      <w:pPr>
        <w:pStyle w:val="734"/>
        <w:ind w:firstLine="960"/>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履约验收涉及检测（检验）费、专业技术人员费用等费用由乙方承担。</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验收组织的其他事项：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（2）履约验收时间：</w:t>
      </w:r>
      <w:r>
        <w:rPr>
          <w:rFonts w:hint="eastAsia" w:ascii="宋体" w:hAnsi="宋体" w:cs="宋体"/>
          <w:color w:val="000000"/>
          <w:sz w:val="24"/>
        </w:rPr>
        <w:t xml:space="preserve">合同标的全部交付并安装完毕后，乙方可向甲方书面提出验收要求，甲方在接到书面要求后3日内进行验收。合同乙方需向甲方提交合同标的的相关资料、文件、说明书等。</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（3）履约验收方式：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一次性验收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分期/分项验收：</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（4）履约验收程序：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rPr>
          <w:rFonts w:hint="eastAsia" w:ascii="宋体" w:hAnsi="宋体" w:cs="宋体"/>
          <w:color w:val="000000"/>
          <w:sz w:val="24"/>
        </w:rPr>
      </w:pPr>
      <w:r>
        <w:rPr>
          <w:rFonts w:hint="eastAsia" w:ascii="宋体" w:hAnsi="宋体" w:cs="宋体"/>
          <w:color w:val="000000"/>
          <w:sz w:val="24"/>
        </w:rPr>
        <w:t xml:space="preserve">（5）履约验收的内容：</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收集资料：收集家具采购合同、投标文件、产品说明书、质量检验报告、装箱清单等与项目相关的文件资料，作为验收依据。</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准备工具：准备卷尺、游标卡尺子、塞尺、等验收工具，用于测量家具整体及构件尺寸。</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到货验收</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包装检查：检查家具包装是否完好，防护措施是否到位，若包装破损严重，进一步检查家具内部是否受损。</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开箱检查：查验家具外观、数量，规格尺寸、质量和合格证明文件、配件等是否符合要求。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抽样检测：甲方随机抽验3间房间进行空气检测，检测总挥发性有机化合物（TVOC）等有害物质的含量以及甲醛释放量。检测费用由乙方综合考虑至货物及安装费用中。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（6）履约验收标准：详见招标文件。</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（7）是否以采购活动中供应商提供的样品作为参考：是  否</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（8）履约验收其他事项：</w:t>
      </w:r>
      <w:r>
        <w:rPr>
          <w:rFonts w:hint="eastAsia" w:ascii="宋体" w:hAnsi="宋体" w:cs="宋体"/>
          <w:color w:val="000000"/>
          <w:sz w:val="24"/>
          <w:u w:val="single"/>
        </w:rPr>
        <w:t xml:space="preserve">无</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5.组成合同的文件</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本协议书与下列文件一起构成合同文件，如下述文件之间有任何抵触、矛盾或歧义，应按以下顺序解释：</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（1）政府采购合同协议书及其变更、补充协议</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（2）政府采购合同专用条款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（3）政府采购合同通用条款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（4）中标通知书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（5）投标文件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（6）采购文件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（7）有关技术文件，图纸</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（8）国家法律、行政法规和规章制度规定或合同约定的作为合同组成部分的其他文件</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6.合同生效</w:t>
      </w:r>
      <w:r>
        <w:rPr>
          <w:rFonts w:hint="eastAsia" w:ascii="宋体" w:hAnsi="宋体" w:cs="宋体"/>
          <w:b/>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下列条件全部满足后</w:t>
      </w:r>
      <w:r>
        <w:rPr>
          <w:rFonts w:hint="eastAsia" w:ascii="宋体" w:hAnsi="宋体" w:cs="宋体"/>
          <w:color w:val="000000"/>
          <w:sz w:val="24"/>
        </w:rPr>
        <w:t xml:space="preserve">生效，生效日期以下列条件全部满足的最晚日期为准： </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双方加盖公章或合同专用章；</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甲方收到乙方按本合同约定金额提交的履约保证金（如有）。</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7.合同份数</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份，甲方执</w:t>
      </w:r>
      <w:r>
        <w:rPr>
          <w:rFonts w:hint="eastAsia" w:ascii="宋体" w:hAnsi="宋体" w:cs="宋体"/>
          <w:color w:val="000000"/>
          <w:sz w:val="24"/>
          <w:u w:val="single"/>
        </w:rPr>
        <w:t xml:space="preserve">    </w:t>
      </w:r>
      <w:r>
        <w:rPr>
          <w:rFonts w:hint="eastAsia" w:ascii="宋体" w:hAnsi="宋体" w:cs="宋体"/>
          <w:color w:val="000000"/>
          <w:sz w:val="24"/>
        </w:rPr>
        <w:t xml:space="preserve">份，乙方执</w:t>
      </w:r>
      <w:r>
        <w:rPr>
          <w:rFonts w:hint="eastAsia" w:ascii="宋体" w:hAnsi="宋体" w:cs="宋体"/>
          <w:color w:val="000000"/>
          <w:sz w:val="24"/>
          <w:u w:val="single"/>
        </w:rPr>
        <w:t xml:space="preserve">    </w:t>
      </w:r>
      <w:r>
        <w:rPr>
          <w:rFonts w:hint="eastAsia" w:ascii="宋体" w:hAnsi="宋体" w:cs="宋体"/>
          <w:color w:val="000000"/>
          <w:sz w:val="24"/>
        </w:rPr>
        <w:t xml:space="preserve">份，均具有同等法律效力。</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20"/>
        <w:spacing w:line="400" w:lineRule="exact"/>
        <w:rPr>
          <w:rFonts w:hint="eastAsia" w:ascii="宋体" w:hAnsi="宋体" w:cs="宋体"/>
          <w:strike/>
          <w:color w:val="000000"/>
        </w:rPr>
      </w:pPr>
      <w:r>
        <w:rPr>
          <w:rFonts w:hint="eastAsia" w:ascii="宋体" w:hAnsi="宋体" w:cs="宋体"/>
          <w:strike/>
          <w:color w:val="000000"/>
        </w:rPr>
      </w:r>
      <w:r/>
    </w:p>
    <w:tbl>
      <w:tblPr>
        <w:tblW w:w="8392"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甲方（采购人、受采购人委托签订合同的单位或采购文件约定的合同甲方）</w:t>
            </w:r>
            <w:r>
              <w:rPr>
                <w:rFonts w:hint="eastAsia" w:ascii="宋体" w:hAnsi="宋体" w:cs="宋体"/>
                <w:color w:val="000000"/>
                <w:sz w:val="24"/>
              </w:rPr>
            </w:r>
            <w:r/>
          </w:p>
        </w:tc>
        <w:tc>
          <w:tcPr>
            <w:gridSpan w:val="2"/>
            <w:tcW w:w="4092"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rPr>
            </w:r>
            <w:r/>
          </w:p>
        </w:tc>
      </w:tr>
      <w:tr>
        <w:trPr>
          <w:trHeight w:val="917"/>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1171"/>
        </w:trPr>
        <w:tc>
          <w:tcPr>
            <w:tcW w:w="189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ind w:firstLine="11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41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r>
      <w:tr>
        <w:trPr>
          <w:trHeight w:val="483"/>
        </w:trPr>
        <w:tc>
          <w:tcPr>
            <w:tcW w:w="189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拥有者性别</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开户名称</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银行账号</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586"/>
        </w:trPr>
        <w:tc>
          <w:tcPr>
            <w:gridSpan w:val="4"/>
            <w:tcW w:w="8392" w:type="dxa"/>
            <w:vAlign w:val="center"/>
            <w:textDirection w:val="lrTb"/>
            <w:noWrap w:val="false"/>
          </w:tcPr>
          <w:p>
            <w:pPr>
              <w:pStyle w:val="734"/>
              <w:ind w:left="420"/>
              <w:jc w:val="left"/>
              <w:spacing w:line="360" w:lineRule="auto"/>
              <w:rPr>
                <w:rFonts w:hint="eastAsia" w:ascii="宋体" w:hAnsi="宋体" w:cs="宋体"/>
                <w:color w:val="000000"/>
                <w:spacing w:val="20"/>
                <w:sz w:val="24"/>
              </w:rPr>
            </w:pPr>
            <w:r>
              <w:rPr>
                <w:rFonts w:hint="eastAsia" w:ascii="宋体" w:hAnsi="宋体" w:cs="宋体"/>
                <w:color w:val="000000"/>
                <w:sz w:val="24"/>
              </w:rPr>
              <w:t xml:space="preserve">注：涉及联合体或其他合同主体的信息应按上表格式加列。</w:t>
            </w:r>
            <w:r>
              <w:rPr>
                <w:rFonts w:hint="eastAsia" w:ascii="宋体" w:hAnsi="宋体" w:cs="宋体"/>
                <w:color w:val="000000"/>
                <w:spacing w:val="20"/>
                <w:sz w:val="24"/>
              </w:rPr>
            </w:r>
            <w:r/>
          </w:p>
        </w:tc>
      </w:tr>
    </w:tbl>
    <w:p>
      <w:pPr>
        <w:pStyle w:val="734"/>
        <w:jc w:val="center"/>
        <w:keepLines/>
        <w:keepNext/>
        <w:spacing w:before="260" w:after="260" w:line="400" w:lineRule="exact"/>
        <w:rPr>
          <w:rFonts w:hint="eastAsia" w:ascii="宋体" w:hAnsi="宋体" w:cs="宋体"/>
          <w:b/>
          <w:bCs/>
          <w:color w:val="000000"/>
          <w:sz w:val="28"/>
          <w:szCs w:val="28"/>
        </w:rPr>
        <w:outlineLvl w:val="1"/>
      </w:pPr>
      <w:r>
        <w:rPr>
          <w:rFonts w:hint="eastAsia" w:ascii="宋体" w:hAnsi="宋体" w:cs="宋体"/>
          <w:b/>
          <w:bCs/>
          <w:color w:val="000000"/>
          <w:szCs w:val="21"/>
          <w:u w:val="single"/>
        </w:rPr>
        <w:br w:type="page" w:clear="all"/>
      </w:r>
      <w:bookmarkStart w:id="2" w:name="_Toc27624"/>
      <w:r>
        <w:rPr>
          <w:rFonts w:hint="eastAsia" w:ascii="宋体" w:hAnsi="宋体" w:cs="宋体"/>
          <w:color w:val="000000"/>
          <w:sz w:val="28"/>
          <w:szCs w:val="28"/>
        </w:rPr>
        <w:t xml:space="preserve">第二节 政府采购合同通用条款</w:t>
      </w:r>
      <w:bookmarkEnd w:id="2"/>
      <w:r>
        <w:rPr>
          <w:rFonts w:hint="eastAsia" w:ascii="宋体" w:hAnsi="宋体" w:cs="宋体"/>
          <w:b/>
          <w:bCs/>
          <w:color w:val="000000"/>
          <w:sz w:val="28"/>
          <w:szCs w:val="28"/>
        </w:rPr>
      </w:r>
      <w:r/>
    </w:p>
    <w:p>
      <w:pPr>
        <w:pStyle w:val="734"/>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1.1合同当事人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（3）其他合同主体是指除采购人和供应商以外，</w:t>
      </w:r>
      <w:r>
        <w:rPr>
          <w:rFonts w:hint="eastAsia" w:ascii="宋体" w:hAnsi="宋体" w:cs="宋体"/>
          <w:bCs/>
          <w:color w:val="000000"/>
          <w:sz w:val="24"/>
        </w:rPr>
        <w:t xml:space="preserve">依法参与合同缔结或履行，享有权利、承担义务的合同当事人</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1.2本合同下列术语应解释为：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（1）“合同”系指</w:t>
      </w:r>
      <w:r>
        <w:rPr>
          <w:rFonts w:hint="eastAsia" w:ascii="宋体" w:hAnsi="宋体" w:cs="宋体"/>
          <w:bCs/>
          <w:color w:val="000000"/>
          <w:sz w:val="24"/>
        </w:rPr>
        <w:t xml:space="preserve">合同当事人意思表示达成一致的任何协议，包括签署的</w:t>
      </w:r>
      <w:r>
        <w:rPr>
          <w:rFonts w:hint="eastAsia" w:ascii="宋体" w:hAnsi="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（2）“合同价款”系指根据本合同规定乙方在全面履行合同义务后甲方应支付给乙方的价款。</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（7）其他术语解释，见【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numPr>
          <w:ilvl w:val="0"/>
          <w:numId w:val="4"/>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734"/>
        <w:ind w:firstLine="480"/>
        <w:jc w:val="left"/>
        <w:spacing w:line="400" w:lineRule="exact"/>
        <w:rPr>
          <w:rFonts w:hint="eastAsia" w:ascii="宋体" w:hAnsi="宋体" w:cs="宋体"/>
          <w:b/>
          <w:bCs/>
          <w:i/>
          <w:iCs/>
          <w:color w:val="000000"/>
          <w:sz w:val="24"/>
        </w:rPr>
      </w:pPr>
      <w:r>
        <w:rPr>
          <w:rFonts w:hint="eastAsia" w:ascii="宋体" w:hAnsi="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cs="宋体"/>
          <w:b/>
          <w:bCs/>
          <w:i/>
          <w:iCs/>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3.1 乙方应当在约定的时间、地点，按照约定方式履行合同。</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4.3 甲方有权要求乙方对缺陷部分予以修复，并按合同约定享有货物保修及其他合同约定的权利。</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4.4 甲方应当按照合同约定及时对交付的货物进行验收，未在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约定的期限内对乙方履约提出任何异议或者向乙方作出任何说明的，视为验收通过。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4.5 甲方应当根据合同约定及时向乙方支付合同价款，不得以内部人员变更、履行内部付款流程等为由，拒绝或迟延支付。</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4.6 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约定应由甲方承担的其他义务和责任。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5.1 签署合同后，乙方应确定项目负责人（或项目联系人），负责与本合同有关的事务。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5.3乙方有权根据合同约定向甲方收取合同价款。</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5.4国家法律法规规定及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约定应由乙方承担的其他义务和责任。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6.合同履行</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6.1 甲乙双方应当按照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约定顺序履行合同义务；如果没有先后顺序的，应当同时履行。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7.1 本合同</w:t>
      </w:r>
      <w:r>
        <w:rPr>
          <w:rFonts w:hint="eastAsia" w:ascii="宋体" w:hAnsi="宋体" w:cs="宋体"/>
          <w:bCs/>
          <w:color w:val="000000"/>
          <w:sz w:val="24"/>
        </w:rPr>
        <w:t xml:space="preserve">涉及商品包装、快递包装的，</w:t>
      </w:r>
      <w:r>
        <w:rPr>
          <w:rFonts w:hint="eastAsia" w:ascii="宋体" w:hAnsi="宋体" w:cs="宋体"/>
          <w:color w:val="000000"/>
          <w:sz w:val="24"/>
        </w:rPr>
        <w:t xml:space="preserve">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包装应适应远距离运输、防潮、防震、防锈和防野蛮装卸等要求，确保货物安全无损地运抵</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约定的</w:t>
      </w:r>
      <w:r>
        <w:rPr>
          <w:rFonts w:hint="eastAsia" w:ascii="宋体" w:hAnsi="宋体" w:cs="宋体"/>
          <w:color w:val="000000"/>
          <w:sz w:val="24"/>
        </w:rPr>
        <w:t xml:space="preserve">指定现场。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7.2 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7.3 货物保险要求按</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规定执行</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7.5 乙方在运输到达之前应提前通知甲方，并提示货物运输装卸的注意事项，甲方配合乙方做好货物的接收工作。</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734"/>
        <w:ind w:firstLine="480"/>
        <w:jc w:val="left"/>
        <w:spacing w:line="400" w:lineRule="exact"/>
        <w:rPr>
          <w:rFonts w:hint="eastAsia" w:ascii="宋体" w:hAnsi="宋体" w:cs="宋体"/>
          <w:b/>
          <w:color w:val="000000"/>
          <w:sz w:val="24"/>
        </w:rPr>
      </w:pPr>
      <w:r>
        <w:rPr>
          <w:rFonts w:hint="eastAsia" w:ascii="宋体" w:hAnsi="宋体" w:cs="宋体"/>
          <w:color w:val="000000"/>
          <w:sz w:val="24"/>
        </w:rPr>
        <w:t xml:space="preserve">8.1 质量标准</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（2）采用中华人民共和国法定计量单位。</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（3）乙方所提供的货物应符合国家有关安全、环保、卫生的规定。</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8.2 保证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规定或乙方书面承诺（两者以较长的为准）的质量保证期内，本保证保持有效。</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（2）在质量保证期内所发现的缺陷，甲方应尽快以书面形式通知乙方。</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（3）乙方收到通知后，应在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规定的响应时间内以合理的速度免费维修或更换有缺陷的货物或部件。</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9.1 乙方保证对其出售的货物享有合法的权利。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9.2 乙方保证在交付的货物上不存在抵押权等担保物权。</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9.3 如甲方使用上述货物构成对第三人侵权的，则由乙方承担全部责任。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乙方对其所销售的货物应当享有知识产权或经权利人合法授权，保证没有侵犯任何第三人的知识产权等权利。</w:t>
      </w:r>
      <w:bookmarkStart w:id="3" w:name="_Hlk163047038"/>
      <w:r>
        <w:rPr>
          <w:rFonts w:hint="eastAsia" w:ascii="宋体" w:hAnsi="宋体" w:cs="宋体"/>
          <w:color w:val="000000"/>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s="宋体"/>
          <w:color w:val="000000"/>
          <w:sz w:val="24"/>
        </w:rPr>
        <w:t xml:space="preserve">。</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rPr>
        <w:t xml:space="preserve">【政府</w:t>
      </w:r>
      <w:r>
        <w:rPr>
          <w:rFonts w:hint="eastAsia" w:ascii="宋体" w:hAnsi="宋体" w:cs="宋体"/>
          <w:color w:val="000000"/>
          <w:sz w:val="24"/>
        </w:rPr>
        <w:t xml:space="preserve">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12.1 合同价款支付按照国库集中支付制度及财政管理相关规定执行。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13.1 乙方应当以支票、汇票、本票或者金融机构、担保机构出具的保函等非现金形式提交。</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13.2 如果乙方出现</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rPr>
      </w:pPr>
      <w:r>
        <w:rPr>
          <w:rFonts w:hint="eastAsia" w:ascii="宋体" w:hAnsi="宋体" w:cs="宋体"/>
          <w:color w:val="000000"/>
          <w:sz w:val="24"/>
        </w:rPr>
        <w:t xml:space="preserve">13.3 甲方在项目通过验收后按照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规定的时间内将履约保证金退还乙方；逾期退还的，乙方可要求甲方支付违约金，违约金按照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规定支付。</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14.1 除项目不涉及或采购活动中明确约定无须承担外，乙方还应提供下列服务：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（1）货物的现场移动、安装、调试、启动监督及技术支持；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（2）提供货物组装和维修所需的专用工具和辅助材料；</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（4）在制造商所在地或指定现场就货物的安装、启动、运营、维护、废弃处置等对甲方操作人员进行培训；</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（5）依照法律、行政法规的规定或者按照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约定，货物在有效使用年限届满后应予回收的，乙方负有自行或者委托第三人对货物予以回收的义务；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规定由乙方提供的其他服务。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14.2 乙方提供的售后服务的费用已包含在合同价款中，甲方不再另行支付。</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15.1质量瑕疵的违约责任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乙方提供的产品不符合合同约定的质量标准或存在产品质量缺陷，甲方有权要求乙方根据</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要求</w:t>
      </w:r>
      <w:r>
        <w:rPr>
          <w:rFonts w:hint="eastAsia" w:ascii="宋体" w:hAnsi="宋体" w:cs="宋体"/>
          <w:color w:val="000000"/>
          <w:sz w:val="24"/>
        </w:rPr>
        <w:t xml:space="preserve">及时修理、重作、更换，并承担由此给甲方造成的损失。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15.2 迟延交货的违约责任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规定执行。如果涉及公共利益，且赔偿金额无法弥补公共利益损失，甲方可要求继续履行或者采取其他补救措施。</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15.3 迟延支付的违约责任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甲方存在迟延支付乙方合同款项的，应当承担</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规定的逾期付款利息。</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bCs/>
          <w:color w:val="000000"/>
          <w:sz w:val="24"/>
        </w:rPr>
        <w:t xml:space="preserve">15.4其他违约责任根据项目实际需要按</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规定执行。</w:t>
      </w:r>
      <w:r>
        <w:rPr>
          <w:rFonts w:hint="eastAsia" w:ascii="宋体" w:hAnsi="宋体" w:cs="宋体"/>
          <w:color w:val="000000"/>
          <w:sz w:val="24"/>
        </w:rPr>
      </w:r>
      <w:r/>
    </w:p>
    <w:p>
      <w:pPr>
        <w:pStyle w:val="734"/>
        <w:numPr>
          <w:ilvl w:val="0"/>
          <w:numId w:val="5"/>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color w:val="000000"/>
          <w:sz w:val="24"/>
        </w:rPr>
        <w:t xml:space="preserve">    16.1合同的变更</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16.2合同的中止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（1）合同履行过程中因供应商就采购文件、采购过程或结果提起投诉的，甲方认为有必要的，可以中止合同的履行。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（4）甲方不得以行政区划调整、政府换届、机构或者职能调整以及相关责任人更替为由中止合同。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16.3合同的终止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（1）合同因有效期限届满而终止；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（2）乙方未按合同约定履行，构成根本性违约的，甲方有权终止合同，并追究乙方的违约责任。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16.4 涉及国家利益、社会公共利益的情形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17.1 乙方不得将合同转包给其他供应商。涉及合同分包的，乙方应根据采购文件和投标文件规定进行合同分包。</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18.1 不可抗力是指合同双方不能预见、不能避免且不能克服的客观情况。</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19.2 选择仲裁的，应在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中明确仲裁机构及仲裁地；通过诉讼方式解决的，可以在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中进一步约定选择与争议有实际联系的地点的人民法院管辖，但管辖法院的约定不得违反级别管辖和专属管辖的规定。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19.3 如甲乙双方有争议的事项不影响合同其他部分的履行，在争议解决期间，合同其他部分应当继续履行。</w:t>
      </w:r>
      <w:r>
        <w:rPr>
          <w:rFonts w:hint="eastAsia" w:ascii="宋体" w:hAnsi="宋体" w:cs="宋体"/>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20.1 </w:t>
      </w:r>
      <w:r>
        <w:rPr>
          <w:rFonts w:hint="eastAsia" w:ascii="宋体" w:hAnsi="宋体" w:cs="宋体"/>
          <w:color w:val="000000"/>
          <w:sz w:val="24"/>
          <w:lang w:val="en-GB"/>
        </w:rPr>
        <w:t xml:space="preserve">本合同应当按照规定执行政府采购政策。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20.2 本合同依法执行政府采购政策的方式和内容，属于合同履约验收的范围。甲乙双方</w:t>
      </w:r>
      <w:r>
        <w:rPr>
          <w:rFonts w:hint="eastAsia" w:ascii="宋体" w:hAnsi="宋体" w:cs="宋体"/>
          <w:color w:val="000000"/>
          <w:sz w:val="24"/>
          <w:lang w:val="en-GB"/>
        </w:rPr>
        <w:t xml:space="preserve">未按规定要求执行政府采购政策造成损失的</w:t>
      </w:r>
      <w:r>
        <w:rPr>
          <w:rFonts w:hint="eastAsia" w:ascii="宋体" w:hAnsi="宋体" w:cs="宋体"/>
          <w:color w:val="000000"/>
          <w:sz w:val="24"/>
        </w:rPr>
        <w:t xml:space="preserve">，有过错的一方应当承担赔偿责任，双方都有过错的，各自承担相应的责任。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21.1 本合同的订立、生效、解释、履行及与本合同有关的争议解决，均适用法律、行政法规。</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21.2 本合同条款与法律、行政法规的强制性规定不一致的，双方当事人应按照法律、行政法规的强制性规定修改本合同的相关条款。</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22.3本合同一方给另一方的通知均应采用书面形式，传真或快递送到本合同中规定的对方的地址和办理签收手续。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22.4通知以送达之日或通知书中规定的生效之日起生效，两者中以较迟之日为准。</w:t>
      </w:r>
      <w:r>
        <w:rPr>
          <w:rFonts w:hint="eastAsia" w:ascii="宋体" w:hAnsi="宋体" w:cs="宋体"/>
          <w:color w:val="000000"/>
          <w:sz w:val="24"/>
        </w:rPr>
      </w:r>
      <w:r/>
    </w:p>
    <w:p>
      <w:pPr>
        <w:pStyle w:val="734"/>
        <w:numPr>
          <w:ilvl w:val="0"/>
          <w:numId w:val="6"/>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23.1合同未尽事项见</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w:t>
      </w:r>
      <w:r>
        <w:rPr>
          <w:rFonts w:hint="eastAsia" w:ascii="宋体" w:hAnsi="宋体" w:cs="宋体"/>
          <w:bCs/>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Cs/>
          <w:color w:val="000000"/>
          <w:sz w:val="24"/>
        </w:rPr>
        <w:t xml:space="preserve">    23.2 合同附件与合同正文具有同等的法律效力。</w:t>
      </w:r>
      <w:bookmarkStart w:id="4" w:name="_Toc20313"/>
      <w:r>
        <w:rPr>
          <w:rFonts w:hint="eastAsia" w:ascii="宋体" w:hAnsi="宋体" w:cs="宋体"/>
          <w:color w:val="000000"/>
          <w:sz w:val="24"/>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b/>
          <w:bCs/>
          <w:color w:val="000000"/>
          <w:sz w:val="28"/>
          <w:szCs w:val="28"/>
        </w:rPr>
        <w:br w:type="page" w:clear="all"/>
      </w:r>
      <w:bookmarkEnd w:id="4"/>
      <w:r>
        <w:rPr>
          <w:rFonts w:hint="eastAsia" w:ascii="宋体" w:hAnsi="宋体" w:cs="宋体"/>
          <w:b/>
          <w:color w:val="000000"/>
          <w:sz w:val="24"/>
        </w:rPr>
        <w:t xml:space="preserve">第三节 政府采购合同专用条款</w:t>
      </w:r>
      <w:r>
        <w:rPr>
          <w:rFonts w:hint="eastAsia" w:ascii="宋体" w:hAnsi="宋体" w:cs="宋体"/>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3"/>
        <w:gridCol w:w="5169"/>
      </w:tblGrid>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联合体具体要求</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0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第1.2（7）项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其他术语解释</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履约验收中甲方提出异议或作出说明的期限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合同标的全部交付并安装完毕后，乙方可向甲方书面提出试运行、验收要求，甲方在接到书面要求后</w:t>
            </w:r>
            <w:r>
              <w:rPr>
                <w:rFonts w:hint="eastAsia" w:ascii="宋体" w:hAnsi="宋体" w:cs="宋体"/>
                <w:color w:val="000000"/>
                <w:sz w:val="24"/>
                <w:u w:val="single"/>
              </w:rPr>
              <w:t xml:space="preserve">3</w:t>
            </w:r>
            <w:r>
              <w:rPr>
                <w:rFonts w:hint="eastAsia" w:ascii="宋体" w:hAnsi="宋体" w:cs="宋体"/>
                <w:color w:val="000000"/>
                <w:sz w:val="24"/>
              </w:rPr>
              <w:t xml:space="preserve">日内进行试运行、验收。</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第4.6款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约定甲方承担的其他义务和责任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约定乙方承担的其他义务和责任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第6.1款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履行合同义务的顺序</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见第一节“2.合同金额”中“（3）付款方式”双方合同义务履行顺序</w:t>
            </w:r>
            <w:r>
              <w:rPr>
                <w:rFonts w:hint="eastAsia" w:ascii="宋体" w:hAnsi="宋体" w:cs="宋体"/>
                <w:color w:val="000000"/>
                <w:sz w:val="24"/>
              </w:rPr>
            </w:r>
            <w:r/>
          </w:p>
        </w:tc>
      </w:tr>
      <w:tr>
        <w:trPr>
          <w:trHeight w:val="545"/>
        </w:trPr>
        <w:tc>
          <w:tcPr>
            <w:tcW w:w="160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包装特殊要求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460"/>
        </w:trPr>
        <w:tc>
          <w:tcPr>
            <w:tcW w:w="160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指定现场</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甲方指定收货地点</w:t>
            </w:r>
            <w:r>
              <w:rPr>
                <w:rFonts w:hint="eastAsia" w:ascii="宋体" w:hAnsi="宋体" w:cs="宋体"/>
                <w:color w:val="000000"/>
                <w:sz w:val="24"/>
                <w:u w:val="single"/>
              </w:rPr>
              <w:t xml:space="preserve">              </w:t>
            </w:r>
            <w:r>
              <w:rPr>
                <w:rFonts w:hint="eastAsia" w:ascii="宋体" w:hAnsi="宋体" w:cs="宋体"/>
                <w:color w:val="000000"/>
                <w:sz w:val="24"/>
              </w:rPr>
            </w:r>
            <w:r/>
          </w:p>
        </w:tc>
      </w:tr>
      <w:tr>
        <w:trPr>
          <w:trHeight w:val="629"/>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运输特殊要求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66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保险要求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货物在通过甲方验收前的保险责任及费用由乙方承担。</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第8.2（1）项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质量保证期</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从甲方验收合格之日起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货物质量缺陷</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响应时间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ind w:firstLine="480"/>
              <w:jc w:val="center"/>
              <w:spacing w:line="400" w:lineRule="exact"/>
              <w:rPr>
                <w:rFonts w:hint="eastAsia" w:ascii="宋体" w:hAnsi="宋体" w:cs="宋体"/>
                <w:color w:val="000000"/>
                <w:sz w:val="24"/>
              </w:rPr>
            </w:pPr>
            <w:r>
              <w:rPr>
                <w:rFonts w:hint="eastAsia" w:ascii="宋体" w:hAnsi="宋体" w:cs="宋体"/>
                <w:color w:val="000000"/>
                <w:sz w:val="24"/>
              </w:rPr>
              <w:t xml:space="preserve">第11.1款</w:t>
            </w:r>
            <w:r>
              <w:rPr>
                <w:rFonts w:hint="eastAsia" w:ascii="宋体" w:hAnsi="宋体" w:cs="宋体"/>
                <w:color w:val="000000"/>
                <w:sz w:val="24"/>
              </w:rPr>
            </w:r>
            <w:r/>
          </w:p>
        </w:tc>
        <w:tc>
          <w:tcPr>
            <w:tcW w:w="1743"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其他应当保密的信息</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合同价款支付时间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w:t>
            </w: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履约保证金不予退还的情形</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乙方不履行合同约定的义务，未能完全履行合同规定的义务或其履行不符合合同的约定，甲方有权扣除履约保证金取得补偿。</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履约保证金退还时间及逾期退还的违约金</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退还时间:乙方缴纳的履约保证金，待合同标的履约完成、验收合格后30日内一次性无息退还。</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运行监督、维修期限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同采购标的的使用寿命期限</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第14.1（5）项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货物回收的约定</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乙方提供的其他服务</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修理、重作、更换相关具体规定</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第15.2（2）项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迟延交货赔偿费</w:t>
            </w:r>
            <w:r>
              <w:rPr>
                <w:rFonts w:hint="eastAsia" w:ascii="宋体" w:hAnsi="宋体" w:cs="宋体"/>
                <w:color w:val="000000"/>
                <w:sz w:val="24"/>
              </w:rPr>
            </w:r>
            <w:r/>
          </w:p>
        </w:tc>
        <w:tc>
          <w:tcPr>
            <w:tcW w:w="5169" w:type="dxa"/>
            <w:vAlign w:val="center"/>
            <w:textDirection w:val="lrTb"/>
            <w:noWrap w:val="false"/>
          </w:tcPr>
          <w:p>
            <w:pPr>
              <w:pStyle w:val="734"/>
              <w:ind w:firstLine="480"/>
              <w:rPr>
                <w:rFonts w:hint="eastAsia" w:ascii="宋体" w:hAnsi="宋体" w:cs="宋体"/>
                <w:color w:val="000000"/>
                <w:sz w:val="24"/>
              </w:rPr>
            </w:pPr>
            <w:r>
              <w:rPr>
                <w:rFonts w:hint="eastAsia" w:ascii="宋体" w:hAnsi="宋体" w:cs="宋体"/>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逾期付款利息</w:t>
            </w:r>
            <w:r>
              <w:rPr>
                <w:rFonts w:hint="eastAsia" w:ascii="宋体" w:hAnsi="宋体" w:cs="宋体"/>
                <w:color w:val="000000"/>
                <w:sz w:val="24"/>
              </w:rPr>
            </w:r>
            <w:r/>
          </w:p>
        </w:tc>
        <w:tc>
          <w:tcPr>
            <w:tcW w:w="5169"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r>
        <w:trPr>
          <w:trHeight w:val="70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其他违约责任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u w:val="single"/>
              </w:rPr>
            </w:pPr>
            <w:r>
              <w:rPr>
                <w:rFonts w:hint="eastAsia" w:ascii="宋体" w:hAnsi="宋体" w:cs="宋体"/>
                <w:color w:val="000000"/>
                <w:sz w:val="24"/>
                <w:u w:val="single"/>
              </w:rPr>
            </w:r>
            <w:r/>
          </w:p>
        </w:tc>
      </w:tr>
      <w:tr>
        <w:trPr>
          <w:trHeight w:val="9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第19.2款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解决争议的方法</w:t>
            </w:r>
            <w:r>
              <w:rPr>
                <w:rFonts w:hint="eastAsia" w:ascii="宋体" w:hAnsi="宋体" w:cs="宋体"/>
                <w:color w:val="000000"/>
                <w:sz w:val="24"/>
              </w:rPr>
            </w:r>
            <w:r/>
          </w:p>
        </w:tc>
        <w:tc>
          <w:tcPr>
            <w:tcW w:w="5169" w:type="dxa"/>
            <w:vAlign w:val="center"/>
            <w:textDirection w:val="lrTb"/>
            <w:noWrap w:val="false"/>
          </w:tcPr>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因本合同及合同有关事项发生的争议，按下列第</w:t>
            </w:r>
            <w:r>
              <w:rPr>
                <w:rFonts w:hint="eastAsia" w:ascii="宋体" w:hAnsi="宋体" w:cs="宋体"/>
                <w:iCs/>
                <w:color w:val="000000"/>
                <w:sz w:val="24"/>
                <w:u w:val="single"/>
              </w:rPr>
              <w:t xml:space="preserve">      </w:t>
            </w:r>
            <w:r>
              <w:rPr>
                <w:rFonts w:hint="eastAsia" w:ascii="宋体" w:hAnsi="宋体" w:cs="宋体"/>
                <w:iCs/>
                <w:color w:val="000000"/>
                <w:sz w:val="24"/>
              </w:rPr>
              <w:t xml:space="preserve">种方式解决：</w:t>
            </w:r>
            <w:r>
              <w:rPr>
                <w:rFonts w:hint="eastAsia" w:ascii="宋体" w:hAnsi="宋体" w:cs="宋体"/>
                <w:iCs/>
                <w:color w:val="000000"/>
                <w:sz w:val="24"/>
              </w:rPr>
            </w:r>
            <w:r/>
          </w:p>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（1）向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仲裁委员会申请仲裁，仲裁地点为</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w:t>
            </w:r>
            <w:r>
              <w:rPr>
                <w:rFonts w:hint="eastAsia" w:ascii="宋体" w:hAnsi="宋体" w:cs="宋体"/>
                <w:iCs/>
                <w:color w:val="000000"/>
                <w:sz w:val="24"/>
              </w:rPr>
            </w:r>
            <w:r/>
          </w:p>
          <w:p>
            <w:pPr>
              <w:pStyle w:val="734"/>
              <w:jc w:val="left"/>
              <w:rPr>
                <w:rFonts w:hint="eastAsia" w:ascii="宋体" w:hAnsi="宋体" w:cs="宋体"/>
                <w:color w:val="000000"/>
                <w:sz w:val="24"/>
                <w:u w:val="single"/>
              </w:rPr>
            </w:pPr>
            <w:r>
              <w:rPr>
                <w:rFonts w:hint="eastAsia" w:ascii="宋体" w:hAnsi="宋体" w:cs="宋体"/>
                <w:iCs/>
                <w:color w:val="000000"/>
                <w:sz w:val="24"/>
              </w:rPr>
              <w:t xml:space="preserve">（2）向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人民法院起诉。</w:t>
            </w:r>
            <w:r>
              <w:rPr>
                <w:rFonts w:hint="eastAsia" w:ascii="宋体" w:hAnsi="宋体" w:cs="宋体"/>
                <w:color w:val="000000"/>
                <w:sz w:val="24"/>
                <w:u w:val="single"/>
              </w:rPr>
            </w:r>
            <w:r/>
          </w:p>
        </w:tc>
      </w:tr>
      <w:tr>
        <w:trPr>
          <w:trHeight w:val="77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第23.1款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bCs/>
                <w:color w:val="000000"/>
                <w:sz w:val="24"/>
              </w:rPr>
              <w:t xml:space="preserve">其他专用条款</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（3）合同其他未尽事宜及与招标文件有矛盾之处，以招标文件[项目编号：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tc>
      </w:tr>
    </w:tbl>
    <w:p>
      <w:pPr>
        <w:pStyle w:val="734"/>
        <w:rPr>
          <w:rFonts w:hint="eastAsia" w:ascii="宋体" w:hAnsi="宋体" w:cs="宋体"/>
          <w:color w:val="000000"/>
        </w:rPr>
      </w:pPr>
      <w:r>
        <w:rPr>
          <w:rFonts w:hint="eastAsia" w:ascii="宋体" w:hAnsi="宋体" w:cs="宋体"/>
          <w:color w:val="000000"/>
        </w:rPr>
      </w:r>
      <w:r/>
    </w:p>
    <w:p>
      <w:pPr>
        <w:pStyle w:val="734"/>
        <w:jc w:val="center"/>
        <w:widowControl/>
        <w:rPr>
          <w:rFonts w:hint="eastAsia" w:ascii="宋体" w:hAnsi="宋体" w:cs="宋体"/>
          <w:color w:val="000000"/>
          <w:sz w:val="28"/>
          <w:szCs w:val="28"/>
        </w:rPr>
      </w:pPr>
      <w:r>
        <w:rPr>
          <w:rFonts w:hint="eastAsia" w:ascii="宋体" w:hAnsi="宋体" w:cs="宋体"/>
          <w:b/>
          <w:bCs/>
          <w:color w:val="000000"/>
          <w:sz w:val="28"/>
          <w:szCs w:val="28"/>
        </w:rPr>
        <w:br w:type="page" w:clear="all"/>
      </w:r>
      <w:r>
        <w:rPr>
          <w:rFonts w:hint="eastAsia" w:ascii="宋体" w:hAnsi="宋体" w:cs="宋体"/>
          <w:color w:val="000000"/>
          <w:sz w:val="28"/>
          <w:szCs w:val="28"/>
        </w:rPr>
        <w:t xml:space="preserve">第四节 合同附件</w:t>
      </w:r>
      <w:r>
        <w:rPr>
          <w:rFonts w:hint="eastAsia" w:ascii="宋体" w:hAnsi="宋体" w:cs="宋体"/>
          <w:color w:val="000000"/>
          <w:sz w:val="28"/>
          <w:szCs w:val="28"/>
        </w:rPr>
      </w:r>
      <w:r/>
    </w:p>
    <w:p>
      <w:pPr>
        <w:pStyle w:val="734"/>
        <w:ind w:firstLine="240"/>
        <w:jc w:val="center"/>
        <w:widowControl/>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合同附件1：技术规格（技术性能）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(见乙方投标文件中《所投产品的技术规格（技术性能）》。)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合同附件2：项目实施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(见乙方投标文件中《项目实施方案》。)</w:t>
      </w:r>
      <w:r>
        <w:rPr>
          <w:rFonts w:hint="eastAsia" w:ascii="宋体" w:hAnsi="宋体" w:cs="宋体"/>
          <w:color w:val="000000"/>
          <w:sz w:val="24"/>
        </w:rPr>
      </w:r>
      <w:r/>
    </w:p>
    <w:p>
      <w:pPr>
        <w:pStyle w:val="734"/>
        <w:jc w:val="left"/>
        <w:spacing w:after="100" w:line="259"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734"/>
        <w:rPr>
          <w:rFonts w:hint="eastAsia" w:ascii="宋体" w:hAnsi="宋体" w:cs="宋体"/>
          <w:color w:val="000000"/>
          <w:sz w:val="24"/>
        </w:rPr>
      </w:pPr>
      <w:r>
        <w:rPr>
          <w:rFonts w:hint="eastAsia" w:ascii="宋体" w:hAnsi="宋体" w:cs="宋体"/>
          <w:color w:val="000000"/>
          <w:sz w:val="24"/>
        </w:rPr>
        <w:t xml:space="preserve">合同附件3：售后服务和技术培训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(见乙方投标文件中《售后服务和技术培训方案》。)</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合同附件4：供货范围和价格清单</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(见乙方投标文件中《开标一览表》和《分项价格表》。)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合同附件5：验收标准（验收要求、验收标准和程序）</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合同附件6：采购需求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jc w:val="center"/>
        <w:rPr>
          <w:rFonts w:hint="eastAsia" w:ascii="宋体" w:hAnsi="宋体" w:cs="宋体"/>
          <w:b/>
          <w:bCs/>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0"/>
          <w:szCs w:val="30"/>
        </w:rPr>
      </w:r>
      <w:r/>
    </w:p>
    <w:p>
      <w:pPr>
        <w:pStyle w:val="734"/>
        <w:jc w:val="center"/>
        <w:rPr>
          <w:rFonts w:ascii="宋体" w:hAnsi="宋体" w:cs="宋体"/>
          <w:color w:val="000000"/>
          <w:sz w:val="30"/>
          <w:szCs w:val="30"/>
        </w:rPr>
      </w:pPr>
      <w:r>
        <w:rPr>
          <w:rFonts w:hint="eastAsia" w:ascii="宋体" w:hAnsi="宋体" w:cs="宋体"/>
          <w:b/>
          <w:bCs/>
          <w:color w:val="000000"/>
          <w:sz w:val="30"/>
          <w:szCs w:val="30"/>
        </w:rPr>
        <w:t xml:space="preserve">合同附件</w:t>
      </w:r>
      <w:r>
        <w:rPr>
          <w:rFonts w:ascii="宋体" w:hAnsi="宋体" w:cs="宋体"/>
          <w:color w:val="000000"/>
          <w:sz w:val="30"/>
          <w:szCs w:val="30"/>
        </w:rPr>
      </w:r>
      <w:r/>
    </w:p>
    <w:p>
      <w:pPr>
        <w:pStyle w:val="734"/>
        <w:jc w:val="left"/>
        <w:tabs>
          <w:tab w:val="left" w:pos="7506" w:leader="none"/>
        </w:tabs>
        <w:rPr>
          <w:rFonts w:ascii="宋体" w:hAnsi="宋体" w:cs="宋体"/>
          <w:color w:val="000000"/>
          <w:sz w:val="24"/>
        </w:rPr>
      </w:pPr>
      <w:r>
        <w:rPr>
          <w:rFonts w:hint="eastAsia" w:ascii="宋体" w:hAnsi="宋体" w:cs="宋体"/>
          <w:color w:val="000000"/>
          <w:sz w:val="24"/>
        </w:rPr>
        <w:tab/>
      </w:r>
      <w:r>
        <w:rPr>
          <w:rFonts w:ascii="宋体" w:hAnsi="宋体" w:cs="宋体"/>
          <w:color w:val="000000"/>
          <w:sz w:val="24"/>
        </w:rPr>
      </w:r>
      <w:r/>
    </w:p>
    <w:p>
      <w:pPr>
        <w:pStyle w:val="734"/>
        <w:jc w:val="center"/>
        <w:rPr>
          <w:rFonts w:ascii="宋体" w:hAnsi="宋体" w:cs="宋体"/>
          <w:color w:val="000000"/>
          <w:sz w:val="24"/>
        </w:rPr>
      </w:pPr>
      <w:r>
        <w:rPr>
          <w:rFonts w:hint="eastAsia" w:ascii="宋体" w:hAnsi="宋体" w:cs="宋体"/>
          <w:color w:val="000000"/>
          <w:sz w:val="24"/>
        </w:rPr>
        <w:t xml:space="preserve">目 录</w:t>
      </w:r>
      <w:r>
        <w:rPr>
          <w:rFonts w:ascii="宋体" w:hAnsi="宋体" w:cs="宋体"/>
          <w:color w:val="000000"/>
          <w:sz w:val="24"/>
        </w:rPr>
      </w:r>
      <w:r/>
    </w:p>
    <w:p>
      <w:pPr>
        <w:pStyle w:val="734"/>
        <w:jc w:val="center"/>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合同附件1：合同协议书</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合同附件2：技术规格和技术性能</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(要求见招标文件第六章《采购需求》；合同见卖方投标文件中《技术规格说明》。)</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合同附件3：售后服务和技术培训</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(要求见招标文件第六章《采购需求》；合同见卖方投标文件中《售后服务方案》和《培训方案》。)</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合同附件4：供货范围和价格清单</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(要求见招标文件第七章《投标文件相关格式》中《开标一览表》和《分项价格表》；合同见卖方投标文件中《开标一览表》和《分项价格表》。)</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合同附件5：验收标准（验收要求、验收标准和程序）</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合同附件6：采购需求</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(见招标文件第六章《采购需求》。)</w:t>
      </w:r>
      <w:r>
        <w:rPr>
          <w:rFonts w:ascii="宋体" w:hAnsi="宋体" w:cs="宋体"/>
          <w:color w:val="000000"/>
          <w:sz w:val="24"/>
        </w:rPr>
      </w:r>
      <w:r/>
    </w:p>
    <w:p>
      <w:pPr>
        <w:pStyle w:val="734"/>
        <w:jc w:val="center"/>
        <w:spacing w:line="360" w:lineRule="auto"/>
        <w:rPr>
          <w:rFonts w:hint="eastAsia" w:ascii="宋体" w:hAnsi="宋体" w:cs="宋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2"/>
          <w:szCs w:val="32"/>
        </w:rPr>
      </w:r>
      <w:r/>
    </w:p>
    <w:p>
      <w:pPr>
        <w:pStyle w:val="734"/>
        <w:jc w:val="center"/>
        <w:spacing w:line="360" w:lineRule="auto"/>
        <w:rPr>
          <w:rStyle w:val="989"/>
          <w:rFonts w:hint="eastAsia"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2457054"/>
      <w:r/>
      <w:bookmarkEnd w:id="5"/>
      <w:r/>
      <w:bookmarkStart w:id="6" w:name="_Toc324452802"/>
      <w:r/>
      <w:bookmarkEnd w:id="6"/>
      <w:r>
        <w:rPr>
          <w:rStyle w:val="989"/>
          <w:rFonts w:hint="eastAsia" w:ascii="宋体" w:hAnsi="宋体" w:cs="宋体"/>
          <w:b/>
          <w:bCs/>
          <w:color w:val="000000"/>
          <w:sz w:val="32"/>
          <w:szCs w:val="32"/>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一、项目说明： </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1、采购人：徐州医科大学。</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3、采购标的：</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，具体详见本招标文件第六章《采购需求》中“二、采购清单”。</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采购对应的中小企业划分标准所属行业为工业。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4、本项目不接受超过人民币590.4万元（项目预算）的投标报价。</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w:t>
      </w:r>
      <w:r>
        <w:rPr>
          <w:rFonts w:hint="eastAsia" w:ascii="宋体" w:hAnsi="宋体" w:cs="宋体"/>
          <w:color w:val="000000"/>
          <w:sz w:val="24"/>
        </w:rPr>
      </w:r>
      <w:r/>
    </w:p>
    <w:p>
      <w:pPr>
        <w:pStyle w:val="734"/>
        <w:spacing w:line="360" w:lineRule="auto"/>
        <w:rPr>
          <w:rFonts w:ascii="宋体" w:hAnsi="宋体" w:cs="宋体"/>
          <w:color w:val="000000"/>
          <w:sz w:val="24"/>
        </w:rPr>
      </w:pPr>
      <w:r>
        <w:rPr>
          <w:rFonts w:hint="eastAsia" w:ascii="宋体" w:hAnsi="宋体" w:cs="宋体"/>
          <w:color w:val="000000"/>
          <w:sz w:val="24"/>
        </w:rPr>
        <w:t xml:space="preserve">5、项目概况：包括单人床、床头柜、衣柜、学习桌、学习椅、床垫、鞋柜的采购并运至采购人指定地点并负责安装调试。</w:t>
      </w:r>
      <w:r>
        <w:rPr>
          <w:rFonts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highlight w:val="none"/>
        </w:rPr>
      </w:pPr>
      <w:r>
        <w:rPr>
          <w:rFonts w:hint="eastAsia" w:ascii="宋体" w:hAnsi="宋体" w:cs="宋体"/>
          <w:b/>
          <w:bCs/>
          <w:color w:val="000000"/>
          <w:sz w:val="24"/>
        </w:rPr>
        <w:t xml:space="preserve">二、采购清单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bl>
      <w:tblPr>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1"/>
        <w:gridCol w:w="3917"/>
        <w:gridCol w:w="825"/>
        <w:gridCol w:w="1128"/>
        <w:gridCol w:w="1784"/>
      </w:tblGrid>
      <w:tr>
        <w:trPr>
          <w:trHeight w:val="510"/>
        </w:trPr>
        <w:tc>
          <w:tcPr>
            <w:tcW w:w="397" w:type="dxa"/>
            <w:vAlign w:val="center"/>
            <w:textDirection w:val="lrTb"/>
            <w:noWrap w:val="false"/>
          </w:tcPr>
          <w:p>
            <w:pPr>
              <w:pStyle w:val="734"/>
              <w:jc w:val="center"/>
              <w:rPr>
                <w:rFonts w:hint="eastAsia" w:ascii="宋体" w:hAnsi="宋体" w:cs="宋体"/>
                <w:b/>
                <w:bCs/>
                <w:color w:val="000000"/>
                <w:spacing w:val="-6"/>
                <w:sz w:val="24"/>
              </w:rPr>
            </w:pPr>
            <w:r>
              <w:rPr>
                <w:rFonts w:hint="eastAsia" w:ascii="宋体" w:hAnsi="宋体" w:cs="宋体"/>
                <w:b/>
                <w:bCs/>
                <w:color w:val="000000"/>
                <w:spacing w:val="-6"/>
                <w:sz w:val="24"/>
              </w:rPr>
              <w:t xml:space="preserve">序号</w:t>
            </w:r>
            <w:r>
              <w:rPr>
                <w:rFonts w:hint="eastAsia" w:ascii="宋体" w:hAnsi="宋体" w:cs="宋体"/>
                <w:b/>
                <w:bCs/>
                <w:color w:val="000000"/>
                <w:spacing w:val="-6"/>
                <w:sz w:val="24"/>
              </w:rPr>
            </w:r>
            <w:r/>
          </w:p>
        </w:tc>
        <w:tc>
          <w:tcPr>
            <w:tcW w:w="2354"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6"/>
                <w:sz w:val="24"/>
              </w:rPr>
              <w:t xml:space="preserve">标的</w:t>
            </w:r>
            <w:r>
              <w:rPr>
                <w:rFonts w:hint="eastAsia" w:ascii="宋体" w:hAnsi="宋体" w:cs="宋体"/>
                <w:b/>
                <w:bCs/>
                <w:color w:val="000000"/>
                <w:spacing w:val="-7"/>
                <w:sz w:val="24"/>
              </w:rPr>
              <w:t xml:space="preserve">名称</w:t>
            </w:r>
            <w:r>
              <w:rPr>
                <w:rFonts w:hint="eastAsia" w:ascii="宋体" w:hAnsi="宋体" w:cs="宋体"/>
                <w:b/>
                <w:bCs/>
                <w:color w:val="000000"/>
                <w:sz w:val="24"/>
              </w:rPr>
            </w:r>
            <w:r/>
          </w:p>
        </w:tc>
        <w:tc>
          <w:tcPr>
            <w:tcW w:w="496"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4"/>
                <w:sz w:val="24"/>
              </w:rPr>
              <w:t xml:space="preserve">数量</w:t>
            </w:r>
            <w:r>
              <w:rPr>
                <w:rFonts w:hint="eastAsia" w:ascii="宋体" w:hAnsi="宋体" w:cs="宋体"/>
                <w:b/>
                <w:bCs/>
                <w:color w:val="000000"/>
                <w:sz w:val="24"/>
              </w:rPr>
            </w:r>
            <w:r/>
          </w:p>
        </w:tc>
        <w:tc>
          <w:tcPr>
            <w:tcW w:w="678"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2"/>
                <w:sz w:val="24"/>
              </w:rPr>
              <w:t xml:space="preserve">单位</w:t>
            </w:r>
            <w:r>
              <w:rPr>
                <w:rFonts w:hint="eastAsia" w:ascii="宋体" w:hAnsi="宋体" w:cs="宋体"/>
                <w:b/>
                <w:bCs/>
                <w:color w:val="000000"/>
                <w:sz w:val="24"/>
              </w:rPr>
            </w:r>
            <w:r/>
          </w:p>
        </w:tc>
        <w:tc>
          <w:tcPr>
            <w:tcW w:w="1072" w:type="dxa"/>
            <w:vAlign w:val="center"/>
            <w:textDirection w:val="lrTb"/>
            <w:noWrap w:val="false"/>
          </w:tcPr>
          <w:p>
            <w:pPr>
              <w:pStyle w:val="734"/>
              <w:jc w:val="center"/>
              <w:rPr>
                <w:rFonts w:ascii="宋体" w:hAnsi="宋体" w:cs="宋体"/>
                <w:b/>
                <w:bCs/>
                <w:color w:val="000000"/>
                <w:spacing w:val="-2"/>
                <w:sz w:val="24"/>
              </w:rPr>
            </w:pPr>
            <w:r>
              <w:rPr>
                <w:rFonts w:hint="eastAsia" w:ascii="宋体" w:hAnsi="宋体" w:cs="宋体"/>
                <w:b/>
                <w:bCs/>
                <w:color w:val="000000"/>
                <w:spacing w:val="-2"/>
                <w:sz w:val="24"/>
              </w:rPr>
              <w:t xml:space="preserve">备注</w:t>
            </w:r>
            <w:r>
              <w:rPr>
                <w:rFonts w:ascii="宋体" w:hAnsi="宋体" w:cs="宋体"/>
                <w:b/>
                <w:bCs/>
                <w:color w:val="000000"/>
                <w:spacing w:val="-2"/>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1.0M单人床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898</w:t>
            </w:r>
            <w:r>
              <w:rPr>
                <w:rFonts w:ascii="宋体" w:hAnsi="宋体" w:cs="宋体"/>
                <w:color w:val="000000"/>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套</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hint="eastAsia" w:ascii="宋体" w:hAnsi="宋体" w:cs="宋体"/>
                <w:b/>
                <w:bCs/>
                <w:color w:val="000000"/>
                <w:sz w:val="24"/>
              </w:rPr>
              <w:t xml:space="preserve">核心产品</w:t>
            </w:r>
            <w:r>
              <w:rPr>
                <w:rFonts w:ascii="宋体" w:hAnsi="宋体" w:cs="宋体"/>
                <w:color w:val="000000"/>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1.1M单人床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pacing w:val="-14"/>
                <w:sz w:val="24"/>
              </w:rPr>
            </w:pPr>
            <w:r>
              <w:rPr>
                <w:rFonts w:hint="eastAsia" w:ascii="宋体" w:hAnsi="宋体" w:cs="宋体"/>
                <w:color w:val="000000"/>
                <w:spacing w:val="-14"/>
                <w:sz w:val="24"/>
              </w:rPr>
              <w:t xml:space="preserve">套</w:t>
            </w:r>
            <w:r>
              <w:rPr>
                <w:rFonts w:hint="eastAsia" w:ascii="宋体" w:hAnsi="宋体" w:cs="宋体"/>
                <w:color w:val="000000"/>
                <w:spacing w:val="-14"/>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床头柜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1141</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pacing w:val="-14"/>
                <w:sz w:val="24"/>
              </w:rPr>
              <w:t xml:space="preserve">个</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衣柜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1418</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学习桌</w:t>
            </w:r>
            <w:r>
              <w:rPr>
                <w:rFonts w:hint="eastAsia"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学习椅</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把</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898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张</w:t>
            </w:r>
            <w:r>
              <w:rPr>
                <w:rFonts w:hint="eastAsia" w:ascii="宋体" w:hAnsi="宋体" w:cs="宋体"/>
                <w:color w:val="000000"/>
                <w:sz w:val="24"/>
              </w:rPr>
            </w:r>
            <w:r/>
          </w:p>
        </w:tc>
        <w:tc>
          <w:tcPr>
            <w:tcW w:w="107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鞋柜</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284</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bl>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说明：</w:t>
      </w:r>
      <w:r>
        <w:rPr>
          <w:rStyle w:val="749"/>
          <w:rFonts w:hint="eastAsia" w:ascii="宋体" w:hAnsi="宋体" w:cs="宋体"/>
          <w:b/>
          <w:bCs/>
          <w:color w:val="000000"/>
          <w:sz w:val="24"/>
          <w:highlight w:val="none"/>
        </w:rPr>
      </w:r>
      <w:r/>
    </w:p>
    <w:p>
      <w:pPr>
        <w:pStyle w:val="734"/>
        <w:numPr>
          <w:ilvl w:val="0"/>
          <w:numId w:val="0"/>
        </w:numPr>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1、</w:t>
      </w:r>
      <w:r>
        <w:rPr>
          <w:rStyle w:val="749"/>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2、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3</w:t>
      </w:r>
      <w:r>
        <w:rPr>
          <w:rStyle w:val="749"/>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749"/>
          <w:rFonts w:hint="eastAsia" w:ascii="宋体" w:hAnsi="宋体" w:cs="宋体"/>
          <w:b/>
          <w:bCs/>
          <w:color w:val="000000"/>
          <w:sz w:val="24"/>
          <w:highlight w:val="none"/>
        </w:rPr>
      </w:r>
      <w:r/>
    </w:p>
    <w:p>
      <w:pPr>
        <w:pStyle w:val="734"/>
        <w:spacing w:line="360" w:lineRule="auto"/>
        <w:rPr>
          <w:rStyle w:val="749"/>
          <w:rFonts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749"/>
          <w:rFonts w:hint="eastAsia" w:ascii="宋体" w:hAnsi="宋体" w:cs="宋体"/>
          <w:b/>
          <w:bCs/>
          <w:color w:val="000000"/>
          <w:sz w:val="24"/>
          <w:highlight w:val="none"/>
          <w:lang w:val="en-US"/>
        </w:rPr>
        <w:t xml:space="preserve">4、</w:t>
      </w:r>
      <w:r>
        <w:rPr>
          <w:rStyle w:val="749"/>
          <w:rFonts w:hint="eastAsia" w:ascii="宋体" w:hAnsi="宋体" w:cs="宋体"/>
          <w:b/>
          <w:bCs/>
          <w:color w:val="000000"/>
          <w:sz w:val="24"/>
          <w:highlight w:val="none"/>
        </w:rPr>
        <w:t xml:space="preserve">具体以实际采购的数量进行结算。</w:t>
      </w:r>
      <w:r>
        <w:rPr>
          <w:rStyle w:val="749"/>
          <w:rFonts w:ascii="宋体" w:hAnsi="宋体" w:cs="宋体"/>
          <w:b/>
          <w:bCs/>
          <w:color w:val="000000"/>
          <w:sz w:val="24"/>
          <w:highlight w:val="none"/>
        </w:rPr>
      </w:r>
      <w:r/>
    </w:p>
    <w:p>
      <w:pPr>
        <w:pStyle w:val="796"/>
        <w:ind w:firstLine="420"/>
        <w:rPr>
          <w:rStyle w:val="749"/>
          <w:rFonts w:hint="eastAsia" w:ascii="宋体" w:hAnsi="宋体" w:cs="宋体"/>
          <w:b/>
          <w:bCs/>
          <w:color w:val="000000"/>
          <w:sz w:val="24"/>
        </w:rPr>
      </w:pPr>
      <w:r>
        <w:rPr>
          <w:rStyle w:val="749"/>
          <w:rFonts w:hint="eastAsia" w:ascii="宋体" w:hAnsi="宋体" w:cs="宋体"/>
          <w:b/>
          <w:bCs/>
          <w:color w:val="000000"/>
          <w:sz w:val="24"/>
        </w:rPr>
        <w:t xml:space="preserve">三、需执行的国家相关标准、行业标准或者其他标准、规范。</w:t>
      </w:r>
      <w:r>
        <w:rPr>
          <w:rStyle w:val="749"/>
          <w:rFonts w:hint="eastAsia" w:ascii="宋体" w:hAnsi="宋体" w:cs="宋体"/>
          <w:b/>
          <w:bCs/>
          <w:color w:val="000000"/>
          <w:sz w:val="24"/>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rPr>
                <w:rFonts w:hint="eastAsia" w:ascii="宋体" w:hAnsi="宋体" w:eastAsia="宋体" w:cs="宋体"/>
                <w:b/>
                <w:bCs/>
                <w:color w:val="000000"/>
                <w:sz w:val="24"/>
                <w:szCs w:val="24"/>
              </w:rPr>
            </w:r>
            <w:r/>
          </w:p>
        </w:tc>
        <w:tc>
          <w:tcPr>
            <w:tcW w:w="3794"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标准名称</w:t>
            </w:r>
            <w:r>
              <w:rPr>
                <w:rFonts w:hint="eastAsia" w:ascii="宋体" w:hAnsi="宋体" w:eastAsia="宋体" w:cs="宋体"/>
                <w:b/>
                <w:bCs/>
                <w:color w:val="000000"/>
                <w:sz w:val="24"/>
                <w:szCs w:val="24"/>
              </w:rPr>
            </w:r>
            <w:r/>
          </w:p>
        </w:tc>
      </w:tr>
      <w:tr>
        <w:trPr>
          <w:trHeight w:val="835"/>
        </w:trPr>
        <w:tc>
          <w:tcPr>
            <w:tcW w:w="472" w:type="dxa"/>
            <w:vAlign w:val="center"/>
            <w:vMerge w:val="restart"/>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国家标准</w:t>
            </w: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家具实体</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3324-20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木家具通用技术条件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3325-2017     金属家具通用技术条件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3326-2016     家具  桌、椅、凳类主要尺寸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3327-2016     家具  柜类主要尺寸</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14531-2017    办公家具 阅览桌、椅、凳</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14532-2017    办公家具 木制柜、架</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料</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9846-2015     普通胶合板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11718-2021    中密度纤维板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4897-2015     刨花板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15102-2017    浸渍胶膜纸饰面纤维板和刨花板</w:t>
            </w:r>
            <w:r>
              <w:rPr>
                <w:rFonts w:hint="eastAsia" w:ascii="宋体" w:hAnsi="宋体" w:eastAsia="宋体" w:cs="宋体"/>
                <w:color w:val="000000"/>
                <w:sz w:val="24"/>
                <w:szCs w:val="24"/>
              </w:rPr>
            </w:r>
            <w:r/>
          </w:p>
        </w:tc>
      </w:tr>
      <w:tr>
        <w:trPr>
          <w:trHeight w:val="66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21556-2008      锁具安全通用技术条件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GB/T 28203-2011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家具用连接件技术要求及试验方法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GB/T</w:t>
            </w:r>
            <w:r>
              <w:rPr>
                <w:rFonts w:hint="eastAsia" w:ascii="宋体" w:hAnsi="宋体" w:eastAsia="宋体" w:cs="宋体"/>
                <w:color w:val="000000"/>
                <w:sz w:val="24"/>
                <w:szCs w:val="24"/>
                <w:lang w:val="en-US" w:eastAsia="zh-CN"/>
              </w:rPr>
              <w:t xml:space="preserve"> 44438-2024    《家具 床垫 功能特性测试方法》</w:t>
            </w:r>
            <w:r>
              <w:rPr>
                <w:rFonts w:ascii="宋体" w:hAnsi="宋体" w:eastAsia="宋体" w:cs="宋体"/>
                <w:color w:val="000000"/>
                <w:sz w:val="24"/>
                <w:szCs w:val="24"/>
                <w:lang w:val="en-US" w:eastAsia="zh-CN"/>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20286-2006      《公共场所阻燃制品及组件燃烧性能要求和标识》</w:t>
            </w:r>
            <w:r>
              <w:rPr>
                <w:rFonts w:hint="eastAsia" w:ascii="宋体" w:hAnsi="宋体" w:eastAsia="宋体" w:cs="宋体"/>
                <w:color w:val="000000"/>
                <w:sz w:val="24"/>
                <w:szCs w:val="24"/>
              </w:rPr>
            </w:r>
            <w:r/>
          </w:p>
          <w:p>
            <w:pPr>
              <w:pStyle w:val="734"/>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10357.1-20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家具力学性能试验 第1部分：桌类强度和耐久性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10357.2-2013  家具力学性能试验 第2部分：椅凳类稳定性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10357.3-20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第3部分：椅凳类强度和耐久性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10357.4-20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家具力学性能试验 第4部分：柜类稳定性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10357.7-20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第7部分：桌类稳定性</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有害物质</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18581-2020      木器涂料中有害物质限量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18580-2017      室内装饰装修材料  人造板及其制品中甲醛释放限量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18584-202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家具中有害物质限量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18583-2008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室内装饰装修材料   胶粘剂中有害物质限量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32437-2015    家具中有害物质检测方法 总则</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39600-2021</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人造板及其制品甲醛释放量分级 </w:t>
            </w:r>
            <w:r>
              <w:rPr>
                <w:rFonts w:hint="eastAsia" w:ascii="宋体" w:hAnsi="宋体" w:eastAsia="宋体" w:cs="宋体"/>
                <w:color w:val="000000"/>
                <w:sz w:val="24"/>
                <w:szCs w:val="24"/>
              </w:rPr>
            </w:r>
            <w:r/>
          </w:p>
        </w:tc>
      </w:tr>
      <w:tr>
        <w:trPr>
          <w:trHeight w:val="796"/>
        </w:trPr>
        <w:tc>
          <w:tcPr>
            <w:tcW w:w="472"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行业标准</w:t>
            </w:r>
            <w:r>
              <w:rPr>
                <w:rFonts w:hint="eastAsia" w:ascii="宋体" w:hAnsi="宋体" w:eastAsia="宋体" w:cs="宋体"/>
                <w:color w:val="000000"/>
                <w:sz w:val="24"/>
                <w:szCs w:val="24"/>
              </w:rPr>
            </w:r>
            <w:r/>
          </w:p>
        </w:tc>
        <w:tc>
          <w:tcPr>
            <w:tcW w:w="733" w:type="dxa"/>
            <w:vAlign w:val="center"/>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2384-2010     木制写字桌</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2530-2011     木制柜</w:t>
            </w:r>
            <w:r>
              <w:rPr>
                <w:rFonts w:hint="eastAsia" w:ascii="宋体" w:hAnsi="宋体" w:eastAsia="宋体" w:cs="宋体"/>
                <w:color w:val="000000"/>
                <w:sz w:val="24"/>
                <w:szCs w:val="24"/>
              </w:rPr>
            </w:r>
            <w:r/>
          </w:p>
        </w:tc>
      </w:tr>
    </w:tbl>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注：上述标准的修订最新版适用于本需求标准。如有未特别注明需执行的国家相关标准或者其他标准、规范，则统一执行最新标准、规范。</w:t>
      </w:r>
      <w:r>
        <w:rPr>
          <w:rStyle w:val="749"/>
          <w:rFonts w:hint="eastAsia" w:ascii="宋体" w:hAnsi="宋体" w:cs="宋体"/>
          <w:b w:val="0"/>
          <w:bCs w:val="0"/>
          <w:color w:val="000000"/>
          <w:sz w:val="24"/>
        </w:rPr>
      </w:r>
      <w:r/>
    </w:p>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说明：本“需执行的国家相关标准、行业标准或者其他标准、规范”为不允许偏离的实质性要求和条件，如有偏离，在符合性审查时按照投标无效处理。</w:t>
      </w:r>
      <w:r>
        <w:rPr>
          <w:rStyle w:val="749"/>
          <w:rFonts w:hint="eastAsia" w:ascii="宋体" w:hAnsi="宋体" w:cs="宋体"/>
          <w:b w:val="0"/>
          <w:bCs w:val="0"/>
          <w:color w:val="000000"/>
          <w:sz w:val="24"/>
        </w:rPr>
      </w:r>
      <w:r/>
    </w:p>
    <w:p>
      <w:pPr>
        <w:pStyle w:val="734"/>
        <w:spacing w:line="360" w:lineRule="auto"/>
        <w:rPr>
          <w:rStyle w:val="749"/>
          <w:rFonts w:hint="eastAsia" w:ascii="宋体" w:hAnsi="宋体" w:cs="宋体"/>
          <w:b/>
          <w:bCs/>
          <w:color w:val="000000"/>
          <w:sz w:val="24"/>
          <w:lang w:val="en-US"/>
        </w:rPr>
        <w:sectPr>
          <w:footnotePr/>
          <w:endnotePr/>
          <w:type w:val="nextPage"/>
          <w:pgSz w:w="11906" w:h="16838" w:orient="portrait"/>
          <w:pgMar w:top="1440" w:right="1803" w:bottom="1440" w:left="1803" w:header="851" w:footer="992" w:gutter="0"/>
          <w:cols w:num="1" w:sep="0" w:space="1701" w:equalWidth="1"/>
          <w:docGrid w:linePitch="360"/>
        </w:sectPr>
      </w:pPr>
      <w:r>
        <w:rPr>
          <w:rStyle w:val="749"/>
          <w:rFonts w:hint="eastAsia" w:ascii="宋体" w:hAnsi="宋体" w:cs="宋体"/>
          <w:b/>
          <w:bCs/>
          <w:color w:val="000000"/>
          <w:sz w:val="24"/>
          <w:lang w:val="en-US"/>
        </w:rPr>
      </w:r>
      <w:r/>
    </w:p>
    <w:p>
      <w:pPr>
        <w:pStyle w:val="734"/>
        <w:spacing w:line="360" w:lineRule="auto"/>
        <w:rPr>
          <w:rFonts w:hint="eastAsia" w:ascii="宋体" w:hAnsi="宋体" w:cs="宋体"/>
          <w:b/>
          <w:color w:val="000000"/>
          <w:sz w:val="24"/>
        </w:rPr>
      </w:pPr>
      <w:r>
        <w:rPr>
          <w:rStyle w:val="749"/>
          <w:rFonts w:hint="eastAsia" w:ascii="宋体" w:hAnsi="宋体" w:cs="宋体"/>
          <w:b/>
          <w:bCs/>
          <w:color w:val="000000"/>
          <w:sz w:val="24"/>
          <w:lang w:val="en-US"/>
        </w:rPr>
        <w:t xml:space="preserve">四</w:t>
      </w:r>
      <w:r>
        <w:rPr>
          <w:rStyle w:val="749"/>
          <w:rFonts w:hint="eastAsia" w:ascii="宋体" w:hAnsi="宋体" w:cs="宋体"/>
          <w:b/>
          <w:bCs/>
          <w:color w:val="000000"/>
          <w:sz w:val="24"/>
        </w:rPr>
        <w:t xml:space="preserve">、技术规格参数要求</w:t>
      </w:r>
      <w:r>
        <w:rPr>
          <w:rFonts w:hint="eastAsia" w:ascii="宋体" w:hAnsi="宋体" w:cs="宋体"/>
          <w:b/>
          <w:bCs/>
          <w:color w:val="000000"/>
          <w:sz w:val="24"/>
        </w:rPr>
        <w:t xml:space="preserve">（未按照招标文件提供证明材料的视为不满足）</w:t>
      </w:r>
      <w:r>
        <w:rPr>
          <w:rStyle w:val="749"/>
          <w:rFonts w:hint="eastAsia" w:ascii="宋体" w:hAnsi="宋体" w:cs="宋体"/>
          <w:b/>
          <w:bCs/>
          <w:color w:val="000000"/>
          <w:sz w:val="24"/>
        </w:rPr>
        <w:t xml:space="preserve">：</w:t>
      </w:r>
      <w:r>
        <w:rPr>
          <w:rFonts w:hint="eastAsia" w:ascii="宋体" w:hAnsi="宋体" w:cs="宋体"/>
          <w:b/>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25"/>
        <w:gridCol w:w="1742"/>
        <w:gridCol w:w="3712"/>
        <w:gridCol w:w="1819"/>
        <w:gridCol w:w="6076"/>
      </w:tblGrid>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产品图片（供参考）</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规格</w:t>
            </w:r>
            <w:r>
              <w:rPr>
                <w:rFonts w:hint="eastAsia"/>
                <w:color w:val="000000"/>
              </w:rPr>
              <w:t xml:space="preserve">（±5mm）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技术规格(技术性能)具体要求</w:t>
            </w:r>
            <w:r>
              <w:rPr>
                <w:rFonts w:hint="eastAsia" w:ascii="宋体" w:hAnsi="宋体" w:cs="宋体"/>
                <w:b/>
                <w:bCs/>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1.0M单人床（核心产品）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4pt;height:144.7pt;mso-wrap-distance-left:0.0pt;mso-wrap-distance-top:0.0pt;mso-wrap-distance-right:0.0pt;mso-wrap-distance-bottom:0.0pt;" stroked="f">
                      <v:path textboxrect="0,0,0,0"/>
                      <v:imagedata r:id="rId17" o:title=""/>
                    </v:shape>
                  </w:pict>
                </mc:Fallback>
              </mc:AlternateContent>
            </w:r>
            <w:r>
              <w:rPr>
                <w:rFonts w:hint="eastAsia"/>
                <w:color w:val="000000"/>
              </w:rPr>
              <mc:AlternateContent>
                <mc:Choice Requires="wpg">
                  <w:drawing>
                    <wp:inline xmlns:wp="http://schemas.openxmlformats.org/drawingml/2006/wordprocessingDrawing" distT="0" distB="0" distL="0" distR="0">
                      <wp:extent cx="2199056" cy="15550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22.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1000*1020*25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rPr>
                <w:color w:val="000000"/>
              </w:rPr>
            </w:pPr>
            <w:r>
              <w:rPr>
                <w:rFonts w:hint="eastAsia" w:ascii="宋体" w:hAnsi="宋体" w:cs="宋体"/>
                <w:b/>
                <w:bCs/>
                <w:color w:val="000000"/>
                <w:sz w:val="24"/>
                <w:lang w:bidi="ar"/>
              </w:rPr>
              <w:t xml:space="preserve">1000*450*18</w:t>
            </w:r>
            <w:r>
              <w:rPr>
                <w:color w:val="000000"/>
              </w:rPr>
            </w:r>
            <w:r/>
          </w:p>
          <w:p>
            <w:pPr>
              <w:pStyle w:val="734"/>
              <w:rPr>
                <w:color w:val="000000"/>
              </w:rPr>
            </w:pPr>
            <w:r>
              <w:rPr>
                <w:color w:val="000000"/>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1.1M单人床</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4pt;height:144.7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199056" cy="15550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22.4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2100*1100*350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1100*1020*25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1100*450*18</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szCs w:val="24"/>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床头柜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847152" cy="18382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47152" cy="1838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5.4pt;height:144.7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895475" cy="1441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95474" cy="1441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9.2pt;height:113.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600*500*500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衣柜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861959" cy="131583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61959" cy="1315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9pt;height:10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519161" cy="139877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19161" cy="1398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10.1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702410" cy="14947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02410" cy="14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0pt;height:117.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具体要求</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2.门板拉手及铰链：拉手要求两侧圆弧处理，避免使用时刮伤使用者。铰链要求采用优质品牌液压缓冲铰链，合金基材，电镀处理，表面光亮美观，先进的表面镀镍工艺，防锈、防刮花能力强。</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3.挂衣杆：采用厚度≥1.2mm铝合金挂衣杆，承重力≥200斤。</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4.门锁：右侧柜门装有可刷IC卡隐形电子密码锁。</w:t>
            </w:r>
            <w:r>
              <w:rPr>
                <w:rFonts w:hint="eastAsia" w:ascii="宋体" w:hAnsi="宋体" w:cs="宋体"/>
                <w:color w:val="000000"/>
                <w:sz w:val="24"/>
              </w:rPr>
            </w:r>
            <w:r/>
          </w:p>
        </w:tc>
      </w:tr>
      <w:tr>
        <w:trPr>
          <w:trHeight w:val="5414"/>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01875" cy="152459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01875" cy="1524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1.2pt;height:120.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315845" cy="16219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315845" cy="1621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2.3pt;height:127.7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板材要求：所有基材均可采用等国标E0级实木多层板，贴三聚氰胺贴面，颜色为黄橡色，板面平整。经过防虫处理防腐等化学处理，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1.板材：桌面及桌腿采用国标25mm厚E0级实木多层板，抽屉及挡板采用18mm厚E0级实木多层板。</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4.抽屉配有外挂锁鼻。</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5.每个桌子配有五孔插座2个及网线插座一个。</w:t>
            </w:r>
            <w:r>
              <w:rPr>
                <w:rFonts w:hint="eastAsia" w:ascii="宋体" w:hAnsi="宋体" w:cs="宋体"/>
                <w:color w:val="000000"/>
                <w:sz w:val="24"/>
                <w:lang w:bidi="ar"/>
              </w:rPr>
            </w:r>
            <w:r/>
          </w:p>
        </w:tc>
      </w:tr>
      <w:tr>
        <w:trPr>
          <w:trHeight w:val="239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547370</wp:posOffset>
                      </wp:positionV>
                      <wp:extent cx="1656080" cy="13963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56080" cy="1396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2.9pt;mso-position-horizontal:absolute;mso-position-vertical-relative:text;margin-top:43.1pt;mso-position-vertical:absolute;width:130.4pt;height:109.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520*460*835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椅架：选用国标Φ28mm×1.5mm厚圆钢管，经激光裁切，折弯并焊接两根圆管为支撑横梁；距椅架钢管顶部20mm处朝后方向焊接两根Φ28mm圆管作网背支撑件，椅架经打磨、过酸洗做高温静电喷涂，漆面做磨砂处理。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靠背：背框以全新PP+纤经热注塑成型，背网选用耐磨耐刮涤纶工程网布，透气性强、挤压减震效果好；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靠背连接件：抛光铝合金材质后仰结构件，回弹机构使用4mm伸缩弹簧，加粗的弹簧有效增加腰部支撑及保证靠背回弹力度，同时延长使用寿命。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坐垫：压制弯曲木板承托高密高回弹海绵、饰以工程座布。</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管塞：PP+纤注塑成型。</w:t>
            </w:r>
            <w:r>
              <w:rPr>
                <w:rFonts w:hint="eastAsia" w:ascii="宋体" w:hAnsi="宋体" w:cs="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lang w:bidi="ar"/>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27631" cy="83484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27631" cy="834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51.8pt;height:65.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1000*2000*100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20290" cy="100520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320290"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2.7pt;height:79.1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1100*2100*100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鞋柜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125751" cy="217495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125751" cy="2174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7.4pt;height:171.3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239137" cy="115244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239137" cy="11524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6.3pt;height:90.7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1500*360*1100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门板：抽屉面板要求使用45°斜切拉手工艺，避免使用明装拉手刮碰使用者。门铰：采用进口品牌阻尼门铰，合金(钢)基材，电镀处理，表面光亮美观，先进的表面镀镍工艺，防锈、防刮花能力强。开合不少于3万次无损坏的耐久试验。执行标准：QB/T 2189-2013《家具五金杯状暗铰链》。</w:t>
            </w:r>
            <w:r>
              <w:rPr>
                <w:rFonts w:hint="eastAsia" w:ascii="宋体" w:hAnsi="宋体" w:cs="宋体"/>
                <w:color w:val="000000"/>
                <w:sz w:val="24"/>
                <w:lang w:bidi="ar"/>
              </w:rPr>
            </w:r>
            <w:r/>
          </w:p>
        </w:tc>
      </w:tr>
    </w:tbl>
    <w:p>
      <w:pPr>
        <w:pStyle w:val="734"/>
        <w:tabs>
          <w:tab w:val="left" w:pos="1200" w:leader="none"/>
        </w:tabs>
        <w:rPr>
          <w:rFonts w:hint="eastAsia" w:ascii="宋体" w:hAnsi="宋体" w:cs="宋体"/>
          <w:b/>
          <w:color w:val="000000"/>
          <w:sz w:val="24"/>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注：尺寸参考图片，参考样式中图片的颜色仅作为参考，中标后在合同中由采购人确定颜色。</w:t>
      </w: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（1）1.0M单人床</w:t>
      </w: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color w:val="000000"/>
        </w:rPr>
        <mc:AlternateContent>
          <mc:Choice Requires="wpg">
            <w:drawing>
              <wp:inline xmlns:wp="http://schemas.openxmlformats.org/drawingml/2006/wordprocessingDrawing" distT="0" distB="0" distL="0" distR="0">
                <wp:extent cx="5262715" cy="290565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62715" cy="29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4pt;height:228.8pt;mso-wrap-distance-left:0.0pt;mso-wrap-distance-top:0.0pt;mso-wrap-distance-right:0.0pt;mso-wrap-distance-bottom:0.0pt;" stroked="f">
                <v:path textboxrect="0,0,0,0"/>
                <v:imagedata r:id="rId33" o:title=""/>
              </v:shape>
            </w:pict>
          </mc:Fallback>
        </mc:AlternateContent>
      </w:r>
      <w:r>
        <w:rPr>
          <w:rFonts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（2）1.1M单人床</w:t>
      </w:r>
      <w:r>
        <w:rPr>
          <w:rFonts w:hint="eastAsia" w:ascii="宋体" w:hAnsi="宋体" w:cs="宋体"/>
          <w:b/>
          <w:color w:val="000000"/>
          <w:sz w:val="24"/>
        </w:rPr>
      </w:r>
      <w:r/>
    </w:p>
    <w:p>
      <w:pPr>
        <w:pStyle w:val="777"/>
        <w:rPr>
          <w:rFonts w:hint="eastAsia"/>
          <w:color w:val="000000"/>
        </w:rPr>
      </w:pPr>
      <w:r>
        <w:rPr>
          <w:rFonts w:hint="eastAsia"/>
          <w:color w:val="000000"/>
        </w:rPr>
        <mc:AlternateContent>
          <mc:Choice Requires="wpg">
            <w:drawing>
              <wp:inline xmlns:wp="http://schemas.openxmlformats.org/drawingml/2006/wordprocessingDrawing" distT="0" distB="0" distL="0" distR="0">
                <wp:extent cx="5262715" cy="33415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262715" cy="334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63.1pt;mso-wrap-distance-left:0.0pt;mso-wrap-distance-top:0.0pt;mso-wrap-distance-right:0.0pt;mso-wrap-distance-bottom:0.0pt;" stroked="f">
                <v:path textboxrect="0,0,0,0"/>
                <v:imagedata r:id="rId34"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rFonts w:hint="eastAsia" w:ascii="宋体" w:hAnsi="宋体" w:cs="宋体"/>
          <w:b/>
          <w:color w:val="000000"/>
          <w:sz w:val="24"/>
        </w:rPr>
        <w:t xml:space="preserve">（3）床头柜</w:t>
      </w:r>
      <w:r>
        <w:rPr>
          <w:rFonts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 </w:t>
      </w:r>
      <w:r>
        <w:rPr>
          <w:rFonts w:hint="eastAsia"/>
          <w:color w:val="000000"/>
        </w:rPr>
        <mc:AlternateContent>
          <mc:Choice Requires="wpg">
            <w:drawing>
              <wp:inline xmlns:wp="http://schemas.openxmlformats.org/drawingml/2006/wordprocessingDrawing" distT="0" distB="0" distL="0" distR="0">
                <wp:extent cx="3350819" cy="535546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rot="16199999">
                          <a:off x="0" y="0"/>
                          <a:ext cx="3350819" cy="5355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63.8pt;height:421.7pt;mso-wrap-distance-left:0.0pt;mso-wrap-distance-top:0.0pt;mso-wrap-distance-right:0.0pt;mso-wrap-distance-bottom:0.0pt;rotation:269;" stroked="f">
                <v:path textboxrect="0,0,0,0"/>
                <v:imagedata r:id="rId35" o:title=""/>
              </v:shape>
            </w:pict>
          </mc:Fallback>
        </mc:AlternateContent>
      </w:r>
      <w:r>
        <w:rPr>
          <w:rFonts w:hint="eastAsia" w:ascii="宋体" w:hAnsi="宋体" w:cs="宋体"/>
          <w:b/>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（4）衣柜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2875318" cy="539998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rot="16199999">
                          <a:off x="0" y="0"/>
                          <a:ext cx="2875318" cy="539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26.4pt;height:425.2pt;mso-wrap-distance-left:0.0pt;mso-wrap-distance-top:0.0pt;mso-wrap-distance-right:0.0pt;mso-wrap-distance-bottom:0.0pt;rotation:269;" stroked="f">
                <v:path textboxrect="0,0,0,0"/>
                <v:imagedata r:id="rId36"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（5）学习桌</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515" cy="546398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rot="16199999">
                          <a:off x="0" y="0"/>
                          <a:ext cx="3862515" cy="546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4.1pt;height:430.2pt;mso-wrap-distance-left:0.0pt;mso-wrap-distance-top:0.0pt;mso-wrap-distance-right:0.0pt;mso-wrap-distance-bottom:0.0pt;rotation:269;" stroked="f">
                <v:path textboxrect="0,0,0,0"/>
                <v:imagedata r:id="rId37"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（6）鞋柜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108" cy="546237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rot="16199999">
                          <a:off x="0" y="0"/>
                          <a:ext cx="3862108" cy="5462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4.1pt;height:430.1pt;mso-wrap-distance-left:0.0pt;mso-wrap-distance-top:0.0pt;mso-wrap-distance-right:0.0pt;mso-wrap-distance-bottom:0.0pt;rotation:269;" stroked="f">
                <v:path textboxrect="0,0,0,0"/>
                <v:imagedata r:id="rId38" o:title=""/>
              </v:shape>
            </w:pict>
          </mc:Fallback>
        </mc:AlternateContent>
      </w:r>
      <w:r>
        <w:rPr>
          <w:rFonts w:hint="eastAsia"/>
          <w:color w:val="000000"/>
        </w:rPr>
      </w:r>
      <w:r/>
    </w:p>
    <w:p>
      <w:pPr>
        <w:pStyle w:val="734"/>
        <w:spacing w:line="360" w:lineRule="auto"/>
        <w:rPr>
          <w:rFonts w:hint="eastAsia" w:ascii="宋体" w:hAnsi="宋体" w:cs="宋体"/>
          <w:b/>
          <w:bCs/>
          <w:color w:val="000000"/>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（一）本项目采购人认为需要对样品进行主观判断以确认是否满足采购需求，要求投标人提供样品，具体样品要求如下：</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1、要求投标人提供样品明细。</w:t>
      </w:r>
      <w:r>
        <w:rPr>
          <w:rFonts w:hint="eastAsia" w:ascii="宋体" w:hAnsi="宋体" w:cs="宋体"/>
          <w:color w:val="000000"/>
          <w:sz w:val="24"/>
        </w:rPr>
      </w:r>
      <w:r/>
    </w:p>
    <w:tbl>
      <w:tblPr>
        <w:tblW w:w="5196"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tblGrid>
      <w:tr>
        <w:trPr>
          <w:trHeight w:val="567"/>
        </w:trPr>
        <w:tc>
          <w:tcPr>
            <w:tcW w:w="44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806"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产品名称</w:t>
            </w:r>
            <w:r>
              <w:rPr>
                <w:rFonts w:hint="eastAsia" w:ascii="宋体" w:hAnsi="宋体" w:cs="宋体"/>
                <w:b/>
                <w:bCs/>
                <w:color w:val="000000"/>
                <w:sz w:val="24"/>
              </w:rPr>
            </w:r>
            <w:r/>
          </w:p>
        </w:tc>
        <w:tc>
          <w:tcPr>
            <w:tcW w:w="102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rPr>
                <w:rFonts w:hint="eastAsia" w:ascii="宋体" w:hAnsi="宋体" w:cs="宋体"/>
                <w:b/>
                <w:bCs/>
                <w:color w:val="000000"/>
                <w:sz w:val="24"/>
              </w:rPr>
            </w:r>
            <w:r/>
          </w:p>
        </w:tc>
        <w:tc>
          <w:tcPr>
            <w:tcW w:w="1052"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技术参数要求</w:t>
            </w:r>
            <w:r>
              <w:rPr>
                <w:rFonts w:hint="eastAsia" w:ascii="宋体" w:hAnsi="宋体" w:cs="宋体"/>
                <w:b/>
                <w:bCs/>
                <w:color w:val="000000"/>
                <w:sz w:val="24"/>
              </w:rPr>
            </w:r>
            <w:r/>
          </w:p>
        </w:tc>
        <w:tc>
          <w:tcPr>
            <w:tcW w:w="464" w:type="dxa"/>
            <w:vAlign w:val="center"/>
            <w:textDirection w:val="lrTb"/>
            <w:noWrap w:val="false"/>
          </w:tcPr>
          <w:p>
            <w:pPr>
              <w:pStyle w:val="734"/>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215"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图样</w:t>
            </w:r>
            <w:r>
              <w:rPr>
                <w:rFonts w:hint="eastAsia" w:ascii="宋体" w:hAnsi="宋体" w:cs="宋体"/>
                <w:b/>
                <w:bCs/>
                <w:color w:val="000000"/>
                <w:sz w:val="24"/>
              </w:rPr>
            </w:r>
            <w:r/>
          </w:p>
        </w:tc>
      </w:tr>
      <w:tr>
        <w:trPr>
          <w:trHeight w:val="567"/>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806" w:type="dxa"/>
            <w:vAlign w:val="center"/>
            <w:textDirection w:val="lrTb"/>
            <w:noWrap w:val="false"/>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单人床</w:t>
            </w:r>
            <w:r>
              <w:rPr>
                <w:rFonts w:hint="eastAsia" w:ascii="宋体" w:hAnsi="宋体" w:cs="宋体"/>
                <w:color w:val="000000"/>
                <w:sz w:val="24"/>
              </w:rPr>
            </w:r>
            <w:r/>
          </w:p>
        </w:tc>
        <w:tc>
          <w:tcPr>
            <w:tcW w:w="1020" w:type="dxa"/>
            <w:vAlign w:val="center"/>
            <w:textDirection w:val="lrTb"/>
            <w:noWrap w:val="false"/>
          </w:tcPr>
          <w:p>
            <w:pPr>
              <w:pStyle w:val="734"/>
              <w:jc w:val="center"/>
              <w:widowControl/>
              <w:rPr>
                <w:rFonts w:hint="eastAsia" w:ascii="宋体" w:hAnsi="宋体" w:cs="宋体"/>
                <w:color w:val="ff0000"/>
                <w:sz w:val="24"/>
                <w:highlight w:val="white"/>
              </w:rPr>
            </w:pPr>
            <w:r>
              <w:rPr>
                <w:rFonts w:hint="eastAsia" w:ascii="宋体" w:hAnsi="宋体" w:cs="宋体"/>
                <w:color w:val="ff0000"/>
                <w:sz w:val="24"/>
                <w:highlight w:val="white"/>
                <w:lang w:bidi="ar"/>
              </w:rPr>
              <w:t xml:space="preserve">床箱尺寸：</w:t>
            </w:r>
            <w:r>
              <w:rPr>
                <w:rFonts w:hint="eastAsia" w:ascii="宋体" w:hAnsi="宋体" w:cs="宋体"/>
                <w:color w:val="ff0000"/>
                <w:sz w:val="24"/>
                <w:highlight w:val="white"/>
                <w:lang w:bidi="ar"/>
              </w:rPr>
            </w:r>
            <w:r>
              <w:rPr>
                <w:color w:val="ff0000"/>
                <w:highlight w:val="white"/>
              </w:rPr>
            </w:r>
          </w:p>
          <w:p>
            <w:pPr>
              <w:pStyle w:val="734"/>
              <w:jc w:val="center"/>
              <w:widowControl/>
              <w:rPr>
                <w:rFonts w:hint="eastAsia" w:ascii="宋体" w:hAnsi="宋体" w:cs="宋体"/>
                <w:color w:val="ff0000"/>
                <w:sz w:val="24"/>
                <w:highlight w:val="white"/>
              </w:rPr>
            </w:pPr>
            <w:r>
              <w:rPr>
                <w:rFonts w:hint="eastAsia" w:ascii="宋体" w:hAnsi="宋体" w:cs="宋体"/>
                <w:color w:val="ff0000"/>
                <w:sz w:val="24"/>
                <w:highlight w:val="white"/>
                <w:lang w:bidi="ar"/>
              </w:rPr>
              <w:t xml:space="preserve">2000*1000*350</w:t>
            </w:r>
            <w:r>
              <w:rPr>
                <w:rFonts w:hint="eastAsia" w:ascii="宋体" w:hAnsi="宋体" w:cs="宋体"/>
                <w:color w:val="ff0000"/>
                <w:sz w:val="24"/>
                <w:highlight w:val="white"/>
                <w:lang w:bidi="ar"/>
              </w:rPr>
            </w:r>
            <w:r>
              <w:rPr>
                <w:color w:val="ff0000"/>
                <w:highlight w:val="white"/>
              </w:rPr>
            </w:r>
          </w:p>
          <w:p>
            <w:pPr>
              <w:pStyle w:val="734"/>
              <w:jc w:val="center"/>
              <w:widowControl/>
              <w:rPr>
                <w:rFonts w:hint="eastAsia" w:ascii="宋体" w:hAnsi="宋体" w:cs="宋体"/>
                <w:color w:val="ff0000"/>
                <w:sz w:val="24"/>
                <w:highlight w:val="white"/>
              </w:rPr>
            </w:pPr>
            <w:r>
              <w:rPr>
                <w:rFonts w:hint="eastAsia" w:ascii="宋体" w:hAnsi="宋体" w:cs="宋体"/>
                <w:color w:val="ff0000"/>
                <w:sz w:val="24"/>
                <w:highlight w:val="white"/>
                <w:lang w:bidi="ar"/>
              </w:rPr>
              <w:t xml:space="preserve">床靠背尺寸：</w:t>
            </w:r>
            <w:r>
              <w:rPr>
                <w:rFonts w:hint="eastAsia" w:ascii="宋体" w:hAnsi="宋体" w:cs="宋体"/>
                <w:color w:val="ff0000"/>
                <w:sz w:val="24"/>
                <w:highlight w:val="white"/>
                <w:lang w:bidi="ar"/>
              </w:rPr>
            </w:r>
            <w:r>
              <w:rPr>
                <w:color w:val="ff0000"/>
                <w:highlight w:val="white"/>
              </w:rPr>
            </w:r>
          </w:p>
          <w:p>
            <w:pPr>
              <w:pStyle w:val="734"/>
              <w:jc w:val="center"/>
              <w:widowControl/>
              <w:rPr>
                <w:rFonts w:hint="eastAsia" w:ascii="宋体" w:hAnsi="宋体" w:cs="宋体"/>
                <w:color w:val="ff0000"/>
                <w:sz w:val="24"/>
                <w:highlight w:val="white"/>
              </w:rPr>
            </w:pPr>
            <w:r>
              <w:rPr>
                <w:rFonts w:hint="eastAsia" w:ascii="宋体" w:hAnsi="宋体" w:cs="宋体"/>
                <w:color w:val="ff0000"/>
                <w:sz w:val="24"/>
                <w:highlight w:val="white"/>
                <w:lang w:bidi="ar"/>
              </w:rPr>
              <w:t xml:space="preserve">1000*1020*25</w:t>
            </w:r>
            <w:r>
              <w:rPr>
                <w:rFonts w:hint="eastAsia" w:ascii="宋体" w:hAnsi="宋体" w:cs="宋体"/>
                <w:color w:val="ff0000"/>
                <w:sz w:val="24"/>
                <w:highlight w:val="white"/>
                <w:lang w:bidi="ar"/>
              </w:rPr>
            </w:r>
            <w:r>
              <w:rPr>
                <w:color w:val="ff0000"/>
                <w:highlight w:val="white"/>
              </w:rPr>
            </w:r>
          </w:p>
          <w:p>
            <w:pPr>
              <w:pStyle w:val="734"/>
              <w:jc w:val="center"/>
              <w:widowControl/>
              <w:rPr>
                <w:rFonts w:hint="eastAsia" w:ascii="宋体" w:hAnsi="宋体" w:cs="宋体"/>
                <w:color w:val="ff0000"/>
                <w:sz w:val="24"/>
                <w:highlight w:val="white"/>
              </w:rPr>
            </w:pPr>
            <w:r>
              <w:rPr>
                <w:rFonts w:hint="eastAsia" w:ascii="宋体" w:hAnsi="宋体" w:cs="宋体"/>
                <w:color w:val="ff0000"/>
                <w:sz w:val="24"/>
                <w:highlight w:val="white"/>
                <w:lang w:bidi="ar"/>
              </w:rPr>
              <w:t xml:space="preserve">床尾尺寸：</w:t>
            </w:r>
            <w:r>
              <w:rPr>
                <w:rFonts w:hint="eastAsia" w:ascii="宋体" w:hAnsi="宋体" w:cs="宋体"/>
                <w:color w:val="ff0000"/>
                <w:sz w:val="24"/>
                <w:highlight w:val="white"/>
                <w:lang w:bidi="ar"/>
              </w:rPr>
            </w:r>
            <w:r>
              <w:rPr>
                <w:color w:val="ff0000"/>
                <w:highlight w:val="white"/>
              </w:rPr>
            </w:r>
          </w:p>
          <w:p>
            <w:pPr>
              <w:pStyle w:val="734"/>
              <w:jc w:val="center"/>
              <w:widowControl/>
              <w:rPr>
                <w:rFonts w:hint="eastAsia" w:ascii="宋体" w:hAnsi="宋体" w:cs="宋体"/>
                <w:color w:val="000000"/>
                <w:sz w:val="24"/>
                <w:lang w:bidi="ar"/>
              </w:rPr>
            </w:pPr>
            <w:r>
              <w:rPr>
                <w:rFonts w:hint="eastAsia" w:ascii="宋体" w:hAnsi="宋体" w:cs="宋体"/>
                <w:color w:val="ff0000"/>
                <w:sz w:val="24"/>
                <w:highlight w:val="white"/>
                <w:lang w:bidi="ar"/>
              </w:rPr>
              <w:t xml:space="preserve">1000*450*18</w:t>
            </w:r>
            <w:r>
              <w:rPr>
                <w:rFonts w:hint="eastAsia" w:ascii="宋体" w:hAnsi="宋体" w:cs="宋体"/>
                <w:color w:val="ff0000"/>
                <w:sz w:val="24"/>
                <w:highlight w:val="white"/>
                <w:lang w:bidi="ar"/>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1套</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sz w:val="18"/>
                <w:szCs w:val="21"/>
              </w:rPr>
              <mc:AlternateContent>
                <mc:Choice Requires="wpg">
                  <w:drawing>
                    <wp:inline xmlns:wp="http://schemas.openxmlformats.org/drawingml/2006/wordprocessingDrawing" distT="0" distB="0" distL="0" distR="0">
                      <wp:extent cx="1037471" cy="95376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7471" cy="953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1.7pt;height:75.1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567"/>
        </w:trPr>
        <w:tc>
          <w:tcPr>
            <w:tcW w:w="440"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衣柜</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1套</w:t>
            </w:r>
            <w:r>
              <w:rPr>
                <w:rFonts w:hint="eastAsia"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rPr>
              <mc:AlternateContent>
                <mc:Choice Requires="wpg">
                  <w:drawing>
                    <wp:inline xmlns:wp="http://schemas.openxmlformats.org/drawingml/2006/wordprocessingDrawing" distT="0" distB="0" distL="0" distR="0">
                      <wp:extent cx="778017" cy="154495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78017"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1.3pt;height:121.6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461"/>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学习桌</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W w:w="1052"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1张</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4"/>
              </w:rPr>
            </w:pPr>
            <w:r>
              <w:rPr>
                <w:color w:val="000000"/>
              </w:rPr>
              <mc:AlternateContent>
                <mc:Choice Requires="wpg">
                  <w:drawing>
                    <wp:inline xmlns:wp="http://schemas.openxmlformats.org/drawingml/2006/wordprocessingDrawing" distT="0" distB="0" distL="0" distR="0">
                      <wp:extent cx="1102294" cy="826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02294" cy="8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6.8pt;height:65.1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4"/>
              </w:rPr>
            </w:r>
            <w:r/>
          </w:p>
        </w:tc>
      </w:tr>
      <w:tr>
        <w:trPr>
          <w:trHeight w:val="567"/>
        </w:trPr>
        <w:tc>
          <w:tcPr>
            <w:gridSpan w:val="6"/>
            <w:tcW w:w="8850"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说明：表中“产品名称”是招标文件第六章《采购需求》中“三、技术规格参数要求”对应“产品名称”的产品。</w:t>
            </w:r>
            <w:r>
              <w:rPr>
                <w:rFonts w:hint="eastAsia" w:ascii="宋体" w:hAnsi="宋体" w:cs="宋体"/>
                <w:color w:val="000000"/>
                <w:sz w:val="24"/>
              </w:rPr>
            </w:r>
            <w:r/>
          </w:p>
        </w:tc>
      </w:tr>
    </w:tbl>
    <w:p>
      <w:pPr>
        <w:pStyle w:val="734"/>
        <w:spacing w:line="240" w:lineRule="auto"/>
        <w:rPr>
          <w:rFonts w:hint="eastAsia" w:ascii="宋体" w:hAnsi="宋体" w:cs="宋体"/>
          <w:color w:val="000000"/>
          <w:sz w:val="24"/>
        </w:rPr>
      </w:pP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（二）提供样品的标识及密封：样品应当注明投标人名称、项目编号，样品名称。</w:t>
      </w:r>
      <w:r>
        <w:rPr>
          <w:rFonts w:hint="eastAsia" w:ascii="宋体" w:hAnsi="宋体" w:cs="宋体"/>
          <w:color w:val="000000"/>
          <w:sz w:val="24"/>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（三）样品提供时间：2026年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日08：00至10：00。</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（五）样品接收时间：2026年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0至</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734"/>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（六）接收单位：徐州医科大学（采购人）、江苏海外集团国际工程咨询有限公司（采购代理机构）</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734"/>
        <w:ind w:firstLine="480"/>
        <w:spacing w:line="360" w:lineRule="auto"/>
        <w:rPr>
          <w:rFonts w:hint="eastAsia" w:ascii="宋体" w:hAnsi="宋体" w:eastAsia="宋体" w:cs="宋体"/>
          <w:color w:val="000000"/>
          <w:sz w:val="24"/>
          <w:highlight w:val="yellow"/>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赵丽梅</w:t>
      </w:r>
      <w:r>
        <w:rPr>
          <w:rFonts w:hint="eastAsia" w:ascii="宋体" w:hAnsi="宋体" w:eastAsia="宋体" w:cs="宋体"/>
          <w:color w:val="000000"/>
          <w:sz w:val="24"/>
          <w:highlight w:val="yellow"/>
          <w:lang w:val="en-US" w:eastAsia="zh-CN"/>
        </w:rPr>
      </w:r>
      <w:r/>
    </w:p>
    <w:p>
      <w:pPr>
        <w:pStyle w:val="734"/>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15852488944</w:t>
      </w:r>
      <w:r>
        <w:rPr>
          <w:rFonts w:ascii="宋体" w:hAnsi="宋体" w:eastAsia="宋体" w:cs="宋体"/>
          <w:color w:val="000000"/>
          <w:sz w:val="24"/>
          <w:lang w:val="en-US" w:eastAsia="zh-CN"/>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（七）具体要求</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1、投标人需自行搬运样品，样品摆放位置由采购人指定。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2、投标人负责落实搬运过程中的保护措施，如因投标人原因损坏墙面、地面或其他相关设施的，投标人照价赔偿。</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3、投标人按照上述“1、要求投标人提供样品明细”要求提供样品，采购人或采购代理机构有权拒绝接收非明细中的其他物品。</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（八）说明：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1、样品由采购人或采购代理机构签收。样品接收截止时间一到，不再接收任何样品，并即刻清场，任何人不得逗留。</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活动结束后，中标人提供的样品由采购人进行保管、封存，并作为履约验收参考。未中标供应商的样品应在宣布评标结果后取回，具体取回的时间由采购人或采购代理机构确定,未按采购人或采购代理机构规定的时间取回的样品，采购人或采购代理机构有权自行处置，并不承担任何责任。</w:t>
      </w:r>
      <w:r>
        <w:rPr>
          <w:rFonts w:hint="eastAsia" w:ascii="宋体" w:hAnsi="宋体" w:cs="宋体"/>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、交货期限：</w:t>
      </w:r>
      <w:r>
        <w:rPr>
          <w:rFonts w:hint="eastAsia"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（一）交货期限具体要求：合同签订生效后，与甲方确定开始安装时间，家具需在采购单位要求的15个日历天内完成供货并安装调试完毕（地址为采购人指定地点）。</w:t>
      </w:r>
      <w:r>
        <w:rPr>
          <w:rFonts w:hint="eastAsia" w:ascii="宋体" w:hAnsi="宋体" w:cs="宋体"/>
          <w:b/>
          <w:color w:val="000000"/>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说明：本“交货期限具体要求”为不允许偏离的实质性要求和条件，如有偏离，在符合性审查时按照投标无效处理。</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、质量管控要求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、配送、安装要求</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（一）配送、安装具体要求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1、成立配送安装小组,指定具体负责人。</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2、家具出厂前，必须明确安装/维修要求，备齐所需工具及操作图纸。</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5、如配件或成品有质量问题，应按规定程序回厂调换合格部件后再行安装。</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（二）配送安装保障措施要求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 1、向采购人提供准确的物流信息，对配送过程进行实时监控，出现问题，及时反馈并积极协调解决。</w:t>
      </w:r>
      <w:r>
        <w:rPr>
          <w:rFonts w:hint="eastAsia" w:ascii="宋体" w:hAnsi="宋体" w:cs="宋体"/>
          <w:bCs/>
          <w:color w:val="000000"/>
          <w:sz w:val="24"/>
        </w:rPr>
      </w:r>
      <w:r/>
    </w:p>
    <w:p>
      <w:pPr>
        <w:pStyle w:val="734"/>
        <w:spacing w:line="360" w:lineRule="auto"/>
        <w:rPr>
          <w:rFonts w:hint="eastAsia" w:ascii="宋体" w:hAnsi="宋体" w:cs="宋体"/>
          <w:bCs/>
          <w:sz w:val="24"/>
        </w:rPr>
      </w:pPr>
      <w:r>
        <w:rPr>
          <w:rFonts w:hint="eastAsia" w:ascii="宋体" w:hAnsi="宋体" w:cs="宋体"/>
          <w:bCs/>
          <w:color w:val="000000"/>
          <w:sz w:val="24"/>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sz w:val="24"/>
        </w:rPr>
        <w:t xml:space="preserve">。</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3、准备专业的安装工具和人员，在家具运达之后，根据安装图纸及场地环境，明确安装顺序,免费安装。强调施工人员必须遵守相关安全规定，并提供必要的个人防护设备。</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4、对安装人员进行必要的培训，使其熟悉家具组装流程和技术要求。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cs="宋体"/>
          <w:b/>
          <w:sz w:val="24"/>
        </w:rPr>
        <w:t xml:space="preserve">、售后服务要求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
          <w:sz w:val="24"/>
        </w:rPr>
        <w:t xml:space="preserve">（一）质保期要求：全套货物提供原厂五年的免费质保（含配件），</w:t>
      </w:r>
      <w:r>
        <w:rPr>
          <w:rFonts w:hint="eastAsia" w:ascii="宋体" w:hAnsi="宋体" w:cs="宋体"/>
          <w:bCs/>
          <w:sz w:val="24"/>
        </w:rPr>
        <w:t xml:space="preserve">按国家有关产品“三包”规定执行“三包”，终身维修，保修期自验收合格之日起计算。</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（二）质保期内的服务要求：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质保期内如出现严重质量问题，中标人接到保修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2、在质保期内，每半年至少对用户家具产品进行一次全面检查。</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3、为保证家具产品的正常运行，配置充足的专业工具和备品备件确保在最短时间内响应用户产品的及时之需。</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（三）质保期后的服务要求：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1、设立售后服务热线，以便采购单位随时咨询问题和提交维修申请。</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2、对于出现故障或损坏的家具，提供专业人员进行现场维修。</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（四）售后服务保障措施要求：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1、专门成立家具售后服务小组，指定售后服务具体负责人。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2、制定故障报修的响应时间和故障解决方案。</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3、定期对员工进行培训，不断提高员工服务水平。</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4、定期对采购人进行回访。</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、验收标准（验收要求、验收标准和程序）要求：</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采购人组织验收，检验不合格或不符合质量要求，供应商除无条件退货、返工外，承担采购人的一切损失。</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（一）履约验收的时间、方式、程序要求：见招标文件第五章《拟签订的合同文本》第九条。</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（三）验收程序要求：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中标人完成安装交付后，由采购人找具有专业资质的第三方家具检测机构按国际和国家标准进行质量验收，其产生的费用归属中标人支付。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（四）商品包装验收标准：见招标文件第五章《拟签订的合同文本》中商品（合同标的）包装具体要求。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（五）快递包装验收标准：见招标文件第五章《拟签订的合同文本》中快递包装具体要求。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十一</w:t>
      </w:r>
      <w:r>
        <w:rPr>
          <w:rFonts w:hint="eastAsia" w:ascii="宋体" w:hAnsi="宋体" w:cs="宋体"/>
          <w:b/>
          <w:sz w:val="24"/>
        </w:rPr>
        <w:t xml:space="preserve">、挥发性有机物产品强制采购要求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lang w:eastAsia="zh-CN"/>
        </w:rPr>
        <w:t xml:space="preserve">：</w:t>
      </w:r>
      <w:r>
        <w:rPr>
          <w:rFonts w:hint="eastAsia" w:ascii="宋体" w:hAnsi="宋体" w:cs="宋体"/>
          <w:bCs/>
          <w:sz w:val="24"/>
        </w:rPr>
        <w:t xml:space="preserve">本“挥发性有机物产品强制采购要求”为不允许偏离的实质性要求，如不满足，按照投标无效处理。</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、其他要求</w:t>
      </w:r>
      <w:r>
        <w:rPr>
          <w:rFonts w:hint="eastAsia" w:ascii="宋体" w:hAnsi="宋体" w:cs="宋体"/>
          <w:b/>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1、货物布置须考虑维护操作方便、布局整齐美观和满足经济合理的要求，且严格按相关安装规范执行。</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货物移交给采购人和最终用户后由最终用户保管)。</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3、本项目需送货到采购人指定地点，并由中标人负责卸货并安排人员进行安装调试及售后服务，投标人报价中应包含此费用。</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5、应在包装中装有详细的包装清单（装箱单、质量合格证书和质保书）。</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6、中标人不能就所中标的项目进行分包、转包，如发现中标人有分包、转包现象采购人有权中止合同，由此造成的损失由中标人负责。</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7、有关产品质量（产品设计、制造工艺、材料缺陷）引发的费用，均由中标人承担。</w:t>
      </w:r>
      <w:r>
        <w:rPr>
          <w:rFonts w:hint="eastAsia" w:ascii="宋体" w:hAnsi="宋体" w:cs="宋体"/>
          <w:sz w:val="24"/>
        </w:rPr>
      </w:r>
      <w:r/>
    </w:p>
    <w:p>
      <w:pPr>
        <w:pStyle w:val="734"/>
        <w:spacing w:line="360" w:lineRule="auto"/>
        <w:tabs>
          <w:tab w:val="left" w:pos="6855" w:leader="none"/>
        </w:tabs>
        <w:rPr>
          <w:rFonts w:hint="eastAsia" w:ascii="宋体" w:hAnsi="宋体" w:cs="宋体"/>
          <w:b/>
          <w:sz w:val="24"/>
        </w:rPr>
      </w:pPr>
      <w:r>
        <w:rPr>
          <w:rFonts w:hint="eastAsia" w:ascii="宋体" w:hAnsi="宋体" w:cs="宋体"/>
          <w:sz w:val="24"/>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9、其他要求：见招标文件第五章《拟签订的合同文本》。</w:t>
      </w:r>
      <w:r>
        <w:rPr>
          <w:rFonts w:hint="eastAsia" w:ascii="宋体" w:hAnsi="宋体" w:cs="宋体"/>
          <w:b/>
          <w:sz w:val="24"/>
        </w:rPr>
      </w:r>
      <w:r/>
    </w:p>
    <w:p>
      <w:pPr>
        <w:pStyle w:val="734"/>
        <w:spacing w:line="360" w:lineRule="auto"/>
        <w:rPr>
          <w:rStyle w:val="989"/>
          <w:rFonts w:hint="eastAsia" w:ascii="宋体" w:hAnsi="宋体" w:cs="宋体"/>
          <w:b/>
          <w:bCs/>
          <w:sz w:val="24"/>
        </w:rPr>
      </w:pPr>
      <w:r>
        <w:rPr>
          <w:rStyle w:val="989"/>
          <w:rFonts w:hint="eastAsia" w:ascii="宋体" w:hAnsi="宋体" w:cs="宋体"/>
          <w:b/>
          <w:bCs/>
          <w:sz w:val="24"/>
        </w:rPr>
      </w:r>
      <w:r/>
    </w:p>
    <w:p>
      <w:pPr>
        <w:pStyle w:val="734"/>
        <w:jc w:val="center"/>
        <w:spacing w:line="239" w:lineRule="atLeast"/>
        <w:rPr>
          <w:rFonts w:hint="eastAsia"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30"/>
        </w:rPr>
      </w:r>
      <w:r/>
    </w:p>
    <w:p>
      <w:pPr>
        <w:pStyle w:val="734"/>
        <w:jc w:val="center"/>
        <w:spacing w:line="360" w:lineRule="auto"/>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rPr>
          <w:rFonts w:hint="eastAsia" w:ascii="宋体" w:hAnsi="宋体" w:cs="宋体"/>
          <w:sz w:val="32"/>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734"/>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徐州医科大学</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投标人同意按照招标文件规定支付招标代理服务费。</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 与本投标有关的一切正式往来信函请寄：</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 </w:t>
      </w:r>
      <w:r>
        <w:rPr>
          <w:rFonts w:hint="eastAsia" w:ascii="宋体" w:hAnsi="宋体" w:cs="宋体"/>
          <w:b/>
          <w:bCs/>
          <w:sz w:val="32"/>
          <w:szCs w:val="32"/>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i/>
          <w:iCs/>
          <w:sz w:val="24"/>
          <w:u w:val="single"/>
        </w:rPr>
        <w:t xml:space="preserve">政府采购客户端工具输入报价自动生成</w:t>
      </w:r>
      <w:r>
        <w:rPr>
          <w:rFonts w:ascii="宋体" w:hAnsi="宋体" w:cs="仿宋"/>
          <w:sz w:val="24"/>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rPr>
          <w:rFonts w:hint="eastAsia" w:ascii="宋体" w:hAnsi="宋体" w:cs="宋体"/>
          <w:b/>
          <w:bCs/>
          <w:sz w:val="32"/>
          <w:szCs w:val="32"/>
        </w:rPr>
      </w:r>
      <w:r/>
    </w:p>
    <w:p>
      <w:pPr>
        <w:pStyle w:val="734"/>
        <w:ind w:firstLine="6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734"/>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734"/>
        <w:jc w:val="right"/>
        <w:rPr>
          <w:rFonts w:hint="eastAsia" w:ascii="宋体" w:hAnsi="宋体" w:cs="宋体"/>
          <w:sz w:val="24"/>
        </w:rPr>
      </w:pPr>
      <w:r>
        <w:rPr>
          <w:rFonts w:hint="eastAsia" w:ascii="宋体" w:hAnsi="宋体" w:cs="宋体"/>
          <w:sz w:val="24"/>
        </w:rPr>
        <w:t xml:space="preserve">          　 货币单位：人民币元</w:t>
      </w:r>
      <w:r>
        <w:rPr>
          <w:rFonts w:hint="eastAsia" w:ascii="宋体" w:hAnsi="宋体" w:cs="宋体"/>
          <w:sz w:val="24"/>
        </w:rPr>
      </w:r>
      <w:r/>
    </w:p>
    <w:p>
      <w:pPr>
        <w:pStyle w:val="734"/>
        <w:ind w:firstLine="3120"/>
        <w:rPr>
          <w:rFonts w:hint="eastAsia" w:ascii="宋体" w:hAnsi="宋体" w:cs="宋体"/>
          <w:sz w:val="24"/>
        </w:rPr>
      </w:pPr>
      <w:r>
        <w:rPr>
          <w:rFonts w:hint="eastAsia" w:ascii="宋体" w:hAnsi="宋体" w:cs="宋体"/>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5" w:type="dxa"/>
              <w:top w:w="15" w:type="dxa"/>
              <w:right w:w="15" w:type="dxa"/>
              <w:bottom w:w="0" w:type="dxa"/>
            </w:tcMar>
            <w:tcW w:w="97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名称</w:t>
            </w:r>
            <w:r>
              <w:rPr>
                <w:rFonts w:hint="eastAsia" w:ascii="宋体" w:hAnsi="宋体" w:cs="宋体"/>
                <w:b/>
                <w:bCs/>
                <w:sz w:val="24"/>
              </w:rPr>
            </w:r>
            <w:r/>
          </w:p>
        </w:tc>
        <w:tc>
          <w:tcPr>
            <w:tcMar>
              <w:left w:w="15" w:type="dxa"/>
              <w:top w:w="15" w:type="dxa"/>
              <w:right w:w="15" w:type="dxa"/>
              <w:bottom w:w="0" w:type="dxa"/>
            </w:tcMar>
            <w:tcW w:w="10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品牌、规格、型号</w:t>
            </w:r>
            <w:r>
              <w:rPr>
                <w:rFonts w:hint="eastAsia" w:ascii="宋体" w:hAnsi="宋体" w:cs="宋体"/>
                <w:b/>
                <w:bCs/>
                <w:sz w:val="24"/>
              </w:rPr>
            </w:r>
            <w:r/>
          </w:p>
        </w:tc>
        <w:tc>
          <w:tcPr>
            <w:tcMar>
              <w:left w:w="15" w:type="dxa"/>
              <w:top w:w="15" w:type="dxa"/>
              <w:right w:w="15" w:type="dxa"/>
              <w:bottom w:w="0" w:type="dxa"/>
            </w:tcMar>
            <w:tcW w:w="134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产品制造企业名称（全称）</w:t>
            </w:r>
            <w:r>
              <w:rPr>
                <w:rFonts w:hint="eastAsia" w:ascii="宋体" w:hAnsi="宋体" w:cs="宋体"/>
                <w:b/>
                <w:bCs/>
                <w:sz w:val="24"/>
              </w:rPr>
            </w:r>
            <w:r/>
          </w:p>
        </w:tc>
        <w:tc>
          <w:tcPr>
            <w:tcMar>
              <w:left w:w="15" w:type="dxa"/>
              <w:top w:w="15" w:type="dxa"/>
              <w:right w:w="15" w:type="dxa"/>
              <w:bottom w:w="0" w:type="dxa"/>
            </w:tcMar>
            <w:tcW w:w="1999"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产品制造企业的划分（大型、中型、小型、微型、监狱企业、享受政府采购支持政策的残疾人福利性单位）</w:t>
            </w:r>
            <w:r>
              <w:rPr>
                <w:rFonts w:hint="eastAsia" w:ascii="宋体" w:hAnsi="宋体" w:cs="宋体"/>
                <w:b/>
                <w:bCs/>
                <w:sz w:val="24"/>
              </w:rPr>
            </w:r>
            <w:r/>
          </w:p>
        </w:tc>
        <w:tc>
          <w:tcPr>
            <w:tcMar>
              <w:left w:w="15" w:type="dxa"/>
              <w:top w:w="15" w:type="dxa"/>
              <w:right w:w="15" w:type="dxa"/>
              <w:bottom w:w="0" w:type="dxa"/>
            </w:tcMar>
            <w:tcW w:w="750"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Mar>
              <w:left w:w="15" w:type="dxa"/>
              <w:top w:w="15" w:type="dxa"/>
              <w:right w:w="15" w:type="dxa"/>
              <w:bottom w:w="0" w:type="dxa"/>
            </w:tcMar>
            <w:tcW w:w="862"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数量单位</w:t>
            </w:r>
            <w:r>
              <w:rPr>
                <w:rFonts w:hint="eastAsia" w:ascii="宋体" w:hAnsi="宋体" w:cs="宋体"/>
                <w:b/>
                <w:bCs/>
                <w:sz w:val="24"/>
              </w:rPr>
            </w:r>
            <w:r/>
          </w:p>
        </w:tc>
        <w:tc>
          <w:tcPr>
            <w:tcMar>
              <w:left w:w="15" w:type="dxa"/>
              <w:top w:w="15" w:type="dxa"/>
              <w:right w:w="15" w:type="dxa"/>
              <w:bottom w:w="0" w:type="dxa"/>
            </w:tcMar>
            <w:tcW w:w="807"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单价</w:t>
            </w:r>
            <w:r>
              <w:rPr>
                <w:rFonts w:hint="eastAsia" w:ascii="宋体" w:hAnsi="宋体" w:cs="宋体"/>
                <w:b/>
                <w:bCs/>
                <w:sz w:val="24"/>
              </w:rPr>
            </w:r>
            <w:r/>
          </w:p>
        </w:tc>
        <w:tc>
          <w:tcPr>
            <w:tcW w:w="80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总价</w:t>
            </w:r>
            <w:r>
              <w:rPr>
                <w:rFonts w:hint="eastAsia" w:ascii="宋体" w:hAnsi="宋体" w:cs="宋体"/>
                <w:b/>
                <w:bCs/>
                <w:sz w:val="24"/>
              </w:rPr>
            </w:r>
            <w:r/>
          </w:p>
        </w:tc>
        <w:tc>
          <w:tcPr>
            <w:tcMar>
              <w:left w:w="15" w:type="dxa"/>
              <w:top w:w="15" w:type="dxa"/>
              <w:right w:w="15" w:type="dxa"/>
              <w:bottom w:w="0" w:type="dxa"/>
            </w:tcMar>
            <w:tcW w:w="784"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总价合计（即《开标一览表》中的“总价”）</w:t>
            </w:r>
            <w:r>
              <w:rPr>
                <w:rFonts w:hint="eastAsia" w:ascii="宋体" w:hAnsi="宋体" w:cs="宋体"/>
                <w:sz w:val="24"/>
              </w:rPr>
            </w:r>
            <w:r/>
          </w:p>
        </w:tc>
        <w:tc>
          <w:tcPr>
            <w:gridSpan w:val="6"/>
            <w:tcW w:w="6008"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r>
    </w:tbl>
    <w:p>
      <w:pPr>
        <w:pStyle w:val="734"/>
        <w:rPr>
          <w:rFonts w:hint="eastAsia" w:ascii="宋体" w:hAnsi="宋体" w:cs="宋体"/>
          <w:sz w:val="24"/>
        </w:rPr>
      </w:pPr>
      <w:r>
        <w:rPr>
          <w:rFonts w:hint="eastAsia" w:ascii="宋体" w:hAnsi="宋体" w:cs="宋体"/>
          <w:sz w:val="24"/>
        </w:rPr>
      </w:r>
      <w:r/>
    </w:p>
    <w:p>
      <w:pPr>
        <w:pStyle w:val="734"/>
        <w:ind w:firstLine="364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64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r>
      <w:r/>
    </w:p>
    <w:p>
      <w:pPr>
        <w:pStyle w:val="734"/>
        <w:ind w:firstLine="560"/>
        <w:jc w:val="left"/>
        <w:widowControl/>
        <w:rPr>
          <w:rFonts w:hint="eastAsia" w:ascii="宋体" w:hAnsi="宋体" w:cs="宋体"/>
          <w:sz w:val="24"/>
        </w:rPr>
      </w:pP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1、如果不提供详细分项报价将视为没有实质性响应招标文件。</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2、投标人对以上数据的真实性负责。</w:t>
      </w:r>
      <w:r>
        <w:rPr>
          <w:rFonts w:hint="eastAsia" w:ascii="宋体" w:hAnsi="宋体" w:cs="宋体"/>
          <w:sz w:val="24"/>
        </w:rPr>
      </w:r>
      <w:r/>
    </w:p>
    <w:p>
      <w:pPr>
        <w:pStyle w:val="734"/>
        <w:jc w:val="left"/>
        <w:widowControl/>
        <w:rPr>
          <w:rFonts w:hint="eastAsia" w:ascii="宋体" w:hAnsi="宋体" w:cs="宋体"/>
          <w:b/>
          <w:bCs/>
          <w:sz w:val="24"/>
        </w:rPr>
      </w:pPr>
      <w:r>
        <w:rPr>
          <w:rFonts w:hint="eastAsia" w:ascii="宋体" w:hAnsi="宋体" w:cs="宋体"/>
          <w:b/>
          <w:bCs/>
          <w:sz w:val="24"/>
        </w:rPr>
        <w:t xml:space="preserve">采购人或采购代理机构有权将以上内容进行公示。</w:t>
      </w:r>
      <w:r>
        <w:rPr>
          <w:rFonts w:hint="eastAsia" w:ascii="宋体" w:hAnsi="宋体" w:cs="宋体"/>
          <w:b/>
          <w:bCs/>
          <w:sz w:val="24"/>
        </w:rPr>
      </w:r>
      <w:r/>
    </w:p>
    <w:p>
      <w:pPr>
        <w:pStyle w:val="734"/>
        <w:ind w:firstLine="56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rPr>
          <w:rFonts w:hint="eastAsia" w:ascii="宋体" w:hAnsi="宋体" w:cs="宋体"/>
          <w:b/>
          <w:bCs/>
          <w:sz w:val="32"/>
          <w:szCs w:val="32"/>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rPr>
                <w:rFonts w:hint="eastAsia" w:ascii="宋体" w:hAnsi="宋体" w:cs="宋体"/>
                <w:sz w:val="24"/>
              </w:rPr>
            </w:r>
            <w:r/>
          </w:p>
        </w:tc>
        <w:tc>
          <w:tcPr>
            <w:tcMar>
              <w:left w:w="108" w:type="dxa"/>
              <w:top w:w="0" w:type="dxa"/>
              <w:right w:w="108" w:type="dxa"/>
              <w:bottom w:w="0" w:type="dxa"/>
            </w:tcMar>
            <w:tcW w:w="151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rPr>
                <w:rFonts w:hint="eastAsia" w:ascii="宋体" w:hAnsi="宋体" w:cs="宋体"/>
                <w:sz w:val="24"/>
              </w:rPr>
            </w:r>
            <w:r/>
          </w:p>
        </w:tc>
        <w:tc>
          <w:tcPr>
            <w:tcMar>
              <w:left w:w="108" w:type="dxa"/>
              <w:top w:w="0" w:type="dxa"/>
              <w:right w:w="108" w:type="dxa"/>
              <w:bottom w:w="0" w:type="dxa"/>
            </w:tcMar>
            <w:tcW w:w="150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rPr>
                <w:rFonts w:hint="eastAsia" w:ascii="宋体" w:hAnsi="宋体" w:cs="宋体"/>
                <w:sz w:val="24"/>
              </w:rPr>
            </w:r>
            <w:r/>
          </w:p>
        </w:tc>
        <w:tc>
          <w:tcPr>
            <w:tcMar>
              <w:left w:w="108" w:type="dxa"/>
              <w:top w:w="0" w:type="dxa"/>
              <w:right w:w="108" w:type="dxa"/>
              <w:bottom w:w="0" w:type="dxa"/>
            </w:tcMar>
            <w:tcW w:w="1681"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rPr>
                <w:rFonts w:hint="eastAsia" w:ascii="宋体" w:hAnsi="宋体" w:cs="宋体"/>
                <w:sz w:val="24"/>
              </w:rPr>
            </w:r>
            <w:r/>
          </w:p>
        </w:tc>
        <w:tc>
          <w:tcPr>
            <w:tcMar>
              <w:left w:w="108" w:type="dxa"/>
              <w:top w:w="0" w:type="dxa"/>
              <w:right w:w="108" w:type="dxa"/>
              <w:bottom w:w="0" w:type="dxa"/>
            </w:tcMar>
            <w:tcW w:w="138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rPr>
                <w:rFonts w:hint="eastAsia" w:ascii="宋体" w:hAnsi="宋体" w:cs="宋体"/>
                <w:sz w:val="24"/>
              </w:rPr>
            </w:r>
            <w:r/>
          </w:p>
        </w:tc>
        <w:tc>
          <w:tcPr>
            <w:tcMar>
              <w:left w:w="108" w:type="dxa"/>
              <w:top w:w="0" w:type="dxa"/>
              <w:right w:w="108" w:type="dxa"/>
              <w:bottom w:w="0" w:type="dxa"/>
            </w:tcMar>
            <w:tcW w:w="1597"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rPr>
      </w:r>
      <w:r/>
    </w:p>
    <w:p>
      <w:pPr>
        <w:pStyle w:val="734"/>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p>
      <w:pPr>
        <w:pStyle w:val="734"/>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jc w:val="center"/>
        <w:spacing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rPr>
          <w:rFonts w:hint="eastAsia" w:ascii="宋体" w:hAnsi="宋体" w:cs="宋体"/>
          <w:sz w:val="28"/>
          <w:szCs w:val="28"/>
        </w:rPr>
      </w:r>
      <w:r/>
    </w:p>
    <w:p>
      <w:pPr>
        <w:pStyle w:val="734"/>
        <w:ind w:firstLine="63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rPr>
          <w:rFonts w:hint="eastAsia" w:ascii="宋体" w:hAnsi="宋体" w:cs="宋体"/>
          <w:sz w:val="28"/>
          <w:szCs w:val="28"/>
        </w:rPr>
      </w:r>
      <w:r/>
    </w:p>
    <w:p>
      <w:pPr>
        <w:pStyle w:val="734"/>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法定代表人（签字或盖章）： </w:t>
      </w:r>
      <w:r>
        <w:rPr>
          <w:rFonts w:hint="eastAsia" w:ascii="宋体" w:hAnsi="宋体" w:cs="宋体"/>
          <w:b/>
          <w:bCs/>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rPr>
          <w:rFonts w:hint="eastAsia" w:ascii="宋体" w:hAnsi="宋体" w:cs="宋体"/>
          <w:sz w:val="28"/>
          <w:szCs w:val="28"/>
        </w:rPr>
      </w:r>
      <w:r/>
    </w:p>
    <w:p>
      <w:pPr>
        <w:pStyle w:val="780"/>
        <w:ind w:left="0" w:firstLine="602"/>
        <w:spacing w:line="360" w:lineRule="auto"/>
        <w:rPr>
          <w:rFonts w:hint="eastAsia" w:ascii="宋体" w:hAnsi="宋体" w:cs="宋体"/>
          <w:sz w:val="28"/>
          <w:szCs w:val="28"/>
        </w:rPr>
      </w:pPr>
      <w:r>
        <w:rPr>
          <w:rFonts w:hint="eastAsia" w:ascii="宋体" w:hAnsi="宋体" w:cs="宋体"/>
          <w:b/>
          <w:bCs/>
          <w:sz w:val="28"/>
          <w:szCs w:val="28"/>
        </w:rPr>
        <w:t xml:space="preserve">受托人联系方式：                   邮箱：</w:t>
      </w:r>
      <w:r>
        <w:rPr>
          <w:rFonts w:hint="eastAsia" w:ascii="宋体" w:hAnsi="宋体" w:cs="宋体"/>
          <w:sz w:val="28"/>
          <w:szCs w:val="28"/>
        </w:rPr>
      </w:r>
      <w:r/>
    </w:p>
    <w:p>
      <w:pPr>
        <w:pStyle w:val="734"/>
        <w:ind w:right="600" w:firstLine="615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  日 </w:t>
      </w:r>
      <w:r>
        <w:rPr>
          <w:rFonts w:hint="eastAsia" w:ascii="宋体" w:hAnsi="宋体" w:cs="宋体"/>
          <w:b/>
          <w:bCs/>
          <w:sz w:val="28"/>
          <w:szCs w:val="28"/>
        </w:rPr>
      </w:r>
      <w:r/>
    </w:p>
    <w:p>
      <w:pPr>
        <w:pStyle w:val="734"/>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rPr>
          <w:rFonts w:hint="eastAsia" w:ascii="宋体" w:hAnsi="宋体" w:cs="宋体"/>
          <w:b/>
          <w:bCs/>
          <w:sz w:val="28"/>
          <w:szCs w:val="28"/>
        </w:rPr>
      </w:r>
      <w:r/>
    </w:p>
    <w:p>
      <w:pPr>
        <w:pStyle w:val="734"/>
        <w:jc w:val="center"/>
        <w:spacing w:before="100" w:after="100" w:line="479"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pStyle w:val="734"/>
        <w:ind w:firstLine="600"/>
        <w:jc w:val="center"/>
        <w:spacing w:before="100" w:after="100"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hint="eastAsia" w:ascii="宋体" w:hAnsi="宋体" w:cs="宋体"/>
          <w:b/>
          <w:bCs/>
          <w:sz w:val="32"/>
          <w:szCs w:val="32"/>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rPr>
      </w:r>
      <w:r/>
    </w:p>
    <w:p>
      <w:pPr>
        <w:pStyle w:val="734"/>
        <w:ind w:firstLine="480"/>
        <w:spacing w:line="240" w:lineRule="auto"/>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徐州医科大学</w:t>
      </w:r>
      <w:r>
        <w:rPr>
          <w:rFonts w:hint="eastAsia" w:ascii="宋体" w:hAnsi="宋体" w:cs="宋体"/>
          <w:sz w:val="28"/>
          <w:szCs w:val="28"/>
        </w:rPr>
        <w:t xml:space="preserve">）的（</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）采购活动，提供的货物全部由符合政策要求的中小企业制造。相关企业的具体情况如下：</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1.0M单人床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1.1M单人床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床头柜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u w:val="single"/>
        </w:rPr>
        <w:t xml:space="preserve">衣柜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学习桌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rPr>
        <w:t xml:space="preserve">学习椅</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1.0M床垫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1.1M床垫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鞋柜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734"/>
        <w:ind w:firstLine="560"/>
        <w:spacing w:line="24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企业名称（电子签章）：</w:t>
      </w:r>
      <w:r>
        <w:rPr>
          <w:rFonts w:hint="eastAsia" w:ascii="宋体" w:hAnsi="宋体" w:cs="宋体"/>
          <w:b/>
          <w:bCs/>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日期：  年  月  日</w:t>
      </w: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8"/>
          <w:szCs w:val="28"/>
        </w:rPr>
      </w:pP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5、供应商提供的《中小企业声明函》与事实不符的，依照《中华人民共和国政府采购法》第七十七条第一款的规定追究法律责任。</w:t>
      </w:r>
      <w:r>
        <w:rPr>
          <w:rFonts w:hint="eastAsia" w:ascii="宋体" w:hAnsi="宋体" w:cs="宋体"/>
          <w:b/>
          <w:bCs/>
          <w:sz w:val="24"/>
        </w:rPr>
      </w:r>
      <w:r/>
    </w:p>
    <w:p>
      <w:pPr>
        <w:pStyle w:val="734"/>
        <w:jc w:val="left"/>
        <w:spacing w:line="240" w:lineRule="auto"/>
        <w:widowControl/>
        <w:rPr>
          <w:rFonts w:hint="eastAsia"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sz w:val="24"/>
        </w:rPr>
      </w:r>
      <w:r/>
    </w:p>
    <w:p>
      <w:pPr>
        <w:pStyle w:val="772"/>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1449654" cy="225110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49654" cy="225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4.1pt;height:177.3pt;mso-wrap-distance-left:0.0pt;mso-wrap-distance-top:0.0pt;mso-wrap-distance-right:0.0pt;mso-wrap-distance-bottom:0.0pt;" stroked="f">
                <v:path textboxrect="0,0,0,0"/>
                <v:imagedata r:id="rId42" o:title=""/>
              </v:shape>
            </w:pict>
          </mc:Fallback>
        </mc:AlternateContent>
      </w:r>
      <w:r>
        <w:rPr>
          <w:rFonts w:hint="eastAsia" w:ascii="宋体" w:hAnsi="宋体" w:cs="宋体"/>
        </w:rPr>
      </w:r>
      <w:r/>
    </w:p>
    <w:p>
      <w:pPr>
        <w:pStyle w:val="734"/>
        <w:numPr>
          <w:ilvl w:val="0"/>
          <w:numId w:val="7"/>
        </w:numPr>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残疾人福利性单位声明函格式</w:t>
      </w:r>
      <w:r>
        <w:rPr>
          <w:rFonts w:hint="eastAsia" w:ascii="宋体" w:hAnsi="宋体" w:cs="宋体"/>
          <w:b/>
          <w:bCs/>
          <w:sz w:val="32"/>
          <w:szCs w:val="32"/>
        </w:rPr>
      </w:r>
      <w:r/>
    </w:p>
    <w:p>
      <w:pPr>
        <w:pStyle w:val="746"/>
        <w:ind w:firstLine="0"/>
        <w:jc w:val="both"/>
        <w:rPr>
          <w:rFonts w:hint="eastAsia"/>
        </w:rPr>
      </w:pPr>
      <w:r>
        <w:rPr>
          <w:rFonts w:hint="eastAsia"/>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项目编号：</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rPr>
          <w:rFonts w:hint="eastAsia" w:ascii="宋体" w:hAnsi="宋体" w:cs="宋体"/>
          <w:sz w:val="28"/>
          <w:szCs w:val="28"/>
        </w:rPr>
      </w:r>
      <w:r/>
    </w:p>
    <w:p>
      <w:pPr>
        <w:pStyle w:val="734"/>
        <w:ind w:firstLine="624"/>
        <w:spacing w:line="360" w:lineRule="auto"/>
        <w:rPr>
          <w:rFonts w:hint="eastAsia"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 xml:space="preserve">单位的</w:t>
      </w:r>
      <w:r>
        <w:rPr>
          <w:rFonts w:hint="eastAsia" w:ascii="宋体" w:hAnsi="宋体" w:cs="宋体"/>
          <w:sz w:val="28"/>
          <w:szCs w:val="28"/>
          <w:u w:val="single"/>
        </w:rPr>
        <w:t xml:space="preserve">       </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ind w:firstLine="45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hint="eastAsia" w:ascii="宋体" w:hAnsi="宋体" w:cs="宋体"/>
          <w:b/>
          <w:bCs/>
          <w:sz w:val="32"/>
          <w:szCs w:val="32"/>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（项目编号：</w:t>
      </w:r>
      <w:r>
        <w:rPr>
          <w:rFonts w:hint="eastAsia" w:ascii="宋体" w:hAnsi="宋体" w:cs="宋体"/>
          <w:sz w:val="28"/>
          <w:szCs w:val="28"/>
          <w:u w:val="single"/>
        </w:rPr>
        <w:t xml:space="preserve">JSZC-320300-HWZX-G2026-0236</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ind w:firstLine="600"/>
        <w:jc w:val="center"/>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30"/>
        </w:rPr>
      </w:r>
      <w:r/>
    </w:p>
    <w:p>
      <w:pPr>
        <w:pStyle w:val="734"/>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九、关于符合本国产品标准的声明函</w:t>
      </w:r>
      <w:r>
        <w:rPr>
          <w:rFonts w:hint="eastAsia"/>
        </w:rPr>
        <w:t xml:space="preserve"> </w:t>
      </w:r>
      <w:r>
        <w:rPr>
          <w:rFonts w:hint="eastAsia"/>
        </w:rPr>
      </w:r>
      <w:r/>
    </w:p>
    <w:p>
      <w:pPr>
        <w:pStyle w:val="805"/>
        <w:jc w:val="both"/>
        <w:spacing w:before="0" w:beforeAutospacing="0" w:after="0" w:afterAutospacing="0"/>
        <w:shd w:val="clear" w:color="auto" w:fill="ffffff"/>
        <w:rPr>
          <w:rFonts w:hint="eastAsia"/>
          <w:b/>
          <w:bCs/>
        </w:rPr>
      </w:pPr>
      <w:r>
        <w:rPr>
          <w:rFonts w:hint="eastAsia"/>
          <w:b/>
          <w:bCs/>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1、</w:t>
      </w:r>
      <w:r>
        <w:rPr>
          <w:b/>
          <w:bCs/>
          <w:u w:val="single"/>
        </w:rPr>
        <w:t xml:space="preserve">（</w:t>
      </w:r>
      <w:r>
        <w:rPr>
          <w:rFonts w:hint="eastAsia"/>
          <w:b/>
          <w:bCs/>
          <w:u w:val="single"/>
        </w:rPr>
        <w:t xml:space="preserve">1.0M单人床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2、</w:t>
      </w:r>
      <w:r>
        <w:rPr>
          <w:b/>
          <w:bCs/>
          <w:u w:val="single"/>
        </w:rPr>
        <w:t xml:space="preserve">（</w:t>
      </w:r>
      <w:r>
        <w:rPr>
          <w:rFonts w:hint="eastAsia"/>
          <w:b/>
          <w:bCs/>
          <w:u w:val="single"/>
        </w:rPr>
        <w:t xml:space="preserve">1.1M单人床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3、</w:t>
      </w:r>
      <w:r>
        <w:rPr>
          <w:b/>
          <w:bCs/>
          <w:u w:val="single"/>
        </w:rPr>
        <w:t xml:space="preserve">（</w:t>
      </w:r>
      <w:r>
        <w:rPr>
          <w:rFonts w:hint="eastAsia"/>
          <w:b/>
          <w:bCs/>
          <w:u w:val="single"/>
        </w:rPr>
        <w:t xml:space="preserve">床头柜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4、</w:t>
      </w:r>
      <w:r>
        <w:rPr>
          <w:b/>
          <w:bCs/>
          <w:u w:val="single"/>
        </w:rPr>
        <w:t xml:space="preserve">（</w:t>
      </w:r>
      <w:r>
        <w:rPr>
          <w:rFonts w:hint="eastAsia"/>
          <w:b/>
          <w:bCs/>
          <w:u w:val="single"/>
        </w:rPr>
        <w:t xml:space="preserve">衣柜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5、</w:t>
      </w:r>
      <w:r>
        <w:rPr>
          <w:b/>
          <w:bCs/>
          <w:u w:val="single"/>
        </w:rPr>
        <w:t xml:space="preserve">（</w:t>
      </w:r>
      <w:r>
        <w:rPr>
          <w:rFonts w:hint="eastAsia"/>
          <w:b/>
          <w:bCs/>
          <w:u w:val="single"/>
        </w:rPr>
        <w:t xml:space="preserve">学习桌</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6、</w:t>
      </w:r>
      <w:r>
        <w:rPr>
          <w:b/>
          <w:bCs/>
          <w:u w:val="single"/>
        </w:rPr>
        <w:t xml:space="preserve">（</w:t>
      </w:r>
      <w:r>
        <w:rPr>
          <w:rFonts w:hint="eastAsia"/>
          <w:b/>
          <w:bCs/>
          <w:u w:val="single"/>
        </w:rPr>
        <w:t xml:space="preserve">学习椅</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7、</w:t>
      </w:r>
      <w:r>
        <w:rPr>
          <w:b/>
          <w:bCs/>
          <w:u w:val="single"/>
        </w:rPr>
        <w:t xml:space="preserve">（</w:t>
      </w:r>
      <w:r>
        <w:rPr>
          <w:rFonts w:hint="eastAsia"/>
          <w:b/>
          <w:bCs/>
          <w:u w:val="single"/>
        </w:rPr>
        <w:t xml:space="preserve">1.0</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8、</w:t>
      </w:r>
      <w:r>
        <w:rPr>
          <w:b/>
          <w:bCs/>
          <w:u w:val="single"/>
        </w:rPr>
        <w:t xml:space="preserve">（</w:t>
      </w:r>
      <w:r>
        <w:rPr>
          <w:rFonts w:hint="eastAsia"/>
          <w:b/>
          <w:bCs/>
          <w:u w:val="single"/>
        </w:rPr>
        <w:t xml:space="preserve">1.1</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9、</w:t>
      </w:r>
      <w:r>
        <w:rPr>
          <w:b/>
          <w:bCs/>
          <w:u w:val="single"/>
        </w:rPr>
        <w:t xml:space="preserve">（</w:t>
      </w:r>
      <w:r>
        <w:rPr>
          <w:rFonts w:hint="eastAsia"/>
          <w:b/>
          <w:bCs/>
          <w:u w:val="single"/>
        </w:rPr>
        <w:t xml:space="preserve">鞋柜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05"/>
        <w:spacing w:before="0" w:beforeAutospacing="0" w:after="0" w:afterAutospacing="0" w:line="360" w:lineRule="auto"/>
        <w:shd w:val="clear" w:color="auto" w:fill="ffffff"/>
        <w:rPr>
          <w:rFonts w:hint="eastAsia"/>
        </w:rPr>
      </w:pPr>
      <w:r>
        <w:rPr>
          <w:rFonts w:hint="eastAsia"/>
          <w:shd w:val="clear" w:color="auto" w:fill="ffffff"/>
        </w:rPr>
        <w:t xml:space="preserve"> </w:t>
      </w:r>
      <w:r>
        <w:rPr>
          <w:rFonts w:hint="eastAsia"/>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公司（单位）名称（电子签章）：　        </w:t>
      </w:r>
      <w:r>
        <w:rPr>
          <w:rFonts w:hint="eastAsia"/>
          <w:b/>
          <w:bCs/>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日期：  年  月  日</w:t>
      </w:r>
      <w:r>
        <w:rPr>
          <w:rFonts w:hint="eastAsia"/>
          <w:b/>
          <w:bCs/>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rPr>
          <w:rFonts w:hint="eastAsia"/>
          <w:shd w:val="clear" w:color="auto" w:fill="ffffff"/>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rPr>
          <w:rFonts w:hint="eastAsia"/>
        </w:rPr>
      </w:r>
      <w:r/>
    </w:p>
    <w:p>
      <w:pPr>
        <w:pStyle w:val="805"/>
        <w:ind w:firstLine="420"/>
        <w:spacing w:before="30" w:beforeAutospacing="0" w:after="30" w:afterAutospacing="0" w:line="360" w:lineRule="auto"/>
        <w:shd w:val="clear" w:color="auto" w:fill="ffffff"/>
        <w:rPr>
          <w:rFonts w:hint="eastAsia"/>
          <w:b/>
          <w:bCs/>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rPr>
        <w:t xml:space="preserve">6</w:t>
      </w:r>
      <w:r>
        <w:rPr>
          <w:b/>
          <w:bCs/>
        </w:rPr>
        <w:t xml:space="preserve">.《声明函》中标注“</w:t>
      </w:r>
      <w:r>
        <w:rPr>
          <w:b/>
          <w:bCs/>
          <w:u w:val="single"/>
        </w:rPr>
        <w:t xml:space="preserve">  / </w:t>
      </w:r>
      <w:r>
        <w:rPr>
          <w:b/>
          <w:bCs/>
        </w:rPr>
        <w:t xml:space="preserve">”的地方无需填写</w:t>
      </w:r>
      <w:r>
        <w:rPr>
          <w:rFonts w:hint="eastAsia"/>
          <w:b/>
          <w:bCs/>
        </w:rPr>
        <w:t xml:space="preserve">。</w:t>
      </w:r>
      <w:r>
        <w:rPr>
          <w:rFonts w:hint="eastAsia"/>
          <w:b/>
          <w:bCs/>
          <w:shd w:val="clear" w:color="auto" w:fill="ffffff"/>
        </w:rPr>
      </w:r>
      <w:r/>
    </w:p>
    <w:p>
      <w:pPr>
        <w:pStyle w:val="734"/>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十、具备履行合同所必需的设备和专业技术能力的书面声明（附证明材料扫描件）格式（投标人可自行拟定）</w:t>
      </w:r>
      <w:r>
        <w:rPr>
          <w:rFonts w:ascii="宋体" w:hAnsi="宋体" w:cs="宋体"/>
          <w:b/>
          <w:bCs/>
          <w:sz w:val="32"/>
          <w:szCs w:val="32"/>
        </w:rPr>
      </w:r>
      <w:r/>
    </w:p>
    <w:p>
      <w:pPr>
        <w:pStyle w:val="734"/>
        <w:spacing w:line="360" w:lineRule="auto"/>
        <w:rPr>
          <w:rFonts w:ascii="宋体" w:hAnsi="宋体" w:cs="宋体"/>
          <w:sz w:val="24"/>
        </w:rPr>
      </w:pPr>
      <w:r>
        <w:rPr>
          <w:rFonts w:ascii="宋体" w:hAnsi="宋体" w:cs="宋体"/>
          <w:sz w:val="24"/>
        </w:rPr>
      </w:r>
      <w:r/>
    </w:p>
    <w:p>
      <w:pPr>
        <w:pStyle w:val="734"/>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734"/>
        <w:ind w:firstLine="560"/>
        <w:spacing w:line="360" w:lineRule="auto"/>
        <w:rPr>
          <w:rFonts w:hint="eastAsia"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734"/>
        <w:ind w:right="29"/>
        <w:spacing w:line="360" w:lineRule="auto"/>
        <w:rPr>
          <w:rFonts w:hint="eastAsia" w:ascii="宋体" w:hAnsi="宋体" w:cs="宋体"/>
          <w:b/>
          <w:bCs/>
          <w:sz w:val="28"/>
          <w:szCs w:val="28"/>
        </w:rPr>
      </w:pPr>
      <w:r>
        <w:rPr>
          <w:rFonts w:hint="eastAsia" w:ascii="宋体" w:hAnsi="宋体" w:cs="宋体"/>
          <w:b/>
          <w:bCs/>
          <w:sz w:val="28"/>
          <w:szCs w:val="28"/>
        </w:rPr>
      </w:r>
      <w:r/>
    </w:p>
    <w:p>
      <w:pPr>
        <w:pStyle w:val="734"/>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rPr>
          <w:rFonts w:ascii="宋体" w:hAnsi="宋体" w:cs="宋体"/>
          <w:b/>
          <w:bCs/>
          <w:sz w:val="28"/>
          <w:szCs w:val="28"/>
        </w:rPr>
      </w:r>
      <w:r/>
    </w:p>
    <w:p>
      <w:pPr>
        <w:pStyle w:val="734"/>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t xml:space="preserve">日期：  年  月  日</w:t>
      </w:r>
      <w:r>
        <w:rPr>
          <w:rFonts w:hint="eastAsia" w:ascii="宋体" w:hAnsi="宋体" w:cs="宋体"/>
          <w:b/>
          <w:bCs/>
          <w:sz w:val="32"/>
          <w:szCs w:val="32"/>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十一、预付款保函支付条款模板</w:t>
      </w:r>
      <w:r>
        <w:rPr>
          <w:rFonts w:hint="eastAsia" w:ascii="宋体" w:hAnsi="宋体" w:cs="宋体"/>
          <w:b/>
          <w:bCs/>
          <w:sz w:val="32"/>
          <w:szCs w:val="32"/>
        </w:rPr>
      </w:r>
      <w:r/>
    </w:p>
    <w:p>
      <w:pPr>
        <w:pStyle w:val="734"/>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个工作日内，由甲方根据审批流程办理政府采购资金结算手续，经审核后支付给乙方合同价款的百分之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（2）合同标的全部交付并安装完毕并验收合格后，由甲方根据审批流程办理政府采购资金结算手续，经审核后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 </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rPr>
          <w:rFonts w:hint="eastAsia" w:ascii="宋体" w:hAnsi="宋体" w:cs="宋体"/>
        </w:rPr>
      </w:r>
      <w:r/>
    </w:p>
    <w:p>
      <w:pPr>
        <w:pStyle w:val="734"/>
        <w:rPr>
          <w:rFonts w:hint="eastAsia" w:ascii="宋体" w:hAnsi="宋体" w:cs="宋体"/>
        </w:rPr>
      </w:pPr>
      <w:r>
        <w:rPr>
          <w:rFonts w:hint="eastAsia" w:ascii="宋体" w:hAnsi="宋体" w:cs="宋体"/>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right"/>
      <w:rPr>
        <w:i/>
        <w:iCs/>
        <w:sz w:val="18"/>
      </w:rPr>
      <w:pBdr>
        <w:bottom w:val="single" w:color="000000" w:sz="4" w:space="0"/>
      </w:pBdr>
    </w:pPr>
    <w:r>
      <w:rPr>
        <w:rFonts w:hint="eastAsia" w:ascii="宋体" w:hAnsi="宋体" w:cs="宋体"/>
        <w:sz w:val="18"/>
        <w:szCs w:val="18"/>
      </w:rPr>
      <w:t xml:space="preserve">徐州医科大学校外住宿点家具项目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4"/>
        <w:ind w:left="960" w:hanging="720"/>
      </w:pPr>
    </w:lvl>
    <w:lvl w:ilvl="1">
      <w:start w:val="1"/>
      <w:numFmt w:val="lowerLetter"/>
      <w:isLgl w:val="false"/>
      <w:suff w:val="tab"/>
      <w:lvlText w:val="%2)"/>
      <w:lvlJc w:val="left"/>
      <w:pPr>
        <w:pStyle w:val="734"/>
        <w:ind w:left="1080" w:hanging="420"/>
      </w:pPr>
    </w:lvl>
    <w:lvl w:ilvl="2">
      <w:start w:val="1"/>
      <w:numFmt w:val="lowerRoman"/>
      <w:isLgl w:val="false"/>
      <w:suff w:val="tab"/>
      <w:lvlText w:val="%3."/>
      <w:lvlJc w:val="right"/>
      <w:pPr>
        <w:pStyle w:val="734"/>
        <w:ind w:left="1500" w:hanging="420"/>
      </w:pPr>
    </w:lvl>
    <w:lvl w:ilvl="3">
      <w:start w:val="1"/>
      <w:numFmt w:val="decimal"/>
      <w:isLgl w:val="false"/>
      <w:suff w:val="tab"/>
      <w:lvlText w:val="%4."/>
      <w:lvlJc w:val="left"/>
      <w:pPr>
        <w:pStyle w:val="734"/>
        <w:ind w:left="1920" w:hanging="420"/>
      </w:pPr>
    </w:lvl>
    <w:lvl w:ilvl="4">
      <w:start w:val="1"/>
      <w:numFmt w:val="lowerLetter"/>
      <w:isLgl w:val="false"/>
      <w:suff w:val="tab"/>
      <w:lvlText w:val="%5)"/>
      <w:lvlJc w:val="left"/>
      <w:pPr>
        <w:pStyle w:val="734"/>
        <w:ind w:left="2340" w:hanging="420"/>
      </w:pPr>
    </w:lvl>
    <w:lvl w:ilvl="5">
      <w:start w:val="1"/>
      <w:numFmt w:val="lowerRoman"/>
      <w:isLgl w:val="false"/>
      <w:suff w:val="tab"/>
      <w:lvlText w:val="%6."/>
      <w:lvlJc w:val="right"/>
      <w:pPr>
        <w:pStyle w:val="734"/>
        <w:ind w:left="2760" w:hanging="420"/>
      </w:pPr>
    </w:lvl>
    <w:lvl w:ilvl="6">
      <w:start w:val="1"/>
      <w:numFmt w:val="decimal"/>
      <w:isLgl w:val="false"/>
      <w:suff w:val="tab"/>
      <w:lvlText w:val="%7."/>
      <w:lvlJc w:val="left"/>
      <w:pPr>
        <w:pStyle w:val="734"/>
        <w:ind w:left="3180" w:hanging="420"/>
      </w:pPr>
    </w:lvl>
    <w:lvl w:ilvl="7">
      <w:start w:val="1"/>
      <w:numFmt w:val="lowerLetter"/>
      <w:isLgl w:val="false"/>
      <w:suff w:val="tab"/>
      <w:lvlText w:val="%8)"/>
      <w:lvlJc w:val="left"/>
      <w:pPr>
        <w:pStyle w:val="734"/>
        <w:ind w:left="3600" w:hanging="420"/>
      </w:pPr>
    </w:lvl>
    <w:lvl w:ilvl="8">
      <w:start w:val="1"/>
      <w:numFmt w:val="lowerRoman"/>
      <w:isLgl w:val="false"/>
      <w:suff w:val="tab"/>
      <w:lvlText w:val="%9."/>
      <w:lvlJc w:val="right"/>
      <w:pPr>
        <w:pStyle w:val="734"/>
        <w:ind w:left="4020" w:hanging="420"/>
      </w:pPr>
    </w:lvl>
  </w:abstractNum>
  <w:abstractNum w:abstractNumId="2">
    <w:multiLevelType w:val="hybridMultilevel"/>
    <w:lvl w:ilvl="0">
      <w:start w:val="1"/>
      <w:numFmt w:val="chineseCountingThousand"/>
      <w:isLgl w:val="false"/>
      <w:suff w:val="space"/>
      <w:lvlText w:val="%1. "/>
      <w:lvlJc w:val="left"/>
      <w:pPr>
        <w:pStyle w:val="734"/>
        <w:ind w:left="907" w:hanging="907"/>
      </w:pPr>
    </w:lvl>
    <w:lvl w:ilvl="1">
      <w:start w:val="1"/>
      <w:numFmt w:val="decimal"/>
      <w:isLgl w:val="false"/>
      <w:suff w:val="space"/>
      <w:lvlText w:val="%1.%2 "/>
      <w:lvlJc w:val="left"/>
      <w:pPr>
        <w:pStyle w:val="734"/>
        <w:ind w:left="794" w:hanging="794"/>
      </w:pPr>
    </w:lvl>
    <w:lvl w:ilvl="2">
      <w:start w:val="0"/>
      <w:numFmt w:val="decimal"/>
      <w:isLgl w:val="false"/>
      <w:suff w:val="tab"/>
      <w:lvlText w:val=""/>
      <w:lvlJc w:val="left"/>
      <w:pPr>
        <w:pStyle w:val="734"/>
        <w:ind w:left="0" w:firstLine="0"/>
        <w:tabs>
          <w:tab w:val="num" w:pos="360" w:leader="none"/>
        </w:tabs>
      </w:pPr>
      <w:rPr>
        <w:rFonts w:cs="Times New Roman"/>
      </w:rPr>
    </w:lvl>
    <w:lvl w:ilvl="3">
      <w:start w:val="0"/>
      <w:numFmt w:val="decimal"/>
      <w:isLgl w:val="false"/>
      <w:suff w:val="tab"/>
      <w:lvlText w:val=""/>
      <w:lvlJc w:val="left"/>
      <w:pPr>
        <w:pStyle w:val="734"/>
        <w:ind w:left="0" w:firstLine="0"/>
        <w:tabs>
          <w:tab w:val="num" w:pos="360" w:leader="none"/>
        </w:tabs>
      </w:pPr>
      <w:rPr>
        <w:rFonts w:cs="Times New Roman"/>
      </w:rPr>
    </w:lvl>
    <w:lvl w:ilvl="4">
      <w:start w:val="0"/>
      <w:numFmt w:val="decimal"/>
      <w:pStyle w:val="1001"/>
      <w:isLgl w:val="false"/>
      <w:suff w:val="tab"/>
      <w:lvlText w:val=""/>
      <w:lvlJc w:val="left"/>
      <w:pPr>
        <w:pStyle w:val="734"/>
        <w:ind w:left="0" w:firstLine="0"/>
      </w:pPr>
      <w:rPr>
        <w:rFonts w:cs="Times New Roman"/>
      </w:rPr>
    </w:lvl>
    <w:lvl w:ilvl="5">
      <w:start w:val="0"/>
      <w:numFmt w:val="decimal"/>
      <w:isLgl w:val="false"/>
      <w:suff w:val="tab"/>
      <w:lvlText w:val=""/>
      <w:lvlJc w:val="left"/>
      <w:pPr>
        <w:pStyle w:val="734"/>
        <w:ind w:left="0" w:firstLine="0"/>
      </w:pPr>
      <w:rPr>
        <w:rFonts w:cs="Times New Roman"/>
      </w:rPr>
    </w:lvl>
    <w:lvl w:ilvl="6">
      <w:start w:val="0"/>
      <w:numFmt w:val="decimal"/>
      <w:isLgl w:val="false"/>
      <w:suff w:val="tab"/>
      <w:lvlText w:val=""/>
      <w:lvlJc w:val="left"/>
      <w:pPr>
        <w:pStyle w:val="734"/>
        <w:ind w:left="0" w:firstLine="0"/>
      </w:pPr>
      <w:rPr>
        <w:rFonts w:cs="Times New Roman"/>
      </w:rPr>
    </w:lvl>
    <w:lvl w:ilvl="7">
      <w:start w:val="0"/>
      <w:numFmt w:val="decimal"/>
      <w:isLgl w:val="false"/>
      <w:suff w:val="tab"/>
      <w:lvlText w:val=""/>
      <w:lvlJc w:val="left"/>
      <w:pPr>
        <w:pStyle w:val="734"/>
        <w:ind w:left="0" w:firstLine="0"/>
      </w:pPr>
      <w:rPr>
        <w:rFonts w:cs="Times New Roman"/>
      </w:rPr>
    </w:lvl>
    <w:lvl w:ilvl="8">
      <w:start w:val="0"/>
      <w:numFmt w:val="decimal"/>
      <w:isLgl w:val="false"/>
      <w:suff w:val="tab"/>
      <w:lvlText w:val=""/>
      <w:lvlJc w:val="left"/>
      <w:pPr>
        <w:pStyle w:val="734"/>
        <w:ind w:left="0" w:firstLine="0"/>
      </w:pPr>
      <w:rPr>
        <w:rFonts w:cs="Times New Roman"/>
      </w:rPr>
    </w:lvl>
  </w:abstractNum>
  <w:abstractNum w:abstractNumId="3">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848"/>
    <w:uiPriority w:val="9"/>
    <w:qFormat/>
    <w:pPr>
      <w:keepLines/>
      <w:keepNext/>
      <w:spacing w:before="480" w:after="200"/>
      <w:outlineLvl w:val="0"/>
    </w:pPr>
    <w:rPr>
      <w:rFonts w:ascii="Arial" w:hAnsi="Arial" w:eastAsia="Arial" w:cs="Arial"/>
      <w:sz w:val="40"/>
      <w:szCs w:val="40"/>
    </w:rPr>
  </w:style>
  <w:style w:type="paragraph" w:styleId="14">
    <w:name w:val="Heading 2"/>
    <w:basedOn w:val="734"/>
    <w:next w:val="734"/>
    <w:link w:val="849"/>
    <w:uiPriority w:val="9"/>
    <w:unhideWhenUsed/>
    <w:qFormat/>
    <w:pPr>
      <w:keepLines/>
      <w:keepNext/>
      <w:spacing w:before="360" w:after="200"/>
      <w:outlineLvl w:val="1"/>
    </w:pPr>
    <w:rPr>
      <w:rFonts w:ascii="Arial" w:hAnsi="Arial" w:eastAsia="Arial" w:cs="Arial"/>
      <w:sz w:val="34"/>
    </w:rPr>
  </w:style>
  <w:style w:type="paragraph" w:styleId="16">
    <w:name w:val="Heading 3"/>
    <w:basedOn w:val="734"/>
    <w:next w:val="734"/>
    <w:link w:val="8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4"/>
    <w:next w:val="734"/>
    <w:link w:val="83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4"/>
    <w:next w:val="734"/>
    <w:link w:val="83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4"/>
    <w:next w:val="734"/>
    <w:link w:val="83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4"/>
    <w:next w:val="734"/>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4"/>
    <w:next w:val="734"/>
    <w:link w:val="84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4"/>
    <w:next w:val="734"/>
    <w:link w:val="84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842"/>
    <w:uiPriority w:val="10"/>
    <w:qFormat/>
    <w:pPr>
      <w:contextualSpacing/>
      <w:spacing w:before="300" w:after="200"/>
    </w:pPr>
    <w:rPr>
      <w:sz w:val="48"/>
      <w:szCs w:val="48"/>
    </w:rPr>
  </w:style>
  <w:style w:type="paragraph" w:styleId="35">
    <w:name w:val="Subtitle"/>
    <w:basedOn w:val="734"/>
    <w:next w:val="734"/>
    <w:link w:val="843"/>
    <w:uiPriority w:val="11"/>
    <w:qFormat/>
    <w:pPr>
      <w:spacing w:before="200" w:after="200"/>
    </w:pPr>
    <w:rPr>
      <w:sz w:val="24"/>
      <w:szCs w:val="24"/>
    </w:rPr>
  </w:style>
  <w:style w:type="paragraph" w:styleId="37">
    <w:name w:val="Quote"/>
    <w:basedOn w:val="734"/>
    <w:next w:val="734"/>
    <w:link w:val="844"/>
    <w:uiPriority w:val="29"/>
    <w:qFormat/>
    <w:pPr>
      <w:ind w:left="720" w:right="720"/>
    </w:pPr>
    <w:rPr>
      <w:i/>
    </w:rPr>
  </w:style>
  <w:style w:type="paragraph" w:styleId="39">
    <w:name w:val="Intense Quote"/>
    <w:basedOn w:val="734"/>
    <w:next w:val="734"/>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4"/>
    <w:link w:val="856"/>
    <w:uiPriority w:val="99"/>
    <w:unhideWhenUsed/>
    <w:pPr>
      <w:spacing w:after="0" w:line="240" w:lineRule="auto"/>
      <w:tabs>
        <w:tab w:val="center" w:pos="7143" w:leader="none"/>
        <w:tab w:val="right" w:pos="14287" w:leader="none"/>
      </w:tabs>
    </w:pPr>
  </w:style>
  <w:style w:type="paragraph" w:styleId="43">
    <w:name w:val="Footer"/>
    <w:basedOn w:val="734"/>
    <w:link w:val="858"/>
    <w:uiPriority w:val="99"/>
    <w:unhideWhenUsed/>
    <w:pPr>
      <w:spacing w:after="0" w:line="240" w:lineRule="auto"/>
      <w:tabs>
        <w:tab w:val="center" w:pos="7143" w:leader="none"/>
        <w:tab w:val="right" w:pos="14287" w:leader="none"/>
      </w:tabs>
    </w:pPr>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4"/>
    <w:link w:val="9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4"/>
    <w:link w:val="84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90">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sz w:val="21"/>
      <w:szCs w:val="24"/>
      <w:lang w:val="en-US" w:eastAsia="zh-CN" w:bidi="ar-SA"/>
    </w:rPr>
  </w:style>
  <w:style w:type="paragraph" w:styleId="735">
    <w:name w:val="标题 1"/>
    <w:basedOn w:val="734"/>
    <w:next w:val="734"/>
    <w:link w:val="762"/>
    <w:qFormat/>
    <w:pPr>
      <w:jc w:val="center"/>
      <w:keepLines/>
      <w:keepNext/>
      <w:spacing w:line="578" w:lineRule="auto"/>
      <w:outlineLvl w:val="0"/>
    </w:pPr>
    <w:rPr>
      <w:rFonts w:eastAsia="新宋体"/>
      <w:b/>
      <w:bCs/>
      <w:sz w:val="30"/>
      <w:szCs w:val="44"/>
    </w:rPr>
  </w:style>
  <w:style w:type="paragraph" w:styleId="736">
    <w:name w:val="标题 2"/>
    <w:basedOn w:val="734"/>
    <w:next w:val="734"/>
    <w:link w:val="763"/>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737">
    <w:name w:val="标题 3"/>
    <w:basedOn w:val="734"/>
    <w:next w:val="734"/>
    <w:link w:val="764"/>
    <w:uiPriority w:val="9"/>
    <w:qFormat/>
    <w:pPr>
      <w:keepLines/>
      <w:keepNext/>
      <w:spacing w:before="260" w:after="260" w:line="416" w:lineRule="auto"/>
      <w:outlineLvl w:val="2"/>
    </w:pPr>
    <w:rPr>
      <w:b/>
      <w:bCs/>
      <w:sz w:val="32"/>
      <w:szCs w:val="32"/>
    </w:rPr>
  </w:style>
  <w:style w:type="paragraph" w:styleId="738">
    <w:name w:val="标题 4"/>
    <w:basedOn w:val="734"/>
    <w:next w:val="734"/>
    <w:link w:val="765"/>
    <w:uiPriority w:val="9"/>
    <w:qFormat/>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66"/>
    <w:uiPriority w:val="9"/>
    <w:qFormat/>
    <w:pPr>
      <w:keepLines/>
      <w:keepNext/>
      <w:spacing w:before="320" w:after="200"/>
      <w:outlineLvl w:val="4"/>
    </w:pPr>
    <w:rPr>
      <w:rFonts w:ascii="Arial" w:hAnsi="Arial" w:eastAsia="Arial" w:cs="Arial"/>
      <w:b/>
      <w:bCs/>
      <w:sz w:val="24"/>
    </w:rPr>
  </w:style>
  <w:style w:type="paragraph" w:styleId="740">
    <w:name w:val="标题 6"/>
    <w:basedOn w:val="734"/>
    <w:next w:val="734"/>
    <w:link w:val="767"/>
    <w:uiPriority w:val="9"/>
    <w:qFormat/>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68"/>
    <w:uiPriority w:val="9"/>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69"/>
    <w:uiPriority w:val="9"/>
    <w:qFormat/>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70"/>
    <w:uiPriority w:val="9"/>
    <w:qFormat/>
    <w:pPr>
      <w:keepLines/>
      <w:keepNext/>
      <w:spacing w:before="320" w:after="200"/>
      <w:outlineLvl w:val="8"/>
    </w:pPr>
    <w:rPr>
      <w:rFonts w:ascii="Arial" w:hAnsi="Arial" w:eastAsia="Arial" w:cs="Arial"/>
      <w:i/>
      <w:iCs/>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paragraph" w:styleId="746">
    <w:name w:val="列表段落1"/>
    <w:basedOn w:val="747"/>
    <w:next w:val="734"/>
    <w:link w:val="734"/>
    <w:uiPriority w:val="99"/>
    <w:qFormat/>
    <w:pPr>
      <w:ind w:firstLine="420"/>
    </w:pPr>
  </w:style>
  <w:style w:type="paragraph" w:styleId="747">
    <w:name w:val="正文1"/>
    <w:basedOn w:val="748"/>
    <w:next w:val="761"/>
    <w:link w:val="734"/>
    <w:qFormat/>
    <w:pPr>
      <w:jc w:val="left"/>
      <w:spacing w:line="360" w:lineRule="atLeast"/>
    </w:pPr>
    <w:rPr>
      <w:rFonts w:ascii="宋体" w:hAnsi="Calibri" w:eastAsia="宋体" w:cs="Times New Roman"/>
      <w:sz w:val="24"/>
      <w:szCs w:val="20"/>
    </w:rPr>
  </w:style>
  <w:style w:type="paragraph" w:styleId="748">
    <w:name w:val="正文11"/>
    <w:next w:val="750"/>
    <w:link w:val="749"/>
    <w:qFormat/>
    <w:pPr>
      <w:jc w:val="both"/>
      <w:widowControl w:val="off"/>
    </w:pPr>
    <w:rPr>
      <w:sz w:val="21"/>
      <w:szCs w:val="24"/>
      <w:lang w:val="en-US" w:eastAsia="zh-CN" w:bidi="ar-SA"/>
    </w:rPr>
  </w:style>
  <w:style w:type="character" w:styleId="749">
    <w:name w:val="NormalCharacter1"/>
    <w:next w:val="749"/>
    <w:link w:val="748"/>
    <w:semiHidden/>
    <w:qFormat/>
    <w:rPr>
      <w:rFonts w:ascii="Times New Roman" w:hAnsi="Times New Roman" w:eastAsia="宋体" w:cs="Times New Roman"/>
      <w:sz w:val="21"/>
      <w:szCs w:val="24"/>
      <w:lang w:val="en-US" w:eastAsia="zh-CN" w:bidi="ar-SA"/>
    </w:rPr>
  </w:style>
  <w:style w:type="paragraph" w:styleId="750">
    <w:name w:val="目录 11"/>
    <w:basedOn w:val="751"/>
    <w:next w:val="748"/>
    <w:link w:val="734"/>
    <w:qFormat/>
    <w:pPr>
      <w:jc w:val="left"/>
      <w:spacing w:before="120" w:after="120"/>
      <w:widowControl/>
    </w:pPr>
    <w:rPr>
      <w:rFonts w:ascii="Calibri" w:hAnsi="Calibri" w:cs="Calibri"/>
      <w:b/>
      <w:bCs/>
      <w:caps/>
      <w:sz w:val="20"/>
      <w:szCs w:val="20"/>
    </w:rPr>
  </w:style>
  <w:style w:type="paragraph" w:styleId="751">
    <w:name w:val="正文12"/>
    <w:next w:val="752"/>
    <w:link w:val="734"/>
    <w:qFormat/>
    <w:pPr>
      <w:jc w:val="both"/>
      <w:widowControl w:val="off"/>
    </w:pPr>
    <w:rPr>
      <w:sz w:val="21"/>
      <w:szCs w:val="24"/>
      <w:lang w:val="en-US" w:eastAsia="zh-CN" w:bidi="ar-SA"/>
    </w:rPr>
  </w:style>
  <w:style w:type="paragraph" w:styleId="752">
    <w:name w:val="正文文本11"/>
    <w:basedOn w:val="753"/>
    <w:next w:val="754"/>
    <w:link w:val="734"/>
    <w:qFormat/>
    <w:pPr>
      <w:spacing w:after="120"/>
    </w:pPr>
  </w:style>
  <w:style w:type="paragraph" w:styleId="753">
    <w:name w:val="正文112"/>
    <w:next w:val="752"/>
    <w:link w:val="734"/>
    <w:qFormat/>
    <w:pPr>
      <w:jc w:val="both"/>
      <w:widowControl w:val="off"/>
    </w:pPr>
    <w:rPr>
      <w:sz w:val="21"/>
      <w:szCs w:val="24"/>
      <w:lang w:val="en-US" w:eastAsia="zh-CN" w:bidi="ar-SA"/>
    </w:rPr>
  </w:style>
  <w:style w:type="paragraph" w:styleId="754">
    <w:name w:val="一级条标题"/>
    <w:basedOn w:val="755"/>
    <w:next w:val="756"/>
    <w:link w:val="7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name w:val="章标题"/>
    <w:next w:val="747"/>
    <w:link w:val="7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56">
    <w:name w:val="段"/>
    <w:basedOn w:val="757"/>
    <w:next w:val="734"/>
    <w:link w:val="734"/>
    <w:qFormat/>
    <w:pPr>
      <w:ind w:firstLine="200"/>
      <w:widowControl/>
    </w:pPr>
    <w:rPr>
      <w:sz w:val="20"/>
    </w:rPr>
  </w:style>
  <w:style w:type="paragraph" w:styleId="757">
    <w:name w:val="正文13"/>
    <w:next w:val="758"/>
    <w:link w:val="734"/>
    <w:qFormat/>
    <w:pPr>
      <w:jc w:val="both"/>
      <w:widowControl w:val="off"/>
    </w:pPr>
    <w:rPr>
      <w:sz w:val="21"/>
      <w:szCs w:val="24"/>
      <w:lang w:val="en-US" w:eastAsia="zh-CN" w:bidi="ar-SA"/>
    </w:rPr>
  </w:style>
  <w:style w:type="paragraph" w:styleId="758">
    <w:name w:val="正文首行缩进1"/>
    <w:basedOn w:val="752"/>
    <w:next w:val="759"/>
    <w:link w:val="734"/>
    <w:qFormat/>
    <w:pPr>
      <w:ind w:firstLine="200"/>
    </w:pPr>
    <w:rPr>
      <w:rFonts w:ascii="仿宋_GB2312" w:eastAsia="仿宋_GB2312"/>
      <w:sz w:val="30"/>
      <w:szCs w:val="30"/>
    </w:rPr>
  </w:style>
  <w:style w:type="paragraph" w:styleId="759">
    <w:name w:val="正文首行缩进 211"/>
    <w:basedOn w:val="760"/>
    <w:next w:val="753"/>
    <w:link w:val="734"/>
    <w:uiPriority w:val="99"/>
    <w:qFormat/>
    <w:pPr>
      <w:ind w:left="0" w:firstLine="420"/>
      <w:spacing w:after="0" w:line="360" w:lineRule="auto"/>
    </w:pPr>
    <w:rPr>
      <w:rFonts w:ascii="宋体" w:hAnsi="宋体"/>
    </w:rPr>
  </w:style>
  <w:style w:type="paragraph" w:styleId="760">
    <w:name w:val="正文文本缩进11"/>
    <w:basedOn w:val="753"/>
    <w:next w:val="753"/>
    <w:link w:val="734"/>
    <w:qFormat/>
    <w:pPr>
      <w:ind w:left="420"/>
      <w:spacing w:after="120"/>
    </w:pPr>
    <w:rPr>
      <w:rFonts w:ascii="Calibri" w:hAnsi="Calibri" w:eastAsia="等线" w:cs="Times New Roman"/>
    </w:rPr>
  </w:style>
  <w:style w:type="paragraph" w:styleId="761">
    <w:name w:val="正文文本1"/>
    <w:basedOn w:val="747"/>
    <w:next w:val="747"/>
    <w:link w:val="734"/>
    <w:qFormat/>
    <w:pPr>
      <w:spacing w:after="120"/>
    </w:pPr>
    <w:rPr>
      <w:lang w:eastAsia="en-US"/>
    </w:rPr>
  </w:style>
  <w:style w:type="character" w:styleId="762">
    <w:name w:val="标题 1 字符"/>
    <w:next w:val="762"/>
    <w:link w:val="735"/>
    <w:qFormat/>
    <w:rPr>
      <w:rFonts w:ascii="Times New Roman" w:hAnsi="Times New Roman" w:eastAsia="新宋体" w:cs="Times New Roman"/>
      <w:b/>
      <w:bCs/>
      <w:sz w:val="30"/>
      <w:szCs w:val="44"/>
    </w:rPr>
  </w:style>
  <w:style w:type="character" w:styleId="763">
    <w:name w:val="标题 2 字符"/>
    <w:next w:val="763"/>
    <w:link w:val="736"/>
    <w:uiPriority w:val="9"/>
    <w:qFormat/>
    <w:rPr>
      <w:rFonts w:ascii="Calibri Light" w:hAnsi="Calibri Light" w:eastAsia="黑体" w:cs="Times New Roman"/>
      <w:b/>
      <w:bCs/>
      <w:sz w:val="32"/>
      <w:szCs w:val="32"/>
    </w:rPr>
  </w:style>
  <w:style w:type="character" w:styleId="764">
    <w:name w:val="标题 3 字符"/>
    <w:next w:val="764"/>
    <w:link w:val="737"/>
    <w:uiPriority w:val="9"/>
    <w:qFormat/>
    <w:rPr>
      <w:rFonts w:ascii="Times New Roman" w:hAnsi="Times New Roman" w:eastAsia="宋体" w:cs="Times New Roman"/>
      <w:b/>
      <w:bCs/>
      <w:sz w:val="32"/>
      <w:szCs w:val="32"/>
    </w:rPr>
  </w:style>
  <w:style w:type="character" w:styleId="765">
    <w:name w:val="标题 4 字符"/>
    <w:next w:val="765"/>
    <w:link w:val="738"/>
    <w:uiPriority w:val="9"/>
    <w:qFormat/>
    <w:rPr>
      <w:rFonts w:ascii="Arial" w:hAnsi="Arial" w:eastAsia="Arial" w:cs="Arial"/>
      <w:b/>
      <w:bCs/>
      <w:sz w:val="26"/>
      <w:szCs w:val="26"/>
    </w:rPr>
  </w:style>
  <w:style w:type="character" w:styleId="766">
    <w:name w:val="标题 5 字符"/>
    <w:next w:val="766"/>
    <w:link w:val="739"/>
    <w:uiPriority w:val="9"/>
    <w:qFormat/>
    <w:rPr>
      <w:rFonts w:ascii="Arial" w:hAnsi="Arial" w:eastAsia="Arial" w:cs="Arial"/>
      <w:b/>
      <w:bCs/>
      <w:sz w:val="24"/>
      <w:szCs w:val="24"/>
    </w:rPr>
  </w:style>
  <w:style w:type="character" w:styleId="767">
    <w:name w:val="标题 6 字符"/>
    <w:next w:val="767"/>
    <w:link w:val="740"/>
    <w:uiPriority w:val="9"/>
    <w:qFormat/>
    <w:rPr>
      <w:rFonts w:ascii="Arial" w:hAnsi="Arial" w:eastAsia="Arial" w:cs="Arial"/>
      <w:b/>
      <w:bCs/>
      <w:sz w:val="22"/>
      <w:szCs w:val="22"/>
    </w:rPr>
  </w:style>
  <w:style w:type="character" w:styleId="768">
    <w:name w:val="标题 7 字符"/>
    <w:next w:val="768"/>
    <w:link w:val="741"/>
    <w:uiPriority w:val="9"/>
    <w:qFormat/>
    <w:rPr>
      <w:rFonts w:ascii="Arial" w:hAnsi="Arial" w:eastAsia="Arial" w:cs="Arial"/>
      <w:b/>
      <w:bCs/>
      <w:i/>
      <w:iCs/>
      <w:sz w:val="22"/>
      <w:szCs w:val="22"/>
    </w:rPr>
  </w:style>
  <w:style w:type="character" w:styleId="769">
    <w:name w:val="标题 8 字符"/>
    <w:next w:val="769"/>
    <w:link w:val="742"/>
    <w:uiPriority w:val="9"/>
    <w:qFormat/>
    <w:rPr>
      <w:rFonts w:ascii="Arial" w:hAnsi="Arial" w:eastAsia="Arial" w:cs="Arial"/>
      <w:i/>
      <w:iCs/>
      <w:sz w:val="22"/>
      <w:szCs w:val="22"/>
    </w:rPr>
  </w:style>
  <w:style w:type="character" w:styleId="770">
    <w:name w:val="标题 9 字符"/>
    <w:next w:val="770"/>
    <w:link w:val="743"/>
    <w:uiPriority w:val="9"/>
    <w:qFormat/>
    <w:rPr>
      <w:rFonts w:ascii="Arial" w:hAnsi="Arial" w:eastAsia="Arial" w:cs="Arial"/>
      <w:i/>
      <w:iCs/>
      <w:sz w:val="21"/>
      <w:szCs w:val="21"/>
    </w:rPr>
  </w:style>
  <w:style w:type="paragraph" w:styleId="771">
    <w:name w:val="目录 7"/>
    <w:basedOn w:val="734"/>
    <w:next w:val="734"/>
    <w:link w:val="734"/>
    <w:uiPriority w:val="39"/>
    <w:unhideWhenUsed/>
    <w:qFormat/>
    <w:pPr>
      <w:ind w:left="1701"/>
      <w:spacing w:after="57"/>
    </w:pPr>
  </w:style>
  <w:style w:type="paragraph" w:styleId="772">
    <w:name w:val="正文缩进"/>
    <w:basedOn w:val="734"/>
    <w:next w:val="772"/>
    <w:link w:val="734"/>
    <w:qFormat/>
    <w:pPr>
      <w:ind w:firstLine="420"/>
    </w:pPr>
  </w:style>
  <w:style w:type="paragraph" w:styleId="773">
    <w:name w:val="题注"/>
    <w:basedOn w:val="734"/>
    <w:next w:val="734"/>
    <w:link w:val="734"/>
    <w:uiPriority w:val="35"/>
    <w:qFormat/>
    <w:pPr>
      <w:spacing w:line="276" w:lineRule="auto"/>
    </w:pPr>
    <w:rPr>
      <w:b/>
      <w:bCs/>
      <w:color w:val="5b9bd5"/>
      <w:sz w:val="18"/>
      <w:szCs w:val="18"/>
    </w:rPr>
  </w:style>
  <w:style w:type="paragraph" w:styleId="774">
    <w:name w:val="索引 5"/>
    <w:basedOn w:val="734"/>
    <w:next w:val="734"/>
    <w:link w:val="734"/>
    <w:qFormat/>
    <w:pPr>
      <w:ind w:left="798"/>
      <w:jc w:val="left"/>
    </w:pPr>
    <w:rPr>
      <w:rFonts w:ascii="Calibri" w:hAnsi="Calibri"/>
    </w:rPr>
  </w:style>
  <w:style w:type="paragraph" w:styleId="775">
    <w:name w:val="批注文字"/>
    <w:basedOn w:val="734"/>
    <w:next w:val="775"/>
    <w:link w:val="776"/>
    <w:unhideWhenUsed/>
    <w:qFormat/>
    <w:pPr>
      <w:jc w:val="left"/>
    </w:pPr>
  </w:style>
  <w:style w:type="character" w:styleId="776">
    <w:name w:val="批注文字 字符"/>
    <w:next w:val="776"/>
    <w:link w:val="775"/>
    <w:semiHidden/>
    <w:qFormat/>
    <w:rPr>
      <w:rFonts w:ascii="Times New Roman" w:hAnsi="Times New Roman" w:eastAsia="宋体" w:cs="Times New Roman"/>
      <w:sz w:val="21"/>
      <w:szCs w:val="24"/>
    </w:rPr>
  </w:style>
  <w:style w:type="paragraph" w:styleId="777">
    <w:name w:val="正文文本"/>
    <w:basedOn w:val="734"/>
    <w:next w:val="754"/>
    <w:link w:val="778"/>
    <w:uiPriority w:val="99"/>
    <w:qFormat/>
    <w:pPr>
      <w:spacing w:after="120"/>
    </w:pPr>
    <w:rPr>
      <w:rFonts w:ascii="Calibri" w:hAnsi="Calibri"/>
    </w:rPr>
  </w:style>
  <w:style w:type="character" w:styleId="778">
    <w:name w:val="正文文本 字符"/>
    <w:next w:val="778"/>
    <w:link w:val="777"/>
    <w:uiPriority w:val="99"/>
    <w:qFormat/>
    <w:rPr>
      <w:rFonts w:ascii="Calibri" w:hAnsi="Calibri" w:eastAsia="宋体" w:cs="Times New Roman"/>
      <w:sz w:val="21"/>
      <w:szCs w:val="24"/>
    </w:rPr>
  </w:style>
  <w:style w:type="paragraph" w:styleId="779">
    <w:name w:val="正文文本缩进"/>
    <w:basedOn w:val="734"/>
    <w:next w:val="779"/>
    <w:link w:val="734"/>
    <w:qFormat/>
    <w:pPr>
      <w:ind w:left="420"/>
      <w:spacing w:after="120"/>
    </w:pPr>
    <w:rPr>
      <w:rFonts w:ascii="Calibri" w:hAnsi="Calibri"/>
    </w:rPr>
  </w:style>
  <w:style w:type="paragraph" w:styleId="780">
    <w:name w:val="文本块"/>
    <w:basedOn w:val="734"/>
    <w:next w:val="780"/>
    <w:link w:val="734"/>
    <w:uiPriority w:val="99"/>
    <w:unhideWhenUsed/>
    <w:qFormat/>
    <w:pPr>
      <w:ind w:left="1440" w:right="1440"/>
      <w:spacing w:after="120"/>
    </w:pPr>
  </w:style>
  <w:style w:type="paragraph" w:styleId="781">
    <w:name w:val="索引 4"/>
    <w:basedOn w:val="734"/>
    <w:next w:val="734"/>
    <w:link w:val="734"/>
    <w:uiPriority w:val="99"/>
    <w:qFormat/>
    <w:pPr>
      <w:ind w:left="600"/>
    </w:pPr>
    <w:rPr>
      <w:rFonts w:ascii="Calibri" w:hAnsi="Calibri"/>
    </w:rPr>
  </w:style>
  <w:style w:type="paragraph" w:styleId="782">
    <w:name w:val="目录 5"/>
    <w:basedOn w:val="734"/>
    <w:next w:val="734"/>
    <w:link w:val="734"/>
    <w:uiPriority w:val="39"/>
    <w:unhideWhenUsed/>
    <w:qFormat/>
    <w:pPr>
      <w:ind w:left="1134"/>
      <w:spacing w:after="57"/>
    </w:pPr>
  </w:style>
  <w:style w:type="paragraph" w:styleId="783">
    <w:name w:val="目录 3"/>
    <w:basedOn w:val="734"/>
    <w:next w:val="734"/>
    <w:link w:val="734"/>
    <w:uiPriority w:val="39"/>
    <w:unhideWhenUsed/>
    <w:qFormat/>
    <w:pPr>
      <w:ind w:left="567"/>
      <w:spacing w:after="57"/>
    </w:pPr>
  </w:style>
  <w:style w:type="paragraph" w:styleId="784">
    <w:name w:val="纯文本"/>
    <w:basedOn w:val="734"/>
    <w:next w:val="784"/>
    <w:link w:val="785"/>
    <w:qFormat/>
    <w:rPr>
      <w:rFonts w:ascii="宋体" w:hAnsi="Courier New"/>
      <w:sz w:val="20"/>
      <w:szCs w:val="20"/>
    </w:rPr>
  </w:style>
  <w:style w:type="character" w:styleId="785">
    <w:name w:val="纯文本 字符"/>
    <w:next w:val="785"/>
    <w:link w:val="784"/>
    <w:qFormat/>
    <w:rPr>
      <w:rFonts w:ascii="宋体" w:hAnsi="Courier New"/>
      <w:sz w:val="20"/>
      <w:szCs w:val="20"/>
    </w:rPr>
  </w:style>
  <w:style w:type="paragraph" w:styleId="786">
    <w:name w:val="目录 8"/>
    <w:basedOn w:val="734"/>
    <w:next w:val="734"/>
    <w:link w:val="734"/>
    <w:uiPriority w:val="39"/>
    <w:unhideWhenUsed/>
    <w:qFormat/>
    <w:pPr>
      <w:ind w:left="1984"/>
      <w:spacing w:after="57"/>
    </w:pPr>
  </w:style>
  <w:style w:type="paragraph" w:styleId="787">
    <w:name w:val="日期"/>
    <w:basedOn w:val="734"/>
    <w:next w:val="734"/>
    <w:link w:val="734"/>
    <w:qFormat/>
    <w:rPr>
      <w:rFonts w:eastAsia="仿宋_GB2312"/>
      <w:sz w:val="28"/>
      <w:szCs w:val="20"/>
    </w:rPr>
  </w:style>
  <w:style w:type="paragraph" w:styleId="788">
    <w:name w:val="尾注文本"/>
    <w:basedOn w:val="734"/>
    <w:next w:val="788"/>
    <w:link w:val="789"/>
    <w:uiPriority w:val="99"/>
    <w:unhideWhenUsed/>
    <w:qFormat/>
    <w:rPr>
      <w:sz w:val="20"/>
    </w:rPr>
  </w:style>
  <w:style w:type="character" w:styleId="789">
    <w:name w:val="尾注文本 字符"/>
    <w:next w:val="789"/>
    <w:link w:val="788"/>
    <w:uiPriority w:val="99"/>
    <w:qFormat/>
    <w:rPr>
      <w:sz w:val="20"/>
    </w:rPr>
  </w:style>
  <w:style w:type="paragraph" w:styleId="790">
    <w:name w:val="批注框文本"/>
    <w:basedOn w:val="734"/>
    <w:next w:val="790"/>
    <w:link w:val="791"/>
    <w:qFormat/>
    <w:rPr>
      <w:sz w:val="18"/>
      <w:szCs w:val="18"/>
    </w:rPr>
  </w:style>
  <w:style w:type="character" w:styleId="791">
    <w:name w:val="批注框文本 字符"/>
    <w:next w:val="791"/>
    <w:link w:val="790"/>
    <w:qFormat/>
    <w:rPr>
      <w:rFonts w:ascii="Times New Roman" w:hAnsi="Times New Roman" w:eastAsia="宋体" w:cs="Times New Roman"/>
      <w:sz w:val="18"/>
      <w:szCs w:val="18"/>
    </w:rPr>
  </w:style>
  <w:style w:type="paragraph" w:styleId="792">
    <w:name w:val="页脚"/>
    <w:basedOn w:val="734"/>
    <w:next w:val="792"/>
    <w:link w:val="793"/>
    <w:uiPriority w:val="99"/>
    <w:qFormat/>
    <w:pPr>
      <w:jc w:val="left"/>
      <w:tabs>
        <w:tab w:val="center" w:pos="4153" w:leader="none"/>
        <w:tab w:val="right" w:pos="8306" w:leader="none"/>
      </w:tabs>
    </w:pPr>
    <w:rPr>
      <w:sz w:val="18"/>
      <w:szCs w:val="18"/>
    </w:rPr>
  </w:style>
  <w:style w:type="character" w:styleId="793">
    <w:name w:val="页脚 字符"/>
    <w:next w:val="793"/>
    <w:link w:val="792"/>
    <w:uiPriority w:val="99"/>
    <w:qFormat/>
    <w:rPr>
      <w:rFonts w:ascii="Times New Roman" w:hAnsi="Times New Roman" w:eastAsia="宋体" w:cs="Times New Roman"/>
      <w:sz w:val="18"/>
      <w:szCs w:val="18"/>
    </w:rPr>
  </w:style>
  <w:style w:type="paragraph" w:styleId="794">
    <w:name w:val="页眉"/>
    <w:basedOn w:val="734"/>
    <w:next w:val="794"/>
    <w:link w:val="795"/>
    <w:uiPriority w:val="99"/>
    <w:qFormat/>
    <w:pPr>
      <w:jc w:val="center"/>
      <w:tabs>
        <w:tab w:val="center" w:pos="4153" w:leader="none"/>
        <w:tab w:val="right" w:pos="8306" w:leader="none"/>
      </w:tabs>
      <w:pBdr>
        <w:bottom w:val="single" w:color="000000" w:sz="6" w:space="1"/>
      </w:pBdr>
    </w:pPr>
    <w:rPr>
      <w:sz w:val="18"/>
      <w:szCs w:val="18"/>
    </w:rPr>
  </w:style>
  <w:style w:type="character" w:styleId="795">
    <w:name w:val="页眉 字符"/>
    <w:next w:val="795"/>
    <w:link w:val="794"/>
    <w:uiPriority w:val="99"/>
    <w:qFormat/>
    <w:rPr>
      <w:rFonts w:ascii="Times New Roman" w:hAnsi="Times New Roman" w:eastAsia="宋体" w:cs="Times New Roman"/>
      <w:sz w:val="18"/>
      <w:szCs w:val="18"/>
    </w:rPr>
  </w:style>
  <w:style w:type="paragraph" w:styleId="796">
    <w:name w:val="目录 1"/>
    <w:basedOn w:val="734"/>
    <w:next w:val="734"/>
    <w:link w:val="734"/>
    <w:uiPriority w:val="39"/>
    <w:qFormat/>
  </w:style>
  <w:style w:type="paragraph" w:styleId="797">
    <w:name w:val="目录 4"/>
    <w:basedOn w:val="734"/>
    <w:next w:val="734"/>
    <w:link w:val="734"/>
    <w:uiPriority w:val="39"/>
    <w:unhideWhenUsed/>
    <w:qFormat/>
    <w:pPr>
      <w:ind w:left="850"/>
      <w:spacing w:after="57"/>
    </w:pPr>
  </w:style>
  <w:style w:type="paragraph" w:styleId="798">
    <w:name w:val="副标题"/>
    <w:basedOn w:val="734"/>
    <w:next w:val="734"/>
    <w:link w:val="799"/>
    <w:uiPriority w:val="11"/>
    <w:qFormat/>
    <w:pPr>
      <w:spacing w:before="200" w:after="200"/>
    </w:pPr>
    <w:rPr>
      <w:sz w:val="24"/>
    </w:rPr>
  </w:style>
  <w:style w:type="character" w:styleId="799">
    <w:name w:val="副标题 字符"/>
    <w:next w:val="799"/>
    <w:link w:val="798"/>
    <w:uiPriority w:val="11"/>
    <w:qFormat/>
    <w:rPr>
      <w:sz w:val="24"/>
      <w:szCs w:val="24"/>
    </w:rPr>
  </w:style>
  <w:style w:type="paragraph" w:styleId="800">
    <w:name w:val="脚注文本"/>
    <w:basedOn w:val="734"/>
    <w:next w:val="774"/>
    <w:link w:val="734"/>
    <w:qFormat/>
    <w:pPr>
      <w:jc w:val="left"/>
    </w:pPr>
    <w:rPr>
      <w:rFonts w:ascii="宋体" w:eastAsia="Times New Roman"/>
      <w:sz w:val="18"/>
      <w:szCs w:val="18"/>
    </w:rPr>
  </w:style>
  <w:style w:type="paragraph" w:styleId="801">
    <w:name w:val="目录 6"/>
    <w:basedOn w:val="734"/>
    <w:next w:val="734"/>
    <w:link w:val="734"/>
    <w:uiPriority w:val="39"/>
    <w:unhideWhenUsed/>
    <w:qFormat/>
    <w:pPr>
      <w:ind w:left="1417"/>
      <w:spacing w:after="57"/>
    </w:pPr>
  </w:style>
  <w:style w:type="paragraph" w:styleId="802">
    <w:name w:val="图表目录"/>
    <w:basedOn w:val="734"/>
    <w:next w:val="734"/>
    <w:link w:val="734"/>
    <w:uiPriority w:val="99"/>
    <w:unhideWhenUsed/>
    <w:qFormat/>
  </w:style>
  <w:style w:type="paragraph" w:styleId="803">
    <w:name w:val="目录 2"/>
    <w:basedOn w:val="734"/>
    <w:next w:val="734"/>
    <w:link w:val="734"/>
    <w:uiPriority w:val="39"/>
    <w:unhideWhenUsed/>
    <w:qFormat/>
    <w:pPr>
      <w:ind w:left="283"/>
      <w:spacing w:after="57"/>
    </w:pPr>
  </w:style>
  <w:style w:type="paragraph" w:styleId="804">
    <w:name w:val="目录 9"/>
    <w:basedOn w:val="734"/>
    <w:next w:val="734"/>
    <w:link w:val="734"/>
    <w:uiPriority w:val="39"/>
    <w:unhideWhenUsed/>
    <w:qFormat/>
    <w:pPr>
      <w:ind w:left="2268"/>
      <w:spacing w:after="57"/>
    </w:pPr>
  </w:style>
  <w:style w:type="paragraph" w:styleId="805">
    <w:name w:val="普通(网站)"/>
    <w:basedOn w:val="734"/>
    <w:next w:val="734"/>
    <w:link w:val="734"/>
    <w:qFormat/>
    <w:pPr>
      <w:jc w:val="left"/>
      <w:spacing w:before="100" w:beforeAutospacing="1" w:after="100" w:afterAutospacing="1"/>
      <w:widowControl/>
    </w:pPr>
    <w:rPr>
      <w:rFonts w:ascii="宋体" w:hAnsi="宋体" w:cs="宋体"/>
      <w:sz w:val="24"/>
    </w:rPr>
  </w:style>
  <w:style w:type="paragraph" w:styleId="806">
    <w:name w:val="标题"/>
    <w:basedOn w:val="734"/>
    <w:next w:val="734"/>
    <w:link w:val="807"/>
    <w:uiPriority w:val="10"/>
    <w:qFormat/>
    <w:pPr>
      <w:contextualSpacing/>
      <w:spacing w:before="300" w:after="200"/>
    </w:pPr>
    <w:rPr>
      <w:sz w:val="48"/>
      <w:szCs w:val="48"/>
    </w:rPr>
  </w:style>
  <w:style w:type="character" w:styleId="807">
    <w:name w:val="标题 字符"/>
    <w:next w:val="807"/>
    <w:link w:val="806"/>
    <w:uiPriority w:val="10"/>
    <w:qFormat/>
    <w:rPr>
      <w:sz w:val="48"/>
      <w:szCs w:val="48"/>
    </w:rPr>
  </w:style>
  <w:style w:type="paragraph" w:styleId="808">
    <w:name w:val="批注主题"/>
    <w:basedOn w:val="775"/>
    <w:next w:val="775"/>
    <w:link w:val="809"/>
    <w:unhideWhenUsed/>
    <w:qFormat/>
    <w:rPr>
      <w:b/>
      <w:bCs/>
    </w:rPr>
  </w:style>
  <w:style w:type="character" w:styleId="809">
    <w:name w:val="批注主题 字符"/>
    <w:next w:val="809"/>
    <w:link w:val="808"/>
    <w:semiHidden/>
    <w:qFormat/>
    <w:rPr>
      <w:rFonts w:ascii="Times New Roman" w:hAnsi="Times New Roman" w:eastAsia="宋体" w:cs="Times New Roman"/>
      <w:b/>
      <w:bCs/>
      <w:sz w:val="21"/>
      <w:szCs w:val="24"/>
    </w:rPr>
  </w:style>
  <w:style w:type="paragraph" w:styleId="810">
    <w:name w:val="正文首行缩进"/>
    <w:basedOn w:val="777"/>
    <w:next w:val="811"/>
    <w:link w:val="734"/>
    <w:qFormat/>
    <w:pPr>
      <w:ind w:firstLine="420"/>
    </w:pPr>
  </w:style>
  <w:style w:type="paragraph" w:styleId="811">
    <w:name w:val="正文首行缩进 2"/>
    <w:basedOn w:val="779"/>
    <w:next w:val="734"/>
    <w:link w:val="734"/>
    <w:qFormat/>
    <w:pPr>
      <w:ind w:firstLine="420"/>
      <w:spacing w:line="360" w:lineRule="auto"/>
    </w:pPr>
    <w:rPr>
      <w:color w:val="000000"/>
      <w:sz w:val="20"/>
    </w:rPr>
  </w:style>
  <w:style w:type="table" w:styleId="812">
    <w:name w:val="网格型"/>
    <w:basedOn w:val="745"/>
    <w:next w:val="812"/>
    <w:link w:val="734"/>
    <w:uiPriority w:val="39"/>
    <w:qFormat/>
    <w:tblPr/>
  </w:style>
  <w:style w:type="character" w:styleId="813">
    <w:name w:val="要点"/>
    <w:next w:val="813"/>
    <w:link w:val="734"/>
    <w:uiPriority w:val="22"/>
    <w:qFormat/>
    <w:rPr>
      <w:b/>
      <w:vanish/>
    </w:rPr>
  </w:style>
  <w:style w:type="character" w:styleId="814">
    <w:name w:val="尾注引用"/>
    <w:next w:val="814"/>
    <w:link w:val="734"/>
    <w:uiPriority w:val="99"/>
    <w:unhideWhenUsed/>
    <w:qFormat/>
    <w:rPr>
      <w:vertAlign w:val="superscript"/>
    </w:rPr>
  </w:style>
  <w:style w:type="character" w:styleId="815">
    <w:name w:val="页码"/>
    <w:next w:val="815"/>
    <w:link w:val="734"/>
    <w:qFormat/>
  </w:style>
  <w:style w:type="character" w:styleId="816">
    <w:name w:val="已访问的超链接"/>
    <w:next w:val="816"/>
    <w:link w:val="734"/>
    <w:uiPriority w:val="99"/>
    <w:unhideWhenUsed/>
    <w:qFormat/>
    <w:rPr>
      <w:color w:val="800080"/>
      <w:u w:val="none"/>
    </w:rPr>
  </w:style>
  <w:style w:type="character" w:styleId="817">
    <w:name w:val="强调"/>
    <w:next w:val="817"/>
    <w:link w:val="734"/>
    <w:uiPriority w:val="20"/>
    <w:qFormat/>
    <w:rPr>
      <w:b/>
    </w:rPr>
  </w:style>
  <w:style w:type="character" w:styleId="818">
    <w:name w:val="HTML 定义"/>
    <w:next w:val="818"/>
    <w:link w:val="734"/>
    <w:uiPriority w:val="99"/>
    <w:unhideWhenUsed/>
    <w:qFormat/>
  </w:style>
  <w:style w:type="character" w:styleId="819">
    <w:name w:val="HTML 打字机"/>
    <w:next w:val="819"/>
    <w:link w:val="734"/>
    <w:uiPriority w:val="99"/>
    <w:unhideWhenUsed/>
    <w:qFormat/>
    <w:rPr>
      <w:rFonts w:ascii="monospace" w:hAnsi="monospace" w:eastAsia="monospace" w:cs="monospace"/>
      <w:sz w:val="20"/>
    </w:rPr>
  </w:style>
  <w:style w:type="character" w:styleId="820">
    <w:name w:val="HTML 缩写"/>
    <w:next w:val="820"/>
    <w:link w:val="734"/>
    <w:uiPriority w:val="99"/>
    <w:unhideWhenUsed/>
    <w:qFormat/>
  </w:style>
  <w:style w:type="character" w:styleId="821">
    <w:name w:val="HTML 变量"/>
    <w:next w:val="821"/>
    <w:link w:val="734"/>
    <w:uiPriority w:val="99"/>
    <w:unhideWhenUsed/>
    <w:qFormat/>
  </w:style>
  <w:style w:type="character" w:styleId="822">
    <w:name w:val="超链接"/>
    <w:next w:val="822"/>
    <w:link w:val="734"/>
    <w:uiPriority w:val="99"/>
    <w:unhideWhenUsed/>
    <w:qFormat/>
    <w:rPr>
      <w:color w:val="0000ff"/>
      <w:u w:val="none"/>
    </w:rPr>
  </w:style>
  <w:style w:type="character" w:styleId="823">
    <w:name w:val="HTML 代码"/>
    <w:next w:val="823"/>
    <w:link w:val="734"/>
    <w:uiPriority w:val="99"/>
    <w:unhideWhenUsed/>
    <w:qFormat/>
    <w:rPr>
      <w:rFonts w:ascii="monospace" w:hAnsi="monospace" w:eastAsia="monospace" w:cs="monospace"/>
      <w:sz w:val="20"/>
    </w:rPr>
  </w:style>
  <w:style w:type="character" w:styleId="824">
    <w:name w:val="批注引用"/>
    <w:next w:val="824"/>
    <w:link w:val="734"/>
    <w:unhideWhenUsed/>
    <w:qFormat/>
    <w:rPr>
      <w:sz w:val="21"/>
      <w:szCs w:val="21"/>
    </w:rPr>
  </w:style>
  <w:style w:type="character" w:styleId="825">
    <w:name w:val="HTML 引文"/>
    <w:next w:val="825"/>
    <w:link w:val="734"/>
    <w:uiPriority w:val="99"/>
    <w:unhideWhenUsed/>
    <w:qFormat/>
  </w:style>
  <w:style w:type="character" w:styleId="826">
    <w:name w:val="脚注引用"/>
    <w:next w:val="826"/>
    <w:link w:val="734"/>
    <w:uiPriority w:val="99"/>
    <w:unhideWhenUsed/>
    <w:qFormat/>
    <w:rPr>
      <w:vertAlign w:val="superscript"/>
    </w:rPr>
  </w:style>
  <w:style w:type="character" w:styleId="827">
    <w:name w:val="HTML 键盘"/>
    <w:next w:val="827"/>
    <w:link w:val="734"/>
    <w:uiPriority w:val="99"/>
    <w:unhideWhenUsed/>
    <w:qFormat/>
    <w:rPr>
      <w:rFonts w:ascii="monospace" w:hAnsi="monospace" w:eastAsia="monospace" w:cs="monospace"/>
      <w:sz w:val="20"/>
    </w:rPr>
  </w:style>
  <w:style w:type="character" w:styleId="828">
    <w:name w:val="HTML 样本"/>
    <w:next w:val="828"/>
    <w:link w:val="734"/>
    <w:uiPriority w:val="99"/>
    <w:unhideWhenUsed/>
    <w:qFormat/>
    <w:rPr>
      <w:rFonts w:ascii="monospace" w:hAnsi="monospace" w:eastAsia="monospace" w:cs="monospace"/>
    </w:rPr>
  </w:style>
  <w:style w:type="paragraph" w:styleId="829">
    <w:name w:val="标题 21"/>
    <w:basedOn w:val="830"/>
    <w:next w:val="751"/>
    <w:link w:val="734"/>
    <w:qFormat/>
    <w:pPr>
      <w:jc w:val="left"/>
      <w:keepLines/>
      <w:keepNext/>
      <w:spacing w:before="50"/>
      <w:tabs>
        <w:tab w:val="left" w:pos="0" w:leader="none"/>
      </w:tabs>
    </w:pPr>
    <w:rPr>
      <w:rFonts w:ascii="Arial" w:hAnsi="Arial" w:eastAsia="黑体"/>
      <w:sz w:val="32"/>
      <w:szCs w:val="20"/>
    </w:rPr>
  </w:style>
  <w:style w:type="paragraph" w:styleId="830">
    <w:name w:val="正文111"/>
    <w:next w:val="752"/>
    <w:link w:val="734"/>
    <w:qFormat/>
    <w:pPr>
      <w:jc w:val="center"/>
      <w:spacing w:line="360" w:lineRule="exact"/>
      <w:widowControl w:val="off"/>
    </w:pPr>
    <w:rPr>
      <w:rFonts w:eastAsia="仿宋_GB2312"/>
      <w:sz w:val="28"/>
      <w:szCs w:val="24"/>
      <w:lang w:val="en-US" w:eastAsia="zh-CN" w:bidi="ar-SA"/>
    </w:rPr>
  </w:style>
  <w:style w:type="paragraph" w:styleId="831">
    <w:name w:val="文本块11"/>
    <w:basedOn w:val="751"/>
    <w:next w:val="831"/>
    <w:link w:val="734"/>
    <w:uiPriority w:val="6"/>
    <w:unhideWhenUsed/>
    <w:qFormat/>
    <w:pPr>
      <w:ind w:left="1440" w:right="1440"/>
      <w:spacing w:after="120"/>
    </w:pPr>
  </w:style>
  <w:style w:type="paragraph" w:styleId="832">
    <w:name w:val="脚注文本1"/>
    <w:basedOn w:val="747"/>
    <w:next w:val="833"/>
    <w:link w:val="734"/>
    <w:qFormat/>
    <w:rPr>
      <w:rFonts w:eastAsia="Times New Roman"/>
      <w:sz w:val="18"/>
      <w:szCs w:val="18"/>
    </w:rPr>
  </w:style>
  <w:style w:type="paragraph" w:styleId="833">
    <w:name w:val="索引 51"/>
    <w:basedOn w:val="747"/>
    <w:next w:val="747"/>
    <w:link w:val="734"/>
    <w:qFormat/>
    <w:pPr>
      <w:ind w:left="798"/>
    </w:pPr>
    <w:rPr>
      <w:rFonts w:ascii="Calibri" w:hAnsi="Calibri"/>
    </w:rPr>
  </w:style>
  <w:style w:type="character" w:styleId="834">
    <w:name w:val="wyg1"/>
    <w:next w:val="834"/>
    <w:link w:val="734"/>
    <w:uiPriority w:val="6"/>
    <w:qFormat/>
    <w:rPr>
      <w:rFonts w:ascii="Times New Roman" w:hAnsi="Times New Roman" w:eastAsia="宋体" w:cs="Times New Roman"/>
      <w:sz w:val="21"/>
      <w:szCs w:val="24"/>
      <w:lang w:val="en-US" w:eastAsia="zh-CN" w:bidi="ar-SA"/>
    </w:rPr>
  </w:style>
  <w:style w:type="paragraph" w:styleId="835">
    <w:name w:val="正文缩进1"/>
    <w:basedOn w:val="734"/>
    <w:next w:val="835"/>
    <w:link w:val="734"/>
    <w:qFormat/>
    <w:pPr>
      <w:ind w:firstLine="420"/>
    </w:pPr>
  </w:style>
  <w:style w:type="character" w:styleId="836">
    <w:name w:val="Heading 4 Char"/>
    <w:next w:val="836"/>
    <w:link w:val="734"/>
    <w:uiPriority w:val="9"/>
    <w:qFormat/>
    <w:rPr>
      <w:rFonts w:ascii="Arial" w:hAnsi="Arial" w:eastAsia="Arial" w:cs="Arial"/>
      <w:b/>
      <w:bCs/>
      <w:sz w:val="26"/>
      <w:szCs w:val="26"/>
    </w:rPr>
  </w:style>
  <w:style w:type="character" w:styleId="837">
    <w:name w:val="Heading 5 Char"/>
    <w:next w:val="837"/>
    <w:link w:val="734"/>
    <w:uiPriority w:val="9"/>
    <w:qFormat/>
    <w:rPr>
      <w:rFonts w:ascii="Arial" w:hAnsi="Arial" w:eastAsia="Arial" w:cs="Arial"/>
      <w:b/>
      <w:bCs/>
      <w:sz w:val="24"/>
      <w:szCs w:val="24"/>
    </w:rPr>
  </w:style>
  <w:style w:type="character" w:styleId="838">
    <w:name w:val="Heading 6 Char"/>
    <w:next w:val="838"/>
    <w:link w:val="734"/>
    <w:uiPriority w:val="9"/>
    <w:qFormat/>
    <w:rPr>
      <w:rFonts w:ascii="Arial" w:hAnsi="Arial" w:eastAsia="Arial" w:cs="Arial"/>
      <w:b/>
      <w:bCs/>
      <w:sz w:val="22"/>
      <w:szCs w:val="22"/>
    </w:rPr>
  </w:style>
  <w:style w:type="character" w:styleId="839">
    <w:name w:val="Heading 7 Char"/>
    <w:next w:val="839"/>
    <w:link w:val="734"/>
    <w:uiPriority w:val="9"/>
    <w:qFormat/>
    <w:rPr>
      <w:rFonts w:ascii="Arial" w:hAnsi="Arial" w:eastAsia="Arial" w:cs="Arial"/>
      <w:b/>
      <w:bCs/>
      <w:i/>
      <w:iCs/>
      <w:sz w:val="22"/>
      <w:szCs w:val="22"/>
    </w:rPr>
  </w:style>
  <w:style w:type="character" w:styleId="840">
    <w:name w:val="Heading 8 Char"/>
    <w:next w:val="840"/>
    <w:link w:val="734"/>
    <w:uiPriority w:val="9"/>
    <w:qFormat/>
    <w:rPr>
      <w:rFonts w:ascii="Arial" w:hAnsi="Arial" w:eastAsia="Arial" w:cs="Arial"/>
      <w:i/>
      <w:iCs/>
      <w:sz w:val="22"/>
      <w:szCs w:val="22"/>
    </w:rPr>
  </w:style>
  <w:style w:type="character" w:styleId="841">
    <w:name w:val="Heading 9 Char"/>
    <w:next w:val="841"/>
    <w:link w:val="734"/>
    <w:uiPriority w:val="9"/>
    <w:qFormat/>
    <w:rPr>
      <w:rFonts w:ascii="Arial" w:hAnsi="Arial" w:eastAsia="Arial" w:cs="Arial"/>
      <w:i/>
      <w:iCs/>
      <w:sz w:val="21"/>
      <w:szCs w:val="21"/>
    </w:rPr>
  </w:style>
  <w:style w:type="character" w:styleId="842">
    <w:name w:val="Title Char"/>
    <w:next w:val="842"/>
    <w:link w:val="734"/>
    <w:uiPriority w:val="10"/>
    <w:qFormat/>
    <w:rPr>
      <w:sz w:val="48"/>
      <w:szCs w:val="48"/>
    </w:rPr>
  </w:style>
  <w:style w:type="character" w:styleId="843">
    <w:name w:val="Subtitle Char"/>
    <w:next w:val="843"/>
    <w:link w:val="734"/>
    <w:uiPriority w:val="11"/>
    <w:qFormat/>
    <w:rPr>
      <w:sz w:val="24"/>
      <w:szCs w:val="24"/>
    </w:rPr>
  </w:style>
  <w:style w:type="character" w:styleId="844">
    <w:name w:val="Quote Char"/>
    <w:next w:val="844"/>
    <w:link w:val="734"/>
    <w:uiPriority w:val="29"/>
    <w:qFormat/>
    <w:rPr>
      <w:i/>
    </w:rPr>
  </w:style>
  <w:style w:type="character" w:styleId="845">
    <w:name w:val="Intense Quote Char"/>
    <w:next w:val="845"/>
    <w:link w:val="734"/>
    <w:uiPriority w:val="30"/>
    <w:qFormat/>
    <w:rPr>
      <w:i/>
    </w:rPr>
  </w:style>
  <w:style w:type="character" w:styleId="846">
    <w:name w:val="Endnote Text Char"/>
    <w:next w:val="846"/>
    <w:link w:val="734"/>
    <w:uiPriority w:val="99"/>
    <w:qFormat/>
    <w:rPr>
      <w:sz w:val="20"/>
    </w:rPr>
  </w:style>
  <w:style w:type="paragraph" w:styleId="847">
    <w:name w:val="TOC Heading"/>
    <w:next w:val="847"/>
    <w:link w:val="734"/>
    <w:uiPriority w:val="39"/>
    <w:unhideWhenUsed/>
    <w:qFormat/>
    <w:rPr>
      <w:lang w:val="en-US" w:eastAsia="zh-CN" w:bidi="ar-SA"/>
    </w:rPr>
  </w:style>
  <w:style w:type="character" w:styleId="848">
    <w:name w:val="Heading 1 Char"/>
    <w:next w:val="848"/>
    <w:link w:val="734"/>
    <w:uiPriority w:val="9"/>
    <w:qFormat/>
    <w:rPr>
      <w:rFonts w:ascii="Arial" w:hAnsi="Arial" w:eastAsia="Arial" w:cs="Arial"/>
      <w:sz w:val="40"/>
      <w:szCs w:val="40"/>
    </w:rPr>
  </w:style>
  <w:style w:type="character" w:styleId="849">
    <w:name w:val="Heading 2 Char"/>
    <w:next w:val="849"/>
    <w:link w:val="734"/>
    <w:uiPriority w:val="9"/>
    <w:qFormat/>
    <w:rPr>
      <w:rFonts w:ascii="Arial" w:hAnsi="Arial" w:eastAsia="Arial" w:cs="Arial"/>
      <w:sz w:val="34"/>
    </w:rPr>
  </w:style>
  <w:style w:type="character" w:styleId="850">
    <w:name w:val="Heading 3 Char"/>
    <w:next w:val="850"/>
    <w:link w:val="734"/>
    <w:uiPriority w:val="9"/>
    <w:qFormat/>
    <w:rPr>
      <w:rFonts w:ascii="Arial" w:hAnsi="Arial" w:eastAsia="Arial" w:cs="Arial"/>
      <w:sz w:val="30"/>
      <w:szCs w:val="30"/>
    </w:rPr>
  </w:style>
  <w:style w:type="paragraph" w:styleId="851">
    <w:name w:val="无间隔"/>
    <w:next w:val="851"/>
    <w:link w:val="734"/>
    <w:uiPriority w:val="1"/>
    <w:qFormat/>
    <w:rPr>
      <w:lang w:val="en-US" w:eastAsia="zh-CN" w:bidi="ar-SA"/>
    </w:rPr>
  </w:style>
  <w:style w:type="paragraph" w:styleId="852">
    <w:name w:val="引用"/>
    <w:basedOn w:val="734"/>
    <w:next w:val="734"/>
    <w:link w:val="853"/>
    <w:uiPriority w:val="29"/>
    <w:qFormat/>
    <w:pPr>
      <w:ind w:left="720" w:right="720"/>
    </w:pPr>
    <w:rPr>
      <w:i/>
    </w:rPr>
  </w:style>
  <w:style w:type="character" w:styleId="853">
    <w:name w:val="引用 字符"/>
    <w:next w:val="853"/>
    <w:link w:val="852"/>
    <w:uiPriority w:val="29"/>
    <w:qFormat/>
    <w:rPr>
      <w:i/>
    </w:rPr>
  </w:style>
  <w:style w:type="paragraph" w:styleId="854">
    <w:name w:val="明显引用"/>
    <w:basedOn w:val="734"/>
    <w:next w:val="734"/>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字符"/>
    <w:next w:val="855"/>
    <w:link w:val="854"/>
    <w:uiPriority w:val="30"/>
    <w:qFormat/>
    <w:rPr>
      <w:i/>
    </w:rPr>
  </w:style>
  <w:style w:type="character" w:styleId="856">
    <w:name w:val="Header Char"/>
    <w:next w:val="856"/>
    <w:link w:val="734"/>
    <w:uiPriority w:val="99"/>
    <w:qFormat/>
  </w:style>
  <w:style w:type="character" w:styleId="857">
    <w:name w:val="Footer Char"/>
    <w:next w:val="857"/>
    <w:link w:val="734"/>
    <w:uiPriority w:val="99"/>
    <w:qFormat/>
  </w:style>
  <w:style w:type="character" w:styleId="858">
    <w:name w:val="Caption Char"/>
    <w:next w:val="858"/>
    <w:link w:val="734"/>
    <w:uiPriority w:val="99"/>
    <w:qFormat/>
  </w:style>
  <w:style w:type="table" w:styleId="859">
    <w:name w:val="Table Grid Light"/>
    <w:basedOn w:val="745"/>
    <w:next w:val="859"/>
    <w:link w:val="734"/>
    <w:uiPriority w:val="59"/>
    <w:qFormat/>
    <w:tblPr/>
  </w:style>
  <w:style w:type="table" w:styleId="860">
    <w:name w:val="Plain Table 1"/>
    <w:basedOn w:val="745"/>
    <w:next w:val="860"/>
    <w:link w:val="734"/>
    <w:uiPriority w:val="59"/>
    <w:qFormat/>
    <w:tblPr/>
  </w:style>
  <w:style w:type="table" w:styleId="861">
    <w:name w:val="Plain Table 2"/>
    <w:basedOn w:val="745"/>
    <w:next w:val="861"/>
    <w:link w:val="734"/>
    <w:uiPriority w:val="59"/>
    <w:qFormat/>
    <w:tblPr/>
  </w:style>
  <w:style w:type="table" w:styleId="862">
    <w:name w:val="Plain Table 3"/>
    <w:basedOn w:val="745"/>
    <w:next w:val="862"/>
    <w:link w:val="734"/>
    <w:uiPriority w:val="99"/>
    <w:qFormat/>
    <w:tblPr/>
  </w:style>
  <w:style w:type="table" w:styleId="863">
    <w:name w:val="Plain Table 4"/>
    <w:basedOn w:val="745"/>
    <w:next w:val="863"/>
    <w:link w:val="734"/>
    <w:uiPriority w:val="99"/>
    <w:qFormat/>
    <w:tblPr/>
  </w:style>
  <w:style w:type="table" w:styleId="864">
    <w:name w:val="Plain Table 5"/>
    <w:basedOn w:val="745"/>
    <w:next w:val="864"/>
    <w:link w:val="734"/>
    <w:uiPriority w:val="99"/>
    <w:qFormat/>
    <w:tblPr/>
  </w:style>
  <w:style w:type="table" w:styleId="865">
    <w:name w:val="Grid Table 1 Light"/>
    <w:basedOn w:val="745"/>
    <w:next w:val="865"/>
    <w:link w:val="734"/>
    <w:uiPriority w:val="99"/>
    <w:qFormat/>
    <w:tblPr/>
  </w:style>
  <w:style w:type="table" w:styleId="866">
    <w:name w:val="Grid Table 1 Light - Accent 1"/>
    <w:basedOn w:val="745"/>
    <w:next w:val="866"/>
    <w:link w:val="734"/>
    <w:uiPriority w:val="99"/>
    <w:qFormat/>
    <w:tblPr/>
  </w:style>
  <w:style w:type="table" w:styleId="867">
    <w:name w:val="Grid Table 1 Light - Accent 2"/>
    <w:basedOn w:val="745"/>
    <w:next w:val="867"/>
    <w:link w:val="734"/>
    <w:uiPriority w:val="99"/>
    <w:qFormat/>
    <w:tblPr/>
  </w:style>
  <w:style w:type="table" w:styleId="868">
    <w:name w:val="Grid Table 1 Light - Accent 3"/>
    <w:basedOn w:val="745"/>
    <w:next w:val="868"/>
    <w:link w:val="734"/>
    <w:uiPriority w:val="99"/>
    <w:qFormat/>
    <w:tblPr/>
  </w:style>
  <w:style w:type="table" w:styleId="869">
    <w:name w:val="Grid Table 1 Light - Accent 4"/>
    <w:basedOn w:val="745"/>
    <w:next w:val="869"/>
    <w:link w:val="734"/>
    <w:uiPriority w:val="99"/>
    <w:qFormat/>
    <w:tblPr/>
  </w:style>
  <w:style w:type="table" w:styleId="870">
    <w:name w:val="Grid Table 1 Light - Accent 5"/>
    <w:basedOn w:val="745"/>
    <w:next w:val="870"/>
    <w:link w:val="734"/>
    <w:uiPriority w:val="99"/>
    <w:qFormat/>
    <w:tblPr/>
  </w:style>
  <w:style w:type="table" w:styleId="871">
    <w:name w:val="Grid Table 1 Light - Accent 6"/>
    <w:basedOn w:val="745"/>
    <w:next w:val="871"/>
    <w:link w:val="734"/>
    <w:uiPriority w:val="99"/>
    <w:qFormat/>
    <w:tblPr/>
  </w:style>
  <w:style w:type="table" w:styleId="872">
    <w:name w:val="Grid Table 2"/>
    <w:basedOn w:val="745"/>
    <w:next w:val="872"/>
    <w:link w:val="734"/>
    <w:uiPriority w:val="99"/>
    <w:qFormat/>
    <w:tblPr/>
  </w:style>
  <w:style w:type="table" w:styleId="873">
    <w:name w:val="Grid Table 2 - Accent 1"/>
    <w:basedOn w:val="745"/>
    <w:next w:val="873"/>
    <w:link w:val="734"/>
    <w:uiPriority w:val="99"/>
    <w:qFormat/>
    <w:tblPr/>
  </w:style>
  <w:style w:type="table" w:styleId="874">
    <w:name w:val="Grid Table 2 - Accent 2"/>
    <w:basedOn w:val="745"/>
    <w:next w:val="874"/>
    <w:link w:val="734"/>
    <w:uiPriority w:val="99"/>
    <w:qFormat/>
    <w:tblPr/>
  </w:style>
  <w:style w:type="table" w:styleId="875">
    <w:name w:val="Grid Table 2 - Accent 3"/>
    <w:basedOn w:val="745"/>
    <w:next w:val="875"/>
    <w:link w:val="734"/>
    <w:uiPriority w:val="99"/>
    <w:qFormat/>
    <w:tblPr/>
  </w:style>
  <w:style w:type="table" w:styleId="876">
    <w:name w:val="Grid Table 2 - Accent 4"/>
    <w:basedOn w:val="745"/>
    <w:next w:val="876"/>
    <w:link w:val="734"/>
    <w:uiPriority w:val="99"/>
    <w:qFormat/>
    <w:tblPr/>
  </w:style>
  <w:style w:type="table" w:styleId="877">
    <w:name w:val="Grid Table 2 - Accent 5"/>
    <w:basedOn w:val="745"/>
    <w:next w:val="877"/>
    <w:link w:val="734"/>
    <w:uiPriority w:val="99"/>
    <w:qFormat/>
    <w:tblPr/>
  </w:style>
  <w:style w:type="table" w:styleId="878">
    <w:name w:val="Grid Table 2 - Accent 6"/>
    <w:basedOn w:val="745"/>
    <w:next w:val="878"/>
    <w:link w:val="734"/>
    <w:uiPriority w:val="99"/>
    <w:qFormat/>
    <w:tblPr/>
  </w:style>
  <w:style w:type="table" w:styleId="879">
    <w:name w:val="Grid Table 3"/>
    <w:basedOn w:val="745"/>
    <w:next w:val="879"/>
    <w:link w:val="734"/>
    <w:uiPriority w:val="99"/>
    <w:qFormat/>
    <w:tblPr/>
  </w:style>
  <w:style w:type="table" w:styleId="880">
    <w:name w:val="Grid Table 3 - Accent 1"/>
    <w:basedOn w:val="745"/>
    <w:next w:val="880"/>
    <w:link w:val="734"/>
    <w:uiPriority w:val="99"/>
    <w:qFormat/>
    <w:tblPr/>
  </w:style>
  <w:style w:type="table" w:styleId="881">
    <w:name w:val="Grid Table 3 - Accent 2"/>
    <w:basedOn w:val="745"/>
    <w:next w:val="881"/>
    <w:link w:val="734"/>
    <w:uiPriority w:val="99"/>
    <w:qFormat/>
    <w:tblPr/>
  </w:style>
  <w:style w:type="table" w:styleId="882">
    <w:name w:val="Grid Table 3 - Accent 3"/>
    <w:basedOn w:val="745"/>
    <w:next w:val="882"/>
    <w:link w:val="734"/>
    <w:uiPriority w:val="99"/>
    <w:qFormat/>
    <w:tblPr/>
  </w:style>
  <w:style w:type="table" w:styleId="883">
    <w:name w:val="Grid Table 3 - Accent 4"/>
    <w:basedOn w:val="745"/>
    <w:next w:val="883"/>
    <w:link w:val="734"/>
    <w:uiPriority w:val="99"/>
    <w:qFormat/>
    <w:tblPr/>
  </w:style>
  <w:style w:type="table" w:styleId="884">
    <w:name w:val="Grid Table 3 - Accent 5"/>
    <w:basedOn w:val="745"/>
    <w:next w:val="884"/>
    <w:link w:val="734"/>
    <w:uiPriority w:val="99"/>
    <w:qFormat/>
    <w:tblPr/>
  </w:style>
  <w:style w:type="table" w:styleId="885">
    <w:name w:val="Grid Table 3 - Accent 6"/>
    <w:basedOn w:val="745"/>
    <w:next w:val="885"/>
    <w:link w:val="734"/>
    <w:uiPriority w:val="99"/>
    <w:qFormat/>
    <w:tblPr/>
  </w:style>
  <w:style w:type="table" w:styleId="886">
    <w:name w:val="Grid Table 4"/>
    <w:basedOn w:val="745"/>
    <w:next w:val="886"/>
    <w:link w:val="734"/>
    <w:uiPriority w:val="59"/>
    <w:qFormat/>
    <w:tblPr/>
  </w:style>
  <w:style w:type="table" w:styleId="887">
    <w:name w:val="Grid Table 4 - Accent 1"/>
    <w:basedOn w:val="745"/>
    <w:next w:val="887"/>
    <w:link w:val="734"/>
    <w:uiPriority w:val="59"/>
    <w:qFormat/>
    <w:tblPr/>
  </w:style>
  <w:style w:type="table" w:styleId="888">
    <w:name w:val="Grid Table 4 - Accent 2"/>
    <w:basedOn w:val="745"/>
    <w:next w:val="888"/>
    <w:link w:val="734"/>
    <w:uiPriority w:val="59"/>
    <w:qFormat/>
    <w:tblPr/>
  </w:style>
  <w:style w:type="table" w:styleId="889">
    <w:name w:val="Grid Table 4 - Accent 3"/>
    <w:basedOn w:val="745"/>
    <w:next w:val="889"/>
    <w:link w:val="734"/>
    <w:uiPriority w:val="59"/>
    <w:qFormat/>
    <w:tblPr/>
  </w:style>
  <w:style w:type="table" w:styleId="890">
    <w:name w:val="Grid Table 4 - Accent 4"/>
    <w:basedOn w:val="745"/>
    <w:next w:val="890"/>
    <w:link w:val="734"/>
    <w:uiPriority w:val="59"/>
    <w:qFormat/>
    <w:tblPr/>
  </w:style>
  <w:style w:type="table" w:styleId="891">
    <w:name w:val="Grid Table 4 - Accent 5"/>
    <w:basedOn w:val="745"/>
    <w:next w:val="891"/>
    <w:link w:val="734"/>
    <w:uiPriority w:val="59"/>
    <w:qFormat/>
    <w:tblPr/>
  </w:style>
  <w:style w:type="table" w:styleId="892">
    <w:name w:val="Grid Table 4 - Accent 6"/>
    <w:basedOn w:val="745"/>
    <w:next w:val="892"/>
    <w:link w:val="734"/>
    <w:uiPriority w:val="59"/>
    <w:qFormat/>
    <w:tblPr/>
  </w:style>
  <w:style w:type="table" w:styleId="893">
    <w:name w:val="Grid Table 5 Dark"/>
    <w:basedOn w:val="745"/>
    <w:next w:val="893"/>
    <w:link w:val="734"/>
    <w:uiPriority w:val="99"/>
    <w:qFormat/>
    <w:tblPr/>
  </w:style>
  <w:style w:type="table" w:styleId="894">
    <w:name w:val="Grid Table 5 Dark- Accent 1"/>
    <w:basedOn w:val="745"/>
    <w:next w:val="894"/>
    <w:link w:val="734"/>
    <w:uiPriority w:val="99"/>
    <w:qFormat/>
    <w:tblPr/>
  </w:style>
  <w:style w:type="table" w:styleId="895">
    <w:name w:val="Grid Table 5 Dark - Accent 2"/>
    <w:basedOn w:val="745"/>
    <w:next w:val="895"/>
    <w:link w:val="734"/>
    <w:uiPriority w:val="99"/>
    <w:qFormat/>
    <w:tblPr/>
  </w:style>
  <w:style w:type="table" w:styleId="896">
    <w:name w:val="Grid Table 5 Dark - Accent 3"/>
    <w:basedOn w:val="745"/>
    <w:next w:val="896"/>
    <w:link w:val="734"/>
    <w:uiPriority w:val="99"/>
    <w:qFormat/>
    <w:tblPr/>
  </w:style>
  <w:style w:type="table" w:styleId="897">
    <w:name w:val="Grid Table 5 Dark- Accent 4"/>
    <w:basedOn w:val="745"/>
    <w:next w:val="897"/>
    <w:link w:val="734"/>
    <w:uiPriority w:val="99"/>
    <w:qFormat/>
    <w:tblPr/>
  </w:style>
  <w:style w:type="table" w:styleId="898">
    <w:name w:val="Grid Table 5 Dark - Accent 5"/>
    <w:basedOn w:val="745"/>
    <w:next w:val="898"/>
    <w:link w:val="734"/>
    <w:uiPriority w:val="99"/>
    <w:qFormat/>
    <w:tblPr/>
  </w:style>
  <w:style w:type="table" w:styleId="899">
    <w:name w:val="Grid Table 5 Dark - Accent 6"/>
    <w:basedOn w:val="745"/>
    <w:next w:val="899"/>
    <w:link w:val="734"/>
    <w:uiPriority w:val="99"/>
    <w:qFormat/>
    <w:tblPr/>
  </w:style>
  <w:style w:type="table" w:styleId="900">
    <w:name w:val="Grid Table 6 Colorful"/>
    <w:basedOn w:val="745"/>
    <w:next w:val="900"/>
    <w:link w:val="734"/>
    <w:uiPriority w:val="99"/>
    <w:qFormat/>
    <w:tblPr/>
  </w:style>
  <w:style w:type="table" w:styleId="901">
    <w:name w:val="Grid Table 6 Colorful - Accent 1"/>
    <w:basedOn w:val="745"/>
    <w:next w:val="901"/>
    <w:link w:val="734"/>
    <w:uiPriority w:val="99"/>
    <w:qFormat/>
    <w:tblPr/>
  </w:style>
  <w:style w:type="table" w:styleId="902">
    <w:name w:val="Grid Table 6 Colorful - Accent 2"/>
    <w:basedOn w:val="745"/>
    <w:next w:val="902"/>
    <w:link w:val="734"/>
    <w:uiPriority w:val="99"/>
    <w:qFormat/>
    <w:tblPr/>
  </w:style>
  <w:style w:type="table" w:styleId="903">
    <w:name w:val="Grid Table 6 Colorful - Accent 3"/>
    <w:basedOn w:val="745"/>
    <w:next w:val="903"/>
    <w:link w:val="734"/>
    <w:uiPriority w:val="99"/>
    <w:qFormat/>
    <w:tblPr/>
  </w:style>
  <w:style w:type="table" w:styleId="904">
    <w:name w:val="Grid Table 6 Colorful - Accent 4"/>
    <w:basedOn w:val="745"/>
    <w:next w:val="904"/>
    <w:link w:val="734"/>
    <w:uiPriority w:val="99"/>
    <w:qFormat/>
    <w:tblPr/>
  </w:style>
  <w:style w:type="table" w:styleId="905">
    <w:name w:val="Grid Table 6 Colorful - Accent 5"/>
    <w:basedOn w:val="745"/>
    <w:next w:val="905"/>
    <w:link w:val="734"/>
    <w:uiPriority w:val="99"/>
    <w:qFormat/>
    <w:tblPr/>
  </w:style>
  <w:style w:type="table" w:styleId="906">
    <w:name w:val="Grid Table 6 Colorful - Accent 6"/>
    <w:basedOn w:val="745"/>
    <w:next w:val="906"/>
    <w:link w:val="734"/>
    <w:uiPriority w:val="99"/>
    <w:qFormat/>
    <w:tblPr/>
  </w:style>
  <w:style w:type="table" w:styleId="907">
    <w:name w:val="Grid Table 7 Colorful"/>
    <w:basedOn w:val="745"/>
    <w:next w:val="907"/>
    <w:link w:val="734"/>
    <w:uiPriority w:val="99"/>
    <w:qFormat/>
    <w:tblPr/>
  </w:style>
  <w:style w:type="table" w:styleId="908">
    <w:name w:val="Grid Table 7 Colorful - Accent 1"/>
    <w:basedOn w:val="745"/>
    <w:next w:val="908"/>
    <w:link w:val="734"/>
    <w:uiPriority w:val="99"/>
    <w:qFormat/>
    <w:tblPr/>
  </w:style>
  <w:style w:type="table" w:styleId="909">
    <w:name w:val="Grid Table 7 Colorful - Accent 2"/>
    <w:basedOn w:val="745"/>
    <w:next w:val="909"/>
    <w:link w:val="734"/>
    <w:uiPriority w:val="99"/>
    <w:qFormat/>
    <w:tblPr/>
  </w:style>
  <w:style w:type="table" w:styleId="910">
    <w:name w:val="Grid Table 7 Colorful - Accent 3"/>
    <w:basedOn w:val="745"/>
    <w:next w:val="910"/>
    <w:link w:val="734"/>
    <w:uiPriority w:val="99"/>
    <w:qFormat/>
    <w:tblPr/>
  </w:style>
  <w:style w:type="table" w:styleId="911">
    <w:name w:val="Grid Table 7 Colorful - Accent 4"/>
    <w:basedOn w:val="745"/>
    <w:next w:val="911"/>
    <w:link w:val="734"/>
    <w:uiPriority w:val="99"/>
    <w:qFormat/>
    <w:tblPr/>
  </w:style>
  <w:style w:type="table" w:styleId="912">
    <w:name w:val="Grid Table 7 Colorful - Accent 5"/>
    <w:basedOn w:val="745"/>
    <w:next w:val="912"/>
    <w:link w:val="734"/>
    <w:uiPriority w:val="99"/>
    <w:qFormat/>
    <w:tblPr/>
  </w:style>
  <w:style w:type="table" w:styleId="913">
    <w:name w:val="Grid Table 7 Colorful - Accent 6"/>
    <w:basedOn w:val="745"/>
    <w:next w:val="913"/>
    <w:link w:val="734"/>
    <w:uiPriority w:val="99"/>
    <w:qFormat/>
    <w:tblPr/>
  </w:style>
  <w:style w:type="table" w:styleId="914">
    <w:name w:val="List Table 1 Light"/>
    <w:basedOn w:val="745"/>
    <w:next w:val="914"/>
    <w:link w:val="734"/>
    <w:uiPriority w:val="99"/>
    <w:qFormat/>
    <w:tblPr/>
  </w:style>
  <w:style w:type="table" w:styleId="915">
    <w:name w:val="List Table 1 Light - Accent 1"/>
    <w:basedOn w:val="745"/>
    <w:next w:val="915"/>
    <w:link w:val="734"/>
    <w:uiPriority w:val="99"/>
    <w:qFormat/>
    <w:tblPr/>
  </w:style>
  <w:style w:type="table" w:styleId="916">
    <w:name w:val="List Table 1 Light - Accent 2"/>
    <w:basedOn w:val="745"/>
    <w:next w:val="916"/>
    <w:link w:val="734"/>
    <w:uiPriority w:val="99"/>
    <w:qFormat/>
    <w:tblPr/>
  </w:style>
  <w:style w:type="table" w:styleId="917">
    <w:name w:val="List Table 1 Light - Accent 3"/>
    <w:basedOn w:val="745"/>
    <w:next w:val="917"/>
    <w:link w:val="734"/>
    <w:uiPriority w:val="99"/>
    <w:qFormat/>
    <w:tblPr/>
  </w:style>
  <w:style w:type="table" w:styleId="918">
    <w:name w:val="List Table 1 Light - Accent 4"/>
    <w:basedOn w:val="745"/>
    <w:next w:val="918"/>
    <w:link w:val="734"/>
    <w:uiPriority w:val="99"/>
    <w:qFormat/>
    <w:tblPr/>
  </w:style>
  <w:style w:type="table" w:styleId="919">
    <w:name w:val="List Table 1 Light - Accent 5"/>
    <w:basedOn w:val="745"/>
    <w:next w:val="919"/>
    <w:link w:val="734"/>
    <w:uiPriority w:val="99"/>
    <w:qFormat/>
    <w:tblPr/>
  </w:style>
  <w:style w:type="table" w:styleId="920">
    <w:name w:val="List Table 1 Light - Accent 6"/>
    <w:basedOn w:val="745"/>
    <w:next w:val="920"/>
    <w:link w:val="734"/>
    <w:uiPriority w:val="99"/>
    <w:qFormat/>
    <w:tblPr/>
  </w:style>
  <w:style w:type="table" w:styleId="921">
    <w:name w:val="List Table 2"/>
    <w:basedOn w:val="745"/>
    <w:next w:val="921"/>
    <w:link w:val="734"/>
    <w:uiPriority w:val="99"/>
    <w:qFormat/>
    <w:tblPr/>
  </w:style>
  <w:style w:type="table" w:styleId="922">
    <w:name w:val="List Table 2 - Accent 1"/>
    <w:basedOn w:val="745"/>
    <w:next w:val="922"/>
    <w:link w:val="734"/>
    <w:uiPriority w:val="99"/>
    <w:qFormat/>
    <w:tblPr/>
  </w:style>
  <w:style w:type="table" w:styleId="923">
    <w:name w:val="List Table 2 - Accent 2"/>
    <w:basedOn w:val="745"/>
    <w:next w:val="923"/>
    <w:link w:val="734"/>
    <w:uiPriority w:val="99"/>
    <w:qFormat/>
    <w:tblPr/>
  </w:style>
  <w:style w:type="table" w:styleId="924">
    <w:name w:val="List Table 2 - Accent 3"/>
    <w:basedOn w:val="745"/>
    <w:next w:val="924"/>
    <w:link w:val="734"/>
    <w:uiPriority w:val="99"/>
    <w:qFormat/>
    <w:tblPr/>
  </w:style>
  <w:style w:type="table" w:styleId="925">
    <w:name w:val="List Table 2 - Accent 4"/>
    <w:basedOn w:val="745"/>
    <w:next w:val="925"/>
    <w:link w:val="734"/>
    <w:uiPriority w:val="99"/>
    <w:qFormat/>
    <w:tblPr/>
  </w:style>
  <w:style w:type="table" w:styleId="926">
    <w:name w:val="List Table 2 - Accent 5"/>
    <w:basedOn w:val="745"/>
    <w:next w:val="926"/>
    <w:link w:val="734"/>
    <w:uiPriority w:val="99"/>
    <w:qFormat/>
    <w:tblPr/>
  </w:style>
  <w:style w:type="table" w:styleId="927">
    <w:name w:val="List Table 2 - Accent 6"/>
    <w:basedOn w:val="745"/>
    <w:next w:val="927"/>
    <w:link w:val="734"/>
    <w:uiPriority w:val="99"/>
    <w:qFormat/>
    <w:tblPr/>
  </w:style>
  <w:style w:type="table" w:styleId="928">
    <w:name w:val="List Table 3"/>
    <w:basedOn w:val="745"/>
    <w:next w:val="928"/>
    <w:link w:val="734"/>
    <w:uiPriority w:val="99"/>
    <w:qFormat/>
    <w:tblPr/>
  </w:style>
  <w:style w:type="table" w:styleId="929">
    <w:name w:val="List Table 3 - Accent 1"/>
    <w:basedOn w:val="745"/>
    <w:next w:val="929"/>
    <w:link w:val="734"/>
    <w:uiPriority w:val="99"/>
    <w:qFormat/>
    <w:tblPr/>
  </w:style>
  <w:style w:type="table" w:styleId="930">
    <w:name w:val="List Table 3 - Accent 2"/>
    <w:basedOn w:val="745"/>
    <w:next w:val="930"/>
    <w:link w:val="734"/>
    <w:uiPriority w:val="99"/>
    <w:qFormat/>
    <w:tblPr/>
  </w:style>
  <w:style w:type="table" w:styleId="931">
    <w:name w:val="List Table 3 - Accent 3"/>
    <w:basedOn w:val="745"/>
    <w:next w:val="931"/>
    <w:link w:val="734"/>
    <w:uiPriority w:val="99"/>
    <w:qFormat/>
    <w:tblPr/>
  </w:style>
  <w:style w:type="table" w:styleId="932">
    <w:name w:val="List Table 3 - Accent 4"/>
    <w:basedOn w:val="745"/>
    <w:next w:val="932"/>
    <w:link w:val="734"/>
    <w:uiPriority w:val="99"/>
    <w:qFormat/>
    <w:tblPr/>
  </w:style>
  <w:style w:type="table" w:styleId="933">
    <w:name w:val="List Table 3 - Accent 5"/>
    <w:basedOn w:val="745"/>
    <w:next w:val="933"/>
    <w:link w:val="734"/>
    <w:uiPriority w:val="99"/>
    <w:qFormat/>
    <w:tblPr/>
  </w:style>
  <w:style w:type="table" w:styleId="934">
    <w:name w:val="List Table 3 - Accent 6"/>
    <w:basedOn w:val="745"/>
    <w:next w:val="934"/>
    <w:link w:val="734"/>
    <w:uiPriority w:val="99"/>
    <w:qFormat/>
    <w:tblPr/>
  </w:style>
  <w:style w:type="table" w:styleId="935">
    <w:name w:val="List Table 4"/>
    <w:basedOn w:val="745"/>
    <w:next w:val="935"/>
    <w:link w:val="734"/>
    <w:uiPriority w:val="99"/>
    <w:qFormat/>
    <w:tblPr/>
  </w:style>
  <w:style w:type="table" w:styleId="936">
    <w:name w:val="List Table 4 - Accent 1"/>
    <w:basedOn w:val="745"/>
    <w:next w:val="936"/>
    <w:link w:val="734"/>
    <w:uiPriority w:val="99"/>
    <w:qFormat/>
    <w:tblPr/>
  </w:style>
  <w:style w:type="table" w:styleId="937">
    <w:name w:val="List Table 4 - Accent 2"/>
    <w:basedOn w:val="745"/>
    <w:next w:val="937"/>
    <w:link w:val="734"/>
    <w:uiPriority w:val="99"/>
    <w:qFormat/>
    <w:tblPr/>
  </w:style>
  <w:style w:type="table" w:styleId="938">
    <w:name w:val="List Table 4 - Accent 3"/>
    <w:basedOn w:val="745"/>
    <w:next w:val="938"/>
    <w:link w:val="734"/>
    <w:uiPriority w:val="99"/>
    <w:qFormat/>
    <w:tblPr/>
  </w:style>
  <w:style w:type="table" w:styleId="939">
    <w:name w:val="List Table 4 - Accent 4"/>
    <w:basedOn w:val="745"/>
    <w:next w:val="939"/>
    <w:link w:val="734"/>
    <w:uiPriority w:val="99"/>
    <w:qFormat/>
    <w:tblPr/>
  </w:style>
  <w:style w:type="table" w:styleId="940">
    <w:name w:val="List Table 4 - Accent 5"/>
    <w:basedOn w:val="745"/>
    <w:next w:val="940"/>
    <w:link w:val="734"/>
    <w:uiPriority w:val="99"/>
    <w:qFormat/>
    <w:tblPr/>
  </w:style>
  <w:style w:type="table" w:styleId="941">
    <w:name w:val="List Table 4 - Accent 6"/>
    <w:basedOn w:val="745"/>
    <w:next w:val="941"/>
    <w:link w:val="734"/>
    <w:uiPriority w:val="99"/>
    <w:qFormat/>
    <w:tblPr/>
  </w:style>
  <w:style w:type="table" w:styleId="942">
    <w:name w:val="List Table 5 Dark"/>
    <w:basedOn w:val="745"/>
    <w:next w:val="942"/>
    <w:link w:val="734"/>
    <w:uiPriority w:val="99"/>
    <w:qFormat/>
    <w:tblPr/>
  </w:style>
  <w:style w:type="table" w:styleId="943">
    <w:name w:val="List Table 5 Dark - Accent 1"/>
    <w:basedOn w:val="745"/>
    <w:next w:val="943"/>
    <w:link w:val="734"/>
    <w:uiPriority w:val="99"/>
    <w:qFormat/>
    <w:tblPr/>
  </w:style>
  <w:style w:type="table" w:styleId="944">
    <w:name w:val="List Table 5 Dark - Accent 2"/>
    <w:basedOn w:val="745"/>
    <w:next w:val="944"/>
    <w:link w:val="734"/>
    <w:uiPriority w:val="99"/>
    <w:qFormat/>
    <w:tblPr/>
  </w:style>
  <w:style w:type="table" w:styleId="945">
    <w:name w:val="List Table 5 Dark - Accent 3"/>
    <w:basedOn w:val="745"/>
    <w:next w:val="945"/>
    <w:link w:val="734"/>
    <w:uiPriority w:val="99"/>
    <w:qFormat/>
    <w:tblPr/>
  </w:style>
  <w:style w:type="table" w:styleId="946">
    <w:name w:val="List Table 5 Dark - Accent 4"/>
    <w:basedOn w:val="745"/>
    <w:next w:val="946"/>
    <w:link w:val="734"/>
    <w:uiPriority w:val="99"/>
    <w:qFormat/>
    <w:tblPr/>
  </w:style>
  <w:style w:type="table" w:styleId="947">
    <w:name w:val="List Table 5 Dark - Accent 5"/>
    <w:basedOn w:val="745"/>
    <w:next w:val="947"/>
    <w:link w:val="734"/>
    <w:uiPriority w:val="99"/>
    <w:qFormat/>
    <w:tblPr/>
  </w:style>
  <w:style w:type="table" w:styleId="948">
    <w:name w:val="List Table 5 Dark - Accent 6"/>
    <w:basedOn w:val="745"/>
    <w:next w:val="948"/>
    <w:link w:val="734"/>
    <w:uiPriority w:val="99"/>
    <w:qFormat/>
    <w:tblPr/>
  </w:style>
  <w:style w:type="table" w:styleId="949">
    <w:name w:val="List Table 6 Colorful"/>
    <w:basedOn w:val="745"/>
    <w:next w:val="949"/>
    <w:link w:val="734"/>
    <w:uiPriority w:val="99"/>
    <w:qFormat/>
    <w:tblPr/>
  </w:style>
  <w:style w:type="table" w:styleId="950">
    <w:name w:val="List Table 6 Colorful - Accent 1"/>
    <w:basedOn w:val="745"/>
    <w:next w:val="950"/>
    <w:link w:val="734"/>
    <w:uiPriority w:val="99"/>
    <w:qFormat/>
    <w:tblPr/>
  </w:style>
  <w:style w:type="table" w:styleId="951">
    <w:name w:val="List Table 6 Colorful - Accent 2"/>
    <w:basedOn w:val="745"/>
    <w:next w:val="951"/>
    <w:link w:val="734"/>
    <w:uiPriority w:val="99"/>
    <w:qFormat/>
    <w:tblPr/>
  </w:style>
  <w:style w:type="table" w:styleId="952">
    <w:name w:val="List Table 6 Colorful - Accent 3"/>
    <w:basedOn w:val="745"/>
    <w:next w:val="952"/>
    <w:link w:val="734"/>
    <w:uiPriority w:val="99"/>
    <w:qFormat/>
    <w:tblPr/>
  </w:style>
  <w:style w:type="table" w:styleId="953">
    <w:name w:val="List Table 6 Colorful - Accent 4"/>
    <w:basedOn w:val="745"/>
    <w:next w:val="953"/>
    <w:link w:val="734"/>
    <w:uiPriority w:val="99"/>
    <w:qFormat/>
    <w:tblPr/>
  </w:style>
  <w:style w:type="table" w:styleId="954">
    <w:name w:val="List Table 6 Colorful - Accent 5"/>
    <w:basedOn w:val="745"/>
    <w:next w:val="954"/>
    <w:link w:val="734"/>
    <w:uiPriority w:val="99"/>
    <w:qFormat/>
    <w:tblPr/>
  </w:style>
  <w:style w:type="table" w:styleId="955">
    <w:name w:val="List Table 6 Colorful - Accent 6"/>
    <w:basedOn w:val="745"/>
    <w:next w:val="955"/>
    <w:link w:val="734"/>
    <w:uiPriority w:val="99"/>
    <w:qFormat/>
    <w:tblPr/>
  </w:style>
  <w:style w:type="table" w:styleId="956">
    <w:name w:val="List Table 7 Colorful"/>
    <w:basedOn w:val="745"/>
    <w:next w:val="956"/>
    <w:link w:val="734"/>
    <w:uiPriority w:val="99"/>
    <w:qFormat/>
    <w:tblPr/>
  </w:style>
  <w:style w:type="table" w:styleId="957">
    <w:name w:val="List Table 7 Colorful - Accent 1"/>
    <w:basedOn w:val="745"/>
    <w:next w:val="957"/>
    <w:link w:val="734"/>
    <w:uiPriority w:val="99"/>
    <w:qFormat/>
    <w:tblPr/>
  </w:style>
  <w:style w:type="table" w:styleId="958">
    <w:name w:val="List Table 7 Colorful - Accent 2"/>
    <w:basedOn w:val="745"/>
    <w:next w:val="958"/>
    <w:link w:val="734"/>
    <w:uiPriority w:val="99"/>
    <w:qFormat/>
    <w:tblPr/>
  </w:style>
  <w:style w:type="table" w:styleId="959">
    <w:name w:val="List Table 7 Colorful - Accent 3"/>
    <w:basedOn w:val="745"/>
    <w:next w:val="959"/>
    <w:link w:val="734"/>
    <w:uiPriority w:val="99"/>
    <w:qFormat/>
    <w:tblPr/>
  </w:style>
  <w:style w:type="table" w:styleId="960">
    <w:name w:val="List Table 7 Colorful - Accent 4"/>
    <w:basedOn w:val="745"/>
    <w:next w:val="960"/>
    <w:link w:val="734"/>
    <w:uiPriority w:val="99"/>
    <w:qFormat/>
    <w:tblPr/>
  </w:style>
  <w:style w:type="table" w:styleId="961">
    <w:name w:val="List Table 7 Colorful - Accent 5"/>
    <w:basedOn w:val="745"/>
    <w:next w:val="961"/>
    <w:link w:val="734"/>
    <w:uiPriority w:val="99"/>
    <w:qFormat/>
    <w:tblPr/>
  </w:style>
  <w:style w:type="table" w:styleId="962">
    <w:name w:val="List Table 7 Colorful - Accent 6"/>
    <w:basedOn w:val="745"/>
    <w:next w:val="962"/>
    <w:link w:val="734"/>
    <w:uiPriority w:val="99"/>
    <w:qFormat/>
    <w:tblPr/>
  </w:style>
  <w:style w:type="table" w:styleId="963">
    <w:name w:val="Lined - Accent"/>
    <w:basedOn w:val="745"/>
    <w:next w:val="963"/>
    <w:link w:val="734"/>
    <w:uiPriority w:val="99"/>
    <w:qFormat/>
    <w:rPr>
      <w:color w:val="404040"/>
    </w:rPr>
    <w:tblPr/>
  </w:style>
  <w:style w:type="table" w:styleId="964">
    <w:name w:val="Lined - Accent 1"/>
    <w:basedOn w:val="745"/>
    <w:next w:val="964"/>
    <w:link w:val="734"/>
    <w:uiPriority w:val="99"/>
    <w:qFormat/>
    <w:rPr>
      <w:color w:val="404040"/>
    </w:rPr>
    <w:tblPr/>
  </w:style>
  <w:style w:type="table" w:styleId="965">
    <w:name w:val="Lined - Accent 2"/>
    <w:basedOn w:val="745"/>
    <w:next w:val="965"/>
    <w:link w:val="734"/>
    <w:uiPriority w:val="99"/>
    <w:qFormat/>
    <w:rPr>
      <w:color w:val="404040"/>
    </w:rPr>
    <w:tblPr/>
  </w:style>
  <w:style w:type="table" w:styleId="966">
    <w:name w:val="Lined - Accent 3"/>
    <w:basedOn w:val="745"/>
    <w:next w:val="966"/>
    <w:link w:val="734"/>
    <w:uiPriority w:val="99"/>
    <w:qFormat/>
    <w:rPr>
      <w:color w:val="404040"/>
    </w:rPr>
    <w:tblPr/>
  </w:style>
  <w:style w:type="table" w:styleId="967">
    <w:name w:val="Lined - Accent 4"/>
    <w:basedOn w:val="745"/>
    <w:next w:val="967"/>
    <w:link w:val="734"/>
    <w:uiPriority w:val="99"/>
    <w:qFormat/>
    <w:rPr>
      <w:color w:val="404040"/>
    </w:rPr>
    <w:tblPr/>
  </w:style>
  <w:style w:type="table" w:styleId="968">
    <w:name w:val="Lined - Accent 5"/>
    <w:basedOn w:val="745"/>
    <w:next w:val="968"/>
    <w:link w:val="734"/>
    <w:uiPriority w:val="99"/>
    <w:qFormat/>
    <w:rPr>
      <w:color w:val="404040"/>
    </w:rPr>
    <w:tblPr/>
  </w:style>
  <w:style w:type="table" w:styleId="969">
    <w:name w:val="Lined - Accent 6"/>
    <w:basedOn w:val="745"/>
    <w:next w:val="969"/>
    <w:link w:val="734"/>
    <w:uiPriority w:val="99"/>
    <w:qFormat/>
    <w:rPr>
      <w:color w:val="404040"/>
    </w:rPr>
    <w:tblPr/>
  </w:style>
  <w:style w:type="table" w:styleId="970">
    <w:name w:val="Bordered &amp; Lined - Accent"/>
    <w:basedOn w:val="745"/>
    <w:next w:val="970"/>
    <w:link w:val="734"/>
    <w:uiPriority w:val="99"/>
    <w:qFormat/>
    <w:rPr>
      <w:color w:val="404040"/>
    </w:rPr>
    <w:tblPr/>
  </w:style>
  <w:style w:type="table" w:styleId="971">
    <w:name w:val="Bordered &amp; Lined - Accent 1"/>
    <w:basedOn w:val="745"/>
    <w:next w:val="971"/>
    <w:link w:val="734"/>
    <w:uiPriority w:val="99"/>
    <w:qFormat/>
    <w:rPr>
      <w:color w:val="404040"/>
    </w:rPr>
    <w:tblPr/>
  </w:style>
  <w:style w:type="table" w:styleId="972">
    <w:name w:val="Bordered &amp; Lined - Accent 2"/>
    <w:basedOn w:val="745"/>
    <w:next w:val="972"/>
    <w:link w:val="734"/>
    <w:uiPriority w:val="99"/>
    <w:qFormat/>
    <w:rPr>
      <w:color w:val="404040"/>
    </w:rPr>
    <w:tblPr/>
  </w:style>
  <w:style w:type="table" w:styleId="973">
    <w:name w:val="Bordered &amp; Lined - Accent 3"/>
    <w:basedOn w:val="745"/>
    <w:next w:val="973"/>
    <w:link w:val="734"/>
    <w:uiPriority w:val="99"/>
    <w:qFormat/>
    <w:rPr>
      <w:color w:val="404040"/>
    </w:rPr>
    <w:tblPr/>
  </w:style>
  <w:style w:type="table" w:styleId="974">
    <w:name w:val="Bordered &amp; Lined - Accent 4"/>
    <w:basedOn w:val="745"/>
    <w:next w:val="974"/>
    <w:link w:val="734"/>
    <w:uiPriority w:val="99"/>
    <w:qFormat/>
    <w:rPr>
      <w:color w:val="404040"/>
    </w:rPr>
    <w:tblPr/>
  </w:style>
  <w:style w:type="table" w:styleId="975">
    <w:name w:val="Bordered &amp; Lined - Accent 5"/>
    <w:basedOn w:val="745"/>
    <w:next w:val="975"/>
    <w:link w:val="734"/>
    <w:uiPriority w:val="99"/>
    <w:qFormat/>
    <w:rPr>
      <w:color w:val="404040"/>
    </w:rPr>
    <w:tblPr/>
  </w:style>
  <w:style w:type="table" w:styleId="976">
    <w:name w:val="Bordered &amp; Lined - Accent 6"/>
    <w:basedOn w:val="745"/>
    <w:next w:val="976"/>
    <w:link w:val="734"/>
    <w:uiPriority w:val="99"/>
    <w:qFormat/>
    <w:rPr>
      <w:color w:val="404040"/>
    </w:rPr>
    <w:tblPr/>
  </w:style>
  <w:style w:type="table" w:styleId="977">
    <w:name w:val="Bordered"/>
    <w:basedOn w:val="745"/>
    <w:next w:val="977"/>
    <w:link w:val="734"/>
    <w:uiPriority w:val="99"/>
    <w:qFormat/>
    <w:tblPr/>
  </w:style>
  <w:style w:type="table" w:styleId="978">
    <w:name w:val="Bordered - Accent 1"/>
    <w:basedOn w:val="745"/>
    <w:next w:val="978"/>
    <w:link w:val="734"/>
    <w:uiPriority w:val="99"/>
    <w:qFormat/>
    <w:tblPr/>
  </w:style>
  <w:style w:type="table" w:styleId="979">
    <w:name w:val="Bordered - Accent 2"/>
    <w:basedOn w:val="745"/>
    <w:next w:val="979"/>
    <w:link w:val="734"/>
    <w:uiPriority w:val="99"/>
    <w:qFormat/>
    <w:tblPr/>
  </w:style>
  <w:style w:type="table" w:styleId="980">
    <w:name w:val="Bordered - Accent 3"/>
    <w:basedOn w:val="745"/>
    <w:next w:val="980"/>
    <w:link w:val="734"/>
    <w:uiPriority w:val="99"/>
    <w:qFormat/>
    <w:tblPr/>
  </w:style>
  <w:style w:type="table" w:styleId="981">
    <w:name w:val="Bordered - Accent 4"/>
    <w:basedOn w:val="745"/>
    <w:next w:val="981"/>
    <w:link w:val="734"/>
    <w:uiPriority w:val="99"/>
    <w:qFormat/>
    <w:tblPr/>
  </w:style>
  <w:style w:type="table" w:styleId="982">
    <w:name w:val="Bordered - Accent 5"/>
    <w:basedOn w:val="745"/>
    <w:next w:val="982"/>
    <w:link w:val="734"/>
    <w:uiPriority w:val="99"/>
    <w:qFormat/>
    <w:tblPr/>
  </w:style>
  <w:style w:type="table" w:styleId="983">
    <w:name w:val="Bordered - Accent 6"/>
    <w:basedOn w:val="745"/>
    <w:next w:val="983"/>
    <w:link w:val="734"/>
    <w:uiPriority w:val="99"/>
    <w:qFormat/>
    <w:tblPr/>
  </w:style>
  <w:style w:type="character" w:styleId="984">
    <w:name w:val="Footnote Text Char"/>
    <w:next w:val="984"/>
    <w:link w:val="734"/>
    <w:uiPriority w:val="99"/>
    <w:qFormat/>
    <w:rPr>
      <w:sz w:val="18"/>
    </w:rPr>
  </w:style>
  <w:style w:type="paragraph" w:styleId="985">
    <w:name w:val="TOC 标题1"/>
    <w:next w:val="985"/>
    <w:link w:val="734"/>
    <w:uiPriority w:val="39"/>
    <w:unhideWhenUsed/>
    <w:qFormat/>
    <w:rPr>
      <w:lang w:val="en-US" w:eastAsia="zh-CN" w:bidi="ar-SA"/>
    </w:rPr>
  </w:style>
  <w:style w:type="paragraph" w:styleId="986">
    <w:name w:val="p0"/>
    <w:basedOn w:val="734"/>
    <w:next w:val="986"/>
    <w:link w:val="734"/>
    <w:qFormat/>
    <w:pPr>
      <w:widowControl/>
    </w:pPr>
    <w:rPr>
      <w:szCs w:val="21"/>
    </w:rPr>
  </w:style>
  <w:style w:type="paragraph" w:styleId="987">
    <w:name w:val="列出段落"/>
    <w:basedOn w:val="734"/>
    <w:next w:val="987"/>
    <w:link w:val="734"/>
    <w:uiPriority w:val="1"/>
    <w:qFormat/>
    <w:pPr>
      <w:ind w:firstLine="420"/>
    </w:pPr>
  </w:style>
  <w:style w:type="paragraph" w:styleId="988">
    <w:name w:val="Default"/>
    <w:next w:val="988"/>
    <w:link w:val="734"/>
    <w:qFormat/>
    <w:pPr>
      <w:widowControl w:val="off"/>
    </w:pPr>
    <w:rPr>
      <w:rFonts w:ascii="宋体" w:cs="宋体"/>
      <w:color w:val="000000"/>
      <w:sz w:val="24"/>
      <w:szCs w:val="24"/>
      <w:lang w:val="en-US" w:eastAsia="zh-CN" w:bidi="ar-SA"/>
    </w:rPr>
  </w:style>
  <w:style w:type="character" w:styleId="989">
    <w:name w:val="NormalCharacter1"/>
    <w:next w:val="989"/>
    <w:link w:val="734"/>
    <w:semiHidden/>
    <w:qFormat/>
    <w:rPr>
      <w:sz w:val="28"/>
      <w:lang w:val="en-US" w:eastAsia="zh-CN" w:bidi="ar-SA"/>
    </w:rPr>
  </w:style>
  <w:style w:type="paragraph" w:styleId="990">
    <w:name w:val="179"/>
    <w:basedOn w:val="734"/>
    <w:next w:val="990"/>
    <w:link w:val="734"/>
    <w:qFormat/>
    <w:pPr>
      <w:ind w:firstLine="420"/>
      <w:jc w:val="left"/>
      <w:widowControl/>
    </w:pPr>
    <w:rPr>
      <w:rFonts w:ascii="宋体" w:hAnsi="宋体"/>
      <w:sz w:val="24"/>
    </w:rPr>
  </w:style>
  <w:style w:type="paragraph" w:styleId="991">
    <w:name w:val="UserStyle_0"/>
    <w:next w:val="991"/>
    <w:link w:val="734"/>
    <w:qFormat/>
    <w:rPr>
      <w:color w:val="000000"/>
      <w:sz w:val="24"/>
      <w:szCs w:val="24"/>
      <w:lang w:val="en-US" w:eastAsia="zh-CN" w:bidi="ar-SA"/>
    </w:rPr>
  </w:style>
  <w:style w:type="paragraph" w:styleId="992">
    <w:name w:val="标准"/>
    <w:basedOn w:val="734"/>
    <w:next w:val="992"/>
    <w:link w:val="734"/>
    <w:qFormat/>
    <w:pPr>
      <w:ind w:firstLine="200"/>
      <w:spacing w:line="360" w:lineRule="auto"/>
    </w:pPr>
    <w:rPr>
      <w:rFonts w:cs="宋体"/>
      <w:sz w:val="20"/>
      <w:szCs w:val="20"/>
    </w:rPr>
  </w:style>
  <w:style w:type="paragraph" w:styleId="993">
    <w:name w:val="_Style 11"/>
    <w:basedOn w:val="734"/>
    <w:next w:val="987"/>
    <w:link w:val="734"/>
    <w:uiPriority w:val="34"/>
    <w:qFormat/>
    <w:pPr>
      <w:ind w:firstLine="420"/>
    </w:pPr>
    <w:rPr>
      <w:color w:val="000000"/>
      <w:szCs w:val="21"/>
    </w:rPr>
  </w:style>
  <w:style w:type="paragraph" w:styleId="994">
    <w:name w:val="BodyText1I21"/>
    <w:basedOn w:val="734"/>
    <w:next w:val="994"/>
    <w:link w:val="734"/>
    <w:qFormat/>
    <w:pPr>
      <w:ind w:firstLine="420"/>
      <w:spacing w:line="360" w:lineRule="auto"/>
      <w:widowControl/>
    </w:pPr>
    <w:rPr>
      <w:rFonts w:ascii="宋体" w:hAnsi="宋体" w:cs="Times New Roman"/>
      <w:sz w:val="20"/>
      <w:szCs w:val="20"/>
    </w:rPr>
  </w:style>
  <w:style w:type="paragraph" w:styleId="995">
    <w:name w:val="UserStyle_133"/>
    <w:basedOn w:val="734"/>
    <w:next w:val="995"/>
    <w:link w:val="734"/>
    <w:qFormat/>
    <w:pPr>
      <w:widowControl/>
    </w:pPr>
    <w:rPr>
      <w:rFonts w:ascii="Tahoma" w:hAnsi="Tahoma" w:cs="Times New Roman"/>
      <w:sz w:val="24"/>
    </w:rPr>
  </w:style>
  <w:style w:type="paragraph" w:styleId="996">
    <w:name w:val="AnnotationText1"/>
    <w:basedOn w:val="734"/>
    <w:next w:val="996"/>
    <w:link w:val="997"/>
    <w:qFormat/>
    <w:pPr>
      <w:jc w:val="left"/>
      <w:widowControl/>
    </w:pPr>
    <w:rPr>
      <w:rFonts w:cs="Times New Roman"/>
    </w:rPr>
  </w:style>
  <w:style w:type="character" w:styleId="997">
    <w:name w:val="UserStyle_12"/>
    <w:next w:val="997"/>
    <w:link w:val="996"/>
    <w:qFormat/>
    <w:rPr>
      <w:rFonts w:ascii="Times New Roman" w:hAnsi="Times New Roman" w:eastAsia="宋体"/>
      <w:sz w:val="21"/>
      <w:szCs w:val="24"/>
    </w:rPr>
  </w:style>
  <w:style w:type="paragraph" w:styleId="998">
    <w:name w:val="UserStyle_115"/>
    <w:next w:val="998"/>
    <w:link w:val="734"/>
    <w:qFormat/>
    <w:rPr>
      <w:color w:val="000000"/>
      <w:sz w:val="24"/>
      <w:szCs w:val="24"/>
      <w:lang w:val="en-US" w:eastAsia="zh-CN" w:bidi="ar-SA"/>
    </w:rPr>
  </w:style>
  <w:style w:type="paragraph" w:styleId="999">
    <w:name w:val="*正文-表格"/>
    <w:basedOn w:val="734"/>
    <w:next w:val="999"/>
    <w:link w:val="734"/>
    <w:qFormat/>
    <w:rPr>
      <w:sz w:val="24"/>
      <w:szCs w:val="20"/>
    </w:rPr>
  </w:style>
  <w:style w:type="character" w:styleId="1000">
    <w:name w:val="font21"/>
    <w:next w:val="1000"/>
    <w:link w:val="734"/>
    <w:qFormat/>
    <w:rPr>
      <w:rFonts w:hint="eastAsia" w:ascii="宋体" w:hAnsi="宋体" w:eastAsia="宋体" w:cs="宋体"/>
      <w:b/>
      <w:bCs/>
      <w:color w:val="000000"/>
      <w:sz w:val="28"/>
      <w:szCs w:val="28"/>
      <w:u w:val="none"/>
    </w:rPr>
  </w:style>
  <w:style w:type="paragraph" w:styleId="1001">
    <w:name w:val="标题 5（有编号）（绿盟科技）"/>
    <w:basedOn w:val="734"/>
    <w:next w:val="1002"/>
    <w:link w:val="73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2">
    <w:name w:val="正文（绿盟科技）"/>
    <w:next w:val="1002"/>
    <w:link w:val="734"/>
    <w:uiPriority w:val="99"/>
    <w:qFormat/>
    <w:pPr>
      <w:spacing w:line="300" w:lineRule="auto"/>
    </w:pPr>
    <w:rPr>
      <w:rFonts w:ascii="Arial" w:hAnsi="Arial" w:cs="黑体"/>
      <w:sz w:val="21"/>
      <w:szCs w:val="21"/>
      <w:lang w:val="en-US" w:eastAsia="zh-CN" w:bidi="ar-SA"/>
    </w:rPr>
  </w:style>
  <w:style w:type="paragraph" w:styleId="1003">
    <w:name w:val="投标文件正文"/>
    <w:basedOn w:val="734"/>
    <w:next w:val="1003"/>
    <w:link w:val="734"/>
    <w:qFormat/>
    <w:pPr>
      <w:ind w:firstLine="200"/>
      <w:spacing w:before="40" w:after="40" w:line="400" w:lineRule="exact"/>
    </w:pPr>
    <w:rPr>
      <w:sz w:val="24"/>
    </w:rPr>
  </w:style>
  <w:style w:type="paragraph" w:styleId="1004">
    <w:name w:val="BodyTextIndent1"/>
    <w:basedOn w:val="734"/>
    <w:next w:val="1005"/>
    <w:link w:val="734"/>
    <w:qFormat/>
    <w:pPr>
      <w:ind w:left="420"/>
      <w:spacing w:after="120"/>
    </w:pPr>
  </w:style>
  <w:style w:type="paragraph" w:styleId="1005">
    <w:name w:val="EnvelopeReturn1"/>
    <w:basedOn w:val="734"/>
    <w:next w:val="1005"/>
    <w:link w:val="734"/>
    <w:qFormat/>
    <w:rPr>
      <w:rFonts w:ascii="Arial" w:hAnsi="Arial"/>
    </w:rPr>
  </w:style>
  <w:style w:type="paragraph" w:styleId="1006">
    <w:name w:val="Table Paragraph"/>
    <w:basedOn w:val="734"/>
    <w:next w:val="1006"/>
    <w:link w:val="734"/>
    <w:uiPriority w:val="1"/>
    <w:qFormat/>
    <w:pPr>
      <w:ind w:left="107"/>
    </w:pPr>
    <w:rPr>
      <w:rFonts w:ascii="宋体" w:hAnsi="宋体" w:cs="宋体"/>
    </w:rPr>
  </w:style>
  <w:style w:type="paragraph" w:styleId="1007">
    <w:name w:val="列出段落1"/>
    <w:basedOn w:val="734"/>
    <w:next w:val="1007"/>
    <w:link w:val="734"/>
    <w:uiPriority w:val="34"/>
    <w:qFormat/>
    <w:pPr>
      <w:ind w:left="480"/>
      <w:jc w:val="left"/>
    </w:pPr>
    <w:rPr>
      <w:rFonts w:ascii="Calibri" w:hAnsi="Calibri" w:eastAsia="PMingLiU"/>
      <w:sz w:val="24"/>
      <w:szCs w:val="20"/>
      <w:lang w:eastAsia="zh-TW"/>
    </w:rPr>
  </w:style>
  <w:style w:type="paragraph" w:styleId="1008">
    <w:name w:val="正文文本缩进1"/>
    <w:next w:val="1008"/>
    <w:link w:val="734"/>
    <w:qFormat/>
    <w:pPr>
      <w:ind w:left="420"/>
      <w:jc w:val="both"/>
      <w:spacing w:after="120"/>
      <w:widowControl w:val="off"/>
    </w:pPr>
    <w:rPr>
      <w:sz w:val="21"/>
      <w:szCs w:val="24"/>
      <w:lang w:val="en-US" w:eastAsia="zh-CN" w:bidi="ar-SA"/>
    </w:rPr>
  </w:style>
  <w:style w:type="character" w:styleId="1009">
    <w:name w:val="font51"/>
    <w:next w:val="1009"/>
    <w:link w:val="734"/>
    <w:qFormat/>
    <w:rPr>
      <w:rFonts w:hint="eastAsia" w:ascii="微软雅黑" w:hAnsi="微软雅黑" w:eastAsia="微软雅黑" w:cs="微软雅黑"/>
      <w:color w:val="000000"/>
      <w:sz w:val="16"/>
      <w:szCs w:val="16"/>
      <w:u w:val="none"/>
    </w:rPr>
  </w:style>
  <w:style w:type="character" w:styleId="1010">
    <w:name w:val="font01"/>
    <w:next w:val="1010"/>
    <w:link w:val="734"/>
    <w:qFormat/>
    <w:rPr>
      <w:rFonts w:hint="eastAsia" w:ascii="微软雅黑" w:hAnsi="微软雅黑" w:eastAsia="微软雅黑" w:cs="微软雅黑"/>
      <w:color w:val="000000"/>
      <w:sz w:val="16"/>
      <w:szCs w:val="16"/>
      <w:u w:val="none"/>
    </w:rPr>
  </w:style>
  <w:style w:type="character" w:styleId="1011">
    <w:name w:val="font31"/>
    <w:next w:val="1011"/>
    <w:link w:val="734"/>
    <w:qFormat/>
    <w:rPr>
      <w:rFonts w:hint="eastAsia" w:ascii="微软雅黑" w:hAnsi="微软雅黑" w:eastAsia="微软雅黑" w:cs="微软雅黑"/>
      <w:color w:val="000000"/>
      <w:sz w:val="16"/>
      <w:szCs w:val="16"/>
      <w:u w:val="none"/>
    </w:rPr>
  </w:style>
  <w:style w:type="character" w:styleId="1012">
    <w:name w:val="font41"/>
    <w:next w:val="1012"/>
    <w:link w:val="734"/>
    <w:qFormat/>
    <w:rPr>
      <w:rFonts w:hint="eastAsia" w:ascii="宋体" w:hAnsi="宋体" w:eastAsia="宋体" w:cs="宋体"/>
      <w:color w:val="000000"/>
      <w:sz w:val="22"/>
      <w:szCs w:val="22"/>
      <w:u w:val="none"/>
    </w:rPr>
  </w:style>
  <w:style w:type="character" w:styleId="1013">
    <w:name w:val="font61"/>
    <w:next w:val="1013"/>
    <w:link w:val="734"/>
    <w:qFormat/>
    <w:rPr>
      <w:rFonts w:hint="eastAsia" w:ascii="宋体" w:hAnsi="宋体" w:eastAsia="宋体" w:cs="宋体"/>
      <w:color w:val="000000"/>
      <w:sz w:val="20"/>
      <w:szCs w:val="20"/>
      <w:u w:val="none"/>
    </w:rPr>
  </w:style>
  <w:style w:type="character" w:styleId="1014">
    <w:name w:val="font11"/>
    <w:next w:val="1014"/>
    <w:link w:val="734"/>
    <w:qFormat/>
    <w:rPr>
      <w:rFonts w:hint="eastAsia" w:ascii="宋体" w:hAnsi="宋体" w:eastAsia="宋体" w:cs="宋体"/>
      <w:color w:val="000000"/>
      <w:sz w:val="20"/>
      <w:szCs w:val="20"/>
      <w:u w:val="none"/>
    </w:rPr>
  </w:style>
  <w:style w:type="paragraph" w:styleId="1015">
    <w:name w:val="目录 111"/>
    <w:basedOn w:val="830"/>
    <w:next w:val="734"/>
    <w:link w:val="734"/>
    <w:qFormat/>
    <w:pPr>
      <w:jc w:val="left"/>
      <w:spacing w:after="100" w:line="259" w:lineRule="auto"/>
      <w:widowControl/>
    </w:pPr>
    <w:rPr>
      <w:rFonts w:ascii="Calibri" w:hAnsi="Calibri"/>
      <w:sz w:val="22"/>
      <w:szCs w:val="22"/>
    </w:rPr>
  </w:style>
  <w:style w:type="character" w:styleId="1016">
    <w:name w:val="font71"/>
    <w:next w:val="1016"/>
    <w:link w:val="734"/>
    <w:qFormat/>
    <w:rPr>
      <w:rFonts w:hint="eastAsia" w:ascii="宋体" w:hAnsi="宋体" w:eastAsia="宋体" w:cs="宋体"/>
      <w:color w:val="000000"/>
      <w:sz w:val="21"/>
      <w:szCs w:val="21"/>
      <w:u w:val="none"/>
    </w:rPr>
  </w:style>
  <w:style w:type="character" w:styleId="1017">
    <w:name w:val="font81"/>
    <w:next w:val="1017"/>
    <w:link w:val="734"/>
    <w:qFormat/>
    <w:rPr>
      <w:rFonts w:ascii="Times New Roman" w:hAnsi="Times New Roman" w:cs="Times New Roman"/>
      <w:color w:val="000000"/>
      <w:sz w:val="21"/>
      <w:szCs w:val="21"/>
      <w:u w:val="none"/>
    </w:rPr>
  </w:style>
  <w:style w:type="character" w:styleId="1018">
    <w:name w:val="font91"/>
    <w:next w:val="1018"/>
    <w:link w:val="734"/>
    <w:qFormat/>
    <w:rPr>
      <w:rFonts w:hint="eastAsia" w:ascii="宋体" w:hAnsi="宋体" w:eastAsia="宋体" w:cs="宋体"/>
      <w:color w:val="000000"/>
      <w:sz w:val="21"/>
      <w:szCs w:val="21"/>
      <w:u w:val="none"/>
    </w:rPr>
  </w:style>
  <w:style w:type="paragraph" w:styleId="1019">
    <w:name w:val="页脚1"/>
    <w:basedOn w:val="734"/>
    <w:next w:val="1019"/>
    <w:link w:val="734"/>
    <w:qFormat/>
    <w:pPr>
      <w:jc w:val="left"/>
      <w:tabs>
        <w:tab w:val="center" w:pos="4153" w:leader="none"/>
        <w:tab w:val="right" w:pos="8306" w:leader="none"/>
      </w:tabs>
    </w:pPr>
    <w:rPr>
      <w:sz w:val="18"/>
      <w:szCs w:val="18"/>
    </w:rPr>
  </w:style>
  <w:style w:type="paragraph" w:styleId="1020">
    <w:name w:val="正文缩进11"/>
    <w:basedOn w:val="734"/>
    <w:next w:val="1020"/>
    <w:link w:val="734"/>
    <w:unhideWhenUsed/>
    <w:qFormat/>
    <w:pPr>
      <w:ind w:firstLine="420"/>
    </w:pPr>
  </w:style>
  <w:style w:type="paragraph" w:styleId="1021">
    <w:name w:val="列表段落"/>
    <w:basedOn w:val="734"/>
    <w:next w:val="1021"/>
    <w:link w:val="734"/>
    <w:uiPriority w:val="34"/>
    <w:qFormat/>
    <w:pPr>
      <w:contextualSpacing/>
      <w:ind w:left="720"/>
    </w:pPr>
  </w:style>
  <w:style w:type="paragraph" w:styleId="1022">
    <w:name w:val="普通(网站)1"/>
    <w:basedOn w:val="734"/>
    <w:next w:val="1022"/>
    <w:link w:val="734"/>
    <w:qFormat/>
    <w:pPr>
      <w:jc w:val="left"/>
      <w:spacing w:before="100" w:beforeAutospacing="1" w:after="100" w:afterAutospacing="1"/>
      <w:widowControl/>
    </w:pPr>
    <w:rPr>
      <w:rFonts w:ascii="宋体" w:hAnsi="宋体" w:eastAsia="宋体" w:cs="宋体"/>
      <w:color w:val="000000"/>
      <w:sz w:val="24"/>
      <w:szCs w:val="20"/>
    </w:rPr>
  </w:style>
  <w:style w:type="paragraph" w:styleId="1023">
    <w:name w:val="纯文本11"/>
    <w:basedOn w:val="734"/>
    <w:next w:val="1023"/>
    <w:link w:val="734"/>
    <w:qFormat/>
    <w:rPr>
      <w:rFonts w:ascii="宋体" w:hAnsi="Courier New"/>
      <w:szCs w:val="20"/>
    </w:rPr>
  </w:style>
  <w:style w:type="paragraph" w:styleId="1024">
    <w:name w:val="纯文本1"/>
    <w:basedOn w:val="747"/>
    <w:next w:val="1024"/>
    <w:link w:val="734"/>
    <w:qFormat/>
    <w:rPr>
      <w:rFonts w:hAnsi="Courier New"/>
      <w:sz w:val="20"/>
    </w:rPr>
  </w:style>
  <w:style w:type="paragraph" w:styleId="1025">
    <w:name w:val="Body text|21"/>
    <w:basedOn w:val="734"/>
    <w:next w:val="1025"/>
    <w:link w:val="734"/>
    <w:qFormat/>
    <w:pPr>
      <w:spacing w:before="500" w:after="260" w:line="200" w:lineRule="exact"/>
      <w:shd w:val="clear" w:color="auto" w:fill="ffffff"/>
    </w:pPr>
    <w:rPr>
      <w:rFonts w:ascii="PMingLiU" w:hAnsi="PMingLiU" w:eastAsia="PMingLiU" w:cs="PMingLiU"/>
      <w:spacing w:val="10"/>
      <w:sz w:val="20"/>
      <w:szCs w:val="20"/>
    </w:rPr>
  </w:style>
  <w:style w:type="table" w:styleId="1026">
    <w:name w:val="Table Normal"/>
    <w:next w:val="1026"/>
    <w:link w:val="734"/>
    <w:unhideWhenUsed/>
    <w:qFormat/>
    <w:rPr>
      <w:lang w:val="en-US" w:eastAsia="zh-CN" w:bidi="ar-SA"/>
    </w:rPr>
    <w:tblPr/>
  </w:style>
  <w:style w:type="paragraph" w:styleId="1027">
    <w:name w:val="Table Text"/>
    <w:basedOn w:val="734"/>
    <w:next w:val="1027"/>
    <w:link w:val="734"/>
    <w:semiHidden/>
    <w:qFormat/>
    <w:rPr>
      <w:rFonts w:ascii="Arial" w:hAnsi="Arial" w:eastAsia="Arial" w:cs="Arial"/>
      <w:sz w:val="21"/>
      <w:szCs w:val="21"/>
      <w:lang w:eastAsia="en-US"/>
    </w:rPr>
  </w:style>
  <w:style w:type="paragraph" w:styleId="1028">
    <w:name w:val="BlockQuote1"/>
    <w:basedOn w:val="734"/>
    <w:next w:val="1028"/>
    <w:link w:val="734"/>
    <w:qFormat/>
    <w:pPr>
      <w:ind w:left="256" w:right="6" w:firstLine="624"/>
    </w:pPr>
    <w:rPr>
      <w:rFonts w:eastAsia="仿宋_GB2312"/>
      <w:sz w:val="28"/>
    </w:rPr>
  </w:style>
  <w:style w:type="character" w:styleId="15316" w:default="1">
    <w:name w:val="Default Paragraph Font"/>
    <w:uiPriority w:val="1"/>
    <w:semiHidden/>
    <w:unhideWhenUsed/>
  </w:style>
  <w:style w:type="numbering" w:styleId="15317" w:default="1">
    <w:name w:val="No List"/>
    <w:uiPriority w:val="99"/>
    <w:semiHidden/>
    <w:unhideWhenUsed/>
  </w:style>
  <w:style w:type="table" w:styleId="153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g"/><Relationship Id="rId42"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8</cp:revision>
  <dcterms:created xsi:type="dcterms:W3CDTF">2021-06-29T14:28:00Z</dcterms:created>
  <dcterms:modified xsi:type="dcterms:W3CDTF">2026-05-22T09:03:43Z</dcterms:modified>
</cp:coreProperties>
</file>