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right"/>
        <w:rPr>
          <w:rFonts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mc:AlternateContent>
          <mc:Choice Requires="wpg">
            <w:drawing>
              <wp:inline xmlns:wp="http://schemas.openxmlformats.org/drawingml/2006/wordprocessingDrawing" distT="0" distB="0" distL="0" distR="0">
                <wp:extent cx="2418410" cy="83329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4pt;height:65.6pt;mso-wrap-distance-left:0.0pt;mso-wrap-distance-top:0.0pt;mso-wrap-distance-right:0.0pt;mso-wrap-distance-bottom:0.0pt;" stroked="f">
                <v:path textboxrect="0,0,0,0"/>
                <v:imagedata r:id="rId14" o:title=""/>
              </v:shape>
            </w:pict>
          </mc:Fallback>
        </mc:AlternateContent>
      </w:r>
      <w:r>
        <w:rPr>
          <w:rFonts w:ascii="宋体" w:hAnsi="宋体" w:cs="宋体"/>
          <w:color w:val="000000"/>
          <w:highlight w:val="none"/>
        </w:rPr>
      </w:r>
      <w:r/>
    </w:p>
    <w:p>
      <w:pPr>
        <w:pStyle w:val="916"/>
        <w:rPr>
          <w:rFonts w:ascii="宋体" w:hAnsi="宋体" w:cs="宋体"/>
          <w:color w:val="000000"/>
          <w:highlight w:val="none"/>
        </w:rPr>
      </w:pPr>
      <w:r>
        <w:rPr>
          <w:rFonts w:ascii="宋体" w:hAnsi="宋体" w:cs="宋体"/>
          <w:color w:val="000000"/>
          <w:highlight w:val="none"/>
        </w:rPr>
      </w:r>
      <w:r/>
    </w:p>
    <w:p>
      <w:pPr>
        <w:pStyle w:val="916"/>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916"/>
        <w:rPr>
          <w:rFonts w:ascii="宋体" w:hAnsi="宋体" w:cs="宋体"/>
          <w:color w:val="000000"/>
          <w:highlight w:val="none"/>
        </w:rPr>
      </w:pPr>
      <w:r>
        <w:rPr>
          <w:rFonts w:ascii="宋体" w:hAnsi="宋体" w:cs="宋体"/>
          <w:color w:val="000000"/>
          <w:highlight w:val="none"/>
        </w:rPr>
      </w:r>
      <w:r/>
    </w:p>
    <w:p>
      <w:pPr>
        <w:pStyle w:val="916"/>
        <w:rPr>
          <w:rFonts w:ascii="宋体" w:hAnsi="宋体" w:cs="宋体"/>
          <w:color w:val="000000"/>
          <w:highlight w:val="none"/>
        </w:rPr>
      </w:pPr>
      <w:r>
        <w:rPr>
          <w:rFonts w:ascii="宋体" w:hAnsi="宋体" w:cs="宋体"/>
          <w:color w:val="000000"/>
          <w:highlight w:val="none"/>
        </w:rPr>
      </w:r>
      <w:r/>
    </w:p>
    <w:p>
      <w:pPr>
        <w:pStyle w:val="916"/>
        <w:ind w:firstLine="320"/>
        <w:jc w:val="right"/>
        <w:rPr>
          <w:rFonts w:ascii="宋体" w:hAnsi="宋体" w:cs="宋体"/>
          <w:color w:val="000000"/>
          <w:highlight w:val="none"/>
        </w:rPr>
      </w:pPr>
      <w:r>
        <w:rPr>
          <w:rFonts w:hint="eastAsia" w:ascii="宋体" w:hAnsi="宋体" w:cs="宋体"/>
          <w:color w:val="000000"/>
          <w:sz w:val="32"/>
          <w:highlight w:val="none"/>
        </w:rPr>
        <w:t xml:space="preserve">           </w:t>
      </w:r>
      <w:r>
        <w:rPr>
          <w:rFonts w:ascii="宋体" w:hAnsi="宋体" w:cs="宋体"/>
          <w:color w:val="000000"/>
          <w:highlight w:val="none"/>
        </w:rPr>
      </w:r>
      <w:r/>
    </w:p>
    <w:p>
      <w:pPr>
        <w:pStyle w:val="916"/>
        <w:jc w:val="center"/>
        <w:rPr>
          <w:rFonts w:ascii="宋体" w:hAnsi="宋体" w:cs="宋体"/>
          <w:b/>
          <w:color w:val="000000"/>
          <w:spacing w:val="76"/>
          <w:sz w:val="96"/>
          <w:szCs w:val="22"/>
          <w:highlight w:val="none"/>
        </w:rPr>
      </w:pPr>
      <w:r>
        <w:rPr>
          <w:rFonts w:hint="eastAsia" w:ascii="宋体" w:hAnsi="宋体" w:cs="宋体"/>
          <w:color w:val="000000"/>
          <w:spacing w:val="76"/>
          <w:sz w:val="144"/>
          <w:highlight w:val="none"/>
        </w:rPr>
        <w:t xml:space="preserve">招标文件</w:t>
      </w:r>
      <w:r>
        <w:rPr>
          <w:rFonts w:ascii="宋体" w:hAnsi="宋体" w:cs="宋体"/>
          <w:b/>
          <w:color w:val="000000"/>
          <w:spacing w:val="76"/>
          <w:sz w:val="96"/>
          <w:szCs w:val="22"/>
          <w:highlight w:val="none"/>
        </w:rPr>
      </w:r>
      <w:r/>
    </w:p>
    <w:p>
      <w:pPr>
        <w:pStyle w:val="974"/>
        <w:jc w:val="right"/>
        <w:rPr>
          <w:rFonts w:ascii="宋体" w:hAnsi="宋体" w:cs="宋体"/>
          <w:color w:val="000000"/>
          <w:spacing w:val="76"/>
          <w:sz w:val="156"/>
          <w:highlight w:val="none"/>
        </w:rPr>
      </w:pPr>
      <w:r>
        <w:rPr>
          <w:rFonts w:ascii="宋体" w:hAnsi="宋体" w:cs="宋体"/>
          <w:color w:val="000000"/>
          <w:spacing w:val="76"/>
          <w:sz w:val="156"/>
          <w:highlight w:val="none"/>
        </w:rPr>
      </w:r>
      <w:r/>
    </w:p>
    <w:p>
      <w:pPr>
        <w:pStyle w:val="916"/>
        <w:rPr>
          <w:rFonts w:ascii="宋体" w:hAnsi="宋体" w:cs="宋体"/>
          <w:color w:val="000000"/>
          <w:highlight w:val="none"/>
        </w:rPr>
      </w:pPr>
      <w:r>
        <w:rPr>
          <w:rFonts w:ascii="宋体" w:hAnsi="宋体" w:cs="宋体"/>
          <w:color w:val="000000"/>
          <w:highlight w:val="none"/>
        </w:rPr>
      </w:r>
      <w:r/>
    </w:p>
    <w:p>
      <w:pPr>
        <w:pStyle w:val="940"/>
        <w:rPr>
          <w:rFonts w:ascii="宋体" w:hAnsi="宋体" w:cs="宋体"/>
          <w:color w:val="000000"/>
          <w:highlight w:val="none"/>
        </w:rPr>
      </w:pPr>
      <w:r>
        <w:rPr>
          <w:rFonts w:ascii="宋体" w:hAnsi="宋体" w:cs="宋体"/>
          <w:color w:val="000000"/>
          <w:highlight w:val="none"/>
        </w:rPr>
      </w:r>
      <w:r/>
    </w:p>
    <w:p>
      <w:pPr>
        <w:pStyle w:val="916"/>
        <w:rPr>
          <w:rFonts w:ascii="宋体" w:hAnsi="宋体" w:cs="宋体"/>
          <w:color w:val="000000"/>
          <w:highlight w:val="none"/>
        </w:rPr>
      </w:pPr>
      <w:r>
        <w:rPr>
          <w:rFonts w:ascii="宋体" w:hAnsi="宋体" w:cs="宋体"/>
          <w:color w:val="000000"/>
          <w:highlight w:val="none"/>
        </w:rPr>
      </w:r>
      <w:r/>
    </w:p>
    <w:p>
      <w:pPr>
        <w:pStyle w:val="916"/>
        <w:ind w:firstLine="1285"/>
        <w:spacing w:line="500" w:lineRule="exact"/>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eastAsia="zh-CN"/>
        </w:rPr>
        <w:t xml:space="preserve">项目名称：徐州市公安局无人巡逻车采购</w:t>
      </w:r>
      <w:r>
        <w:rPr>
          <w:rFonts w:hint="eastAsia" w:ascii="宋体" w:hAnsi="宋体" w:cs="宋体"/>
          <w:b/>
          <w:bCs/>
          <w:color w:val="000000"/>
          <w:sz w:val="32"/>
          <w:szCs w:val="32"/>
          <w:highlight w:val="none"/>
          <w:lang w:val="en-US" w:eastAsia="zh-CN"/>
        </w:rPr>
      </w:r>
      <w:r/>
    </w:p>
    <w:p>
      <w:pPr>
        <w:pStyle w:val="916"/>
        <w:ind w:firstLine="1285"/>
        <w:spacing w:line="500" w:lineRule="exact"/>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项目编号：JSZC-320300-JSZR-G2026-0042</w:t>
      </w:r>
      <w:r>
        <w:rPr>
          <w:rFonts w:hint="eastAsia" w:ascii="宋体" w:hAnsi="宋体" w:cs="宋体"/>
          <w:b/>
          <w:bCs/>
          <w:color w:val="000000"/>
          <w:sz w:val="32"/>
          <w:szCs w:val="32"/>
          <w:highlight w:val="none"/>
          <w:lang w:eastAsia="zh-CN"/>
        </w:rPr>
      </w:r>
      <w:r/>
    </w:p>
    <w:p>
      <w:pPr>
        <w:pStyle w:val="916"/>
        <w:ind w:firstLine="1285"/>
        <w:spacing w:line="500" w:lineRule="exact"/>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采 购 人：徐州市公安局</w:t>
      </w:r>
      <w:r>
        <w:rPr>
          <w:rFonts w:hint="eastAsia" w:ascii="宋体" w:hAnsi="宋体" w:cs="宋体"/>
          <w:b/>
          <w:bCs/>
          <w:color w:val="000000"/>
          <w:sz w:val="32"/>
          <w:szCs w:val="32"/>
          <w:highlight w:val="none"/>
          <w:lang w:eastAsia="zh-CN"/>
        </w:rPr>
      </w:r>
      <w:r/>
    </w:p>
    <w:p>
      <w:pPr>
        <w:pStyle w:val="934"/>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934"/>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934"/>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934"/>
        <w:ind w:left="0" w:right="1470"/>
        <w:rPr>
          <w:rFonts w:ascii="宋体" w:hAnsi="宋体" w:cs="宋体"/>
          <w:color w:val="000000"/>
          <w:sz w:val="32"/>
          <w:szCs w:val="32"/>
          <w:highlight w:val="none"/>
        </w:rPr>
      </w:pPr>
      <w:r>
        <w:rPr>
          <w:rFonts w:ascii="宋体" w:hAnsi="宋体" w:cs="宋体"/>
          <w:color w:val="000000"/>
          <w:sz w:val="32"/>
          <w:szCs w:val="32"/>
          <w:highlight w:val="none"/>
        </w:rPr>
      </w:r>
      <w:r/>
    </w:p>
    <w:p>
      <w:pPr>
        <w:pStyle w:val="85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6"/>
        <w:ind w:firstLine="1205"/>
        <w:spacing w:line="50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采购代理机构：江苏中瑞建设项目管理有限公司</w:t>
      </w:r>
      <w:r>
        <w:rPr>
          <w:rFonts w:ascii="宋体" w:hAnsi="宋体" w:cs="宋体"/>
          <w:b/>
          <w:bCs/>
          <w:color w:val="000000"/>
          <w:sz w:val="32"/>
          <w:szCs w:val="32"/>
          <w:highlight w:val="none"/>
        </w:rPr>
      </w:r>
      <w:r/>
    </w:p>
    <w:p>
      <w:pPr>
        <w:pStyle w:val="919"/>
        <w:ind w:firstLine="0"/>
        <w:jc w:val="center"/>
        <w:spacing w:line="500" w:lineRule="exact"/>
        <w:rPr>
          <w:rFonts w:ascii="宋体" w:hAnsi="宋体" w:cs="宋体"/>
          <w:b/>
          <w:color w:val="000000"/>
          <w:sz w:val="48"/>
          <w:szCs w:val="28"/>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rPr>
        <w:t xml:space="preserve">月</w:t>
      </w:r>
      <w:r>
        <w:rPr>
          <w:rFonts w:ascii="宋体" w:hAnsi="宋体" w:cs="宋体"/>
          <w:b/>
          <w:color w:val="000000"/>
          <w:sz w:val="48"/>
          <w:szCs w:val="28"/>
          <w:highlight w:val="none"/>
        </w:rPr>
      </w:r>
      <w:r/>
    </w:p>
    <w:p>
      <w:pPr>
        <w:pStyle w:val="775"/>
        <w:rPr>
          <w:rFonts w:ascii="宋体" w:hAnsi="宋体" w:cs="宋体"/>
          <w:color w:val="000000"/>
          <w:sz w:val="24"/>
          <w:highlight w:val="none"/>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ascii="宋体" w:hAnsi="宋体" w:cs="宋体"/>
          <w:color w:val="000000"/>
          <w:sz w:val="24"/>
          <w:highlight w:val="none"/>
        </w:rPr>
      </w:r>
      <w:r/>
    </w:p>
    <w:p>
      <w:pPr>
        <w:pStyle w:val="775"/>
        <w:jc w:val="center"/>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775"/>
        <w:jc w:val="center"/>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775"/>
        <w:jc w:val="cente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rFonts w:ascii="宋体" w:hAnsi="宋体" w:cs="宋体"/>
          <w:color w:val="000000"/>
          <w:highlight w:val="none"/>
        </w:rPr>
      </w:r>
      <w:r/>
    </w:p>
    <w:p>
      <w:pPr>
        <w:pStyle w:val="775"/>
        <w:jc w:val="center"/>
        <w:spacing w:line="51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highlight w:val="none"/>
        </w:rPr>
        <w:fldChar w:fldCharType="separate"/>
      </w:r>
      <w:r>
        <w:rPr>
          <w:rStyle w:val="880"/>
          <w:rFonts w:hint="eastAsia" w:ascii="宋体" w:hAnsi="宋体" w:cs="宋体"/>
          <w:color w:val="000000"/>
          <w:sz w:val="30"/>
          <w:highlight w:val="none"/>
          <w:u w:val="none"/>
        </w:rPr>
        <w:t xml:space="preserve">第一章  投标邀请</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highlight w:val="none"/>
        </w:rPr>
        <w:fldChar w:fldCharType="separate"/>
      </w:r>
      <w:r>
        <w:rPr>
          <w:rStyle w:val="880"/>
          <w:rFonts w:hint="eastAsia" w:ascii="宋体" w:hAnsi="宋体" w:cs="宋体"/>
          <w:color w:val="000000"/>
          <w:sz w:val="30"/>
          <w:highlight w:val="none"/>
          <w:u w:val="none"/>
        </w:rPr>
        <w:t xml:space="preserve">第二章  投标人须知</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highlight w:val="none"/>
        </w:rPr>
        <w:fldChar w:fldCharType="separate"/>
      </w:r>
      <w:r>
        <w:rPr>
          <w:rStyle w:val="880"/>
          <w:rFonts w:hint="eastAsia" w:ascii="宋体" w:hAnsi="宋体" w:cs="宋体"/>
          <w:color w:val="000000"/>
          <w:sz w:val="30"/>
          <w:highlight w:val="none"/>
          <w:u w:val="none"/>
        </w:rPr>
        <w:t xml:space="preserve">第三章  投标资料表</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highlight w:val="none"/>
        </w:rPr>
        <w:fldChar w:fldCharType="separate"/>
      </w:r>
      <w:r>
        <w:rPr>
          <w:rStyle w:val="880"/>
          <w:rFonts w:hint="eastAsia" w:ascii="宋体" w:hAnsi="宋体" w:cs="宋体"/>
          <w:color w:val="000000"/>
          <w:sz w:val="30"/>
          <w:highlight w:val="none"/>
          <w:u w:val="none"/>
        </w:rPr>
        <w:t xml:space="preserve">第四章  评标标准</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highlight w:val="none"/>
        </w:rPr>
        <w:fldChar w:fldCharType="separate"/>
      </w:r>
      <w:r>
        <w:rPr>
          <w:rStyle w:val="880"/>
          <w:rFonts w:hint="eastAsia" w:ascii="宋体" w:hAnsi="宋体" w:cs="宋体"/>
          <w:color w:val="000000"/>
          <w:sz w:val="30"/>
          <w:highlight w:val="none"/>
          <w:u w:val="none"/>
        </w:rPr>
        <w:t xml:space="preserve">第五章  拟签订的合同文本</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highlight w:val="none"/>
        </w:rPr>
        <w:fldChar w:fldCharType="separate"/>
      </w:r>
      <w:r>
        <w:rPr>
          <w:rStyle w:val="880"/>
          <w:rFonts w:hint="eastAsia" w:ascii="宋体" w:hAnsi="宋体" w:cs="宋体"/>
          <w:color w:val="000000"/>
          <w:sz w:val="30"/>
          <w:highlight w:val="none"/>
          <w:u w:val="none"/>
        </w:rPr>
        <w:t xml:space="preserve">第六章  采购需求</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highlight w:val="none"/>
        </w:rPr>
        <w:fldChar w:fldCharType="separate"/>
      </w:r>
      <w:r>
        <w:rPr>
          <w:rStyle w:val="880"/>
          <w:rFonts w:hint="eastAsia" w:ascii="宋体" w:hAnsi="宋体" w:cs="宋体"/>
          <w:color w:val="000000"/>
          <w:sz w:val="30"/>
          <w:highlight w:val="none"/>
          <w:u w:val="none"/>
        </w:rPr>
        <w:t xml:space="preserve">第七章  投标文件相关格式</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75"/>
        <w:jc w:val="center"/>
        <w:spacing w:line="51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519" w:lineRule="atLeast"/>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color w:val="000000"/>
          <w:sz w:val="44"/>
          <w:highlight w:val="none"/>
        </w:rPr>
      </w:r>
      <w:r/>
    </w:p>
    <w:p>
      <w:pPr>
        <w:pStyle w:val="775"/>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eastAsia="zh-CN"/>
        </w:rPr>
        <w:t xml:space="preserve">徐州市公安局</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徐州市公安局无人巡逻车采购</w:t>
      </w:r>
      <w:r>
        <w:rPr>
          <w:rFonts w:hint="eastAsia" w:ascii="宋体" w:hAnsi="宋体" w:cs="宋体"/>
          <w:b/>
          <w:color w:val="000000"/>
          <w:sz w:val="28"/>
          <w:szCs w:val="28"/>
          <w:highlight w:val="none"/>
        </w:rPr>
        <w:t xml:space="preserve">》招标文件</w:t>
      </w:r>
      <w:r>
        <w:rPr>
          <w:rFonts w:ascii="宋体" w:hAnsi="宋体" w:cs="宋体"/>
          <w:color w:val="000000"/>
          <w:sz w:val="28"/>
          <w:szCs w:val="28"/>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4"/>
          <w:highlight w:val="none"/>
        </w:rPr>
      </w:r>
      <w:r/>
    </w:p>
    <w:p>
      <w:pPr>
        <w:pStyle w:val="775"/>
        <w:spacing w:line="36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jc w:val="center"/>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highlight w:val="none"/>
        </w:rPr>
        <w:t xml:space="preserve">第一章  投标邀请</w:t>
      </w:r>
      <w:r>
        <w:rPr>
          <w:rFonts w:ascii="宋体" w:hAnsi="宋体" w:cs="宋体"/>
          <w:color w:val="000000"/>
          <w:sz w:val="28"/>
          <w:szCs w:val="28"/>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江苏中瑞建设项目管理有限公司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徐州市公安局无人巡逻车采购</w:t>
      </w:r>
      <w:r>
        <w:rPr>
          <w:rFonts w:hint="eastAsia" w:ascii="宋体" w:hAnsi="宋体" w:cs="宋体"/>
          <w:color w:val="000000"/>
          <w:sz w:val="24"/>
          <w:highlight w:val="none"/>
        </w:rPr>
        <w:t xml:space="preserve">进行公开招标采购，现邀请符合相关条件的供应商投标。</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一、项目名称和项目编号</w:t>
      </w:r>
      <w:r>
        <w:rPr>
          <w:rFonts w:ascii="宋体" w:hAnsi="宋体" w:cs="宋体"/>
          <w:color w:val="000000"/>
          <w:sz w:val="24"/>
          <w:highlight w:val="none"/>
        </w:rPr>
      </w:r>
      <w:r/>
    </w:p>
    <w:p>
      <w:pPr>
        <w:pStyle w:val="775"/>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徐州市公安局无人巡逻车采购</w:t>
      </w:r>
      <w:r>
        <w:rPr>
          <w:rFonts w:hint="eastAsia" w:ascii="宋体" w:hAnsi="宋体" w:eastAsia="宋体" w:cs="宋体"/>
          <w:color w:val="000000"/>
          <w:sz w:val="24"/>
          <w:highlight w:val="none"/>
          <w:lang w:val="en-US" w:eastAsia="zh-CN"/>
        </w:rPr>
      </w:r>
      <w:r/>
    </w:p>
    <w:p>
      <w:pPr>
        <w:pStyle w:val="775"/>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二、对投标人的资格要求</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详见本项目公开招标公告。</w:t>
      </w:r>
      <w:r>
        <w:rPr>
          <w:rFonts w:ascii="宋体" w:hAnsi="宋体" w:cs="宋体"/>
          <w:color w:val="000000"/>
          <w:sz w:val="24"/>
          <w:highlight w:val="none"/>
        </w:rPr>
      </w:r>
      <w:r/>
    </w:p>
    <w:p>
      <w:pPr>
        <w:pStyle w:val="775"/>
        <w:ind w:firstLine="301"/>
        <w:spacing w:line="51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（一）潜在投标人访问电子招标投标交易平台的网络地址和方法：</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4"/>
          <w:highlight w:val="none"/>
        </w:rPr>
      </w:r>
      <w:r/>
    </w:p>
    <w:p>
      <w:pPr>
        <w:pStyle w:val="775"/>
        <w:ind w:firstLine="300"/>
        <w:jc w:val="left"/>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（二）采购代理机构将数据电文形式的招标文件加载至电子招标投标交易平台，供潜在投标人下载或者查阅。</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（三）售价：免费。</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四、投标有关信息</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17</w:t>
      </w:r>
      <w:r>
        <w:rPr>
          <w:rFonts w:hint="eastAsia" w:ascii="宋体" w:hAnsi="宋体" w:cs="宋体"/>
          <w:b/>
          <w:color w:val="000000"/>
          <w:sz w:val="24"/>
          <w:highlight w:val="none"/>
          <w:lang w:eastAsia="zh-CN"/>
        </w:rPr>
        <w:t xml:space="preserve">日</w:t>
      </w:r>
      <w:r>
        <w:rPr>
          <w:rFonts w:hint="eastAsia" w:ascii="宋体" w:hAnsi="宋体" w:cs="宋体"/>
          <w:b/>
          <w:color w:val="000000"/>
          <w:sz w:val="24"/>
          <w:highlight w:val="none"/>
        </w:rPr>
        <w:t xml:space="preserve">北京时间09:30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17</w:t>
      </w:r>
      <w:r>
        <w:rPr>
          <w:rFonts w:hint="eastAsia" w:ascii="宋体" w:hAnsi="宋体" w:cs="宋体"/>
          <w:b/>
          <w:color w:val="000000"/>
          <w:sz w:val="24"/>
          <w:highlight w:val="none"/>
          <w:lang w:eastAsia="zh-CN"/>
        </w:rPr>
        <w:t xml:space="preserve">日</w:t>
      </w:r>
      <w:r>
        <w:rPr>
          <w:rFonts w:hint="eastAsia" w:ascii="宋体" w:hAnsi="宋体" w:cs="宋体"/>
          <w:b/>
          <w:color w:val="000000"/>
          <w:sz w:val="24"/>
          <w:highlight w:val="none"/>
        </w:rPr>
        <w:t xml:space="preserve">北京时间09:30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（三）开标地点：“苏采云”系统“开标大厅”或进入徐州政府采购网——业务工作——用户登录，点击“苏采云”进入系统“开标大厅”。</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w:t>
      </w:r>
      <w:r>
        <w:rPr>
          <w:rFonts w:ascii="宋体" w:hAnsi="宋体" w:cs="宋体"/>
          <w:color w:val="000000"/>
          <w:sz w:val="24"/>
          <w:highlight w:val="none"/>
        </w:rPr>
      </w:r>
      <w:r/>
    </w:p>
    <w:p>
      <w:pPr>
        <w:pStyle w:val="775"/>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p>
      <w:pPr>
        <w:pStyle w:val="775"/>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eastAsia="宋体" w:cs="宋体"/>
          <w:color w:val="000000"/>
          <w:sz w:val="24"/>
          <w:highlight w:val="none"/>
          <w:lang w:eastAsia="zh-CN"/>
        </w:rPr>
        <w:t xml:space="preserve">江苏省徐州市泉山区金山东路6号</w:t>
      </w:r>
      <w:r>
        <w:rPr>
          <w:rFonts w:hint="eastAsia" w:ascii="宋体" w:hAnsi="宋体" w:eastAsia="宋体" w:cs="宋体"/>
          <w:color w:val="000000"/>
          <w:sz w:val="24"/>
          <w:highlight w:val="none"/>
          <w:lang w:eastAsia="zh-CN"/>
        </w:rPr>
      </w:r>
      <w:r/>
    </w:p>
    <w:p>
      <w:pPr>
        <w:pStyle w:val="775"/>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（三）采购项目联系人：王威风</w:t>
      </w:r>
      <w:r>
        <w:rPr>
          <w:rFonts w:hint="eastAsia" w:ascii="宋体" w:hAnsi="宋体" w:eastAsia="宋体" w:cs="宋体"/>
          <w:color w:val="000000"/>
          <w:sz w:val="24"/>
          <w:highlight w:val="none"/>
          <w:lang w:eastAsia="zh-CN"/>
        </w:rPr>
      </w:r>
      <w:r/>
    </w:p>
    <w:p>
      <w:pPr>
        <w:pStyle w:val="775"/>
        <w:ind w:firstLine="300"/>
        <w:spacing w:line="519"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（四）联系方式：0516-83977768</w:t>
      </w:r>
      <w:r>
        <w:rPr>
          <w:rFonts w:hint="eastAsia" w:ascii="宋体" w:hAnsi="宋体" w:eastAsia="宋体" w:cs="宋体"/>
          <w:color w:val="000000"/>
          <w:sz w:val="24"/>
          <w:highlight w:val="none"/>
          <w:lang w:val="en-US"/>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六、采购代理机构</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（一）名称：江苏中瑞建设项目管理有限公司</w:t>
      </w:r>
      <w:r>
        <w:rPr>
          <w:rFonts w:ascii="宋体" w:hAnsi="宋体" w:cs="宋体"/>
          <w:color w:val="000000"/>
          <w:sz w:val="24"/>
          <w:highlight w:val="none"/>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（二）地址：徐州市云龙区郭庄路世茂广场SOHO3号楼17楼</w:t>
      </w:r>
      <w:r>
        <w:rPr>
          <w:rFonts w:ascii="宋体" w:hAnsi="宋体" w:cs="宋体"/>
          <w:color w:val="000000"/>
          <w:sz w:val="24"/>
          <w:highlight w:val="none"/>
        </w:rPr>
      </w:r>
      <w:r/>
    </w:p>
    <w:p>
      <w:pPr>
        <w:pStyle w:val="775"/>
        <w:ind w:firstLine="300"/>
        <w:spacing w:line="519"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w:t>
      </w:r>
      <w:r>
        <w:rPr>
          <w:rFonts w:hint="eastAsia" w:ascii="宋体" w:hAnsi="宋体" w:cs="宋体"/>
          <w:color w:val="000000"/>
          <w:sz w:val="24"/>
          <w:highlight w:val="none"/>
          <w:lang w:eastAsia="zh-CN"/>
        </w:rPr>
        <w:t xml:space="preserve">张娟</w:t>
      </w:r>
      <w:r>
        <w:rPr>
          <w:rFonts w:ascii="宋体" w:hAnsi="宋体" w:eastAsia="宋体" w:cs="宋体"/>
          <w:color w:val="000000"/>
          <w:sz w:val="24"/>
          <w:highlight w:val="none"/>
          <w:lang w:val="en-US" w:eastAsia="zh-CN"/>
        </w:rPr>
      </w:r>
      <w:r/>
    </w:p>
    <w:p>
      <w:pPr>
        <w:pStyle w:val="775"/>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（四）联系电话：0516-83906677</w:t>
      </w:r>
      <w:r>
        <w:rPr>
          <w:rFonts w:ascii="宋体" w:hAnsi="宋体" w:cs="宋体"/>
          <w:color w:val="000000"/>
          <w:sz w:val="24"/>
          <w:highlight w:val="none"/>
        </w:rPr>
      </w:r>
      <w:r/>
    </w:p>
    <w:p>
      <w:pPr>
        <w:pStyle w:val="775"/>
        <w:ind w:firstLine="600"/>
        <w:jc w:val="right"/>
        <w:spacing w:line="360" w:lineRule="atLeast"/>
        <w:tabs>
          <w:tab w:val="left" w:pos="4223" w:leader="none"/>
        </w:tabs>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jc w:val="center"/>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highlight w:val="none"/>
        </w:rPr>
        <w:t xml:space="preserve">第二章 投标人须知</w:t>
      </w:r>
      <w:r>
        <w:rPr>
          <w:rFonts w:ascii="宋体" w:hAnsi="宋体" w:cs="宋体"/>
          <w:color w:val="000000"/>
          <w:sz w:val="28"/>
          <w:szCs w:val="28"/>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rPr>
          <w:rFonts w:ascii="宋体" w:hAnsi="宋体" w:cs="宋体"/>
          <w:color w:val="000000"/>
          <w:sz w:val="24"/>
          <w:highlight w:val="none"/>
        </w:rPr>
      </w:r>
      <w:r/>
    </w:p>
    <w:p>
      <w:pPr>
        <w:pStyle w:val="775"/>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ascii="宋体" w:hAnsi="宋体" w:cs="宋体"/>
          <w:color w:val="000000"/>
          <w:sz w:val="24"/>
          <w:highlight w:val="none"/>
        </w:rPr>
      </w:r>
      <w:r/>
    </w:p>
    <w:p>
      <w:pPr>
        <w:pStyle w:val="775"/>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（2）投标人应对CA证书妥善保管，如被他人盗用投标，因此带来的</w:t>
      </w:r>
      <w:r>
        <w:rPr>
          <w:rFonts w:hint="eastAsia" w:ascii="宋体" w:hAnsi="宋体" w:cs="宋体"/>
          <w:color w:val="000000"/>
          <w:sz w:val="24"/>
          <w:highlight w:val="none"/>
          <w:lang w:eastAsia="zh-CN"/>
        </w:rPr>
        <w:t xml:space="preserve">后果</w:t>
      </w:r>
      <w:r>
        <w:rPr>
          <w:rFonts w:hint="eastAsia" w:ascii="宋体" w:hAnsi="宋体" w:cs="宋体"/>
          <w:color w:val="000000"/>
          <w:sz w:val="24"/>
          <w:highlight w:val="none"/>
        </w:rPr>
        <w:t xml:space="preserve">均由投标人自行承担。</w:t>
      </w:r>
      <w:r>
        <w:rPr>
          <w:rFonts w:ascii="宋体" w:hAnsi="宋体" w:cs="宋体"/>
          <w:color w:val="000000"/>
          <w:sz w:val="24"/>
          <w:highlight w:val="none"/>
        </w:rPr>
      </w:r>
      <w:r/>
    </w:p>
    <w:p>
      <w:pPr>
        <w:pStyle w:val="775"/>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rPr>
          <w:rFonts w:ascii="宋体" w:hAnsi="宋体" w:cs="宋体"/>
          <w:color w:val="000000"/>
          <w:sz w:val="24"/>
          <w:highlight w:val="none"/>
        </w:rPr>
      </w:r>
      <w:r/>
    </w:p>
    <w:p>
      <w:pPr>
        <w:pStyle w:val="775"/>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在评标过程中发现投标人有上述情形的，评审委员会应当认定其投标无效，并书面报告本级财政部门。</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7.电子投标文件未按规定期限投标的；</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8.电子投标文件未按招标文件要求签章的；</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10.投标文件未按招标文件规定的内容和要求填写的；没有在投标系统指定位置上传对应文件、材料的；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11.不具备招标文件中规定的资格要求的；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12.报价超过招标文件中规定的预算金额或者最高限价的；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13.投标文件含有采购人不能接受的附加条件的；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14.法律法规和招标文件规定的其他无效情形。</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（4）组织评审委员会推选评标组长（采购人代表不得担任组长）；</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（5）在评标期间采取必要的通信管理措施，保证评标活动不受外界干扰；</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（6）根据评审委员会的要求介绍政府采购相关政策法规、招标文件；</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（7）维护评标秩序，监督评审委员会依照招标文件规定的评审程序、方法和标准进行独立评审，及时制止和纠正采购人代表、评审专家的倾向性言论或者违法违规行为；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（8）核对评审结果，对有《</w:t>
      </w:r>
      <w:r>
        <w:rPr>
          <w:color w:val="000000"/>
          <w:highlight w:val="none"/>
        </w:rPr>
        <w:fldChar w:fldCharType="begin"/>
      </w:r>
      <w:r>
        <w:rPr>
          <w:color w:val="000000"/>
          <w:highlight w:val="none"/>
        </w:rPr>
        <w:instrText xml:space="preserve"> HYPERLINK "http://www.caigou2003.com/" \o "http://www.caigou2003.com/" </w:instrText>
      </w:r>
      <w:r>
        <w:rPr>
          <w:color w:val="000000"/>
          <w:highlight w:val="none"/>
        </w:rPr>
        <w:fldChar w:fldCharType="separate"/>
      </w:r>
      <w:r>
        <w:rPr>
          <w:rStyle w:val="880"/>
          <w:rFonts w:hint="eastAsia" w:ascii="宋体" w:hAnsi="宋体" w:cs="宋体"/>
          <w:color w:val="000000"/>
          <w:sz w:val="24"/>
          <w:highlight w:val="none"/>
          <w:u w:val="none"/>
        </w:rPr>
        <w:t xml:space="preserve">政府采购</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货物和服务招标投标管理办法》第六十四条规定情形的，应要求评审委员会复核或者书面说明理由，评审委员会拒绝的，应予记录并向本级财政部门报告；</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2.评审委员会负责具体评标事务，并独立履行下列职责：</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rPr>
          <w:rFonts w:ascii="宋体" w:hAnsi="宋体" w:cs="宋体"/>
          <w:color w:val="000000"/>
          <w:sz w:val="24"/>
          <w:highlight w:val="none"/>
        </w:rPr>
      </w:r>
      <w:r/>
    </w:p>
    <w:p>
      <w:pPr>
        <w:pStyle w:val="775"/>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①资格审查。</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2.在评标中，不得改变招标文件中规定的评标标准、方法和中标条件。评审委员会对投标文件响应性的判定，要基于投标文件本身的内容，而不得寻求外部的证据。</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 HYPERLINK "http://lilun.caigou2003.com/recijiedu/2365668.html" \o "http://lilun.caigou2003.com/recijiedu/2365668.html" </w:instrText>
      </w:r>
      <w:r>
        <w:rPr>
          <w:color w:val="000000"/>
          <w:highlight w:val="none"/>
        </w:rPr>
        <w:fldChar w:fldCharType="separate"/>
      </w:r>
      <w:r>
        <w:rPr>
          <w:rStyle w:val="880"/>
          <w:rFonts w:hint="eastAsia" w:ascii="宋体" w:hAnsi="宋体" w:cs="宋体"/>
          <w:color w:val="000000"/>
          <w:sz w:val="24"/>
          <w:highlight w:val="none"/>
          <w:u w:val="none"/>
        </w:rPr>
        <w:t xml:space="preserve">最低评标价法</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\o "http://lilun.caigou2003.com/recijiedu/2365667.html" </w:instrText>
      </w:r>
      <w:r>
        <w:rPr>
          <w:color w:val="000000"/>
          <w:highlight w:val="none"/>
        </w:rPr>
        <w:fldChar w:fldCharType="separate"/>
      </w:r>
      <w:r>
        <w:rPr>
          <w:rStyle w:val="880"/>
          <w:rFonts w:hint="eastAsia" w:ascii="宋体" w:hAnsi="宋体" w:cs="宋体"/>
          <w:color w:val="000000"/>
          <w:sz w:val="24"/>
          <w:highlight w:val="none"/>
          <w:u w:val="none"/>
        </w:rPr>
        <w:t xml:space="preserve">综合评分法</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775"/>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775"/>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（三十）评审过程中出现下列情形之一的，评审委员会应当启动异常低价投标（响应）审查程序：</w:t>
      </w:r>
      <w:r>
        <w:rPr>
          <w:rFonts w:hint="eastAsia" w:ascii="宋体" w:hAnsi="宋体" w:cs="宋体"/>
          <w:color w:val="000000"/>
          <w:sz w:val="24"/>
          <w:highlight w:val="none"/>
        </w:rPr>
      </w:r>
      <w:r/>
    </w:p>
    <w:p>
      <w:pPr>
        <w:pStyle w:val="775"/>
        <w:ind w:firstLine="600"/>
        <w:spacing w:line="519" w:lineRule="atLeast"/>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val="en-US" w:eastAsia="zh-CN"/>
        </w:rPr>
        <w:t xml:space="preserve">①</w:t>
      </w:r>
      <w:r>
        <w:rPr>
          <w:rFonts w:hint="eastAsia" w:ascii="宋体" w:hAnsi="宋体" w:eastAsia="宋体" w:cs="宋体"/>
          <w:b/>
          <w:bCs/>
          <w:color w:val="000000"/>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50%；</w:t>
      </w:r>
      <w:r>
        <w:rPr>
          <w:rFonts w:hint="eastAsia" w:ascii="宋体" w:hAnsi="宋体" w:eastAsia="宋体" w:cs="宋体"/>
          <w:b/>
          <w:bCs/>
          <w:color w:val="000000"/>
          <w:sz w:val="24"/>
          <w:highlight w:val="none"/>
          <w:lang w:val="en-US" w:eastAsia="zh-CN"/>
        </w:rPr>
      </w:r>
      <w:r/>
    </w:p>
    <w:p>
      <w:pPr>
        <w:pStyle w:val="775"/>
        <w:ind w:firstLine="600"/>
        <w:spacing w:line="519" w:lineRule="atLeast"/>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val="en-US" w:eastAsia="zh-CN"/>
        </w:rPr>
        <w:t xml:space="preserve">②</w:t>
      </w:r>
      <w:r>
        <w:rPr>
          <w:rFonts w:hint="eastAsia" w:ascii="宋体" w:hAnsi="宋体" w:eastAsia="宋体" w:cs="宋体"/>
          <w:b/>
          <w:bCs/>
          <w:color w:val="000000"/>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50%；</w:t>
      </w:r>
      <w:r>
        <w:rPr>
          <w:rFonts w:hint="eastAsia" w:ascii="宋体" w:hAnsi="宋体" w:eastAsia="宋体" w:cs="宋体"/>
          <w:b/>
          <w:bCs/>
          <w:color w:val="000000"/>
          <w:sz w:val="24"/>
          <w:highlight w:val="none"/>
          <w:lang w:val="en-US" w:eastAsia="zh-CN"/>
        </w:rPr>
      </w:r>
      <w:r/>
    </w:p>
    <w:p>
      <w:pPr>
        <w:pStyle w:val="775"/>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val="en-US" w:eastAsia="zh-CN"/>
        </w:rPr>
        <w:t xml:space="preserve">③</w:t>
      </w:r>
      <w:r>
        <w:rPr>
          <w:rFonts w:hint="eastAsia" w:ascii="宋体" w:hAnsi="宋体" w:eastAsia="宋体" w:cs="宋体"/>
          <w:b/>
          <w:bCs/>
          <w:color w:val="000000"/>
          <w:sz w:val="24"/>
          <w:highlight w:val="none"/>
          <w:lang w:val="en-US" w:eastAsia="zh-CN"/>
        </w:rPr>
        <w:t xml:space="preserve">投标(响应)报价低于采购项目最高限价45%的，即投标(响应)报价&lt;采购项目最高限价×45%；</w:t>
      </w:r>
      <w:r>
        <w:rPr>
          <w:rFonts w:hint="eastAsia" w:ascii="宋体" w:hAnsi="宋体" w:eastAsia="宋体" w:cs="宋体"/>
          <w:b/>
          <w:bCs/>
          <w:color w:val="000000"/>
          <w:sz w:val="24"/>
          <w:highlight w:val="none"/>
        </w:rPr>
      </w:r>
      <w:r/>
    </w:p>
    <w:p>
      <w:pPr>
        <w:pStyle w:val="775"/>
        <w:ind w:firstLine="600"/>
        <w:spacing w:line="519" w:lineRule="atLeast"/>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fldChar w:fldCharType="begin"/>
      </w:r>
      <w:r>
        <w:rPr>
          <w:rFonts w:hint="eastAsia" w:ascii="宋体" w:hAnsi="宋体" w:eastAsia="宋体" w:cs="宋体"/>
          <w:b/>
          <w:bCs/>
          <w:color w:val="000000"/>
          <w:sz w:val="24"/>
          <w:highlight w:val="none"/>
          <w:lang w:val="en-US" w:eastAsia="zh-CN"/>
        </w:rPr>
        <w:instrText xml:space="preserve"> = 4 \* GB3 \* MERGEFORMAT </w:instrText>
      </w:r>
      <w:r>
        <w:rPr>
          <w:rFonts w:hint="eastAsia" w:ascii="宋体" w:hAnsi="宋体" w:eastAsia="宋体" w:cs="宋体"/>
          <w:b/>
          <w:bCs/>
          <w:color w:val="000000"/>
          <w:sz w:val="24"/>
          <w:highlight w:val="none"/>
          <w:lang w:val="en-US" w:eastAsia="zh-CN"/>
        </w:rPr>
        <w:fldChar w:fldCharType="separate"/>
      </w:r>
      <w:r>
        <w:rPr>
          <w:rFonts w:ascii="宋体" w:hAnsi="宋体" w:eastAsia="宋体" w:cs="宋体"/>
          <w:b/>
          <w:bCs/>
          <w:color w:val="000000"/>
          <w:sz w:val="24"/>
          <w:highlight w:val="none"/>
          <w:lang w:val="en-US" w:eastAsia="zh-CN"/>
        </w:rPr>
        <w:t xml:space="preserve">④</w:t>
      </w:r>
      <w:r>
        <w:rPr>
          <w:rFonts w:hint="eastAsia" w:ascii="宋体" w:hAnsi="宋体" w:eastAsia="宋体" w:cs="宋体"/>
          <w:b/>
          <w:bCs/>
          <w:color w:val="000000"/>
          <w:sz w:val="24"/>
          <w:highlight w:val="none"/>
          <w:lang w:val="en-US" w:eastAsia="zh-CN"/>
        </w:rPr>
        <w:fldChar w:fldCharType="end"/>
      </w:r>
      <w:r>
        <w:rPr>
          <w:rFonts w:hint="eastAsia" w:ascii="宋体" w:hAnsi="宋体" w:eastAsia="宋体" w:cs="宋体"/>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775"/>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启动异常低</w:t>
      </w:r>
      <w:r>
        <w:rPr>
          <w:rFonts w:hint="eastAsia" w:ascii="宋体" w:hAnsi="宋体" w:eastAsia="宋体" w:cs="宋体"/>
          <w:b/>
          <w:bCs/>
          <w:color w:val="000000"/>
          <w:sz w:val="24"/>
          <w:highlight w:val="none"/>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bCs/>
          <w:color w:val="000000"/>
          <w:sz w:val="24"/>
          <w:highlight w:val="none"/>
        </w:rPr>
      </w:r>
      <w:r/>
    </w:p>
    <w:p>
      <w:pPr>
        <w:pStyle w:val="775"/>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eastAsia="宋体" w:cs="宋体"/>
          <w:b/>
          <w:bCs/>
          <w:color w:val="000000"/>
          <w:sz w:val="24"/>
          <w:highlight w:val="none"/>
        </w:rPr>
      </w:r>
      <w:r/>
    </w:p>
    <w:p>
      <w:pPr>
        <w:pStyle w:val="775"/>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rPr>
          <w:rFonts w:hint="eastAsia" w:ascii="宋体" w:hAnsi="宋体" w:eastAsia="宋体" w:cs="宋体"/>
          <w:b/>
          <w:bCs/>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rPr>
          <w:rFonts w:ascii="宋体" w:hAnsi="宋体" w:cs="宋体"/>
          <w:color w:val="000000"/>
          <w:sz w:val="24"/>
          <w:highlight w:val="none"/>
        </w:rPr>
      </w:r>
      <w:r/>
    </w:p>
    <w:p>
      <w:pPr>
        <w:pStyle w:val="775"/>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cs="宋体"/>
          <w:color w:val="000000"/>
          <w:sz w:val="24"/>
          <w:highlight w:val="none"/>
        </w:rPr>
      </w:r>
      <w:r/>
    </w:p>
    <w:p>
      <w:pPr>
        <w:pStyle w:val="775"/>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775"/>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775"/>
        <w:ind w:firstLine="600"/>
        <w:spacing w:line="51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rPr>
          <w:rFonts w:ascii="宋体" w:hAnsi="宋体" w:cs="宋体"/>
          <w:color w:val="000000"/>
          <w:sz w:val="24"/>
          <w:highlight w:val="none"/>
        </w:rPr>
      </w:r>
      <w:r/>
    </w:p>
    <w:p>
      <w:pPr>
        <w:pStyle w:val="775"/>
        <w:ind w:firstLine="601"/>
        <w:jc w:val="left"/>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ascii="宋体" w:hAnsi="宋体" w:cs="宋体"/>
          <w:color w:val="000000"/>
          <w:sz w:val="24"/>
          <w:highlight w:val="none"/>
        </w:rPr>
      </w:r>
      <w:r/>
    </w:p>
    <w:p>
      <w:pPr>
        <w:pStyle w:val="775"/>
        <w:ind w:firstLine="602"/>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720"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highlight w:val="none"/>
        </w:rPr>
        <w:br w:type="page" w:clear="all"/>
      </w:r>
      <w:r>
        <w:rPr>
          <w:rFonts w:hint="eastAsia" w:ascii="宋体" w:hAnsi="宋体" w:cs="宋体"/>
          <w:b/>
          <w:color w:val="000000"/>
          <w:sz w:val="28"/>
          <w:szCs w:val="28"/>
          <w:highlight w:val="none"/>
        </w:rPr>
        <w:t xml:space="preserve">第三章 投标资料表</w:t>
      </w:r>
      <w:r>
        <w:rPr>
          <w:rFonts w:ascii="宋体" w:hAnsi="宋体" w:cs="宋体"/>
          <w:color w:val="000000"/>
          <w:sz w:val="28"/>
          <w:szCs w:val="28"/>
          <w:highlight w:val="none"/>
        </w:rPr>
      </w:r>
      <w:r/>
    </w:p>
    <w:p>
      <w:pPr>
        <w:pStyle w:val="775"/>
        <w:ind w:firstLine="600"/>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60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s="宋体"/>
          <w:color w:val="000000"/>
          <w:sz w:val="24"/>
          <w:highlight w:val="none"/>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总则</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rPr>
                <w:rFonts w:ascii="宋体" w:hAnsi="宋体" w:cs="宋体"/>
                <w:b/>
                <w:bCs/>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采购人确定的采购项目属性：货物</w:t>
            </w:r>
            <w:r>
              <w:rPr>
                <w:rFonts w:ascii="宋体" w:hAnsi="宋体" w:cs="宋体"/>
                <w:b/>
                <w:bCs/>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本项目采购代理机构：江苏中瑞建设项目管理有限公司</w:t>
            </w:r>
            <w:r>
              <w:rPr>
                <w:rFonts w:ascii="宋体" w:hAnsi="宋体" w:cs="宋体"/>
                <w:color w:val="000000"/>
                <w:sz w:val="24"/>
                <w:highlight w:val="none"/>
              </w:rPr>
            </w:r>
            <w:r/>
          </w:p>
        </w:tc>
      </w:tr>
      <w:tr>
        <w:trPr>
          <w:trHeight w:val="444"/>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投标人的资格条件：</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一、符合《中华人民共和国政府采购法》第二十二条的规定；</w:t>
            </w:r>
            <w:r>
              <w:rPr>
                <w:rFonts w:ascii="宋体" w:hAnsi="宋体" w:cs="宋体"/>
                <w:color w:val="000000"/>
                <w:sz w:val="24"/>
                <w:highlight w:val="none"/>
              </w:rPr>
            </w:r>
            <w:r/>
          </w:p>
          <w:p>
            <w:pPr>
              <w:pStyle w:val="775"/>
              <w:spacing w:line="360" w:lineRule="auto"/>
              <w:rPr>
                <w:rFonts w:hint="eastAsia" w:ascii="宋体" w:hAnsi="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此项目</w:t>
            </w:r>
            <w:r>
              <w:rPr>
                <w:rFonts w:hint="eastAsia" w:ascii="宋体" w:hAnsi="宋体" w:cs="宋体"/>
                <w:bCs/>
                <w:color w:val="000000"/>
                <w:sz w:val="24"/>
                <w:highlight w:val="none"/>
                <w:lang w:val="en-US" w:eastAsia="zh-CN"/>
              </w:rPr>
              <w:t xml:space="preserve">属</w:t>
            </w:r>
            <w:r>
              <w:rPr>
                <w:rFonts w:hint="eastAsia" w:ascii="宋体" w:hAnsi="宋体" w:cs="宋体"/>
                <w:bCs/>
                <w:color w:val="000000"/>
                <w:sz w:val="24"/>
                <w:highlight w:val="none"/>
                <w:lang w:eastAsia="zh-CN"/>
              </w:rPr>
              <w:t xml:space="preserve">于专门面向中小微企业采购的项目。供应商所提供的货物全部由符含政策要求的中小企业制造，供应商提供的货物的制造商应全部为中小微企业、监狱企业、残疾人福利性单位。</w:t>
            </w:r>
            <w:r>
              <w:rPr>
                <w:rFonts w:hint="eastAsia" w:ascii="宋体" w:hAnsi="宋体" w:cs="宋体"/>
                <w:bCs/>
                <w:color w:val="000000"/>
                <w:sz w:val="24"/>
                <w:highlight w:val="none"/>
                <w:lang w:eastAsia="zh-CN"/>
              </w:rPr>
            </w:r>
            <w:r/>
          </w:p>
          <w:p>
            <w:pPr>
              <w:pStyle w:val="775"/>
              <w:spacing w:line="360" w:lineRule="auto"/>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rPr>
              <w:t xml:space="preserve">、本项目是否接受进口产品：否。</w:t>
            </w:r>
            <w:r>
              <w:rPr>
                <w:rFonts w:hint="eastAsia" w:ascii="宋体" w:hAnsi="宋体" w:cs="宋体"/>
                <w:b w:val="0"/>
                <w:bCs/>
                <w:color w:val="000000"/>
                <w:sz w:val="24"/>
                <w:highlight w:val="none"/>
              </w:rPr>
            </w:r>
            <w:r/>
          </w:p>
          <w:p>
            <w:pPr>
              <w:pStyle w:val="775"/>
              <w:spacing w:line="360" w:lineRule="auto"/>
              <w:rPr>
                <w:rFonts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四</w:t>
            </w:r>
            <w:r>
              <w:rPr>
                <w:rFonts w:hint="eastAsia" w:ascii="宋体" w:hAnsi="宋体" w:cs="宋体"/>
                <w:b w:val="0"/>
                <w:bCs/>
                <w:color w:val="000000"/>
                <w:sz w:val="24"/>
                <w:highlight w:val="none"/>
              </w:rPr>
              <w:t xml:space="preserve">、特定资格要求：无</w:t>
            </w:r>
            <w:r>
              <w:rPr>
                <w:rFonts w:ascii="宋体" w:hAnsi="宋体" w:cs="宋体"/>
                <w:b w:val="0"/>
                <w:bCs/>
                <w:color w:val="000000"/>
                <w:sz w:val="24"/>
                <w:highlight w:val="none"/>
              </w:rPr>
            </w:r>
            <w:r/>
          </w:p>
          <w:p>
            <w:pPr>
              <w:pStyle w:val="775"/>
              <w:spacing w:line="360" w:lineRule="auto"/>
              <w:rPr>
                <w:rFonts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同时明确相关事项如下：</w:t>
            </w:r>
            <w:r>
              <w:rPr>
                <w:rFonts w:ascii="宋体" w:hAnsi="宋体" w:cs="宋体"/>
                <w:b/>
                <w:bCs w:val="0"/>
                <w:color w:val="000000"/>
                <w:sz w:val="24"/>
                <w:highlight w:val="none"/>
              </w:rPr>
            </w:r>
            <w:r/>
          </w:p>
          <w:p>
            <w:pPr>
              <w:pStyle w:val="775"/>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一、</w:t>
            </w:r>
            <w:r>
              <w:rPr>
                <w:rFonts w:hint="eastAsia" w:ascii="宋体" w:hAnsi="宋体" w:cs="宋体"/>
                <w:bCs/>
                <w:color w:val="000000"/>
                <w:sz w:val="24"/>
                <w:highlight w:val="none"/>
              </w:rPr>
              <w:t xml:space="preserve">本项目不接受联合体参与采购活动。</w:t>
            </w:r>
            <w:r>
              <w:rPr>
                <w:rFonts w:ascii="宋体" w:hAnsi="宋体" w:cs="宋体"/>
                <w:bCs/>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单位负责人为同一</w:t>
            </w:r>
            <w:r>
              <w:rPr>
                <w:rFonts w:hint="eastAsia" w:ascii="宋体" w:hAnsi="宋体" w:cs="宋体"/>
                <w:color w:val="000000"/>
                <w:sz w:val="24"/>
                <w:highlight w:val="none"/>
              </w:rPr>
              <w:t xml:space="preserve">人或者存在直接控股、管理关系的不同供应商，不得参加同一合同项下的政府采购活动。</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为本采购项目提供整体设计、规范编制或者项目管理、监理、检测等服务的供应商，不得再参加本采购项目的采购活动。</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四、查询及使用供应商信用记录：</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（一）由采购人查询信用信息。</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（二）查询渠道包括：</w:t>
            </w:r>
            <w:r>
              <w:rPr>
                <w:rFonts w:ascii="宋体" w:hAnsi="宋体" w:cs="宋体"/>
                <w:color w:val="000000"/>
                <w:sz w:val="24"/>
                <w:highlight w:val="none"/>
              </w:rPr>
            </w:r>
            <w:r/>
          </w:p>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1.“信用中国”网（https://www.creditchina.gov.cn/）；</w:t>
            </w:r>
            <w:r>
              <w:rPr>
                <w:rFonts w:ascii="宋体" w:hAnsi="宋体"/>
                <w:color w:val="000000"/>
                <w:sz w:val="24"/>
                <w:highlight w:val="none"/>
              </w:rPr>
            </w:r>
            <w:r/>
          </w:p>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2.“中国政府采购”网（https://www.ccgp.gov.cn/）；</w:t>
            </w:r>
            <w:r>
              <w:rPr>
                <w:rFonts w:ascii="宋体" w:hAnsi="宋体"/>
                <w:color w:val="000000"/>
                <w:sz w:val="24"/>
                <w:highlight w:val="none"/>
              </w:rPr>
            </w:r>
            <w:r/>
          </w:p>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3.“信用江苏”网（https://credit.jiangsu.gov.cn/）；</w:t>
            </w:r>
            <w:r>
              <w:rPr>
                <w:rFonts w:ascii="宋体" w:hAnsi="宋体"/>
                <w:color w:val="000000"/>
                <w:sz w:val="24"/>
                <w:highlight w:val="none"/>
              </w:rPr>
            </w:r>
            <w:r/>
          </w:p>
          <w:p>
            <w:pPr>
              <w:pStyle w:val="775"/>
              <w:jc w:val="left"/>
              <w:spacing w:line="360" w:lineRule="auto"/>
              <w:rPr>
                <w:rFonts w:ascii="宋体" w:hAnsi="宋体"/>
                <w:color w:val="000000"/>
                <w:sz w:val="24"/>
                <w:highlight w:val="none"/>
              </w:rPr>
            </w:pPr>
            <w:r>
              <w:rPr>
                <w:rFonts w:hint="eastAsia" w:ascii="宋体" w:hAnsi="宋体"/>
                <w:color w:val="000000"/>
                <w:sz w:val="24"/>
                <w:highlight w:val="none"/>
              </w:rPr>
              <w:t xml:space="preserve">4.“信用中国（江苏徐州）”网（https://www.xuzhoucredit.gov.cn/）；</w:t>
            </w:r>
            <w:r>
              <w:rPr>
                <w:rFonts w:ascii="宋体" w:hAnsi="宋体"/>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（三）截止时点（查询环节）：开标后资格审查结束前。</w:t>
            </w:r>
            <w:r>
              <w:rPr>
                <w:rFonts w:ascii="宋体" w:hAnsi="宋体" w:cs="宋体"/>
                <w:b/>
                <w:bCs/>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（四）信用信息查询记录和证据留存的具体方式：网页截屏打印，与其他采购文件一并保存。</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（五）信用信息的使用规则：</w:t>
            </w:r>
            <w:r>
              <w:rPr>
                <w:rFonts w:ascii="宋体" w:hAnsi="宋体" w:cs="宋体"/>
                <w:color w:val="000000"/>
                <w:sz w:val="24"/>
                <w:highlight w:val="none"/>
              </w:rPr>
            </w:r>
            <w:r/>
          </w:p>
          <w:p>
            <w:pPr>
              <w:pStyle w:val="775"/>
              <w:ind w:firstLine="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本项目采购预算金额已包含招标代理服务费，</w:t>
            </w:r>
            <w:r>
              <w:rPr>
                <w:rFonts w:hint="eastAsia" w:ascii="宋体" w:hAnsi="宋体" w:cs="宋体"/>
                <w:color w:val="000000"/>
                <w:sz w:val="24"/>
                <w:highlight w:val="none"/>
              </w:rPr>
              <w:t xml:space="preserve">招标代理服务费由中标人</w:t>
            </w:r>
            <w:r>
              <w:rPr>
                <w:rFonts w:hint="eastAsia" w:ascii="宋体" w:hAnsi="宋体" w:cs="宋体"/>
                <w:color w:val="000000"/>
                <w:sz w:val="24"/>
                <w:highlight w:val="none"/>
                <w:lang w:val="en-US" w:eastAsia="zh-CN"/>
              </w:rPr>
              <w:t xml:space="preserve">在领取中标通知书前一次性支付至采购代理机构指定账户</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招标代理服务费根据《委托代理协议》约定，按照</w:t>
            </w:r>
            <w:r>
              <w:rPr>
                <w:rFonts w:hint="eastAsia" w:ascii="宋体" w:hAnsi="宋体" w:cs="宋体"/>
                <w:color w:val="000000"/>
                <w:sz w:val="24"/>
                <w:highlight w:val="none"/>
              </w:rPr>
              <w:t xml:space="preserve">《江苏省政府采购代理服务收费指导意见》(苏政采协[2024]20号)</w:t>
            </w:r>
            <w:r>
              <w:rPr>
                <w:rFonts w:hint="eastAsia" w:ascii="宋体" w:hAnsi="宋体" w:cs="宋体"/>
                <w:color w:val="000000"/>
                <w:sz w:val="24"/>
                <w:highlight w:val="none"/>
                <w:lang w:val="en-US" w:eastAsia="zh-CN"/>
              </w:rPr>
              <w:t xml:space="preserve">计取</w:t>
            </w:r>
            <w:r>
              <w:rPr>
                <w:rFonts w:hint="eastAsia" w:ascii="宋体" w:hAnsi="宋体" w:cs="宋体"/>
                <w:color w:val="000000"/>
                <w:sz w:val="24"/>
                <w:highlight w:val="none"/>
              </w:rPr>
              <w:t xml:space="preserve">（见附件）。</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w:t>
            </w:r>
            <w:r>
              <w:rPr>
                <w:rFonts w:ascii="宋体" w:hAnsi="宋体" w:cs="宋体"/>
                <w:color w:val="000000"/>
                <w:sz w:val="24"/>
                <w:highlight w:val="none"/>
              </w:rPr>
            </w:r>
            <w:r/>
          </w:p>
        </w:tc>
      </w:tr>
      <w:tr>
        <w:trPr>
          <w:trHeight w:val="1628"/>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（八）1</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tabs>
                <w:tab w:val="left" w:pos="5760" w:leader="none"/>
              </w:tabs>
              <w:rPr>
                <w:rFonts w:ascii="宋体" w:hAnsi="宋体" w:cs="宋体"/>
                <w:color w:val="000000"/>
                <w:sz w:val="24"/>
                <w:highlight w:val="none"/>
              </w:rPr>
            </w:pPr>
            <w:r>
              <w:rPr>
                <w:rFonts w:hint="eastAsia" w:ascii="宋体" w:hAnsi="宋体" w:cs="宋体"/>
                <w:b/>
                <w:bCs/>
                <w:color w:val="000000"/>
                <w:sz w:val="24"/>
                <w:highlight w:val="none"/>
              </w:rPr>
              <w:t xml:space="preserve">自行现场勘察。</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rPr>
                <w:rFonts w:ascii="宋体" w:hAnsi="宋体" w:cs="宋体"/>
                <w:color w:val="000000"/>
                <w:sz w:val="24"/>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rPr>
                <w:rFonts w:ascii="宋体" w:hAnsi="宋体" w:cs="宋体"/>
                <w:color w:val="000000"/>
                <w:sz w:val="24"/>
                <w:highlight w:val="none"/>
              </w:rPr>
            </w:r>
            <w:r/>
          </w:p>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线上投标文件编制要求：</w:t>
            </w:r>
            <w:r>
              <w:rPr>
                <w:rFonts w:ascii="宋体" w:hAnsi="宋体" w:cs="宋体"/>
                <w:b/>
                <w:color w:val="000000"/>
                <w:sz w:val="24"/>
                <w:highlight w:val="none"/>
              </w:rPr>
            </w:r>
            <w:r/>
          </w:p>
          <w:p>
            <w:pPr>
              <w:pStyle w:val="775"/>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请按照以下要求（包括但不限于以下要求）制作：</w:t>
            </w:r>
            <w:r>
              <w:rPr>
                <w:rFonts w:ascii="宋体" w:hAnsi="宋体" w:cs="宋体"/>
                <w:b/>
                <w:color w:val="000000"/>
                <w:sz w:val="24"/>
                <w:highlight w:val="none"/>
              </w:rPr>
            </w:r>
            <w:r/>
          </w:p>
          <w:p>
            <w:pPr>
              <w:pStyle w:val="775"/>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rFonts w:ascii="宋体" w:hAnsi="宋体" w:cs="宋体"/>
                <w:b/>
                <w:color w:val="000000"/>
                <w:sz w:val="24"/>
                <w:highlight w:val="none"/>
              </w:rPr>
            </w:r>
            <w:r/>
          </w:p>
          <w:p>
            <w:pPr>
              <w:pStyle w:val="775"/>
              <w:spacing w:line="360" w:lineRule="auto"/>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1.《开标一览表》（政府采购客户端工具输入报价自动生成）（必须提供，否则在符合性审查时按照投标无效处理）；</w:t>
            </w:r>
            <w:r>
              <w:rPr>
                <w:rFonts w:hint="eastAsia" w:ascii="宋体" w:hAnsi="宋体" w:cs="宋体"/>
                <w:b/>
                <w:bCs/>
                <w:color w:val="000000"/>
                <w:sz w:val="24"/>
                <w:highlight w:val="none"/>
                <w:lang w:val="en-US" w:eastAsia="zh-CN"/>
              </w:rPr>
            </w:r>
            <w:r/>
          </w:p>
          <w:p>
            <w:pPr>
              <w:pStyle w:val="775"/>
              <w:spacing w:line="360" w:lineRule="auto"/>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2、所投产品的环境标志产品认证证书原件的扫描件（如有）。</w:t>
            </w:r>
            <w:r>
              <w:rPr>
                <w:rFonts w:ascii="宋体" w:hAnsi="宋体" w:cs="宋体"/>
                <w:b w:val="0"/>
                <w:bCs w:val="0"/>
                <w:color w:val="000000"/>
                <w:sz w:val="24"/>
                <w:highlight w:val="none"/>
              </w:rPr>
            </w:r>
            <w:r/>
          </w:p>
          <w:p>
            <w:pPr>
              <w:pStyle w:val="775"/>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注：</w:t>
            </w:r>
            <w:r>
              <w:rPr>
                <w:rFonts w:hint="eastAsia" w:ascii="宋体" w:hAnsi="宋体" w:eastAsia="宋体" w:cs="宋体"/>
                <w:b/>
                <w:bCs/>
                <w:color w:val="000000"/>
                <w:sz w:val="24"/>
                <w:highlight w:val="none"/>
                <w:lang w:val="en-US" w:eastAsia="zh-CN"/>
              </w:rPr>
            </w:r>
            <w:r/>
          </w:p>
          <w:p>
            <w:pPr>
              <w:pStyle w:val="775"/>
              <w:spacing w:line="360" w:lineRule="auto"/>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cs="宋体"/>
                <w:b w:val="0"/>
                <w:bCs w:val="0"/>
                <w:color w:val="000000"/>
                <w:sz w:val="24"/>
                <w:highlight w:val="none"/>
              </w:rPr>
            </w:r>
            <w:r/>
          </w:p>
          <w:p>
            <w:pPr>
              <w:pStyle w:val="775"/>
              <w:spacing w:line="360" w:lineRule="auto"/>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（2）环境标志产品认证证书是否符合要求，采购人评标时查询中国政府采购网（www.ccgp.gov.cn）相关内容后确定。</w:t>
            </w:r>
            <w:r>
              <w:rPr>
                <w:rFonts w:ascii="宋体" w:hAnsi="宋体" w:cs="宋体"/>
                <w:b w:val="0"/>
                <w:bCs w:val="0"/>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3、所投产品的节能产品认证证书原件的扫描件（如有）。</w:t>
            </w:r>
            <w:r>
              <w:rPr>
                <w:rFonts w:ascii="宋体" w:hAnsi="宋体" w:cs="宋体"/>
                <w:b/>
                <w:bCs/>
                <w:color w:val="000000"/>
                <w:sz w:val="24"/>
                <w:highlight w:val="none"/>
              </w:rPr>
            </w:r>
            <w:r/>
          </w:p>
          <w:p>
            <w:pPr>
              <w:pStyle w:val="775"/>
              <w:spacing w:line="360" w:lineRule="auto"/>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注：</w:t>
            </w:r>
            <w:r>
              <w:rPr>
                <w:rFonts w:hint="eastAsia" w:ascii="宋体" w:hAnsi="宋体" w:cs="宋体"/>
                <w:b w:val="0"/>
                <w:bCs w:val="0"/>
                <w:color w:val="000000"/>
                <w:sz w:val="24"/>
                <w:highlight w:val="none"/>
              </w:rPr>
            </w:r>
            <w:r/>
          </w:p>
          <w:p>
            <w:pPr>
              <w:pStyle w:val="775"/>
              <w:spacing w:line="360" w:lineRule="auto"/>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ascii="宋体" w:hAnsi="宋体" w:cs="宋体"/>
                <w:b w:val="0"/>
                <w:bCs w:val="0"/>
                <w:color w:val="000000"/>
                <w:sz w:val="24"/>
                <w:highlight w:val="none"/>
              </w:rPr>
            </w:r>
            <w:r/>
          </w:p>
          <w:p>
            <w:pPr>
              <w:pStyle w:val="775"/>
              <w:spacing w:line="360" w:lineRule="auto"/>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（2）节能产品认证证书是否符合要求，采购人评标时查询中国政府采购网（www.ccgp.gov.cn）相关内容后确定。</w:t>
            </w:r>
            <w:r>
              <w:rPr>
                <w:rFonts w:ascii="宋体" w:hAnsi="宋体" w:cs="宋体"/>
                <w:b w:val="0"/>
                <w:bCs w:val="0"/>
                <w:color w:val="000000"/>
                <w:sz w:val="24"/>
                <w:highlight w:val="none"/>
              </w:rPr>
            </w:r>
            <w:r/>
          </w:p>
          <w:p>
            <w:pPr>
              <w:pStyle w:val="775"/>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4、投标人认为需要提供的其他资料（包含但不限于本国产品的声明函等，如有）</w:t>
            </w:r>
            <w:r>
              <w:rPr>
                <w:rFonts w:hint="eastAsia" w:ascii="宋体" w:hAnsi="宋体" w:eastAsia="宋体" w:cs="宋体"/>
                <w:b/>
                <w:bCs/>
                <w:color w:val="000000"/>
                <w:sz w:val="24"/>
                <w:highlight w:val="none"/>
                <w:lang w:val="en-US" w:eastAsia="zh-CN"/>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rPr>
                <w:rFonts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1.具有独立承担民事责任的能力：合法有效的法人或者其他组织的营业执照等证明文件，自然人的身份证明，以上证明文件提供原件的扫描件；</w:t>
            </w:r>
            <w:r>
              <w:rPr>
                <w:rFonts w:hint="eastAsia" w:ascii="宋体" w:hAnsi="宋体" w:cs="宋体"/>
                <w:color w:val="000000"/>
                <w:sz w:val="24"/>
                <w:highlight w:val="none"/>
              </w:rPr>
            </w:r>
            <w:r/>
          </w:p>
          <w:p>
            <w:pPr>
              <w:pStyle w:val="775"/>
              <w:spacing w:line="360" w:lineRule="auto"/>
              <w:rPr>
                <w:color w:val="000000"/>
                <w:sz w:val="24"/>
                <w:szCs w:val="32"/>
                <w:highlight w:val="none"/>
              </w:rPr>
            </w:pPr>
            <w:r>
              <w:rPr>
                <w:color w:val="000000"/>
                <w:sz w:val="24"/>
                <w:szCs w:val="32"/>
                <w:highlight w:val="none"/>
              </w:rPr>
              <w:t xml:space="preserve">2</w:t>
            </w:r>
            <w:r>
              <w:rPr>
                <w:rFonts w:hint="eastAsia"/>
                <w:color w:val="000000"/>
                <w:sz w:val="24"/>
                <w:szCs w:val="32"/>
                <w:highlight w:val="none"/>
              </w:rPr>
              <w:t xml:space="preserve">.</w:t>
            </w:r>
            <w:r>
              <w:rPr>
                <w:rFonts w:hint="eastAsia" w:eastAsia="宋体"/>
                <w:color w:val="000000"/>
                <w:sz w:val="24"/>
                <w:szCs w:val="32"/>
                <w:highlight w:val="none"/>
              </w:rPr>
              <w:t xml:space="preserve">具有良好的商业信誉和健全的财务会计制度：</w:t>
            </w:r>
            <w:r>
              <w:rPr>
                <w:rFonts w:eastAsia="宋体"/>
                <w:color w:val="000000"/>
                <w:sz w:val="24"/>
                <w:szCs w:val="32"/>
                <w:highlight w:val="none"/>
              </w:rPr>
              <w:t xml:space="preserve">即提供投标人的本项目开标时间前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rFonts w:eastAsia="宋体"/>
                <w:color w:val="000000"/>
                <w:sz w:val="24"/>
                <w:szCs w:val="32"/>
                <w:highlight w:val="none"/>
              </w:rPr>
              <w:t xml:space="preserve">的资产负债表和利润表扫描件各一份；或提供合法有效的经第三方机构审计的</w:t>
            </w:r>
            <w:r>
              <w:rPr>
                <w:rFonts w:hint="eastAsia" w:eastAsia="宋体"/>
                <w:color w:val="000000"/>
                <w:sz w:val="24"/>
                <w:szCs w:val="32"/>
                <w:highlight w:val="none"/>
              </w:rPr>
              <w:t xml:space="preserve">2024</w:t>
            </w:r>
            <w:r>
              <w:rPr>
                <w:rFonts w:eastAsia="宋体"/>
                <w:color w:val="000000"/>
                <w:sz w:val="24"/>
                <w:szCs w:val="32"/>
                <w:highlight w:val="none"/>
              </w:rPr>
              <w:t xml:space="preserve">年度</w:t>
            </w:r>
            <w:r>
              <w:rPr>
                <w:rFonts w:hint="eastAsia"/>
                <w:color w:val="000000"/>
                <w:sz w:val="24"/>
                <w:szCs w:val="32"/>
                <w:highlight w:val="none"/>
                <w:lang w:val="en-US" w:eastAsia="zh-CN"/>
              </w:rPr>
              <w:t xml:space="preserve">或2025年度</w:t>
            </w:r>
            <w:r>
              <w:rPr>
                <w:rFonts w:eastAsia="宋体"/>
                <w:color w:val="000000"/>
                <w:sz w:val="24"/>
                <w:szCs w:val="32"/>
                <w:highlight w:val="none"/>
              </w:rPr>
              <w:t xml:space="preserve">财务审计报告扫描件（应包括审计报告正文、资产负债表、现金流量表、利润表）</w:t>
            </w:r>
            <w:r>
              <w:rPr>
                <w:rFonts w:hint="eastAsia" w:eastAsia="宋体"/>
                <w:color w:val="000000"/>
                <w:sz w:val="24"/>
                <w:szCs w:val="32"/>
                <w:highlight w:val="none"/>
                <w:lang w:eastAsia="zh-CN"/>
              </w:rPr>
              <w:t xml:space="preserve">；</w:t>
            </w:r>
            <w:r>
              <w:rPr>
                <w:rFonts w:hint="eastAsia" w:eastAsia="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eastAsia="宋体"/>
                <w:color w:val="000000"/>
                <w:sz w:val="24"/>
                <w:szCs w:val="32"/>
                <w:highlight w:val="none"/>
              </w:rPr>
              <w:t xml:space="preserve">；</w:t>
            </w:r>
            <w:r>
              <w:rPr>
                <w:color w:val="000000"/>
                <w:sz w:val="24"/>
                <w:szCs w:val="32"/>
                <w:highlight w:val="none"/>
              </w:rPr>
            </w:r>
            <w:r/>
          </w:p>
          <w:p>
            <w:pPr>
              <w:pStyle w:val="775"/>
              <w:spacing w:line="360" w:lineRule="auto"/>
              <w:rPr>
                <w:color w:val="000000"/>
                <w:sz w:val="24"/>
                <w:szCs w:val="32"/>
                <w:highlight w:val="none"/>
              </w:rPr>
            </w:pPr>
            <w:r>
              <w:rPr>
                <w:color w:val="000000"/>
                <w:sz w:val="24"/>
                <w:szCs w:val="32"/>
                <w:highlight w:val="none"/>
              </w:rPr>
              <w:t xml:space="preserve">3</w:t>
            </w:r>
            <w:r>
              <w:rPr>
                <w:rFonts w:hint="eastAsia"/>
                <w:color w:val="000000"/>
                <w:sz w:val="24"/>
                <w:szCs w:val="32"/>
                <w:highlight w:val="none"/>
              </w:rPr>
              <w:t xml:space="preserve">.有依法缴纳税收和社会保障资金的良好记录：即提供</w:t>
            </w:r>
            <w:r>
              <w:rPr>
                <w:color w:val="000000"/>
                <w:sz w:val="24"/>
                <w:szCs w:val="32"/>
                <w:highlight w:val="none"/>
              </w:rPr>
              <w:t xml:space="preserve">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color w:val="000000"/>
                <w:sz w:val="24"/>
                <w:szCs w:val="32"/>
                <w:highlight w:val="none"/>
              </w:rPr>
              <w:t xml:space="preserve">的依法缴纳税收扫描件和社会保障资金扫描件的相关材料（依法免税或不需要缴纳社会保障资金的供应商</w:t>
            </w:r>
            <w:r>
              <w:rPr>
                <w:rFonts w:hint="eastAsia"/>
                <w:color w:val="000000"/>
                <w:sz w:val="24"/>
                <w:szCs w:val="32"/>
                <w:highlight w:val="none"/>
              </w:rPr>
              <w:t xml:space="preserve">，</w:t>
            </w:r>
            <w:r>
              <w:rPr>
                <w:color w:val="000000"/>
                <w:sz w:val="24"/>
                <w:szCs w:val="32"/>
                <w:highlight w:val="none"/>
              </w:rPr>
              <w:t xml:space="preserve">提供相应文件扫描件证明其依法免税或不需要缴纳社会保障资金</w:t>
            </w:r>
            <w:r>
              <w:rPr>
                <w:rFonts w:hint="eastAsia"/>
                <w:color w:val="000000"/>
                <w:sz w:val="24"/>
                <w:szCs w:val="32"/>
                <w:highlight w:val="none"/>
              </w:rPr>
              <w:t xml:space="preserve">）</w:t>
            </w:r>
            <w:r>
              <w:rPr>
                <w:color w:val="000000"/>
                <w:sz w:val="24"/>
                <w:szCs w:val="32"/>
                <w:highlight w:val="none"/>
              </w:rPr>
              <w:t xml:space="preserve">；</w:t>
            </w:r>
            <w:r>
              <w:rPr>
                <w:color w:val="000000"/>
                <w:sz w:val="24"/>
                <w:szCs w:val="32"/>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4.具有履行合同所必需的设备和专业技术能力：投标文件中提供《</w:t>
            </w:r>
            <w:bookmarkStart w:id="0" w:name="_Toc515551102"/>
            <w:r>
              <w:rPr>
                <w:rFonts w:hint="eastAsia" w:ascii="宋体" w:hAnsi="宋体" w:cs="宋体"/>
                <w:color w:val="000000"/>
                <w:sz w:val="24"/>
                <w:highlight w:val="none"/>
              </w:rPr>
              <w:t xml:space="preserve">具备履行合同所必需的设备和专业技术能力的书面声明</w:t>
            </w:r>
            <w:bookmarkEnd w:id="0"/>
            <w:r>
              <w:rPr>
                <w:rFonts w:hint="eastAsia" w:ascii="宋体" w:hAnsi="宋体" w:cs="宋体"/>
                <w:color w:val="000000"/>
                <w:sz w:val="24"/>
                <w:highlight w:val="none"/>
              </w:rPr>
              <w:t xml:space="preserve">（附证明材料原件的扫描件）》（加盖电子签章，格式见招标文件第七章《投标文件相关格式》,所附证明材料可不加盖电子签章）；</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此项目</w:t>
            </w:r>
            <w:r>
              <w:rPr>
                <w:rFonts w:hint="eastAsia" w:ascii="宋体" w:hAnsi="宋体" w:cs="宋体"/>
                <w:color w:val="000000"/>
                <w:sz w:val="24"/>
                <w:highlight w:val="none"/>
                <w:lang w:val="en-US" w:eastAsia="zh-CN"/>
              </w:rPr>
              <w:t xml:space="preserve">属</w:t>
            </w:r>
            <w:r>
              <w:rPr>
                <w:rFonts w:hint="eastAsia" w:ascii="宋体" w:hAnsi="宋体" w:cs="宋体"/>
                <w:color w:val="000000"/>
                <w:sz w:val="24"/>
                <w:highlight w:val="none"/>
                <w:lang w:eastAsia="zh-CN"/>
              </w:rPr>
              <w:t xml:space="preserve">于专门面向中小微企业采购的项目。供应商所提供的货物全部由符含政策要求的中小企业制造，供应商提供的货物的制造商应全部为中小微企业、监狱企业、残疾人福利性单位</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投标人必须</w:t>
            </w:r>
            <w:r>
              <w:rPr>
                <w:rFonts w:hint="eastAsia" w:ascii="宋体" w:hAnsi="宋体" w:cs="宋体"/>
                <w:color w:val="000000"/>
                <w:sz w:val="24"/>
                <w:highlight w:val="none"/>
              </w:rPr>
              <w:t xml:space="preserve">提供《中小企业声明函》（填写完整，加盖电子签章，格式见招标文件第七章《投标文件相关格式》。如不填写完整或未按要求填写的，视为无效）</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注：监狱企业和残疾人福利性单位等同于小微企业。</w:t>
            </w:r>
            <w:r>
              <w:rPr>
                <w:rFonts w:hint="eastAsia" w:ascii="宋体" w:hAnsi="宋体" w:cs="宋体"/>
                <w:color w:val="000000"/>
                <w:sz w:val="24"/>
                <w:highlight w:val="none"/>
              </w:rPr>
            </w:r>
            <w:r/>
          </w:p>
          <w:p>
            <w:pPr>
              <w:pStyle w:val="775"/>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投标人为监狱企业的，提供省级以上监狱管理局、戒毒管理局（含新疆生产建设兵团）出具的属于监狱企业的证明文件原件的扫描件。</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具体以《财政部 司法部关于政府采购支持监狱企业发展有关问题的通知》（财库〔2014〕68号）的规定为准。</w:t>
            </w:r>
            <w:r>
              <w:rPr>
                <w:rFonts w:hint="eastAsia" w:ascii="宋体" w:hAnsi="宋体" w:cs="宋体"/>
                <w:color w:val="000000"/>
                <w:sz w:val="24"/>
                <w:highlight w:val="none"/>
              </w:rPr>
            </w:r>
            <w:r/>
          </w:p>
          <w:p>
            <w:pPr>
              <w:pStyle w:val="775"/>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①安置的残疾人占本单位在职职工人数的比例不低于25%（含25%），并且安置的残疾人人数不少于10人（含10人）；</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②依法与安置的每位残疾人签订了一年以上（含一年）的劳动合同或服务协议；</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④通过银行等金融机构向安置的每位残疾人，按月支付了不低于单位所在区县适用的经省级人民政府批准的月最低工资标准的工资；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highlight w:val="none"/>
              </w:rPr>
            </w:r>
            <w:r/>
          </w:p>
          <w:p>
            <w:pPr>
              <w:pStyle w:val="775"/>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具体以《三部门联合发布关于促进残疾人就业政府采购政策的通知》（财库〔2017〕141号）规定为准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5"/>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三、符合条件（必须提供，否则在符合性审查时按照投标无效处理）</w:t>
            </w:r>
            <w:r>
              <w:rPr>
                <w:rFonts w:ascii="宋体" w:hAnsi="宋体" w:cs="宋体"/>
                <w:b/>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rPr>
                <w:rFonts w:ascii="宋体" w:hAnsi="宋体" w:cs="宋体"/>
                <w:b/>
                <w:bCs/>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1.《分项价格表》。加盖电子签章，格式见本文件第七章《投标文件相关格式》。</w:t>
            </w:r>
            <w:r>
              <w:rPr>
                <w:rFonts w:ascii="宋体" w:hAnsi="宋体" w:cs="宋体"/>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1.《投标函》加盖电子签章，格式见招标文件第七章《投标文件相关格式》。</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《授权委托书及法定代表人身份证明书》。加盖电子签章，格式见本文件第七章《投标文件相关格式》。</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1.《偏离表》加盖电子签章，格式见招标文件第七章《投标文件相关格式》。</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1.技术指标响应（要求见招标文件第六章《采购需求》及第四章《评标标准》中《评分细则》）；</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.项目实施方案（要求见招标文件第六章《采购需求》及第四章《评标标准》中《评分细则》）；</w:t>
            </w:r>
            <w:r>
              <w:rPr>
                <w:rFonts w:ascii="宋体" w:hAnsi="宋体" w:cs="宋体"/>
                <w:b/>
                <w:bCs/>
                <w:color w:val="000000"/>
                <w:sz w:val="24"/>
                <w:highlight w:val="none"/>
              </w:rPr>
            </w:r>
            <w:r/>
          </w:p>
          <w:p>
            <w:pPr>
              <w:pStyle w:val="775"/>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售后服务方案</w:t>
            </w:r>
            <w:r>
              <w:rPr>
                <w:rFonts w:hint="eastAsia" w:ascii="宋体" w:hAnsi="宋体" w:cs="宋体"/>
                <w:b/>
                <w:bCs/>
                <w:color w:val="000000"/>
                <w:sz w:val="24"/>
                <w:highlight w:val="none"/>
              </w:rPr>
              <w:t xml:space="preserve">（要求见招标文件第六章《采购需求》及第四章《评标标准》中《评分细则》）</w:t>
            </w:r>
            <w:r>
              <w:rPr>
                <w:rFonts w:hint="eastAsia" w:ascii="宋体" w:hAnsi="宋体" w:cs="宋体"/>
                <w:b/>
                <w:bCs/>
                <w:color w:val="000000"/>
                <w:sz w:val="24"/>
                <w:highlight w:val="none"/>
              </w:rPr>
            </w:r>
            <w:r/>
          </w:p>
          <w:p>
            <w:pPr>
              <w:pStyle w:val="775"/>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4、</w:t>
            </w:r>
            <w:r>
              <w:rPr>
                <w:rFonts w:hint="eastAsia" w:ascii="宋体" w:hAnsi="宋体" w:cs="宋体"/>
                <w:color w:val="000000"/>
                <w:sz w:val="24"/>
                <w:highlight w:val="none"/>
              </w:rPr>
              <w:t xml:space="preserve">免费培训方案</w:t>
            </w:r>
            <w:r>
              <w:rPr>
                <w:rFonts w:hint="eastAsia" w:ascii="宋体" w:hAnsi="宋体" w:cs="宋体"/>
                <w:b/>
                <w:bCs/>
                <w:color w:val="000000"/>
                <w:sz w:val="24"/>
                <w:highlight w:val="none"/>
              </w:rPr>
              <w:t xml:space="preserve">（要求见招标文件第六章《采购需求》及第四章《评标标准》中《评分细则》）；</w:t>
            </w:r>
            <w:r>
              <w:rPr>
                <w:rFonts w:hint="eastAsia"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.评分细则中评分得分需提供的相关证明文件扫描件。</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rPr>
                <w:rFonts w:ascii="宋体" w:hAnsi="宋体" w:cs="宋体"/>
                <w:b/>
                <w:bCs/>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1.业绩材料扫描件（要求见第四章《评标标准》中《评分细则》）。</w:t>
            </w:r>
            <w:r>
              <w:rPr>
                <w:rFonts w:ascii="宋体" w:hAnsi="宋体" w:cs="宋体"/>
                <w:b/>
                <w:bCs/>
                <w:color w:val="000000"/>
                <w:sz w:val="24"/>
                <w:highlight w:val="none"/>
              </w:rPr>
            </w:r>
            <w:r/>
          </w:p>
          <w:p>
            <w:pPr>
              <w:pStyle w:val="775"/>
              <w:spacing w:line="360" w:lineRule="auto"/>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五、报价折扣证明</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无</w:t>
            </w:r>
            <w:r>
              <w:rPr>
                <w:rFonts w:ascii="宋体" w:hAnsi="宋体" w:eastAsia="宋体" w:cs="宋体"/>
                <w:b/>
                <w:bCs/>
                <w:color w:val="000000"/>
                <w:sz w:val="24"/>
                <w:highlight w:val="none"/>
                <w:lang w:val="en-US" w:eastAsia="zh-CN"/>
              </w:rPr>
            </w:r>
            <w:r/>
          </w:p>
          <w:p>
            <w:pPr>
              <w:pStyle w:val="775"/>
              <w:spacing w:line="360" w:lineRule="auto"/>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rPr>
                <w:rFonts w:hint="eastAsia" w:ascii="宋体" w:hAnsi="宋体" w:eastAsia="宋体" w:cs="宋体"/>
                <w:b w:val="0"/>
                <w:bCs/>
                <w:color w:val="000000"/>
                <w:sz w:val="24"/>
                <w:szCs w:val="24"/>
                <w:highlight w:val="none"/>
              </w:rPr>
            </w:r>
            <w:r/>
          </w:p>
          <w:p>
            <w:pPr>
              <w:pStyle w:val="775"/>
              <w:jc w:val="cente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rPr>
                <w:rFonts w:hint="eastAsia" w:ascii="宋体" w:hAnsi="宋体" w:eastAsia="宋体" w:cs="宋体"/>
                <w:b w:val="0"/>
                <w:bCs/>
                <w:color w:val="000000"/>
                <w:sz w:val="24"/>
                <w:szCs w:val="24"/>
                <w:highlight w:val="none"/>
                <w:lang w:val="en-US" w:eastAsia="zh-CN"/>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、产品的一级组件是指直接组成产品的组件。产品的二级组件是指直接组成产品一级组件的组件。一级组件不可分解的，视同二级组件。</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、产品总成本和组件成本以相关会计核算数据、采购合同、进货记录等为基础进行计算。</w:t>
            </w:r>
            <w:r>
              <w:rPr>
                <w:rFonts w:hint="eastAsia" w:ascii="宋体" w:hAnsi="宋体" w:eastAsia="宋体" w:cs="宋体"/>
                <w:b w:val="0"/>
                <w:bCs/>
                <w:color w:val="000000"/>
                <w:sz w:val="24"/>
                <w:szCs w:val="24"/>
                <w:highlight w:val="none"/>
              </w:rPr>
            </w:r>
            <w:r/>
          </w:p>
          <w:p>
            <w:pPr>
              <w:pStyle w:val="77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、需要对成本核算规则予以进一步明确的其他有关事项，由财政部会同有关部门另行规定。</w:t>
            </w:r>
            <w:r>
              <w:rPr>
                <w:rFonts w:hint="eastAsia" w:ascii="宋体" w:hAnsi="宋体" w:eastAsia="宋体" w:cs="宋体"/>
                <w:color w:val="000000"/>
                <w:sz w:val="24"/>
                <w:szCs w:val="24"/>
                <w:highlight w:val="none"/>
                <w:lang w:val="en-US" w:eastAsia="zh-CN" w:bidi="ar-SA"/>
              </w:rPr>
            </w:r>
            <w:r/>
          </w:p>
          <w:p>
            <w:pPr>
              <w:pStyle w:val="775"/>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en-US" w:eastAsia="zh-CN"/>
              </w:rPr>
              <w:t xml:space="preserve">、其他</w:t>
            </w:r>
            <w:r>
              <w:rPr>
                <w:rFonts w:hint="eastAsia" w:ascii="宋体" w:hAnsi="宋体" w:eastAsia="宋体" w:cs="宋体"/>
                <w:b/>
                <w:bCs/>
                <w:color w:val="000000"/>
                <w:sz w:val="24"/>
                <w:highlight w:val="none"/>
                <w:lang w:val="en-US" w:eastAsia="zh-CN"/>
              </w:rPr>
            </w:r>
            <w:r/>
          </w:p>
          <w:p>
            <w:pPr>
              <w:pStyle w:val="775"/>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1.投标人应对以上文件的合法性、真实性负责。</w:t>
            </w:r>
            <w:r>
              <w:rPr>
                <w:rFonts w:ascii="宋体" w:hAnsi="宋体" w:eastAsia="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商务条件见：</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交货和提供服务的时间：见本文件第五章《拟签订的合同文本》及本文件第六章《采购需求》。</w:t>
            </w:r>
            <w:r>
              <w:rPr>
                <w:rFonts w:ascii="宋体" w:hAnsi="宋体" w:cs="宋体"/>
                <w:color w:val="000000"/>
                <w:sz w:val="24"/>
                <w:highlight w:val="none"/>
              </w:rPr>
            </w:r>
            <w:r/>
          </w:p>
        </w:tc>
      </w:tr>
      <w:tr>
        <w:trPr>
          <w:trHeight w:val="2641"/>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ind w:firstLine="0"/>
              <w:jc w:val="left"/>
              <w:spacing w:after="12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本项目预算金额人民币</w:t>
            </w:r>
            <w:r>
              <w:rPr>
                <w:rFonts w:hint="eastAsia" w:ascii="宋体" w:hAnsi="宋体" w:cs="宋体"/>
                <w:b/>
                <w:bCs/>
                <w:color w:val="000000"/>
                <w:sz w:val="24"/>
                <w:highlight w:val="none"/>
                <w:u w:val="single"/>
                <w:lang w:val="en-US" w:eastAsia="zh-CN"/>
              </w:rPr>
              <w:t xml:space="preserve">222.00</w:t>
            </w:r>
            <w:r>
              <w:rPr>
                <w:rFonts w:hint="eastAsia" w:ascii="宋体" w:hAnsi="宋体" w:eastAsia="宋体" w:cs="宋体"/>
                <w:b/>
                <w:bCs/>
                <w:color w:val="000000"/>
                <w:sz w:val="24"/>
                <w:highlight w:val="none"/>
              </w:rPr>
              <w:t xml:space="preserve">万元，不接受超过项目预算的投标报价。</w:t>
            </w:r>
            <w:r>
              <w:rPr>
                <w:rFonts w:hint="eastAsia" w:ascii="宋体" w:hAnsi="宋体" w:eastAsia="宋体" w:cs="宋体"/>
                <w:b/>
                <w:bCs/>
                <w:color w:val="000000"/>
                <w:sz w:val="24"/>
                <w:highlight w:val="none"/>
              </w:rPr>
            </w:r>
            <w:r/>
          </w:p>
          <w:p>
            <w:pPr>
              <w:pStyle w:val="775"/>
              <w:ind w:firstLine="0"/>
              <w:jc w:val="left"/>
              <w:keepLines w:val="0"/>
              <w:keepNext w:val="0"/>
              <w:pageBreakBefore w:val="0"/>
              <w:spacing w:after="120" w:line="360" w:lineRule="auto"/>
              <w:widowControl w:val="off"/>
              <w:rPr>
                <w:rFonts w:ascii="宋体" w:hAnsi="宋体" w:cs="宋体"/>
                <w:color w:val="000000"/>
                <w:sz w:val="24"/>
                <w:highlight w:val="none"/>
              </w:rPr>
            </w:pPr>
            <w:r>
              <w:rPr>
                <w:rFonts w:hint="eastAsia" w:ascii="宋体" w:hAnsi="宋体" w:eastAsia="宋体" w:cs="宋体"/>
                <w:b w:val="0"/>
                <w:i w:val="0"/>
                <w:iCs w:val="0"/>
                <w:caps w:val="0"/>
                <w:strike w:val="0"/>
                <w:color w:val="000000"/>
                <w:spacing w:val="0"/>
                <w:sz w:val="24"/>
                <w:szCs w:val="10"/>
                <w:highlight w:val="none"/>
                <w:u w:val="none"/>
                <w:lang w:val="en-US" w:eastAsia="zh-CN"/>
              </w:rPr>
              <w:t xml:space="preserve">报价应包括本次招标的代理费、</w:t>
            </w:r>
            <w:r>
              <w:rPr>
                <w:rFonts w:hint="eastAsia" w:ascii="宋体" w:hAnsi="宋体" w:eastAsia="宋体" w:cs="宋体"/>
                <w:color w:val="000000"/>
                <w:sz w:val="24"/>
                <w:szCs w:val="24"/>
                <w:highlight w:val="none"/>
                <w:lang w:val="en-US" w:eastAsia="zh-CN"/>
              </w:rPr>
              <w:t xml:space="preserve">无人巡逻车</w:t>
            </w:r>
            <w:r>
              <w:rPr>
                <w:rFonts w:hint="eastAsia" w:ascii="宋体" w:hAnsi="宋体" w:eastAsia="宋体" w:cs="宋体"/>
                <w:b w:val="0"/>
                <w:i w:val="0"/>
                <w:iCs w:val="0"/>
                <w:caps w:val="0"/>
                <w:strike w:val="0"/>
                <w:color w:val="000000"/>
                <w:spacing w:val="0"/>
                <w:sz w:val="24"/>
                <w:szCs w:val="10"/>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违法取证无人巡逻车</w:t>
            </w:r>
            <w:r>
              <w:rPr>
                <w:rFonts w:hint="eastAsia" w:ascii="宋体" w:hAnsi="宋体" w:eastAsia="宋体" w:cs="宋体"/>
                <w:b w:val="0"/>
                <w:i w:val="0"/>
                <w:iCs w:val="0"/>
                <w:caps w:val="0"/>
                <w:strike w:val="0"/>
                <w:color w:val="000000"/>
                <w:spacing w:val="0"/>
                <w:sz w:val="24"/>
                <w:szCs w:val="10"/>
                <w:highlight w:val="none"/>
                <w:u w:val="none"/>
                <w:lang w:val="en-US" w:eastAsia="zh-CN"/>
              </w:rPr>
              <w:t xml:space="preserve">、备品、备件、专用工具、保险、包装、运至最终目的地的运输、安装、检测验收、调试、技术支持与培训、售后服务与维保及相关劳务支出等工作所发生的全部费用以及投标人企业利润、税金和政策性文件规定及合</w:t>
            </w:r>
            <w:r>
              <w:rPr>
                <w:rFonts w:hint="eastAsia" w:ascii="宋体" w:hAnsi="宋体" w:eastAsia="宋体" w:cs="宋体"/>
                <w:b w:val="0"/>
                <w:i w:val="0"/>
                <w:iCs w:val="0"/>
                <w:caps w:val="0"/>
                <w:strike w:val="0"/>
                <w:color w:val="000000"/>
                <w:spacing w:val="0"/>
                <w:sz w:val="24"/>
                <w:szCs w:val="10"/>
                <w:highlight w:val="none"/>
                <w:u w:val="none"/>
              </w:rPr>
              <w:t xml:space="preserve">同包含的所有风险、责任等费用。采购人不再支付报价以外的任何费用。</w:t>
            </w:r>
            <w:r>
              <w:rPr>
                <w:rFonts w:ascii="宋体" w:hAnsi="宋体" w:cs="宋体"/>
                <w:color w:val="000000"/>
                <w:sz w:val="24"/>
                <w:highlight w:val="none"/>
              </w:rPr>
            </w:r>
            <w:r/>
          </w:p>
        </w:tc>
      </w:tr>
      <w:tr>
        <w:trPr>
          <w:trHeight w:val="417"/>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rPr>
                <w:rFonts w:ascii="宋体" w:hAnsi="宋体" w:cs="宋体"/>
                <w:color w:val="000000"/>
                <w:sz w:val="24"/>
                <w:highlight w:val="none"/>
              </w:rPr>
            </w:r>
            <w:r/>
          </w:p>
        </w:tc>
      </w:tr>
      <w:tr>
        <w:trPr>
          <w:trHeight w:val="3725"/>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rPr>
                <w:rFonts w:ascii="宋体" w:hAnsi="宋体" w:cs="宋体"/>
                <w:color w:val="000000"/>
                <w:sz w:val="24"/>
                <w:highlight w:val="none"/>
              </w:rPr>
            </w:r>
            <w:r/>
          </w:p>
        </w:tc>
      </w:tr>
      <w:tr>
        <w:trPr>
          <w:trHeight w:val="1775"/>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ind w:left="560" w:hanging="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投标文件的提交与接收： </w:t>
            </w:r>
            <w:r>
              <w:rPr>
                <w:rFonts w:ascii="宋体" w:hAnsi="宋体" w:cs="宋体"/>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17</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rPr>
              <w:t xml:space="preserve">北京时间09:30前。</w:t>
            </w:r>
            <w:r>
              <w:rPr>
                <w:rFonts w:ascii="宋体" w:hAnsi="宋体" w:cs="宋体"/>
                <w:b/>
                <w:bCs/>
                <w:color w:val="000000"/>
                <w:sz w:val="24"/>
                <w:highlight w:val="none"/>
              </w:rPr>
            </w:r>
            <w:r/>
          </w:p>
          <w:p>
            <w:pPr>
              <w:pStyle w:val="775"/>
              <w:ind w:left="560" w:hanging="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2.投标文件提交与接收地点： </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投标人应当通过“苏采云”系统提交数据电文形式的投标文件（即电子投标），“苏采云”系统自动接收。</w:t>
            </w:r>
            <w:r>
              <w:rPr>
                <w:rFonts w:ascii="宋体" w:hAnsi="宋体" w:cs="宋体"/>
                <w:color w:val="000000"/>
                <w:sz w:val="24"/>
                <w:highlight w:val="none"/>
              </w:rPr>
            </w:r>
            <w:r/>
          </w:p>
        </w:tc>
      </w:tr>
      <w:tr>
        <w:trPr>
          <w:trHeight w:val="1201"/>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凭CA证书登陆“苏采云”系统在线编制投标文件（电子数据），并在投标截止时间之前上传投标文件。并于开标时凭CA锁进行解密。</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rPr>
                <w:rFonts w:ascii="宋体" w:hAnsi="宋体" w:cs="宋体"/>
                <w:b/>
                <w:bCs/>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17</w:t>
            </w:r>
            <w:r>
              <w:rPr>
                <w:rFonts w:hint="eastAsia" w:ascii="宋体" w:hAnsi="宋体" w:cs="宋体"/>
                <w:b/>
                <w:bCs/>
                <w:color w:val="000000"/>
                <w:sz w:val="24"/>
                <w:highlight w:val="none"/>
                <w:lang w:eastAsia="zh-CN"/>
              </w:rPr>
              <w:t xml:space="preserve">日</w:t>
            </w:r>
            <w:r>
              <w:rPr>
                <w:rFonts w:hint="eastAsia" w:ascii="宋体" w:hAnsi="宋体" w:cs="宋体"/>
                <w:b/>
                <w:color w:val="000000"/>
                <w:sz w:val="24"/>
                <w:highlight w:val="none"/>
              </w:rPr>
              <w:t xml:space="preserve">09:30（北京时间）</w:t>
            </w:r>
            <w:r>
              <w:rPr>
                <w:rFonts w:ascii="宋体" w:hAnsi="宋体" w:cs="宋体"/>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ascii="宋体" w:hAnsi="宋体" w:cs="宋体"/>
                <w:b/>
                <w:bCs/>
                <w:color w:val="000000"/>
                <w:sz w:val="24"/>
                <w:highlight w:val="none"/>
              </w:rPr>
            </w:r>
            <w:r/>
          </w:p>
          <w:p>
            <w:pPr>
              <w:pStyle w:val="775"/>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“苏采云”系统（网址： http://jszfcg.jsczt.cn/）“开标大厅”或进入徐州政府采购网（网址：http://czj.xz.gov.cn/Home/HomeIndex）--业务工作--用户登录，点击“苏采云”进入系统“开标大厅”。</w:t>
            </w:r>
            <w:r>
              <w:rPr>
                <w:rFonts w:ascii="宋体" w:hAnsi="宋体" w:cs="宋体"/>
                <w:color w:val="000000"/>
                <w:sz w:val="24"/>
                <w:highlight w:val="none"/>
              </w:rPr>
            </w:r>
            <w:r/>
          </w:p>
        </w:tc>
      </w:tr>
      <w:tr>
        <w:trPr>
          <w:trHeight w:val="863"/>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招标文件规定的需要宣布的内容：投标人名称、投标价格。</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评标</w:t>
            </w:r>
            <w:r>
              <w:rPr>
                <w:rFonts w:ascii="宋体" w:hAnsi="宋体" w:cs="宋体"/>
                <w:color w:val="000000"/>
                <w:sz w:val="24"/>
                <w:highlight w:val="none"/>
              </w:rPr>
            </w:r>
            <w:r/>
          </w:p>
        </w:tc>
      </w:tr>
      <w:tr>
        <w:trPr>
          <w:trHeight w:val="22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rPr>
                <w:rFonts w:ascii="宋体" w:hAnsi="宋体" w:cs="宋体"/>
                <w:color w:val="000000"/>
                <w:sz w:val="24"/>
                <w:highlight w:val="none"/>
              </w:rPr>
            </w:r>
            <w:r/>
          </w:p>
        </w:tc>
      </w:tr>
      <w:tr>
        <w:trPr>
          <w:trHeight w:val="2621"/>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val="en-US" w:eastAsia="zh-CN"/>
              </w:rPr>
              <w:t xml:space="preserve">评标委员会</w:t>
            </w:r>
            <w:r>
              <w:rPr>
                <w:rFonts w:hint="eastAsia" w:ascii="宋体" w:hAnsi="宋体" w:eastAsia="宋体" w:cs="宋体"/>
                <w:color w:val="000000"/>
                <w:sz w:val="24"/>
                <w:highlight w:val="none"/>
              </w:rPr>
              <w:t xml:space="preserve">推荐中标候选投标人数量为3名。中标候选供应商数量应当根据采购需要确定，但必须按顺序排列中标候选供应商。</w:t>
            </w:r>
            <w:r>
              <w:rPr>
                <w:rFonts w:hint="eastAsia" w:ascii="宋体" w:hAnsi="宋体" w:eastAsia="宋体" w:cs="宋体"/>
                <w:color w:val="000000"/>
                <w:sz w:val="24"/>
                <w:highlight w:val="none"/>
              </w:rPr>
            </w:r>
            <w:r/>
          </w:p>
          <w:p>
            <w:pPr>
              <w:pStyle w:val="775"/>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二、采用综合评分法的，按评审后得分由高到低顺序排列。得分相同的，按投标报价由低到高顺序排列。得分且投标报价相同的，按项目实施方案得分由高到低顺序排列。</w:t>
            </w:r>
            <w:r>
              <w:rPr>
                <w:rFonts w:hint="eastAsia" w:ascii="宋体" w:hAnsi="宋体" w:eastAsia="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三、采购人应当自收到评标报告之日起５个工作日内，在评标报告确定的中标候选人名单中按得分最高顺序确定一名中标人。</w:t>
            </w:r>
            <w:r>
              <w:rPr>
                <w:rFonts w:ascii="宋体" w:hAnsi="宋体" w:cs="宋体"/>
                <w:color w:val="000000"/>
                <w:sz w:val="24"/>
                <w:highlight w:val="none"/>
              </w:rPr>
            </w:r>
            <w:r/>
          </w:p>
        </w:tc>
      </w:tr>
      <w:tr>
        <w:trPr>
          <w:trHeight w:val="3772"/>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tc>
      </w:tr>
      <w:tr>
        <w:trPr>
          <w:trHeight w:val="447"/>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rPr>
                <w:rFonts w:hint="eastAsia"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评标委员会启动异常低价投标审查的情形和具体要求，包括</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5"/>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评审过程中出现下列情形之一的，评审委员会应当启动异常低价投标(响应)审查程序:</w:t>
            </w:r>
            <w:r>
              <w:rPr>
                <w:rFonts w:hint="eastAsia" w:ascii="宋体" w:hAnsi="宋体" w:eastAsia="宋体" w:cs="宋体"/>
                <w:color w:val="000000"/>
                <w:sz w:val="24"/>
                <w:highlight w:val="none"/>
              </w:rPr>
            </w:r>
            <w:r/>
          </w:p>
          <w:p>
            <w:pPr>
              <w:pStyle w:val="775"/>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lang w:val="en-US" w:eastAsia="zh-CN"/>
              </w:rPr>
            </w:r>
            <w:r/>
          </w:p>
          <w:p>
            <w:pPr>
              <w:pStyle w:val="775"/>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highlight w:val="none"/>
                <w:lang w:val="en-US" w:eastAsia="zh-CN"/>
              </w:rPr>
            </w:r>
            <w:r/>
          </w:p>
          <w:p>
            <w:pPr>
              <w:pStyle w:val="775"/>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③投标(响应)报价低于采购项目最高限价45%的，即投标(响应)报价&lt;采购项目最高限价×45%；</w:t>
            </w:r>
            <w:r>
              <w:rPr>
                <w:rFonts w:hint="eastAsia" w:ascii="宋体" w:hAnsi="宋体" w:eastAsia="宋体" w:cs="宋体"/>
                <w:color w:val="000000"/>
                <w:sz w:val="24"/>
                <w:highlight w:val="none"/>
                <w:lang w:val="en-US" w:eastAsia="zh-CN"/>
              </w:rPr>
            </w:r>
            <w:r/>
          </w:p>
          <w:p>
            <w:pPr>
              <w:pStyle w:val="775"/>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75"/>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2、启动异常低</w:t>
            </w:r>
            <w:r>
              <w:rPr>
                <w:rFonts w:hint="eastAsia" w:ascii="宋体" w:hAnsi="宋体" w:eastAsia="宋体" w:cs="宋体"/>
                <w:color w:val="000000"/>
                <w:sz w:val="24"/>
                <w:highlight w:val="none"/>
                <w:lang w:val="en-US" w:eastAsia="zh-CN"/>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4"/>
                <w:highlight w:val="none"/>
              </w:rPr>
            </w:r>
            <w:r/>
          </w:p>
          <w:p>
            <w:pPr>
              <w:pStyle w:val="775"/>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eastAsia="宋体" w:cs="宋体"/>
                <w:color w:val="000000"/>
                <w:sz w:val="24"/>
                <w:highlight w:val="none"/>
              </w:rPr>
            </w:r>
            <w:r/>
          </w:p>
          <w:p>
            <w:pPr>
              <w:pStyle w:val="775"/>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rPr>
                <w:rFonts w:hint="eastAsia" w:ascii="宋体" w:hAnsi="宋体" w:cs="宋体"/>
                <w:color w:val="000000"/>
                <w:sz w:val="24"/>
                <w:highlight w:val="none"/>
              </w:rPr>
            </w:r>
            <w:r/>
          </w:p>
        </w:tc>
      </w:tr>
      <w:tr>
        <w:trPr>
          <w:trHeight w:val="242"/>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政府采购合同</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采购人与中标，成交供应商应当在中标，成交通知书发出之日起30日内，按照采购文件确定的事项签订政府采购合同。</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w:t>
            </w:r>
            <w:r>
              <w:rPr>
                <w:rFonts w:ascii="宋体" w:hAnsi="宋体" w:cs="宋体"/>
                <w:b/>
                <w:bCs/>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color w:val="000000"/>
                <w:sz w:val="24"/>
                <w:highlight w:val="none"/>
              </w:rPr>
              <w:t xml:space="preserve">履约保证金：合同金额的10%，具体详见合同条款</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053"/>
        </w:trPr>
        <w:tc>
          <w:tcPr>
            <w:tcMar>
              <w:left w:w="108" w:type="dxa"/>
              <w:top w:w="0" w:type="dxa"/>
              <w:right w:w="108" w:type="dxa"/>
              <w:bottom w:w="0" w:type="dxa"/>
            </w:tcMar>
            <w:tcW w:w="1471" w:type="dxa"/>
            <w:vAlign w:val="top"/>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eastAsia="zh-CN"/>
              </w:rPr>
              <w:t xml:space="preserve">张娟</w:t>
            </w:r>
            <w:r>
              <w:rPr>
                <w:rFonts w:hint="eastAsia" w:ascii="宋体" w:hAnsi="宋体" w:cs="宋体"/>
                <w:color w:val="000000"/>
                <w:sz w:val="24"/>
                <w:highlight w:val="none"/>
              </w:rPr>
              <w:t xml:space="preserve">      联系电话：0516-83906677</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地址：徐州市云龙区郭庄路世茂广场SOHO3号楼17楼</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vMerge w:val="restart"/>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中标人在收到中标通知书时，须向采购人和采购代理机构提交《开标一览表》和《分项价格表》的数据文件（WORD格式）。</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vMerge w:val="continue"/>
            <w:textDirection w:val="lrTb"/>
            <w:noWrap w:val="false"/>
          </w:tcPr>
          <w:p>
            <w:pPr>
              <w:pStyle w:val="775"/>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2.对于投标文件中含义不明确、同类问题表述不一致或者有明显文字和计算错误的内容，评审委员会通过“苏采云”系统要求投标人作出必要的澄清、说明或者补正，并规定回复时间。</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tc>
      </w:tr>
    </w:tbl>
    <w:p>
      <w:pPr>
        <w:pStyle w:val="775"/>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color w:val="000000"/>
          <w:sz w:val="24"/>
          <w:highlight w:val="none"/>
        </w:rPr>
      </w:r>
      <w:r/>
    </w:p>
    <w:p>
      <w:pPr>
        <w:pStyle w:val="775"/>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本章附件：江苏省政府采购代理服务收费指导意见</w:t>
      </w:r>
      <w:r>
        <w:rPr>
          <w:rFonts w:ascii="宋体" w:hAnsi="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tcW w:w="5266" w:type="dxa"/>
            <w:vAlign w:val="center"/>
            <w:textDirection w:val="lrTb"/>
            <w:noWrap w:val="false"/>
          </w:tcPr>
          <w:p>
            <w:pPr>
              <w:pStyle w:val="775"/>
              <w:jc w:val="center"/>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中标或者成交金额</w:t>
            </w:r>
            <w:r>
              <w:rPr>
                <w:rFonts w:ascii="宋体" w:hAnsi="宋体" w:cs="宋体"/>
                <w:b/>
                <w:bCs/>
                <w:color w:val="000000"/>
                <w:sz w:val="24"/>
                <w:szCs w:val="24"/>
                <w:highlight w:val="none"/>
              </w:rPr>
            </w:r>
            <w:r/>
          </w:p>
        </w:tc>
        <w:tc>
          <w:tcPr>
            <w:tcW w:w="2853" w:type="dxa"/>
            <w:vAlign w:val="center"/>
            <w:textDirection w:val="lrTb"/>
            <w:noWrap w:val="false"/>
          </w:tcPr>
          <w:p>
            <w:pPr>
              <w:pStyle w:val="775"/>
              <w:jc w:val="center"/>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费率</w:t>
            </w:r>
            <w:r>
              <w:rPr>
                <w:rFonts w:ascii="宋体" w:hAnsi="宋体" w:cs="宋体"/>
                <w:b/>
                <w:bCs/>
                <w:color w:val="000000"/>
                <w:sz w:val="24"/>
                <w:szCs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最低收费金额（每个委托项目）</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5000元</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50万元以下（含50万元）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50万-400万元（含400万元）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400万-1000万元（含1000万元）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1000万-5000万元（含5000万元）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0.8%</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5000万-1亿元（含1亿元）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0.25%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1亿-10亿元（含10亿元）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10亿-50亿元（含50亿元）</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0.01%</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50亿元以上</w:t>
            </w:r>
            <w:r>
              <w:rPr>
                <w:rFonts w:ascii="宋体" w:hAnsi="宋体" w:cs="宋体"/>
                <w:color w:val="000000"/>
                <w:sz w:val="24"/>
                <w:highlight w:val="none"/>
              </w:rPr>
            </w:r>
            <w:r/>
          </w:p>
        </w:tc>
        <w:tc>
          <w:tcPr>
            <w:tcW w:w="2853" w:type="dxa"/>
            <w:vAlign w:val="center"/>
            <w:textDirection w:val="lrTb"/>
            <w:noWrap w:val="false"/>
          </w:tcPr>
          <w:p>
            <w:pPr>
              <w:pStyle w:val="775"/>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0.005%</w:t>
            </w:r>
            <w:r>
              <w:rPr>
                <w:rFonts w:ascii="宋体" w:hAnsi="宋体" w:cs="宋体"/>
                <w:color w:val="000000"/>
                <w:sz w:val="24"/>
                <w:highlight w:val="none"/>
              </w:rPr>
            </w:r>
            <w:r/>
          </w:p>
        </w:tc>
      </w:tr>
    </w:tbl>
    <w:p>
      <w:pPr>
        <w:pStyle w:val="775"/>
        <w:spacing w:line="276"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p>
      <w:pPr>
        <w:pStyle w:val="775"/>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ascii="宋体" w:hAnsi="宋体" w:cs="宋体"/>
          <w:color w:val="000000"/>
          <w:sz w:val="24"/>
          <w:highlight w:val="none"/>
        </w:rPr>
      </w:r>
      <w:r/>
    </w:p>
    <w:p>
      <w:pPr>
        <w:pStyle w:val="775"/>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2.代理服务费按差额定率累进法计算。</w:t>
      </w:r>
      <w:r>
        <w:rPr>
          <w:rFonts w:ascii="宋体" w:hAnsi="宋体" w:cs="宋体"/>
          <w:color w:val="000000"/>
          <w:sz w:val="24"/>
          <w:highlight w:val="none"/>
        </w:rPr>
      </w:r>
      <w:r/>
    </w:p>
    <w:p>
      <w:pPr>
        <w:pStyle w:val="775"/>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ascii="宋体" w:hAnsi="宋体" w:cs="宋体"/>
          <w:color w:val="000000"/>
          <w:sz w:val="24"/>
          <w:highlight w:val="none"/>
        </w:rPr>
      </w:r>
      <w:r/>
    </w:p>
    <w:p>
      <w:pPr>
        <w:pStyle w:val="775"/>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4.代理服务费应收取金额=代理服务费基准金额（按差额定率累进法计算的）的合计数。</w:t>
      </w:r>
      <w:r>
        <w:rPr>
          <w:rFonts w:ascii="宋体" w:hAnsi="宋体" w:cs="宋体"/>
          <w:color w:val="000000"/>
          <w:sz w:val="24"/>
          <w:highlight w:val="none"/>
        </w:rPr>
      </w:r>
      <w:r/>
    </w:p>
    <w:p>
      <w:pPr>
        <w:pStyle w:val="775"/>
        <w:ind w:firstLine="7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5.定点类等无金额或事先不能计算出价格总额的项目，按中标（成交）金额100万元计算服务费。</w:t>
      </w:r>
      <w:r>
        <w:rPr>
          <w:rFonts w:ascii="宋体" w:hAnsi="宋体" w:cs="宋体"/>
          <w:color w:val="000000"/>
          <w:sz w:val="24"/>
          <w:highlight w:val="none"/>
        </w:rPr>
      </w:r>
      <w:r/>
    </w:p>
    <w:p>
      <w:pPr>
        <w:pStyle w:val="775"/>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6.有分包（分标段）的以一个项目计算。</w:t>
      </w:r>
      <w:r>
        <w:rPr>
          <w:rFonts w:hint="eastAsia" w:ascii="宋体" w:hAnsi="宋体" w:cs="宋体"/>
          <w:color w:val="000000"/>
          <w:sz w:val="24"/>
          <w:highlight w:val="none"/>
        </w:rPr>
      </w:r>
      <w:r/>
    </w:p>
    <w:p>
      <w:pPr>
        <w:pStyle w:val="775"/>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.账户信息：</w:t>
      </w:r>
      <w:r>
        <w:rPr>
          <w:rFonts w:hint="eastAsia" w:ascii="宋体" w:hAnsi="宋体" w:cs="宋体"/>
          <w:color w:val="000000"/>
          <w:sz w:val="24"/>
          <w:highlight w:val="none"/>
        </w:rPr>
      </w:r>
      <w:r/>
    </w:p>
    <w:p>
      <w:pPr>
        <w:pStyle w:val="775"/>
        <w:ind w:firstLine="7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账户信息名称：江苏中瑞建设项目管理有限公司</w:t>
      </w:r>
      <w:r>
        <w:rPr>
          <w:rFonts w:hint="eastAsia" w:ascii="宋体" w:hAnsi="宋体" w:cs="宋体"/>
          <w:b/>
          <w:bCs/>
          <w:color w:val="000000"/>
          <w:sz w:val="24"/>
          <w:highlight w:val="none"/>
        </w:rPr>
      </w:r>
      <w:r/>
    </w:p>
    <w:p>
      <w:pPr>
        <w:pStyle w:val="775"/>
        <w:ind w:firstLine="7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开户行：中国建设银行徐州永安支行</w:t>
      </w:r>
      <w:r>
        <w:rPr>
          <w:rFonts w:hint="eastAsia" w:ascii="宋体" w:hAnsi="宋体" w:cs="宋体"/>
          <w:b/>
          <w:bCs/>
          <w:color w:val="000000"/>
          <w:sz w:val="24"/>
          <w:highlight w:val="none"/>
        </w:rPr>
      </w:r>
      <w:r/>
    </w:p>
    <w:p>
      <w:pPr>
        <w:pStyle w:val="775"/>
        <w:ind w:firstLine="7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银行账号：32001718336052501620</w:t>
      </w:r>
      <w:r>
        <w:rPr>
          <w:rFonts w:hint="eastAsia" w:ascii="宋体" w:hAnsi="宋体" w:cs="宋体"/>
          <w:b/>
          <w:bCs/>
          <w:color w:val="000000"/>
          <w:sz w:val="24"/>
          <w:highlight w:val="none"/>
        </w:rPr>
      </w:r>
      <w:r/>
    </w:p>
    <w:p>
      <w:pPr>
        <w:pStyle w:val="775"/>
        <w:rPr>
          <w:rFonts w:ascii="宋体" w:hAnsi="宋体" w:cs="宋体"/>
          <w:b/>
          <w:color w:val="000000"/>
          <w:sz w:val="30"/>
          <w:highlight w:val="none"/>
        </w:rPr>
      </w:pPr>
      <w:r>
        <w:rPr>
          <w:rFonts w:ascii="宋体" w:hAnsi="宋体" w:cs="宋体"/>
          <w:b/>
          <w:color w:val="000000"/>
          <w:sz w:val="30"/>
          <w:highlight w:val="none"/>
        </w:rPr>
      </w:r>
      <w:r/>
    </w:p>
    <w:p>
      <w:pPr>
        <w:pStyle w:val="775"/>
        <w:jc w:val="cente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r>
      <w:r/>
    </w:p>
    <w:p>
      <w:pPr>
        <w:pStyle w:val="775"/>
        <w:jc w:val="cente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r>
      <w:r/>
    </w:p>
    <w:p>
      <w:pPr>
        <w:pStyle w:val="775"/>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第四章 评标标准</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860"/>
        <w:gridCol w:w="7590"/>
      </w:tblGrid>
      <w:tr>
        <w:trPr>
          <w:trHeight w:val="454"/>
        </w:trPr>
        <w:tc>
          <w:tcPr>
            <w:gridSpan w:val="2"/>
            <w:tcW w:w="1720" w:type="dxa"/>
            <w:vAlign w:val="center"/>
            <w:textDirection w:val="lrTb"/>
            <w:noWrap w:val="false"/>
          </w:tcPr>
          <w:p>
            <w:pPr>
              <w:pStyle w:val="77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评分内容</w:t>
            </w:r>
            <w:r>
              <w:rPr>
                <w:rFonts w:ascii="宋体" w:hAnsi="宋体" w:cs="宋体"/>
                <w:b/>
                <w:bCs/>
                <w:color w:val="000000"/>
                <w:sz w:val="24"/>
                <w:highlight w:val="none"/>
              </w:rPr>
            </w:r>
            <w:r/>
          </w:p>
        </w:tc>
        <w:tc>
          <w:tcPr>
            <w:tcW w:w="7590" w:type="dxa"/>
            <w:vAlign w:val="center"/>
            <w:textDirection w:val="lrTb"/>
            <w:noWrap w:val="false"/>
          </w:tcPr>
          <w:p>
            <w:pPr>
              <w:pStyle w:val="77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评分细则</w:t>
            </w:r>
            <w:r>
              <w:rPr>
                <w:rFonts w:ascii="宋体" w:hAnsi="宋体" w:cs="宋体"/>
                <w:b/>
                <w:bCs/>
                <w:color w:val="000000"/>
                <w:sz w:val="24"/>
                <w:highlight w:val="none"/>
              </w:rPr>
            </w:r>
            <w:r/>
          </w:p>
        </w:tc>
      </w:tr>
      <w:tr>
        <w:trPr>
          <w:trHeight w:val="1047"/>
        </w:trPr>
        <w:tc>
          <w:tcPr>
            <w:gridSpan w:val="2"/>
            <w:tcW w:w="1720" w:type="dxa"/>
            <w:vAlign w:val="center"/>
            <w:textDirection w:val="lrTb"/>
            <w:noWrap w:val="false"/>
          </w:tcPr>
          <w:p>
            <w:pPr>
              <w:pStyle w:val="77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p>
            <w:pPr>
              <w:pStyle w:val="775"/>
              <w:jc w:val="cente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40</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590" w:type="dxa"/>
            <w:vAlign w:val="center"/>
            <w:textDirection w:val="lrTb"/>
            <w:noWrap w:val="false"/>
          </w:tcPr>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价格分采用低价优先法计算，即满足招标文件要求且投标价格最低的投标报价为评标基准价，其价格分为满分</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0分。其他投标人的价格分按照下列公式计算：投标报价得分=（评标基准价／投标报价）×</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r>
            <w:r/>
          </w:p>
        </w:tc>
      </w:tr>
      <w:tr>
        <w:trPr>
          <w:trHeight w:val="1851"/>
        </w:trPr>
        <w:tc>
          <w:tcPr>
            <w:gridSpan w:val="2"/>
            <w:tcW w:w="1720" w:type="dxa"/>
            <w:vAlign w:val="center"/>
            <w:textDirection w:val="lrTb"/>
            <w:noWrap w:val="false"/>
          </w:tcPr>
          <w:p>
            <w:pPr>
              <w:pStyle w:val="775"/>
              <w:jc w:val="cente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技术指标响应（</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590" w:type="dxa"/>
            <w:vAlign w:val="center"/>
            <w:textDirection w:val="lrTb"/>
            <w:noWrap w:val="false"/>
          </w:tcPr>
          <w:p>
            <w:pPr>
              <w:pStyle w:val="926"/>
              <w:spacing w:line="24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供应商提供的货物满足或优于招标文件</w:t>
            </w:r>
            <w:r>
              <w:rPr>
                <w:rFonts w:hint="eastAsia" w:ascii="宋体" w:hAnsi="宋体" w:eastAsia="宋体" w:cs="宋体"/>
                <w:color w:val="000000"/>
                <w:sz w:val="24"/>
                <w:szCs w:val="24"/>
                <w:highlight w:val="none"/>
                <w:lang w:val="en-US" w:eastAsia="zh-CN" w:bidi="ar-SA"/>
              </w:rPr>
              <w:t xml:space="preserve">中“第六章《采购需求》四、技术参数规格要求”</w:t>
            </w:r>
            <w:r>
              <w:rPr>
                <w:rFonts w:hint="eastAsia" w:ascii="宋体" w:hAnsi="宋体" w:cs="宋体"/>
                <w:color w:val="000000"/>
                <w:sz w:val="24"/>
                <w:highlight w:val="none"/>
                <w:lang w:val="en-US" w:eastAsia="zh-CN"/>
              </w:rPr>
              <w:t xml:space="preserve">所要求的技术参数与性能指标的得满分30分。技术参数与性能指标中加“★”指标为重要响应指标，不允许负偏离，如有负偏离，在符合性审查时按照投标无效处理。加“▲”的指标为次重要响应指标，</w:t>
            </w:r>
            <w:r>
              <w:rPr>
                <w:rFonts w:hint="eastAsia" w:ascii="宋体" w:hAnsi="宋体" w:cs="宋体"/>
                <w:b w:val="0"/>
                <w:bCs w:val="0"/>
                <w:color w:val="000000"/>
                <w:sz w:val="24"/>
                <w:szCs w:val="24"/>
                <w:highlight w:val="none"/>
                <w:lang w:val="en-US" w:eastAsia="zh-CN" w:bidi="ar-SA"/>
              </w:rPr>
              <w:t xml:space="preserve">每负偏离一项扣2分；</w:t>
            </w:r>
            <w:r>
              <w:rPr>
                <w:rFonts w:hint="eastAsia" w:ascii="宋体" w:hAnsi="宋体" w:cs="宋体"/>
                <w:color w:val="000000"/>
                <w:sz w:val="24"/>
                <w:highlight w:val="none"/>
                <w:lang w:val="en-US" w:eastAsia="zh-CN"/>
              </w:rPr>
              <w:t xml:space="preserve">其他为一般响应指标</w:t>
            </w:r>
            <w:r>
              <w:rPr>
                <w:rFonts w:hint="eastAsia" w:ascii="宋体" w:hAnsi="宋体" w:cs="宋体"/>
                <w:b w:val="0"/>
                <w:bCs w:val="0"/>
                <w:color w:val="000000"/>
                <w:sz w:val="24"/>
                <w:szCs w:val="24"/>
                <w:highlight w:val="none"/>
                <w:lang w:val="en-US" w:eastAsia="zh-CN" w:bidi="ar-SA"/>
              </w:rPr>
              <w:t xml:space="preserve">，每负偏离一项扣1分；扣完为止。</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分，最低得0分。</w:t>
            </w:r>
            <w:r>
              <w:rPr>
                <w:rFonts w:ascii="宋体" w:hAnsi="宋体" w:cs="宋体"/>
                <w:color w:val="000000"/>
                <w:sz w:val="24"/>
                <w:highlight w:val="none"/>
              </w:rPr>
            </w:r>
            <w:r/>
          </w:p>
        </w:tc>
      </w:tr>
      <w:tr>
        <w:trPr>
          <w:trHeight w:val="1251"/>
        </w:trPr>
        <w:tc>
          <w:tcPr>
            <w:gridSpan w:val="2"/>
            <w:tcW w:w="1720" w:type="dxa"/>
            <w:vAlign w:val="center"/>
            <w:textDirection w:val="lrTb"/>
            <w:noWrap w:val="false"/>
          </w:tcPr>
          <w:p>
            <w:pPr>
              <w:pStyle w:val="775"/>
              <w:jc w:val="cente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项目实施方案（1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590" w:type="dxa"/>
            <w:vAlign w:val="center"/>
            <w:textDirection w:val="lrTb"/>
            <w:noWrap w:val="false"/>
          </w:tcPr>
          <w:p>
            <w:pPr>
              <w:pStyle w:val="926"/>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方案要求对项目实施要求中的要求（6项）有针对性地进行完善，且表述具体工作措施。</w:t>
            </w:r>
            <w:r>
              <w:rPr>
                <w:rFonts w:hint="eastAsia" w:ascii="宋体" w:hAnsi="宋体" w:eastAsia="宋体" w:cs="宋体"/>
                <w:color w:val="000000"/>
                <w:sz w:val="24"/>
                <w:szCs w:val="24"/>
                <w:highlight w:val="none"/>
                <w:lang w:val="en-US" w:eastAsia="zh-CN" w:bidi="ar-SA"/>
              </w:rPr>
            </w:r>
            <w:r/>
          </w:p>
          <w:p>
            <w:pPr>
              <w:pStyle w:val="926"/>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12分，单项内容每存在一处缺陷扣1分，单项内容分（2分）扣完为止。</w:t>
            </w:r>
            <w:r>
              <w:rPr>
                <w:rFonts w:hint="eastAsia" w:ascii="宋体" w:hAnsi="宋体" w:eastAsia="宋体" w:cs="宋体"/>
                <w:color w:val="000000"/>
                <w:sz w:val="24"/>
                <w:szCs w:val="24"/>
                <w:highlight w:val="none"/>
                <w:lang w:val="en-US" w:eastAsia="zh-CN" w:bidi="ar-SA"/>
              </w:rPr>
            </w:r>
            <w:r/>
          </w:p>
          <w:p>
            <w:pPr>
              <w:pStyle w:val="926"/>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未提供的得0分，本项最高得12分，最低得0分。</w:t>
            </w:r>
            <w:r>
              <w:rPr>
                <w:rFonts w:hint="eastAsia" w:ascii="宋体" w:hAnsi="宋体" w:eastAsia="宋体" w:cs="宋体"/>
                <w:color w:val="000000"/>
                <w:sz w:val="24"/>
                <w:szCs w:val="24"/>
                <w:highlight w:val="none"/>
                <w:lang w:val="en-US" w:eastAsia="zh-CN" w:bidi="ar-SA"/>
              </w:rPr>
            </w:r>
            <w:r/>
          </w:p>
        </w:tc>
      </w:tr>
      <w:tr>
        <w:trPr>
          <w:trHeight w:val="90"/>
        </w:trPr>
        <w:tc>
          <w:tcPr>
            <w:tcW w:w="860" w:type="dxa"/>
            <w:vAlign w:val="center"/>
            <w:vMerge w:val="restart"/>
            <w:textDirection w:val="lrTb"/>
            <w:noWrap w:val="false"/>
          </w:tcPr>
          <w:p>
            <w:pPr>
              <w:pStyle w:val="77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860" w:type="dxa"/>
            <w:vAlign w:val="center"/>
            <w:textDirection w:val="lrTb"/>
            <w:noWrap w:val="false"/>
          </w:tcPr>
          <w:p>
            <w:pPr>
              <w:pStyle w:val="77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免费质保期（</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7590" w:type="dxa"/>
            <w:vAlign w:val="center"/>
            <w:textDirection w:val="lrTb"/>
            <w:noWrap w:val="false"/>
          </w:tcPr>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所有产品提供3年的免费原厂质保服务、流量服务、车辆保险（产品质量保证险≥100万元；三责险≥300万元）、自动驾驶服务且质保期内提供免费上门服务的，不得分。</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所有产品提供4年的免费原厂质保服务、流量服务、车辆保险（产品质量保证险≥100万元；三责险≥300万元）、自动驾驶服务且质保期内提供免费上门服务的，得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所有产品提供5年的免费原厂质保服务、流量服务、车辆保险（产品质量保证险≥100万元；三责险≥300万元）、自动驾驶服务且质保期内提供免费上门服务的，得6分。</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未提供的得0分，本项最高得6分，最低得0分。</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注：投标人提供承诺书并加盖公章，格式自拟，不提供则不得分。</w:t>
            </w:r>
            <w:r>
              <w:rPr>
                <w:rFonts w:hint="eastAsia"/>
                <w:highlight w:val="none"/>
                <w:lang w:val="en-US" w:eastAsia="zh-CN"/>
              </w:rPr>
            </w:r>
            <w:r/>
          </w:p>
        </w:tc>
      </w:tr>
      <w:tr>
        <w:trPr>
          <w:trHeight w:val="90"/>
        </w:trPr>
        <w:tc>
          <w:tcPr>
            <w:tcW w:w="860" w:type="dxa"/>
            <w:vAlign w:val="center"/>
            <w:vMerge w:val="continue"/>
            <w:textDirection w:val="lrTb"/>
            <w:noWrap w:val="false"/>
          </w:tcPr>
          <w:p>
            <w:pPr>
              <w:pStyle w:val="77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60" w:type="dxa"/>
            <w:vAlign w:val="center"/>
            <w:textDirection w:val="lrTb"/>
            <w:noWrap w:val="false"/>
          </w:tcPr>
          <w:p>
            <w:pPr>
              <w:pStyle w:val="77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售后服务具体方案（</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7590" w:type="dxa"/>
            <w:vAlign w:val="center"/>
            <w:textDirection w:val="lrTb"/>
            <w:noWrap w:val="false"/>
          </w:tcPr>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方案要求对售后服务中的要求（5项）有针对性地进行完善，且表述具体工作措施。</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分，每缺少一项内容扣</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分，扣完为止；单项内容每存在一处缺陷扣</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分，单项内容分（</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分）扣完为止。</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未提供的得0分，本项最高得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分，最低得0分。</w:t>
            </w:r>
            <w:r>
              <w:rPr>
                <w:rFonts w:hint="eastAsia" w:ascii="宋体" w:hAnsi="宋体" w:eastAsia="宋体" w:cs="宋体"/>
                <w:color w:val="000000"/>
                <w:sz w:val="24"/>
                <w:szCs w:val="24"/>
                <w:highlight w:val="none"/>
                <w:lang w:val="en-US" w:eastAsia="zh-CN" w:bidi="ar-SA"/>
              </w:rPr>
            </w:r>
            <w:r/>
          </w:p>
        </w:tc>
      </w:tr>
      <w:tr>
        <w:trPr>
          <w:trHeight w:val="719"/>
        </w:trPr>
        <w:tc>
          <w:tcPr>
            <w:gridSpan w:val="2"/>
            <w:tcW w:w="1720" w:type="dxa"/>
            <w:vAlign w:val="center"/>
            <w:textDirection w:val="lrTb"/>
            <w:noWrap w:val="false"/>
          </w:tcPr>
          <w:p>
            <w:pPr>
              <w:pStyle w:val="775"/>
              <w:jc w:val="center"/>
              <w:spacing w:line="240" w:lineRule="auto"/>
              <w:rPr>
                <w:rFonts w:ascii="宋体" w:hAnsi="宋体" w:cs="宋体"/>
                <w:color w:val="000000"/>
                <w:sz w:val="24"/>
                <w:highlight w:val="none"/>
              </w:rPr>
            </w:pPr>
            <w:r>
              <w:rPr>
                <w:rFonts w:hint="eastAsia" w:ascii="宋体" w:hAnsi="宋体" w:cs="宋体"/>
                <w:color w:val="000000"/>
                <w:sz w:val="24"/>
                <w:highlight w:val="none"/>
              </w:rPr>
              <w:t xml:space="preserve">免费培训方案（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590" w:type="dxa"/>
            <w:vAlign w:val="center"/>
            <w:textDirection w:val="lrTb"/>
            <w:noWrap w:val="false"/>
          </w:tcPr>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方案要求对免费培训具体要求”中的要求（3项）有针对性地进行完善，且表述具体工作措施。</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分，每缺少一项内容扣</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分，扣完为止；单项内容每存在一处缺陷扣</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分，单项内容分（</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分）扣完为止。</w:t>
            </w:r>
            <w:r>
              <w:rPr>
                <w:rFonts w:hint="eastAsia" w:ascii="宋体" w:hAnsi="宋体" w:eastAsia="宋体" w:cs="宋体"/>
                <w:color w:val="000000"/>
                <w:sz w:val="24"/>
                <w:szCs w:val="24"/>
                <w:highlight w:val="none"/>
                <w:lang w:val="en-US" w:eastAsia="zh-CN" w:bidi="ar-SA"/>
              </w:rPr>
            </w:r>
            <w:r/>
          </w:p>
          <w:p>
            <w:pPr>
              <w:pStyle w:val="775"/>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未提供的得0分，本项最高得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分，最低得0分。</w:t>
            </w:r>
            <w:r>
              <w:rPr>
                <w:rFonts w:hint="eastAsia" w:ascii="宋体" w:hAnsi="宋体" w:eastAsia="宋体" w:cs="宋体"/>
                <w:color w:val="000000"/>
                <w:sz w:val="24"/>
                <w:szCs w:val="24"/>
                <w:highlight w:val="none"/>
                <w:lang w:val="en-US" w:eastAsia="zh-CN" w:bidi="ar-SA"/>
              </w:rPr>
            </w:r>
            <w:r/>
          </w:p>
        </w:tc>
      </w:tr>
      <w:tr>
        <w:trPr>
          <w:trHeight w:val="719"/>
        </w:trPr>
        <w:tc>
          <w:tcPr>
            <w:gridSpan w:val="2"/>
            <w:tcW w:w="1720" w:type="dxa"/>
            <w:vAlign w:val="center"/>
            <w:textDirection w:val="lrTb"/>
            <w:noWrap w:val="false"/>
          </w:tcPr>
          <w:p>
            <w:pPr>
              <w:pStyle w:val="775"/>
              <w:jc w:val="center"/>
              <w:spacing w:line="240" w:lineRule="auto"/>
              <w:rPr>
                <w:rFonts w:ascii="宋体" w:hAnsi="宋体" w:cs="宋体"/>
                <w:color w:val="000000"/>
                <w:sz w:val="24"/>
                <w:highlight w:val="none"/>
              </w:rPr>
            </w:pPr>
            <w:r>
              <w:rPr>
                <w:rFonts w:ascii="宋体" w:hAnsi="宋体" w:cs="宋体"/>
                <w:color w:val="000000"/>
                <w:sz w:val="24"/>
                <w:highlight w:val="none"/>
              </w:rPr>
              <w:t xml:space="preserve">业绩</w:t>
            </w:r>
            <w:r>
              <w:rPr>
                <w:rFonts w:ascii="宋体" w:hAnsi="宋体" w:cs="宋体"/>
                <w:color w:val="000000"/>
                <w:sz w:val="24"/>
                <w:highlight w:val="none"/>
              </w:rPr>
            </w:r>
            <w:r/>
          </w:p>
          <w:p>
            <w:pPr>
              <w:pStyle w:val="775"/>
              <w:jc w:val="center"/>
              <w:spacing w:line="240" w:lineRule="auto"/>
              <w:rPr>
                <w:rFonts w:hint="eastAsia" w:ascii="宋体" w:hAnsi="宋体" w:cs="宋体"/>
                <w:color w:val="000000"/>
                <w:sz w:val="24"/>
                <w:highlight w:val="none"/>
              </w:rPr>
            </w:pPr>
            <w:r>
              <w:rPr>
                <w:rFonts w:ascii="宋体" w:hAnsi="宋体" w:cs="宋体"/>
                <w:color w:val="000000"/>
                <w:sz w:val="24"/>
                <w:highlight w:val="none"/>
              </w:rPr>
              <w:t xml:space="preserve">（4分）</w:t>
            </w:r>
            <w:r>
              <w:rPr>
                <w:rFonts w:hint="eastAsia" w:ascii="宋体" w:hAnsi="宋体" w:cs="宋体"/>
                <w:color w:val="000000"/>
                <w:sz w:val="24"/>
                <w:highlight w:val="none"/>
              </w:rPr>
            </w:r>
            <w:r/>
          </w:p>
        </w:tc>
        <w:tc>
          <w:tcPr>
            <w:tcW w:w="7590" w:type="dxa"/>
            <w:vAlign w:val="center"/>
            <w:textDirection w:val="lrTb"/>
            <w:noWrap w:val="false"/>
          </w:tcPr>
          <w:p>
            <w:pPr>
              <w:pStyle w:val="806"/>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lang w:val="en-US" w:eastAsia="zh-CN"/>
              </w:rPr>
              <w:t xml:space="preserve">投标文件中提供投标人自</w:t>
            </w:r>
            <w:r>
              <w:rPr>
                <w:rFonts w:hint="eastAsia" w:ascii="宋体" w:hAnsi="宋体" w:eastAsia="宋体" w:cs="宋体"/>
                <w:color w:val="000000"/>
                <w:sz w:val="24"/>
                <w:szCs w:val="24"/>
                <w:highlight w:val="none"/>
                <w:lang w:val="en-US" w:eastAsia="zh-CN" w:bidi="ar-SA"/>
              </w:rPr>
              <w:t xml:space="preserve">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月1</w:t>
            </w:r>
            <w:r>
              <w:rPr>
                <w:rFonts w:hint="eastAsia" w:ascii="宋体" w:hAnsi="宋体" w:cs="宋体"/>
                <w:color w:val="000000"/>
                <w:sz w:val="24"/>
                <w:szCs w:val="24"/>
                <w:highlight w:val="none"/>
                <w:lang w:val="en-US" w:eastAsia="zh-CN" w:bidi="ar-SA"/>
              </w:rPr>
              <w:t xml:space="preserve">日</w:t>
            </w:r>
            <w:r>
              <w:rPr>
                <w:rFonts w:hint="eastAsia" w:ascii="宋体" w:hAnsi="宋体" w:cs="宋体"/>
                <w:color w:val="000000"/>
                <w:sz w:val="24"/>
                <w:highlight w:val="none"/>
                <w:lang w:val="en-US" w:eastAsia="zh-CN"/>
              </w:rPr>
              <w:t xml:space="preserve">以来（时间以合同签订时间为准）具有与本项目</w:t>
            </w:r>
            <w:r>
              <w:rPr>
                <w:rFonts w:hint="eastAsia" w:ascii="宋体" w:hAnsi="宋体" w:eastAsia="宋体" w:cs="宋体"/>
                <w:color w:val="000000"/>
                <w:sz w:val="24"/>
                <w:szCs w:val="24"/>
                <w:highlight w:val="none"/>
                <w:lang w:val="en-US" w:eastAsia="zh-CN" w:bidi="ar-SA"/>
              </w:rPr>
              <w:t xml:space="preserve">采购</w:t>
            </w:r>
            <w:r>
              <w:rPr>
                <w:rFonts w:hint="eastAsia" w:ascii="宋体" w:hAnsi="宋体" w:cs="宋体"/>
                <w:color w:val="000000"/>
                <w:sz w:val="24"/>
                <w:szCs w:val="24"/>
                <w:highlight w:val="none"/>
                <w:lang w:val="en-US" w:eastAsia="zh-CN" w:bidi="ar-SA"/>
              </w:rPr>
              <w:t xml:space="preserve">标的同类</w:t>
            </w:r>
            <w:r>
              <w:rPr>
                <w:rFonts w:hint="eastAsia" w:ascii="宋体" w:hAnsi="宋体" w:eastAsia="宋体" w:cs="宋体"/>
                <w:color w:val="000000"/>
                <w:sz w:val="24"/>
                <w:szCs w:val="24"/>
                <w:highlight w:val="none"/>
                <w:lang w:val="en-US" w:eastAsia="zh-CN" w:bidi="ar-SA"/>
              </w:rPr>
              <w:t xml:space="preserve">的业绩，每项得2分，最高得4分。</w:t>
            </w:r>
            <w:r>
              <w:rPr>
                <w:rFonts w:hint="eastAsia" w:ascii="宋体" w:hAnsi="宋体" w:eastAsia="宋体" w:cs="宋体"/>
                <w:color w:val="000000"/>
                <w:sz w:val="24"/>
                <w:szCs w:val="24"/>
                <w:highlight w:val="none"/>
                <w:lang w:val="en-US" w:eastAsia="zh-CN" w:bidi="ar-SA"/>
              </w:rPr>
            </w:r>
            <w:r/>
          </w:p>
          <w:p>
            <w:pPr>
              <w:pStyle w:val="806"/>
              <w:ind w:left="0" w:right="0"/>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lang w:val="en-US" w:eastAsia="zh-CN"/>
              </w:rPr>
              <w:t xml:space="preserve">注：投标文件中提供合同原件扫描件。</w:t>
            </w:r>
            <w:r>
              <w:rPr>
                <w:rFonts w:hint="eastAsia" w:ascii="宋体" w:hAnsi="宋体" w:eastAsia="宋体" w:cs="宋体"/>
                <w:color w:val="000000"/>
                <w:sz w:val="24"/>
                <w:szCs w:val="24"/>
                <w:highlight w:val="none"/>
                <w:lang w:val="en-US" w:eastAsia="zh-CN" w:bidi="ar-SA"/>
              </w:rPr>
            </w:r>
            <w:r/>
          </w:p>
        </w:tc>
      </w:tr>
    </w:tbl>
    <w:p>
      <w:pPr>
        <w:pStyle w:val="775"/>
        <w:spacing w:line="360" w:lineRule="auto"/>
        <w:rPr>
          <w:rFonts w:hint="eastAsia" w:ascii="宋体" w:hAnsi="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rPr>
        <w:t xml:space="preserve">本章说明：</w:t>
      </w:r>
      <w:r>
        <w:rPr>
          <w:rFonts w:hint="eastAsia" w:ascii="宋体" w:hAnsi="宋体" w:cs="宋体"/>
          <w:color w:val="000000"/>
          <w:sz w:val="24"/>
          <w:szCs w:val="21"/>
          <w:highlight w:val="none"/>
          <w:lang w:val="en-US" w:eastAsia="zh-CN"/>
        </w:rPr>
        <w:t xml:space="preserve">1、</w:t>
      </w:r>
      <w:r>
        <w:rPr>
          <w:rFonts w:hint="eastAsia" w:ascii="宋体" w:hAnsi="宋体" w:cs="宋体"/>
          <w:color w:val="000000"/>
          <w:sz w:val="24"/>
          <w:szCs w:val="21"/>
          <w:highlight w:val="none"/>
        </w:rPr>
        <w:t xml:space="preserve">本项目采用综合评分法</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计算结果保留两位小数</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775"/>
        <w:spacing w:line="360" w:lineRule="auto"/>
        <w:rPr>
          <w:rFonts w:hint="eastAsia" w:ascii="宋体" w:hAnsi="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rPr>
          <w:rFonts w:hint="eastAsia" w:ascii="宋体" w:hAnsi="宋体" w:cs="宋体"/>
          <w:color w:val="000000"/>
          <w:sz w:val="24"/>
          <w:szCs w:val="21"/>
          <w:highlight w:val="none"/>
        </w:rPr>
      </w:r>
      <w:r/>
    </w:p>
    <w:p>
      <w:pPr>
        <w:pStyle w:val="775"/>
        <w:jc w:val="center"/>
        <w:rPr>
          <w:rFonts w:ascii="宋体" w:hAnsi="宋体" w:cs="宋体"/>
          <w:b/>
          <w:bCs/>
          <w:color w:val="000000"/>
          <w:sz w:val="30"/>
          <w:szCs w:val="30"/>
          <w:highlight w:val="none"/>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30"/>
          <w:szCs w:val="30"/>
          <w:highlight w:val="none"/>
        </w:rPr>
      </w:r>
      <w:r/>
    </w:p>
    <w:p>
      <w:pPr>
        <w:pStyle w:val="775"/>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第五章 拟签订的合同文本</w:t>
      </w:r>
      <w:r>
        <w:rPr>
          <w:rFonts w:hint="eastAsia" w:ascii="宋体" w:hAnsi="宋体" w:eastAsia="宋体" w:cs="宋体"/>
          <w:b/>
          <w:bCs/>
          <w:color w:val="000000"/>
          <w:sz w:val="30"/>
          <w:szCs w:val="30"/>
          <w:highlight w:val="none"/>
        </w:rPr>
      </w:r>
      <w:r/>
    </w:p>
    <w:p>
      <w:pPr>
        <w:pStyle w:val="775"/>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pStyle w:val="775"/>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75"/>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rPr>
          <w:rFonts w:hint="eastAsia" w:ascii="宋体" w:hAnsi="宋体" w:eastAsia="宋体" w:cs="宋体"/>
          <w:b/>
          <w:color w:val="000000"/>
          <w:sz w:val="72"/>
          <w:szCs w:val="72"/>
          <w:highlight w:val="none"/>
        </w:rPr>
      </w:r>
      <w:r/>
    </w:p>
    <w:p>
      <w:pPr>
        <w:pStyle w:val="775"/>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5"/>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strike w:val="0"/>
          <w:color w:val="000000"/>
          <w:sz w:val="32"/>
          <w:szCs w:val="32"/>
          <w:highlight w:val="none"/>
          <w:lang w:eastAsia="zh-CN"/>
        </w:rPr>
        <w:t xml:space="preserve">JSZC-320300-JSZR-G2026-0042</w:t>
      </w:r>
      <w:r>
        <w:rPr>
          <w:rFonts w:hint="eastAsia" w:ascii="宋体" w:hAnsi="宋体" w:eastAsia="宋体" w:cs="宋体"/>
          <w:b/>
          <w:color w:val="000000"/>
          <w:sz w:val="32"/>
          <w:szCs w:val="32"/>
          <w:highlight w:val="none"/>
          <w:lang w:eastAsia="zh-CN"/>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徐州市公安局无人巡逻车采购</w:t>
      </w:r>
      <w:r>
        <w:rPr>
          <w:rFonts w:hint="eastAsia" w:ascii="宋体" w:hAnsi="宋体" w:eastAsia="宋体" w:cs="宋体"/>
          <w:b/>
          <w:color w:val="000000"/>
          <w:sz w:val="32"/>
          <w:szCs w:val="32"/>
          <w:highlight w:val="none"/>
          <w:lang w:eastAsia="zh-CN"/>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采购单位（</w:t>
      </w:r>
      <w:r>
        <w:rPr>
          <w:rFonts w:hint="eastAsia" w:ascii="宋体" w:hAnsi="宋体" w:cs="宋体"/>
          <w:b/>
          <w:color w:val="000000"/>
          <w:sz w:val="32"/>
          <w:szCs w:val="32"/>
          <w:highlight w:val="none"/>
          <w:lang w:val="en-US" w:eastAsia="zh-CN"/>
        </w:rPr>
        <w:t xml:space="preserve">买方</w:t>
      </w:r>
      <w:r>
        <w:rPr>
          <w:rFonts w:hint="eastAsia" w:ascii="宋体" w:hAnsi="宋体" w:eastAsia="宋体" w:cs="宋体"/>
          <w:b/>
          <w:color w:val="000000"/>
          <w:sz w:val="32"/>
          <w:szCs w:val="32"/>
          <w:highlight w:val="none"/>
        </w:rPr>
        <w:t xml:space="preserve">）：</w:t>
      </w:r>
      <w:r>
        <w:rPr>
          <w:rFonts w:hint="eastAsia" w:ascii="宋体" w:hAnsi="宋体" w:cs="宋体"/>
          <w:b/>
          <w:color w:val="000000"/>
          <w:sz w:val="32"/>
          <w:szCs w:val="32"/>
          <w:highlight w:val="none"/>
          <w:lang w:eastAsia="zh-CN"/>
        </w:rPr>
        <w:t xml:space="preserve">徐州市公安局</w:t>
      </w:r>
      <w:r>
        <w:rPr>
          <w:rFonts w:hint="eastAsia" w:ascii="宋体" w:hAnsi="宋体" w:eastAsia="宋体" w:cs="宋体"/>
          <w:b/>
          <w:color w:val="000000"/>
          <w:sz w:val="32"/>
          <w:szCs w:val="32"/>
          <w:highlight w:val="none"/>
          <w:lang w:eastAsia="zh-CN"/>
        </w:rPr>
      </w:r>
      <w:r/>
    </w:p>
    <w:p>
      <w:pPr>
        <w:pStyle w:val="775"/>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中标供应商（</w:t>
      </w:r>
      <w:r>
        <w:rPr>
          <w:rFonts w:hint="eastAsia" w:ascii="宋体" w:hAnsi="宋体" w:cs="宋体"/>
          <w:b/>
          <w:color w:val="000000"/>
          <w:sz w:val="32"/>
          <w:szCs w:val="32"/>
          <w:highlight w:val="none"/>
          <w:lang w:val="en-US" w:eastAsia="zh-CN"/>
        </w:rPr>
        <w:t xml:space="preserve">卖方</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rPr>
      </w:r>
      <w:r/>
    </w:p>
    <w:p>
      <w:pPr>
        <w:pStyle w:val="775"/>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75"/>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签订日期：    年  月  日</w:t>
      </w:r>
      <w:r>
        <w:rPr>
          <w:rFonts w:hint="eastAsia" w:ascii="宋体" w:hAnsi="宋体" w:eastAsia="宋体" w:cs="宋体"/>
          <w:b/>
          <w:color w:val="000000"/>
          <w:sz w:val="32"/>
          <w:szCs w:val="32"/>
          <w:highlight w:val="none"/>
        </w:rPr>
      </w:r>
      <w:r/>
    </w:p>
    <w:p>
      <w:pPr>
        <w:pStyle w:val="77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4"/>
        <w:ind w:left="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4"/>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4"/>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4"/>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4"/>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友情提醒：采购人与中标、成交供应商应当在中标通知书发出之日起三十日内，按照采购文件确定的事项签订政府采购合同。</w:t>
      </w:r>
      <w:r>
        <w:rPr>
          <w:rFonts w:hint="eastAsia" w:ascii="宋体" w:hAnsi="宋体" w:eastAsia="宋体" w:cs="宋体"/>
          <w:b/>
          <w:color w:val="000000"/>
          <w:sz w:val="24"/>
          <w:highlight w:val="none"/>
        </w:rPr>
      </w:r>
      <w:r/>
    </w:p>
    <w:p>
      <w:pPr>
        <w:pStyle w:val="934"/>
        <w:ind w:left="0" w:right="0"/>
        <w:spacing w:after="0"/>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rPr>
      </w:r>
      <w:r/>
    </w:p>
    <w:p>
      <w:pPr>
        <w:pStyle w:val="806"/>
        <w:ind w:left="0" w:right="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highlight w:val="none"/>
        </w:rPr>
      </w:r>
      <w:r/>
    </w:p>
    <w:p>
      <w:pPr>
        <w:pStyle w:val="806"/>
        <w:jc w:val="center"/>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ectPr>
          <w:headerReference w:type="default" r:id="rId11"/>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suppressLineNumbers w:val="0"/>
      </w:pPr>
      <w:r>
        <w:rPr>
          <w:rFonts w:hint="eastAsia" w:ascii="宋体" w:hAnsi="宋体" w:eastAsia="宋体" w:cs="宋体"/>
          <w:color w:val="000000"/>
          <w:highlight w:val="none"/>
        </w:rPr>
      </w:r>
      <w:r/>
    </w:p>
    <w:p>
      <w:pPr>
        <w:pStyle w:val="806"/>
        <w:jc w:val="center"/>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2.2数量：见招标文件第六章《采购需求》中“三、数量要求”。</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3.2合同总价是固定价格。</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项目实施方案见合同附件7。</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9.2如果合同附件2所规定的所有技术性能在验收中都已经达到，双方应在验收合格后5日内签署验收书。</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highlight w:val="none"/>
        </w:rPr>
      </w:r>
      <w:r/>
    </w:p>
    <w:p>
      <w:pPr>
        <w:pStyle w:val="806"/>
        <w:ind w:left="1" w:firstLine="537"/>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15.1本合同的执行和争议的解决适用中华人民共和国的法律并按中华人民共和国的法律进行解释。</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highlight w:val="none"/>
        </w:rPr>
      </w:r>
      <w:r/>
    </w:p>
    <w:p>
      <w:pPr>
        <w:pStyle w:val="806"/>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600"/>
        <w:jc w:val="center"/>
        <w:keepLines w:val="0"/>
        <w:keepNext w:val="0"/>
        <w:spacing w:before="0" w:beforeAutospacing="0" w:after="0" w:afterAutospacing="0"/>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suppressLineNumbers w:val="0"/>
      </w:pPr>
      <w:r>
        <w:rPr>
          <w:rFonts w:hint="eastAsia" w:ascii="宋体" w:hAnsi="宋体" w:eastAsia="宋体" w:cs="宋体"/>
          <w:color w:val="000000"/>
          <w:sz w:val="30"/>
          <w:szCs w:val="30"/>
          <w:highlight w:val="none"/>
        </w:rPr>
      </w:r>
      <w:r/>
    </w:p>
    <w:p>
      <w:pPr>
        <w:pStyle w:val="806"/>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合同专用条款</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highlight w:val="none"/>
        </w:rPr>
      </w:r>
      <w:r/>
    </w:p>
    <w:p>
      <w:pPr>
        <w:pStyle w:val="806"/>
        <w:jc w:val="center"/>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 “买方”为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“卖方”为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 “工作现场”为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 “合同货币”即</w:t>
      </w:r>
      <w:r>
        <w:rPr>
          <w:rFonts w:hint="eastAsia" w:ascii="宋体" w:hAnsi="宋体" w:eastAsia="宋体" w:cs="宋体"/>
          <w:color w:val="000000"/>
          <w:sz w:val="24"/>
          <w:szCs w:val="24"/>
          <w:highlight w:val="none"/>
          <w:u w:val="single"/>
        </w:rPr>
        <w:t xml:space="preserve">人民币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2.3买方同意从卖方购买、卖方同意向买方出售的合同标的是</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。详见合同附件。</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highlight w:val="none"/>
        </w:rPr>
      </w:r>
      <w:r/>
    </w:p>
    <w:p>
      <w:pPr>
        <w:pStyle w:val="806"/>
        <w:ind w:left="0" w:firstLine="480"/>
        <w:jc w:val="left"/>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highlight w:val="none"/>
        </w:rPr>
      </w:r>
      <w:r/>
    </w:p>
    <w:p>
      <w:pPr>
        <w:pStyle w:val="806"/>
        <w:ind w:lef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3.2本合同为固定总价合同，项目实施过程中除采购人提出的变更要求外不增加任何费用，本合同总价中包含国家法律法规对设备、材料的检验、检测费用。</w:t>
      </w:r>
      <w:r>
        <w:rPr>
          <w:rFonts w:hint="eastAsia" w:ascii="宋体" w:hAnsi="宋体" w:eastAsia="宋体" w:cs="宋体"/>
          <w:color w:val="000000"/>
          <w:sz w:val="24"/>
          <w:szCs w:val="24"/>
          <w:highlight w:val="none"/>
        </w:rPr>
      </w:r>
      <w:r/>
    </w:p>
    <w:p>
      <w:pPr>
        <w:pStyle w:val="806"/>
        <w:ind w:firstLine="480"/>
        <w:jc w:val="left"/>
        <w:spacing w:before="0" w:beforeAutospacing="0" w:after="0" w:afterAutospacing="0" w:line="360" w:lineRule="auto"/>
        <w:rPr>
          <w:rFonts w:hint="eastAsia" w:ascii="宋体" w:hAnsi="宋体" w:eastAsia="宋体" w:cs="宋体"/>
          <w:b w:val="0"/>
          <w:i w:val="0"/>
          <w:iCs w:val="0"/>
          <w:caps w:val="0"/>
          <w:strike w:val="0"/>
          <w:color w:val="000000"/>
          <w:spacing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bidi="ar"/>
        </w:rPr>
        <w:t xml:space="preserve">3.3本合同价格为包括但不限于</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本次招标的代理费、</w:t>
      </w:r>
      <w:r>
        <w:rPr>
          <w:rFonts w:hint="eastAsia" w:ascii="宋体" w:hAnsi="宋体" w:eastAsia="宋体" w:cs="宋体"/>
          <w:color w:val="000000"/>
          <w:sz w:val="24"/>
          <w:szCs w:val="24"/>
          <w:highlight w:val="none"/>
          <w:lang w:val="en-US" w:eastAsia="zh-CN"/>
        </w:rPr>
        <w:t xml:space="preserve">无人巡逻车</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违法取证无人巡逻车</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备品、备件、专用工具、保险、包装、运至最终目的地的运输、安装、检测验收、调试、技术支持与培训、售后服务与维保及相关劳务支出等工作所发生的全部费用以及投标人企业利润、税金和政策性文件规定及合</w:t>
      </w:r>
      <w:r>
        <w:rPr>
          <w:rFonts w:hint="eastAsia" w:ascii="宋体" w:hAnsi="宋体" w:eastAsia="宋体" w:cs="宋体"/>
          <w:b w:val="0"/>
          <w:i w:val="0"/>
          <w:iCs w:val="0"/>
          <w:caps w:val="0"/>
          <w:strike w:val="0"/>
          <w:color w:val="000000"/>
          <w:spacing w:val="0"/>
          <w:sz w:val="24"/>
          <w:szCs w:val="24"/>
          <w:highlight w:val="none"/>
          <w:u w:val="none"/>
        </w:rPr>
        <w:t xml:space="preserve">同包含的所有风险、责任等费用。</w:t>
      </w:r>
      <w:r>
        <w:rPr>
          <w:rFonts w:hint="eastAsia" w:ascii="宋体" w:hAnsi="宋体" w:eastAsia="宋体" w:cs="宋体"/>
          <w:b w:val="0"/>
          <w:i w:val="0"/>
          <w:iCs w:val="0"/>
          <w:caps w:val="0"/>
          <w:strike w:val="0"/>
          <w:color w:val="000000"/>
          <w:spacing w:val="0"/>
          <w:sz w:val="24"/>
          <w:szCs w:val="24"/>
          <w:highlight w:val="none"/>
          <w:u w:val="none"/>
          <w:lang w:val="en-US" w:eastAsia="zh-CN"/>
        </w:rPr>
        <w:t xml:space="preserve">买方</w:t>
      </w:r>
      <w:r>
        <w:rPr>
          <w:rFonts w:hint="eastAsia" w:ascii="宋体" w:hAnsi="宋体" w:eastAsia="宋体" w:cs="宋体"/>
          <w:b w:val="0"/>
          <w:i w:val="0"/>
          <w:iCs w:val="0"/>
          <w:caps w:val="0"/>
          <w:strike w:val="0"/>
          <w:color w:val="000000"/>
          <w:spacing w:val="0"/>
          <w:sz w:val="24"/>
          <w:szCs w:val="24"/>
          <w:highlight w:val="none"/>
          <w:u w:val="none"/>
        </w:rPr>
        <w:t xml:space="preserve">不再支付报价以外的任何费用。</w:t>
      </w:r>
      <w:r>
        <w:rPr>
          <w:rFonts w:hint="eastAsia" w:ascii="宋体" w:hAnsi="宋体" w:eastAsia="宋体" w:cs="宋体"/>
          <w:b w:val="0"/>
          <w:i w:val="0"/>
          <w:iCs w:val="0"/>
          <w:caps w:val="0"/>
          <w:strike w:val="0"/>
          <w:color w:val="000000"/>
          <w:spacing w:val="0"/>
          <w:sz w:val="24"/>
          <w:szCs w:val="24"/>
          <w:highlight w:val="none"/>
          <w:u w:val="none"/>
        </w:rPr>
      </w:r>
      <w:r/>
    </w:p>
    <w:p>
      <w:pPr>
        <w:pStyle w:val="806"/>
        <w:ind w:firstLine="480"/>
        <w:jc w:val="left"/>
        <w:spacing w:before="0" w:beforeAutospacing="0" w:after="0" w:afterAutospacing="0" w:line="360" w:lineRule="auto"/>
        <w:rPr>
          <w:rFonts w:hint="eastAsia" w:ascii="宋体" w:hAnsi="宋体" w:eastAsia="宋体" w:cs="宋体"/>
          <w:color w:val="000000"/>
          <w:sz w:val="24"/>
          <w:szCs w:val="24"/>
          <w:highlight w:val="none"/>
          <w:lang w:bidi="ar"/>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bidi="ar"/>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第四条 支付（采购资金的支付方式、时间、条件）</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本合同总金额为人民币大写金额</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元（小写金额：</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元）。</w:t>
      </w:r>
      <w:r>
        <w:rPr>
          <w:rFonts w:hint="eastAsia" w:ascii="宋体" w:hAnsi="宋体" w:eastAsia="宋体" w:cs="宋体"/>
          <w:color w:val="000000"/>
          <w:highlight w:val="none"/>
        </w:rPr>
      </w:r>
      <w:r/>
    </w:p>
    <w:p>
      <w:pPr>
        <w:pStyle w:val="806"/>
        <w:ind w:left="0" w:firstLine="54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经双方协商一致，选择以下第</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种付款方式：</w:t>
      </w:r>
      <w:r>
        <w:rPr>
          <w:rFonts w:hint="eastAsia" w:ascii="宋体" w:hAnsi="宋体" w:eastAsia="宋体" w:cs="宋体"/>
          <w:color w:val="000000"/>
          <w:highlight w:val="none"/>
        </w:rPr>
      </w:r>
      <w:r/>
    </w:p>
    <w:p>
      <w:pPr>
        <w:pStyle w:val="806"/>
        <w:ind w:left="0" w:firstLine="54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付款方式一：提交预付款保函的</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4.1合同价款的百分之四十(40%)，即￥（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cs="宋体"/>
          <w:color w:val="000000"/>
          <w:sz w:val="24"/>
          <w:szCs w:val="24"/>
          <w:highlight w:val="none"/>
          <w:lang w:val="en-US" w:eastAsia="zh-CN"/>
        </w:rPr>
        <w:t xml:space="preserve">在合同签订生效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向卖方出具等额预付款保函</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发票（金额为合同总价的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后10个工作日</w:t>
      </w:r>
      <w:r>
        <w:rPr>
          <w:rFonts w:hint="eastAsia" w:ascii="宋体" w:hAnsi="宋体" w:eastAsia="宋体" w:cs="宋体"/>
          <w:color w:val="000000"/>
          <w:sz w:val="24"/>
          <w:szCs w:val="24"/>
          <w:highlight w:val="none"/>
        </w:rPr>
        <w:t xml:space="preserve">内办理政府采购资金结算手续</w:t>
      </w:r>
      <w:r>
        <w:rPr>
          <w:rFonts w:hint="eastAsia" w:ascii="宋体" w:hAnsi="宋体" w:eastAsia="宋体" w:cs="宋体"/>
          <w:color w:val="000000"/>
          <w:sz w:val="24"/>
          <w:szCs w:val="24"/>
          <w:highlight w:val="none"/>
        </w:rPr>
        <w:t xml:space="preserve">，将资金支付到合同约定的卖方账户。</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 合同总价的百分之六十(60%)，即￥（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rPr>
        <w:t xml:space="preserve">合同标的全部交付完毕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试运行30天</w:t>
      </w:r>
      <w:r>
        <w:rPr>
          <w:rFonts w:hint="eastAsia" w:ascii="宋体" w:hAnsi="宋体" w:eastAsia="宋体" w:cs="宋体"/>
          <w:color w:val="000000"/>
          <w:sz w:val="24"/>
          <w:szCs w:val="24"/>
          <w:highlight w:val="none"/>
        </w:rPr>
        <w:t xml:space="preserve">并由</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验收合格，</w:t>
      </w:r>
      <w:r>
        <w:rPr>
          <w:rFonts w:hint="eastAsia" w:ascii="宋体" w:hAnsi="宋体" w:cs="宋体"/>
          <w:color w:val="000000"/>
          <w:sz w:val="24"/>
          <w:szCs w:val="24"/>
          <w:highlight w:val="none"/>
          <w:lang w:val="en-US" w:eastAsia="zh-CN"/>
        </w:rPr>
        <w:t xml:space="preserve">卖方提交结算资料，经买方审核确认后，买方自收到发票（发票金额为扣除预付款后的金额）后</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内办理政府采购资金结算手续,将资金支付到合同约定的卖方账户。</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买方付款前卖方需提交的支付文件包括：</w:t>
      </w:r>
      <w:r>
        <w:rPr>
          <w:rFonts w:hint="eastAsia" w:ascii="宋体" w:hAnsi="宋体" w:eastAsia="宋体" w:cs="宋体"/>
          <w:color w:val="000000"/>
          <w:highlight w:val="none"/>
        </w:rPr>
      </w:r>
      <w:r/>
    </w:p>
    <w:p>
      <w:pPr>
        <w:pStyle w:val="775"/>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①卖方出具的全额正式发票；</w:t>
      </w:r>
      <w:r>
        <w:rPr>
          <w:rFonts w:hint="eastAsia" w:ascii="宋体" w:hAnsi="宋体" w:eastAsia="宋体" w:cs="宋体"/>
          <w:color w:val="000000"/>
          <w:sz w:val="24"/>
          <w:szCs w:val="24"/>
          <w:highlight w:val="none"/>
          <w:lang w:val="en-US" w:eastAsia="zh-CN" w:bidi="ar"/>
        </w:rPr>
      </w:r>
      <w:r/>
    </w:p>
    <w:p>
      <w:pPr>
        <w:pStyle w:val="775"/>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②买方确认的送货清单。</w:t>
      </w:r>
      <w:r>
        <w:rPr>
          <w:rFonts w:hint="eastAsia" w:ascii="宋体" w:hAnsi="宋体" w:eastAsia="宋体" w:cs="宋体"/>
          <w:color w:val="000000"/>
          <w:sz w:val="24"/>
          <w:szCs w:val="24"/>
          <w:highlight w:val="none"/>
          <w:lang w:val="en-US" w:eastAsia="zh-CN" w:bidi="ar"/>
        </w:rPr>
      </w:r>
      <w:r/>
    </w:p>
    <w:p>
      <w:pPr>
        <w:pStyle w:val="775"/>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③买方出具的结算审核确认单。</w:t>
      </w:r>
      <w:r>
        <w:rPr>
          <w:rFonts w:hint="eastAsia" w:ascii="宋体" w:hAnsi="宋体" w:eastAsia="宋体" w:cs="宋体"/>
          <w:color w:val="000000"/>
          <w:sz w:val="24"/>
          <w:szCs w:val="24"/>
          <w:highlight w:val="none"/>
          <w:lang w:val="en-US" w:eastAsia="zh-CN" w:bidi="ar"/>
        </w:rPr>
      </w:r>
      <w:r/>
    </w:p>
    <w:p>
      <w:pPr>
        <w:pStyle w:val="775"/>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④验收交付证明。</w:t>
      </w:r>
      <w:r>
        <w:rPr>
          <w:rFonts w:hint="eastAsia" w:ascii="宋体" w:hAnsi="宋体" w:eastAsia="宋体" w:cs="宋体"/>
          <w:color w:val="000000"/>
          <w:sz w:val="24"/>
          <w:szCs w:val="24"/>
          <w:highlight w:val="none"/>
          <w:lang w:val="en-US" w:eastAsia="zh-CN" w:bidi="ar"/>
        </w:rPr>
      </w:r>
      <w:r/>
    </w:p>
    <w:p>
      <w:pPr>
        <w:pStyle w:val="806"/>
        <w:ind w:left="0" w:firstLine="482"/>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合同价款的百分之三十(30%)，即（￥（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cs="宋体"/>
          <w:color w:val="000000"/>
          <w:sz w:val="24"/>
          <w:szCs w:val="24"/>
          <w:highlight w:val="none"/>
          <w:lang w:val="en-US" w:eastAsia="zh-CN"/>
        </w:rPr>
        <w:t xml:space="preserve">在合同签订生效，</w:t>
      </w:r>
      <w:r>
        <w:rPr>
          <w:rFonts w:hint="eastAsia" w:ascii="宋体" w:hAnsi="宋体" w:eastAsia="宋体" w:cs="宋体"/>
          <w:color w:val="000000"/>
          <w:sz w:val="24"/>
          <w:szCs w:val="24"/>
          <w:highlight w:val="none"/>
        </w:rPr>
        <w:t xml:space="preserve">买方自收到发票（金额为合同总价的30%）</w:t>
      </w:r>
      <w:r>
        <w:rPr>
          <w:rFonts w:hint="eastAsia" w:ascii="宋体" w:hAnsi="宋体" w:eastAsia="宋体" w:cs="宋体"/>
          <w:color w:val="000000"/>
          <w:sz w:val="24"/>
          <w:szCs w:val="24"/>
          <w:highlight w:val="none"/>
          <w:lang w:val="en-US" w:eastAsia="zh-CN"/>
        </w:rPr>
        <w:t xml:space="preserve">后10个工作日</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rPr>
        <w:t xml:space="preserve">办理政府采购资金结算手续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将资金支付到合同约定的卖方账户。</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 合同总价的百分之七十(70%)即（￥（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）元整，合同标的全部交付完毕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试运行30天</w:t>
      </w:r>
      <w:r>
        <w:rPr>
          <w:rFonts w:hint="eastAsia" w:ascii="宋体" w:hAnsi="宋体" w:eastAsia="宋体" w:cs="宋体"/>
          <w:color w:val="000000"/>
          <w:sz w:val="24"/>
          <w:szCs w:val="24"/>
          <w:highlight w:val="none"/>
        </w:rPr>
        <w:t xml:space="preserve">并由</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验收合格，</w:t>
      </w:r>
      <w:r>
        <w:rPr>
          <w:rFonts w:hint="eastAsia" w:ascii="宋体" w:hAnsi="宋体" w:cs="宋体"/>
          <w:color w:val="000000"/>
          <w:sz w:val="24"/>
          <w:szCs w:val="24"/>
          <w:highlight w:val="none"/>
          <w:lang w:val="en-US" w:eastAsia="zh-CN"/>
        </w:rPr>
        <w:t xml:space="preserve">卖方提交结算资料，经买方审核确认后，买方自收到发票（发票金额为扣除预付款后的金额）后</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内办理政府采购资金结算手续,将资金支付到合同约定的卖方账户。</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4.3</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卖方需提交的支付文件包括：</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①卖方出具的全额正式发票；</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确认的送货清单。</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③</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出具的结算审核确认单。</w:t>
      </w:r>
      <w:r>
        <w:rPr>
          <w:rFonts w:hint="eastAsia" w:ascii="宋体" w:hAnsi="宋体" w:eastAsia="宋体" w:cs="宋体"/>
          <w:color w:val="000000"/>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④验收交付证明。</w:t>
      </w:r>
      <w:r>
        <w:rPr>
          <w:rFonts w:hint="eastAsia" w:ascii="宋体" w:hAnsi="宋体" w:eastAsia="宋体" w:cs="宋体"/>
          <w:color w:val="000000"/>
          <w:sz w:val="24"/>
          <w:szCs w:val="24"/>
          <w:highlight w:val="none"/>
        </w:rPr>
      </w:r>
      <w:r/>
    </w:p>
    <w:p>
      <w:pPr>
        <w:pStyle w:val="806"/>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合同约定的卖方账户：</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银行账号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买方逾期支付资金的，每逾期（10）天，买方向卖方支付合同总价的（0.01）%的违约金，但违约金的总数不超过合同总金额的（0.1）%。除因财政付款审批程序滞后外。</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4.6履约保证金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应在合同签订前，向买方提交合同总价的10%的履约保证金。履约保证金应使用支票方式或金融机构出具的保函等非现金形式提交。履约保证金用于补偿买方因卖方不能履行其合同义务而蒙受的损失。卖方未能按合同规定履行其义务，买方有权从履约保证金中取得补偿。合同履行期满后15个工作日内退还，履约保证金退还时不计利息。</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rPr>
          <w:rFonts w:hint="eastAsia" w:ascii="宋体" w:hAnsi="宋体" w:eastAsia="宋体" w:cs="宋体"/>
          <w:color w:val="000000"/>
          <w:highlight w:val="none"/>
        </w:rPr>
      </w:r>
      <w:r/>
    </w:p>
    <w:p>
      <w:pPr>
        <w:pStyle w:val="806"/>
        <w:ind w:left="0" w:firstLine="542"/>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5.1卖方应于</w:t>
      </w:r>
      <w:r>
        <w:rPr>
          <w:rFonts w:hint="eastAsia" w:ascii="宋体" w:hAnsi="宋体" w:cs="宋体"/>
          <w:b/>
          <w:bCs/>
          <w:color w:val="000000"/>
          <w:sz w:val="24"/>
          <w:szCs w:val="24"/>
          <w:highlight w:val="none"/>
          <w:lang w:eastAsia="zh-CN"/>
        </w:rPr>
        <w:t xml:space="preserve">合同签订后45个日历天内完成全部设备到货、安装调试、部署上线及验收交付。</w:t>
      </w:r>
      <w:r>
        <w:rPr>
          <w:rFonts w:hint="eastAsia" w:ascii="宋体" w:hAnsi="宋体" w:eastAsia="宋体" w:cs="宋体"/>
          <w:color w:val="000000"/>
          <w:highlight w:val="none"/>
          <w:lang w:eastAsia="zh-CN"/>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5.3卖方应在不迟于每批合同标的备妥待运前</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日通知买方。</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5.5如果卖方未能按照合同规定的交货期限交货，卖方应按每天迟交合同标的金额的</w:t>
      </w:r>
      <w:r>
        <w:rPr>
          <w:rFonts w:hint="eastAsia" w:ascii="宋体" w:hAnsi="宋体" w:eastAsia="宋体" w:cs="宋体"/>
          <w:color w:val="000000"/>
          <w:sz w:val="24"/>
          <w:szCs w:val="24"/>
          <w:highlight w:val="none"/>
        </w:rPr>
        <w:t xml:space="preserve">百</w:t>
      </w:r>
      <w:r>
        <w:rPr>
          <w:rFonts w:hint="eastAsia" w:ascii="宋体" w:hAnsi="宋体" w:eastAsia="宋体" w:cs="宋体"/>
          <w:color w:val="000000"/>
          <w:sz w:val="24"/>
          <w:szCs w:val="24"/>
          <w:highlight w:val="none"/>
        </w:rPr>
        <w:t xml:space="preserve">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%)，违约金的支付不能免除卖方继续交付相关合同标的的义务。</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如果卖方在合同规定的交货期限后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日内仍未能交付全部或部分标的，在不妨碍买方采取其他救济手段的情况下，买方可以向卖方发出书面违约通知从而全部或部分地终止合同。</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6.4商品（合同标的）包装具体要求：见《关于印发《商品包装政府采购需求标准（试行）》、《快递包装政府采购需求标准（试行）》的通知》（财办库〔2020〕123号）中《商品包装政府采购需求标准（试行）》。</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6.5快递包装具体要求：见《关于印发《商品包装政府采购需求标准（试行）》、《快递包装政府采购需求标准（试行）》的通知》（财办库〔2020〕123号）中《快递包装政府采购需求标准（试行）》。</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7.1技术资料随合同标的同时交付给买方。</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highlight w:val="none"/>
        </w:rPr>
      </w:r>
      <w:r/>
    </w:p>
    <w:p>
      <w:pPr>
        <w:pStyle w:val="806"/>
        <w:ind w:left="0" w:firstLine="542"/>
        <w:jc w:val="both"/>
        <w:keepLines w:val="0"/>
        <w:keepNext w:val="0"/>
        <w:spacing w:before="0" w:beforeAutospacing="0" w:after="0" w:afterAutospacing="0" w:line="36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8.1卖方应于</w:t>
      </w:r>
      <w:r>
        <w:rPr>
          <w:rFonts w:hint="eastAsia" w:ascii="宋体" w:hAnsi="宋体" w:cs="宋体"/>
          <w:b/>
          <w:bCs/>
          <w:color w:val="000000"/>
          <w:sz w:val="24"/>
          <w:szCs w:val="24"/>
          <w:highlight w:val="none"/>
          <w:lang w:eastAsia="zh-CN"/>
        </w:rPr>
        <w:t xml:space="preserve">合同签订后45个日历天内完成全部设备到货、安装调试、部署上线及验收交付。</w:t>
      </w:r>
      <w:r>
        <w:rPr>
          <w:rFonts w:hint="eastAsia" w:ascii="宋体" w:hAnsi="宋体" w:eastAsia="宋体" w:cs="宋体"/>
          <w:color w:val="000000"/>
          <w:highlight w:val="none"/>
          <w:lang w:eastAsia="zh-CN"/>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9.1合同标的的验收应在卖方的协助下进行。合同标的全部交付并完毕后，卖方可向买方书面提出验收要求，买方在接到书面要求后</w:t>
      </w:r>
      <w:r>
        <w:rPr>
          <w:rFonts w:hint="eastAsia" w:ascii="宋体" w:hAnsi="宋体" w:eastAsia="宋体" w:cs="宋体"/>
          <w:strike w:val="0"/>
          <w:color w:val="000000"/>
          <w:sz w:val="24"/>
          <w:szCs w:val="24"/>
          <w:highlight w:val="none"/>
          <w:u w:val="single"/>
        </w:rPr>
        <w:t xml:space="preserve">15</w:t>
      </w:r>
      <w:r>
        <w:rPr>
          <w:rFonts w:hint="eastAsia" w:ascii="宋体" w:hAnsi="宋体" w:eastAsia="宋体" w:cs="宋体"/>
          <w:strike w:val="0"/>
          <w:color w:val="000000"/>
          <w:sz w:val="24"/>
          <w:szCs w:val="24"/>
          <w:highlight w:val="none"/>
        </w:rPr>
        <w:t xml:space="preserve">日进行验收。如果验收因卖方原因发生迟延和/或在其它情况下发生额外费用，买方有权就因迟延发生的损害和损失和/或任何额外费用请求赔偿。</w:t>
      </w:r>
      <w:r>
        <w:rPr>
          <w:rFonts w:hint="eastAsia" w:ascii="宋体" w:hAnsi="宋体" w:eastAsia="宋体" w:cs="宋体"/>
          <w:strike w:val="0"/>
          <w:color w:val="000000"/>
          <w:highlight w:val="none"/>
        </w:rPr>
      </w:r>
      <w:r/>
    </w:p>
    <w:p>
      <w:pPr>
        <w:pStyle w:val="806"/>
        <w:ind w:left="0" w:firstLine="54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9.2由买方进行评估和验收；经买方验收不合格的，</w:t>
      </w:r>
      <w:r>
        <w:rPr>
          <w:rFonts w:hint="eastAsia" w:ascii="宋体" w:hAnsi="宋体" w:eastAsia="宋体" w:cs="宋体"/>
          <w:color w:val="0000ff"/>
          <w:sz w:val="24"/>
          <w:szCs w:val="24"/>
          <w:highlight w:val="none"/>
        </w:rPr>
        <w:t xml:space="preserve">卖方在接到买方通知后</w:t>
      </w:r>
      <w:r>
        <w:rPr>
          <w:rFonts w:hint="eastAsia" w:ascii="宋体" w:hAnsi="宋体" w:cs="宋体"/>
          <w:color w:val="0000ff"/>
          <w:sz w:val="24"/>
          <w:szCs w:val="24"/>
          <w:highlight w:val="none"/>
          <w:lang w:val="en-US" w:eastAsia="zh-CN"/>
        </w:rPr>
        <w:t xml:space="preserve">七</w:t>
      </w:r>
      <w:r>
        <w:rPr>
          <w:rFonts w:hint="eastAsia" w:ascii="宋体" w:hAnsi="宋体" w:eastAsia="宋体" w:cs="宋体"/>
          <w:color w:val="0000ff"/>
          <w:sz w:val="24"/>
          <w:szCs w:val="24"/>
          <w:highlight w:val="none"/>
        </w:rPr>
        <w:t xml:space="preserve">日内整改</w:t>
      </w:r>
      <w:r>
        <w:rPr>
          <w:rFonts w:hint="eastAsia" w:ascii="宋体" w:hAnsi="宋体" w:cs="宋体"/>
          <w:color w:val="0000ff"/>
          <w:sz w:val="24"/>
          <w:szCs w:val="24"/>
          <w:highlight w:val="none"/>
          <w:lang w:val="en-US" w:eastAsia="zh-CN"/>
        </w:rPr>
        <w:t xml:space="preserve">完毕</w:t>
      </w:r>
      <w:r>
        <w:rPr>
          <w:rFonts w:hint="eastAsia" w:ascii="宋体" w:hAnsi="宋体" w:eastAsia="宋体" w:cs="宋体"/>
          <w:color w:val="000000"/>
          <w:sz w:val="24"/>
          <w:szCs w:val="24"/>
          <w:highlight w:val="none"/>
        </w:rPr>
        <w:t xml:space="preserve">，并保证再次验收合格。</w:t>
      </w:r>
      <w:r>
        <w:rPr>
          <w:rFonts w:hint="eastAsia" w:ascii="宋体" w:hAnsi="宋体" w:eastAsia="宋体" w:cs="宋体"/>
          <w:b/>
          <w:bCs/>
          <w:color w:val="000000"/>
          <w:sz w:val="24"/>
          <w:szCs w:val="24"/>
          <w:highlight w:val="none"/>
        </w:rPr>
        <w:t xml:space="preserve">如已超过</w:t>
      </w:r>
      <w:r>
        <w:rPr>
          <w:rFonts w:hint="eastAsia" w:ascii="宋体" w:hAnsi="宋体" w:eastAsia="宋体" w:cs="宋体"/>
          <w:b/>
          <w:bCs/>
          <w:color w:val="000000"/>
          <w:sz w:val="24"/>
          <w:szCs w:val="24"/>
          <w:highlight w:val="none"/>
          <w:lang w:eastAsia="zh-CN"/>
        </w:rPr>
        <w:t xml:space="preserve">合同签订后45个日历天内完成全部设备到货、安装调试、部署上线及验收交付的</w:t>
      </w:r>
      <w:r>
        <w:rPr>
          <w:rFonts w:hint="eastAsia" w:ascii="宋体" w:hAnsi="宋体" w:eastAsia="宋体" w:cs="宋体"/>
          <w:b/>
          <w:bCs/>
          <w:color w:val="000000"/>
          <w:sz w:val="24"/>
          <w:szCs w:val="24"/>
          <w:highlight w:val="none"/>
        </w:rPr>
        <w:t xml:space="preserve">交货期限，</w:t>
      </w:r>
      <w:r>
        <w:rPr>
          <w:rFonts w:hint="eastAsia" w:ascii="宋体" w:hAnsi="宋体" w:eastAsia="宋体" w:cs="宋体"/>
          <w:color w:val="000000"/>
          <w:sz w:val="24"/>
          <w:szCs w:val="24"/>
          <w:highlight w:val="none"/>
        </w:rPr>
        <w:t xml:space="preserve">卖方每天应按合同标的金额的百分之一(1%)的比率支付违约金。</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第十条 售后服务和技术培训</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10.1售后服务和技术培训见合同附件3。</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11.1买方有权选择本条款规定的任意或全部救济方式。</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11.3如果发生声称本合同项下货物侵犯他人专利、版权、商标权或商业秘密等权利而针对买方提起索赔或诉讼仲裁的情况，除下款另有规定外，卖方应支付由此而产生的全部费用及赔偿金、律师费用。</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 如果不可抗力事件的影响持续超过20日，合同任何一方均有权发出书面通知终止合同。</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13.1如果卖方有下述违约行为，买方可以全部或部分地终止合同：</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卖方在合同规定的交货期限后</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日内仍未能交付合同标的或技术资料；或者卖方未能履行合同项下任何其它义务，并且在收到买方违约通知后</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日内仍未能对其违约行为作出补救。</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14.1如果不能协商一致，合同任何一方有权向买方所在地人民法院提起诉讼。</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480"/>
        <w:keepLines w:val="0"/>
        <w:keepNext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保密要求</w:t>
      </w:r>
      <w:r>
        <w:rPr>
          <w:rFonts w:hint="eastAsia" w:ascii="宋体" w:hAnsi="宋体" w:eastAsia="宋体" w:cs="宋体"/>
          <w:color w:val="000000"/>
          <w:highlight w:val="none"/>
        </w:rPr>
      </w:r>
      <w:r/>
    </w:p>
    <w:p>
      <w:pPr>
        <w:pStyle w:val="806"/>
        <w:ind w:left="0" w:firstLine="480"/>
        <w:keepLines w:val="0"/>
        <w:keepNext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w:t>
      </w:r>
      <w:r>
        <w:rPr>
          <w:rFonts w:hint="eastAsia" w:ascii="宋体" w:hAnsi="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向</w:t>
      </w:r>
      <w:r>
        <w:rPr>
          <w:rFonts w:hint="eastAsia" w:ascii="宋体" w:hAnsi="宋体" w:cs="宋体"/>
          <w:color w:val="000000"/>
          <w:sz w:val="24"/>
          <w:szCs w:val="24"/>
          <w:highlight w:val="none"/>
          <w:lang w:val="en-US" w:eastAsia="zh-CN"/>
        </w:rPr>
        <w:t xml:space="preserve">卖方</w:t>
      </w:r>
      <w:r>
        <w:rPr>
          <w:rFonts w:hint="eastAsia" w:ascii="宋体" w:hAnsi="宋体" w:eastAsia="宋体" w:cs="宋体"/>
          <w:color w:val="000000"/>
          <w:sz w:val="24"/>
          <w:szCs w:val="24"/>
          <w:highlight w:val="none"/>
        </w:rPr>
        <w:t xml:space="preserve">明确告知关于该项目相关保密规定，乙方需遵守</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保密规定，并提交保密承诺。若乙方出现泄密行为，</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将对乙方处于不低于合同金额5%的罚金，并有权追究其法律责任。</w:t>
      </w:r>
      <w:r>
        <w:rPr>
          <w:rFonts w:hint="eastAsia" w:ascii="宋体" w:hAnsi="宋体" w:eastAsia="宋体" w:cs="宋体"/>
          <w:color w:val="000000"/>
          <w:highlight w:val="none"/>
        </w:rPr>
      </w:r>
      <w:r/>
    </w:p>
    <w:p>
      <w:pPr>
        <w:pStyle w:val="806"/>
        <w:ind w:left="798"/>
        <w:keepLines w:val="0"/>
        <w:keepNext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 合同双方的通讯地址：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highlight w:val="none"/>
        </w:rPr>
      </w:r>
      <w:r/>
    </w:p>
    <w:p>
      <w:pPr>
        <w:pStyle w:val="806"/>
        <w:keepLines w:val="0"/>
        <w:keepNext w:val="0"/>
        <w:spacing w:before="0" w:beforeAutospacing="0" w:after="20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18.12因买方原因导致变更、中止或者终止政府采购合同的，买方对卖方受到的实际损失予以赔偿或者补偿。</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0"/>
          <w:szCs w:val="30"/>
          <w:highlight w:val="none"/>
        </w:rPr>
        <w:t xml:space="preserve">合同附件</w:t>
      </w:r>
      <w:r>
        <w:rPr>
          <w:rFonts w:hint="eastAsia" w:ascii="宋体" w:hAnsi="宋体" w:eastAsia="宋体" w:cs="宋体"/>
          <w:color w:val="000000"/>
          <w:highlight w:val="none"/>
        </w:rPr>
      </w:r>
      <w:r/>
    </w:p>
    <w:p>
      <w:pPr>
        <w:pStyle w:val="806"/>
        <w:keepLines w:val="0"/>
        <w:keepNext w:val="0"/>
        <w:spacing w:before="0" w:beforeAutospacing="0" w:after="0" w:afterAutospacing="0"/>
        <w:widowControl w:val="off"/>
        <w:tabs>
          <w:tab w:val="left" w:pos="751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ab/>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合同附件1：合同协议书</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合同附件2：技术规格和技术性能</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w:t>
      </w:r>
      <w:r>
        <w:rPr>
          <w:rFonts w:hint="eastAsia" w:ascii="宋体" w:hAnsi="宋体" w:eastAsia="宋体" w:cs="宋体"/>
          <w:b/>
          <w:bCs/>
          <w:color w:val="000000"/>
          <w:sz w:val="24"/>
          <w:szCs w:val="24"/>
          <w:highlight w:val="none"/>
        </w:rPr>
        <w:t xml:space="preserve">合同见卖方投标文件)</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合同附件3：售后服务和技术培训</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(要求见招标文件第六章《采购需求》；合同见卖方投标文件</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合同附件4：供货范围和价格清单</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合同附件5：保密协议</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合同附件6：采购需求</w:t>
      </w:r>
      <w:r>
        <w:rPr>
          <w:rFonts w:hint="eastAsia" w:ascii="宋体" w:hAnsi="宋体" w:eastAsia="宋体" w:cs="宋体"/>
          <w:color w:val="000000"/>
          <w:highlight w:val="none"/>
        </w:rPr>
      </w:r>
      <w:r/>
    </w:p>
    <w:p>
      <w:pPr>
        <w:pStyle w:val="806"/>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(见招标文件第六章《采购需求》。)</w:t>
      </w:r>
      <w:r>
        <w:rPr>
          <w:rFonts w:hint="eastAsia" w:ascii="宋体" w:hAnsi="宋体" w:eastAsia="宋体" w:cs="宋体"/>
          <w:color w:val="000000"/>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5"/>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06"/>
        <w:ind w:left="0" w:right="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合同附件1：</w:t>
      </w:r>
      <w:r>
        <w:rPr>
          <w:rFonts w:hint="eastAsia" w:ascii="宋体" w:hAnsi="宋体" w:eastAsia="宋体" w:cs="宋体"/>
          <w:color w:val="000000"/>
          <w:highlight w:val="none"/>
        </w:rPr>
      </w:r>
      <w:r/>
    </w:p>
    <w:p>
      <w:pPr>
        <w:pStyle w:val="806"/>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rPr>
        <w:t xml:space="preserve">合同协议书</w:t>
      </w:r>
      <w:r>
        <w:rPr>
          <w:rFonts w:hint="eastAsia" w:ascii="宋体" w:hAnsi="宋体" w:eastAsia="宋体" w:cs="宋体"/>
          <w:color w:val="000000"/>
          <w:highlight w:val="none"/>
        </w:rPr>
      </w:r>
      <w:r/>
    </w:p>
    <w:p>
      <w:pPr>
        <w:pStyle w:val="806"/>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合同编号:____________ </w:t>
      </w:r>
      <w:r>
        <w:rPr>
          <w:rFonts w:hint="eastAsia" w:ascii="宋体" w:hAnsi="宋体" w:eastAsia="宋体" w:cs="宋体"/>
          <w:color w:val="000000"/>
          <w:highlight w:val="none"/>
        </w:rPr>
      </w:r>
      <w:r/>
    </w:p>
    <w:p>
      <w:pPr>
        <w:pStyle w:val="806"/>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签字日期:____________ </w:t>
      </w:r>
      <w:r>
        <w:rPr>
          <w:rFonts w:hint="eastAsia" w:ascii="宋体" w:hAnsi="宋体" w:eastAsia="宋体" w:cs="宋体"/>
          <w:color w:val="000000"/>
          <w:highlight w:val="none"/>
        </w:rPr>
      </w:r>
      <w:r/>
    </w:p>
    <w:p>
      <w:pPr>
        <w:pStyle w:val="806"/>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签字地点:____________ </w:t>
      </w:r>
      <w:r>
        <w:rPr>
          <w:rFonts w:hint="eastAsia" w:ascii="宋体" w:hAnsi="宋体" w:eastAsia="宋体" w:cs="宋体"/>
          <w:color w:val="000000"/>
          <w:highlight w:val="none"/>
        </w:rPr>
      </w:r>
      <w:r/>
    </w:p>
    <w:p>
      <w:pPr>
        <w:pStyle w:val="806"/>
        <w:ind w:left="0" w:firstLine="359"/>
        <w:jc w:val="both"/>
        <w:keepLines w:val="0"/>
        <w:keepNext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806"/>
        <w:ind w:left="0" w:firstLine="359"/>
        <w:jc w:val="both"/>
        <w:keepLines w:val="0"/>
        <w:keepNext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806"/>
        <w:ind w:left="0" w:firstLine="359"/>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（买方名称）（以下简称“买方”）已接受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（卖方名称）（以下简称“卖方”）对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）的投标。买方和卖方共同达成如下协议。</w:t>
      </w:r>
      <w:r>
        <w:rPr>
          <w:rFonts w:hint="eastAsia" w:ascii="宋体" w:hAnsi="宋体" w:eastAsia="宋体" w:cs="宋体"/>
          <w:color w:val="000000"/>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本合同协议书中的词语和术语的含义与合同条款中定义的相同。</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2.以下文件应构成买方和卖方之间达成的合同，若各文件之间存在含糊不清或互相冲突之处，优先顺序应按下列文件顺序解释。</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 合同协议书</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中标通知书</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合同专用条款</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合同通用条款</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除合同附件1外的合同附件</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其他文件</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本合同在下列条件全部满足后生效，生效日期以下列条件全部满足的最晚日期为准： </w:t>
      </w:r>
      <w:r>
        <w:rPr>
          <w:rFonts w:hint="eastAsia" w:ascii="宋体" w:hAnsi="宋体" w:eastAsia="宋体" w:cs="宋体"/>
          <w:color w:val="000000"/>
          <w:sz w:val="24"/>
          <w:szCs w:val="24"/>
          <w:highlight w:val="none"/>
        </w:rPr>
      </w:r>
      <w:r/>
    </w:p>
    <w:p>
      <w:pPr>
        <w:pStyle w:val="806"/>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（1）双方加盖公章或合同专用章； </w:t>
      </w:r>
      <w:r>
        <w:rPr>
          <w:rFonts w:hint="eastAsia" w:ascii="宋体" w:hAnsi="宋体" w:eastAsia="宋体" w:cs="宋体"/>
          <w:color w:val="000000"/>
          <w:sz w:val="24"/>
          <w:szCs w:val="24"/>
          <w:highlight w:val="none"/>
        </w:rPr>
      </w:r>
      <w:r/>
    </w:p>
    <w:p>
      <w:pPr>
        <w:pStyle w:val="806"/>
        <w:ind w:left="0" w:firstLine="48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份，卖方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highlight w:val="none"/>
        </w:rPr>
      </w:r>
      <w:r/>
    </w:p>
    <w:p>
      <w:pPr>
        <w:pStyle w:val="806"/>
        <w:ind w:left="0" w:firstLine="48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7.本合同其他未尽事宜及与采购文件有矛盾之处，以采购文件[项目编号：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highlight w:val="none"/>
        </w:rPr>
      </w:r>
      <w:r/>
    </w:p>
    <w:p>
      <w:pPr>
        <w:pStyle w:val="806"/>
        <w:ind w:left="0" w:firstLine="36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买方和卖方由其正式授权代表于上述所写日期和地点签订本合同。</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买方（签章）：____________________________________  </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____________________ </w:t>
      </w:r>
      <w:r>
        <w:rPr>
          <w:rFonts w:hint="eastAsia" w:ascii="宋体" w:hAnsi="宋体" w:eastAsia="宋体" w:cs="宋体"/>
          <w:color w:val="000000"/>
          <w:highlight w:val="none"/>
        </w:rPr>
      </w:r>
      <w:r/>
    </w:p>
    <w:p>
      <w:pPr>
        <w:pStyle w:val="806"/>
        <w:ind w:left="0" w:firstLine="336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06"/>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卖方（签章）： ____________________________________ </w:t>
      </w:r>
      <w:r>
        <w:rPr>
          <w:rFonts w:hint="eastAsia" w:ascii="宋体" w:hAnsi="宋体" w:eastAsia="宋体" w:cs="宋体"/>
          <w:color w:val="000000"/>
          <w:highlight w:val="none"/>
        </w:rPr>
      </w:r>
      <w:r/>
    </w:p>
    <w:p>
      <w:pPr>
        <w:pStyle w:val="806"/>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w:t>
      </w:r>
      <w:r>
        <w:rPr>
          <w:rFonts w:hint="eastAsia" w:ascii="宋体" w:hAnsi="宋体" w:eastAsia="宋体" w:cs="宋体"/>
          <w:color w:val="000000"/>
          <w:highlight w:val="none"/>
        </w:rPr>
      </w:r>
      <w:r/>
    </w:p>
    <w:p>
      <w:pPr>
        <w:pStyle w:val="775"/>
        <w:jc w:val="center"/>
        <w:spacing w:line="360" w:lineRule="auto"/>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8"/>
          <w:szCs w:val="28"/>
          <w:highlight w:val="none"/>
        </w:rPr>
        <w:t xml:space="preserve">第六章 采购需求</w:t>
      </w:r>
      <w:r>
        <w:rPr>
          <w:rFonts w:ascii="宋体" w:hAnsi="宋体" w:eastAsia="宋体" w:cs="宋体"/>
          <w:color w:val="000000"/>
          <w:sz w:val="32"/>
          <w:szCs w:val="32"/>
          <w:highlight w:val="none"/>
        </w:rPr>
      </w:r>
      <w:r/>
    </w:p>
    <w:p>
      <w:pPr>
        <w:pStyle w:val="775"/>
        <w:ind w:left="0" w:right="0" w:firstLine="0"/>
        <w:jc w:val="both"/>
        <w:spacing w:before="0" w:after="0" w:line="360" w:lineRule="auto"/>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szCs w:val="24"/>
          <w:highlight w:val="none"/>
        </w:rPr>
        <w:t xml:space="preserve">采购项目预算金额</w:t>
      </w:r>
      <w:r>
        <w:rPr>
          <w:rFonts w:ascii="宋体" w:hAnsi="宋体" w:eastAsia="宋体" w:cs="宋体"/>
          <w:b/>
          <w:bCs/>
          <w:color w:val="000000"/>
          <w:sz w:val="24"/>
          <w:highlight w:val="none"/>
          <w:lang w:val="en-US" w:eastAsia="zh-CN"/>
        </w:rPr>
      </w:r>
      <w:r/>
    </w:p>
    <w:p>
      <w:pPr>
        <w:pStyle w:val="775"/>
        <w:ind w:firstLine="480"/>
        <w:jc w:val="left"/>
        <w:keepLines w:val="0"/>
        <w:keepNext w:val="0"/>
        <w:pageBreakBefore w:val="0"/>
        <w:spacing w:after="120" w:line="360" w:lineRule="auto"/>
        <w:widowControl w:val="off"/>
        <w:rPr>
          <w:rFonts w:hint="eastAsia" w:ascii="宋体" w:hAnsi="宋体" w:eastAsia="宋体" w:cs="宋体"/>
          <w:b w:val="0"/>
          <w:i w:val="0"/>
          <w:iCs w:val="0"/>
          <w:caps w:val="0"/>
          <w:strike w:val="0"/>
          <w:color w:val="000000"/>
          <w:spacing w:val="0"/>
          <w:sz w:val="24"/>
          <w:szCs w:val="10"/>
          <w:highlight w:val="none"/>
          <w:u w:val="none"/>
        </w:rPr>
      </w:pPr>
      <w:r>
        <w:rPr>
          <w:rFonts w:hint="eastAsia" w:ascii="宋体" w:hAnsi="宋体" w:eastAsia="宋体" w:cs="宋体"/>
          <w:b w:val="0"/>
          <w:i w:val="0"/>
          <w:iCs w:val="0"/>
          <w:caps w:val="0"/>
          <w:strike w:val="0"/>
          <w:color w:val="000000"/>
          <w:spacing w:val="0"/>
          <w:sz w:val="24"/>
          <w:szCs w:val="10"/>
          <w:highlight w:val="none"/>
          <w:u w:val="none"/>
          <w:lang w:val="en-US" w:eastAsia="zh-CN"/>
        </w:rPr>
        <w:t xml:space="preserve">本项目不接受超过222万元（采购项目预算金额）的投标报价。报价应包括本次招标的代理费、无人巡逻车、违法取证无人巡逻车、备品、备件、专用工具、保险、包装、运至最终目的地的运输、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rPr>
          <w:rFonts w:hint="eastAsia" w:ascii="宋体" w:hAnsi="宋体" w:eastAsia="宋体" w:cs="宋体"/>
          <w:b w:val="0"/>
          <w:i w:val="0"/>
          <w:iCs w:val="0"/>
          <w:caps w:val="0"/>
          <w:strike w:val="0"/>
          <w:color w:val="000000"/>
          <w:spacing w:val="0"/>
          <w:sz w:val="24"/>
          <w:szCs w:val="10"/>
          <w:highlight w:val="none"/>
          <w:u w:val="none"/>
        </w:rPr>
      </w:r>
      <w:r/>
    </w:p>
    <w:p>
      <w:pPr>
        <w:pStyle w:val="775"/>
        <w:ind w:left="0" w:right="0" w:firstLine="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二、项目概况</w:t>
      </w:r>
      <w:r>
        <w:rPr>
          <w:rFonts w:hint="eastAsia" w:ascii="宋体" w:hAnsi="宋体" w:eastAsia="宋体" w:cs="宋体"/>
          <w:b/>
          <w:bCs/>
          <w:color w:val="000000"/>
          <w:sz w:val="24"/>
          <w:highlight w:val="none"/>
          <w:lang w:val="en-US" w:eastAsia="zh-CN"/>
        </w:rPr>
      </w:r>
      <w:r/>
    </w:p>
    <w:p>
      <w:pPr>
        <w:pStyle w:val="775"/>
        <w:contextualSpacing/>
        <w:ind w:left="0" w:firstLine="480"/>
        <w:jc w:val="left"/>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szCs w:val="24"/>
          <w:highlight w:val="none"/>
          <w:lang w:val="en-US" w:eastAsia="zh-CN" w:bidi="ar-SA"/>
        </w:rPr>
        <w:t xml:space="preserve">项目名称：</w:t>
      </w:r>
      <w:r>
        <w:rPr>
          <w:rFonts w:hint="eastAsia" w:eastAsia="宋体" w:cs="Times New Roman"/>
          <w:color w:val="000000"/>
          <w:sz w:val="24"/>
          <w:szCs w:val="24"/>
          <w:highlight w:val="none"/>
          <w:lang w:val="en-US" w:eastAsia="zh-CN" w:bidi="ar-SA"/>
        </w:rPr>
        <w:t xml:space="preserve">徐州市公安局无人巡逻车采购</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775"/>
        <w:ind w:firstLine="480"/>
        <w:keepLines w:val="0"/>
        <w:keepNext w:val="0"/>
        <w:pageBreakBefore w:val="0"/>
        <w:spacing w:line="360" w:lineRule="auto"/>
        <w:widowControl w:val="off"/>
        <w:rPr>
          <w:rFonts w:ascii="Times New Roman" w:hAnsi="Times New Roman" w:eastAsia="宋体"/>
          <w:color w:val="000000"/>
          <w:sz w:val="24"/>
          <w:szCs w:val="24"/>
          <w:highlight w:val="none"/>
          <w:lang w:val="en-US"/>
        </w:rPr>
      </w:pPr>
      <w:r>
        <w:rPr>
          <w:rFonts w:hint="eastAsia"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项目内容</w:t>
      </w:r>
      <w:r>
        <w:rPr>
          <w:rFonts w:hint="eastAsia" w:eastAsia="宋体"/>
          <w:color w:val="000000"/>
          <w:sz w:val="24"/>
          <w:szCs w:val="24"/>
          <w:highlight w:val="none"/>
          <w:lang w:eastAsia="zh-CN"/>
        </w:rPr>
        <w:t xml:space="preserve">：</w:t>
      </w:r>
      <w:r>
        <w:rPr>
          <w:rFonts w:hint="eastAsia" w:eastAsia="宋体" w:cs="Times New Roman"/>
          <w:color w:val="000000"/>
          <w:sz w:val="24"/>
          <w:szCs w:val="24"/>
          <w:highlight w:val="none"/>
          <w:lang w:val="en-US" w:eastAsia="zh-CN" w:bidi="ar-SA"/>
        </w:rPr>
        <w:t xml:space="preserve">徐州市公安局无人巡逻车采购项目采购一批基</w:t>
      </w:r>
      <w:r>
        <w:rPr>
          <w:rFonts w:hint="eastAsia" w:ascii="宋体" w:hAnsi="宋体" w:eastAsia="宋体" w:cs="宋体"/>
          <w:color w:val="000000"/>
          <w:sz w:val="24"/>
          <w:szCs w:val="24"/>
          <w:highlight w:val="none"/>
          <w:lang w:val="en-US" w:eastAsia="zh-CN"/>
        </w:rPr>
        <w:t xml:space="preserve">础无人巡逻车和违法取证无人巡逻车。</w:t>
      </w:r>
      <w:r>
        <w:rPr>
          <w:rFonts w:ascii="Times New Roman" w:hAnsi="Times New Roman" w:eastAsia="宋体"/>
          <w:color w:val="000000"/>
          <w:sz w:val="24"/>
          <w:szCs w:val="24"/>
          <w:highlight w:val="none"/>
          <w:lang w:val="en-US"/>
        </w:rPr>
      </w:r>
      <w:r/>
    </w:p>
    <w:p>
      <w:pPr>
        <w:pStyle w:val="775"/>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3、供货期：合同签订后45个日历天内完成全部设备到货、安装调试、部署上线及验收交付。</w:t>
      </w:r>
      <w:r>
        <w:rPr>
          <w:rFonts w:hint="eastAsia" w:ascii="宋体" w:hAnsi="宋体" w:eastAsia="宋体" w:cs="Times New Roman"/>
          <w:color w:val="000000"/>
          <w:sz w:val="24"/>
          <w:szCs w:val="24"/>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4、交付地点：江苏徐州（具体地点以采购人另行通知的为准）。</w:t>
      </w:r>
      <w:r>
        <w:rPr>
          <w:rFonts w:hint="eastAsia" w:ascii="宋体" w:hAnsi="宋体" w:eastAsia="宋体" w:cs="Times New Roman"/>
          <w:color w:val="000000"/>
          <w:sz w:val="24"/>
          <w:szCs w:val="24"/>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5、产品质量标准：合格（符合国家强制标准），必须为全新原厂原件。</w:t>
      </w:r>
      <w:r>
        <w:rPr>
          <w:rFonts w:hint="eastAsia" w:ascii="宋体" w:hAnsi="宋体" w:eastAsia="宋体" w:cs="Times New Roman"/>
          <w:color w:val="000000"/>
          <w:sz w:val="24"/>
          <w:szCs w:val="24"/>
          <w:highlight w:val="none"/>
          <w:lang w:val="en-US" w:eastAsia="zh-CN"/>
        </w:rPr>
      </w:r>
      <w:r/>
    </w:p>
    <w:p>
      <w:pPr>
        <w:pStyle w:val="775"/>
        <w:ind w:left="0" w:right="0" w:firstLine="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sz w:val="24"/>
          <w:highlight w:val="none"/>
        </w:rPr>
        <w:t xml:space="preserve">采购需求清单</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其中“数量”要求为不允许负偏离的实质性要求和条件，如有负偏离，在符合性审查时按照投标无效处理。）</w:t>
      </w:r>
      <w:r>
        <w:rPr>
          <w:rFonts w:hint="eastAsia" w:ascii="宋体" w:hAnsi="宋体" w:eastAsia="宋体" w:cs="宋体"/>
          <w:b/>
          <w:bCs/>
          <w:color w:val="000000"/>
          <w:sz w:val="24"/>
          <w:highlight w:val="none"/>
          <w:lang w:val="en-US" w:eastAsia="zh-CN"/>
        </w:rPr>
      </w:r>
      <w:r/>
    </w:p>
    <w:tbl>
      <w:tblPr>
        <w:tblW w:w="85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2593"/>
        <w:gridCol w:w="2427"/>
        <w:gridCol w:w="2427"/>
      </w:tblGrid>
      <w:tr>
        <w:trPr>
          <w:trHeight w:val="563"/>
        </w:trPr>
        <w:tc>
          <w:tcPr>
            <w:tcW w:w="1095"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593" w:type="dxa"/>
            <w:vAlign w:val="center"/>
            <w:textDirection w:val="lrTb"/>
            <w:noWrap w:val="false"/>
          </w:tcPr>
          <w:p>
            <w:pPr>
              <w:pStyle w:val="7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ascii="宋体" w:hAnsi="宋体" w:eastAsia="宋体" w:cs="宋体"/>
                <w:color w:val="000000"/>
                <w:sz w:val="24"/>
                <w:szCs w:val="24"/>
                <w:highlight w:val="none"/>
                <w:lang w:val="en-US" w:eastAsia="zh-CN"/>
              </w:rPr>
            </w:r>
            <w:r/>
          </w:p>
        </w:tc>
      </w:tr>
      <w:tr>
        <w:trPr>
          <w:trHeight w:val="563"/>
        </w:trPr>
        <w:tc>
          <w:tcPr>
            <w:tcW w:w="1095"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593"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vertAlign w:val="baseline"/>
                <w:lang w:val="en-US" w:eastAsia="zh-CN"/>
              </w:rPr>
              <w:t xml:space="preserve">无人巡逻车</w:t>
            </w:r>
            <w:r>
              <w:rPr>
                <w:rFonts w:hint="eastAsia"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辆</w:t>
            </w:r>
            <w:r>
              <w:rPr>
                <w:rFonts w:ascii="宋体" w:hAnsi="宋体" w:eastAsia="宋体" w:cs="宋体"/>
                <w:color w:val="000000"/>
                <w:sz w:val="24"/>
                <w:szCs w:val="24"/>
                <w:highlight w:val="none"/>
                <w:lang w:val="en-US" w:eastAsia="zh-CN"/>
              </w:rPr>
            </w:r>
            <w:r/>
          </w:p>
        </w:tc>
      </w:tr>
      <w:tr>
        <w:trPr>
          <w:trHeight w:val="567"/>
        </w:trPr>
        <w:tc>
          <w:tcPr>
            <w:tcW w:w="1095"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593"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 w:val="0"/>
                <w:bCs/>
                <w:sz w:val="24"/>
                <w:highlight w:val="none"/>
                <w:lang w:val="en-US" w:eastAsia="zh-CN"/>
              </w:rPr>
              <w:t xml:space="preserve">违法取证</w:t>
            </w:r>
            <w:r>
              <w:rPr>
                <w:rFonts w:hint="eastAsia" w:ascii="宋体" w:hAnsi="宋体" w:eastAsia="宋体" w:cs="宋体"/>
                <w:sz w:val="24"/>
                <w:szCs w:val="24"/>
                <w:highlight w:val="none"/>
                <w:vertAlign w:val="baseline"/>
                <w:lang w:val="en-US" w:eastAsia="zh-CN"/>
              </w:rPr>
              <w:t xml:space="preserve">无人巡逻车</w:t>
            </w:r>
            <w:r>
              <w:rPr>
                <w:rFonts w:hint="eastAsia"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427" w:type="dxa"/>
            <w:vAlign w:val="center"/>
            <w:textDirection w:val="lrTb"/>
            <w:noWrap w:val="false"/>
          </w:tcPr>
          <w:p>
            <w:pPr>
              <w:pStyle w:val="7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辆</w:t>
            </w:r>
            <w:r>
              <w:rPr>
                <w:rFonts w:hint="eastAsia" w:ascii="宋体" w:hAnsi="宋体" w:eastAsia="宋体" w:cs="宋体"/>
                <w:color w:val="000000"/>
                <w:sz w:val="24"/>
                <w:szCs w:val="24"/>
                <w:highlight w:val="none"/>
                <w:lang w:val="en-US" w:eastAsia="zh-CN"/>
              </w:rPr>
            </w:r>
            <w:r/>
          </w:p>
        </w:tc>
      </w:tr>
    </w:tbl>
    <w:p>
      <w:pPr>
        <w:pStyle w:val="775"/>
        <w:ind w:left="0" w:right="0" w:firstLine="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pStyle w:val="775"/>
        <w:ind w:left="0" w:right="0" w:firstLine="0"/>
        <w:jc w:val="both"/>
        <w:spacing w:before="0" w:after="0" w:line="24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四、技术参数规格要求</w:t>
      </w:r>
      <w:r>
        <w:rPr>
          <w:rFonts w:hint="eastAsia" w:ascii="宋体" w:hAnsi="宋体" w:eastAsia="宋体" w:cs="宋体"/>
          <w:b/>
          <w:bCs/>
          <w:color w:val="000000"/>
          <w:sz w:val="24"/>
          <w:highlight w:val="none"/>
          <w:lang w:val="en-US" w:eastAsia="zh-CN"/>
        </w:rPr>
      </w:r>
      <w:r/>
    </w:p>
    <w:tbl>
      <w:tblPr>
        <w:tblStyle w:val="808"/>
        <w:tblpPr w:horzAnchor="page" w:tblpX="1790" w:vertAnchor="text" w:tblpY="308" w:leftFromText="180" w:topFromText="0" w:rightFromText="180" w:bottomFromText="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519"/>
        <w:gridCol w:w="6019"/>
      </w:tblGrid>
      <w:tr>
        <w:trPr/>
        <w:tc>
          <w:tcPr>
            <w:tcW w:w="984"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序号</w:t>
            </w:r>
            <w:r>
              <w:rPr>
                <w:rFonts w:hint="eastAsia" w:ascii="宋体" w:hAnsi="宋体" w:eastAsia="宋体" w:cs="宋体"/>
                <w:sz w:val="24"/>
                <w:szCs w:val="24"/>
                <w:highlight w:val="none"/>
                <w:vertAlign w:val="baseline"/>
                <w:lang w:val="en-US" w:eastAsia="zh-CN"/>
              </w:rPr>
            </w:r>
            <w:r/>
          </w:p>
        </w:tc>
        <w:tc>
          <w:tcPr>
            <w:tcW w:w="1519"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参数性质</w:t>
            </w:r>
            <w:r>
              <w:rPr>
                <w:rFonts w:hint="eastAsia" w:ascii="宋体" w:hAnsi="宋体" w:eastAsia="宋体" w:cs="宋体"/>
                <w:sz w:val="24"/>
                <w:szCs w:val="24"/>
                <w:highlight w:val="none"/>
                <w:vertAlign w:val="baseline"/>
                <w:lang w:val="en-US" w:eastAsia="zh-CN"/>
              </w:rPr>
            </w:r>
            <w:r/>
          </w:p>
        </w:tc>
        <w:tc>
          <w:tcPr>
            <w:tcW w:w="6019" w:type="dxa"/>
            <w:vAlign w:val="top"/>
            <w:textDirection w:val="lrTb"/>
            <w:noWrap w:val="false"/>
          </w:tcPr>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技术参数与性能指标</w:t>
            </w:r>
            <w:r>
              <w:rPr>
                <w:rFonts w:hint="eastAsia" w:ascii="宋体" w:hAnsi="宋体" w:eastAsia="宋体" w:cs="宋体"/>
                <w:sz w:val="24"/>
                <w:szCs w:val="24"/>
                <w:highlight w:val="none"/>
                <w:vertAlign w:val="baseline"/>
                <w:lang w:val="en-US" w:eastAsia="zh-CN"/>
              </w:rPr>
            </w:r>
            <w:r/>
          </w:p>
        </w:tc>
      </w:tr>
      <w:tr>
        <w:trPr>
          <w:trHeight w:val="90"/>
        </w:trPr>
        <w:tc>
          <w:tcPr>
            <w:tcW w:w="984"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w:t>
            </w:r>
            <w:r>
              <w:rPr>
                <w:rFonts w:hint="eastAsia" w:ascii="宋体" w:hAnsi="宋体" w:eastAsia="宋体" w:cs="宋体"/>
                <w:sz w:val="24"/>
                <w:szCs w:val="24"/>
                <w:highlight w:val="none"/>
                <w:vertAlign w:val="baseline"/>
                <w:lang w:val="en-US" w:eastAsia="zh-CN"/>
              </w:rPr>
            </w:r>
            <w:r/>
          </w:p>
        </w:tc>
        <w:tc>
          <w:tcPr>
            <w:tcW w:w="1519"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无人巡逻车</w:t>
            </w:r>
            <w:r>
              <w:rPr>
                <w:rFonts w:hint="eastAsia" w:ascii="宋体" w:hAnsi="宋体" w:eastAsia="宋体" w:cs="宋体"/>
                <w:sz w:val="24"/>
                <w:szCs w:val="24"/>
                <w:highlight w:val="none"/>
                <w:vertAlign w:val="baseline"/>
                <w:lang w:val="en-US" w:eastAsia="zh-CN"/>
              </w:rPr>
            </w:r>
            <w:r/>
          </w:p>
        </w:tc>
        <w:tc>
          <w:tcPr>
            <w:tcW w:w="6019" w:type="dxa"/>
            <w:vAlign w:val="top"/>
            <w:textDirection w:val="lrTb"/>
            <w:noWrap w:val="false"/>
          </w:tcPr>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巡逻车本体</w:t>
            </w:r>
            <w:r>
              <w:rPr>
                <w:rFonts w:hint="eastAsia" w:ascii="宋体" w:hAnsi="宋体" w:eastAsia="宋体" w:cs="宋体"/>
                <w:b/>
                <w:bCs/>
                <w:sz w:val="24"/>
                <w:szCs w:val="24"/>
                <w:highlight w:val="none"/>
                <w:vertAlign w:val="baseline"/>
                <w:lang w:val="en-US" w:eastAsia="zh-CN"/>
              </w:rPr>
              <w:t xml:space="preserve">（核心产品）</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rPr>
              <w:t xml:space="preserve">1、</w:t>
            </w:r>
            <w:r>
              <w:rPr>
                <w:rFonts w:hint="eastAsia" w:ascii="宋体" w:hAnsi="宋体" w:eastAsia="宋体" w:cs="宋体"/>
                <w:sz w:val="24"/>
                <w:szCs w:val="24"/>
                <w:highlight w:val="none"/>
                <w:vertAlign w:val="baseline"/>
                <w:lang w:val="en-US" w:eastAsia="zh-CN"/>
              </w:rPr>
              <w:t xml:space="preserve">规格尺寸：3000mm≤长≤3800mm，1250mm≤宽≤1450mm，1800mm≤高≤2200mm；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2、最小转弯半径≤5000mm；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3、涉水深度≥200mm；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4、最高车速≥40km/h；</w:t>
            </w:r>
            <w:r>
              <w:rPr>
                <w:rFonts w:hint="eastAsia" w:ascii="宋体" w:hAnsi="宋体" w:eastAsia="宋体" w:cs="宋体"/>
                <w:sz w:val="24"/>
                <w:szCs w:val="24"/>
                <w:highlight w:val="none"/>
                <w:vertAlign w:val="baseline"/>
                <w:lang w:val="en-US" w:eastAsia="zh-CN"/>
              </w:rPr>
            </w:r>
            <w:r/>
          </w:p>
          <w:p>
            <w:pPr>
              <w:pStyle w:val="775"/>
              <w:rPr>
                <w:rFonts w:eastAsia="宋体"/>
                <w:highlight w:val="none"/>
              </w:rPr>
              <w:framePr w:vAnchor="text" w:hAnchor="page" w:x="1790" w:y="308"/>
            </w:pPr>
            <w:r>
              <w:rPr>
                <w:rFonts w:hint="eastAsia" w:ascii="宋体" w:hAnsi="宋体" w:eastAsia="宋体" w:cs="宋体"/>
                <w:sz w:val="24"/>
                <w:szCs w:val="24"/>
                <w:highlight w:val="none"/>
                <w:vertAlign w:val="baseline"/>
                <w:lang w:val="en-US" w:eastAsia="zh-CN"/>
              </w:rPr>
              <w:t xml:space="preserve">5、整备质量≤1600kg；</w:t>
            </w:r>
            <w:r>
              <w:rPr>
                <w:rFonts w:eastAsia="宋体"/>
                <w:highlight w:val="none"/>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6、最大爬坡度≥20%；</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7、续航里程≥120km；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8、载重≥800kg；</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9、电池类型：磷酸铁锂，</w:t>
            </w:r>
            <w:r>
              <w:rPr>
                <w:rFonts w:hint="eastAsia" w:ascii="宋体" w:hAnsi="宋体" w:eastAsia="宋体" w:cs="宋体"/>
                <w:sz w:val="24"/>
                <w:szCs w:val="28"/>
                <w:highlight w:val="none"/>
                <w:lang w:val="en-US" w:eastAsia="zh-CN"/>
              </w:rPr>
              <w:t xml:space="preserve">电压≥60V，</w:t>
            </w:r>
            <w:r>
              <w:rPr>
                <w:rFonts w:hint="eastAsia" w:ascii="宋体" w:hAnsi="宋体" w:eastAsia="宋体" w:cs="宋体"/>
                <w:sz w:val="24"/>
                <w:szCs w:val="24"/>
                <w:highlight w:val="none"/>
                <w:vertAlign w:val="baseline"/>
                <w:lang w:val="en-US" w:eastAsia="zh-CN"/>
              </w:rPr>
              <w:t xml:space="preserve">电池容量≥14kWh；</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10、充电方式：充电枪式直充；</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11、传感器配置:≥4个雷达，≥12个高清相机，防护等级≥IP55；</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12、定位：内置北斗定位模块；</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13、货箱容积≥4m³</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color w:val="000000"/>
                <w:sz w:val="24"/>
                <w:highlight w:val="none"/>
                <w:lang w:val="en-US" w:eastAsia="zh-CN"/>
              </w:rPr>
              <w:t xml:space="preserve">★</w:t>
            </w:r>
            <w:r>
              <w:rPr>
                <w:rFonts w:hint="eastAsia" w:ascii="宋体" w:hAnsi="宋体" w:eastAsia="宋体" w:cs="宋体"/>
                <w:sz w:val="24"/>
                <w:szCs w:val="24"/>
                <w:highlight w:val="none"/>
                <w:vertAlign w:val="baseline"/>
                <w:lang w:val="en-US" w:eastAsia="zh-CN"/>
              </w:rPr>
              <w:t xml:space="preserve">14、车辆行驶及驾驶控制：具备无人驾驶能力，能在城市开放道路、常规天候等环境下高可靠、远距离行驶，具备自动驾驶、远程遥控驾驶、路径设置、主动避障、一键急停等功能；</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color w:val="000000"/>
                <w:sz w:val="24"/>
                <w:highlight w:val="none"/>
                <w:lang w:val="en-US" w:eastAsia="zh-CN"/>
              </w:rPr>
              <w:t xml:space="preserve">★</w:t>
            </w:r>
            <w:r>
              <w:rPr>
                <w:rFonts w:hint="eastAsia" w:ascii="宋体" w:hAnsi="宋体" w:eastAsia="宋体" w:cs="宋体"/>
                <w:sz w:val="24"/>
                <w:szCs w:val="24"/>
                <w:highlight w:val="none"/>
                <w:vertAlign w:val="baseline"/>
                <w:lang w:val="en-US" w:eastAsia="zh-CN"/>
              </w:rPr>
              <w:t xml:space="preserve">15、自动驾驶能力:具备障碍物、行人及车辆识别及响应、车辆跟车、自主超车、交叉路口通行等功能；</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16、环境感知:具备多线激光雷达、超声波雷达、视觉相机等环境感知能力；</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17、无线通信:支持5G、WIFl或电台等多种高速无线通讯方式，支持数据传输加密、校验，保障数据传输安全性和完整性；</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18、部署服务：包括路线规划、采图制图、停靠点设置、测试运营（每车不超过50km），车辆托运服务（500km内免费）。</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19、LED车用长排爆闪警示灯，配置扬声器，支持远程喊话。</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20、逆变器及电源拓展坞，用于额外电源外放6KW/H。</w:t>
            </w:r>
            <w:r>
              <w:rPr>
                <w:rFonts w:hint="eastAsia" w:ascii="宋体" w:hAnsi="宋体" w:eastAsia="宋体" w:cs="宋体"/>
                <w:sz w:val="24"/>
                <w:szCs w:val="24"/>
                <w:highlight w:val="none"/>
                <w:vertAlign w:val="baseline"/>
                <w:lang w:val="en-US" w:eastAsia="zh-CN"/>
              </w:rPr>
            </w:r>
            <w:r/>
          </w:p>
          <w:p>
            <w:pPr>
              <w:pStyle w:val="775"/>
              <w:rPr>
                <w:rFonts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21、</w:t>
            </w:r>
            <w:r>
              <w:rPr>
                <w:rFonts w:hint="eastAsia" w:ascii="宋体" w:hAnsi="宋体" w:eastAsia="宋体" w:cs="宋体"/>
                <w:sz w:val="24"/>
                <w:szCs w:val="24"/>
                <w:highlight w:val="none"/>
                <w:vertAlign w:val="baseline"/>
              </w:rPr>
              <w:t xml:space="preserve">外观涂装：公安专用车辆外观制式涂装</w:t>
            </w:r>
            <w:r>
              <w:rPr>
                <w:rFonts w:hint="eastAsia" w:ascii="宋体" w:hAnsi="宋体" w:eastAsia="宋体" w:cs="宋体"/>
                <w:sz w:val="24"/>
                <w:szCs w:val="24"/>
                <w:highlight w:val="none"/>
                <w:vertAlign w:val="baseline"/>
                <w:lang w:eastAsia="zh-CN"/>
              </w:rPr>
              <w:t xml:space="preserve">。</w:t>
            </w:r>
            <w:r>
              <w:rPr>
                <w:rFonts w:hint="eastAsia" w:ascii="宋体" w:hAnsi="宋体" w:eastAsia="宋体" w:cs="宋体"/>
                <w:sz w:val="24"/>
                <w:szCs w:val="24"/>
                <w:highlight w:val="none"/>
                <w:vertAlign w:val="baseline"/>
                <w:lang w:val="en-US" w:eastAsia="zh-CN"/>
              </w:rPr>
              <w:t xml:space="preserve">根据采购人需要涂装次数不少于二次。</w:t>
            </w:r>
            <w:r>
              <w:rPr>
                <w:rFonts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22、车载显示屏：尺寸≥55寸，显示比例：16:9，背光类型：LED背光，分辨率≥1920*1080，工作温度：-20℃~75℃，防护等级≥IP55，信号输入输出支持HDMI，支持用户手动设定播放窗口大小，处理性能主频≥1.3GHz，存储空间≥16GB，支持4K视频解码，支持PC、手机、Pad等多种用户终端信息发布和显示屏控制，支持语音播报功能，额定功率≥40W，有可靠的短路、过载保护装置；</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23、长续航电池增容，可供大屏连续工作5小时以上；</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24、加装LED显示屏，支持字幕自定义；可通过前端平板、平台客户端编辑显示内容（含中/英文、数字等）；</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云台摄像机：</w:t>
            </w:r>
            <w:r>
              <w:rPr>
                <w:rFonts w:hint="eastAsia" w:ascii="宋体" w:hAnsi="宋体" w:eastAsia="宋体" w:cs="宋体"/>
                <w:sz w:val="24"/>
                <w:szCs w:val="24"/>
                <w:highlight w:val="none"/>
                <w:vertAlign w:val="baseline"/>
                <w:lang w:val="en-US" w:eastAsia="zh-CN"/>
              </w:rPr>
            </w:r>
            <w:r/>
          </w:p>
          <w:p>
            <w:pPr>
              <w:pStyle w:val="775"/>
              <w:numPr>
                <w:ilvl w:val="0"/>
                <w:numId w:val="1"/>
              </w:numPr>
              <w:jc w:val="left"/>
              <w:keepLines w:val="0"/>
              <w:keepNext w:val="0"/>
              <w:widowControl/>
              <w:rPr>
                <w:rFonts w:hint="eastAsia" w:ascii="宋体" w:hAnsi="宋体" w:eastAsia="宋体" w:cs="宋体"/>
                <w:sz w:val="24"/>
                <w:szCs w:val="24"/>
                <w:highlight w:val="none"/>
                <w:lang w:val="en-US" w:eastAsia="zh-CN" w:bidi="ar"/>
              </w:rPr>
              <w:framePr w:vAnchor="text" w:hAnchor="page" w:x="1790" w:y="308"/>
              <w:suppressLineNumbers w:val="0"/>
            </w:pPr>
            <w:r>
              <w:rPr>
                <w:rFonts w:hint="eastAsia" w:ascii="宋体" w:hAnsi="宋体" w:eastAsia="宋体" w:cs="宋体"/>
                <w:color w:val="000000"/>
                <w:sz w:val="24"/>
                <w:szCs w:val="24"/>
                <w:highlight w:val="none"/>
                <w:u w:val="none"/>
                <w:lang w:val="en-US" w:eastAsia="zh-CN" w:bidi="ar"/>
              </w:rPr>
              <w:t xml:space="preserve">云台支持4G/5G全网通；</w:t>
            </w:r>
            <w:r>
              <w:rPr>
                <w:rFonts w:hint="eastAsia" w:ascii="宋体" w:hAnsi="宋体" w:eastAsia="宋体" w:cs="宋体"/>
                <w:color w:val="000000"/>
                <w:sz w:val="24"/>
                <w:szCs w:val="24"/>
                <w:highlight w:val="none"/>
                <w:u w:val="none"/>
                <w:lang w:val="en-US" w:eastAsia="zh-CN" w:bidi="ar"/>
              </w:rPr>
              <w:br w:type="textWrapping" w:clear="all"/>
            </w:r>
            <w:r>
              <w:rPr>
                <w:rFonts w:hint="eastAsia" w:ascii="宋体" w:hAnsi="宋体" w:eastAsia="宋体" w:cs="宋体"/>
                <w:color w:val="000000"/>
                <w:sz w:val="24"/>
                <w:szCs w:val="24"/>
                <w:highlight w:val="none"/>
                <w:u w:val="none"/>
                <w:lang w:val="en-US" w:eastAsia="zh-CN" w:bidi="ar"/>
              </w:rPr>
              <w:t xml:space="preserve">2、支持国家最新标准要求；</w:t>
            </w:r>
            <w:r>
              <w:rPr>
                <w:rFonts w:hint="eastAsia" w:ascii="宋体" w:hAnsi="宋体" w:eastAsia="宋体" w:cs="宋体"/>
                <w:color w:val="000000"/>
                <w:sz w:val="24"/>
                <w:szCs w:val="24"/>
                <w:highlight w:val="none"/>
                <w:u w:val="none"/>
                <w:lang w:val="en-US" w:eastAsia="zh-CN" w:bidi="ar"/>
              </w:rPr>
              <w:br w:type="textWrapping" w:clear="all"/>
            </w:r>
            <w:r>
              <w:rPr>
                <w:rFonts w:hint="eastAsia" w:ascii="宋体" w:hAnsi="宋体" w:eastAsia="宋体" w:cs="宋体"/>
                <w:color w:val="000000"/>
                <w:sz w:val="24"/>
                <w:szCs w:val="24"/>
                <w:highlight w:val="none"/>
                <w:u w:val="none"/>
                <w:lang w:val="en-US" w:eastAsia="zh-CN" w:bidi="ar"/>
              </w:rPr>
              <w:t xml:space="preserve">3、支持GA/T1400、GB/T28181视图库协议；</w:t>
            </w:r>
            <w:r>
              <w:rPr>
                <w:rFonts w:hint="eastAsia" w:ascii="宋体" w:hAnsi="宋体" w:eastAsia="宋体" w:cs="宋体"/>
                <w:sz w:val="24"/>
                <w:szCs w:val="24"/>
                <w:highlight w:val="none"/>
                <w:lang w:val="en-US" w:eastAsia="zh-CN" w:bidi="ar"/>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4、产品图像传感器不低于500W 1/2.7 CMOS，支持30倍光学变倍，焦距：4.5-135mm；</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5、产品低照度要求：在0.0002Lux黑光环境下可采集彩色视频；</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6、支持H.265/H.264视频压缩算法，支持双码流；</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7、视频分辨率支持2880*1620/1080P/720P/VGA，帧率1~30帧可调，码率64Kbps~10Mbps可调；</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8、图像分辨率支持2880*1620/1080P/720P/VGA，帧率1~30帧可调，码率64Kbps~10Mbps可调；</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9、支持红外补光功能；</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10、云台支持水平360°无限位旋转，垂直-90°～90°旋转；</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11、支持OSD叠加功能，在输出的视频图像上可叠加时间、名称及其他自定义信息，支持自定义调节字体大小；</w:t>
            </w:r>
            <w:r>
              <w:rPr>
                <w:rFonts w:hint="eastAsia" w:ascii="宋体" w:hAnsi="宋体" w:eastAsia="宋体" w:cs="宋体"/>
                <w:color w:val="000000"/>
                <w:sz w:val="24"/>
                <w:szCs w:val="24"/>
                <w:highlight w:val="none"/>
                <w:u w:val="none"/>
                <w:lang w:val="en-US" w:eastAsia="zh-CN" w:bidi="ar"/>
              </w:rPr>
              <w:br w:type="textWrapping" w:clear="all"/>
            </w:r>
            <w:r>
              <w:rPr>
                <w:rFonts w:hint="eastAsia" w:ascii="宋体" w:hAnsi="宋体" w:eastAsia="宋体" w:cs="宋体"/>
                <w:sz w:val="24"/>
                <w:szCs w:val="24"/>
                <w:highlight w:val="none"/>
                <w:vertAlign w:val="baseline"/>
                <w:lang w:val="en-US" w:eastAsia="zh-CN"/>
              </w:rPr>
              <w:t xml:space="preserve">12、产品支持</w:t>
            </w:r>
            <w:r>
              <w:rPr>
                <w:rFonts w:hint="eastAsia" w:ascii="宋体" w:hAnsi="宋体" w:eastAsia="宋体" w:cs="宋体"/>
                <w:color w:val="000000"/>
                <w:sz w:val="24"/>
                <w:szCs w:val="24"/>
                <w:highlight w:val="none"/>
                <w:u w:val="none"/>
                <w:lang w:val="en-US" w:eastAsia="zh-CN" w:bidi="ar"/>
              </w:rPr>
              <w:t xml:space="preserve">4K实时图传、位置上报、语音对讲、</w:t>
            </w:r>
            <w:r>
              <w:rPr>
                <w:rFonts w:hint="eastAsia" w:ascii="宋体" w:hAnsi="宋体" w:eastAsia="宋体" w:cs="宋体"/>
                <w:sz w:val="24"/>
                <w:szCs w:val="24"/>
                <w:highlight w:val="none"/>
                <w:vertAlign w:val="baseline"/>
                <w:lang w:val="en-US" w:eastAsia="zh-CN"/>
              </w:rPr>
              <w:t xml:space="preserve">人形检测、人脸识别、车牌识别等AI算法；</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lang w:val="en-US" w:eastAsia="zh-CN" w:bidi="ar"/>
              </w:rPr>
              <w:framePr w:vAnchor="text" w:hAnchor="page" w:x="1790" w:y="308"/>
            </w:pPr>
            <w:r>
              <w:rPr>
                <w:rFonts w:hint="eastAsia" w:ascii="宋体" w:hAnsi="宋体" w:eastAsia="宋体" w:cs="宋体"/>
                <w:color w:val="000000"/>
                <w:sz w:val="24"/>
                <w:szCs w:val="24"/>
                <w:highlight w:val="none"/>
                <w:u w:val="none"/>
                <w:lang w:val="en-US" w:eastAsia="zh-CN" w:bidi="ar"/>
              </w:rPr>
              <w:t xml:space="preserve">13、支持通过平板进行实时浏览、录像回放、PTZ控制、手动抓拍、智能人脸、车牌图片查询；</w:t>
            </w:r>
            <w:r>
              <w:rPr>
                <w:rFonts w:hint="eastAsia" w:ascii="宋体" w:hAnsi="宋体" w:eastAsia="宋体" w:cs="宋体"/>
                <w:color w:val="000000"/>
                <w:sz w:val="24"/>
                <w:szCs w:val="24"/>
                <w:highlight w:val="none"/>
                <w:u w:val="none"/>
                <w:lang w:val="en-US" w:eastAsia="zh-CN" w:bidi="ar"/>
              </w:rPr>
              <w:br w:type="textWrapping" w:clear="all"/>
            </w:r>
            <w:r>
              <w:rPr>
                <w:rFonts w:hint="eastAsia" w:ascii="宋体" w:hAnsi="宋体" w:eastAsia="宋体" w:cs="宋体"/>
                <w:sz w:val="24"/>
                <w:szCs w:val="28"/>
                <w:highlight w:val="none"/>
              </w:rPr>
              <w:t xml:space="preserve">▲</w:t>
            </w:r>
            <w:r>
              <w:rPr>
                <w:rFonts w:hint="eastAsia" w:ascii="宋体" w:hAnsi="宋体" w:eastAsia="宋体" w:cs="宋体"/>
                <w:color w:val="000000"/>
                <w:sz w:val="24"/>
                <w:szCs w:val="24"/>
                <w:highlight w:val="none"/>
                <w:u w:val="none"/>
                <w:lang w:val="en-US" w:eastAsia="zh-CN" w:bidi="ar"/>
              </w:rPr>
              <w:t xml:space="preserve">14、设备具备双SIM卡槽、双TF卡槽，</w:t>
            </w:r>
            <w:r>
              <w:rPr>
                <w:rFonts w:hint="eastAsia" w:ascii="宋体" w:hAnsi="宋体" w:eastAsia="宋体" w:cs="宋体"/>
                <w:sz w:val="24"/>
                <w:szCs w:val="24"/>
                <w:highlight w:val="none"/>
                <w:lang w:val="en-US" w:eastAsia="zh-CN"/>
              </w:rPr>
              <w:t xml:space="preserve">单卡存储空间适配不低于1TB，支持水印叠加与水印检测，</w:t>
            </w:r>
            <w:r>
              <w:rPr>
                <w:rFonts w:hint="eastAsia" w:ascii="宋体" w:hAnsi="宋体" w:eastAsia="宋体" w:cs="宋体"/>
                <w:color w:val="000000"/>
                <w:sz w:val="24"/>
                <w:szCs w:val="24"/>
                <w:highlight w:val="none"/>
                <w:u w:val="none"/>
                <w:lang w:val="en-US" w:eastAsia="zh-CN" w:bidi="ar"/>
              </w:rPr>
              <w:t xml:space="preserve">本次配置256G TF卡；</w:t>
            </w:r>
            <w:r>
              <w:rPr>
                <w:rFonts w:hint="eastAsia" w:ascii="宋体" w:hAnsi="宋体" w:eastAsia="宋体" w:cs="宋体"/>
                <w:color w:val="000000"/>
                <w:sz w:val="24"/>
                <w:szCs w:val="24"/>
                <w:highlight w:val="none"/>
                <w:u w:val="none"/>
                <w:lang w:val="en-US" w:eastAsia="zh-CN" w:bidi="ar"/>
              </w:rPr>
              <w:br w:type="textWrapping" w:clear="all"/>
            </w:r>
            <w:r>
              <w:rPr>
                <w:rFonts w:hint="eastAsia" w:ascii="宋体" w:hAnsi="宋体" w:eastAsia="宋体" w:cs="宋体"/>
                <w:color w:val="000000"/>
                <w:sz w:val="24"/>
                <w:szCs w:val="24"/>
                <w:highlight w:val="none"/>
                <w:u w:val="none"/>
                <w:lang w:val="en-US" w:eastAsia="zh-CN" w:bidi="ar"/>
              </w:rPr>
              <w:t xml:space="preserve">15、可满足10h以上续航；</w:t>
            </w:r>
            <w:r>
              <w:rPr>
                <w:rFonts w:hint="eastAsia" w:ascii="宋体" w:hAnsi="宋体" w:eastAsia="宋体" w:cs="宋体"/>
                <w:sz w:val="24"/>
                <w:szCs w:val="24"/>
                <w:highlight w:val="none"/>
                <w:lang w:val="en-US" w:eastAsia="zh-CN" w:bidi="ar"/>
              </w:rPr>
            </w:r>
            <w:r/>
          </w:p>
        </w:tc>
      </w:tr>
      <w:tr>
        <w:trPr>
          <w:trHeight w:val="528"/>
        </w:trPr>
        <w:tc>
          <w:tcPr>
            <w:tcW w:w="984"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w:t>
            </w:r>
            <w:r>
              <w:rPr>
                <w:rFonts w:hint="eastAsia" w:ascii="宋体" w:hAnsi="宋体" w:eastAsia="宋体" w:cs="宋体"/>
                <w:sz w:val="24"/>
                <w:szCs w:val="24"/>
                <w:highlight w:val="none"/>
                <w:vertAlign w:val="baseline"/>
                <w:lang w:val="en-US" w:eastAsia="zh-CN"/>
              </w:rPr>
            </w:r>
            <w:r/>
          </w:p>
        </w:tc>
        <w:tc>
          <w:tcPr>
            <w:tcW w:w="1519" w:type="dxa"/>
            <w:vAlign w:val="center"/>
            <w:textDirection w:val="lrTb"/>
            <w:noWrap w:val="false"/>
          </w:tcPr>
          <w:p>
            <w:pPr>
              <w:pStyle w:val="775"/>
              <w:jc w:val="cente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b w:val="0"/>
                <w:bCs/>
                <w:sz w:val="24"/>
                <w:highlight w:val="none"/>
                <w:lang w:val="en-US" w:eastAsia="zh-CN"/>
              </w:rPr>
              <w:t xml:space="preserve">违法取证</w:t>
            </w:r>
            <w:r>
              <w:rPr>
                <w:rFonts w:hint="eastAsia" w:ascii="宋体" w:hAnsi="宋体" w:eastAsia="宋体" w:cs="宋体"/>
                <w:sz w:val="24"/>
                <w:szCs w:val="24"/>
                <w:highlight w:val="none"/>
                <w:vertAlign w:val="baseline"/>
                <w:lang w:val="en-US" w:eastAsia="zh-CN"/>
              </w:rPr>
              <w:t xml:space="preserve">无人巡逻车</w:t>
            </w:r>
            <w:r>
              <w:rPr>
                <w:rFonts w:hint="eastAsia" w:ascii="宋体" w:hAnsi="宋体" w:eastAsia="宋体" w:cs="宋体"/>
                <w:sz w:val="24"/>
                <w:szCs w:val="24"/>
                <w:highlight w:val="none"/>
                <w:vertAlign w:val="baseline"/>
                <w:lang w:val="en-US" w:eastAsia="zh-CN"/>
              </w:rPr>
            </w:r>
            <w:r/>
          </w:p>
        </w:tc>
        <w:tc>
          <w:tcPr>
            <w:tcW w:w="6019" w:type="dxa"/>
            <w:vAlign w:val="center"/>
            <w:textDirection w:val="lrTb"/>
            <w:noWrap w:val="false"/>
          </w:tcPr>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巡逻车本体</w:t>
            </w:r>
            <w:r>
              <w:rPr>
                <w:rFonts w:hint="eastAsia" w:ascii="宋体" w:hAnsi="宋体" w:eastAsia="宋体" w:cs="宋体"/>
                <w:b/>
                <w:bCs/>
                <w:sz w:val="24"/>
                <w:szCs w:val="24"/>
                <w:highlight w:val="none"/>
                <w:vertAlign w:val="baseline"/>
                <w:lang w:val="en-US" w:eastAsia="zh-CN"/>
              </w:rPr>
              <w:t xml:space="preserve">（核心产品）</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rPr>
              <w:t xml:space="preserve">1、</w:t>
            </w:r>
            <w:r>
              <w:rPr>
                <w:rFonts w:hint="eastAsia" w:ascii="宋体" w:hAnsi="宋体" w:eastAsia="宋体" w:cs="宋体"/>
                <w:sz w:val="24"/>
                <w:szCs w:val="24"/>
                <w:highlight w:val="none"/>
                <w:vertAlign w:val="baseline"/>
                <w:lang w:val="en-US" w:eastAsia="zh-CN"/>
              </w:rPr>
              <w:t xml:space="preserve">规格尺寸：3000mm≤长≤3800mm，1250mm≤宽≤1450mm，1800mm≤高≤2200mm；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2、最小转弯半径≤5000mm；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3、涉水深度≥200mm；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4、最高车速≥40km/h；</w:t>
            </w:r>
            <w:r>
              <w:rPr>
                <w:rFonts w:hint="eastAsia" w:ascii="宋体" w:hAnsi="宋体" w:eastAsia="宋体" w:cs="宋体"/>
                <w:sz w:val="24"/>
                <w:szCs w:val="24"/>
                <w:highlight w:val="none"/>
                <w:vertAlign w:val="baseline"/>
                <w:lang w:val="en-US" w:eastAsia="zh-CN"/>
              </w:rPr>
            </w:r>
            <w:r/>
          </w:p>
          <w:p>
            <w:pPr>
              <w:pStyle w:val="775"/>
              <w:rPr>
                <w:rFonts w:eastAsia="宋体"/>
                <w:highlight w:val="none"/>
              </w:rPr>
              <w:framePr w:vAnchor="text" w:hAnchor="page" w:x="1790" w:y="308"/>
            </w:pPr>
            <w:r>
              <w:rPr>
                <w:rFonts w:hint="eastAsia" w:ascii="宋体" w:hAnsi="宋体" w:eastAsia="宋体" w:cs="宋体"/>
                <w:sz w:val="24"/>
                <w:szCs w:val="24"/>
                <w:highlight w:val="none"/>
                <w:vertAlign w:val="baseline"/>
                <w:lang w:val="en-US" w:eastAsia="zh-CN"/>
              </w:rPr>
              <w:t xml:space="preserve">5、整备质量≤1600kg；</w:t>
            </w:r>
            <w:r>
              <w:rPr>
                <w:rFonts w:eastAsia="宋体"/>
                <w:highlight w:val="none"/>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6、最大爬坡度≥20%；</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7、续航里程≥120km；</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8、载重≥800kg；</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9、电池类型：磷酸铁锂，</w:t>
            </w:r>
            <w:r>
              <w:rPr>
                <w:rFonts w:hint="eastAsia" w:ascii="宋体" w:hAnsi="宋体" w:eastAsia="宋体" w:cs="宋体"/>
                <w:sz w:val="24"/>
                <w:szCs w:val="28"/>
                <w:highlight w:val="none"/>
                <w:lang w:val="en-US" w:eastAsia="zh-CN"/>
              </w:rPr>
              <w:t xml:space="preserve">电压≥60V，</w:t>
            </w:r>
            <w:r>
              <w:rPr>
                <w:rFonts w:hint="eastAsia" w:ascii="宋体" w:hAnsi="宋体" w:eastAsia="宋体" w:cs="宋体"/>
                <w:sz w:val="24"/>
                <w:szCs w:val="24"/>
                <w:highlight w:val="none"/>
                <w:vertAlign w:val="baseline"/>
                <w:lang w:val="en-US" w:eastAsia="zh-CN"/>
              </w:rPr>
              <w:t xml:space="preserve">电池容量≥14kWh；</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10、充电方式：充电枪式直充；</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11、传感器配置:≥4个雷达，≥12个高清相机，防护等级≥IP55；</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12、定位：内置北斗定位模块；</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13、货箱容积≥4m³</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color w:val="000000"/>
                <w:sz w:val="24"/>
                <w:highlight w:val="none"/>
                <w:lang w:val="en-US" w:eastAsia="zh-CN"/>
              </w:rPr>
              <w:t xml:space="preserve">★</w:t>
            </w:r>
            <w:r>
              <w:rPr>
                <w:rFonts w:hint="eastAsia" w:ascii="宋体" w:hAnsi="宋体" w:eastAsia="宋体" w:cs="宋体"/>
                <w:sz w:val="24"/>
                <w:szCs w:val="24"/>
                <w:highlight w:val="none"/>
                <w:vertAlign w:val="baseline"/>
                <w:lang w:val="en-US" w:eastAsia="zh-CN"/>
              </w:rPr>
              <w:t xml:space="preserve">14、车辆行驶及驾驶控制：具备无人驾驶能力，能在城市开放道路、常规天候等环境下高可靠、远距离行驶，具备自动驾驶、远程遥控驾驶、路径设置、主动避障、一键急停等功能；</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color w:val="000000"/>
                <w:sz w:val="24"/>
                <w:highlight w:val="none"/>
                <w:lang w:val="en-US" w:eastAsia="zh-CN"/>
              </w:rPr>
              <w:t xml:space="preserve">★</w:t>
            </w:r>
            <w:r>
              <w:rPr>
                <w:rFonts w:hint="eastAsia" w:ascii="宋体" w:hAnsi="宋体" w:eastAsia="宋体" w:cs="宋体"/>
                <w:sz w:val="24"/>
                <w:szCs w:val="24"/>
                <w:highlight w:val="none"/>
                <w:vertAlign w:val="baseline"/>
                <w:lang w:val="en-US" w:eastAsia="zh-CN"/>
              </w:rPr>
              <w:t xml:space="preserve">15、自动驾驶能力:具备障碍物、行人及车辆识别及响应、车辆跟车、自主超车、交叉路口通行等功能；</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16、环境感知:具备多线激光雷达、超声波雷达、视觉相机等环境感知能力；</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17、无线通信:支持5G、WIFl或电台等多种高速无线通讯方式，支持数据传输加密、校验，保障数据传输安全性和完整性；</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18、部署服务：包括路线规划、采图制图、停靠点设置、测试运营（每车不超过50km），车辆托运服务（500km内免费）。</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19、LED车用长排爆闪警示灯，配置扬声器，支持远程喊话。</w:t>
            </w:r>
            <w:r>
              <w:rPr>
                <w:rFonts w:hint="eastAsia" w:ascii="宋体" w:hAnsi="宋体" w:eastAsia="宋体" w:cs="宋体"/>
                <w:sz w:val="24"/>
                <w:szCs w:val="24"/>
                <w:highlight w:val="none"/>
                <w:vertAlign w:val="baseline"/>
                <w:lang w:val="en-US" w:eastAsia="zh-CN"/>
              </w:rPr>
            </w:r>
            <w:r/>
          </w:p>
          <w:p>
            <w:pPr>
              <w:pStyle w:val="775"/>
              <w:numPr>
                <w:ilvl w:val="0"/>
                <w:numId w:val="0"/>
              </w:numPr>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20、逆变器及电源拓展坞，用于额外电源外放6KW/H。</w:t>
            </w:r>
            <w:r>
              <w:rPr>
                <w:rFonts w:hint="eastAsia" w:ascii="宋体" w:hAnsi="宋体" w:eastAsia="宋体" w:cs="宋体"/>
                <w:sz w:val="24"/>
                <w:szCs w:val="24"/>
                <w:highlight w:val="none"/>
                <w:vertAlign w:val="baseline"/>
                <w:lang w:val="en-US" w:eastAsia="zh-CN"/>
              </w:rPr>
            </w:r>
            <w:r/>
          </w:p>
          <w:p>
            <w:pPr>
              <w:pStyle w:val="775"/>
              <w:rPr>
                <w:rFonts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21、</w:t>
            </w:r>
            <w:r>
              <w:rPr>
                <w:rFonts w:hint="eastAsia" w:ascii="宋体" w:hAnsi="宋体" w:eastAsia="宋体" w:cs="宋体"/>
                <w:sz w:val="24"/>
                <w:szCs w:val="24"/>
                <w:highlight w:val="none"/>
                <w:vertAlign w:val="baseline"/>
              </w:rPr>
              <w:t xml:space="preserve">外观涂装：公安专用车辆外观制式涂装</w:t>
            </w:r>
            <w:r>
              <w:rPr>
                <w:rFonts w:hint="eastAsia" w:ascii="宋体" w:hAnsi="宋体" w:eastAsia="宋体" w:cs="宋体"/>
                <w:sz w:val="24"/>
                <w:szCs w:val="24"/>
                <w:highlight w:val="none"/>
                <w:vertAlign w:val="baseline"/>
                <w:lang w:eastAsia="zh-CN"/>
              </w:rPr>
              <w:t xml:space="preserve">。</w:t>
            </w:r>
            <w:r>
              <w:rPr>
                <w:rFonts w:hint="eastAsia" w:ascii="宋体" w:hAnsi="宋体" w:eastAsia="宋体" w:cs="宋体"/>
                <w:sz w:val="24"/>
                <w:szCs w:val="24"/>
                <w:highlight w:val="none"/>
                <w:vertAlign w:val="baseline"/>
                <w:lang w:val="en-US" w:eastAsia="zh-CN"/>
              </w:rPr>
              <w:t xml:space="preserve">根据采购人需要涂装次数不少于二次。</w:t>
            </w:r>
            <w:r>
              <w:rPr>
                <w:rFonts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22、车载显示屏：尺寸≥55寸，显示比例：16:9，背光类型：LED背光，分辨率≥1920*1080，工作温度：-20℃~75℃，防护等级≥IP55，信号输入输出支持HDMI，支持用户手动设定播放窗口大小，处理性能主频≥1.3GHz，存储空间≥16GB，支持4K视频解码，支持PC、手机、Pad等多种用户终端信息发布和显示屏控制，支持语音播报功能，额定功率≥40W，有可靠的短路、过载保护装置；</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23、长续航电池增容，可供大屏连续工作5小时以上；</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云台摄像机：</w:t>
            </w:r>
            <w:r>
              <w:rPr>
                <w:rFonts w:hint="eastAsia" w:ascii="宋体" w:hAnsi="宋体" w:eastAsia="宋体" w:cs="宋体"/>
                <w:sz w:val="24"/>
                <w:szCs w:val="24"/>
                <w:highlight w:val="none"/>
                <w:vertAlign w:val="baseline"/>
                <w:lang w:val="en-US" w:eastAsia="zh-CN"/>
              </w:rPr>
            </w:r>
            <w:r/>
          </w:p>
          <w:p>
            <w:pPr>
              <w:pStyle w:val="789"/>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1、采用1/1.8"CMOS，像素≥400万，</w:t>
            </w:r>
            <w:r>
              <w:rPr>
                <w:rFonts w:hint="eastAsia" w:ascii="宋体" w:hAnsi="宋体" w:eastAsia="宋体" w:cs="宋体"/>
                <w:color w:val="ff0000"/>
                <w:sz w:val="24"/>
                <w:szCs w:val="24"/>
                <w:highlight w:val="none"/>
                <w:u w:val="none"/>
                <w:lang w:val="en-US" w:eastAsia="zh-CN" w:bidi="ar"/>
              </w:rPr>
              <w:t xml:space="preserve">支持GA/T1400、GB/T28181视图库协议</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2、低照度要求：彩色照度在0.0002lx下可分辨反射式视频矩阵测试卡彩色色块；黑白照度在0.0001lx下可分辨反射式视频分辨率测试卡圆形轮廓；</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3、视频要求：支持H.264和H.265视频编码，支持3码流；视频分辨率≥2688*1520，码率64Kbps~10Mbps可调，帧率1-30帧可调；2688×1520视频分辨率下视频分辨力≥1200线，1920×1080视频分辨率下视频分辨力≥800线；支持宽动态(≥120dB）、3D降噪、陀螺仪防抖；云台摄像机光学变倍≥36倍、数字变焦≥16倍，焦距6mm~216mm可调，支持比例变倍和3D居中定位</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4、云台摄像机支持水平360°连续旋转，上下角度20°~90°；水平转动速度≥80°/S，垂直转动速度≥30°/S；</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5、内置LED显示屏，支持字幕自定义；可通过前端平板、平台客户端编辑显示内容（含中/英文、数字等）；</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支持5G/4G全网通，双卡支持同时传输及优先级配置，支持流量统计等；支持WIFI/AP热点（2.4GHz和5.8GHz）、蓝牙通信及蓝牙手咪接入；</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color w:val="000000"/>
                <w:sz w:val="24"/>
                <w:highlight w:val="none"/>
                <w:lang w:val="en-US" w:eastAsia="zh-CN"/>
              </w:rPr>
              <w:t xml:space="preserve">★</w:t>
            </w:r>
            <w:r>
              <w:rPr>
                <w:rFonts w:hint="eastAsia" w:ascii="宋体" w:hAnsi="宋体" w:eastAsia="宋体" w:cs="宋体"/>
                <w:sz w:val="24"/>
                <w:szCs w:val="24"/>
                <w:highlight w:val="none"/>
                <w:vertAlign w:val="baseline"/>
                <w:lang w:val="en-US" w:eastAsia="zh-CN"/>
              </w:rPr>
              <w:t xml:space="preserve">6、每路视频可同时支持人脸、车牌、违停识别功能；相对速度≥60km/h 时，人脸日间捕获率≥95%、车牌日间捕获率≥98%；相对速度≥60km/h且照度≤30lux时，人脸夜间捕获率≥90%、车牌夜间捕获率≥92%；人脸识别和车牌识别准确率均≥98%，车牌识别倾斜角支持-30°~30 °；支持碰撞检测及告警关联录像；</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8"/>
                <w:highlight w:val="none"/>
              </w:rPr>
              <w:t xml:space="preserve">▲</w:t>
            </w:r>
            <w:r>
              <w:rPr>
                <w:rFonts w:hint="eastAsia" w:ascii="宋体" w:hAnsi="宋体" w:eastAsia="宋体" w:cs="宋体"/>
                <w:sz w:val="24"/>
                <w:szCs w:val="24"/>
                <w:highlight w:val="none"/>
                <w:vertAlign w:val="baseline"/>
                <w:lang w:val="en-US" w:eastAsia="zh-CN"/>
              </w:rPr>
              <w:t xml:space="preserve">7、支持双硬盘（单盘≥2TB）和双TF卡（单卡≥1TB）存储；支持自定义分段、水印叠加；支持文件系统切换；支持录像通过5G/4G/WIFI/有线以太网等方式上传；</w:t>
            </w:r>
            <w:r>
              <w:rPr>
                <w:rFonts w:hint="eastAsia" w:ascii="宋体" w:hAnsi="宋体" w:eastAsia="宋体" w:cs="宋体"/>
                <w:sz w:val="24"/>
                <w:szCs w:val="24"/>
                <w:highlight w:val="none"/>
                <w:vertAlign w:val="baseline"/>
                <w:lang w:val="en-US" w:eastAsia="zh-CN"/>
              </w:rPr>
            </w:r>
            <w:r/>
          </w:p>
          <w:p>
            <w:pPr>
              <w:pStyle w:val="775"/>
              <w:rPr>
                <w:rFonts w:hint="eastAsia" w:ascii="宋体" w:hAnsi="宋体" w:eastAsia="宋体" w:cs="宋体"/>
                <w:sz w:val="24"/>
                <w:szCs w:val="24"/>
                <w:highlight w:val="none"/>
                <w:vertAlign w:val="baseline"/>
                <w:lang w:val="en-US" w:eastAsia="zh-CN"/>
              </w:rPr>
              <w:framePr w:vAnchor="text" w:hAnchor="page" w:x="1790" w:y="308"/>
            </w:pPr>
            <w:r>
              <w:rPr>
                <w:rFonts w:hint="eastAsia" w:ascii="宋体" w:hAnsi="宋体" w:eastAsia="宋体" w:cs="宋体"/>
                <w:sz w:val="24"/>
                <w:szCs w:val="24"/>
                <w:highlight w:val="none"/>
                <w:vertAlign w:val="baseline"/>
                <w:lang w:val="en-US" w:eastAsia="zh-CN"/>
              </w:rPr>
              <w:t xml:space="preserve">8、内置北斗定位天线；定位时长＜30s，定位精度5米；支持定位数据实时上传与离线补传；</w:t>
            </w:r>
            <w:r>
              <w:rPr>
                <w:rFonts w:hint="eastAsia" w:ascii="宋体" w:hAnsi="宋体" w:eastAsia="宋体" w:cs="宋体"/>
                <w:sz w:val="24"/>
                <w:szCs w:val="24"/>
                <w:highlight w:val="none"/>
                <w:vertAlign w:val="baseline"/>
                <w:lang w:val="en-US" w:eastAsia="zh-CN"/>
              </w:rPr>
            </w:r>
            <w:r/>
          </w:p>
          <w:p>
            <w:pPr>
              <w:pStyle w:val="775"/>
              <w:numPr>
                <w:ilvl w:val="0"/>
                <w:numId w:val="0"/>
              </w:numPr>
              <w:jc w:val="left"/>
              <w:keepLines w:val="0"/>
              <w:keepNext w:val="0"/>
              <w:widowControl/>
              <w:rPr>
                <w:rFonts w:hint="eastAsia" w:ascii="宋体" w:hAnsi="宋体" w:eastAsia="宋体" w:cs="宋体"/>
                <w:sz w:val="24"/>
                <w:szCs w:val="24"/>
                <w:highlight w:val="none"/>
                <w:lang w:val="en-US" w:eastAsia="zh-CN" w:bidi="ar"/>
              </w:rPr>
              <w:framePr w:vAnchor="text" w:hAnchor="page" w:x="1790" w:y="308"/>
              <w:suppressLineNumbers w:val="0"/>
            </w:pPr>
            <w:r>
              <w:rPr>
                <w:rFonts w:hint="eastAsia" w:ascii="宋体" w:hAnsi="宋体" w:eastAsia="宋体" w:cs="宋体"/>
                <w:sz w:val="24"/>
                <w:szCs w:val="24"/>
                <w:highlight w:val="none"/>
                <w:vertAlign w:val="baseline"/>
                <w:lang w:val="en-US" w:eastAsia="zh-CN"/>
              </w:rPr>
              <w:t xml:space="preserve">9、要求符合GA/T 1299-2016《车载视频记录取证设备通用技术条件》、GA/T 832-2014《道路交通安全违法行为图像取证技术规范》标准，并提供国家相关检测机构出具的检测报告复印件加盖公章；</w:t>
            </w:r>
            <w:r>
              <w:rPr>
                <w:rFonts w:hint="eastAsia" w:ascii="宋体" w:hAnsi="宋体" w:eastAsia="宋体" w:cs="宋体"/>
                <w:sz w:val="24"/>
                <w:szCs w:val="24"/>
                <w:highlight w:val="none"/>
                <w:lang w:val="en-US" w:eastAsia="zh-CN" w:bidi="ar"/>
              </w:rPr>
            </w:r>
            <w:r/>
          </w:p>
        </w:tc>
      </w:tr>
    </w:tbl>
    <w:p>
      <w:pPr>
        <w:pStyle w:val="775"/>
        <w:numPr>
          <w:ilvl w:val="0"/>
          <w:numId w:val="0"/>
        </w:numPr>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lang w:val="en-US" w:eastAsia="zh-CN" w:bidi="ar-SA"/>
        </w:rPr>
        <w:t xml:space="preserve">注：1、</w:t>
      </w:r>
      <w:r>
        <w:rPr>
          <w:rFonts w:hint="eastAsia" w:ascii="宋体" w:hAnsi="宋体" w:eastAsia="宋体" w:cs="宋体"/>
          <w:b/>
          <w:bCs/>
          <w:color w:val="000000"/>
          <w:sz w:val="24"/>
          <w:highlight w:val="none"/>
          <w:lang w:val="en-US" w:eastAsia="zh-CN"/>
        </w:rPr>
        <w:t xml:space="preserve">技术参数规格要求中加“★”指标为重要响应指标，不允许负偏离，如有负偏离，在符合性审查时按照投标无效处理。加“▲”的指标为次重要响应指标，其他为一般响应指标。</w:t>
      </w:r>
      <w:r>
        <w:rPr>
          <w:rFonts w:hint="eastAsia" w:ascii="宋体" w:hAnsi="宋体" w:eastAsia="宋体" w:cs="宋体"/>
          <w:b/>
          <w:bCs/>
          <w:color w:val="000000"/>
          <w:sz w:val="24"/>
          <w:highlight w:val="none"/>
          <w:lang w:val="en-US" w:eastAsia="zh-CN"/>
        </w:rPr>
      </w:r>
      <w:r/>
    </w:p>
    <w:p>
      <w:pPr>
        <w:pStyle w:val="775"/>
        <w:numPr>
          <w:ilvl w:val="0"/>
          <w:numId w:val="0"/>
        </w:numPr>
        <w:ind w:left="0" w:right="0" w:firstLine="482"/>
        <w:jc w:val="both"/>
        <w:keepLines w:val="0"/>
        <w:keepNext w:val="0"/>
        <w:pageBreakBefore w:val="0"/>
        <w:spacing w:before="0" w:after="0" w:line="360" w:lineRule="auto"/>
        <w:widowControl w:val="off"/>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2、本项目核心产品为：巡逻车本体。</w:t>
      </w:r>
      <w:r>
        <w:rPr>
          <w:rFonts w:ascii="宋体" w:hAnsi="宋体" w:eastAsia="宋体" w:cs="宋体"/>
          <w:b/>
          <w:bCs/>
          <w:color w:val="000000"/>
          <w:sz w:val="24"/>
          <w:highlight w:val="none"/>
          <w:lang w:val="en-US" w:eastAsia="zh-CN"/>
        </w:rPr>
      </w:r>
      <w:r/>
    </w:p>
    <w:p>
      <w:pPr>
        <w:pStyle w:val="775"/>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五、项目实施要求</w:t>
      </w:r>
      <w:r>
        <w:rPr>
          <w:rFonts w:hint="eastAsia" w:ascii="宋体" w:hAnsi="宋体" w:eastAsia="宋体" w:cs="宋体"/>
          <w:b/>
          <w:bCs/>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1、总体实施原则：中标人须严格按照本项目技术需求、国家及公安行业相关标准规范，提供全新、原厂、正品设备，完成供货、运输、装卸、安装、调试、部署、验收、上线运行全流程一体化实施服务。所有实施相关费用均包含在投标报价内，采购人不支付任何额外费用。</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2、合同签订后45个日历天内完成全部设备到货、安装调试、部署上线及验收交付。</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3、设备供货与运输：</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3.1按设备清单完成无人巡逻车10台、违法取证无人巡逻车2台供货，提供500km内免费车辆托运服务。</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3.2部署服务：完成路线规划、采图制图、停靠点设置、每车不超过 50km 测试运营。</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3.3安装调试：完成车辆本体、云台摄像机、车载大屏、LED显示屏、警示灯、扬声器、电源拓展坞等设备安装调试。</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3.4平台部署：完成视频基础平台搭建、设备接入、系统联调、功能测试、数据对接。</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3.5外观与合规：按公安专用制式完成车辆涂装、标识、警灯警报器安装。</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4、实施流程：实施前提交实施方案、进度计划、验收方案，经甲方书面确认后方可执行。到货时提供设备清单、合格证、检测报告、原厂质保承诺等资质文件。每日提交施工日志、进度报表、问题整改闭环记录。</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5、无人巡逻车视频基础平台:需针对无人巡逻车提供视频基础平台</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5.1支持分模块化架构，包括中心管理、流媒体、设备接入、用户接入、负载均衡、云存储、定位、数据库、智能分析等组件服务，具备视频浏览、定位、通话、报警联动、存储、智能分析和运维管理等功能；</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5.2支持创建、删除、修改用户，分配用户角色及权限；支持设置用户最大连接数、管理资源、密码规则、移动端白名单功能；支持查询查看用户ID、名称、角色、最后登录时间等信息；</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5.3支持创建视频资源分组，并支持为用户分配视频资源；支持枪机、球机、解码器、DVR等设备接入，并支持设置设备厂商、型号、名称、PUID等信息；支持查看设备在线状态、首次上线时间、最新上线时间等设备状态，并支持表格导出；</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5.4支持单向喊话、双向对讲、伴音监听等功能；支持报警管理、报警接收与联动管理；支持服务器、设备、客户端本地存储，并支持服务器端覆盖存储、存储格式化等功能；支持录像多级管理，可管理下级平台的录像；</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5.5支持在地图上显示多种终端的定位信息；可在地图上添加关注设备，并进行跟踪，轨迹查看等功能；</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5.6支持人脸识别，能够将抓拍的人脸与人脸图库进行识别比对；支持车牌识别，能够识别视频中车牌，并比对告警；支持二次开发，可与本地及上级系统或平台实现数据互通，投标人自行与所需对接的系统或平台厂商进行协商沟通（包含商务、技术、对接费用等一切事宜）。</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5.7</w:t>
      </w:r>
      <w:r>
        <w:rPr>
          <w:rFonts w:hint="eastAsia" w:ascii="宋体" w:hAnsi="宋体" w:eastAsia="宋体" w:cs="宋体"/>
          <w:b/>
          <w:bCs/>
          <w:color w:val="000000"/>
          <w:sz w:val="24"/>
          <w:highlight w:val="none"/>
          <w:lang w:val="en-US" w:eastAsia="zh-CN"/>
        </w:rPr>
        <w:t xml:space="preserve">实施人员要求</w:t>
      </w:r>
      <w:r>
        <w:rPr>
          <w:rFonts w:hint="eastAsia" w:ascii="宋体" w:hAnsi="宋体" w:eastAsia="宋体" w:cs="宋体"/>
          <w:b/>
          <w:bCs/>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项目经理：1名，3年及以上智能车载/无人系统/安防项目管理经验。</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软件平台工程师：≥2名，负责视频平台部署、对接、联调、权限配置。</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自动驾驶测试工程师：≥2名，负责路线采集、自动驾驶调试、测试运营。</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所有人员为中标人正式员工，签订劳动合同，不得擅自更换；确需更换须经甲方书面同意，且替换人员资质不低于原人员。</w:t>
      </w:r>
      <w:r>
        <w:rPr>
          <w:rFonts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6、验收要求：</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6.1设备数量、外观、性能参数满足招标文件要求。系统功能、自动驾驶、遥控驾驶、主动避障、视频监控、智能识别、图传存储、通信定位等逐项测试合格。</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6.2提供完整竣工资料：竣工报告、测试记录、操作手册、维护手册、备件清单、质保文件、培训记录等。验收不合格，中标人须7日内整改完毕并重新验收，逾期按违约处理。</w:t>
      </w:r>
      <w:r>
        <w:rPr>
          <w:rFonts w:hint="eastAsia" w:ascii="宋体" w:hAnsi="宋体" w:eastAsia="宋体" w:cs="宋体"/>
          <w:b w:val="0"/>
          <w:bCs w:val="0"/>
          <w:color w:val="000000"/>
          <w:sz w:val="24"/>
          <w:highlight w:val="none"/>
          <w:lang w:val="en-US" w:eastAsia="zh-CN"/>
        </w:rPr>
      </w:r>
      <w:r/>
    </w:p>
    <w:p>
      <w:pPr>
        <w:pStyle w:val="775"/>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六、售后服务要求</w:t>
      </w:r>
      <w:r>
        <w:rPr>
          <w:rFonts w:hint="eastAsia" w:ascii="宋体" w:hAnsi="宋体" w:eastAsia="宋体" w:cs="宋体"/>
          <w:b/>
          <w:bCs/>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1、质保期限（自最终验收合格之日起算）</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整车产品质保：≥36个月，流量服务：≥36个月，车辆保险：≥36个月（产品质量保证险≥100万元；三责险≥300万元），自动驾驶服务：≥36个月。</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2、响应与到场时效</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提供7×24小时技术支持热线与远程服务。一般故障：30分钟内响应，2小时内远程解决。现场故障：1小时内响应，4小时内到达现场，8小时内修复。无法即时修复须提供备用设备/备用车辆，保障勤务不中断。</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3、质保期内服务</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免费维修、免费更换非人为损坏的原厂同型号或更高规格备件。每3个月上门巡检，覆盖车辆、电池、传感器、雷达、相机、云台、大屏、通信、定位、自动驾驶、安全性能。免费软件升级、固件更新、算法优化、平台功能迭代。建立全生命周期设备档案，定期提交运维报告。</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4、质保期外服务</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终身维护，免收上门费、人工费，仅收取备件成本费。设备停产后提供不低于5年备件支持或同等/更高性能替代方案。年度保养、检测、优化服务价格不高于市场同期均价。</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5、应急保障</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重大安保、突发勤务提供驻场保障与优先响应。建立车辆抛锚、自动驾驶异常、通信中断、云台/大屏故障等应急预案。</w:t>
      </w:r>
      <w:r>
        <w:rPr>
          <w:rFonts w:hint="eastAsia" w:ascii="宋体" w:hAnsi="宋体" w:eastAsia="宋体" w:cs="宋体"/>
          <w:b w:val="0"/>
          <w:bCs w:val="0"/>
          <w:color w:val="000000"/>
          <w:sz w:val="24"/>
          <w:highlight w:val="none"/>
          <w:lang w:val="en-US" w:eastAsia="zh-CN"/>
        </w:rPr>
      </w:r>
      <w:r/>
    </w:p>
    <w:p>
      <w:pPr>
        <w:pStyle w:val="775"/>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七、免费培训要求</w:t>
      </w:r>
      <w:r>
        <w:rPr>
          <w:rFonts w:hint="eastAsia" w:ascii="宋体" w:hAnsi="宋体" w:eastAsia="宋体" w:cs="宋体"/>
          <w:b/>
          <w:bCs/>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1、总体要求：中标人免费提供培训师资、教材、课件、实操设备，不收取任何费用，确保受训人员熟练操作设备。</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2、培训内容</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无人巡逻车：结构、驾驶模式、自动驾驶、遥控、避障、急停、路径规划。</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云台摄像机：变倍、旋转、抓拍、录像、人脸/车牌识别。</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车载设备：大屏、LED字幕、警示灯、扬声器、电源拓展坞使用。</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视频平台：接入、浏览、定位、对讲、存储、智能分析、运维管理。</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日常保养、安全规范、故障判断与报修流程。</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3、培训形式与安排</w:t>
      </w:r>
      <w:r>
        <w:rPr>
          <w:rFonts w:hint="eastAsia" w:ascii="宋体" w:hAnsi="宋体" w:eastAsia="宋体" w:cs="宋体"/>
          <w:b w:val="0"/>
          <w:bCs w:val="0"/>
          <w:color w:val="000000"/>
          <w:sz w:val="24"/>
          <w:highlight w:val="none"/>
          <w:lang w:val="en-US" w:eastAsia="zh-CN"/>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不少于1场集中培训，培训时长≥4学时；验收后提供1次免费上门复训。提供电子版+纸质版操作手册、维护手册、快速操作指南。</w:t>
      </w:r>
      <w:r>
        <w:rPr>
          <w:rFonts w:hint="eastAsia" w:ascii="宋体" w:hAnsi="宋体" w:eastAsia="宋体" w:cs="宋体"/>
          <w:b w:val="0"/>
          <w:bCs w:val="0"/>
          <w:color w:val="000000"/>
          <w:sz w:val="24"/>
          <w:highlight w:val="none"/>
          <w:lang w:val="en-US" w:eastAsia="zh-CN"/>
        </w:rPr>
      </w:r>
      <w:r/>
    </w:p>
    <w:p>
      <w:pPr>
        <w:pStyle w:val="775"/>
        <w:ind w:left="0"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、其它要求：</w:t>
      </w:r>
      <w:r>
        <w:rPr>
          <w:rFonts w:hint="eastAsia" w:ascii="宋体" w:hAnsi="宋体" w:eastAsia="宋体" w:cs="宋体"/>
          <w:b/>
          <w:bCs/>
          <w:color w:val="000000"/>
          <w:sz w:val="24"/>
          <w:highlight w:val="none"/>
        </w:rPr>
      </w:r>
      <w:r/>
    </w:p>
    <w:p>
      <w:pPr>
        <w:pStyle w:val="775"/>
        <w:ind w:left="0" w:right="0" w:firstLine="480"/>
        <w:jc w:val="both"/>
        <w:keepLines w:val="0"/>
        <w:keepNext w:val="0"/>
        <w:pageBreakBefore w:val="0"/>
        <w:spacing w:before="0" w:after="0"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其它要求：见招标文件第五章《拟签订的合同文本</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75"/>
        <w:ind w:left="0" w:right="0" w:firstLine="0"/>
        <w:jc w:val="both"/>
        <w:spacing w:before="0" w:after="0"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r>
      <w:r/>
    </w:p>
    <w:p>
      <w:pPr>
        <w:pStyle w:val="775"/>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color w:val="000000"/>
          <w:sz w:val="24"/>
          <w:highlight w:val="none"/>
        </w:rPr>
      </w:r>
      <w:r/>
    </w:p>
    <w:p>
      <w:pPr>
        <w:pStyle w:val="775"/>
        <w:jc w:val="center"/>
        <w:spacing w:line="23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第七章投标文件相关格式</w:t>
      </w:r>
      <w:r>
        <w:rPr>
          <w:rFonts w:ascii="宋体" w:hAnsi="宋体" w:cs="宋体"/>
          <w:color w:val="000000"/>
          <w:sz w:val="28"/>
          <w:szCs w:val="28"/>
          <w:highlight w:val="none"/>
        </w:rPr>
      </w:r>
      <w:r/>
    </w:p>
    <w:p>
      <w:pPr>
        <w:pStyle w:val="775"/>
        <w:ind w:firstLine="640"/>
        <w:jc w:val="center"/>
        <w:spacing w:line="23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775"/>
        <w:ind w:firstLine="64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一、投标函格式</w:t>
      </w:r>
      <w:r>
        <w:rPr>
          <w:rFonts w:ascii="宋体" w:hAnsi="宋体" w:cs="宋体"/>
          <w:b/>
          <w:bCs/>
          <w:color w:val="000000"/>
          <w:sz w:val="32"/>
          <w:szCs w:val="32"/>
          <w:highlight w:val="none"/>
        </w:rPr>
      </w:r>
      <w:r/>
    </w:p>
    <w:p>
      <w:pPr>
        <w:pStyle w:val="775"/>
        <w:spacing w:line="2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徐州市公安局</w:t>
      </w:r>
      <w:r>
        <w:rPr>
          <w:rFonts w:hint="eastAsia" w:ascii="宋体" w:hAnsi="宋体" w:eastAsia="宋体" w:cs="宋体"/>
          <w:color w:val="000000"/>
          <w:sz w:val="24"/>
          <w:highlight w:val="none"/>
          <w:lang w:eastAsia="zh-CN"/>
        </w:rPr>
      </w:r>
      <w:r/>
    </w:p>
    <w:p>
      <w:pPr>
        <w:pStyle w:val="775"/>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JSZC-320300-JSZR-G2026-0042</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投标人同意在授予合同后，按照有关规定支付公证费（如有）。</w:t>
      </w:r>
      <w:r>
        <w:rPr>
          <w:rFonts w:ascii="宋体" w:hAnsi="宋体" w:cs="宋体"/>
          <w:color w:val="000000"/>
          <w:sz w:val="24"/>
          <w:highlight w:val="none"/>
        </w:rPr>
      </w:r>
      <w:r/>
    </w:p>
    <w:p>
      <w:pPr>
        <w:pStyle w:val="775"/>
        <w:ind w:right="29"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 采购人或采购代理机构有权将我单位本项目的《开标一览表》和《分项价格表》予以公示，公示的方式由江苏中瑞建设项目管理有限公司确定。</w:t>
      </w:r>
      <w:r>
        <w:rPr>
          <w:rFonts w:ascii="宋体" w:hAnsi="宋体" w:cs="宋体"/>
          <w:color w:val="000000"/>
          <w:sz w:val="24"/>
          <w:highlight w:val="none"/>
        </w:rPr>
      </w:r>
      <w:r/>
    </w:p>
    <w:p>
      <w:pPr>
        <w:pStyle w:val="775"/>
        <w:ind w:right="29"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8.采购人有权对投标人投标文件的真实性进行核实，如投标人不能在采购人规定的时间内向采购人提供有效的证明文件，将被采购人视为放弃中标资格。</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9.与本投标有关的一切正式往来信函请寄：</w:t>
      </w:r>
      <w:r>
        <w:rPr>
          <w:rFonts w:ascii="宋体" w:hAnsi="宋体" w:cs="宋体"/>
          <w:color w:val="000000"/>
          <w:sz w:val="24"/>
          <w:highlight w:val="none"/>
        </w:rPr>
      </w:r>
      <w:r/>
    </w:p>
    <w:p>
      <w:pPr>
        <w:pStyle w:val="775"/>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ascii="宋体" w:hAnsi="宋体" w:cs="宋体"/>
          <w:color w:val="000000"/>
          <w:sz w:val="24"/>
          <w:highlight w:val="none"/>
        </w:rPr>
      </w:r>
      <w:r/>
    </w:p>
    <w:p>
      <w:pPr>
        <w:pStyle w:val="775"/>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775"/>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775"/>
        <w:ind w:firstLine="27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ind w:firstLine="27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ind w:firstLine="2700"/>
        <w:spacing w:line="23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hint="eastAsia" w:ascii="宋体" w:hAnsi="宋体" w:cs="宋体"/>
          <w:color w:val="000000"/>
          <w:highlight w:val="none"/>
        </w:rPr>
        <w:br w:type="page" w:clear="all"/>
      </w:r>
      <w:r>
        <w:rPr>
          <w:rFonts w:ascii="宋体" w:hAnsi="宋体" w:cs="宋体"/>
          <w:color w:val="000000"/>
          <w:highlight w:val="none"/>
        </w:rPr>
      </w:r>
      <w:r/>
    </w:p>
    <w:p>
      <w:pPr>
        <w:pStyle w:val="775"/>
        <w:ind w:firstLine="64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二、开标一览表格式</w:t>
      </w:r>
      <w:r>
        <w:rPr>
          <w:rFonts w:ascii="宋体" w:hAnsi="宋体" w:cs="宋体"/>
          <w:b/>
          <w:bCs/>
          <w:color w:val="000000"/>
          <w:sz w:val="28"/>
          <w:szCs w:val="28"/>
          <w:highlight w:val="none"/>
        </w:rPr>
      </w:r>
      <w:r/>
    </w:p>
    <w:p>
      <w:pPr>
        <w:pStyle w:val="77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徐州市公安局无人巡逻车采购</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4080"/>
        <w:rPr>
          <w:rFonts w:ascii="宋体" w:hAnsi="宋体" w:cs="宋体"/>
          <w:color w:val="000000"/>
          <w:sz w:val="24"/>
          <w:highlight w:val="none"/>
        </w:rPr>
      </w:pPr>
      <w:r>
        <w:rPr>
          <w:rFonts w:hint="eastAsia" w:ascii="宋体" w:hAnsi="宋体" w:cs="宋体"/>
          <w:color w:val="000000"/>
          <w:sz w:val="24"/>
          <w:highlight w:val="none"/>
        </w:rPr>
        <w:t xml:space="preserve">货币单位：人民币</w:t>
      </w:r>
      <w:r>
        <w:rPr>
          <w:rFonts w:ascii="宋体" w:hAnsi="宋体" w:cs="宋体"/>
          <w:color w:val="000000"/>
          <w:sz w:val="24"/>
          <w:highlight w:val="none"/>
        </w:rPr>
      </w:r>
      <w:r/>
    </w:p>
    <w:p>
      <w:pPr>
        <w:pStyle w:val="775"/>
        <w:rPr>
          <w:rFonts w:ascii="宋体" w:hAnsi="宋体" w:cs="宋体"/>
          <w:color w:val="000000"/>
          <w:sz w:val="24"/>
          <w:highlight w:val="none"/>
        </w:rPr>
      </w:pPr>
      <w:r>
        <w:rPr>
          <w:rFonts w:ascii="宋体" w:hAnsi="宋体" w:cs="宋体"/>
          <w:color w:val="000000"/>
          <w:sz w:val="24"/>
          <w:highlight w:val="none"/>
        </w:rPr>
      </w:r>
      <w:r/>
    </w:p>
    <w:p>
      <w:pPr>
        <w:pStyle w:val="775"/>
        <w:rPr>
          <w:rFonts w:ascii="宋体" w:hAnsi="宋体" w:cs="宋体"/>
          <w:b/>
          <w:bCs/>
          <w:color w:val="000000"/>
          <w:sz w:val="24"/>
          <w:highlight w:val="none"/>
        </w:rPr>
      </w:pPr>
      <w:r>
        <w:rPr>
          <w:rFonts w:ascii="宋体" w:hAnsi="宋体" w:cs="宋体"/>
          <w:b/>
          <w:bCs/>
          <w:color w:val="000000"/>
          <w:sz w:val="24"/>
          <w:highlight w:val="none"/>
        </w:rPr>
      </w:r>
      <w:r/>
    </w:p>
    <w:p>
      <w:pPr>
        <w:pStyle w:val="775"/>
        <w:rPr>
          <w:rFonts w:ascii="宋体" w:hAnsi="宋体" w:cs="宋体"/>
          <w:b/>
          <w:bCs/>
          <w:color w:val="000000"/>
          <w:sz w:val="24"/>
          <w:highlight w:val="none"/>
        </w:rPr>
      </w:pPr>
      <w:r>
        <w:rPr>
          <w:rFonts w:ascii="宋体" w:hAnsi="宋体" w:cs="宋体"/>
          <w:b/>
          <w:bCs/>
          <w:color w:val="000000"/>
          <w:sz w:val="24"/>
          <w:highlight w:val="none"/>
        </w:rPr>
      </w:r>
      <w:r/>
    </w:p>
    <w:p>
      <w:pPr>
        <w:pStyle w:val="775"/>
        <w:rPr>
          <w:rFonts w:ascii="宋体" w:hAnsi="宋体" w:cs="宋体"/>
          <w:b/>
          <w:bCs/>
          <w:color w:val="000000"/>
          <w:sz w:val="24"/>
          <w:highlight w:val="none"/>
        </w:rPr>
      </w:pPr>
      <w:r>
        <w:rPr>
          <w:rFonts w:ascii="宋体" w:hAnsi="宋体" w:cs="宋体"/>
          <w:b/>
          <w:bCs/>
          <w:color w:val="000000"/>
          <w:sz w:val="24"/>
          <w:highlight w:val="none"/>
        </w:rPr>
      </w:r>
      <w:r/>
    </w:p>
    <w:p>
      <w:pPr>
        <w:pStyle w:val="775"/>
        <w:rPr>
          <w:rFonts w:ascii="宋体" w:hAnsi="宋体" w:cs="宋体"/>
          <w:b/>
          <w:bCs/>
          <w:color w:val="000000"/>
          <w:sz w:val="36"/>
          <w:highlight w:val="none"/>
        </w:rPr>
      </w:pPr>
      <w:r>
        <w:rPr>
          <w:rFonts w:hint="eastAsia" w:ascii="宋体" w:hAnsi="宋体" w:cs="宋体"/>
          <w:b/>
          <w:bCs/>
          <w:color w:val="000000"/>
          <w:sz w:val="24"/>
          <w:highlight w:val="none"/>
        </w:rPr>
        <w:t xml:space="preserve">（政府采购客户端工具输入报价自动生成，加盖电子签章）</w:t>
      </w:r>
      <w:r>
        <w:rPr>
          <w:rFonts w:ascii="宋体" w:hAnsi="宋体" w:cs="宋体"/>
          <w:b/>
          <w:bCs/>
          <w:color w:val="000000"/>
          <w:sz w:val="36"/>
          <w:highlight w:val="none"/>
        </w:rPr>
      </w:r>
      <w:r/>
    </w:p>
    <w:p>
      <w:pPr>
        <w:pStyle w:val="77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75"/>
        <w:ind w:firstLine="60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三、分项价格表格式</w:t>
      </w:r>
      <w:r>
        <w:rPr>
          <w:rFonts w:ascii="宋体" w:hAnsi="宋体" w:cs="宋体"/>
          <w:b/>
          <w:bCs/>
          <w:color w:val="000000"/>
          <w:sz w:val="28"/>
          <w:szCs w:val="28"/>
          <w:highlight w:val="none"/>
        </w:rPr>
      </w:r>
      <w:r/>
    </w:p>
    <w:p>
      <w:pPr>
        <w:pStyle w:val="775"/>
        <w:ind w:firstLine="600"/>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r>
      <w:r/>
    </w:p>
    <w:p>
      <w:pPr>
        <w:pStyle w:val="775"/>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徐州市公安局无人巡逻车采购</w:t>
      </w:r>
      <w:r>
        <w:rPr>
          <w:rFonts w:ascii="宋体" w:hAnsi="宋体" w:cs="宋体"/>
          <w:color w:val="000000"/>
          <w:sz w:val="24"/>
          <w:highlight w:val="none"/>
        </w:rPr>
      </w:r>
      <w:r/>
    </w:p>
    <w:p>
      <w:pPr>
        <w:pStyle w:val="775"/>
        <w:jc w:val="right"/>
        <w:rPr>
          <w:rFonts w:ascii="宋体" w:hAnsi="宋体" w:cs="宋体"/>
          <w:color w:val="000000"/>
          <w:sz w:val="24"/>
          <w:highlight w:val="none"/>
        </w:rPr>
      </w:pPr>
      <w:r>
        <w:rPr>
          <w:rFonts w:hint="eastAsia" w:ascii="宋体" w:hAnsi="宋体" w:cs="宋体"/>
          <w:color w:val="000000"/>
          <w:sz w:val="24"/>
          <w:highlight w:val="none"/>
        </w:rPr>
        <w:t xml:space="preserve">          　 货币单位：人民币元</w:t>
      </w:r>
      <w:r>
        <w:rPr>
          <w:rFonts w:ascii="宋体" w:hAnsi="宋体" w:cs="宋体"/>
          <w:color w:val="000000"/>
          <w:sz w:val="24"/>
          <w:highlight w:val="none"/>
        </w:rPr>
      </w:r>
      <w:r/>
    </w:p>
    <w:tbl>
      <w:tblPr>
        <w:tblW w:w="0" w:type="auto"/>
        <w:jc w:val="center"/>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041"/>
        <w:gridCol w:w="2977"/>
        <w:gridCol w:w="669"/>
        <w:gridCol w:w="681"/>
        <w:gridCol w:w="554"/>
        <w:gridCol w:w="531"/>
        <w:gridCol w:w="831"/>
        <w:gridCol w:w="778"/>
      </w:tblGrid>
      <w:tr>
        <w:trPr>
          <w:trHeight w:val="583"/>
        </w:trPr>
        <w:tc>
          <w:tcPr>
            <w:shd w:val="clear" w:color="auto" w:fill="ffffff"/>
            <w:tcMar>
              <w:left w:w="15" w:type="dxa"/>
              <w:top w:w="15" w:type="dxa"/>
              <w:right w:w="15" w:type="dxa"/>
              <w:bottom w:w="0" w:type="dxa"/>
            </w:tcMar>
            <w:tcW w:w="505"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shd w:val="clear" w:color="auto" w:fill="ffffff"/>
            <w:tcMar>
              <w:left w:w="15" w:type="dxa"/>
              <w:top w:w="15" w:type="dxa"/>
              <w:right w:w="15" w:type="dxa"/>
              <w:bottom w:w="0" w:type="dxa"/>
            </w:tcMar>
            <w:tcW w:w="975"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名称</w:t>
            </w:r>
            <w:r>
              <w:rPr>
                <w:rFonts w:ascii="宋体" w:hAnsi="宋体" w:cs="宋体"/>
                <w:color w:val="000000"/>
                <w:sz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品牌、规格、型号</w:t>
            </w:r>
            <w:r>
              <w:rPr>
                <w:rFonts w:ascii="宋体" w:hAnsi="宋体" w:cs="宋体"/>
                <w:color w:val="000000"/>
                <w:sz w:val="24"/>
                <w:highlight w:val="none"/>
              </w:rPr>
            </w:r>
            <w:r/>
          </w:p>
        </w:tc>
        <w:tc>
          <w:tcPr>
            <w:shd w:val="clear" w:color="auto" w:fill="ffffff"/>
            <w:tcMar>
              <w:left w:w="15" w:type="dxa"/>
              <w:top w:w="15" w:type="dxa"/>
              <w:right w:w="15" w:type="dxa"/>
              <w:bottom w:w="0" w:type="dxa"/>
            </w:tcMar>
            <w:tcW w:w="1041"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产品制造企业名称（全称）</w:t>
            </w:r>
            <w:r>
              <w:rPr>
                <w:rFonts w:ascii="宋体" w:hAnsi="宋体" w:cs="宋体"/>
                <w:color w:val="000000"/>
                <w:sz w:val="24"/>
                <w:highlight w:val="none"/>
              </w:rPr>
            </w:r>
            <w:r/>
          </w:p>
        </w:tc>
        <w:tc>
          <w:tcPr>
            <w:shd w:val="clear" w:color="auto" w:fill="ffffff"/>
            <w:tcMar>
              <w:left w:w="15" w:type="dxa"/>
              <w:top w:w="15" w:type="dxa"/>
              <w:right w:w="15" w:type="dxa"/>
              <w:bottom w:w="0" w:type="dxa"/>
            </w:tcMar>
            <w:tcW w:w="2977"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产品制造企业的划分（大型、中型、小型、微型、监狱企业、享受政府采购支持政策的残疾人福利性单位）</w:t>
            </w:r>
            <w:r>
              <w:rPr>
                <w:rFonts w:ascii="宋体" w:hAnsi="宋体" w:cs="宋体"/>
                <w:color w:val="000000"/>
                <w:sz w:val="24"/>
                <w:highlight w:val="none"/>
              </w:rPr>
            </w:r>
            <w:r/>
          </w:p>
        </w:tc>
        <w:tc>
          <w:tcPr>
            <w:shd w:val="clear" w:color="auto" w:fill="ffffff"/>
            <w:tcMar>
              <w:left w:w="15" w:type="dxa"/>
              <w:top w:w="15" w:type="dxa"/>
              <w:right w:w="15" w:type="dxa"/>
              <w:bottom w:w="0" w:type="dxa"/>
            </w:tcMar>
            <w:tcW w:w="669"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产地</w:t>
            </w:r>
            <w:r>
              <w:rPr>
                <w:rFonts w:ascii="宋体" w:hAnsi="宋体" w:cs="宋体"/>
                <w:color w:val="000000"/>
                <w:sz w:val="24"/>
                <w:highlight w:val="none"/>
              </w:rPr>
            </w:r>
            <w:r/>
          </w:p>
        </w:tc>
        <w:tc>
          <w:tcPr>
            <w:shd w:val="clear" w:color="auto" w:fill="ffffff"/>
            <w:tcMar>
              <w:left w:w="15" w:type="dxa"/>
              <w:top w:w="15" w:type="dxa"/>
              <w:right w:w="15" w:type="dxa"/>
              <w:bottom w:w="0" w:type="dxa"/>
            </w:tcMar>
            <w:tcW w:w="681"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shd w:val="clear" w:color="auto" w:fill="ffffff"/>
            <w:tcMar>
              <w:left w:w="15" w:type="dxa"/>
              <w:top w:w="15" w:type="dxa"/>
              <w:right w:w="15" w:type="dxa"/>
              <w:bottom w:w="0" w:type="dxa"/>
            </w:tcMar>
            <w:tcW w:w="554"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数量单位</w:t>
            </w:r>
            <w:r>
              <w:rPr>
                <w:rFonts w:ascii="宋体" w:hAnsi="宋体" w:cs="宋体"/>
                <w:color w:val="000000"/>
                <w:sz w:val="24"/>
                <w:highlight w:val="none"/>
              </w:rPr>
            </w:r>
            <w:r/>
          </w:p>
        </w:tc>
        <w:tc>
          <w:tcPr>
            <w:shd w:val="clear" w:color="auto" w:fill="ffffff"/>
            <w:tcMar>
              <w:left w:w="15" w:type="dxa"/>
              <w:top w:w="15" w:type="dxa"/>
              <w:right w:w="15" w:type="dxa"/>
              <w:bottom w:w="0" w:type="dxa"/>
            </w:tcMar>
            <w:tcW w:w="531"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单价</w:t>
            </w:r>
            <w:r>
              <w:rPr>
                <w:rFonts w:ascii="宋体" w:hAnsi="宋体" w:cs="宋体"/>
                <w:color w:val="000000"/>
                <w:sz w:val="24"/>
                <w:highlight w:val="none"/>
              </w:rPr>
            </w:r>
            <w:r/>
          </w:p>
        </w:tc>
        <w:tc>
          <w:tcPr>
            <w:shd w:val="clear" w:color="auto" w:fill="ffffff"/>
            <w:tcW w:w="831"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总价</w:t>
            </w:r>
            <w:r>
              <w:rPr>
                <w:rFonts w:ascii="宋体" w:hAnsi="宋体" w:cs="宋体"/>
                <w:color w:val="000000"/>
                <w:sz w:val="24"/>
                <w:highlight w:val="none"/>
              </w:rPr>
            </w:r>
            <w:r/>
          </w:p>
        </w:tc>
        <w:tc>
          <w:tcPr>
            <w:shd w:val="clear" w:color="auto" w:fill="ffffff"/>
            <w:tcMar>
              <w:left w:w="15" w:type="dxa"/>
              <w:top w:w="15" w:type="dxa"/>
              <w:right w:w="15" w:type="dxa"/>
              <w:bottom w:w="0" w:type="dxa"/>
            </w:tcMar>
            <w:tcW w:w="778" w:type="dxa"/>
            <w:vAlign w:val="center"/>
            <w:textDirection w:val="lrTb"/>
            <w:noWrap w:val="false"/>
          </w:tcPr>
          <w:p>
            <w:pPr>
              <w:pStyle w:val="775"/>
              <w:jc w:val="center"/>
              <w:rPr>
                <w:rFonts w:ascii="宋体" w:hAnsi="宋体" w:cs="宋体"/>
                <w:color w:val="000000"/>
                <w:sz w:val="24"/>
                <w:highlight w:val="none"/>
              </w:rPr>
            </w:pPr>
            <w:r>
              <w:rPr>
                <w:rFonts w:hint="eastAsia" w:ascii="宋体" w:hAnsi="宋体" w:cs="宋体"/>
                <w:b/>
                <w:bCs/>
                <w:color w:val="000000"/>
                <w:sz w:val="24"/>
                <w:highlight w:val="none"/>
              </w:rPr>
              <w:t xml:space="preserve">备注</w:t>
            </w:r>
            <w:r>
              <w:rPr>
                <w:rFonts w:ascii="宋体" w:hAnsi="宋体" w:cs="宋体"/>
                <w:color w:val="000000"/>
                <w:sz w:val="24"/>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Mar>
              <w:left w:w="15" w:type="dxa"/>
              <w:top w:w="15" w:type="dxa"/>
              <w:right w:w="15" w:type="dxa"/>
              <w:bottom w:w="0" w:type="dxa"/>
            </w:tcMar>
            <w:tcW w:w="97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104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2977"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69"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68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54"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531"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W w:w="83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bottom w:w="0" w:type="dxa"/>
            </w:tcMar>
            <w:tcW w:w="778" w:type="dxa"/>
            <w:vAlign w:val="bottom"/>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r>
        <w:trPr>
          <w:trHeight w:val="499"/>
        </w:trPr>
        <w:tc>
          <w:tcPr>
            <w:gridSpan w:val="4"/>
            <w:tcMar>
              <w:left w:w="15" w:type="dxa"/>
              <w:top w:w="15" w:type="dxa"/>
              <w:right w:w="15" w:type="dxa"/>
              <w:bottom w:w="0" w:type="dxa"/>
            </w:tcMar>
            <w:tcW w:w="3526" w:type="dxa"/>
            <w:vAlign w:val="bottom"/>
            <w:textDirection w:val="lrTb"/>
            <w:noWrap w:val="false"/>
          </w:tcPr>
          <w:p>
            <w:pPr>
              <w:pStyle w:val="775"/>
              <w:jc w:val="center"/>
              <w:rPr>
                <w:rFonts w:ascii="宋体" w:hAnsi="宋体" w:cs="宋体"/>
                <w:color w:val="000000"/>
                <w:sz w:val="24"/>
                <w:highlight w:val="none"/>
              </w:rPr>
            </w:pPr>
            <w:r>
              <w:rPr>
                <w:rFonts w:hint="eastAsia" w:ascii="宋体" w:hAnsi="宋体" w:cs="宋体"/>
                <w:color w:val="000000"/>
                <w:sz w:val="24"/>
                <w:highlight w:val="none"/>
              </w:rPr>
              <w:t xml:space="preserve">总价合计（即《开标一览表》中的“总价”）</w:t>
            </w:r>
            <w:r>
              <w:rPr>
                <w:rFonts w:ascii="宋体" w:hAnsi="宋体" w:cs="宋体"/>
                <w:color w:val="000000"/>
                <w:sz w:val="24"/>
                <w:highlight w:val="none"/>
              </w:rPr>
            </w:r>
            <w:r/>
          </w:p>
        </w:tc>
        <w:tc>
          <w:tcPr>
            <w:gridSpan w:val="7"/>
            <w:tcW w:w="7021" w:type="dxa"/>
            <w:vAlign w:val="top"/>
            <w:textDirection w:val="lrTb"/>
            <w:noWrap w:val="false"/>
          </w:tcPr>
          <w:p>
            <w:pPr>
              <w:pStyle w:val="775"/>
              <w:jc w:val="center"/>
              <w:rPr>
                <w:rFonts w:ascii="宋体" w:hAnsi="宋体" w:cs="宋体"/>
                <w:color w:val="000000"/>
                <w:sz w:val="24"/>
                <w:highlight w:val="none"/>
              </w:rPr>
            </w:pPr>
            <w:r>
              <w:rPr>
                <w:rFonts w:ascii="宋体" w:hAnsi="宋体" w:cs="宋体"/>
                <w:color w:val="000000"/>
                <w:sz w:val="24"/>
                <w:highlight w:val="none"/>
              </w:rPr>
            </w:r>
            <w:r/>
          </w:p>
        </w:tc>
      </w:tr>
    </w:tbl>
    <w:p>
      <w:pPr>
        <w:pStyle w:val="775"/>
        <w:rPr>
          <w:rFonts w:ascii="宋体" w:hAnsi="宋体" w:cs="宋体"/>
          <w:color w:val="000000"/>
          <w:sz w:val="24"/>
          <w:highlight w:val="none"/>
        </w:rPr>
      </w:pPr>
      <w:r>
        <w:rPr>
          <w:rFonts w:ascii="宋体" w:hAnsi="宋体" w:cs="宋体"/>
          <w:color w:val="000000"/>
          <w:sz w:val="24"/>
          <w:highlight w:val="none"/>
        </w:rPr>
      </w:r>
      <w:r/>
    </w:p>
    <w:p>
      <w:pPr>
        <w:pStyle w:val="775"/>
        <w:ind w:firstLine="364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ind w:firstLine="3640"/>
        <w:spacing w:line="360" w:lineRule="auto"/>
        <w:rPr>
          <w:rFonts w:ascii="宋体" w:hAnsi="宋体" w:cs="宋体"/>
          <w:color w:val="000000"/>
          <w:sz w:val="24"/>
          <w:highlight w:val="none"/>
        </w:rPr>
      </w:pPr>
      <w:r>
        <w:rPr>
          <w:rFonts w:ascii="宋体" w:hAnsi="宋体" w:cs="宋体"/>
          <w:color w:val="000000"/>
          <w:sz w:val="24"/>
          <w:highlight w:val="none"/>
        </w:rPr>
      </w:r>
      <w:r/>
    </w:p>
    <w:p>
      <w:pPr>
        <w:pStyle w:val="775"/>
        <w:ind w:firstLine="36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75"/>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p>
      <w:pPr>
        <w:pStyle w:val="775"/>
        <w:jc w:val="left"/>
        <w:widowControl/>
        <w:rPr>
          <w:rFonts w:ascii="宋体" w:hAnsi="宋体" w:cs="宋体"/>
          <w:color w:val="000000"/>
          <w:sz w:val="24"/>
          <w:highlight w:val="none"/>
        </w:rPr>
      </w:pPr>
      <w:r>
        <w:rPr>
          <w:rFonts w:hint="eastAsia" w:ascii="宋体" w:hAnsi="宋体" w:cs="宋体"/>
          <w:b/>
          <w:bCs/>
          <w:color w:val="000000"/>
          <w:sz w:val="24"/>
          <w:highlight w:val="none"/>
        </w:rPr>
        <w:t xml:space="preserve">1、本表中“产品制造企业的划分”以《政府采购促进中小企业发展管理办法》（财库〔2020〕46号）</w:t>
      </w:r>
      <w:r>
        <w:rPr>
          <w:rFonts w:hint="eastAsia" w:ascii="宋体" w:hAnsi="宋体" w:cs="宋体"/>
          <w:color w:val="000000"/>
          <w:sz w:val="24"/>
          <w:highlight w:val="none"/>
        </w:rPr>
        <w:t xml:space="preserve">和《工业和信息化部、国家统计局、国家发展和改革委员会、财政部关于印发中小企业划型标准规定的通知》（工信部联企业〔2011〕300号）的规定为准。</w:t>
      </w:r>
      <w:r>
        <w:rPr>
          <w:rFonts w:ascii="宋体" w:hAnsi="宋体" w:cs="宋体"/>
          <w:color w:val="000000"/>
          <w:sz w:val="24"/>
          <w:highlight w:val="none"/>
        </w:rPr>
      </w:r>
      <w:r/>
    </w:p>
    <w:p>
      <w:pPr>
        <w:pStyle w:val="775"/>
        <w:jc w:val="left"/>
        <w:widowControl/>
        <w:rPr>
          <w:rFonts w:ascii="宋体" w:hAnsi="宋体" w:cs="宋体"/>
          <w:color w:val="000000"/>
          <w:sz w:val="24"/>
          <w:highlight w:val="none"/>
        </w:rPr>
      </w:pPr>
      <w:r>
        <w:rPr>
          <w:rFonts w:hint="eastAsia" w:ascii="宋体" w:hAnsi="宋体" w:cs="宋体"/>
          <w:color w:val="000000"/>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color w:val="000000"/>
          <w:sz w:val="24"/>
          <w:highlight w:val="none"/>
        </w:rPr>
      </w:r>
      <w:r/>
    </w:p>
    <w:p>
      <w:pPr>
        <w:pStyle w:val="775"/>
        <w:jc w:val="left"/>
        <w:widowControl/>
        <w:rPr>
          <w:rFonts w:ascii="宋体" w:hAnsi="宋体" w:cs="宋体"/>
          <w:color w:val="000000"/>
          <w:sz w:val="24"/>
          <w:highlight w:val="none"/>
        </w:rPr>
      </w:pPr>
      <w:r>
        <w:rPr>
          <w:rFonts w:hint="eastAsia" w:ascii="宋体" w:hAnsi="宋体" w:cs="宋体"/>
          <w:color w:val="000000"/>
          <w:sz w:val="24"/>
          <w:highlight w:val="none"/>
        </w:rPr>
        <w:t xml:space="preserve">3、享受政府采购支持政策的残疾人福利性单位的条件以《三部门联合发布关于促进残疾人就业政府采购政策的通知》（财库〔2017〕141号）规定为准。</w:t>
      </w:r>
      <w:r>
        <w:rPr>
          <w:rFonts w:ascii="宋体" w:hAnsi="宋体" w:cs="宋体"/>
          <w:color w:val="000000"/>
          <w:sz w:val="24"/>
          <w:highlight w:val="none"/>
        </w:rPr>
      </w:r>
      <w:r/>
    </w:p>
    <w:p>
      <w:pPr>
        <w:pStyle w:val="775"/>
        <w:ind w:firstLine="560"/>
        <w:jc w:val="left"/>
        <w:widowControl/>
        <w:rPr>
          <w:rFonts w:ascii="宋体" w:hAnsi="宋体" w:cs="宋体"/>
          <w:color w:val="000000"/>
          <w:sz w:val="24"/>
          <w:highlight w:val="none"/>
        </w:rPr>
      </w:pPr>
      <w:r>
        <w:rPr>
          <w:rFonts w:ascii="宋体" w:hAnsi="宋体" w:cs="宋体"/>
          <w:color w:val="000000"/>
          <w:sz w:val="24"/>
          <w:highlight w:val="none"/>
        </w:rPr>
      </w:r>
      <w:r/>
    </w:p>
    <w:p>
      <w:pPr>
        <w:pStyle w:val="775"/>
        <w:jc w:val="left"/>
        <w:widowControl/>
        <w:rPr>
          <w:rFonts w:ascii="宋体" w:hAnsi="宋体" w:cs="宋体"/>
          <w:color w:val="000000"/>
          <w:sz w:val="24"/>
          <w:highlight w:val="none"/>
        </w:rPr>
      </w:pPr>
      <w:r>
        <w:rPr>
          <w:rFonts w:hint="eastAsia" w:ascii="宋体" w:hAnsi="宋体" w:cs="宋体"/>
          <w:color w:val="000000"/>
          <w:sz w:val="24"/>
          <w:highlight w:val="none"/>
        </w:rPr>
        <w:t xml:space="preserve">注：1、如果不提供详细分项报价将视为没有实质性响应招标文件。</w:t>
      </w:r>
      <w:r>
        <w:rPr>
          <w:rFonts w:ascii="宋体" w:hAnsi="宋体" w:cs="宋体"/>
          <w:color w:val="000000"/>
          <w:sz w:val="24"/>
          <w:highlight w:val="none"/>
        </w:rPr>
      </w:r>
      <w:r/>
    </w:p>
    <w:p>
      <w:pPr>
        <w:pStyle w:val="775"/>
        <w:ind w:firstLine="560"/>
        <w:jc w:val="left"/>
        <w:widowControl/>
        <w:rPr>
          <w:rFonts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rFonts w:ascii="宋体" w:hAnsi="宋体" w:cs="宋体"/>
          <w:color w:val="000000"/>
          <w:sz w:val="24"/>
          <w:highlight w:val="none"/>
        </w:rPr>
      </w:r>
      <w:r/>
    </w:p>
    <w:p>
      <w:pPr>
        <w:pStyle w:val="775"/>
        <w:ind w:firstLine="562"/>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rPr>
          <w:rFonts w:ascii="宋体" w:hAnsi="宋体" w:cs="宋体"/>
          <w:b/>
          <w:bCs/>
          <w:color w:val="000000"/>
          <w:sz w:val="24"/>
          <w:highlight w:val="none"/>
        </w:rPr>
      </w:r>
      <w:r/>
    </w:p>
    <w:p>
      <w:pPr>
        <w:pStyle w:val="775"/>
        <w:ind w:firstLine="56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四、偏离表格式</w:t>
      </w:r>
      <w:r>
        <w:rPr>
          <w:rFonts w:ascii="宋体" w:hAnsi="宋体" w:cs="宋体"/>
          <w:b/>
          <w:bCs/>
          <w:color w:val="000000"/>
          <w:sz w:val="28"/>
          <w:szCs w:val="28"/>
          <w:highlight w:val="none"/>
        </w:rPr>
      </w:r>
      <w:r/>
    </w:p>
    <w:p>
      <w:pPr>
        <w:pStyle w:val="775"/>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徐州市公安局无人巡逻车采购</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bl>
      <w:tblPr>
        <w:tblW w:w="0" w:type="auto"/>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746"/>
        <w:gridCol w:w="1749"/>
        <w:gridCol w:w="2112"/>
        <w:gridCol w:w="1593"/>
        <w:gridCol w:w="1843"/>
      </w:tblGrid>
      <w:tr>
        <w:trPr>
          <w:trHeight w:val="815"/>
        </w:trPr>
        <w:tc>
          <w:tcPr>
            <w:tcMar>
              <w:left w:w="108" w:type="dxa"/>
              <w:top w:w="0" w:type="dxa"/>
              <w:right w:w="108" w:type="dxa"/>
              <w:bottom w:w="0" w:type="dxa"/>
            </w:tcMar>
            <w:tcW w:w="974"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Mar>
              <w:left w:w="108" w:type="dxa"/>
              <w:top w:w="0" w:type="dxa"/>
              <w:right w:w="108" w:type="dxa"/>
              <w:bottom w:w="0" w:type="dxa"/>
            </w:tcMar>
            <w:tcW w:w="1746"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rPr>
                <w:rFonts w:ascii="宋体" w:hAnsi="宋体" w:cs="宋体"/>
                <w:color w:val="000000"/>
                <w:sz w:val="24"/>
                <w:highlight w:val="none"/>
              </w:rPr>
            </w:r>
            <w:r/>
          </w:p>
        </w:tc>
        <w:tc>
          <w:tcPr>
            <w:tcMar>
              <w:left w:w="108" w:type="dxa"/>
              <w:top w:w="0" w:type="dxa"/>
              <w:right w:w="108" w:type="dxa"/>
              <w:bottom w:w="0" w:type="dxa"/>
            </w:tcMar>
            <w:tcW w:w="1749"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rPr>
                <w:rFonts w:ascii="宋体" w:hAnsi="宋体" w:cs="宋体"/>
                <w:color w:val="000000"/>
                <w:sz w:val="24"/>
                <w:highlight w:val="none"/>
              </w:rPr>
            </w:r>
            <w:r/>
          </w:p>
        </w:tc>
        <w:tc>
          <w:tcPr>
            <w:tcMar>
              <w:left w:w="108" w:type="dxa"/>
              <w:top w:w="0" w:type="dxa"/>
              <w:right w:w="108" w:type="dxa"/>
              <w:bottom w:w="0" w:type="dxa"/>
            </w:tcMar>
            <w:tcW w:w="2112"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rPr>
                <w:rFonts w:ascii="宋体" w:hAnsi="宋体" w:cs="宋体"/>
                <w:color w:val="000000"/>
                <w:sz w:val="24"/>
                <w:highlight w:val="none"/>
              </w:rPr>
            </w:r>
            <w:r/>
          </w:p>
        </w:tc>
        <w:tc>
          <w:tcPr>
            <w:tcMar>
              <w:left w:w="108" w:type="dxa"/>
              <w:top w:w="0" w:type="dxa"/>
              <w:right w:w="108" w:type="dxa"/>
              <w:bottom w:w="0" w:type="dxa"/>
            </w:tcMar>
            <w:tcW w:w="1593"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rPr>
                <w:rFonts w:ascii="宋体" w:hAnsi="宋体" w:cs="宋体"/>
                <w:color w:val="000000"/>
                <w:sz w:val="24"/>
                <w:highlight w:val="none"/>
              </w:rPr>
            </w:r>
            <w:r/>
          </w:p>
        </w:tc>
        <w:tc>
          <w:tcPr>
            <w:tcMar>
              <w:left w:w="108" w:type="dxa"/>
              <w:top w:w="0" w:type="dxa"/>
              <w:right w:w="108" w:type="dxa"/>
              <w:bottom w:w="0" w:type="dxa"/>
            </w:tcMar>
            <w:tcW w:w="1843" w:type="dxa"/>
            <w:vAlign w:val="center"/>
            <w:textDirection w:val="lrTb"/>
            <w:noWrap w:val="false"/>
          </w:tcPr>
          <w:p>
            <w:pPr>
              <w:pStyle w:val="775"/>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r>
        <w:trPr>
          <w:trHeight w:val="826"/>
        </w:trPr>
        <w:tc>
          <w:tcPr>
            <w:tcMar>
              <w:left w:w="108" w:type="dxa"/>
              <w:top w:w="0" w:type="dxa"/>
              <w:right w:w="108" w:type="dxa"/>
              <w:bottom w:w="0" w:type="dxa"/>
            </w:tcMar>
            <w:tcW w:w="974"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843" w:type="dxa"/>
            <w:vAlign w:val="top"/>
            <w:textDirection w:val="lrTb"/>
            <w:noWrap w:val="false"/>
          </w:tcPr>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bl>
    <w:p>
      <w:pPr>
        <w:pStyle w:val="775"/>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 w:val="24"/>
          <w:highlight w:val="none"/>
        </w:rPr>
      </w:r>
      <w:r/>
    </w:p>
    <w:p>
      <w:pPr>
        <w:pStyle w:val="775"/>
        <w:ind w:firstLine="2850"/>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ind w:firstLine="3900"/>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75"/>
        <w:jc w:val="center"/>
        <w:spacing w:line="479"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highlight w:val="none"/>
        </w:rPr>
      </w:r>
      <w:r/>
    </w:p>
    <w:p>
      <w:pPr>
        <w:pStyle w:val="775"/>
        <w:jc w:val="center"/>
        <w:spacing w:line="479"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32"/>
          <w:szCs w:val="32"/>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五、授权委托书及法定代表人身份证明书格式</w:t>
      </w:r>
      <w:r>
        <w:rPr>
          <w:rFonts w:ascii="宋体" w:hAnsi="宋体" w:cs="宋体"/>
          <w:b/>
          <w:bCs/>
          <w:color w:val="000000"/>
          <w:sz w:val="28"/>
          <w:szCs w:val="28"/>
          <w:highlight w:val="none"/>
        </w:rPr>
      </w:r>
      <w:r/>
    </w:p>
    <w:p>
      <w:pPr>
        <w:pStyle w:val="775"/>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（一）授权委托书</w:t>
      </w:r>
      <w:r>
        <w:rPr>
          <w:rFonts w:ascii="宋体" w:hAnsi="宋体" w:cs="宋体"/>
          <w:b/>
          <w:bCs/>
          <w:color w:val="000000"/>
          <w:sz w:val="28"/>
          <w:szCs w:val="28"/>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委托人：</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法定代表人（负责人）：               职务：</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受托人：        性别：男（女）</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年龄：  岁      民族：  族</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职务：</w:t>
      </w:r>
      <w:r>
        <w:rPr>
          <w:rFonts w:ascii="宋体" w:hAnsi="宋体" w:cs="宋体"/>
          <w:color w:val="000000"/>
          <w:sz w:val="24"/>
          <w:highlight w:val="none"/>
        </w:rPr>
      </w:r>
      <w:r/>
    </w:p>
    <w:p>
      <w:pPr>
        <w:pStyle w:val="77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775"/>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兹委托（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JSZC-320300-JSZR-G2026-0042</w:t>
      </w:r>
      <w:r>
        <w:rPr>
          <w:rFonts w:hint="eastAsia" w:ascii="宋体" w:hAnsi="宋体" w:cs="宋体"/>
          <w:color w:val="000000"/>
          <w:sz w:val="24"/>
          <w:highlight w:val="none"/>
        </w:rPr>
        <w:t xml:space="preserve">）的招、投标活动及签订合同。（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w:t>
      </w:r>
      <w:r>
        <w:rPr>
          <w:rFonts w:ascii="宋体" w:hAnsi="宋体" w:cs="宋体"/>
          <w:color w:val="000000"/>
          <w:sz w:val="24"/>
          <w:highlight w:val="none"/>
        </w:rPr>
      </w:r>
      <w:r/>
    </w:p>
    <w:p>
      <w:pPr>
        <w:pStyle w:val="775"/>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日起至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rPr>
          <w:rFonts w:ascii="宋体" w:hAnsi="宋体" w:cs="宋体"/>
          <w:color w:val="000000"/>
          <w:sz w:val="24"/>
          <w:highlight w:val="none"/>
        </w:rPr>
      </w:r>
      <w:r/>
    </w:p>
    <w:p>
      <w:pPr>
        <w:pStyle w:val="775"/>
        <w:ind w:firstLine="63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特此授权委托。</w:t>
      </w:r>
      <w:r>
        <w:rPr>
          <w:rFonts w:ascii="宋体" w:hAnsi="宋体" w:cs="宋体"/>
          <w:color w:val="000000"/>
          <w:sz w:val="24"/>
          <w:highlight w:val="none"/>
        </w:rPr>
      </w:r>
      <w:r/>
    </w:p>
    <w:p>
      <w:pPr>
        <w:pStyle w:val="775"/>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委托人（电子签章）：</w:t>
      </w:r>
      <w:r>
        <w:rPr>
          <w:rFonts w:ascii="宋体" w:hAnsi="宋体" w:cs="宋体"/>
          <w:b/>
          <w:bCs/>
          <w:color w:val="000000"/>
          <w:sz w:val="24"/>
          <w:highlight w:val="none"/>
        </w:rPr>
      </w:r>
      <w:r/>
    </w:p>
    <w:p>
      <w:pPr>
        <w:pStyle w:val="775"/>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法定代表人（负责人）（签字或盖章）： </w:t>
      </w:r>
      <w:r>
        <w:rPr>
          <w:rFonts w:ascii="宋体" w:hAnsi="宋体" w:cs="宋体"/>
          <w:b/>
          <w:bCs/>
          <w:color w:val="000000"/>
          <w:sz w:val="24"/>
          <w:highlight w:val="none"/>
        </w:rPr>
      </w:r>
      <w:r/>
    </w:p>
    <w:p>
      <w:pPr>
        <w:pStyle w:val="775"/>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r>
      <w:r/>
    </w:p>
    <w:p>
      <w:pPr>
        <w:pStyle w:val="775"/>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受托人（签字或盖章）：</w:t>
      </w:r>
      <w:r>
        <w:rPr>
          <w:rFonts w:ascii="宋体" w:hAnsi="宋体" w:cs="宋体"/>
          <w:b/>
          <w:bCs/>
          <w:color w:val="000000"/>
          <w:sz w:val="24"/>
          <w:highlight w:val="none"/>
        </w:rPr>
      </w:r>
      <w:r/>
    </w:p>
    <w:p>
      <w:pPr>
        <w:pStyle w:val="775"/>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55"/>
        <w:ind w:left="0" w:firstLine="602"/>
        <w:rPr>
          <w:rFonts w:ascii="宋体" w:hAnsi="宋体" w:cs="宋体"/>
          <w:color w:val="000000"/>
          <w:sz w:val="24"/>
          <w:highlight w:val="none"/>
        </w:rPr>
      </w:pPr>
      <w:r>
        <w:rPr>
          <w:rFonts w:hint="eastAsia" w:ascii="宋体" w:hAnsi="宋体" w:cs="宋体"/>
          <w:b/>
          <w:bCs/>
          <w:color w:val="000000"/>
          <w:sz w:val="24"/>
          <w:highlight w:val="none"/>
        </w:rPr>
        <w:t xml:space="preserve">受托人联系方式：            邮箱：</w:t>
      </w:r>
      <w:r>
        <w:rPr>
          <w:rFonts w:ascii="宋体" w:hAnsi="宋体" w:cs="宋体"/>
          <w:color w:val="000000"/>
          <w:sz w:val="24"/>
          <w:highlight w:val="none"/>
        </w:rPr>
      </w:r>
      <w:r/>
    </w:p>
    <w:p>
      <w:pPr>
        <w:pStyle w:val="775"/>
        <w:ind w:right="600" w:firstLine="615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年  月 日</w:t>
      </w:r>
      <w:r>
        <w:rPr>
          <w:rFonts w:hint="eastAsia" w:ascii="宋体" w:hAnsi="宋体" w:cs="宋体"/>
          <w:color w:val="000000"/>
          <w:sz w:val="24"/>
          <w:highlight w:val="none"/>
        </w:rPr>
        <w:t xml:space="preserve"> </w:t>
      </w:r>
      <w:r>
        <w:rPr>
          <w:rFonts w:ascii="宋体" w:hAnsi="宋体" w:cs="宋体"/>
          <w:b/>
          <w:bCs/>
          <w:color w:val="000000"/>
          <w:sz w:val="24"/>
          <w:highlight w:val="none"/>
        </w:rPr>
      </w:r>
      <w:r/>
    </w:p>
    <w:p>
      <w:pPr>
        <w:pStyle w:val="775"/>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（受托人身份证扫描件附后）</w:t>
      </w:r>
      <w:r>
        <w:rPr>
          <w:rFonts w:ascii="宋体" w:hAnsi="宋体" w:cs="宋体"/>
          <w:b/>
          <w:bCs/>
          <w:color w:val="000000"/>
          <w:sz w:val="24"/>
          <w:highlight w:val="none"/>
        </w:rPr>
      </w:r>
      <w:r/>
    </w:p>
    <w:p>
      <w:pPr>
        <w:pStyle w:val="775"/>
        <w:ind w:firstLine="447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 </w:t>
      </w:r>
      <w:r>
        <w:rPr>
          <w:rFonts w:ascii="宋体" w:hAnsi="宋体" w:cs="宋体"/>
          <w:color w:val="000000"/>
          <w:highlight w:val="none"/>
        </w:rPr>
      </w:r>
      <w:r/>
    </w:p>
    <w:p>
      <w:pPr>
        <w:pStyle w:val="775"/>
        <w:ind w:firstLine="600"/>
        <w:jc w:val="center"/>
        <w:spacing w:before="100" w:after="100" w:line="479"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32"/>
          <w:szCs w:val="32"/>
          <w:highlight w:val="none"/>
        </w:rPr>
      </w:r>
      <w:r/>
    </w:p>
    <w:p>
      <w:pPr>
        <w:pStyle w:val="775"/>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（二）法定代表人身份证明书</w:t>
      </w:r>
      <w:r>
        <w:rPr>
          <w:rFonts w:ascii="宋体" w:hAnsi="宋体" w:cs="宋体"/>
          <w:b/>
          <w:bCs/>
          <w:color w:val="000000"/>
          <w:sz w:val="28"/>
          <w:szCs w:val="28"/>
          <w:highlight w:val="none"/>
        </w:rPr>
      </w:r>
      <w:r/>
    </w:p>
    <w:p>
      <w:pPr>
        <w:pStyle w:val="926"/>
        <w:rPr>
          <w:rFonts w:ascii="宋体" w:hAnsi="宋体" w:cs="宋体"/>
          <w:color w:val="000000"/>
          <w:highlight w:val="none"/>
        </w:rPr>
      </w:pPr>
      <w:r>
        <w:rPr>
          <w:rFonts w:ascii="宋体" w:hAnsi="宋体" w:cs="宋体"/>
          <w:color w:val="000000"/>
          <w:highlight w:val="none"/>
        </w:rPr>
      </w:r>
      <w:r/>
    </w:p>
    <w:p>
      <w:pPr>
        <w:pStyle w:val="916"/>
        <w:ind w:firstLine="480"/>
        <w:spacing w:line="500" w:lineRule="exact"/>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身份证号：        职务：</w:t>
      </w:r>
      <w:r>
        <w:rPr>
          <w:rFonts w:ascii="宋体" w:hAnsi="宋体" w:cs="宋体"/>
          <w:color w:val="000000"/>
          <w:sz w:val="24"/>
          <w:highlight w:val="none"/>
        </w:rPr>
      </w:r>
      <w:r/>
    </w:p>
    <w:p>
      <w:pPr>
        <w:pStyle w:val="916"/>
        <w:ind w:firstLine="960"/>
        <w:spacing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pStyle w:val="916"/>
        <w:ind w:firstLine="60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系我企业（公司）的法定代表人。</w:t>
      </w: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916"/>
        <w:ind w:firstLine="480"/>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rPr>
          <w:rFonts w:ascii="宋体" w:hAnsi="宋体" w:cs="宋体"/>
          <w:color w:val="000000"/>
          <w:sz w:val="24"/>
          <w:highlight w:val="none"/>
        </w:rPr>
      </w:r>
      <w:r/>
    </w:p>
    <w:p>
      <w:pPr>
        <w:pStyle w:val="916"/>
        <w:ind w:firstLine="480"/>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75"/>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775"/>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75"/>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916"/>
        <w:jc w:val="right"/>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916"/>
        <w:spacing w:line="360" w:lineRule="auto"/>
        <w:rPr>
          <w:rFonts w:ascii="宋体" w:hAnsi="宋体" w:cs="宋体"/>
          <w:color w:val="000000"/>
          <w:sz w:val="24"/>
          <w:highlight w:val="none"/>
        </w:rPr>
      </w:pPr>
      <w:r>
        <w:rPr>
          <w:rFonts w:ascii="宋体" w:hAnsi="宋体" w:cs="宋体"/>
          <w:color w:val="000000"/>
          <w:sz w:val="24"/>
          <w:highlight w:val="none"/>
        </w:rPr>
      </w:r>
      <w:r/>
    </w:p>
    <w:p>
      <w:pPr>
        <w:pStyle w:val="916"/>
        <w:spacing w:line="360" w:lineRule="auto"/>
        <w:tabs>
          <w:tab w:val="left" w:pos="720" w:leader="none"/>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（法定代表人身份证原件扫描件附后）</w:t>
      </w:r>
      <w:r>
        <w:rPr>
          <w:rFonts w:ascii="宋体" w:hAnsi="宋体" w:cs="宋体"/>
          <w:b/>
          <w:bCs/>
          <w:color w:val="000000"/>
          <w:sz w:val="24"/>
          <w:highlight w:val="none"/>
        </w:rPr>
      </w:r>
      <w:r/>
    </w:p>
    <w:p>
      <w:pPr>
        <w:pStyle w:val="775"/>
        <w:rPr>
          <w:rFonts w:ascii="宋体" w:hAnsi="宋体" w:cs="宋体"/>
          <w:b/>
          <w:bCs/>
          <w:color w:val="000000"/>
          <w:sz w:val="24"/>
          <w:highlight w:val="none"/>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24"/>
          <w:highlight w:val="none"/>
        </w:rPr>
      </w:r>
      <w:r/>
    </w:p>
    <w:p>
      <w:pPr>
        <w:pStyle w:val="775"/>
        <w:ind w:firstLine="600"/>
        <w:jc w:val="center"/>
        <w:spacing w:before="100" w:after="100"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六、中小企业声明函格式</w:t>
      </w:r>
      <w:r>
        <w:rPr>
          <w:rFonts w:ascii="宋体" w:hAnsi="宋体" w:cs="宋体"/>
          <w:color w:val="000000"/>
          <w:sz w:val="28"/>
          <w:szCs w:val="28"/>
          <w:highlight w:val="none"/>
        </w:rPr>
      </w:r>
      <w:r/>
    </w:p>
    <w:p>
      <w:pPr>
        <w:pStyle w:val="775"/>
        <w:spacing w:before="100" w:after="10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spacing w:before="100" w:after="10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徐州市公安局无人巡逻车采购</w:t>
      </w:r>
      <w:r>
        <w:rPr>
          <w:rFonts w:ascii="宋体" w:hAnsi="宋体" w:cs="宋体"/>
          <w:color w:val="000000"/>
          <w:sz w:val="24"/>
          <w:highlight w:val="none"/>
        </w:rPr>
      </w:r>
      <w:r/>
    </w:p>
    <w:p>
      <w:pPr>
        <w:pStyle w:val="77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lang w:eastAsia="zh-CN"/>
        </w:rPr>
        <w:t xml:space="preserve">徐州市公安局</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徐州市公安局无人巡逻车采购</w:t>
      </w:r>
      <w:r>
        <w:rPr>
          <w:rFonts w:hint="eastAsia" w:ascii="宋体" w:hAnsi="宋体" w:cs="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highlight w:val="none"/>
        </w:rPr>
      </w:r>
      <w:r/>
    </w:p>
    <w:p>
      <w:pPr>
        <w:pStyle w:val="912"/>
        <w:ind w:left="0" w:firstLine="56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工业</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中型企业、□小型企业、□微型企业，请勾选！！！）；</w:t>
      </w:r>
      <w:r>
        <w:rPr>
          <w:rFonts w:ascii="宋体" w:hAnsi="宋体" w:cs="宋体"/>
          <w:color w:val="000000"/>
          <w:sz w:val="24"/>
          <w:highlight w:val="none"/>
        </w:rPr>
      </w:r>
      <w:r/>
    </w:p>
    <w:p>
      <w:pPr>
        <w:pStyle w:val="912"/>
        <w:ind w:left="0"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工业</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中型企业、□小型企业、□微型企业，请勾选！！！）；</w:t>
      </w:r>
      <w:r>
        <w:rPr>
          <w:rFonts w:hint="eastAsia" w:ascii="宋体" w:hAnsi="宋体" w:cs="宋体"/>
          <w:color w:val="000000"/>
          <w:sz w:val="24"/>
          <w:highlight w:val="none"/>
        </w:rPr>
      </w:r>
      <w:r/>
    </w:p>
    <w:p>
      <w:pPr>
        <w:pStyle w:val="912"/>
        <w:ind w:left="0"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2"/>
        <w:ind w:left="0"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775"/>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b/>
          <w:bCs/>
          <w:color w:val="000000"/>
          <w:sz w:val="24"/>
          <w:highlight w:val="none"/>
        </w:rPr>
      </w:r>
      <w:r/>
    </w:p>
    <w:p>
      <w:pPr>
        <w:pStyle w:val="91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rPr>
          <w:rFonts w:ascii="宋体" w:hAnsi="宋体" w:cs="宋体"/>
          <w:color w:val="000000"/>
          <w:sz w:val="24"/>
          <w:highlight w:val="none"/>
        </w:rPr>
      </w:r>
      <w:r/>
    </w:p>
    <w:p>
      <w:pPr>
        <w:pStyle w:val="91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75"/>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val="0"/>
          <w:color w:val="000000"/>
          <w:sz w:val="24"/>
          <w:highlight w:val="none"/>
        </w:rPr>
        <w:t xml:space="preserve">本项目采购的货物属于“工业”。</w:t>
      </w:r>
      <w:r>
        <w:rPr>
          <w:rFonts w:ascii="宋体" w:hAnsi="宋体" w:cs="宋体"/>
          <w:bCs/>
          <w:color w:val="000000"/>
          <w:sz w:val="24"/>
          <w:highlight w:val="none"/>
        </w:rPr>
      </w:r>
      <w:r/>
    </w:p>
    <w:p>
      <w:pPr>
        <w:pStyle w:val="912"/>
        <w:ind w:left="0"/>
        <w:jc w:val="left"/>
        <w:spacing w:after="0"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说明：</w:t>
      </w:r>
      <w:r>
        <w:rPr>
          <w:rFonts w:ascii="宋体" w:hAnsi="宋体" w:cs="宋体"/>
          <w:bCs/>
          <w:color w:val="000000"/>
          <w:sz w:val="24"/>
          <w:highlight w:val="none"/>
        </w:rPr>
      </w:r>
      <w:r/>
    </w:p>
    <w:p>
      <w:pPr>
        <w:pStyle w:val="912"/>
        <w:ind w:left="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bCs/>
          <w:color w:val="000000"/>
          <w:sz w:val="21"/>
          <w:szCs w:val="21"/>
          <w:highlight w:val="none"/>
        </w:rPr>
      </w:r>
      <w:r/>
    </w:p>
    <w:p>
      <w:pPr>
        <w:pStyle w:val="912"/>
        <w:ind w:left="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2、从业人员、营业收入、资产总额填报供应商上一年度数据，无上一年度数据的新成立企业可不填报。</w:t>
      </w:r>
      <w:r>
        <w:rPr>
          <w:rFonts w:ascii="宋体" w:hAnsi="宋体" w:cs="宋体"/>
          <w:bCs/>
          <w:color w:val="000000"/>
          <w:sz w:val="21"/>
          <w:szCs w:val="21"/>
          <w:highlight w:val="none"/>
        </w:rPr>
      </w:r>
      <w:r/>
    </w:p>
    <w:p>
      <w:pPr>
        <w:pStyle w:val="912"/>
        <w:ind w:left="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3、中标、成交供应商为小型、微型企业的，采购人或者其委托的采购代理机构有权随中标、成交结果同时公告其《中小企业声明函》，接受社会监督。</w:t>
      </w:r>
      <w:r>
        <w:rPr>
          <w:rFonts w:ascii="宋体" w:hAnsi="宋体" w:cs="宋体"/>
          <w:bCs/>
          <w:color w:val="000000"/>
          <w:sz w:val="21"/>
          <w:szCs w:val="21"/>
          <w:highlight w:val="none"/>
        </w:rPr>
      </w:r>
      <w:r/>
    </w:p>
    <w:p>
      <w:pPr>
        <w:pStyle w:val="912"/>
        <w:ind w:left="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4、执行江苏省财政厅关于进一步加大政府采购支持中小企业力度的通知（苏财购〔2022〕45号）的规定。</w:t>
      </w:r>
      <w:r>
        <w:rPr>
          <w:rFonts w:ascii="宋体" w:hAnsi="宋体" w:cs="宋体"/>
          <w:bCs/>
          <w:color w:val="000000"/>
          <w:sz w:val="21"/>
          <w:szCs w:val="21"/>
          <w:highlight w:val="none"/>
        </w:rPr>
      </w:r>
      <w:r/>
    </w:p>
    <w:p>
      <w:pPr>
        <w:pStyle w:val="912"/>
        <w:ind w:left="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5、供应商提供的《中小企业声明函》与事实不符的，依照《中华人民共和国政府采购法》第七十七条第一款的规定追究法律责任。</w:t>
      </w:r>
      <w:r>
        <w:rPr>
          <w:rFonts w:ascii="宋体" w:hAnsi="宋体" w:cs="宋体"/>
          <w:bCs/>
          <w:color w:val="000000"/>
          <w:sz w:val="21"/>
          <w:szCs w:val="21"/>
          <w:highlight w:val="none"/>
        </w:rPr>
      </w:r>
      <w:r/>
    </w:p>
    <w:p>
      <w:pPr>
        <w:pStyle w:val="775"/>
        <w:spacing w:line="480" w:lineRule="exact"/>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6、《中小企业声明函》查询渠道用微信搜索“中小企业规模类型自测小程序”。</w:t>
      </w:r>
      <w:r>
        <w:rPr>
          <w:rFonts w:ascii="宋体" w:hAnsi="宋体" w:cs="宋体"/>
          <w:bCs/>
          <w:color w:val="000000"/>
          <w:sz w:val="21"/>
          <w:szCs w:val="21"/>
          <w:highlight w:val="none"/>
        </w:rPr>
      </w:r>
      <w:r/>
    </w:p>
    <w:p>
      <w:pPr>
        <w:pStyle w:val="775"/>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2815133" cy="625585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030" r="0" b="0"/>
                        <a:stretch/>
                      </pic:blipFill>
                      <pic:spPr bwMode="auto">
                        <a:xfrm>
                          <a:off x="0" y="0"/>
                          <a:ext cx="2815133" cy="625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7pt;height:492.6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highlight w:val="none"/>
        </w:rPr>
        <w:br w:type="page" w:clear="all"/>
      </w:r>
      <w:r>
        <w:rPr>
          <w:rFonts w:ascii="宋体" w:hAnsi="宋体" w:cs="宋体"/>
          <w:color w:val="000000"/>
          <w:highlight w:val="none"/>
        </w:rPr>
      </w:r>
      <w:r/>
    </w:p>
    <w:p>
      <w:pPr>
        <w:pStyle w:val="775"/>
        <w:ind w:firstLine="60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七、残疾人福利性单位声明函</w:t>
      </w:r>
      <w:r>
        <w:rPr>
          <w:rFonts w:ascii="宋体" w:hAnsi="宋体" w:cs="宋体"/>
          <w:b/>
          <w:bCs/>
          <w:color w:val="000000"/>
          <w:sz w:val="28"/>
          <w:szCs w:val="28"/>
          <w:highlight w:val="none"/>
        </w:rPr>
      </w:r>
      <w:r/>
    </w:p>
    <w:p>
      <w:pPr>
        <w:pStyle w:val="775"/>
        <w:jc w:val="center"/>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（如投标人不属于残疾人福利性单位不需要提供此声明函）</w:t>
      </w:r>
      <w:r>
        <w:rPr>
          <w:rFonts w:ascii="宋体" w:hAnsi="宋体" w:cs="宋体"/>
          <w:color w:val="000000"/>
          <w:sz w:val="24"/>
          <w:highlight w:val="none"/>
        </w:rPr>
      </w:r>
      <w:r/>
    </w:p>
    <w:p>
      <w:pPr>
        <w:pStyle w:val="775"/>
        <w:spacing w:line="360" w:lineRule="auto"/>
        <w:rPr>
          <w:rFonts w:ascii="宋体" w:hAnsi="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r>
      <w:r/>
    </w:p>
    <w:p>
      <w:pPr>
        <w:pStyle w:val="775"/>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JSZC-320300-JSZR-G2026-0042</w:t>
      </w:r>
      <w:r>
        <w:rPr>
          <w:rFonts w:hint="eastAsia" w:ascii="宋体" w:hAnsi="宋体" w:eastAsia="宋体" w:cs="宋体"/>
          <w:color w:val="000000"/>
          <w:sz w:val="24"/>
          <w:highlight w:val="none"/>
          <w:lang w:eastAsia="zh-CN"/>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徐州市公安局无人巡逻车采购</w:t>
      </w:r>
      <w:r>
        <w:rPr>
          <w:rFonts w:ascii="宋体" w:hAnsi="宋体" w:cs="宋体"/>
          <w:color w:val="000000"/>
          <w:sz w:val="24"/>
          <w:highlight w:val="none"/>
        </w:rPr>
      </w:r>
      <w:r/>
    </w:p>
    <w:p>
      <w:pPr>
        <w:pStyle w:val="775"/>
        <w:ind w:firstLine="624"/>
        <w:spacing w:line="360" w:lineRule="auto"/>
        <w:rPr>
          <w:rFonts w:ascii="宋体" w:hAnsi="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r>
      <w:r/>
    </w:p>
    <w:p>
      <w:pPr>
        <w:pStyle w:val="775"/>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highlight w:val="none"/>
        </w:rPr>
      </w:r>
      <w:r/>
    </w:p>
    <w:p>
      <w:pPr>
        <w:pStyle w:val="775"/>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本单位对上述声明的真实性负责。如有虚假，将依法承担相应责任。</w:t>
      </w:r>
      <w:r>
        <w:rPr>
          <w:rFonts w:ascii="宋体" w:hAnsi="宋体" w:cs="宋体"/>
          <w:color w:val="000000"/>
          <w:sz w:val="24"/>
          <w:highlight w:val="none"/>
        </w:rPr>
      </w:r>
      <w:r/>
    </w:p>
    <w:p>
      <w:pPr>
        <w:pStyle w:val="775"/>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 </w:t>
      </w:r>
      <w:r>
        <w:rPr>
          <w:rFonts w:ascii="宋体" w:hAnsi="宋体" w:cs="宋体"/>
          <w:color w:val="000000"/>
          <w:sz w:val="24"/>
          <w:highlight w:val="none"/>
        </w:rPr>
      </w:r>
      <w:r/>
    </w:p>
    <w:p>
      <w:pPr>
        <w:pStyle w:val="775"/>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 </w:t>
      </w:r>
      <w:r>
        <w:rPr>
          <w:rFonts w:ascii="宋体" w:hAnsi="宋体" w:cs="宋体"/>
          <w:color w:val="000000"/>
          <w:sz w:val="24"/>
          <w:highlight w:val="none"/>
        </w:rPr>
      </w:r>
      <w:r/>
    </w:p>
    <w:p>
      <w:pPr>
        <w:pStyle w:val="775"/>
        <w:ind w:firstLine="255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ind w:firstLine="45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24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75"/>
        <w:ind w:firstLine="45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八、投标人参加政府采购活动前3年内在经营活动中没有重大违法记录的书面声明</w:t>
      </w:r>
      <w:r>
        <w:rPr>
          <w:rFonts w:ascii="宋体" w:hAnsi="宋体" w:cs="宋体"/>
          <w:b/>
          <w:bCs/>
          <w:color w:val="000000"/>
          <w:sz w:val="28"/>
          <w:szCs w:val="28"/>
          <w:highlight w:val="none"/>
        </w:rPr>
      </w:r>
      <w:r/>
    </w:p>
    <w:p>
      <w:pPr>
        <w:pStyle w:val="775"/>
        <w:ind w:firstLine="6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徐州市公安局无人巡逻车采购</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775"/>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我单位对上述声明的真实性负责。如有虚假，将依法承担相应责任。</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285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75"/>
        <w:ind w:firstLine="45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75"/>
        <w:ind w:firstLine="30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75"/>
        <w:ind w:firstLine="3000"/>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ind w:firstLine="600"/>
        <w:jc w:val="center"/>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color w:val="000000"/>
          <w:sz w:val="30"/>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九、具备履行合同所必需的设备和专业技术能力的书面声明</w:t>
      </w:r>
      <w:r>
        <w:rPr>
          <w:rFonts w:ascii="宋体" w:hAnsi="宋体" w:cs="宋体"/>
          <w:b/>
          <w:bCs/>
          <w:color w:val="000000"/>
          <w:sz w:val="28"/>
          <w:szCs w:val="28"/>
          <w:highlight w:val="none"/>
        </w:rPr>
      </w:r>
      <w:r/>
    </w:p>
    <w:p>
      <w:pPr>
        <w:pStyle w:val="775"/>
        <w:rPr>
          <w:rFonts w:ascii="宋体" w:hAnsi="宋体" w:cs="宋体"/>
          <w:color w:val="000000"/>
          <w:sz w:val="24"/>
          <w:highlight w:val="none"/>
        </w:rPr>
      </w:pPr>
      <w:r>
        <w:rPr>
          <w:rFonts w:ascii="宋体" w:hAnsi="宋体" w:cs="宋体"/>
          <w:color w:val="000000"/>
          <w:sz w:val="24"/>
          <w:highlight w:val="none"/>
        </w:rPr>
      </w:r>
      <w:r/>
    </w:p>
    <w:p>
      <w:pPr>
        <w:pStyle w:val="775"/>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775"/>
        <w:jc w:val="left"/>
        <w:spacing w:line="360" w:lineRule="auto"/>
        <w:widowControl/>
        <w:rPr>
          <w:rFonts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徐州市公安局无人巡逻车采购</w:t>
      </w:r>
      <w:r>
        <w:rPr>
          <w:rFonts w:ascii="宋体" w:hAnsi="宋体" w:cs="宋体"/>
          <w:color w:val="000000"/>
          <w:sz w:val="24"/>
          <w:highlight w:val="none"/>
          <w:u w:val="single"/>
        </w:rPr>
      </w:r>
      <w:r/>
    </w:p>
    <w:p>
      <w:pPr>
        <w:pStyle w:val="775"/>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JSZC-320300-JSZR-G2026-0042</w:t>
      </w:r>
      <w:r>
        <w:rPr>
          <w:rFonts w:hint="eastAsia" w:ascii="宋体" w:hAnsi="宋体" w:eastAsia="宋体" w:cs="宋体"/>
          <w:color w:val="000000"/>
          <w:sz w:val="24"/>
          <w:highlight w:val="none"/>
          <w:u w:val="single"/>
          <w:lang w:eastAsia="zh-CN"/>
        </w:rPr>
      </w:r>
      <w:r/>
    </w:p>
    <w:p>
      <w:pPr>
        <w:pStyle w:val="775"/>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我单位郑重声明：我单位具备履行合同（项目名称：</w:t>
      </w:r>
      <w:r>
        <w:rPr>
          <w:rFonts w:hint="eastAsia" w:ascii="宋体" w:hAnsi="宋体" w:cs="宋体"/>
          <w:color w:val="000000"/>
          <w:sz w:val="24"/>
          <w:szCs w:val="24"/>
          <w:highlight w:val="none"/>
          <w:lang w:val="en-US" w:eastAsia="zh-CN" w:bidi="ar"/>
        </w:rPr>
        <w:t xml:space="preserve">徐州市公安局无人巡逻车采购</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cs="宋体"/>
          <w:color w:val="000000"/>
          <w:sz w:val="24"/>
          <w:szCs w:val="24"/>
          <w:highlight w:val="none"/>
          <w:lang w:val="en-US" w:eastAsia="zh-CN" w:bidi="ar"/>
        </w:rPr>
        <w:t xml:space="preserve">JSZC-320300-JSZR-G2026-0042</w:t>
      </w:r>
      <w:r>
        <w:rPr>
          <w:rFonts w:hint="eastAsia" w:ascii="宋体" w:hAnsi="宋体" w:eastAsia="宋体" w:cs="宋体"/>
          <w:color w:val="000000"/>
          <w:sz w:val="24"/>
          <w:szCs w:val="24"/>
          <w:highlight w:val="none"/>
          <w:lang w:val="en-US" w:eastAsia="zh-CN" w:bidi="ar"/>
        </w:rPr>
        <w:t xml:space="preserve">）所必需的设备和专业技术能力。具体为：</w:t>
      </w:r>
      <w:r>
        <w:rPr>
          <w:rFonts w:hint="eastAsia" w:ascii="宋体" w:hAnsi="宋体" w:eastAsia="宋体" w:cs="宋体"/>
          <w:color w:val="000000"/>
          <w:sz w:val="24"/>
          <w:szCs w:val="24"/>
          <w:highlight w:val="none"/>
          <w:lang w:val="en-US" w:eastAsia="zh-CN" w:bidi="ar"/>
        </w:rPr>
        <w:br w:type="textWrapping" w:clear="all"/>
      </w:r>
      <w:r>
        <w:rPr>
          <w:rFonts w:hint="eastAsia" w:ascii="宋体" w:hAnsi="宋体" w:eastAsia="宋体" w:cs="宋体"/>
          <w:color w:val="000000"/>
          <w:sz w:val="24"/>
          <w:szCs w:val="24"/>
          <w:highlight w:val="none"/>
          <w:lang w:val="en-US" w:eastAsia="zh-CN" w:bidi="ar"/>
        </w:rPr>
        <w:t xml:space="preserve">设备：</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专业技术能力：</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3、（证明材料复印件附后）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特此声明。</w:t>
      </w:r>
      <w:r>
        <w:rPr>
          <w:rFonts w:ascii="Times New Roman" w:hAnsi="Times New Roman" w:eastAsia="宋体" w:cs="Times New Roman"/>
          <w:color w:val="000000"/>
          <w:sz w:val="24"/>
          <w:szCs w:val="24"/>
          <w:highlight w:val="none"/>
          <w:lang w:val="en-US" w:eastAsia="zh-CN" w:bidi="ar"/>
        </w:rPr>
      </w:r>
      <w:r/>
    </w:p>
    <w:p>
      <w:pPr>
        <w:pStyle w:val="775"/>
        <w:ind w:left="0" w:right="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投标人对上述声明的真实性负责。如有虚假，将依法承担相应责任。</w:t>
      </w:r>
      <w:r>
        <w:rPr>
          <w:rFonts w:ascii="Times New Roman" w:hAnsi="Times New Roman" w:eastAsia="宋体" w:cs="Times New Roman"/>
          <w:color w:val="000000"/>
          <w:sz w:val="24"/>
          <w:szCs w:val="24"/>
          <w:highlight w:val="none"/>
          <w:lang w:val="en-US" w:eastAsia="zh-CN" w:bidi="ar"/>
        </w:rPr>
      </w:r>
      <w:r/>
    </w:p>
    <w:p>
      <w:pPr>
        <w:pStyle w:val="775"/>
        <w:ind w:left="0" w:right="960"/>
        <w:jc w:val="center"/>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投标人（盖单位电子签章）：</w:t>
      </w:r>
      <w:r>
        <w:rPr>
          <w:rFonts w:hint="eastAsia" w:ascii="宋体" w:hAnsi="宋体" w:eastAsia="宋体" w:cs="宋体"/>
          <w:color w:val="000000"/>
          <w:sz w:val="24"/>
          <w:szCs w:val="24"/>
          <w:highlight w:val="none"/>
          <w:u w:val="single"/>
          <w:lang w:val="en-US" w:eastAsia="zh-CN" w:bidi="ar"/>
        </w:rPr>
        <w:t xml:space="preserve">        </w:t>
      </w:r>
      <w:r>
        <w:rPr>
          <w:rFonts w:ascii="Times New Roman" w:hAnsi="Times New Roman" w:eastAsia="宋体" w:cs="Times New Roman"/>
          <w:color w:val="000000"/>
          <w:sz w:val="24"/>
          <w:szCs w:val="24"/>
          <w:highlight w:val="none"/>
          <w:lang w:val="en-US" w:eastAsia="zh-CN" w:bidi="ar"/>
        </w:rPr>
      </w:r>
      <w:r/>
    </w:p>
    <w:p>
      <w:pPr>
        <w:pStyle w:val="775"/>
        <w:ind w:right="1200" w:firstLine="1200"/>
        <w:jc w:val="both"/>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投标人授权代表：</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（签字或盖章）</w:t>
      </w:r>
      <w:r>
        <w:rPr>
          <w:rFonts w:ascii="Times New Roman" w:hAnsi="Times New Roman" w:eastAsia="宋体" w:cs="Times New Roman"/>
          <w:color w:val="000000"/>
          <w:sz w:val="24"/>
          <w:szCs w:val="24"/>
          <w:highlight w:val="none"/>
          <w:lang w:val="en-US" w:eastAsia="zh-CN" w:bidi="ar"/>
        </w:rPr>
      </w:r>
      <w:r/>
    </w:p>
    <w:p>
      <w:pPr>
        <w:pStyle w:val="775"/>
        <w:ind w:left="0" w:right="960"/>
        <w:jc w:val="right"/>
        <w:keepLines w:val="0"/>
        <w:keepNext w:val="0"/>
        <w:spacing w:before="0" w:beforeAutospacing="0" w:after="160" w:afterAutospacing="0" w:line="360" w:lineRule="auto"/>
        <w:widowControl w:val="off"/>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日期： 年  月  日</w:t>
      </w:r>
      <w:r>
        <w:rPr>
          <w:rFonts w:ascii="Times New Roman" w:hAnsi="Times New Roman" w:eastAsia="宋体" w:cs="Times New Roman"/>
          <w:color w:val="000000"/>
          <w:sz w:val="24"/>
          <w:szCs w:val="24"/>
          <w:highlight w:val="none"/>
          <w:lang w:val="en-US" w:eastAsia="zh-CN" w:bidi="ar"/>
        </w:rPr>
      </w:r>
      <w:r/>
    </w:p>
    <w:p>
      <w:pPr>
        <w:pStyle w:val="775"/>
        <w:jc w:val="both"/>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8"/>
          <w:szCs w:val="28"/>
          <w:highlight w:val="none"/>
        </w:rPr>
      </w:r>
      <w:r/>
    </w:p>
    <w:p>
      <w:pPr>
        <w:pStyle w:val="775"/>
        <w:ind w:left="0" w:right="0" w:firstLine="747"/>
        <w:jc w:val="center"/>
        <w:keepLines w:val="0"/>
        <w:keepNext w:val="0"/>
        <w:spacing w:before="0" w:beforeAutospacing="0" w:after="160" w:afterAutospacing="0" w:line="276" w:lineRule="auto"/>
        <w:widowControl/>
        <w:rPr>
          <w:rFonts w:hint="eastAsia"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
        </w:rPr>
      </w:r>
      <w:r/>
    </w:p>
    <w:p>
      <w:pPr>
        <w:pStyle w:val="775"/>
        <w:ind w:left="0" w:right="0" w:firstLine="747"/>
        <w:jc w:val="center"/>
        <w:keepLines w:val="0"/>
        <w:keepNext w:val="0"/>
        <w:spacing w:before="0" w:beforeAutospacing="0" w:after="160" w:afterAutospacing="0" w:line="276" w:lineRule="auto"/>
        <w:widowControl/>
        <w:rPr>
          <w:rFonts w:ascii="Times New Roman" w:hAnsi="Times New Roman"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十、投标人相关承诺</w:t>
      </w:r>
      <w:r>
        <w:rPr>
          <w:rFonts w:ascii="Times New Roman" w:hAnsi="Times New Roman" w:eastAsia="宋体" w:cs="Times New Roman"/>
          <w:color w:val="000000"/>
          <w:sz w:val="24"/>
          <w:szCs w:val="24"/>
          <w:highlight w:val="none"/>
          <w:lang w:val="en-US" w:eastAsia="zh-CN" w:bidi="ar"/>
        </w:rPr>
      </w:r>
      <w:r/>
    </w:p>
    <w:p>
      <w:pPr>
        <w:pStyle w:val="775"/>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75"/>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我单位承诺：</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一、投标人在本项目采购活动中，不存在与其它投标人负责人为同一人，有控股、管理等关联关系承诺。</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1.管理关系说明:</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我单位管理的具有独立法人的下属单位: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我单位的上级管理单位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(没有填无)。</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2.股权关系说明:</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我单位控股的单位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(没有填无)被</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(没有填无)单位控股。</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(是或否)为本采购项目提供过整体设计、规范编制或者项我单位项目管理、监理、检测等服务的投标人。</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三、其他与本项目有关的利害关系说明: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我单位承诺以上说明真实有效，无虚假内容或隐瞒，并依法承担相应责任。</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投标人（盖单位电子签章）： </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775"/>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75"/>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75"/>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75"/>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75"/>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75"/>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十</w:t>
      </w:r>
      <w:r>
        <w:rPr>
          <w:rFonts w:hint="eastAsia" w:ascii="宋体" w:hAnsi="宋体" w:cs="宋体"/>
          <w:b/>
          <w:bCs/>
          <w:color w:val="000000"/>
          <w:sz w:val="28"/>
          <w:szCs w:val="28"/>
          <w:highlight w:val="none"/>
          <w:lang w:val="en-US" w:eastAsia="zh-CN"/>
        </w:rPr>
        <w:t xml:space="preserve">一</w:t>
      </w:r>
      <w:r>
        <w:rPr>
          <w:rFonts w:hint="eastAsia" w:ascii="宋体" w:hAnsi="宋体" w:cs="宋体"/>
          <w:b/>
          <w:bCs/>
          <w:color w:val="000000"/>
          <w:sz w:val="28"/>
          <w:szCs w:val="28"/>
          <w:highlight w:val="none"/>
        </w:rPr>
        <w:t xml:space="preserve">、预付款保函支付条款模板</w:t>
      </w:r>
      <w:r>
        <w:rPr>
          <w:rFonts w:ascii="宋体" w:hAnsi="宋体" w:cs="宋体"/>
          <w:b/>
          <w:bCs/>
          <w:color w:val="000000"/>
          <w:sz w:val="28"/>
          <w:szCs w:val="28"/>
          <w:highlight w:val="none"/>
        </w:rPr>
      </w:r>
      <w:r/>
    </w:p>
    <w:p>
      <w:pPr>
        <w:pStyle w:val="775"/>
        <w:ind w:firstLine="605"/>
        <w:spacing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符合条件一：提交预付款保函的</w:t>
      </w:r>
      <w:r>
        <w:rPr>
          <w:rFonts w:ascii="宋体" w:hAnsi="宋体" w:cs="宋体"/>
          <w:color w:val="000000"/>
          <w:sz w:val="28"/>
          <w:szCs w:val="28"/>
          <w:highlight w:val="none"/>
        </w:rPr>
      </w:r>
      <w:r/>
    </w:p>
    <w:p>
      <w:pPr>
        <w:pStyle w:val="775"/>
        <w:ind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60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w:t>
      </w:r>
      <w:r>
        <w:rPr>
          <w:rFonts w:ascii="宋体" w:hAnsi="宋体" w:cs="宋体"/>
          <w:color w:val="000000"/>
          <w:highlight w:val="none"/>
        </w:rPr>
      </w:r>
      <w:r/>
    </w:p>
    <w:p>
      <w:pPr>
        <w:pStyle w:val="775"/>
        <w:ind w:firstLine="605"/>
        <w:spacing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符合条件二：不提交预付款保函的</w:t>
      </w:r>
      <w:r>
        <w:rPr>
          <w:rFonts w:ascii="宋体" w:hAnsi="宋体" w:cs="宋体"/>
          <w:color w:val="000000"/>
          <w:sz w:val="28"/>
          <w:szCs w:val="28"/>
          <w:highlight w:val="none"/>
        </w:rPr>
      </w:r>
      <w:r/>
    </w:p>
    <w:p>
      <w:pPr>
        <w:pStyle w:val="775"/>
        <w:ind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5"/>
        <w:ind w:firstLine="60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775"/>
        <w:spacing w:line="47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775"/>
        <w:ind w:left="140" w:firstLine="60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1、付款条件一中，出具预付款保函后支付的合同款应当与保函金额一致。</w:t>
      </w:r>
      <w:r>
        <w:rPr>
          <w:rFonts w:ascii="宋体" w:hAnsi="宋体" w:cs="宋体"/>
          <w:color w:val="000000"/>
          <w:sz w:val="24"/>
          <w:highlight w:val="none"/>
        </w:rPr>
      </w:r>
      <w:r/>
    </w:p>
    <w:p>
      <w:pPr>
        <w:pStyle w:val="775"/>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rPr>
          <w:rFonts w:ascii="宋体" w:hAnsi="宋体" w:cs="宋体"/>
          <w:color w:val="000000"/>
          <w:sz w:val="24"/>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75"/>
        <w:jc w:val="center"/>
        <w:spacing w:line="479" w:lineRule="atLeast"/>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val="en-US" w:eastAsia="zh-CN"/>
        </w:rPr>
        <w:t xml:space="preserve">二、符合本国产品标准的声明函</w:t>
      </w:r>
      <w:r>
        <w:rPr>
          <w:rFonts w:hint="eastAsia" w:ascii="宋体" w:hAnsi="宋体" w:eastAsia="宋体" w:cs="宋体"/>
          <w:b/>
          <w:bCs/>
          <w:color w:val="000000"/>
          <w:sz w:val="28"/>
          <w:szCs w:val="28"/>
          <w:highlight w:val="none"/>
          <w:lang w:val="en-US" w:eastAsia="zh-CN"/>
        </w:rPr>
      </w:r>
      <w:r/>
    </w:p>
    <w:p>
      <w:pPr>
        <w:pStyle w:val="775"/>
        <w:ind w:left="0" w:right="6" w:firstLine="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775"/>
        <w:ind w:left="0" w:right="0" w:firstLine="0"/>
        <w:jc w:val="center"/>
        <w:keepLines w:val="0"/>
        <w:keepNext w:val="0"/>
        <w:spacing w:before="30" w:beforeAutospacing="0" w:after="30" w:afterAutospacing="0" w:line="560" w:lineRule="atLeast"/>
        <w:shd w:val="clear" w:color="auto" w:fill="ffffff"/>
        <w:widowControl/>
        <w:rPr>
          <w:rFonts w:hint="eastAsia"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suppressLineNumbers w:val="0"/>
      </w:pPr>
      <w:r>
        <w:rPr>
          <w:rStyle w:val="809"/>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符合本国产品标准的声明函</w:t>
      </w:r>
      <w:r>
        <w:rPr>
          <w:rFonts w:hint="eastAsia" w:ascii="Times New Roman" w:hAnsi="Times New Roman" w:eastAsia="宋体" w:cs="Times New Roman"/>
          <w:highlight w:val="none"/>
        </w:rPr>
        <w:t xml:space="preserve"> </w:t>
      </w:r>
      <w:r>
        <w:rPr>
          <w:rFonts w:hint="eastAsia" w:ascii="Times New Roman" w:hAnsi="Times New Roman" w:eastAsia="宋体" w:cs="Times New Roman"/>
          <w:highlight w:val="none"/>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1.</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（产品名称1）1</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，生产厂为</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（厂名）2</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，厂址为</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（生产厂址）</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（产品名称1）</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的中国境内生产的组件成本占比≥</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（规定比例）3</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（产品名称1）</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（关键组件）4</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在中国境内生产。</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（产品名称1）</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（关键工序）5</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在中国境内完成。</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2.</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（产品名称2）</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，生产厂为</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（厂名）</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，厂址为</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（生产厂址）</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（产品名称2）</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的中国境内生产的组件成本占比≥</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（规定比例）</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（产品名称2）</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（关键组件）</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在中国境内生产。</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（产品名称2）</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的</w:t>
      </w:r>
      <w:r>
        <w:rPr>
          <w:rStyle w:val="811"/>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（关键工序）</w:t>
      </w: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在中国境内完成。</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3520"/>
        <w:jc w:val="both"/>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公司（单位）名称（电子签章）：</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                                          日期：   年    月    日</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1.产品如有型号，请在“产品名称”栏一并填写。</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2.生产厂名与厂址应与生产厂营业执照载明的相关信息保持一致。</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4.该产品的关键组件要求实施前，“关键组件”栏可不填，下同。</w:t>
      </w:r>
      <w:r>
        <w:rPr>
          <w:rFonts w:hint="eastAsia" w:ascii="宋体" w:hAnsi="宋体" w:eastAsia="宋体" w:cs="宋体"/>
          <w:i w:val="0"/>
          <w:iCs w:val="0"/>
          <w:caps w:val="0"/>
          <w:color w:val="000000"/>
          <w:spacing w:val="0"/>
          <w:sz w:val="22"/>
          <w:szCs w:val="22"/>
          <w:highlight w:val="none"/>
          <w:lang w:val="en-US" w:eastAsia="zh-CN" w:bidi="ar-SA"/>
        </w:rPr>
      </w:r>
      <w:r/>
    </w:p>
    <w:p>
      <w:pPr>
        <w:pStyle w:val="775"/>
        <w:ind w:left="0" w:right="0" w:firstLine="420"/>
        <w:jc w:val="left"/>
        <w:keepLines w:val="0"/>
        <w:keepNext w:val="0"/>
        <w:spacing w:before="30" w:beforeAutospacing="0" w:after="30" w:afterAutospacing="0" w:line="560" w:lineRule="atLeast"/>
        <w:shd w:val="clear" w:color="auto" w:fill="ffffff"/>
        <w:widowControl/>
        <w:rPr>
          <w:rFonts w:hint="eastAsia" w:ascii="宋体" w:hAnsi="宋体" w:eastAsia="宋体" w:cs="宋体"/>
          <w:sz w:val="22"/>
          <w:szCs w:val="2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vertAlign w:val="baseline"/>
          <w:lang w:val="en-US" w:eastAsia="zh-CN" w:bidi="ar-SA"/>
        </w:rPr>
        <w:t xml:space="preserve">5.该产品的关键工序要求实施前，“关键工序”栏可不填，下同。</w:t>
      </w:r>
      <w:r>
        <w:rPr>
          <w:rFonts w:hint="eastAsia" w:ascii="宋体" w:hAnsi="宋体" w:eastAsia="宋体" w:cs="宋体"/>
          <w:sz w:val="22"/>
          <w:szCs w:val="22"/>
          <w:highlight w:val="none"/>
          <w:lang w:val="en-US" w:eastAsia="zh-CN" w:bidi="ar-SA"/>
        </w:rPr>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楷体_GB2312">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center" w:pos="4153" w:leader="none"/>
        <w:tab w:val="right" w:pos="8306" w:leader="none"/>
      </w:tabs>
      <w:pBdr>
        <w:bottom w:val="single" w:color="000000" w:sz="4" w:space="0"/>
      </w:pBdr>
    </w:pPr>
    <w:r>
      <w:rPr>
        <w:rFonts w:hint="eastAsia"/>
        <w:lang w:eastAsia="zh-CN"/>
      </w:rPr>
      <w:t xml:space="preserve">徐州市公安局无人巡逻车采购</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rPr>
        <w:i/>
        <w:iCs/>
        <w:sz w:val="18"/>
      </w:rPr>
      <w:pBdr>
        <w:bottom w:val="single" w:color="000000" w:sz="4" w:space="0"/>
      </w:pBdr>
    </w:pPr>
    <w:r>
      <w:rPr>
        <w:rFonts w:hint="eastAsia"/>
        <w:sz w:val="18"/>
        <w:lang w:eastAsia="zh-CN"/>
      </w:rPr>
      <w:t xml:space="preserve">徐州市公安局无人巡逻车采购</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775"/>
    <w:next w:val="775"/>
    <w:link w:val="900"/>
    <w:uiPriority w:val="9"/>
    <w:qFormat/>
    <w:pPr>
      <w:keepLines/>
      <w:keepNext/>
      <w:spacing w:before="480" w:after="200"/>
      <w:outlineLvl w:val="0"/>
    </w:pPr>
    <w:rPr>
      <w:rFonts w:ascii="Arial" w:hAnsi="Arial" w:eastAsia="Arial" w:cs="Arial"/>
      <w:sz w:val="40"/>
      <w:szCs w:val="40"/>
    </w:rPr>
  </w:style>
  <w:style w:type="paragraph" w:styleId="746">
    <w:name w:val="Heading 2"/>
    <w:basedOn w:val="775"/>
    <w:next w:val="775"/>
    <w:link w:val="894"/>
    <w:uiPriority w:val="9"/>
    <w:unhideWhenUsed/>
    <w:qFormat/>
    <w:pPr>
      <w:keepLines/>
      <w:keepNext/>
      <w:spacing w:before="360" w:after="200"/>
      <w:outlineLvl w:val="1"/>
    </w:pPr>
    <w:rPr>
      <w:rFonts w:ascii="Arial" w:hAnsi="Arial" w:eastAsia="Arial" w:cs="Arial"/>
      <w:sz w:val="34"/>
    </w:rPr>
  </w:style>
  <w:style w:type="paragraph" w:styleId="747">
    <w:name w:val="Heading 3"/>
    <w:basedOn w:val="775"/>
    <w:next w:val="775"/>
    <w:link w:val="89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75"/>
    <w:next w:val="775"/>
    <w:link w:val="820"/>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75"/>
    <w:next w:val="775"/>
    <w:link w:val="898"/>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75"/>
    <w:next w:val="775"/>
    <w:link w:val="81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75"/>
    <w:next w:val="775"/>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75"/>
    <w:next w:val="775"/>
    <w:link w:val="831"/>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75"/>
    <w:next w:val="775"/>
    <w:link w:val="877"/>
    <w:uiPriority w:val="9"/>
    <w:unhideWhenUsed/>
    <w:qFormat/>
    <w:pPr>
      <w:keepLines/>
      <w:keepNext/>
      <w:spacing w:before="320" w:after="200"/>
      <w:outlineLvl w:val="8"/>
    </w:pPr>
    <w:rPr>
      <w:rFonts w:ascii="Arial" w:hAnsi="Arial" w:eastAsia="Arial" w:cs="Arial"/>
      <w:i/>
      <w:iCs/>
      <w:sz w:val="21"/>
      <w:szCs w:val="21"/>
    </w:rPr>
  </w:style>
  <w:style w:type="paragraph" w:styleId="754">
    <w:name w:val="Title"/>
    <w:basedOn w:val="775"/>
    <w:next w:val="775"/>
    <w:link w:val="870"/>
    <w:uiPriority w:val="10"/>
    <w:qFormat/>
    <w:pPr>
      <w:contextualSpacing/>
      <w:spacing w:before="300" w:after="200"/>
    </w:pPr>
    <w:rPr>
      <w:sz w:val="48"/>
      <w:szCs w:val="48"/>
    </w:rPr>
  </w:style>
  <w:style w:type="paragraph" w:styleId="755">
    <w:name w:val="Subtitle"/>
    <w:basedOn w:val="775"/>
    <w:next w:val="775"/>
    <w:link w:val="838"/>
    <w:uiPriority w:val="11"/>
    <w:qFormat/>
    <w:pPr>
      <w:spacing w:before="200" w:after="200"/>
    </w:pPr>
    <w:rPr>
      <w:sz w:val="24"/>
      <w:szCs w:val="24"/>
    </w:rPr>
  </w:style>
  <w:style w:type="paragraph" w:styleId="756">
    <w:name w:val="Header"/>
    <w:basedOn w:val="775"/>
    <w:link w:val="863"/>
    <w:uiPriority w:val="99"/>
    <w:unhideWhenUsed/>
    <w:pPr>
      <w:spacing w:after="0" w:line="240" w:lineRule="auto"/>
      <w:tabs>
        <w:tab w:val="center" w:pos="7143" w:leader="none"/>
        <w:tab w:val="right" w:pos="14287" w:leader="none"/>
      </w:tabs>
    </w:pPr>
  </w:style>
  <w:style w:type="paragraph" w:styleId="757">
    <w:name w:val="Footer"/>
    <w:basedOn w:val="775"/>
    <w:link w:val="861"/>
    <w:uiPriority w:val="99"/>
    <w:unhideWhenUsed/>
    <w:pPr>
      <w:spacing w:after="0" w:line="240" w:lineRule="auto"/>
      <w:tabs>
        <w:tab w:val="center" w:pos="7143" w:leader="none"/>
        <w:tab w:val="right" w:pos="14287" w:leader="none"/>
      </w:tabs>
    </w:pPr>
  </w:style>
  <w:style w:type="paragraph" w:styleId="758">
    <w:name w:val="Caption"/>
    <w:basedOn w:val="775"/>
    <w:next w:val="775"/>
    <w:uiPriority w:val="35"/>
    <w:semiHidden/>
    <w:unhideWhenUsed/>
    <w:qFormat/>
    <w:pPr>
      <w:spacing w:line="276" w:lineRule="auto"/>
    </w:pPr>
    <w:rPr>
      <w:b/>
      <w:bCs/>
      <w:color w:val="4f81bd" w:themeColor="accent1"/>
      <w:sz w:val="18"/>
      <w:szCs w:val="18"/>
    </w:rPr>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Hyperlink"/>
    <w:uiPriority w:val="99"/>
    <w:unhideWhenUsed/>
    <w:rPr>
      <w:color w:val="0000ff" w:themeColor="hyperlink"/>
      <w:u w:val="single"/>
    </w:rPr>
  </w:style>
  <w:style w:type="paragraph" w:styleId="761">
    <w:name w:val="footnote text"/>
    <w:basedOn w:val="775"/>
    <w:link w:val="873"/>
    <w:uiPriority w:val="99"/>
    <w:semiHidden/>
    <w:unhideWhenUsed/>
    <w:pPr>
      <w:spacing w:after="40" w:line="240" w:lineRule="auto"/>
    </w:pPr>
    <w:rPr>
      <w:sz w:val="18"/>
    </w:rPr>
  </w:style>
  <w:style w:type="character" w:styleId="762">
    <w:name w:val="footnote reference"/>
    <w:uiPriority w:val="99"/>
    <w:unhideWhenUsed/>
    <w:rPr>
      <w:vertAlign w:val="superscript"/>
    </w:rPr>
  </w:style>
  <w:style w:type="paragraph" w:styleId="763">
    <w:name w:val="endnote text"/>
    <w:basedOn w:val="775"/>
    <w:link w:val="816"/>
    <w:uiPriority w:val="99"/>
    <w:semiHidden/>
    <w:unhideWhenUsed/>
    <w:pPr>
      <w:spacing w:after="0" w:line="240" w:lineRule="auto"/>
    </w:pPr>
    <w:rPr>
      <w:sz w:val="20"/>
    </w:rPr>
  </w:style>
  <w:style w:type="character" w:styleId="764">
    <w:name w:val="endnote reference"/>
    <w:uiPriority w:val="99"/>
    <w:semiHidden/>
    <w:unhideWhenUsed/>
    <w:rPr>
      <w:vertAlign w:val="superscript"/>
    </w:rPr>
  </w:style>
  <w:style w:type="paragraph" w:styleId="765">
    <w:name w:val="toc 1"/>
    <w:basedOn w:val="775"/>
    <w:next w:val="775"/>
    <w:uiPriority w:val="39"/>
    <w:unhideWhenUsed/>
    <w:pPr>
      <w:ind w:left="0" w:right="0" w:firstLine="0"/>
      <w:spacing w:after="57"/>
    </w:pPr>
  </w:style>
  <w:style w:type="paragraph" w:styleId="766">
    <w:name w:val="toc 2"/>
    <w:basedOn w:val="775"/>
    <w:next w:val="775"/>
    <w:uiPriority w:val="39"/>
    <w:unhideWhenUsed/>
    <w:pPr>
      <w:ind w:left="283" w:right="0" w:firstLine="0"/>
      <w:spacing w:after="57"/>
    </w:pPr>
  </w:style>
  <w:style w:type="paragraph" w:styleId="767">
    <w:name w:val="toc 3"/>
    <w:basedOn w:val="775"/>
    <w:next w:val="775"/>
    <w:uiPriority w:val="39"/>
    <w:unhideWhenUsed/>
    <w:pPr>
      <w:ind w:left="567" w:right="0" w:firstLine="0"/>
      <w:spacing w:after="57"/>
    </w:pPr>
  </w:style>
  <w:style w:type="paragraph" w:styleId="768">
    <w:name w:val="toc 4"/>
    <w:basedOn w:val="775"/>
    <w:next w:val="775"/>
    <w:uiPriority w:val="39"/>
    <w:unhideWhenUsed/>
    <w:pPr>
      <w:ind w:left="850" w:right="0" w:firstLine="0"/>
      <w:spacing w:after="57"/>
    </w:pPr>
  </w:style>
  <w:style w:type="paragraph" w:styleId="769">
    <w:name w:val="toc 5"/>
    <w:basedOn w:val="775"/>
    <w:next w:val="775"/>
    <w:uiPriority w:val="39"/>
    <w:unhideWhenUsed/>
    <w:pPr>
      <w:ind w:left="1134" w:right="0" w:firstLine="0"/>
      <w:spacing w:after="57"/>
    </w:pPr>
  </w:style>
  <w:style w:type="paragraph" w:styleId="770">
    <w:name w:val="toc 6"/>
    <w:basedOn w:val="775"/>
    <w:next w:val="775"/>
    <w:uiPriority w:val="39"/>
    <w:unhideWhenUsed/>
    <w:pPr>
      <w:ind w:left="1417" w:right="0" w:firstLine="0"/>
      <w:spacing w:after="57"/>
    </w:pPr>
  </w:style>
  <w:style w:type="paragraph" w:styleId="771">
    <w:name w:val="toc 7"/>
    <w:basedOn w:val="775"/>
    <w:next w:val="775"/>
    <w:uiPriority w:val="39"/>
    <w:unhideWhenUsed/>
    <w:pPr>
      <w:ind w:left="1701" w:right="0" w:firstLine="0"/>
      <w:spacing w:after="57"/>
    </w:pPr>
  </w:style>
  <w:style w:type="paragraph" w:styleId="772">
    <w:name w:val="toc 8"/>
    <w:basedOn w:val="775"/>
    <w:next w:val="775"/>
    <w:uiPriority w:val="39"/>
    <w:unhideWhenUsed/>
    <w:pPr>
      <w:ind w:left="1984" w:right="0" w:firstLine="0"/>
      <w:spacing w:after="57"/>
    </w:pPr>
  </w:style>
  <w:style w:type="paragraph" w:styleId="773">
    <w:name w:val="toc 9"/>
    <w:basedOn w:val="775"/>
    <w:next w:val="775"/>
    <w:uiPriority w:val="39"/>
    <w:unhideWhenUsed/>
    <w:pPr>
      <w:ind w:left="2268" w:right="0" w:firstLine="0"/>
      <w:spacing w:after="57"/>
    </w:pPr>
  </w:style>
  <w:style w:type="paragraph" w:styleId="774">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rFonts w:ascii="Times New Roman" w:hAnsi="Times New Roman" w:eastAsia="宋体" w:cs="Times New Roman"/>
      <w:sz w:val="21"/>
      <w:szCs w:val="24"/>
      <w:lang w:val="en-US" w:eastAsia="zh-CN" w:bidi="ar-SA"/>
    </w:rPr>
  </w:style>
  <w:style w:type="paragraph" w:styleId="776">
    <w:name w:val="标题 1"/>
    <w:basedOn w:val="775"/>
    <w:next w:val="775"/>
    <w:link w:val="775"/>
    <w:uiPriority w:val="9"/>
    <w:qFormat/>
    <w:pPr>
      <w:keepLines/>
      <w:keepNext/>
      <w:spacing w:before="480" w:after="200"/>
      <w:outlineLvl w:val="0"/>
    </w:pPr>
    <w:rPr>
      <w:rFonts w:ascii="Arial" w:hAnsi="Arial" w:eastAsia="Arial" w:cs="Arial"/>
      <w:sz w:val="40"/>
      <w:szCs w:val="40"/>
    </w:rPr>
  </w:style>
  <w:style w:type="paragraph" w:styleId="777">
    <w:name w:val="标题 2"/>
    <w:basedOn w:val="775"/>
    <w:next w:val="775"/>
    <w:link w:val="775"/>
    <w:uiPriority w:val="9"/>
    <w:unhideWhenUsed/>
    <w:qFormat/>
    <w:pPr>
      <w:keepLines/>
      <w:keepNext/>
      <w:spacing w:before="360" w:after="200"/>
      <w:outlineLvl w:val="1"/>
    </w:pPr>
    <w:rPr>
      <w:rFonts w:ascii="Arial" w:hAnsi="Arial" w:eastAsia="Arial" w:cs="Arial"/>
      <w:sz w:val="34"/>
    </w:rPr>
  </w:style>
  <w:style w:type="paragraph" w:styleId="778">
    <w:name w:val="标题 3"/>
    <w:basedOn w:val="775"/>
    <w:next w:val="775"/>
    <w:link w:val="775"/>
    <w:uiPriority w:val="9"/>
    <w:unhideWhenUsed/>
    <w:qFormat/>
    <w:pPr>
      <w:keepLines/>
      <w:keepNext/>
      <w:spacing w:before="320" w:after="200"/>
      <w:outlineLvl w:val="2"/>
    </w:pPr>
    <w:rPr>
      <w:rFonts w:ascii="Arial" w:hAnsi="Arial" w:eastAsia="Arial" w:cs="Arial"/>
      <w:sz w:val="30"/>
      <w:szCs w:val="30"/>
    </w:rPr>
  </w:style>
  <w:style w:type="paragraph" w:styleId="779">
    <w:name w:val="标题 4"/>
    <w:basedOn w:val="775"/>
    <w:next w:val="775"/>
    <w:link w:val="775"/>
    <w:uiPriority w:val="9"/>
    <w:unhideWhenUsed/>
    <w:qFormat/>
    <w:pPr>
      <w:keepLines/>
      <w:keepNext/>
      <w:spacing w:before="320" w:after="200"/>
      <w:outlineLvl w:val="3"/>
    </w:pPr>
    <w:rPr>
      <w:rFonts w:ascii="Arial" w:hAnsi="Arial" w:eastAsia="Arial" w:cs="Arial"/>
      <w:b/>
      <w:bCs/>
      <w:sz w:val="26"/>
      <w:szCs w:val="26"/>
    </w:rPr>
  </w:style>
  <w:style w:type="paragraph" w:styleId="780">
    <w:name w:val="标题 5"/>
    <w:basedOn w:val="775"/>
    <w:next w:val="775"/>
    <w:link w:val="775"/>
    <w:uiPriority w:val="9"/>
    <w:unhideWhenUsed/>
    <w:qFormat/>
    <w:pPr>
      <w:keepLines/>
      <w:keepNext/>
      <w:spacing w:before="320" w:after="200"/>
      <w:outlineLvl w:val="4"/>
    </w:pPr>
    <w:rPr>
      <w:rFonts w:ascii="Arial" w:hAnsi="Arial" w:eastAsia="Arial" w:cs="Arial"/>
      <w:b/>
      <w:bCs/>
      <w:sz w:val="24"/>
    </w:rPr>
  </w:style>
  <w:style w:type="paragraph" w:styleId="781">
    <w:name w:val="标题 6"/>
    <w:basedOn w:val="775"/>
    <w:next w:val="775"/>
    <w:link w:val="775"/>
    <w:uiPriority w:val="9"/>
    <w:unhideWhenUsed/>
    <w:qFormat/>
    <w:pPr>
      <w:keepLines/>
      <w:keepNext/>
      <w:spacing w:before="320" w:after="200"/>
      <w:outlineLvl w:val="5"/>
    </w:pPr>
    <w:rPr>
      <w:rFonts w:ascii="Arial" w:hAnsi="Arial" w:eastAsia="Arial" w:cs="Arial"/>
      <w:b/>
      <w:bCs/>
      <w:sz w:val="22"/>
      <w:szCs w:val="22"/>
    </w:rPr>
  </w:style>
  <w:style w:type="paragraph" w:styleId="782">
    <w:name w:val="标题 7"/>
    <w:basedOn w:val="775"/>
    <w:next w:val="775"/>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标题 8"/>
    <w:basedOn w:val="775"/>
    <w:next w:val="775"/>
    <w:link w:val="775"/>
    <w:uiPriority w:val="9"/>
    <w:unhideWhenUsed/>
    <w:qFormat/>
    <w:pPr>
      <w:keepLines/>
      <w:keepNext/>
      <w:spacing w:before="320" w:after="200"/>
      <w:outlineLvl w:val="7"/>
    </w:pPr>
    <w:rPr>
      <w:rFonts w:ascii="Arial" w:hAnsi="Arial" w:eastAsia="Arial" w:cs="Arial"/>
      <w:i/>
      <w:iCs/>
      <w:sz w:val="22"/>
      <w:szCs w:val="22"/>
    </w:rPr>
  </w:style>
  <w:style w:type="paragraph" w:styleId="784">
    <w:name w:val="标题 9"/>
    <w:basedOn w:val="775"/>
    <w:next w:val="775"/>
    <w:link w:val="775"/>
    <w:uiPriority w:val="9"/>
    <w:unhideWhenUsed/>
    <w:qFormat/>
    <w:pPr>
      <w:keepLines/>
      <w:keepNext/>
      <w:spacing w:before="320" w:after="200"/>
      <w:outlineLvl w:val="8"/>
    </w:pPr>
    <w:rPr>
      <w:rFonts w:ascii="Arial" w:hAnsi="Arial" w:eastAsia="Arial" w:cs="Arial"/>
      <w:i/>
      <w:iCs/>
      <w:szCs w:val="21"/>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paragraph" w:styleId="787">
    <w:name w:val="目录 7"/>
    <w:basedOn w:val="775"/>
    <w:next w:val="775"/>
    <w:link w:val="775"/>
    <w:uiPriority w:val="39"/>
    <w:unhideWhenUsed/>
    <w:qFormat/>
    <w:pPr>
      <w:ind w:left="1701"/>
      <w:spacing w:after="57"/>
    </w:pPr>
  </w:style>
  <w:style w:type="paragraph" w:styleId="788">
    <w:name w:val="题注"/>
    <w:basedOn w:val="775"/>
    <w:next w:val="775"/>
    <w:link w:val="775"/>
    <w:uiPriority w:val="35"/>
    <w:unhideWhenUsed/>
    <w:qFormat/>
    <w:pPr>
      <w:spacing w:line="276" w:lineRule="auto"/>
    </w:pPr>
    <w:rPr>
      <w:b/>
      <w:bCs/>
      <w:color w:val="4f81bd"/>
      <w:sz w:val="18"/>
      <w:szCs w:val="18"/>
    </w:rPr>
  </w:style>
  <w:style w:type="paragraph" w:styleId="789">
    <w:name w:val="批注文字"/>
    <w:basedOn w:val="775"/>
    <w:next w:val="789"/>
    <w:link w:val="775"/>
    <w:uiPriority w:val="99"/>
    <w:unhideWhenUsed/>
    <w:qFormat/>
    <w:pPr>
      <w:jc w:val="left"/>
    </w:pPr>
  </w:style>
  <w:style w:type="paragraph" w:styleId="790">
    <w:name w:val="正文文本"/>
    <w:basedOn w:val="775"/>
    <w:next w:val="775"/>
    <w:link w:val="775"/>
    <w:qFormat/>
  </w:style>
  <w:style w:type="paragraph" w:styleId="791">
    <w:name w:val="正文文本缩进"/>
    <w:basedOn w:val="775"/>
    <w:next w:val="791"/>
    <w:link w:val="775"/>
    <w:uiPriority w:val="99"/>
    <w:unhideWhenUsed/>
    <w:qFormat/>
    <w:pPr>
      <w:ind w:left="420"/>
      <w:spacing w:after="120"/>
    </w:pPr>
  </w:style>
  <w:style w:type="paragraph" w:styleId="792">
    <w:name w:val="目录 5"/>
    <w:basedOn w:val="775"/>
    <w:next w:val="775"/>
    <w:link w:val="775"/>
    <w:uiPriority w:val="39"/>
    <w:unhideWhenUsed/>
    <w:qFormat/>
    <w:pPr>
      <w:ind w:left="1134"/>
      <w:spacing w:after="57"/>
    </w:pPr>
  </w:style>
  <w:style w:type="paragraph" w:styleId="793">
    <w:name w:val="目录 3"/>
    <w:basedOn w:val="775"/>
    <w:next w:val="775"/>
    <w:link w:val="775"/>
    <w:uiPriority w:val="39"/>
    <w:unhideWhenUsed/>
    <w:qFormat/>
    <w:pPr>
      <w:ind w:left="567"/>
      <w:spacing w:after="57"/>
    </w:pPr>
  </w:style>
  <w:style w:type="paragraph" w:styleId="794">
    <w:name w:val="目录 8"/>
    <w:basedOn w:val="775"/>
    <w:next w:val="775"/>
    <w:link w:val="775"/>
    <w:uiPriority w:val="39"/>
    <w:unhideWhenUsed/>
    <w:qFormat/>
    <w:pPr>
      <w:ind w:left="1984"/>
      <w:spacing w:after="57"/>
    </w:pPr>
  </w:style>
  <w:style w:type="paragraph" w:styleId="795">
    <w:name w:val="尾注文本"/>
    <w:basedOn w:val="775"/>
    <w:next w:val="795"/>
    <w:link w:val="775"/>
    <w:uiPriority w:val="99"/>
    <w:unhideWhenUsed/>
    <w:qFormat/>
    <w:rPr>
      <w:sz w:val="20"/>
    </w:rPr>
  </w:style>
  <w:style w:type="paragraph" w:styleId="796">
    <w:name w:val="页脚"/>
    <w:basedOn w:val="775"/>
    <w:next w:val="796"/>
    <w:link w:val="775"/>
    <w:uiPriority w:val="99"/>
    <w:unhideWhenUsed/>
    <w:qFormat/>
    <w:pPr>
      <w:tabs>
        <w:tab w:val="center" w:pos="7143" w:leader="none"/>
        <w:tab w:val="right" w:pos="14287" w:leader="none"/>
      </w:tabs>
    </w:pPr>
  </w:style>
  <w:style w:type="paragraph" w:styleId="797">
    <w:name w:val="页眉"/>
    <w:basedOn w:val="775"/>
    <w:next w:val="797"/>
    <w:link w:val="775"/>
    <w:uiPriority w:val="99"/>
    <w:unhideWhenUsed/>
    <w:qFormat/>
    <w:pPr>
      <w:tabs>
        <w:tab w:val="center" w:pos="7143" w:leader="none"/>
        <w:tab w:val="right" w:pos="14287" w:leader="none"/>
      </w:tabs>
    </w:pPr>
  </w:style>
  <w:style w:type="paragraph" w:styleId="798">
    <w:name w:val="目录 1"/>
    <w:basedOn w:val="775"/>
    <w:next w:val="775"/>
    <w:link w:val="775"/>
    <w:uiPriority w:val="39"/>
    <w:unhideWhenUsed/>
    <w:qFormat/>
    <w:pPr>
      <w:spacing w:after="57"/>
    </w:pPr>
  </w:style>
  <w:style w:type="paragraph" w:styleId="799">
    <w:name w:val="目录 4"/>
    <w:basedOn w:val="775"/>
    <w:next w:val="775"/>
    <w:link w:val="775"/>
    <w:uiPriority w:val="39"/>
    <w:unhideWhenUsed/>
    <w:qFormat/>
    <w:pPr>
      <w:ind w:left="850"/>
      <w:spacing w:after="57"/>
    </w:pPr>
  </w:style>
  <w:style w:type="paragraph" w:styleId="800">
    <w:name w:val="副标题"/>
    <w:basedOn w:val="775"/>
    <w:next w:val="775"/>
    <w:link w:val="775"/>
    <w:uiPriority w:val="11"/>
    <w:qFormat/>
    <w:pPr>
      <w:spacing w:before="200" w:after="200"/>
    </w:pPr>
    <w:rPr>
      <w:sz w:val="24"/>
    </w:rPr>
  </w:style>
  <w:style w:type="paragraph" w:styleId="801">
    <w:name w:val="脚注文本"/>
    <w:basedOn w:val="775"/>
    <w:next w:val="801"/>
    <w:link w:val="775"/>
    <w:uiPriority w:val="99"/>
    <w:unhideWhenUsed/>
    <w:qFormat/>
    <w:pPr>
      <w:spacing w:after="40"/>
    </w:pPr>
    <w:rPr>
      <w:sz w:val="18"/>
    </w:rPr>
  </w:style>
  <w:style w:type="paragraph" w:styleId="802">
    <w:name w:val="目录 6"/>
    <w:basedOn w:val="775"/>
    <w:next w:val="775"/>
    <w:link w:val="775"/>
    <w:uiPriority w:val="39"/>
    <w:unhideWhenUsed/>
    <w:qFormat/>
    <w:pPr>
      <w:ind w:left="1417"/>
      <w:spacing w:after="57"/>
    </w:pPr>
  </w:style>
  <w:style w:type="paragraph" w:styleId="803">
    <w:name w:val="图表目录"/>
    <w:basedOn w:val="775"/>
    <w:next w:val="775"/>
    <w:link w:val="775"/>
    <w:uiPriority w:val="99"/>
    <w:unhideWhenUsed/>
    <w:qFormat/>
  </w:style>
  <w:style w:type="paragraph" w:styleId="804">
    <w:name w:val="目录 2"/>
    <w:basedOn w:val="775"/>
    <w:next w:val="775"/>
    <w:link w:val="775"/>
    <w:uiPriority w:val="39"/>
    <w:unhideWhenUsed/>
    <w:qFormat/>
    <w:pPr>
      <w:ind w:left="283"/>
      <w:spacing w:after="57"/>
    </w:pPr>
  </w:style>
  <w:style w:type="paragraph" w:styleId="805">
    <w:name w:val="目录 9"/>
    <w:basedOn w:val="775"/>
    <w:next w:val="775"/>
    <w:link w:val="775"/>
    <w:uiPriority w:val="39"/>
    <w:unhideWhenUsed/>
    <w:qFormat/>
    <w:pPr>
      <w:ind w:left="2268"/>
      <w:spacing w:after="57"/>
    </w:pPr>
  </w:style>
  <w:style w:type="paragraph" w:styleId="806">
    <w:name w:val="普通(网站)"/>
    <w:basedOn w:val="775"/>
    <w:next w:val="806"/>
    <w:link w:val="775"/>
    <w:uiPriority w:val="99"/>
    <w:unhideWhenUsed/>
    <w:pPr>
      <w:ind w:left="0" w:right="0"/>
      <w:jc w:val="left"/>
      <w:spacing w:before="100" w:beforeAutospacing="1" w:after="100" w:afterAutospacing="1"/>
    </w:pPr>
    <w:rPr>
      <w:sz w:val="24"/>
      <w:lang w:val="en-US" w:eastAsia="zh-CN" w:bidi="ar"/>
    </w:rPr>
  </w:style>
  <w:style w:type="paragraph" w:styleId="807">
    <w:name w:val="标题"/>
    <w:basedOn w:val="775"/>
    <w:next w:val="775"/>
    <w:link w:val="775"/>
    <w:uiPriority w:val="10"/>
    <w:qFormat/>
    <w:pPr>
      <w:contextualSpacing/>
      <w:spacing w:before="300" w:after="200"/>
    </w:pPr>
    <w:rPr>
      <w:sz w:val="48"/>
      <w:szCs w:val="48"/>
    </w:rPr>
  </w:style>
  <w:style w:type="table" w:styleId="808">
    <w:name w:val="网格型"/>
    <w:next w:val="808"/>
    <w:link w:val="775"/>
    <w:uiPriority w:val="59"/>
    <w:qFormat/>
    <w:tblPr/>
  </w:style>
  <w:style w:type="character" w:styleId="809">
    <w:name w:val="要点"/>
    <w:basedOn w:val="785"/>
    <w:next w:val="809"/>
    <w:link w:val="775"/>
    <w:uiPriority w:val="22"/>
    <w:qFormat/>
    <w:rPr>
      <w:b/>
    </w:rPr>
  </w:style>
  <w:style w:type="character" w:styleId="810">
    <w:name w:val="尾注引用"/>
    <w:next w:val="810"/>
    <w:link w:val="775"/>
    <w:uiPriority w:val="99"/>
    <w:unhideWhenUsed/>
    <w:qFormat/>
    <w:rPr>
      <w:vertAlign w:val="superscript"/>
    </w:rPr>
  </w:style>
  <w:style w:type="character" w:styleId="811">
    <w:name w:val="强调"/>
    <w:next w:val="811"/>
    <w:link w:val="775"/>
    <w:uiPriority w:val="20"/>
    <w:qFormat/>
    <w:rPr>
      <w:i/>
    </w:rPr>
  </w:style>
  <w:style w:type="character" w:styleId="812">
    <w:name w:val="超链接"/>
    <w:next w:val="812"/>
    <w:link w:val="775"/>
    <w:uiPriority w:val="99"/>
    <w:unhideWhenUsed/>
    <w:qFormat/>
    <w:rPr>
      <w:color w:val="0000ff"/>
      <w:u w:val="single"/>
    </w:rPr>
  </w:style>
  <w:style w:type="character" w:styleId="813">
    <w:name w:val="脚注引用"/>
    <w:next w:val="813"/>
    <w:link w:val="775"/>
    <w:uiPriority w:val="99"/>
    <w:unhideWhenUsed/>
    <w:qFormat/>
    <w:rPr>
      <w:vertAlign w:val="superscript"/>
    </w:rPr>
  </w:style>
  <w:style w:type="character" w:styleId="814">
    <w:name w:val="Heading 6 Char"/>
    <w:next w:val="814"/>
    <w:link w:val="815"/>
    <w:uiPriority w:val="9"/>
    <w:qFormat/>
    <w:rPr>
      <w:rFonts w:ascii="Arial" w:hAnsi="Arial" w:eastAsia="Arial" w:cs="Arial"/>
      <w:b/>
      <w:bCs/>
      <w:sz w:val="22"/>
      <w:szCs w:val="22"/>
    </w:rPr>
  </w:style>
  <w:style w:type="paragraph" w:styleId="815">
    <w:name w:val="标题 611"/>
    <w:basedOn w:val="775"/>
    <w:next w:val="775"/>
    <w:link w:val="814"/>
    <w:uiPriority w:val="9"/>
    <w:unhideWhenUsed/>
    <w:qFormat/>
    <w:pPr>
      <w:keepLines/>
      <w:keepNext/>
      <w:spacing w:before="320" w:after="200"/>
      <w:outlineLvl w:val="5"/>
    </w:pPr>
    <w:rPr>
      <w:rFonts w:ascii="Arial" w:hAnsi="Arial" w:eastAsia="Arial" w:cs="Arial"/>
      <w:b/>
      <w:bCs/>
      <w:sz w:val="22"/>
      <w:szCs w:val="22"/>
    </w:rPr>
  </w:style>
  <w:style w:type="character" w:styleId="816">
    <w:name w:val="Endnote Text Char"/>
    <w:next w:val="816"/>
    <w:link w:val="817"/>
    <w:uiPriority w:val="99"/>
    <w:qFormat/>
    <w:rPr>
      <w:sz w:val="20"/>
    </w:rPr>
  </w:style>
  <w:style w:type="paragraph" w:styleId="817">
    <w:name w:val="尾注文本11"/>
    <w:basedOn w:val="775"/>
    <w:next w:val="817"/>
    <w:link w:val="816"/>
    <w:uiPriority w:val="99"/>
    <w:unhideWhenUsed/>
    <w:qFormat/>
    <w:rPr>
      <w:sz w:val="20"/>
    </w:rPr>
  </w:style>
  <w:style w:type="character" w:styleId="818">
    <w:name w:val="批注文字 字符"/>
    <w:next w:val="818"/>
    <w:link w:val="819"/>
    <w:qFormat/>
    <w:rPr>
      <w:rFonts w:ascii="Times New Roman" w:hAnsi="Times New Roman" w:eastAsia="宋体" w:cs="Times New Roman"/>
      <w:sz w:val="21"/>
      <w:szCs w:val="24"/>
    </w:rPr>
  </w:style>
  <w:style w:type="paragraph" w:styleId="819">
    <w:name w:val="批注文字1"/>
    <w:basedOn w:val="775"/>
    <w:next w:val="819"/>
    <w:link w:val="818"/>
    <w:qFormat/>
    <w:pPr>
      <w:jc w:val="left"/>
    </w:pPr>
  </w:style>
  <w:style w:type="character" w:styleId="820">
    <w:name w:val="Heading 4 Char"/>
    <w:next w:val="820"/>
    <w:link w:val="821"/>
    <w:uiPriority w:val="9"/>
    <w:qFormat/>
    <w:rPr>
      <w:rFonts w:ascii="Arial" w:hAnsi="Arial" w:eastAsia="Arial" w:cs="Arial"/>
      <w:b/>
      <w:bCs/>
      <w:sz w:val="26"/>
      <w:szCs w:val="26"/>
    </w:rPr>
  </w:style>
  <w:style w:type="paragraph" w:styleId="821">
    <w:name w:val="标题 411"/>
    <w:basedOn w:val="775"/>
    <w:next w:val="775"/>
    <w:link w:val="820"/>
    <w:uiPriority w:val="9"/>
    <w:unhideWhenUsed/>
    <w:qFormat/>
    <w:pPr>
      <w:keepLines/>
      <w:keepNext/>
      <w:spacing w:before="320" w:after="200"/>
      <w:outlineLvl w:val="3"/>
    </w:pPr>
    <w:rPr>
      <w:rFonts w:ascii="Arial" w:hAnsi="Arial" w:eastAsia="Arial" w:cs="Arial"/>
      <w:b/>
      <w:bCs/>
      <w:sz w:val="26"/>
      <w:szCs w:val="26"/>
    </w:rPr>
  </w:style>
  <w:style w:type="character" w:styleId="822">
    <w:name w:val="批注主题 字符"/>
    <w:next w:val="822"/>
    <w:link w:val="823"/>
    <w:qFormat/>
    <w:rPr>
      <w:rFonts w:ascii="Times New Roman" w:hAnsi="Times New Roman" w:eastAsia="宋体" w:cs="Times New Roman"/>
      <w:b/>
      <w:bCs/>
      <w:sz w:val="21"/>
      <w:szCs w:val="24"/>
    </w:rPr>
  </w:style>
  <w:style w:type="paragraph" w:styleId="823">
    <w:name w:val="批注主题1"/>
    <w:basedOn w:val="819"/>
    <w:next w:val="819"/>
    <w:link w:val="822"/>
    <w:qFormat/>
    <w:rPr>
      <w:b/>
      <w:bCs/>
    </w:rPr>
  </w:style>
  <w:style w:type="character" w:styleId="824">
    <w:name w:val="尾注引用11"/>
    <w:next w:val="824"/>
    <w:link w:val="775"/>
    <w:uiPriority w:val="99"/>
    <w:unhideWhenUsed/>
    <w:qFormat/>
    <w:rPr>
      <w:vertAlign w:val="superscript"/>
    </w:rPr>
  </w:style>
  <w:style w:type="character" w:styleId="825">
    <w:name w:val="副标题 字符"/>
    <w:next w:val="825"/>
    <w:link w:val="826"/>
    <w:uiPriority w:val="11"/>
    <w:qFormat/>
    <w:rPr>
      <w:sz w:val="24"/>
      <w:szCs w:val="24"/>
    </w:rPr>
  </w:style>
  <w:style w:type="paragraph" w:styleId="826">
    <w:name w:val="副标题1"/>
    <w:basedOn w:val="775"/>
    <w:next w:val="775"/>
    <w:link w:val="825"/>
    <w:uiPriority w:val="11"/>
    <w:qFormat/>
    <w:pPr>
      <w:spacing w:before="200" w:after="200"/>
    </w:pPr>
    <w:rPr>
      <w:sz w:val="24"/>
    </w:rPr>
  </w:style>
  <w:style w:type="character" w:styleId="827">
    <w:name w:val="超链接12"/>
    <w:next w:val="827"/>
    <w:link w:val="775"/>
    <w:uiPriority w:val="99"/>
    <w:unhideWhenUsed/>
    <w:qFormat/>
    <w:rPr>
      <w:color w:val="0000ff"/>
      <w:u w:val="single"/>
    </w:rPr>
  </w:style>
  <w:style w:type="character" w:styleId="828">
    <w:name w:val="标题 3 字符"/>
    <w:next w:val="828"/>
    <w:link w:val="829"/>
    <w:uiPriority w:val="9"/>
    <w:qFormat/>
    <w:rPr>
      <w:rFonts w:ascii="Arial" w:hAnsi="Arial" w:eastAsia="Arial" w:cs="Arial"/>
      <w:sz w:val="30"/>
      <w:szCs w:val="30"/>
    </w:rPr>
  </w:style>
  <w:style w:type="paragraph" w:styleId="829">
    <w:name w:val="标题 31"/>
    <w:basedOn w:val="775"/>
    <w:next w:val="775"/>
    <w:link w:val="828"/>
    <w:uiPriority w:val="9"/>
    <w:qFormat/>
    <w:pPr>
      <w:keepLines/>
      <w:keepNext/>
      <w:spacing w:before="320" w:after="200"/>
      <w:outlineLvl w:val="2"/>
    </w:pPr>
    <w:rPr>
      <w:rFonts w:ascii="Arial" w:hAnsi="Arial" w:eastAsia="Arial" w:cs="Arial"/>
      <w:sz w:val="30"/>
      <w:szCs w:val="30"/>
    </w:rPr>
  </w:style>
  <w:style w:type="character" w:styleId="830">
    <w:name w:val="默认段落字体11"/>
    <w:next w:val="830"/>
    <w:link w:val="775"/>
    <w:uiPriority w:val="1"/>
    <w:unhideWhenUsed/>
    <w:qFormat/>
  </w:style>
  <w:style w:type="character" w:styleId="831">
    <w:name w:val="Heading 8 Char"/>
    <w:next w:val="831"/>
    <w:link w:val="832"/>
    <w:uiPriority w:val="9"/>
    <w:qFormat/>
    <w:rPr>
      <w:rFonts w:ascii="Arial" w:hAnsi="Arial" w:eastAsia="Arial" w:cs="Arial"/>
      <w:i/>
      <w:iCs/>
      <w:sz w:val="22"/>
      <w:szCs w:val="22"/>
    </w:rPr>
  </w:style>
  <w:style w:type="paragraph" w:styleId="832">
    <w:name w:val="标题 811"/>
    <w:basedOn w:val="775"/>
    <w:next w:val="775"/>
    <w:link w:val="831"/>
    <w:uiPriority w:val="9"/>
    <w:unhideWhenUsed/>
    <w:qFormat/>
    <w:pPr>
      <w:keepLines/>
      <w:keepNext/>
      <w:spacing w:before="320" w:after="200"/>
      <w:outlineLvl w:val="7"/>
    </w:pPr>
    <w:rPr>
      <w:rFonts w:ascii="Arial" w:hAnsi="Arial" w:eastAsia="Arial" w:cs="Arial"/>
      <w:i/>
      <w:iCs/>
      <w:sz w:val="22"/>
      <w:szCs w:val="22"/>
    </w:rPr>
  </w:style>
  <w:style w:type="character" w:styleId="833">
    <w:name w:val="标题 9 字符"/>
    <w:next w:val="833"/>
    <w:link w:val="834"/>
    <w:uiPriority w:val="9"/>
    <w:qFormat/>
    <w:rPr>
      <w:rFonts w:ascii="Arial" w:hAnsi="Arial" w:eastAsia="Arial" w:cs="Arial"/>
      <w:i/>
      <w:iCs/>
      <w:sz w:val="21"/>
      <w:szCs w:val="21"/>
    </w:rPr>
  </w:style>
  <w:style w:type="paragraph" w:styleId="834">
    <w:name w:val="标题 91"/>
    <w:basedOn w:val="775"/>
    <w:next w:val="775"/>
    <w:link w:val="833"/>
    <w:uiPriority w:val="9"/>
    <w:qFormat/>
    <w:pPr>
      <w:keepLines/>
      <w:keepNext/>
      <w:spacing w:before="320" w:after="200"/>
      <w:outlineLvl w:val="8"/>
    </w:pPr>
    <w:rPr>
      <w:rFonts w:ascii="Arial" w:hAnsi="Arial" w:eastAsia="Arial" w:cs="Arial"/>
      <w:i/>
      <w:iCs/>
      <w:szCs w:val="21"/>
    </w:rPr>
  </w:style>
  <w:style w:type="character" w:styleId="835">
    <w:name w:val="font41"/>
    <w:next w:val="835"/>
    <w:link w:val="775"/>
    <w:qFormat/>
    <w:rPr>
      <w:rFonts w:ascii="Arial" w:hAnsi="Arial" w:cs="Arial"/>
      <w:color w:val="000000"/>
      <w:sz w:val="22"/>
      <w:szCs w:val="22"/>
      <w:u w:val="none"/>
    </w:rPr>
  </w:style>
  <w:style w:type="character" w:styleId="836">
    <w:name w:val="标题 字符"/>
    <w:next w:val="836"/>
    <w:link w:val="837"/>
    <w:uiPriority w:val="10"/>
    <w:qFormat/>
    <w:rPr>
      <w:sz w:val="48"/>
      <w:szCs w:val="48"/>
    </w:rPr>
  </w:style>
  <w:style w:type="paragraph" w:styleId="837">
    <w:name w:val="标题1"/>
    <w:basedOn w:val="775"/>
    <w:next w:val="775"/>
    <w:link w:val="836"/>
    <w:uiPriority w:val="10"/>
    <w:qFormat/>
    <w:pPr>
      <w:contextualSpacing/>
      <w:spacing w:before="300" w:after="200"/>
    </w:pPr>
    <w:rPr>
      <w:sz w:val="48"/>
      <w:szCs w:val="48"/>
    </w:rPr>
  </w:style>
  <w:style w:type="character" w:styleId="838">
    <w:name w:val="Subtitle Char"/>
    <w:next w:val="838"/>
    <w:link w:val="839"/>
    <w:uiPriority w:val="11"/>
    <w:qFormat/>
    <w:rPr>
      <w:sz w:val="24"/>
      <w:szCs w:val="24"/>
    </w:rPr>
  </w:style>
  <w:style w:type="paragraph" w:styleId="839">
    <w:name w:val="副标题11"/>
    <w:basedOn w:val="775"/>
    <w:next w:val="775"/>
    <w:link w:val="838"/>
    <w:uiPriority w:val="11"/>
    <w:qFormat/>
    <w:pPr>
      <w:spacing w:before="200" w:after="200"/>
    </w:pPr>
    <w:rPr>
      <w:sz w:val="24"/>
    </w:rPr>
  </w:style>
  <w:style w:type="character" w:styleId="840">
    <w:name w:val="脚注引用11"/>
    <w:next w:val="840"/>
    <w:link w:val="775"/>
    <w:uiPriority w:val="99"/>
    <w:unhideWhenUsed/>
    <w:qFormat/>
    <w:rPr>
      <w:vertAlign w:val="superscript"/>
    </w:rPr>
  </w:style>
  <w:style w:type="character" w:styleId="841">
    <w:name w:val="默认段落字体12"/>
    <w:next w:val="841"/>
    <w:link w:val="775"/>
    <w:uiPriority w:val="1"/>
    <w:unhideWhenUsed/>
    <w:qFormat/>
  </w:style>
  <w:style w:type="character" w:styleId="842">
    <w:name w:val="页码1"/>
    <w:next w:val="842"/>
    <w:link w:val="775"/>
    <w:qFormat/>
    <w:rPr>
      <w:rFonts w:ascii="Times New Roman" w:hAnsi="Times New Roman" w:eastAsia="宋体" w:cs="Times New Roman"/>
      <w:sz w:val="21"/>
      <w:szCs w:val="24"/>
      <w:lang w:val="en-US" w:eastAsia="zh-CN" w:bidi="ar-SA"/>
    </w:rPr>
  </w:style>
  <w:style w:type="character" w:styleId="843">
    <w:name w:val="NormalCharacter1"/>
    <w:next w:val="843"/>
    <w:link w:val="775"/>
    <w:semiHidden/>
    <w:qFormat/>
    <w:rPr>
      <w:sz w:val="28"/>
      <w:lang w:val="en-US" w:eastAsia="zh-CN" w:bidi="ar-SA"/>
    </w:rPr>
  </w:style>
  <w:style w:type="character" w:styleId="844">
    <w:name w:val="标题 7 字符"/>
    <w:next w:val="844"/>
    <w:link w:val="845"/>
    <w:uiPriority w:val="9"/>
    <w:qFormat/>
    <w:rPr>
      <w:rFonts w:ascii="Arial" w:hAnsi="Arial" w:eastAsia="Arial" w:cs="Arial"/>
      <w:b/>
      <w:bCs/>
      <w:i/>
      <w:iCs/>
      <w:sz w:val="22"/>
      <w:szCs w:val="22"/>
    </w:rPr>
  </w:style>
  <w:style w:type="paragraph" w:styleId="845">
    <w:name w:val="标题 71"/>
    <w:basedOn w:val="775"/>
    <w:next w:val="775"/>
    <w:link w:val="844"/>
    <w:uiPriority w:val="9"/>
    <w:qFormat/>
    <w:pPr>
      <w:keepLines/>
      <w:keepNext/>
      <w:spacing w:before="320" w:after="200"/>
      <w:outlineLvl w:val="6"/>
    </w:pPr>
    <w:rPr>
      <w:rFonts w:ascii="Arial" w:hAnsi="Arial" w:eastAsia="Arial" w:cs="Arial"/>
      <w:b/>
      <w:bCs/>
      <w:i/>
      <w:iCs/>
      <w:sz w:val="22"/>
      <w:szCs w:val="22"/>
    </w:rPr>
  </w:style>
  <w:style w:type="character" w:styleId="846">
    <w:name w:val="Quote Char"/>
    <w:next w:val="846"/>
    <w:link w:val="775"/>
    <w:uiPriority w:val="29"/>
    <w:rPr>
      <w:i/>
    </w:rPr>
  </w:style>
  <w:style w:type="character" w:styleId="847">
    <w:name w:val="引用 字符1"/>
    <w:next w:val="847"/>
    <w:link w:val="848"/>
    <w:uiPriority w:val="29"/>
    <w:qFormat/>
    <w:rPr>
      <w:i/>
    </w:rPr>
  </w:style>
  <w:style w:type="paragraph" w:styleId="848">
    <w:name w:val="Quote"/>
    <w:basedOn w:val="775"/>
    <w:next w:val="775"/>
    <w:link w:val="847"/>
    <w:uiPriority w:val="29"/>
    <w:qFormat/>
    <w:pPr>
      <w:ind w:left="720" w:right="720"/>
    </w:pPr>
    <w:rPr>
      <w:i/>
    </w:rPr>
  </w:style>
  <w:style w:type="character" w:styleId="849">
    <w:name w:val="标题 4 字符"/>
    <w:next w:val="849"/>
    <w:link w:val="850"/>
    <w:uiPriority w:val="9"/>
    <w:qFormat/>
    <w:rPr>
      <w:rFonts w:ascii="Arial" w:hAnsi="Arial" w:eastAsia="Arial" w:cs="Arial"/>
      <w:b/>
      <w:bCs/>
      <w:sz w:val="26"/>
      <w:szCs w:val="26"/>
    </w:rPr>
  </w:style>
  <w:style w:type="paragraph" w:styleId="850">
    <w:name w:val="标题 41"/>
    <w:basedOn w:val="775"/>
    <w:next w:val="851"/>
    <w:link w:val="849"/>
    <w:uiPriority w:val="9"/>
    <w:qFormat/>
    <w:pPr>
      <w:keepLines/>
      <w:keepNext/>
      <w:spacing w:before="320" w:after="200"/>
      <w:outlineLvl w:val="3"/>
    </w:pPr>
    <w:rPr>
      <w:rFonts w:ascii="Arial" w:hAnsi="Arial" w:eastAsia="Arial" w:cs="Arial"/>
      <w:b/>
      <w:bCs/>
      <w:sz w:val="26"/>
      <w:szCs w:val="26"/>
    </w:rPr>
  </w:style>
  <w:style w:type="paragraph" w:styleId="851">
    <w:name w:val="正文11"/>
    <w:next w:val="852"/>
    <w:link w:val="775"/>
    <w:qFormat/>
    <w:pPr>
      <w:jc w:val="both"/>
      <w:widowControl w:val="off"/>
    </w:pPr>
    <w:rPr>
      <w:rFonts w:ascii="Times New Roman" w:hAnsi="Times New Roman" w:eastAsia="宋体" w:cs="Times New Roman"/>
      <w:sz w:val="21"/>
      <w:szCs w:val="24"/>
      <w:lang w:val="en-US" w:eastAsia="zh-CN" w:bidi="ar-SA"/>
    </w:rPr>
  </w:style>
  <w:style w:type="paragraph" w:styleId="852">
    <w:name w:val="标题 211"/>
    <w:basedOn w:val="775"/>
    <w:next w:val="775"/>
    <w:link w:val="853"/>
    <w:uiPriority w:val="9"/>
    <w:qFormat/>
    <w:pPr>
      <w:keepLines/>
      <w:keepNext/>
      <w:spacing w:before="360" w:after="200"/>
      <w:outlineLvl w:val="1"/>
    </w:pPr>
    <w:rPr>
      <w:rFonts w:ascii="Arial" w:hAnsi="Arial" w:eastAsia="Arial" w:cs="Arial"/>
      <w:sz w:val="34"/>
    </w:rPr>
  </w:style>
  <w:style w:type="character" w:styleId="853">
    <w:name w:val="标题 2 字符"/>
    <w:next w:val="853"/>
    <w:link w:val="852"/>
    <w:uiPriority w:val="9"/>
    <w:qFormat/>
    <w:rPr>
      <w:rFonts w:ascii="Arial" w:hAnsi="Arial" w:eastAsia="Arial" w:cs="Arial"/>
      <w:sz w:val="34"/>
    </w:rPr>
  </w:style>
  <w:style w:type="character" w:styleId="854">
    <w:name w:val="font11"/>
    <w:next w:val="854"/>
    <w:link w:val="775"/>
    <w:qFormat/>
    <w:rPr>
      <w:rFonts w:hint="eastAsia" w:ascii="黑体" w:hAnsi="宋体" w:eastAsia="黑体" w:cs="黑体"/>
      <w:color w:val="000000"/>
      <w:sz w:val="18"/>
      <w:szCs w:val="18"/>
      <w:u w:val="none"/>
    </w:rPr>
  </w:style>
  <w:style w:type="character" w:styleId="855">
    <w:name w:val="脚注文本 字符"/>
    <w:next w:val="855"/>
    <w:link w:val="856"/>
    <w:uiPriority w:val="99"/>
    <w:qFormat/>
    <w:rPr>
      <w:sz w:val="18"/>
    </w:rPr>
  </w:style>
  <w:style w:type="paragraph" w:styleId="856">
    <w:name w:val="脚注文本11"/>
    <w:basedOn w:val="775"/>
    <w:next w:val="856"/>
    <w:link w:val="855"/>
    <w:uiPriority w:val="99"/>
    <w:unhideWhenUsed/>
    <w:qFormat/>
    <w:pPr>
      <w:spacing w:after="40"/>
    </w:pPr>
    <w:rPr>
      <w:sz w:val="18"/>
    </w:rPr>
  </w:style>
  <w:style w:type="character" w:styleId="857">
    <w:name w:val="批注框文本 字符"/>
    <w:next w:val="857"/>
    <w:link w:val="858"/>
    <w:qFormat/>
    <w:rPr>
      <w:rFonts w:ascii="Times New Roman" w:hAnsi="Times New Roman" w:eastAsia="宋体" w:cs="Times New Roman"/>
      <w:sz w:val="18"/>
      <w:szCs w:val="18"/>
    </w:rPr>
  </w:style>
  <w:style w:type="paragraph" w:styleId="858">
    <w:name w:val="批注框文本1"/>
    <w:basedOn w:val="775"/>
    <w:next w:val="858"/>
    <w:link w:val="857"/>
    <w:qFormat/>
    <w:rPr>
      <w:sz w:val="18"/>
      <w:szCs w:val="18"/>
    </w:rPr>
  </w:style>
  <w:style w:type="character" w:styleId="859">
    <w:name w:val="标题 8 字符"/>
    <w:next w:val="859"/>
    <w:link w:val="860"/>
    <w:uiPriority w:val="9"/>
    <w:qFormat/>
    <w:rPr>
      <w:rFonts w:ascii="Arial" w:hAnsi="Arial" w:eastAsia="Arial" w:cs="Arial"/>
      <w:i/>
      <w:iCs/>
      <w:sz w:val="22"/>
      <w:szCs w:val="22"/>
    </w:rPr>
  </w:style>
  <w:style w:type="paragraph" w:styleId="860">
    <w:name w:val="标题 81"/>
    <w:basedOn w:val="775"/>
    <w:next w:val="775"/>
    <w:link w:val="859"/>
    <w:uiPriority w:val="9"/>
    <w:qFormat/>
    <w:pPr>
      <w:keepLines/>
      <w:keepNext/>
      <w:spacing w:before="320" w:after="200"/>
      <w:outlineLvl w:val="7"/>
    </w:pPr>
    <w:rPr>
      <w:rFonts w:ascii="Arial" w:hAnsi="Arial" w:eastAsia="Arial" w:cs="Arial"/>
      <w:i/>
      <w:iCs/>
      <w:sz w:val="22"/>
      <w:szCs w:val="22"/>
    </w:rPr>
  </w:style>
  <w:style w:type="character" w:styleId="861">
    <w:name w:val="Caption Char"/>
    <w:next w:val="861"/>
    <w:link w:val="862"/>
    <w:uiPriority w:val="99"/>
    <w:qFormat/>
  </w:style>
  <w:style w:type="paragraph" w:styleId="862">
    <w:name w:val="页脚12"/>
    <w:basedOn w:val="775"/>
    <w:next w:val="862"/>
    <w:link w:val="861"/>
    <w:uiPriority w:val="99"/>
    <w:unhideWhenUsed/>
    <w:qFormat/>
    <w:pPr>
      <w:tabs>
        <w:tab w:val="center" w:pos="7143" w:leader="none"/>
        <w:tab w:val="right" w:pos="14287" w:leader="none"/>
      </w:tabs>
    </w:pPr>
  </w:style>
  <w:style w:type="character" w:styleId="863">
    <w:name w:val="Header Char"/>
    <w:next w:val="863"/>
    <w:link w:val="864"/>
    <w:uiPriority w:val="99"/>
    <w:qFormat/>
  </w:style>
  <w:style w:type="paragraph" w:styleId="864">
    <w:name w:val="页眉12"/>
    <w:basedOn w:val="775"/>
    <w:next w:val="864"/>
    <w:link w:val="863"/>
    <w:uiPriority w:val="99"/>
    <w:unhideWhenUsed/>
    <w:qFormat/>
    <w:pPr>
      <w:tabs>
        <w:tab w:val="center" w:pos="7143" w:leader="none"/>
        <w:tab w:val="right" w:pos="14287" w:leader="none"/>
      </w:tabs>
    </w:pPr>
  </w:style>
  <w:style w:type="character" w:styleId="865">
    <w:name w:val="引用 字符"/>
    <w:next w:val="865"/>
    <w:link w:val="866"/>
    <w:uiPriority w:val="29"/>
    <w:qFormat/>
    <w:rPr>
      <w:i/>
    </w:rPr>
  </w:style>
  <w:style w:type="paragraph" w:styleId="866">
    <w:name w:val="引用1"/>
    <w:basedOn w:val="775"/>
    <w:next w:val="775"/>
    <w:link w:val="865"/>
    <w:uiPriority w:val="29"/>
    <w:qFormat/>
    <w:pPr>
      <w:ind w:left="720" w:right="720"/>
    </w:pPr>
    <w:rPr>
      <w:i/>
    </w:rPr>
  </w:style>
  <w:style w:type="character" w:styleId="867">
    <w:name w:val="NormalCharacter11"/>
    <w:next w:val="867"/>
    <w:link w:val="775"/>
    <w:semiHidden/>
    <w:qFormat/>
    <w:rPr>
      <w:rFonts w:ascii="Times New Roman" w:hAnsi="Times New Roman"/>
      <w:sz w:val="21"/>
      <w:szCs w:val="24"/>
      <w:lang w:val="en-US" w:eastAsia="zh-CN" w:bidi="ar-SA"/>
    </w:rPr>
  </w:style>
  <w:style w:type="character" w:styleId="868">
    <w:name w:val="明显引用 字符"/>
    <w:next w:val="868"/>
    <w:link w:val="869"/>
    <w:uiPriority w:val="30"/>
    <w:qFormat/>
    <w:rPr>
      <w:i/>
    </w:rPr>
  </w:style>
  <w:style w:type="paragraph" w:styleId="869">
    <w:name w:val="明显引用1"/>
    <w:basedOn w:val="775"/>
    <w:next w:val="775"/>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name w:val="Title Char"/>
    <w:next w:val="870"/>
    <w:link w:val="871"/>
    <w:uiPriority w:val="10"/>
    <w:qFormat/>
    <w:rPr>
      <w:sz w:val="48"/>
      <w:szCs w:val="48"/>
    </w:rPr>
  </w:style>
  <w:style w:type="paragraph" w:styleId="871">
    <w:name w:val="标题11"/>
    <w:basedOn w:val="775"/>
    <w:next w:val="775"/>
    <w:link w:val="870"/>
    <w:uiPriority w:val="10"/>
    <w:qFormat/>
    <w:pPr>
      <w:contextualSpacing/>
      <w:spacing w:before="300" w:after="200"/>
    </w:pPr>
    <w:rPr>
      <w:sz w:val="48"/>
      <w:szCs w:val="48"/>
    </w:rPr>
  </w:style>
  <w:style w:type="character" w:styleId="872">
    <w:name w:val="font121"/>
    <w:next w:val="872"/>
    <w:link w:val="775"/>
    <w:qFormat/>
    <w:rPr>
      <w:rFonts w:hint="eastAsia" w:ascii="宋体" w:hAnsi="宋体" w:eastAsia="宋体" w:cs="宋体"/>
      <w:color w:val="000000"/>
      <w:sz w:val="18"/>
      <w:szCs w:val="18"/>
      <w:u w:val="none"/>
    </w:rPr>
  </w:style>
  <w:style w:type="character" w:styleId="873">
    <w:name w:val="Footnote Text Char"/>
    <w:next w:val="873"/>
    <w:link w:val="874"/>
    <w:uiPriority w:val="99"/>
    <w:qFormat/>
    <w:rPr>
      <w:sz w:val="18"/>
    </w:rPr>
  </w:style>
  <w:style w:type="paragraph" w:styleId="874">
    <w:name w:val="脚注文本12"/>
    <w:basedOn w:val="775"/>
    <w:next w:val="874"/>
    <w:link w:val="873"/>
    <w:uiPriority w:val="99"/>
    <w:unhideWhenUsed/>
    <w:qFormat/>
    <w:pPr>
      <w:spacing w:after="40"/>
    </w:pPr>
    <w:rPr>
      <w:sz w:val="18"/>
    </w:rPr>
  </w:style>
  <w:style w:type="character" w:styleId="875">
    <w:name w:val="Heading 7 Char"/>
    <w:next w:val="875"/>
    <w:link w:val="876"/>
    <w:uiPriority w:val="9"/>
    <w:qFormat/>
    <w:rPr>
      <w:rFonts w:ascii="Arial" w:hAnsi="Arial" w:eastAsia="Arial" w:cs="Arial"/>
      <w:b/>
      <w:bCs/>
      <w:i/>
      <w:iCs/>
      <w:sz w:val="22"/>
      <w:szCs w:val="22"/>
    </w:rPr>
  </w:style>
  <w:style w:type="paragraph" w:styleId="876">
    <w:name w:val="标题 711"/>
    <w:basedOn w:val="775"/>
    <w:next w:val="775"/>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9 Char"/>
    <w:next w:val="877"/>
    <w:link w:val="878"/>
    <w:uiPriority w:val="9"/>
    <w:qFormat/>
    <w:rPr>
      <w:rFonts w:ascii="Arial" w:hAnsi="Arial" w:eastAsia="Arial" w:cs="Arial"/>
      <w:i/>
      <w:iCs/>
      <w:sz w:val="21"/>
      <w:szCs w:val="21"/>
    </w:rPr>
  </w:style>
  <w:style w:type="paragraph" w:styleId="878">
    <w:name w:val="标题 911"/>
    <w:basedOn w:val="775"/>
    <w:next w:val="775"/>
    <w:link w:val="877"/>
    <w:uiPriority w:val="9"/>
    <w:unhideWhenUsed/>
    <w:qFormat/>
    <w:pPr>
      <w:keepLines/>
      <w:keepNext/>
      <w:spacing w:before="320" w:after="200"/>
      <w:outlineLvl w:val="8"/>
    </w:pPr>
    <w:rPr>
      <w:rFonts w:ascii="Arial" w:hAnsi="Arial" w:eastAsia="Arial" w:cs="Arial"/>
      <w:i/>
      <w:iCs/>
      <w:szCs w:val="21"/>
    </w:rPr>
  </w:style>
  <w:style w:type="character" w:styleId="879">
    <w:name w:val="font21"/>
    <w:next w:val="879"/>
    <w:link w:val="775"/>
    <w:qFormat/>
    <w:rPr>
      <w:rFonts w:hint="eastAsia" w:ascii="宋体" w:hAnsi="宋体" w:eastAsia="宋体" w:cs="宋体"/>
      <w:b/>
      <w:bCs/>
      <w:color w:val="000000"/>
      <w:sz w:val="28"/>
      <w:szCs w:val="28"/>
      <w:u w:val="none"/>
    </w:rPr>
  </w:style>
  <w:style w:type="character" w:styleId="880">
    <w:name w:val="超链接1"/>
    <w:next w:val="880"/>
    <w:link w:val="775"/>
    <w:uiPriority w:val="99"/>
    <w:unhideWhenUsed/>
    <w:qFormat/>
    <w:rPr>
      <w:color w:val="0000ff"/>
      <w:u w:val="single"/>
    </w:rPr>
  </w:style>
  <w:style w:type="character" w:styleId="881">
    <w:name w:val="尾注文本 字符"/>
    <w:next w:val="881"/>
    <w:link w:val="882"/>
    <w:uiPriority w:val="99"/>
    <w:qFormat/>
    <w:rPr>
      <w:sz w:val="20"/>
    </w:rPr>
  </w:style>
  <w:style w:type="paragraph" w:styleId="882">
    <w:name w:val="尾注文本1"/>
    <w:basedOn w:val="775"/>
    <w:next w:val="882"/>
    <w:link w:val="881"/>
    <w:uiPriority w:val="99"/>
    <w:unhideWhenUsed/>
    <w:qFormat/>
    <w:rPr>
      <w:sz w:val="20"/>
    </w:rPr>
  </w:style>
  <w:style w:type="character" w:styleId="883">
    <w:name w:val="明显引用 字符1"/>
    <w:next w:val="883"/>
    <w:link w:val="884"/>
    <w:uiPriority w:val="30"/>
    <w:qFormat/>
    <w:rPr>
      <w:i/>
    </w:rPr>
  </w:style>
  <w:style w:type="paragraph" w:styleId="884">
    <w:name w:val="Intense Quote"/>
    <w:basedOn w:val="775"/>
    <w:next w:val="775"/>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标题 5 字符"/>
    <w:next w:val="885"/>
    <w:link w:val="886"/>
    <w:uiPriority w:val="9"/>
    <w:qFormat/>
    <w:rPr>
      <w:rFonts w:ascii="Arial" w:hAnsi="Arial" w:eastAsia="Arial" w:cs="Arial"/>
      <w:b/>
      <w:bCs/>
      <w:sz w:val="24"/>
      <w:szCs w:val="24"/>
    </w:rPr>
  </w:style>
  <w:style w:type="paragraph" w:styleId="886">
    <w:name w:val="标题 51"/>
    <w:basedOn w:val="775"/>
    <w:next w:val="775"/>
    <w:link w:val="885"/>
    <w:uiPriority w:val="9"/>
    <w:qFormat/>
    <w:pPr>
      <w:keepLines/>
      <w:keepNext/>
      <w:spacing w:before="320" w:after="200"/>
      <w:outlineLvl w:val="4"/>
    </w:pPr>
    <w:rPr>
      <w:rFonts w:ascii="Arial" w:hAnsi="Arial" w:eastAsia="Arial" w:cs="Arial"/>
      <w:b/>
      <w:bCs/>
      <w:sz w:val="24"/>
    </w:rPr>
  </w:style>
  <w:style w:type="character" w:styleId="887">
    <w:name w:val="超链接11"/>
    <w:next w:val="887"/>
    <w:link w:val="775"/>
    <w:uiPriority w:val="99"/>
    <w:unhideWhenUsed/>
    <w:qFormat/>
    <w:rPr>
      <w:color w:val="0000ff"/>
      <w:u w:val="single"/>
    </w:rPr>
  </w:style>
  <w:style w:type="character" w:styleId="888">
    <w:name w:val="页眉 字符"/>
    <w:next w:val="888"/>
    <w:link w:val="889"/>
    <w:uiPriority w:val="99"/>
    <w:qFormat/>
  </w:style>
  <w:style w:type="paragraph" w:styleId="889">
    <w:name w:val="页眉11"/>
    <w:basedOn w:val="775"/>
    <w:next w:val="889"/>
    <w:link w:val="888"/>
    <w:uiPriority w:val="99"/>
    <w:unhideWhenUsed/>
    <w:qFormat/>
    <w:pPr>
      <w:tabs>
        <w:tab w:val="center" w:pos="7143" w:leader="none"/>
        <w:tab w:val="right" w:pos="14287" w:leader="none"/>
      </w:tabs>
    </w:pPr>
  </w:style>
  <w:style w:type="character" w:styleId="890">
    <w:name w:val="脚注引用1"/>
    <w:next w:val="890"/>
    <w:link w:val="775"/>
    <w:uiPriority w:val="99"/>
    <w:unhideWhenUsed/>
    <w:qFormat/>
    <w:rPr>
      <w:vertAlign w:val="superscript"/>
    </w:rPr>
  </w:style>
  <w:style w:type="character" w:styleId="891">
    <w:name w:val="默认段落字体1"/>
    <w:next w:val="891"/>
    <w:link w:val="775"/>
    <w:uiPriority w:val="1"/>
    <w:unhideWhenUsed/>
    <w:qFormat/>
  </w:style>
  <w:style w:type="character" w:styleId="892">
    <w:name w:val="Heading 3 Char"/>
    <w:next w:val="892"/>
    <w:link w:val="893"/>
    <w:uiPriority w:val="9"/>
    <w:qFormat/>
    <w:rPr>
      <w:rFonts w:ascii="Arial" w:hAnsi="Arial" w:eastAsia="Arial" w:cs="Arial"/>
      <w:sz w:val="30"/>
      <w:szCs w:val="30"/>
    </w:rPr>
  </w:style>
  <w:style w:type="paragraph" w:styleId="893">
    <w:name w:val="标题 311"/>
    <w:basedOn w:val="775"/>
    <w:next w:val="775"/>
    <w:link w:val="892"/>
    <w:uiPriority w:val="9"/>
    <w:unhideWhenUsed/>
    <w:qFormat/>
    <w:pPr>
      <w:keepLines/>
      <w:keepNext/>
      <w:spacing w:before="320" w:after="200"/>
      <w:outlineLvl w:val="2"/>
    </w:pPr>
    <w:rPr>
      <w:rFonts w:ascii="Arial" w:hAnsi="Arial" w:eastAsia="Arial" w:cs="Arial"/>
      <w:sz w:val="30"/>
      <w:szCs w:val="30"/>
    </w:rPr>
  </w:style>
  <w:style w:type="character" w:styleId="894">
    <w:name w:val="Heading 2 Char"/>
    <w:next w:val="894"/>
    <w:link w:val="895"/>
    <w:uiPriority w:val="9"/>
    <w:qFormat/>
    <w:rPr>
      <w:rFonts w:ascii="Arial" w:hAnsi="Arial" w:eastAsia="Arial" w:cs="Arial"/>
      <w:sz w:val="34"/>
    </w:rPr>
  </w:style>
  <w:style w:type="paragraph" w:styleId="895">
    <w:name w:val="标题 212"/>
    <w:basedOn w:val="775"/>
    <w:next w:val="775"/>
    <w:link w:val="894"/>
    <w:uiPriority w:val="9"/>
    <w:unhideWhenUsed/>
    <w:qFormat/>
    <w:pPr>
      <w:keepLines/>
      <w:keepNext/>
      <w:spacing w:before="360" w:after="200"/>
      <w:outlineLvl w:val="1"/>
    </w:pPr>
    <w:rPr>
      <w:rFonts w:ascii="Arial" w:hAnsi="Arial" w:eastAsia="Arial" w:cs="Arial"/>
      <w:sz w:val="34"/>
    </w:rPr>
  </w:style>
  <w:style w:type="character" w:styleId="896">
    <w:name w:val="批注引用1"/>
    <w:next w:val="896"/>
    <w:link w:val="775"/>
    <w:qFormat/>
    <w:rPr>
      <w:sz w:val="21"/>
      <w:szCs w:val="21"/>
    </w:rPr>
  </w:style>
  <w:style w:type="character" w:styleId="897">
    <w:name w:val="尾注引用1"/>
    <w:next w:val="897"/>
    <w:link w:val="775"/>
    <w:uiPriority w:val="99"/>
    <w:unhideWhenUsed/>
    <w:qFormat/>
    <w:rPr>
      <w:vertAlign w:val="superscript"/>
    </w:rPr>
  </w:style>
  <w:style w:type="character" w:styleId="898">
    <w:name w:val="Heading 5 Char"/>
    <w:next w:val="898"/>
    <w:link w:val="899"/>
    <w:uiPriority w:val="9"/>
    <w:qFormat/>
    <w:rPr>
      <w:rFonts w:ascii="Arial" w:hAnsi="Arial" w:eastAsia="Arial" w:cs="Arial"/>
      <w:b/>
      <w:bCs/>
      <w:sz w:val="24"/>
      <w:szCs w:val="24"/>
    </w:rPr>
  </w:style>
  <w:style w:type="paragraph" w:styleId="899">
    <w:name w:val="标题 511"/>
    <w:basedOn w:val="775"/>
    <w:next w:val="775"/>
    <w:link w:val="898"/>
    <w:uiPriority w:val="9"/>
    <w:unhideWhenUsed/>
    <w:qFormat/>
    <w:pPr>
      <w:keepLines/>
      <w:keepNext/>
      <w:spacing w:before="320" w:after="200"/>
      <w:outlineLvl w:val="4"/>
    </w:pPr>
    <w:rPr>
      <w:rFonts w:ascii="Arial" w:hAnsi="Arial" w:eastAsia="Arial" w:cs="Arial"/>
      <w:b/>
      <w:bCs/>
      <w:sz w:val="24"/>
    </w:rPr>
  </w:style>
  <w:style w:type="character" w:styleId="900">
    <w:name w:val="Heading 1 Char"/>
    <w:next w:val="900"/>
    <w:link w:val="775"/>
    <w:uiPriority w:val="9"/>
    <w:qFormat/>
    <w:rPr>
      <w:rFonts w:ascii="Arial" w:hAnsi="Arial" w:eastAsia="Arial" w:cs="Arial"/>
      <w:sz w:val="40"/>
      <w:szCs w:val="40"/>
    </w:rPr>
  </w:style>
  <w:style w:type="character" w:styleId="901">
    <w:name w:val="Footer Char"/>
    <w:next w:val="901"/>
    <w:link w:val="775"/>
    <w:uiPriority w:val="99"/>
    <w:qFormat/>
  </w:style>
  <w:style w:type="character" w:styleId="902">
    <w:name w:val="Intense Quote Char"/>
    <w:next w:val="902"/>
    <w:link w:val="775"/>
    <w:uiPriority w:val="30"/>
    <w:rPr>
      <w:i/>
    </w:rPr>
  </w:style>
  <w:style w:type="character" w:styleId="903">
    <w:name w:val="wyg1"/>
    <w:next w:val="903"/>
    <w:link w:val="775"/>
    <w:uiPriority w:val="6"/>
    <w:qFormat/>
    <w:rPr>
      <w:rFonts w:ascii="Times New Roman" w:hAnsi="Times New Roman" w:eastAsia="宋体" w:cs="Times New Roman"/>
      <w:sz w:val="21"/>
      <w:szCs w:val="24"/>
      <w:lang w:val="en-US" w:eastAsia="zh-CN" w:bidi="ar-SA"/>
    </w:rPr>
  </w:style>
  <w:style w:type="character" w:styleId="904">
    <w:name w:val="font131"/>
    <w:next w:val="904"/>
    <w:link w:val="775"/>
    <w:qFormat/>
    <w:rPr>
      <w:rFonts w:hint="eastAsia" w:ascii="宋体" w:hAnsi="宋体" w:eastAsia="宋体" w:cs="宋体"/>
      <w:color w:val="000000"/>
      <w:sz w:val="20"/>
      <w:szCs w:val="20"/>
      <w:u w:val="none"/>
    </w:rPr>
  </w:style>
  <w:style w:type="character" w:styleId="905">
    <w:name w:val="页脚 字符"/>
    <w:next w:val="905"/>
    <w:link w:val="906"/>
    <w:uiPriority w:val="99"/>
    <w:qFormat/>
  </w:style>
  <w:style w:type="paragraph" w:styleId="906">
    <w:name w:val="页脚11"/>
    <w:basedOn w:val="775"/>
    <w:next w:val="906"/>
    <w:link w:val="905"/>
    <w:uiPriority w:val="99"/>
    <w:unhideWhenUsed/>
    <w:qFormat/>
    <w:pPr>
      <w:tabs>
        <w:tab w:val="center" w:pos="7143" w:leader="none"/>
        <w:tab w:val="right" w:pos="14287" w:leader="none"/>
      </w:tabs>
    </w:pPr>
  </w:style>
  <w:style w:type="character" w:styleId="907">
    <w:name w:val="标题 6 字符"/>
    <w:next w:val="907"/>
    <w:link w:val="908"/>
    <w:uiPriority w:val="9"/>
    <w:qFormat/>
    <w:rPr>
      <w:rFonts w:ascii="Arial" w:hAnsi="Arial" w:eastAsia="Arial" w:cs="Arial"/>
      <w:b/>
      <w:bCs/>
      <w:sz w:val="22"/>
      <w:szCs w:val="22"/>
    </w:rPr>
  </w:style>
  <w:style w:type="paragraph" w:styleId="908">
    <w:name w:val="标题 61"/>
    <w:basedOn w:val="775"/>
    <w:next w:val="775"/>
    <w:link w:val="907"/>
    <w:uiPriority w:val="9"/>
    <w:qFormat/>
    <w:pPr>
      <w:keepLines/>
      <w:keepNext/>
      <w:spacing w:before="320" w:after="200"/>
      <w:outlineLvl w:val="5"/>
    </w:pPr>
    <w:rPr>
      <w:rFonts w:ascii="Arial" w:hAnsi="Arial" w:eastAsia="Arial" w:cs="Arial"/>
      <w:b/>
      <w:bCs/>
      <w:sz w:val="22"/>
      <w:szCs w:val="22"/>
    </w:rPr>
  </w:style>
  <w:style w:type="character" w:styleId="909">
    <w:name w:val="标题 1 字符"/>
    <w:next w:val="909"/>
    <w:link w:val="910"/>
    <w:uiPriority w:val="9"/>
    <w:qFormat/>
    <w:rPr>
      <w:rFonts w:ascii="Arial" w:hAnsi="Arial" w:eastAsia="Arial" w:cs="Arial"/>
      <w:sz w:val="40"/>
      <w:szCs w:val="40"/>
    </w:rPr>
  </w:style>
  <w:style w:type="paragraph" w:styleId="910">
    <w:name w:val="标题 112"/>
    <w:basedOn w:val="775"/>
    <w:next w:val="775"/>
    <w:link w:val="909"/>
    <w:uiPriority w:val="9"/>
    <w:qFormat/>
    <w:pPr>
      <w:keepLines/>
      <w:keepNext/>
      <w:spacing w:before="480" w:after="200"/>
      <w:outlineLvl w:val="0"/>
    </w:pPr>
    <w:rPr>
      <w:rFonts w:ascii="Arial" w:hAnsi="Arial" w:eastAsia="Arial" w:cs="Arial"/>
      <w:sz w:val="40"/>
      <w:szCs w:val="40"/>
    </w:rPr>
  </w:style>
  <w:style w:type="paragraph" w:styleId="911">
    <w:name w:val="正文首行缩进 21"/>
    <w:basedOn w:val="912"/>
    <w:next w:val="911"/>
    <w:link w:val="775"/>
    <w:qFormat/>
    <w:pPr>
      <w:ind w:firstLine="420"/>
    </w:pPr>
    <w:rPr>
      <w:rFonts w:ascii="宋体" w:hAnsi="宋体"/>
      <w:sz w:val="20"/>
      <w:szCs w:val="20"/>
    </w:rPr>
  </w:style>
  <w:style w:type="paragraph" w:styleId="912">
    <w:name w:val="正文文本缩进1"/>
    <w:basedOn w:val="775"/>
    <w:next w:val="912"/>
    <w:link w:val="775"/>
    <w:qFormat/>
    <w:pPr>
      <w:ind w:left="420"/>
      <w:spacing w:after="120"/>
    </w:pPr>
    <w:rPr>
      <w:rFonts w:ascii="Calibri" w:hAnsi="Calibri"/>
    </w:rPr>
  </w:style>
  <w:style w:type="paragraph" w:styleId="913">
    <w:name w:val="无间隔1"/>
    <w:next w:val="913"/>
    <w:link w:val="775"/>
    <w:uiPriority w:val="1"/>
    <w:qFormat/>
    <w:rPr>
      <w:rFonts w:ascii="Calibri" w:hAnsi="Calibri" w:eastAsia="宋体" w:cs="Times New Roman"/>
      <w:lang w:val="en-US" w:eastAsia="zh-CN" w:bidi="ar-SA"/>
    </w:rPr>
  </w:style>
  <w:style w:type="paragraph" w:styleId="914">
    <w:name w:val="目录 711"/>
    <w:basedOn w:val="775"/>
    <w:next w:val="775"/>
    <w:link w:val="775"/>
    <w:uiPriority w:val="39"/>
    <w:unhideWhenUsed/>
    <w:qFormat/>
    <w:pPr>
      <w:ind w:left="1701"/>
      <w:spacing w:after="57"/>
    </w:pPr>
  </w:style>
  <w:style w:type="paragraph" w:styleId="915">
    <w:name w:val="目录 51"/>
    <w:basedOn w:val="775"/>
    <w:next w:val="775"/>
    <w:link w:val="775"/>
    <w:uiPriority w:val="39"/>
    <w:unhideWhenUsed/>
    <w:qFormat/>
    <w:pPr>
      <w:ind w:left="1134"/>
      <w:spacing w:after="57"/>
    </w:pPr>
  </w:style>
  <w:style w:type="paragraph" w:styleId="916">
    <w:name w:val="正文12"/>
    <w:next w:val="917"/>
    <w:link w:val="775"/>
    <w:qFormat/>
    <w:pPr>
      <w:jc w:val="both"/>
      <w:widowControl w:val="off"/>
    </w:pPr>
    <w:rPr>
      <w:rFonts w:ascii="Times New Roman" w:hAnsi="Times New Roman" w:eastAsia="宋体" w:cs="Times New Roman"/>
      <w:sz w:val="21"/>
      <w:szCs w:val="24"/>
      <w:lang w:val="en-US" w:eastAsia="zh-CN" w:bidi="ar-SA"/>
    </w:rPr>
  </w:style>
  <w:style w:type="paragraph" w:styleId="917">
    <w:name w:val="正文文本111"/>
    <w:basedOn w:val="775"/>
    <w:next w:val="916"/>
    <w:link w:val="775"/>
    <w:qFormat/>
    <w:rPr>
      <w:rFonts w:ascii="楷体_GB2312" w:hAnsi="Arial" w:eastAsia="楷体_GB2312"/>
      <w:sz w:val="28"/>
      <w:szCs w:val="28"/>
      <w:lang w:eastAsia="en-US"/>
    </w:rPr>
  </w:style>
  <w:style w:type="paragraph" w:styleId="918">
    <w:name w:val="寄信人地址1"/>
    <w:basedOn w:val="775"/>
    <w:next w:val="918"/>
    <w:link w:val="775"/>
    <w:uiPriority w:val="99"/>
    <w:unhideWhenUsed/>
    <w:qFormat/>
    <w:rPr>
      <w:rFonts w:ascii="Arial" w:hAnsi="Arial"/>
    </w:rPr>
  </w:style>
  <w:style w:type="paragraph" w:styleId="919">
    <w:name w:val="正文缩进1"/>
    <w:basedOn w:val="775"/>
    <w:next w:val="919"/>
    <w:link w:val="775"/>
    <w:qFormat/>
    <w:pPr>
      <w:ind w:firstLine="420"/>
    </w:pPr>
  </w:style>
  <w:style w:type="paragraph" w:styleId="920">
    <w:name w:val="No Spacing"/>
    <w:next w:val="920"/>
    <w:link w:val="775"/>
    <w:uiPriority w:val="1"/>
    <w:qFormat/>
    <w:rPr>
      <w:rFonts w:ascii="Times New Roman" w:hAnsi="Times New Roman" w:eastAsia="宋体" w:cs="Times New Roman"/>
      <w:lang w:val="en-US" w:eastAsia="zh-CN" w:bidi="ar-SA"/>
    </w:rPr>
  </w:style>
  <w:style w:type="paragraph" w:styleId="921">
    <w:name w:val="图表目录1"/>
    <w:basedOn w:val="775"/>
    <w:next w:val="775"/>
    <w:link w:val="775"/>
    <w:uiPriority w:val="99"/>
    <w:unhideWhenUsed/>
    <w:qFormat/>
  </w:style>
  <w:style w:type="paragraph" w:styleId="922">
    <w:name w:val="正文文本12"/>
    <w:basedOn w:val="775"/>
    <w:next w:val="775"/>
    <w:link w:val="775"/>
    <w:uiPriority w:val="99"/>
    <w:qFormat/>
    <w:pPr>
      <w:spacing w:after="120"/>
    </w:pPr>
  </w:style>
  <w:style w:type="paragraph" w:styleId="923">
    <w:name w:val="目录 511"/>
    <w:basedOn w:val="775"/>
    <w:next w:val="775"/>
    <w:link w:val="775"/>
    <w:uiPriority w:val="39"/>
    <w:unhideWhenUsed/>
    <w:qFormat/>
    <w:pPr>
      <w:ind w:left="1134"/>
      <w:spacing w:after="57"/>
    </w:pPr>
  </w:style>
  <w:style w:type="paragraph" w:styleId="924">
    <w:name w:val="目录 611"/>
    <w:basedOn w:val="775"/>
    <w:next w:val="775"/>
    <w:link w:val="775"/>
    <w:uiPriority w:val="39"/>
    <w:unhideWhenUsed/>
    <w:qFormat/>
    <w:pPr>
      <w:ind w:left="1417"/>
      <w:spacing w:after="57"/>
    </w:pPr>
  </w:style>
  <w:style w:type="paragraph" w:styleId="925">
    <w:name w:val="目录 71"/>
    <w:basedOn w:val="775"/>
    <w:next w:val="775"/>
    <w:link w:val="775"/>
    <w:uiPriority w:val="39"/>
    <w:unhideWhenUsed/>
    <w:qFormat/>
    <w:pPr>
      <w:ind w:left="1701"/>
      <w:spacing w:after="57"/>
    </w:pPr>
  </w:style>
  <w:style w:type="paragraph" w:styleId="926">
    <w:name w:val="目录 112"/>
    <w:basedOn w:val="775"/>
    <w:next w:val="775"/>
    <w:link w:val="775"/>
    <w:uiPriority w:val="39"/>
    <w:unhideWhenUsed/>
    <w:qFormat/>
    <w:pPr>
      <w:spacing w:after="57"/>
    </w:pPr>
  </w:style>
  <w:style w:type="paragraph" w:styleId="927">
    <w:name w:val="正文文本13"/>
    <w:basedOn w:val="775"/>
    <w:next w:val="928"/>
    <w:link w:val="775"/>
    <w:qFormat/>
  </w:style>
  <w:style w:type="paragraph" w:styleId="928">
    <w:name w:val="一级条标题"/>
    <w:basedOn w:val="929"/>
    <w:next w:val="930"/>
    <w:link w:val="77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name w:val="章标题"/>
    <w:next w:val="775"/>
    <w:link w:val="77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0">
    <w:name w:val="段"/>
    <w:basedOn w:val="931"/>
    <w:next w:val="775"/>
    <w:link w:val="775"/>
    <w:qFormat/>
    <w:pPr>
      <w:ind w:firstLine="200"/>
      <w:widowControl/>
    </w:pPr>
    <w:rPr>
      <w:sz w:val="20"/>
    </w:rPr>
  </w:style>
  <w:style w:type="paragraph" w:styleId="931">
    <w:name w:val="正文1"/>
    <w:basedOn w:val="851"/>
    <w:next w:val="932"/>
    <w:link w:val="775"/>
    <w:qFormat/>
    <w:pPr>
      <w:jc w:val="left"/>
      <w:spacing w:line="360" w:lineRule="atLeast"/>
    </w:pPr>
    <w:rPr>
      <w:rFonts w:ascii="宋体" w:hAnsi="Calibri"/>
      <w:sz w:val="24"/>
      <w:szCs w:val="20"/>
    </w:rPr>
  </w:style>
  <w:style w:type="paragraph" w:styleId="932">
    <w:name w:val="脚注文本1"/>
    <w:basedOn w:val="931"/>
    <w:next w:val="933"/>
    <w:link w:val="775"/>
    <w:qFormat/>
    <w:rPr>
      <w:rFonts w:eastAsia="Times New Roman"/>
      <w:sz w:val="18"/>
      <w:szCs w:val="18"/>
    </w:rPr>
  </w:style>
  <w:style w:type="paragraph" w:styleId="933">
    <w:name w:val="索引 51"/>
    <w:basedOn w:val="931"/>
    <w:next w:val="931"/>
    <w:link w:val="775"/>
    <w:qFormat/>
    <w:pPr>
      <w:ind w:left="798"/>
    </w:pPr>
    <w:rPr>
      <w:rFonts w:ascii="Calibri"/>
    </w:rPr>
  </w:style>
  <w:style w:type="paragraph" w:styleId="934">
    <w:name w:val="文本块1"/>
    <w:basedOn w:val="775"/>
    <w:next w:val="934"/>
    <w:link w:val="775"/>
    <w:uiPriority w:val="99"/>
    <w:unhideWhenUsed/>
    <w:qFormat/>
    <w:pPr>
      <w:ind w:left="1440" w:right="1440"/>
      <w:spacing w:after="120"/>
    </w:pPr>
  </w:style>
  <w:style w:type="paragraph" w:styleId="935">
    <w:name w:val="正文缩进11"/>
    <w:basedOn w:val="775"/>
    <w:next w:val="935"/>
    <w:link w:val="775"/>
    <w:unhideWhenUsed/>
    <w:qFormat/>
    <w:pPr>
      <w:ind w:firstLine="420"/>
    </w:pPr>
  </w:style>
  <w:style w:type="paragraph" w:styleId="936">
    <w:name w:val="BodyTextIndent1"/>
    <w:basedOn w:val="775"/>
    <w:next w:val="937"/>
    <w:link w:val="775"/>
    <w:qFormat/>
    <w:pPr>
      <w:ind w:left="420"/>
      <w:spacing w:after="120"/>
    </w:pPr>
  </w:style>
  <w:style w:type="paragraph" w:styleId="937">
    <w:name w:val="EnvelopeReturn1"/>
    <w:basedOn w:val="775"/>
    <w:next w:val="937"/>
    <w:link w:val="775"/>
    <w:qFormat/>
    <w:rPr>
      <w:rFonts w:ascii="Arial" w:hAnsi="Arial"/>
    </w:rPr>
  </w:style>
  <w:style w:type="paragraph" w:styleId="938">
    <w:name w:val="标题 11"/>
    <w:basedOn w:val="775"/>
    <w:next w:val="775"/>
    <w:link w:val="775"/>
    <w:qFormat/>
    <w:pPr>
      <w:jc w:val="center"/>
      <w:keepLines/>
      <w:keepNext/>
      <w:spacing w:line="578" w:lineRule="auto"/>
      <w:outlineLvl w:val="0"/>
    </w:pPr>
    <w:rPr>
      <w:rFonts w:eastAsia="新宋体"/>
      <w:b/>
      <w:bCs/>
      <w:sz w:val="30"/>
      <w:szCs w:val="44"/>
    </w:rPr>
  </w:style>
  <w:style w:type="paragraph" w:styleId="939">
    <w:name w:val="题注1"/>
    <w:basedOn w:val="775"/>
    <w:next w:val="775"/>
    <w:link w:val="775"/>
    <w:uiPriority w:val="35"/>
    <w:qFormat/>
    <w:pPr>
      <w:spacing w:line="276" w:lineRule="auto"/>
    </w:pPr>
    <w:rPr>
      <w:b/>
      <w:bCs/>
      <w:color w:val="4f81bd"/>
      <w:sz w:val="18"/>
      <w:szCs w:val="18"/>
    </w:rPr>
  </w:style>
  <w:style w:type="paragraph" w:styleId="940">
    <w:name w:val="正文文本1"/>
    <w:basedOn w:val="931"/>
    <w:next w:val="916"/>
    <w:link w:val="775"/>
    <w:uiPriority w:val="99"/>
    <w:qFormat/>
    <w:pPr>
      <w:spacing w:after="120"/>
    </w:pPr>
    <w:rPr>
      <w:rFonts w:ascii="Calibri"/>
    </w:rPr>
  </w:style>
  <w:style w:type="paragraph" w:styleId="941">
    <w:name w:val="页脚1"/>
    <w:basedOn w:val="775"/>
    <w:next w:val="941"/>
    <w:link w:val="775"/>
    <w:uiPriority w:val="99"/>
    <w:qFormat/>
    <w:pPr>
      <w:jc w:val="left"/>
      <w:tabs>
        <w:tab w:val="center" w:pos="4153" w:leader="none"/>
        <w:tab w:val="right" w:pos="8306" w:leader="none"/>
      </w:tabs>
    </w:pPr>
    <w:rPr>
      <w:sz w:val="18"/>
      <w:szCs w:val="18"/>
    </w:rPr>
  </w:style>
  <w:style w:type="paragraph" w:styleId="942">
    <w:name w:val="批注文字11"/>
    <w:basedOn w:val="775"/>
    <w:next w:val="942"/>
    <w:link w:val="775"/>
    <w:uiPriority w:val="99"/>
    <w:unhideWhenUsed/>
    <w:qFormat/>
    <w:pPr>
      <w:jc w:val="left"/>
    </w:pPr>
  </w:style>
  <w:style w:type="paragraph" w:styleId="943">
    <w:name w:val="目录 11"/>
    <w:basedOn w:val="851"/>
    <w:next w:val="916"/>
    <w:link w:val="775"/>
    <w:qFormat/>
    <w:pPr>
      <w:jc w:val="left"/>
      <w:spacing w:after="100" w:line="259" w:lineRule="auto"/>
      <w:widowControl/>
    </w:pPr>
    <w:rPr>
      <w:rFonts w:ascii="Calibri" w:hAnsi="Calibri"/>
      <w:sz w:val="22"/>
      <w:szCs w:val="22"/>
    </w:rPr>
  </w:style>
  <w:style w:type="paragraph" w:styleId="944">
    <w:name w:val="普通(网站)1"/>
    <w:basedOn w:val="775"/>
    <w:next w:val="944"/>
    <w:link w:val="775"/>
    <w:qFormat/>
    <w:pPr>
      <w:jc w:val="left"/>
      <w:spacing w:before="100" w:beforeAutospacing="1" w:after="100" w:afterAutospacing="1"/>
      <w:widowControl/>
    </w:pPr>
    <w:rPr>
      <w:rFonts w:ascii="宋体" w:hAnsi="宋体" w:cs="宋体"/>
      <w:color w:val="000000"/>
      <w:sz w:val="24"/>
      <w:szCs w:val="20"/>
    </w:rPr>
  </w:style>
  <w:style w:type="paragraph" w:styleId="945">
    <w:name w:val="EnvelopeReturn11"/>
    <w:basedOn w:val="775"/>
    <w:next w:val="945"/>
    <w:link w:val="775"/>
    <w:qFormat/>
    <w:rPr>
      <w:rFonts w:ascii="Arial" w:hAnsi="Arial"/>
    </w:rPr>
  </w:style>
  <w:style w:type="paragraph" w:styleId="946">
    <w:name w:val="标题 111"/>
    <w:basedOn w:val="775"/>
    <w:next w:val="851"/>
    <w:link w:val="775"/>
    <w:uiPriority w:val="9"/>
    <w:qFormat/>
    <w:pPr>
      <w:keepLines/>
      <w:keepNext/>
      <w:spacing w:before="480" w:after="200"/>
      <w:outlineLvl w:val="0"/>
    </w:pPr>
    <w:rPr>
      <w:rFonts w:ascii="Arial" w:hAnsi="Arial" w:eastAsia="Arial" w:cs="Arial"/>
      <w:sz w:val="40"/>
      <w:szCs w:val="40"/>
    </w:rPr>
  </w:style>
  <w:style w:type="paragraph" w:styleId="947">
    <w:name w:val="List Paragraph"/>
    <w:basedOn w:val="775"/>
    <w:next w:val="947"/>
    <w:link w:val="775"/>
    <w:uiPriority w:val="34"/>
    <w:qFormat/>
    <w:pPr>
      <w:contextualSpacing/>
      <w:ind w:left="720"/>
    </w:pPr>
  </w:style>
  <w:style w:type="paragraph" w:styleId="948">
    <w:name w:val="图表目录11"/>
    <w:basedOn w:val="775"/>
    <w:next w:val="775"/>
    <w:link w:val="775"/>
    <w:uiPriority w:val="99"/>
    <w:unhideWhenUsed/>
    <w:qFormat/>
  </w:style>
  <w:style w:type="paragraph" w:styleId="949">
    <w:name w:val="目录 91"/>
    <w:basedOn w:val="775"/>
    <w:next w:val="775"/>
    <w:link w:val="775"/>
    <w:uiPriority w:val="39"/>
    <w:unhideWhenUsed/>
    <w:qFormat/>
    <w:pPr>
      <w:ind w:left="2268"/>
      <w:spacing w:after="57"/>
    </w:pPr>
  </w:style>
  <w:style w:type="paragraph" w:styleId="950">
    <w:name w:val="列表段落"/>
    <w:basedOn w:val="775"/>
    <w:next w:val="950"/>
    <w:link w:val="775"/>
    <w:uiPriority w:val="34"/>
    <w:qFormat/>
    <w:pPr>
      <w:contextualSpacing/>
      <w:ind w:left="720"/>
    </w:pPr>
  </w:style>
  <w:style w:type="paragraph" w:styleId="951">
    <w:name w:val="Body text|21"/>
    <w:basedOn w:val="775"/>
    <w:next w:val="951"/>
    <w:link w:val="775"/>
    <w:qFormat/>
    <w:pPr>
      <w:spacing w:before="500" w:after="260" w:line="200" w:lineRule="exact"/>
      <w:shd w:val="clear" w:color="auto" w:fill="ffffff"/>
    </w:pPr>
    <w:rPr>
      <w:rFonts w:ascii="PMingLiU" w:hAnsi="PMingLiU" w:eastAsia="PMingLiU" w:cs="PMingLiU"/>
      <w:spacing w:val="10"/>
      <w:sz w:val="20"/>
      <w:szCs w:val="20"/>
    </w:rPr>
  </w:style>
  <w:style w:type="paragraph" w:styleId="952">
    <w:name w:val="目录 811"/>
    <w:basedOn w:val="775"/>
    <w:next w:val="775"/>
    <w:link w:val="775"/>
    <w:uiPriority w:val="39"/>
    <w:unhideWhenUsed/>
    <w:qFormat/>
    <w:pPr>
      <w:ind w:left="1984"/>
      <w:spacing w:after="57"/>
    </w:pPr>
  </w:style>
  <w:style w:type="paragraph" w:styleId="953">
    <w:name w:val="目录 81"/>
    <w:basedOn w:val="775"/>
    <w:next w:val="775"/>
    <w:link w:val="775"/>
    <w:uiPriority w:val="39"/>
    <w:unhideWhenUsed/>
    <w:qFormat/>
    <w:pPr>
      <w:ind w:left="1984"/>
      <w:spacing w:after="57"/>
    </w:pPr>
  </w:style>
  <w:style w:type="paragraph" w:styleId="954">
    <w:name w:val="目录 31"/>
    <w:basedOn w:val="775"/>
    <w:next w:val="775"/>
    <w:link w:val="775"/>
    <w:uiPriority w:val="39"/>
    <w:unhideWhenUsed/>
    <w:qFormat/>
    <w:pPr>
      <w:ind w:left="567"/>
      <w:spacing w:after="57"/>
    </w:pPr>
  </w:style>
  <w:style w:type="paragraph" w:styleId="955">
    <w:name w:val="文本块11"/>
    <w:basedOn w:val="775"/>
    <w:next w:val="955"/>
    <w:link w:val="775"/>
    <w:uiPriority w:val="99"/>
    <w:unhideWhenUsed/>
    <w:qFormat/>
    <w:pPr>
      <w:ind w:left="1440" w:right="1440"/>
      <w:spacing w:after="120"/>
    </w:pPr>
  </w:style>
  <w:style w:type="paragraph" w:styleId="956">
    <w:name w:val="题注11"/>
    <w:basedOn w:val="775"/>
    <w:next w:val="775"/>
    <w:link w:val="775"/>
    <w:uiPriority w:val="35"/>
    <w:unhideWhenUsed/>
    <w:qFormat/>
    <w:pPr>
      <w:spacing w:line="276" w:lineRule="auto"/>
    </w:pPr>
    <w:rPr>
      <w:b/>
      <w:bCs/>
      <w:color w:val="4f81bd"/>
      <w:sz w:val="18"/>
      <w:szCs w:val="18"/>
    </w:rPr>
  </w:style>
  <w:style w:type="paragraph" w:styleId="957">
    <w:name w:val="目录 211"/>
    <w:basedOn w:val="775"/>
    <w:next w:val="775"/>
    <w:link w:val="775"/>
    <w:uiPriority w:val="39"/>
    <w:unhideWhenUsed/>
    <w:qFormat/>
    <w:pPr>
      <w:ind w:left="283"/>
      <w:spacing w:after="57"/>
    </w:pPr>
  </w:style>
  <w:style w:type="paragraph" w:styleId="958">
    <w:name w:val="页眉1"/>
    <w:basedOn w:val="775"/>
    <w:next w:val="958"/>
    <w:link w:val="775"/>
    <w:uiPriority w:val="99"/>
    <w:qFormat/>
    <w:pPr>
      <w:jc w:val="center"/>
      <w:tabs>
        <w:tab w:val="center" w:pos="4153" w:leader="none"/>
        <w:tab w:val="right" w:pos="8306" w:leader="none"/>
      </w:tabs>
      <w:pBdr>
        <w:bottom w:val="single" w:color="000000" w:sz="6" w:space="1"/>
      </w:pBdr>
    </w:pPr>
    <w:rPr>
      <w:sz w:val="18"/>
      <w:szCs w:val="18"/>
    </w:rPr>
  </w:style>
  <w:style w:type="paragraph" w:styleId="959">
    <w:name w:val="目录 41"/>
    <w:basedOn w:val="775"/>
    <w:next w:val="775"/>
    <w:link w:val="775"/>
    <w:uiPriority w:val="39"/>
    <w:unhideWhenUsed/>
    <w:qFormat/>
    <w:pPr>
      <w:ind w:left="850"/>
      <w:spacing w:after="57"/>
    </w:pPr>
  </w:style>
  <w:style w:type="paragraph" w:styleId="960">
    <w:name w:val="目录 411"/>
    <w:basedOn w:val="775"/>
    <w:next w:val="775"/>
    <w:link w:val="775"/>
    <w:uiPriority w:val="39"/>
    <w:unhideWhenUsed/>
    <w:qFormat/>
    <w:pPr>
      <w:ind w:left="850"/>
      <w:spacing w:after="57"/>
    </w:pPr>
  </w:style>
  <w:style w:type="paragraph" w:styleId="961">
    <w:name w:val="信息标题1"/>
    <w:basedOn w:val="775"/>
    <w:next w:val="922"/>
    <w:link w:val="77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2">
    <w:name w:val="目录 111"/>
    <w:basedOn w:val="775"/>
    <w:next w:val="775"/>
    <w:link w:val="775"/>
    <w:uiPriority w:val="39"/>
    <w:unhideWhenUsed/>
    <w:qFormat/>
    <w:pPr>
      <w:spacing w:after="57"/>
    </w:pPr>
  </w:style>
  <w:style w:type="paragraph" w:styleId="963">
    <w:name w:val="目录 61"/>
    <w:basedOn w:val="775"/>
    <w:next w:val="775"/>
    <w:link w:val="775"/>
    <w:uiPriority w:val="39"/>
    <w:unhideWhenUsed/>
    <w:qFormat/>
    <w:pPr>
      <w:ind w:left="1417"/>
      <w:spacing w:after="57"/>
    </w:pPr>
  </w:style>
  <w:style w:type="paragraph" w:styleId="964">
    <w:name w:val="TOC 标题1"/>
    <w:next w:val="964"/>
    <w:link w:val="775"/>
    <w:uiPriority w:val="39"/>
    <w:unhideWhenUsed/>
    <w:qFormat/>
    <w:rPr>
      <w:rFonts w:ascii="Calibri" w:hAnsi="Calibri" w:eastAsia="宋体" w:cs="Times New Roman"/>
      <w:lang w:val="en-US" w:eastAsia="zh-CN" w:bidi="ar-SA"/>
    </w:rPr>
  </w:style>
  <w:style w:type="paragraph" w:styleId="965">
    <w:name w:val="BodyTextIndent11"/>
    <w:basedOn w:val="775"/>
    <w:next w:val="945"/>
    <w:link w:val="775"/>
    <w:qFormat/>
    <w:pPr>
      <w:ind w:left="420"/>
      <w:spacing w:after="120"/>
    </w:pPr>
  </w:style>
  <w:style w:type="paragraph" w:styleId="966">
    <w:name w:val="目录 911"/>
    <w:basedOn w:val="775"/>
    <w:next w:val="775"/>
    <w:link w:val="775"/>
    <w:uiPriority w:val="39"/>
    <w:unhideWhenUsed/>
    <w:qFormat/>
    <w:pPr>
      <w:ind w:left="2268"/>
      <w:spacing w:after="57"/>
    </w:pPr>
  </w:style>
  <w:style w:type="paragraph" w:styleId="967">
    <w:name w:val="目录 311"/>
    <w:basedOn w:val="775"/>
    <w:next w:val="775"/>
    <w:link w:val="775"/>
    <w:uiPriority w:val="39"/>
    <w:unhideWhenUsed/>
    <w:qFormat/>
    <w:pPr>
      <w:ind w:left="567"/>
      <w:spacing w:after="57"/>
    </w:pPr>
  </w:style>
  <w:style w:type="paragraph" w:styleId="968">
    <w:name w:val="正文缩进2"/>
    <w:basedOn w:val="775"/>
    <w:next w:val="968"/>
    <w:link w:val="775"/>
    <w:qFormat/>
    <w:pPr>
      <w:ind w:firstLine="420"/>
    </w:pPr>
  </w:style>
  <w:style w:type="paragraph" w:styleId="969">
    <w:name w:val="TOC Heading"/>
    <w:next w:val="969"/>
    <w:link w:val="775"/>
    <w:uiPriority w:val="39"/>
    <w:unhideWhenUsed/>
    <w:qFormat/>
    <w:rPr>
      <w:rFonts w:ascii="Times New Roman" w:hAnsi="Times New Roman" w:eastAsia="宋体" w:cs="Times New Roman"/>
    </w:rPr>
  </w:style>
  <w:style w:type="paragraph" w:styleId="970">
    <w:name w:val="普通(网站)11"/>
    <w:basedOn w:val="775"/>
    <w:next w:val="970"/>
    <w:link w:val="775"/>
    <w:qFormat/>
    <w:pPr>
      <w:spacing w:beforeAutospacing="1" w:afterAutospacing="1"/>
    </w:pPr>
  </w:style>
  <w:style w:type="paragraph" w:styleId="971">
    <w:name w:val="目录 21"/>
    <w:basedOn w:val="775"/>
    <w:next w:val="775"/>
    <w:link w:val="775"/>
    <w:uiPriority w:val="39"/>
    <w:unhideWhenUsed/>
    <w:qFormat/>
    <w:pPr>
      <w:ind w:left="283"/>
      <w:spacing w:after="57"/>
    </w:pPr>
  </w:style>
  <w:style w:type="paragraph" w:styleId="972">
    <w:name w:val="正文文本11"/>
    <w:basedOn w:val="775"/>
    <w:next w:val="972"/>
    <w:link w:val="775"/>
    <w:qFormat/>
    <w:pPr>
      <w:spacing w:line="300" w:lineRule="auto"/>
    </w:pPr>
    <w:rPr>
      <w:rFonts w:eastAsia="微软简楷体"/>
      <w:sz w:val="30"/>
    </w:rPr>
  </w:style>
  <w:style w:type="paragraph" w:styleId="973">
    <w:name w:val="标题 21"/>
    <w:basedOn w:val="775"/>
    <w:next w:val="775"/>
    <w:link w:val="775"/>
    <w:qFormat/>
    <w:pPr>
      <w:jc w:val="left"/>
      <w:keepLines/>
      <w:keepNext/>
      <w:spacing w:before="50"/>
      <w:tabs>
        <w:tab w:val="left" w:pos="0" w:leader="none"/>
      </w:tabs>
    </w:pPr>
    <w:rPr>
      <w:rFonts w:ascii="Arial" w:hAnsi="Arial" w:eastAsia="黑体"/>
      <w:sz w:val="32"/>
      <w:szCs w:val="20"/>
    </w:rPr>
  </w:style>
  <w:style w:type="paragraph" w:styleId="974">
    <w:name w:val="UserStyle_0"/>
    <w:basedOn w:val="916"/>
    <w:next w:val="916"/>
    <w:link w:val="775"/>
    <w:qFormat/>
  </w:style>
  <w:style w:type="paragraph" w:styleId="975">
    <w:name w:val="p0"/>
    <w:basedOn w:val="775"/>
    <w:next w:val="975"/>
    <w:link w:val="775"/>
    <w:qFormat/>
    <w:pPr>
      <w:widowControl/>
    </w:pPr>
    <w:rPr>
      <w:szCs w:val="21"/>
    </w:rPr>
  </w:style>
  <w:style w:type="table" w:styleId="976">
    <w:name w:val="List Table 7 Colorful - Accent 3"/>
    <w:next w:val="976"/>
    <w:link w:val="775"/>
    <w:uiPriority w:val="99"/>
    <w:qFormat/>
    <w:tblPr/>
  </w:style>
  <w:style w:type="table" w:styleId="977">
    <w:name w:val="List Table 3 - Accent 5"/>
    <w:next w:val="977"/>
    <w:link w:val="775"/>
    <w:uiPriority w:val="99"/>
    <w:qFormat/>
    <w:tblPr/>
  </w:style>
  <w:style w:type="table" w:styleId="978">
    <w:name w:val="Grid Table 2 - Accent 4"/>
    <w:next w:val="978"/>
    <w:link w:val="775"/>
    <w:uiPriority w:val="99"/>
    <w:qFormat/>
    <w:tblPr/>
  </w:style>
  <w:style w:type="table" w:styleId="979">
    <w:name w:val="Grid Table 5 Dark - Accent 2"/>
    <w:next w:val="979"/>
    <w:link w:val="775"/>
    <w:uiPriority w:val="99"/>
    <w:qFormat/>
    <w:tblPr/>
  </w:style>
  <w:style w:type="table" w:styleId="980">
    <w:name w:val="Bordered &amp; Lined - Accent 2"/>
    <w:next w:val="980"/>
    <w:link w:val="775"/>
    <w:uiPriority w:val="99"/>
    <w:qFormat/>
    <w:rPr>
      <w:color w:val="404040"/>
    </w:rPr>
    <w:tblPr/>
  </w:style>
  <w:style w:type="table" w:styleId="981">
    <w:name w:val="网格表 7 彩色1"/>
    <w:next w:val="981"/>
    <w:link w:val="775"/>
    <w:uiPriority w:val="99"/>
    <w:qFormat/>
    <w:tblPr/>
  </w:style>
  <w:style w:type="table" w:styleId="982">
    <w:name w:val="List Table 4 - Accent 4"/>
    <w:next w:val="982"/>
    <w:link w:val="775"/>
    <w:uiPriority w:val="99"/>
    <w:qFormat/>
    <w:tblPr/>
  </w:style>
  <w:style w:type="table" w:styleId="983">
    <w:name w:val="网格表 1 浅色1"/>
    <w:next w:val="983"/>
    <w:link w:val="775"/>
    <w:uiPriority w:val="99"/>
    <w:qFormat/>
    <w:tblPr/>
  </w:style>
  <w:style w:type="table" w:styleId="984">
    <w:name w:val="List Table 5 Dark - Accent 6"/>
    <w:next w:val="984"/>
    <w:link w:val="775"/>
    <w:uiPriority w:val="99"/>
    <w:qFormat/>
    <w:tblPr/>
  </w:style>
  <w:style w:type="table" w:styleId="985">
    <w:name w:val="List Table 1 Light - Accent 1"/>
    <w:next w:val="985"/>
    <w:link w:val="775"/>
    <w:uiPriority w:val="99"/>
    <w:qFormat/>
    <w:tblPr/>
  </w:style>
  <w:style w:type="table" w:styleId="986">
    <w:name w:val="Bordered &amp; Lined - Accent 6"/>
    <w:next w:val="986"/>
    <w:link w:val="775"/>
    <w:uiPriority w:val="99"/>
    <w:qFormat/>
    <w:rPr>
      <w:color w:val="404040"/>
    </w:rPr>
    <w:tblPr/>
  </w:style>
  <w:style w:type="table" w:styleId="987">
    <w:name w:val="Lined - Accent 4"/>
    <w:next w:val="987"/>
    <w:link w:val="775"/>
    <w:uiPriority w:val="99"/>
    <w:qFormat/>
    <w:rPr>
      <w:color w:val="404040"/>
    </w:rPr>
    <w:tblPr/>
  </w:style>
  <w:style w:type="table" w:styleId="988">
    <w:name w:val="Grid Table 1 Light - Accent 1"/>
    <w:next w:val="988"/>
    <w:link w:val="775"/>
    <w:uiPriority w:val="99"/>
    <w:qFormat/>
    <w:tblPr/>
  </w:style>
  <w:style w:type="table" w:styleId="989">
    <w:name w:val="普通表格11"/>
    <w:next w:val="989"/>
    <w:link w:val="775"/>
    <w:uiPriority w:val="99"/>
    <w:unhideWhenUsed/>
    <w:qFormat/>
    <w:tblPr/>
  </w:style>
  <w:style w:type="table" w:styleId="990">
    <w:name w:val="List Table 3 - Accent 2"/>
    <w:next w:val="990"/>
    <w:link w:val="775"/>
    <w:uiPriority w:val="99"/>
    <w:qFormat/>
    <w:tblPr/>
  </w:style>
  <w:style w:type="table" w:styleId="991">
    <w:name w:val="Grid Table 5 Dark - Accent 5"/>
    <w:next w:val="991"/>
    <w:link w:val="775"/>
    <w:uiPriority w:val="99"/>
    <w:qFormat/>
    <w:tblPr/>
  </w:style>
  <w:style w:type="table" w:styleId="992">
    <w:name w:val="清单表 31"/>
    <w:next w:val="992"/>
    <w:link w:val="775"/>
    <w:uiPriority w:val="99"/>
    <w:qFormat/>
    <w:tblPr/>
  </w:style>
  <w:style w:type="table" w:styleId="993">
    <w:name w:val="List Table 3 - Accent 4"/>
    <w:next w:val="993"/>
    <w:link w:val="775"/>
    <w:uiPriority w:val="99"/>
    <w:qFormat/>
    <w:tblPr/>
  </w:style>
  <w:style w:type="table" w:styleId="994">
    <w:name w:val="Bordered &amp; Lined - Accent"/>
    <w:next w:val="994"/>
    <w:link w:val="775"/>
    <w:uiPriority w:val="99"/>
    <w:qFormat/>
    <w:rPr>
      <w:color w:val="404040"/>
    </w:rPr>
    <w:tblPr/>
  </w:style>
  <w:style w:type="table" w:styleId="995">
    <w:name w:val="Plain Table 5"/>
    <w:basedOn w:val="786"/>
    <w:next w:val="995"/>
    <w:link w:val="775"/>
    <w:uiPriority w:val="99"/>
    <w:pPr>
      <w:spacing w:after="0" w:line="240" w:lineRule="auto"/>
    </w:pPr>
    <w:tblPr/>
  </w:style>
  <w:style w:type="table" w:styleId="996">
    <w:name w:val="List Table 7 Colorful - Accent 2"/>
    <w:next w:val="996"/>
    <w:link w:val="775"/>
    <w:uiPriority w:val="99"/>
    <w:qFormat/>
    <w:tblPr/>
  </w:style>
  <w:style w:type="table" w:styleId="997">
    <w:name w:val="Grid Table 3 - Accent 2"/>
    <w:next w:val="997"/>
    <w:link w:val="775"/>
    <w:uiPriority w:val="99"/>
    <w:qFormat/>
    <w:tblPr/>
  </w:style>
  <w:style w:type="table" w:styleId="998">
    <w:name w:val="List Table 5 Dark - Accent 1"/>
    <w:next w:val="998"/>
    <w:link w:val="775"/>
    <w:uiPriority w:val="99"/>
    <w:qFormat/>
    <w:tblPr/>
  </w:style>
  <w:style w:type="table" w:styleId="999">
    <w:name w:val="Grid Table 3 - Accent 1"/>
    <w:next w:val="999"/>
    <w:link w:val="775"/>
    <w:uiPriority w:val="99"/>
    <w:qFormat/>
    <w:tblPr/>
  </w:style>
  <w:style w:type="table" w:styleId="1000">
    <w:name w:val="Grid Table 6 Colorful - Accent 5"/>
    <w:next w:val="1000"/>
    <w:link w:val="775"/>
    <w:uiPriority w:val="99"/>
    <w:qFormat/>
    <w:tblPr/>
  </w:style>
  <w:style w:type="table" w:styleId="1001">
    <w:name w:val="清单表 41"/>
    <w:next w:val="1001"/>
    <w:link w:val="775"/>
    <w:uiPriority w:val="99"/>
    <w:qFormat/>
    <w:tblPr/>
  </w:style>
  <w:style w:type="table" w:styleId="1002">
    <w:name w:val="List Table 4 - Accent 3"/>
    <w:next w:val="1002"/>
    <w:link w:val="775"/>
    <w:uiPriority w:val="99"/>
    <w:qFormat/>
    <w:tblPr/>
  </w:style>
  <w:style w:type="table" w:styleId="1003">
    <w:name w:val="Bordered - Accent 1"/>
    <w:next w:val="1003"/>
    <w:link w:val="775"/>
    <w:uiPriority w:val="99"/>
    <w:qFormat/>
    <w:tblPr/>
  </w:style>
  <w:style w:type="table" w:styleId="1004">
    <w:name w:val="Lined - Accent 2"/>
    <w:next w:val="1004"/>
    <w:link w:val="775"/>
    <w:uiPriority w:val="99"/>
    <w:qFormat/>
    <w:rPr>
      <w:color w:val="404040"/>
    </w:rPr>
    <w:tblPr/>
  </w:style>
  <w:style w:type="table" w:styleId="1005">
    <w:name w:val="Grid Table 4 - Accent 4"/>
    <w:next w:val="1005"/>
    <w:link w:val="775"/>
    <w:uiPriority w:val="59"/>
    <w:qFormat/>
    <w:tblPr/>
  </w:style>
  <w:style w:type="table" w:styleId="1006">
    <w:name w:val="无格式表格 51"/>
    <w:next w:val="1006"/>
    <w:link w:val="775"/>
    <w:uiPriority w:val="99"/>
    <w:qFormat/>
    <w:tblPr/>
  </w:style>
  <w:style w:type="table" w:styleId="1007">
    <w:name w:val="List Table 3 - Accent 3"/>
    <w:next w:val="1007"/>
    <w:link w:val="775"/>
    <w:uiPriority w:val="99"/>
    <w:qFormat/>
    <w:tblPr/>
  </w:style>
  <w:style w:type="table" w:styleId="1008">
    <w:name w:val="Grid Table 1 Light - Accent 2"/>
    <w:next w:val="1008"/>
    <w:link w:val="775"/>
    <w:uiPriority w:val="99"/>
    <w:qFormat/>
    <w:tblPr/>
  </w:style>
  <w:style w:type="table" w:styleId="1009">
    <w:name w:val="Grid Table 7 Colorful - Accent 6"/>
    <w:next w:val="1009"/>
    <w:link w:val="775"/>
    <w:uiPriority w:val="99"/>
    <w:qFormat/>
    <w:tblPr/>
  </w:style>
  <w:style w:type="table" w:styleId="1010">
    <w:name w:val="Grid Table 1 Light - Accent 4"/>
    <w:next w:val="1010"/>
    <w:link w:val="775"/>
    <w:uiPriority w:val="99"/>
    <w:qFormat/>
    <w:tblPr/>
  </w:style>
  <w:style w:type="table" w:styleId="1011">
    <w:name w:val="Grid Table 7 Colorful - Accent 4"/>
    <w:next w:val="1011"/>
    <w:link w:val="775"/>
    <w:uiPriority w:val="99"/>
    <w:qFormat/>
    <w:tblPr/>
  </w:style>
  <w:style w:type="table" w:styleId="1012">
    <w:name w:val="普通表格1"/>
    <w:next w:val="1012"/>
    <w:link w:val="775"/>
    <w:uiPriority w:val="99"/>
    <w:unhideWhenUsed/>
    <w:qFormat/>
    <w:tblPr/>
  </w:style>
  <w:style w:type="table" w:styleId="1013">
    <w:name w:val="List Table 6 Colorful - Accent 4"/>
    <w:next w:val="1013"/>
    <w:link w:val="775"/>
    <w:uiPriority w:val="99"/>
    <w:qFormat/>
    <w:tblPr/>
  </w:style>
  <w:style w:type="table" w:styleId="1014">
    <w:name w:val="List Table 2 - Accent 3"/>
    <w:next w:val="1014"/>
    <w:link w:val="775"/>
    <w:uiPriority w:val="99"/>
    <w:qFormat/>
    <w:tblPr/>
  </w:style>
  <w:style w:type="table" w:styleId="1015">
    <w:name w:val="Grid Table 5 Dark - Accent 6"/>
    <w:next w:val="1015"/>
    <w:link w:val="775"/>
    <w:uiPriority w:val="99"/>
    <w:qFormat/>
    <w:tblPr/>
  </w:style>
  <w:style w:type="table" w:styleId="1016">
    <w:name w:val="Table Grid Light"/>
    <w:next w:val="1016"/>
    <w:link w:val="775"/>
    <w:uiPriority w:val="59"/>
    <w:qFormat/>
    <w:tblPr/>
  </w:style>
  <w:style w:type="table" w:styleId="1017">
    <w:name w:val="Lined - Accent 5"/>
    <w:next w:val="1017"/>
    <w:link w:val="775"/>
    <w:uiPriority w:val="99"/>
    <w:qFormat/>
    <w:rPr>
      <w:color w:val="404040"/>
    </w:rPr>
    <w:tblPr/>
  </w:style>
  <w:style w:type="table" w:styleId="1018">
    <w:name w:val="List Table 6 Colorful - Accent 5"/>
    <w:next w:val="1018"/>
    <w:link w:val="775"/>
    <w:uiPriority w:val="99"/>
    <w:qFormat/>
    <w:tblPr/>
  </w:style>
  <w:style w:type="table" w:styleId="1019">
    <w:name w:val="List Table 7 Colorful - Accent 4"/>
    <w:next w:val="1019"/>
    <w:link w:val="775"/>
    <w:uiPriority w:val="99"/>
    <w:qFormat/>
    <w:tblPr/>
  </w:style>
  <w:style w:type="table" w:styleId="1020">
    <w:name w:val="List Table 7 Colorful - Accent 5"/>
    <w:next w:val="1020"/>
    <w:link w:val="775"/>
    <w:uiPriority w:val="99"/>
    <w:qFormat/>
    <w:tblPr/>
  </w:style>
  <w:style w:type="table" w:styleId="1021">
    <w:name w:val="List Table 6 Colorful - Accent 2"/>
    <w:next w:val="1021"/>
    <w:link w:val="775"/>
    <w:uiPriority w:val="99"/>
    <w:qFormat/>
    <w:tblPr/>
  </w:style>
  <w:style w:type="table" w:styleId="1022">
    <w:name w:val="清单表 21"/>
    <w:next w:val="1022"/>
    <w:link w:val="775"/>
    <w:uiPriority w:val="99"/>
    <w:qFormat/>
    <w:tblPr/>
  </w:style>
  <w:style w:type="table" w:styleId="1023">
    <w:name w:val="Grid Table 7 Colorful - Accent 3"/>
    <w:next w:val="1023"/>
    <w:link w:val="775"/>
    <w:uiPriority w:val="99"/>
    <w:qFormat/>
    <w:tblPr/>
  </w:style>
  <w:style w:type="table" w:styleId="1024">
    <w:name w:val="Grid Table 5 Dark- Accent 4"/>
    <w:next w:val="1024"/>
    <w:link w:val="775"/>
    <w:uiPriority w:val="99"/>
    <w:qFormat/>
    <w:tblPr/>
  </w:style>
  <w:style w:type="table" w:styleId="1025">
    <w:name w:val="Bordered - Accent 3"/>
    <w:next w:val="1025"/>
    <w:link w:val="775"/>
    <w:uiPriority w:val="99"/>
    <w:qFormat/>
    <w:tblPr/>
  </w:style>
  <w:style w:type="table" w:styleId="1026">
    <w:name w:val="List Table 2 - Accent 5"/>
    <w:next w:val="1026"/>
    <w:link w:val="775"/>
    <w:uiPriority w:val="99"/>
    <w:qFormat/>
    <w:tblPr/>
  </w:style>
  <w:style w:type="table" w:styleId="1027">
    <w:name w:val="List Table 1 Light - Accent 3"/>
    <w:next w:val="1027"/>
    <w:link w:val="775"/>
    <w:uiPriority w:val="99"/>
    <w:qFormat/>
    <w:tblPr/>
  </w:style>
  <w:style w:type="table" w:styleId="1028">
    <w:name w:val="Bordered &amp; Lined - Accent 4"/>
    <w:next w:val="1028"/>
    <w:link w:val="775"/>
    <w:uiPriority w:val="99"/>
    <w:qFormat/>
    <w:rPr>
      <w:color w:val="404040"/>
    </w:rPr>
    <w:tblPr/>
  </w:style>
  <w:style w:type="table" w:styleId="1029">
    <w:name w:val="Grid Table 6 Colorful"/>
    <w:basedOn w:val="786"/>
    <w:next w:val="1029"/>
    <w:link w:val="775"/>
    <w:uiPriority w:val="99"/>
    <w:qFormat/>
    <w:pPr>
      <w:spacing w:after="0" w:line="240" w:lineRule="auto"/>
    </w:pPr>
    <w:tblPr/>
  </w:style>
  <w:style w:type="table" w:styleId="1030">
    <w:name w:val="List Table 4 - Accent 2"/>
    <w:next w:val="1030"/>
    <w:link w:val="775"/>
    <w:uiPriority w:val="99"/>
    <w:qFormat/>
    <w:tblPr/>
  </w:style>
  <w:style w:type="table" w:styleId="1031">
    <w:name w:val="网格表 21"/>
    <w:next w:val="1031"/>
    <w:link w:val="775"/>
    <w:uiPriority w:val="99"/>
    <w:qFormat/>
    <w:tblPr/>
  </w:style>
  <w:style w:type="table" w:styleId="1032">
    <w:name w:val="Grid Table 1 Light - Accent 5"/>
    <w:next w:val="1032"/>
    <w:link w:val="775"/>
    <w:uiPriority w:val="99"/>
    <w:qFormat/>
    <w:tblPr/>
  </w:style>
  <w:style w:type="table" w:styleId="1033">
    <w:name w:val="Grid Table 3 - Accent 4"/>
    <w:next w:val="1033"/>
    <w:link w:val="775"/>
    <w:uiPriority w:val="99"/>
    <w:qFormat/>
    <w:tblPr/>
  </w:style>
  <w:style w:type="table" w:styleId="1034">
    <w:name w:val="List Table 5 Dark - Accent 5"/>
    <w:next w:val="1034"/>
    <w:link w:val="775"/>
    <w:uiPriority w:val="99"/>
    <w:qFormat/>
    <w:tblPr/>
  </w:style>
  <w:style w:type="table" w:styleId="1035">
    <w:name w:val="Grid Table 1 Light"/>
    <w:basedOn w:val="786"/>
    <w:next w:val="1035"/>
    <w:link w:val="775"/>
    <w:uiPriority w:val="99"/>
    <w:pPr>
      <w:spacing w:after="0" w:line="240" w:lineRule="auto"/>
    </w:pPr>
    <w:tblPr/>
  </w:style>
  <w:style w:type="table" w:styleId="1036">
    <w:name w:val="List Table 2 - Accent 2"/>
    <w:next w:val="1036"/>
    <w:link w:val="775"/>
    <w:uiPriority w:val="99"/>
    <w:qFormat/>
    <w:tblPr/>
  </w:style>
  <w:style w:type="table" w:styleId="1037">
    <w:name w:val="List Table 6 Colorful - Accent 3"/>
    <w:next w:val="1037"/>
    <w:link w:val="775"/>
    <w:uiPriority w:val="99"/>
    <w:qFormat/>
    <w:tblPr/>
  </w:style>
  <w:style w:type="table" w:styleId="1038">
    <w:name w:val="网格型1"/>
    <w:basedOn w:val="1012"/>
    <w:next w:val="1038"/>
    <w:link w:val="775"/>
    <w:uiPriority w:val="39"/>
    <w:qFormat/>
    <w:tblPr/>
  </w:style>
  <w:style w:type="table" w:styleId="1039">
    <w:name w:val="Lined - Accent 1"/>
    <w:next w:val="1039"/>
    <w:link w:val="775"/>
    <w:uiPriority w:val="99"/>
    <w:qFormat/>
    <w:rPr>
      <w:color w:val="404040"/>
    </w:rPr>
    <w:tblPr/>
  </w:style>
  <w:style w:type="table" w:styleId="1040">
    <w:name w:val="清单表 6 彩色1"/>
    <w:next w:val="1040"/>
    <w:link w:val="775"/>
    <w:uiPriority w:val="99"/>
    <w:qFormat/>
    <w:tblPr/>
  </w:style>
  <w:style w:type="table" w:styleId="1041">
    <w:name w:val="清单表 1 浅色1"/>
    <w:next w:val="1041"/>
    <w:link w:val="775"/>
    <w:uiPriority w:val="99"/>
    <w:qFormat/>
    <w:tblPr/>
  </w:style>
  <w:style w:type="table" w:styleId="1042">
    <w:name w:val="Plain Table 4"/>
    <w:basedOn w:val="786"/>
    <w:next w:val="1042"/>
    <w:link w:val="775"/>
    <w:uiPriority w:val="99"/>
    <w:qFormat/>
    <w:pPr>
      <w:spacing w:after="0" w:line="240" w:lineRule="auto"/>
    </w:pPr>
    <w:tblPr/>
  </w:style>
  <w:style w:type="table" w:styleId="1043">
    <w:name w:val="List Table 3 - Accent 6"/>
    <w:next w:val="1043"/>
    <w:link w:val="775"/>
    <w:uiPriority w:val="99"/>
    <w:qFormat/>
    <w:tblPr/>
  </w:style>
  <w:style w:type="table" w:styleId="1044">
    <w:name w:val="Grid Table 4 - Accent 5"/>
    <w:next w:val="1044"/>
    <w:link w:val="775"/>
    <w:uiPriority w:val="59"/>
    <w:qFormat/>
    <w:tblPr/>
  </w:style>
  <w:style w:type="table" w:styleId="1045">
    <w:name w:val="普通表格12"/>
    <w:next w:val="1045"/>
    <w:link w:val="775"/>
    <w:uiPriority w:val="99"/>
    <w:unhideWhenUsed/>
    <w:qFormat/>
    <w:tblPr/>
  </w:style>
  <w:style w:type="table" w:styleId="1046">
    <w:name w:val="Grid Table 4 - Accent 1"/>
    <w:next w:val="1046"/>
    <w:link w:val="775"/>
    <w:uiPriority w:val="59"/>
    <w:qFormat/>
    <w:tblPr/>
  </w:style>
  <w:style w:type="table" w:styleId="1047">
    <w:name w:val="Grid Table 7 Colorful - Accent 2"/>
    <w:next w:val="1047"/>
    <w:link w:val="775"/>
    <w:uiPriority w:val="99"/>
    <w:qFormat/>
    <w:tblPr/>
  </w:style>
  <w:style w:type="table" w:styleId="1048">
    <w:name w:val="Lined - Accent 3"/>
    <w:next w:val="1048"/>
    <w:link w:val="775"/>
    <w:uiPriority w:val="99"/>
    <w:qFormat/>
    <w:rPr>
      <w:color w:val="404040"/>
    </w:rPr>
    <w:tblPr/>
  </w:style>
  <w:style w:type="table" w:styleId="1049">
    <w:name w:val="List Table 6 Colorful - Accent 1"/>
    <w:next w:val="1049"/>
    <w:link w:val="775"/>
    <w:uiPriority w:val="99"/>
    <w:qFormat/>
    <w:tblPr/>
  </w:style>
  <w:style w:type="table" w:styleId="1050">
    <w:name w:val="Grid Table 3 - Accent 3"/>
    <w:next w:val="1050"/>
    <w:link w:val="775"/>
    <w:uiPriority w:val="99"/>
    <w:qFormat/>
    <w:tblPr/>
  </w:style>
  <w:style w:type="table" w:styleId="1051">
    <w:name w:val="Grid Table 3 - Accent 6"/>
    <w:next w:val="1051"/>
    <w:link w:val="775"/>
    <w:uiPriority w:val="99"/>
    <w:qFormat/>
    <w:tblPr/>
  </w:style>
  <w:style w:type="table" w:styleId="1052">
    <w:name w:val="List Table 1 Light - Accent 2"/>
    <w:next w:val="1052"/>
    <w:link w:val="775"/>
    <w:uiPriority w:val="99"/>
    <w:qFormat/>
    <w:tblPr/>
  </w:style>
  <w:style w:type="table" w:styleId="1053">
    <w:name w:val="List Table 5 Dark - Accent 4"/>
    <w:next w:val="1053"/>
    <w:link w:val="775"/>
    <w:uiPriority w:val="99"/>
    <w:qFormat/>
    <w:tblPr/>
  </w:style>
  <w:style w:type="table" w:styleId="1054">
    <w:name w:val="Plain Table 2"/>
    <w:basedOn w:val="786"/>
    <w:next w:val="1054"/>
    <w:link w:val="775"/>
    <w:uiPriority w:val="59"/>
    <w:pPr>
      <w:spacing w:after="0" w:line="240" w:lineRule="auto"/>
    </w:pPr>
    <w:tblPr/>
  </w:style>
  <w:style w:type="table" w:styleId="1055">
    <w:name w:val="List Table 6 Colorful - Accent 6"/>
    <w:next w:val="1055"/>
    <w:link w:val="775"/>
    <w:uiPriority w:val="99"/>
    <w:qFormat/>
    <w:tblPr/>
  </w:style>
  <w:style w:type="table" w:styleId="1056">
    <w:name w:val="Grid Table 6 Colorful - Accent 1"/>
    <w:next w:val="1056"/>
    <w:link w:val="775"/>
    <w:uiPriority w:val="99"/>
    <w:qFormat/>
    <w:tblPr/>
  </w:style>
  <w:style w:type="table" w:styleId="1057">
    <w:name w:val="网格表 6 彩色1"/>
    <w:next w:val="1057"/>
    <w:link w:val="775"/>
    <w:uiPriority w:val="99"/>
    <w:qFormat/>
    <w:tblPr/>
  </w:style>
  <w:style w:type="table" w:styleId="1058">
    <w:name w:val="List Table 2 - Accent 6"/>
    <w:next w:val="1058"/>
    <w:link w:val="775"/>
    <w:uiPriority w:val="99"/>
    <w:qFormat/>
    <w:tblPr/>
  </w:style>
  <w:style w:type="table" w:styleId="1059">
    <w:name w:val="List Table 1 Light - Accent 6"/>
    <w:next w:val="1059"/>
    <w:link w:val="775"/>
    <w:uiPriority w:val="99"/>
    <w:qFormat/>
    <w:tblPr/>
  </w:style>
  <w:style w:type="table" w:styleId="1060">
    <w:name w:val="Grid Table 2 - Accent 2"/>
    <w:next w:val="1060"/>
    <w:link w:val="775"/>
    <w:uiPriority w:val="99"/>
    <w:qFormat/>
    <w:tblPr/>
  </w:style>
  <w:style w:type="table" w:styleId="1061">
    <w:name w:val="Grid Table 7 Colorful - Accent 5"/>
    <w:next w:val="1061"/>
    <w:link w:val="775"/>
    <w:uiPriority w:val="99"/>
    <w:qFormat/>
    <w:tblPr/>
  </w:style>
  <w:style w:type="table" w:styleId="1062">
    <w:name w:val="List Table 6 Colorful"/>
    <w:basedOn w:val="786"/>
    <w:next w:val="1062"/>
    <w:link w:val="775"/>
    <w:uiPriority w:val="99"/>
    <w:qFormat/>
    <w:pPr>
      <w:spacing w:after="0" w:line="240" w:lineRule="auto"/>
    </w:pPr>
    <w:tblPr/>
  </w:style>
  <w:style w:type="table" w:styleId="1063">
    <w:name w:val="List Table 5 Dark"/>
    <w:basedOn w:val="786"/>
    <w:next w:val="1063"/>
    <w:link w:val="775"/>
    <w:uiPriority w:val="99"/>
    <w:qFormat/>
    <w:pPr>
      <w:spacing w:after="0" w:line="240" w:lineRule="auto"/>
    </w:pPr>
    <w:tblPr/>
  </w:style>
  <w:style w:type="table" w:styleId="1064">
    <w:name w:val="Bordered"/>
    <w:next w:val="1064"/>
    <w:link w:val="775"/>
    <w:uiPriority w:val="99"/>
    <w:qFormat/>
    <w:tblPr/>
  </w:style>
  <w:style w:type="table" w:styleId="1065">
    <w:name w:val="网格表 41"/>
    <w:next w:val="1065"/>
    <w:link w:val="775"/>
    <w:uiPriority w:val="59"/>
    <w:qFormat/>
    <w:tblPr/>
  </w:style>
  <w:style w:type="table" w:styleId="1066">
    <w:name w:val="Grid Table 1 Light - Accent 6"/>
    <w:next w:val="1066"/>
    <w:link w:val="775"/>
    <w:uiPriority w:val="99"/>
    <w:qFormat/>
    <w:tblPr/>
  </w:style>
  <w:style w:type="table" w:styleId="1067">
    <w:name w:val="Bordered - Accent 5"/>
    <w:next w:val="1067"/>
    <w:link w:val="775"/>
    <w:uiPriority w:val="99"/>
    <w:qFormat/>
    <w:tblPr/>
  </w:style>
  <w:style w:type="table" w:styleId="1068">
    <w:name w:val="List Table 4 - Accent 5"/>
    <w:next w:val="1068"/>
    <w:link w:val="775"/>
    <w:uiPriority w:val="99"/>
    <w:qFormat/>
    <w:tblPr/>
  </w:style>
  <w:style w:type="table" w:styleId="1069">
    <w:name w:val="Plain Table 3"/>
    <w:basedOn w:val="786"/>
    <w:next w:val="1069"/>
    <w:link w:val="775"/>
    <w:uiPriority w:val="99"/>
    <w:pPr>
      <w:spacing w:after="0" w:line="240" w:lineRule="auto"/>
    </w:pPr>
    <w:tblPr/>
  </w:style>
  <w:style w:type="table" w:styleId="1070">
    <w:name w:val="List Table 5 Dark - Accent 3"/>
    <w:next w:val="1070"/>
    <w:link w:val="775"/>
    <w:uiPriority w:val="99"/>
    <w:qFormat/>
    <w:tblPr/>
  </w:style>
  <w:style w:type="table" w:styleId="1071">
    <w:name w:val="清单表 5 深色1"/>
    <w:next w:val="1071"/>
    <w:link w:val="775"/>
    <w:uiPriority w:val="99"/>
    <w:qFormat/>
    <w:tblPr/>
  </w:style>
  <w:style w:type="table" w:styleId="1072">
    <w:name w:val="Bordered &amp; Lined - Accent 5"/>
    <w:next w:val="1072"/>
    <w:link w:val="775"/>
    <w:uiPriority w:val="99"/>
    <w:qFormat/>
    <w:rPr>
      <w:color w:val="404040"/>
    </w:rPr>
    <w:tblPr/>
  </w:style>
  <w:style w:type="table" w:styleId="1073">
    <w:name w:val="网格表 31"/>
    <w:next w:val="1073"/>
    <w:link w:val="775"/>
    <w:uiPriority w:val="99"/>
    <w:qFormat/>
    <w:tblPr/>
  </w:style>
  <w:style w:type="table" w:styleId="1074">
    <w:name w:val="Grid Table 2"/>
    <w:basedOn w:val="786"/>
    <w:next w:val="1074"/>
    <w:link w:val="775"/>
    <w:uiPriority w:val="99"/>
    <w:qFormat/>
    <w:pPr>
      <w:spacing w:after="0" w:line="240" w:lineRule="auto"/>
    </w:pPr>
    <w:tblPr/>
  </w:style>
  <w:style w:type="table" w:styleId="1075">
    <w:name w:val="List Table 1 Light"/>
    <w:basedOn w:val="786"/>
    <w:next w:val="1075"/>
    <w:link w:val="775"/>
    <w:uiPriority w:val="99"/>
    <w:qFormat/>
    <w:pPr>
      <w:spacing w:after="0" w:line="240" w:lineRule="auto"/>
    </w:pPr>
    <w:tblPr/>
  </w:style>
  <w:style w:type="table" w:styleId="1076">
    <w:name w:val="Bordered &amp; Lined - Accent 3"/>
    <w:next w:val="1076"/>
    <w:link w:val="775"/>
    <w:uiPriority w:val="99"/>
    <w:qFormat/>
    <w:rPr>
      <w:color w:val="404040"/>
    </w:rPr>
    <w:tblPr/>
  </w:style>
  <w:style w:type="table" w:styleId="1077">
    <w:name w:val="Grid Table 6 Colorful - Accent 6"/>
    <w:next w:val="1077"/>
    <w:link w:val="775"/>
    <w:uiPriority w:val="99"/>
    <w:qFormat/>
    <w:tblPr/>
  </w:style>
  <w:style w:type="table" w:styleId="1078">
    <w:name w:val="Grid Table 2 - Accent 5"/>
    <w:next w:val="1078"/>
    <w:link w:val="775"/>
    <w:uiPriority w:val="99"/>
    <w:qFormat/>
    <w:tblPr/>
  </w:style>
  <w:style w:type="table" w:styleId="1079">
    <w:name w:val="Grid Table 5 Dark- Accent 1"/>
    <w:next w:val="1079"/>
    <w:link w:val="775"/>
    <w:uiPriority w:val="99"/>
    <w:qFormat/>
    <w:tblPr/>
  </w:style>
  <w:style w:type="table" w:styleId="1080">
    <w:name w:val="Grid Table 6 Colorful - Accent 4"/>
    <w:next w:val="1080"/>
    <w:link w:val="775"/>
    <w:uiPriority w:val="99"/>
    <w:qFormat/>
    <w:tblPr/>
  </w:style>
  <w:style w:type="table" w:styleId="1081">
    <w:name w:val="Bordered &amp; Lined - Accent 1"/>
    <w:next w:val="1081"/>
    <w:link w:val="775"/>
    <w:uiPriority w:val="99"/>
    <w:qFormat/>
    <w:rPr>
      <w:color w:val="404040"/>
    </w:rPr>
    <w:tblPr/>
  </w:style>
  <w:style w:type="table" w:styleId="1082">
    <w:name w:val="Grid Table 6 Colorful - Accent 2"/>
    <w:next w:val="1082"/>
    <w:link w:val="775"/>
    <w:uiPriority w:val="99"/>
    <w:qFormat/>
    <w:tblPr/>
  </w:style>
  <w:style w:type="table" w:styleId="1083">
    <w:name w:val="Plain Table 1"/>
    <w:basedOn w:val="786"/>
    <w:next w:val="1083"/>
    <w:link w:val="775"/>
    <w:uiPriority w:val="59"/>
    <w:qFormat/>
    <w:pPr>
      <w:spacing w:after="0" w:line="240" w:lineRule="auto"/>
    </w:pPr>
    <w:tblPr/>
  </w:style>
  <w:style w:type="table" w:styleId="1084">
    <w:name w:val="List Table 2 - Accent 4"/>
    <w:next w:val="1084"/>
    <w:link w:val="775"/>
    <w:uiPriority w:val="99"/>
    <w:qFormat/>
    <w:tblPr/>
  </w:style>
  <w:style w:type="table" w:styleId="1085">
    <w:name w:val="Bordered - Accent 2"/>
    <w:next w:val="1085"/>
    <w:link w:val="775"/>
    <w:uiPriority w:val="99"/>
    <w:qFormat/>
    <w:tblPr/>
  </w:style>
  <w:style w:type="table" w:styleId="1086">
    <w:name w:val="List Table 4"/>
    <w:basedOn w:val="786"/>
    <w:next w:val="1086"/>
    <w:link w:val="775"/>
    <w:uiPriority w:val="99"/>
    <w:qFormat/>
    <w:pPr>
      <w:spacing w:after="0" w:line="240" w:lineRule="auto"/>
    </w:pPr>
    <w:tblPr/>
  </w:style>
  <w:style w:type="table" w:styleId="1087">
    <w:name w:val="Grid Table 7 Colorful - Accent 1"/>
    <w:next w:val="1087"/>
    <w:link w:val="775"/>
    <w:uiPriority w:val="99"/>
    <w:qFormat/>
    <w:tblPr/>
  </w:style>
  <w:style w:type="table" w:styleId="1088">
    <w:name w:val="List Table 5 Dark - Accent 2"/>
    <w:next w:val="1088"/>
    <w:link w:val="775"/>
    <w:uiPriority w:val="99"/>
    <w:qFormat/>
    <w:tblPr/>
  </w:style>
  <w:style w:type="table" w:styleId="1089">
    <w:name w:val="无格式表格 21"/>
    <w:next w:val="1089"/>
    <w:link w:val="775"/>
    <w:uiPriority w:val="59"/>
    <w:qFormat/>
    <w:tblPr/>
  </w:style>
  <w:style w:type="table" w:styleId="1090">
    <w:name w:val="List Table 7 Colorful"/>
    <w:basedOn w:val="786"/>
    <w:next w:val="1090"/>
    <w:link w:val="775"/>
    <w:uiPriority w:val="99"/>
    <w:qFormat/>
    <w:pPr>
      <w:spacing w:after="0" w:line="240" w:lineRule="auto"/>
    </w:pPr>
    <w:tblPr/>
  </w:style>
  <w:style w:type="table" w:styleId="1091">
    <w:name w:val="Lined - Accent"/>
    <w:next w:val="1091"/>
    <w:link w:val="775"/>
    <w:uiPriority w:val="99"/>
    <w:qFormat/>
    <w:rPr>
      <w:color w:val="404040"/>
    </w:rPr>
    <w:tblPr/>
  </w:style>
  <w:style w:type="table" w:styleId="1092">
    <w:name w:val="无格式表格 31"/>
    <w:next w:val="1092"/>
    <w:link w:val="775"/>
    <w:uiPriority w:val="99"/>
    <w:qFormat/>
    <w:tblPr/>
  </w:style>
  <w:style w:type="table" w:styleId="1093">
    <w:name w:val="List Table 1 Light - Accent 4"/>
    <w:next w:val="1093"/>
    <w:link w:val="775"/>
    <w:uiPriority w:val="99"/>
    <w:qFormat/>
    <w:tblPr/>
  </w:style>
  <w:style w:type="table" w:styleId="1094">
    <w:name w:val="List Table 1 Light - Accent 5"/>
    <w:next w:val="1094"/>
    <w:link w:val="775"/>
    <w:uiPriority w:val="99"/>
    <w:qFormat/>
    <w:tblPr/>
  </w:style>
  <w:style w:type="table" w:styleId="1095">
    <w:name w:val="List Table 3"/>
    <w:basedOn w:val="786"/>
    <w:next w:val="1095"/>
    <w:link w:val="775"/>
    <w:uiPriority w:val="99"/>
    <w:qFormat/>
    <w:pPr>
      <w:spacing w:after="0" w:line="240" w:lineRule="auto"/>
    </w:pPr>
    <w:tblPr/>
  </w:style>
  <w:style w:type="table" w:styleId="1096">
    <w:name w:val="Grid Table 7 Colorful"/>
    <w:basedOn w:val="786"/>
    <w:next w:val="1096"/>
    <w:link w:val="775"/>
    <w:uiPriority w:val="99"/>
    <w:qFormat/>
    <w:pPr>
      <w:spacing w:after="0" w:line="240" w:lineRule="auto"/>
    </w:pPr>
    <w:tblPr/>
  </w:style>
  <w:style w:type="table" w:styleId="1097">
    <w:name w:val="Grid Table 4"/>
    <w:basedOn w:val="786"/>
    <w:next w:val="1097"/>
    <w:link w:val="775"/>
    <w:uiPriority w:val="59"/>
    <w:qFormat/>
    <w:pPr>
      <w:spacing w:after="0" w:line="240" w:lineRule="auto"/>
    </w:pPr>
    <w:tblPr/>
  </w:style>
  <w:style w:type="table" w:styleId="1098">
    <w:name w:val="Grid Table 2 - Accent 1"/>
    <w:next w:val="1098"/>
    <w:link w:val="775"/>
    <w:uiPriority w:val="99"/>
    <w:qFormat/>
    <w:tblPr/>
  </w:style>
  <w:style w:type="table" w:styleId="1099">
    <w:name w:val="Grid Table 4 - Accent 2"/>
    <w:next w:val="1099"/>
    <w:link w:val="775"/>
    <w:uiPriority w:val="59"/>
    <w:qFormat/>
    <w:tblPr/>
  </w:style>
  <w:style w:type="table" w:styleId="1100">
    <w:name w:val="List Table 4 - Accent 1"/>
    <w:next w:val="1100"/>
    <w:link w:val="775"/>
    <w:uiPriority w:val="99"/>
    <w:qFormat/>
    <w:tblPr/>
  </w:style>
  <w:style w:type="table" w:styleId="1101">
    <w:name w:val="Bordered - Accent 6"/>
    <w:next w:val="1101"/>
    <w:link w:val="775"/>
    <w:uiPriority w:val="99"/>
    <w:qFormat/>
    <w:tblPr/>
  </w:style>
  <w:style w:type="table" w:styleId="1102">
    <w:name w:val="List Table 3 - Accent 1"/>
    <w:next w:val="1102"/>
    <w:link w:val="775"/>
    <w:uiPriority w:val="99"/>
    <w:qFormat/>
    <w:tblPr/>
  </w:style>
  <w:style w:type="table" w:styleId="1103">
    <w:name w:val="清单表 7 彩色1"/>
    <w:next w:val="1103"/>
    <w:link w:val="775"/>
    <w:uiPriority w:val="99"/>
    <w:qFormat/>
    <w:tblPr/>
  </w:style>
  <w:style w:type="table" w:styleId="1104">
    <w:name w:val="无格式表格 41"/>
    <w:next w:val="1104"/>
    <w:link w:val="775"/>
    <w:uiPriority w:val="99"/>
    <w:qFormat/>
    <w:tblPr/>
  </w:style>
  <w:style w:type="table" w:styleId="1105">
    <w:name w:val="List Table 2"/>
    <w:basedOn w:val="786"/>
    <w:next w:val="1105"/>
    <w:link w:val="775"/>
    <w:uiPriority w:val="99"/>
    <w:qFormat/>
    <w:pPr>
      <w:spacing w:after="0" w:line="240" w:lineRule="auto"/>
    </w:pPr>
    <w:tblPr/>
  </w:style>
  <w:style w:type="table" w:styleId="1106">
    <w:name w:val="Lined - Accent 6"/>
    <w:next w:val="1106"/>
    <w:link w:val="775"/>
    <w:uiPriority w:val="99"/>
    <w:qFormat/>
    <w:rPr>
      <w:color w:val="404040"/>
    </w:rPr>
    <w:tblPr/>
  </w:style>
  <w:style w:type="table" w:styleId="1107">
    <w:name w:val="网格表 5 深色1"/>
    <w:next w:val="1107"/>
    <w:link w:val="775"/>
    <w:uiPriority w:val="99"/>
    <w:qFormat/>
    <w:tblPr/>
  </w:style>
  <w:style w:type="table" w:styleId="1108">
    <w:name w:val="List Table 2 - Accent 1"/>
    <w:next w:val="1108"/>
    <w:link w:val="775"/>
    <w:uiPriority w:val="99"/>
    <w:qFormat/>
    <w:tblPr/>
  </w:style>
  <w:style w:type="table" w:styleId="1109">
    <w:name w:val="Grid Table 6 Colorful - Accent 3"/>
    <w:next w:val="1109"/>
    <w:link w:val="775"/>
    <w:uiPriority w:val="99"/>
    <w:qFormat/>
    <w:tblPr/>
  </w:style>
  <w:style w:type="table" w:styleId="1110">
    <w:name w:val="List Table 7 Colorful - Accent 1"/>
    <w:next w:val="1110"/>
    <w:link w:val="775"/>
    <w:uiPriority w:val="99"/>
    <w:qFormat/>
    <w:tblPr/>
  </w:style>
  <w:style w:type="table" w:styleId="1111">
    <w:name w:val="List Table 4 - Accent 6"/>
    <w:next w:val="1111"/>
    <w:link w:val="775"/>
    <w:uiPriority w:val="99"/>
    <w:qFormat/>
    <w:tblPr/>
  </w:style>
  <w:style w:type="table" w:styleId="1112">
    <w:name w:val="网格型12"/>
    <w:next w:val="1112"/>
    <w:link w:val="775"/>
    <w:uiPriority w:val="59"/>
    <w:qFormat/>
    <w:tblPr/>
  </w:style>
  <w:style w:type="table" w:styleId="1113">
    <w:name w:val="List Table 7 Colorful - Accent 6"/>
    <w:next w:val="1113"/>
    <w:link w:val="775"/>
    <w:uiPriority w:val="99"/>
    <w:qFormat/>
    <w:tblPr/>
  </w:style>
  <w:style w:type="table" w:styleId="1114">
    <w:name w:val="Grid Table 3"/>
    <w:basedOn w:val="786"/>
    <w:next w:val="1114"/>
    <w:link w:val="775"/>
    <w:uiPriority w:val="99"/>
    <w:qFormat/>
    <w:pPr>
      <w:spacing w:after="0" w:line="240" w:lineRule="auto"/>
    </w:pPr>
    <w:tblPr/>
  </w:style>
  <w:style w:type="table" w:styleId="1115">
    <w:name w:val="网格型11"/>
    <w:next w:val="1115"/>
    <w:link w:val="775"/>
    <w:uiPriority w:val="59"/>
    <w:qFormat/>
    <w:tblPr/>
  </w:style>
  <w:style w:type="table" w:styleId="1116">
    <w:name w:val="Grid Table 1 Light - Accent 3"/>
    <w:next w:val="1116"/>
    <w:link w:val="775"/>
    <w:uiPriority w:val="99"/>
    <w:qFormat/>
    <w:tblPr/>
  </w:style>
  <w:style w:type="table" w:styleId="1117">
    <w:name w:val="Grid Table 4 - Accent 6"/>
    <w:next w:val="1117"/>
    <w:link w:val="775"/>
    <w:uiPriority w:val="59"/>
    <w:qFormat/>
    <w:tblPr/>
  </w:style>
  <w:style w:type="table" w:styleId="1118">
    <w:name w:val="Grid Table 2 - Accent 6"/>
    <w:next w:val="1118"/>
    <w:link w:val="775"/>
    <w:uiPriority w:val="99"/>
    <w:qFormat/>
    <w:tblPr/>
  </w:style>
  <w:style w:type="table" w:styleId="1119">
    <w:name w:val="Grid Table 3 - Accent 5"/>
    <w:next w:val="1119"/>
    <w:link w:val="775"/>
    <w:uiPriority w:val="99"/>
    <w:qFormat/>
    <w:tblPr/>
  </w:style>
  <w:style w:type="table" w:styleId="1120">
    <w:name w:val="Grid Table 4 - Accent 3"/>
    <w:next w:val="1120"/>
    <w:link w:val="775"/>
    <w:uiPriority w:val="59"/>
    <w:qFormat/>
    <w:tblPr/>
  </w:style>
  <w:style w:type="table" w:styleId="1121">
    <w:name w:val="Grid Table 5 Dark"/>
    <w:basedOn w:val="786"/>
    <w:next w:val="1121"/>
    <w:link w:val="775"/>
    <w:uiPriority w:val="99"/>
    <w:qFormat/>
    <w:pPr>
      <w:spacing w:after="0" w:line="240" w:lineRule="auto"/>
    </w:pPr>
    <w:tblPr/>
  </w:style>
  <w:style w:type="table" w:styleId="1122">
    <w:name w:val="Grid Table 2 - Accent 3"/>
    <w:next w:val="1122"/>
    <w:link w:val="775"/>
    <w:uiPriority w:val="99"/>
    <w:qFormat/>
    <w:tblPr/>
  </w:style>
  <w:style w:type="table" w:styleId="1123">
    <w:name w:val="无格式表格 11"/>
    <w:next w:val="1123"/>
    <w:link w:val="775"/>
    <w:uiPriority w:val="59"/>
    <w:qFormat/>
    <w:tblPr/>
  </w:style>
  <w:style w:type="table" w:styleId="1124">
    <w:name w:val="Bordered - Accent 4"/>
    <w:next w:val="1124"/>
    <w:link w:val="775"/>
    <w:uiPriority w:val="99"/>
    <w:qFormat/>
    <w:tblPr/>
  </w:style>
  <w:style w:type="table" w:styleId="1125">
    <w:name w:val="Grid Table 5 Dark - Accent 3"/>
    <w:next w:val="1125"/>
    <w:link w:val="775"/>
    <w:uiPriority w:val="99"/>
    <w:qFormat/>
    <w:tbl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全过程123</cp:lastModifiedBy>
  <cp:revision>4</cp:revision>
  <dcterms:created xsi:type="dcterms:W3CDTF">2023-11-15T03:32:00Z</dcterms:created>
  <dcterms:modified xsi:type="dcterms:W3CDTF">2026-05-27T02:43:36Z</dcterms:modified>
</cp:coreProperties>
</file>