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采购需求</w:t>
      </w:r>
    </w:p>
    <w:p>
      <w:pPr>
        <w:keepNext w:val="0"/>
        <w:keepLines w:val="0"/>
        <w:pageBreakBefore w:val="0"/>
        <w:widowControl w:val="0"/>
        <w:spacing w:line="500" w:lineRule="exact"/>
        <w:ind w:left="0" w:firstLine="482"/>
        <w:outlineLvl w:val="9"/>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一、</w:t>
      </w:r>
      <w:r>
        <w:rPr>
          <w:rFonts w:hint="eastAsia" w:ascii="宋体" w:hAnsi="宋体" w:eastAsia="宋体" w:cs="宋体"/>
          <w:b/>
          <w:bCs w:val="0"/>
          <w:color w:val="auto"/>
          <w:sz w:val="24"/>
          <w:highlight w:val="none"/>
          <w:lang w:val="en-US" w:eastAsia="zh-CN"/>
        </w:rPr>
        <w:t>项目说明</w:t>
      </w:r>
    </w:p>
    <w:p>
      <w:pPr>
        <w:keepNext w:val="0"/>
        <w:keepLines w:val="0"/>
        <w:pageBreakBefore w:val="0"/>
        <w:tabs>
          <w:tab w:val="left" w:pos="0"/>
        </w:tabs>
        <w:kinsoku/>
        <w:wordWrap/>
        <w:overflowPunct/>
        <w:topLinePunct w:val="0"/>
        <w:autoSpaceDE/>
        <w:autoSpaceDN/>
        <w:bidi w:val="0"/>
        <w:adjustRightInd w:val="0"/>
        <w:snapToGrid w:val="0"/>
        <w:spacing w:line="400" w:lineRule="exact"/>
        <w:ind w:right="0" w:firstLine="484" w:firstLineChars="20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szCs w:val="24"/>
          <w:highlight w:val="none"/>
        </w:rPr>
        <w:t>（一）采购人：</w:t>
      </w:r>
      <w:r>
        <w:rPr>
          <w:rFonts w:hint="eastAsia" w:ascii="宋体" w:hAnsi="宋体" w:eastAsia="宋体" w:cs="宋体"/>
          <w:color w:val="auto"/>
          <w:sz w:val="24"/>
          <w:highlight w:val="none"/>
          <w:lang w:eastAsia="zh-CN"/>
        </w:rPr>
        <w:t>丰县大数据管理中心</w:t>
      </w:r>
    </w:p>
    <w:p>
      <w:pPr>
        <w:keepNext w:val="0"/>
        <w:keepLines w:val="0"/>
        <w:pageBreakBefore w:val="0"/>
        <w:tabs>
          <w:tab w:val="left" w:pos="0"/>
        </w:tabs>
        <w:kinsoku/>
        <w:wordWrap/>
        <w:overflowPunct/>
        <w:topLinePunct w:val="0"/>
        <w:autoSpaceDE/>
        <w:autoSpaceDN/>
        <w:bidi w:val="0"/>
        <w:adjustRightInd w:val="0"/>
        <w:snapToGrid w:val="0"/>
        <w:spacing w:line="400" w:lineRule="exact"/>
        <w:ind w:right="0" w:firstLine="484" w:firstLineChars="20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szCs w:val="24"/>
          <w:highlight w:val="none"/>
        </w:rPr>
        <w:t>（二）采购项目名称：</w:t>
      </w:r>
      <w:r>
        <w:rPr>
          <w:rFonts w:hint="eastAsia" w:ascii="宋体" w:hAnsi="宋体" w:eastAsia="宋体" w:cs="宋体"/>
          <w:color w:val="auto"/>
          <w:sz w:val="24"/>
          <w:highlight w:val="none"/>
          <w:lang w:eastAsia="zh-CN"/>
        </w:rPr>
        <w:t>丰县云计算资源平台服务</w:t>
      </w:r>
    </w:p>
    <w:p>
      <w:pPr>
        <w:keepNext w:val="0"/>
        <w:keepLines w:val="0"/>
        <w:pageBreakBefore w:val="0"/>
        <w:tabs>
          <w:tab w:val="left" w:pos="0"/>
        </w:tabs>
        <w:kinsoku/>
        <w:wordWrap/>
        <w:overflowPunct/>
        <w:topLinePunct w:val="0"/>
        <w:autoSpaceDE/>
        <w:autoSpaceDN/>
        <w:bidi w:val="0"/>
        <w:adjustRightInd w:val="0"/>
        <w:snapToGrid w:val="0"/>
        <w:spacing w:line="400" w:lineRule="exact"/>
        <w:ind w:right="0" w:firstLine="484" w:firstLineChars="202"/>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（三）采购标的：</w:t>
      </w:r>
      <w:r>
        <w:rPr>
          <w:rFonts w:hint="eastAsia" w:ascii="宋体" w:hAnsi="宋体" w:eastAsia="宋体" w:cs="宋体"/>
          <w:color w:val="auto"/>
          <w:sz w:val="24"/>
          <w:highlight w:val="none"/>
          <w:lang w:eastAsia="zh-CN"/>
        </w:rPr>
        <w:t>丰县云计算资源平台服务</w:t>
      </w:r>
      <w:bookmarkStart w:id="58" w:name="_GoBack"/>
      <w:bookmarkEnd w:id="58"/>
    </w:p>
    <w:p>
      <w:pPr>
        <w:keepNext w:val="0"/>
        <w:keepLines w:val="0"/>
        <w:pageBreakBefore w:val="0"/>
        <w:tabs>
          <w:tab w:val="left" w:pos="0"/>
        </w:tabs>
        <w:kinsoku/>
        <w:wordWrap/>
        <w:overflowPunct/>
        <w:topLinePunct w:val="0"/>
        <w:autoSpaceDE/>
        <w:autoSpaceDN/>
        <w:bidi w:val="0"/>
        <w:adjustRightInd w:val="0"/>
        <w:snapToGrid w:val="0"/>
        <w:spacing w:line="400" w:lineRule="exact"/>
        <w:ind w:right="0" w:firstLine="484" w:firstLineChars="202"/>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（四）本项目为专门面向中小企业的项目。</w:t>
      </w:r>
    </w:p>
    <w:p>
      <w:pPr>
        <w:keepNext w:val="0"/>
        <w:keepLines w:val="0"/>
        <w:pageBreakBefore w:val="0"/>
        <w:tabs>
          <w:tab w:val="left" w:pos="0"/>
        </w:tabs>
        <w:kinsoku/>
        <w:wordWrap/>
        <w:overflowPunct/>
        <w:topLinePunct w:val="0"/>
        <w:autoSpaceDE/>
        <w:autoSpaceDN/>
        <w:bidi w:val="0"/>
        <w:adjustRightInd w:val="0"/>
        <w:snapToGrid w:val="0"/>
        <w:spacing w:line="400" w:lineRule="exact"/>
        <w:ind w:right="0" w:firstLine="484" w:firstLineChars="202"/>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lang w:eastAsia="zh-CN"/>
        </w:rPr>
        <w:t>）</w:t>
      </w:r>
      <w:bookmarkStart w:id="0" w:name="OLE_LINK204"/>
      <w:bookmarkStart w:id="1" w:name="OLE_LINK205"/>
      <w:r>
        <w:rPr>
          <w:rFonts w:hint="eastAsia" w:ascii="宋体" w:hAnsi="宋体" w:eastAsia="宋体" w:cs="宋体"/>
          <w:color w:val="auto"/>
          <w:kern w:val="0"/>
          <w:sz w:val="24"/>
          <w:szCs w:val="24"/>
          <w:highlight w:val="none"/>
          <w:lang w:eastAsia="zh-CN"/>
        </w:rPr>
        <w:t>本项目预算金额：</w:t>
      </w:r>
      <w:r>
        <w:rPr>
          <w:rFonts w:hint="eastAsia" w:ascii="宋体" w:hAnsi="宋体" w:eastAsia="宋体" w:cs="宋体"/>
          <w:color w:val="auto"/>
          <w:kern w:val="0"/>
          <w:sz w:val="24"/>
          <w:szCs w:val="24"/>
          <w:highlight w:val="none"/>
          <w:lang w:val="en-US" w:eastAsia="zh-CN"/>
        </w:rPr>
        <w:t>440</w:t>
      </w:r>
      <w:r>
        <w:rPr>
          <w:rFonts w:hint="eastAsia" w:ascii="宋体" w:hAnsi="宋体" w:eastAsia="宋体" w:cs="宋体"/>
          <w:color w:val="auto"/>
          <w:kern w:val="0"/>
          <w:sz w:val="24"/>
          <w:szCs w:val="24"/>
          <w:highlight w:val="none"/>
          <w:lang w:eastAsia="zh-CN"/>
        </w:rPr>
        <w:t>万元。</w:t>
      </w:r>
      <w:bookmarkEnd w:id="0"/>
      <w:bookmarkEnd w:id="1"/>
    </w:p>
    <w:p>
      <w:pPr>
        <w:keepNext w:val="0"/>
        <w:keepLines w:val="0"/>
        <w:pageBreakBefore w:val="0"/>
        <w:widowControl/>
        <w:kinsoku/>
        <w:wordWrap/>
        <w:overflowPunct/>
        <w:topLinePunct w:val="0"/>
        <w:autoSpaceDE/>
        <w:autoSpaceDN/>
        <w:bidi w:val="0"/>
        <w:adjustRightInd w:val="0"/>
        <w:snapToGrid w:val="0"/>
        <w:spacing w:after="0" w:line="440" w:lineRule="exact"/>
        <w:ind w:right="0" w:firstLine="482" w:firstLineChars="200"/>
        <w:textAlignment w:val="auto"/>
        <w:outlineLvl w:val="9"/>
        <w:rPr>
          <w:rFonts w:hint="eastAsia" w:ascii="宋体" w:hAnsi="宋体" w:eastAsia="宋体" w:cs="宋体"/>
          <w:b/>
          <w:bCs/>
          <w:color w:val="auto"/>
          <w:sz w:val="24"/>
          <w:szCs w:val="24"/>
          <w:highlight w:val="none"/>
        </w:rPr>
      </w:pPr>
      <w:bookmarkStart w:id="2" w:name="一项目概述"/>
      <w:r>
        <w:rPr>
          <w:rFonts w:hint="eastAsia" w:ascii="宋体" w:hAnsi="宋体" w:eastAsia="宋体" w:cs="宋体"/>
          <w:b/>
          <w:bCs/>
          <w:color w:val="auto"/>
          <w:sz w:val="24"/>
          <w:szCs w:val="24"/>
          <w:highlight w:val="none"/>
        </w:rPr>
        <w:t>二、技术要求</w:t>
      </w:r>
    </w:p>
    <w:p>
      <w:pPr>
        <w:keepNext w:val="0"/>
        <w:keepLines w:val="0"/>
        <w:pageBreakBefore w:val="0"/>
        <w:widowControl/>
        <w:kinsoku/>
        <w:wordWrap/>
        <w:overflowPunct/>
        <w:topLinePunct w:val="0"/>
        <w:autoSpaceDE/>
        <w:autoSpaceDN/>
        <w:bidi w:val="0"/>
        <w:spacing w:after="0" w:line="440" w:lineRule="exact"/>
        <w:ind w:righ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项目概述</w:t>
      </w:r>
      <w:bookmarkEnd w:id="2"/>
      <w:bookmarkStart w:id="3" w:name="二服务需求总览"/>
    </w:p>
    <w:p>
      <w:pPr>
        <w:keepNext w:val="0"/>
        <w:keepLines w:val="0"/>
        <w:pageBreakBefore w:val="0"/>
        <w:widowControl/>
        <w:kinsoku/>
        <w:wordWrap/>
        <w:overflowPunct/>
        <w:topLinePunct w:val="0"/>
        <w:autoSpaceDE/>
        <w:autoSpaceDN/>
        <w:bidi w:val="0"/>
        <w:adjustRightInd w:val="0"/>
        <w:snapToGrid w:val="0"/>
        <w:spacing w:after="0" w:line="440" w:lineRule="exact"/>
        <w:ind w:right="0" w:firstLine="482" w:firstLineChars="200"/>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1.项目背景及现状</w:t>
      </w:r>
    </w:p>
    <w:p>
      <w:pPr>
        <w:keepNext w:val="0"/>
        <w:keepLines w:val="0"/>
        <w:pageBreakBefore w:val="0"/>
        <w:widowControl/>
        <w:kinsoku/>
        <w:wordWrap/>
        <w:overflowPunct/>
        <w:topLinePunct w:val="0"/>
        <w:autoSpaceDE/>
        <w:autoSpaceDN/>
        <w:bidi w:val="0"/>
        <w:adjustRightInd w:val="0"/>
        <w:snapToGrid w:val="0"/>
        <w:spacing w:after="0" w:line="440" w:lineRule="exact"/>
        <w:ind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本项目为</w:t>
      </w:r>
      <w:r>
        <w:rPr>
          <w:rFonts w:hint="eastAsia" w:ascii="宋体" w:hAnsi="宋体" w:eastAsia="宋体" w:cs="宋体"/>
          <w:color w:val="auto"/>
          <w:sz w:val="24"/>
          <w:szCs w:val="24"/>
          <w:highlight w:val="none"/>
          <w:lang w:val="en-US" w:eastAsia="zh-CN"/>
        </w:rPr>
        <w:t>丰县云计算资源平台</w:t>
      </w:r>
      <w:r>
        <w:rPr>
          <w:rFonts w:hint="eastAsia" w:ascii="宋体" w:hAnsi="宋体" w:eastAsia="宋体" w:cs="宋体"/>
          <w:color w:val="auto"/>
          <w:sz w:val="24"/>
          <w:szCs w:val="24"/>
          <w:highlight w:val="none"/>
        </w:rPr>
        <w:t>服务采购项目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以下简称云平台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，项目内容为以采购</w:t>
      </w:r>
      <w:r>
        <w:rPr>
          <w:rFonts w:hint="eastAsia" w:ascii="宋体" w:hAnsi="宋体" w:eastAsia="宋体" w:cs="宋体"/>
          <w:color w:val="auto"/>
          <w:sz w:val="24"/>
          <w:szCs w:val="24"/>
          <w:highlight w:val="none"/>
          <w:lang w:val="en-US" w:eastAsia="zh-CN"/>
        </w:rPr>
        <w:t>云计算资源</w:t>
      </w:r>
      <w:r>
        <w:rPr>
          <w:rFonts w:hint="eastAsia" w:ascii="宋体" w:hAnsi="宋体" w:eastAsia="宋体" w:cs="宋体"/>
          <w:color w:val="auto"/>
          <w:sz w:val="24"/>
          <w:szCs w:val="24"/>
          <w:highlight w:val="none"/>
        </w:rPr>
        <w:t>服务的方式，依托</w:t>
      </w:r>
      <w:r>
        <w:rPr>
          <w:rFonts w:hint="eastAsia" w:ascii="宋体" w:hAnsi="宋体" w:eastAsia="宋体" w:cs="宋体"/>
          <w:color w:val="auto"/>
          <w:sz w:val="24"/>
          <w:szCs w:val="24"/>
          <w:highlight w:val="none"/>
          <w:lang w:val="en-US" w:eastAsia="zh-CN"/>
        </w:rPr>
        <w:t>丰县</w:t>
      </w:r>
      <w:r>
        <w:rPr>
          <w:rFonts w:hint="eastAsia" w:ascii="宋体" w:hAnsi="宋体" w:eastAsia="宋体" w:cs="宋体"/>
          <w:color w:val="auto"/>
          <w:sz w:val="24"/>
          <w:szCs w:val="24"/>
          <w:highlight w:val="none"/>
        </w:rPr>
        <w:t>电子政务外网</w:t>
      </w:r>
      <w:r>
        <w:rPr>
          <w:rFonts w:hint="eastAsia" w:ascii="宋体" w:hAnsi="宋体" w:eastAsia="宋体" w:cs="宋体"/>
          <w:color w:val="auto"/>
          <w:sz w:val="24"/>
          <w:szCs w:val="24"/>
          <w:highlight w:val="none"/>
          <w:lang w:val="en-US" w:eastAsia="zh-CN"/>
        </w:rPr>
        <w:t>及互联网，</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丰县</w:t>
      </w:r>
      <w:r>
        <w:rPr>
          <w:rFonts w:hint="eastAsia" w:ascii="宋体" w:hAnsi="宋体" w:eastAsia="宋体" w:cs="宋体"/>
          <w:color w:val="auto"/>
          <w:sz w:val="24"/>
          <w:szCs w:val="24"/>
          <w:highlight w:val="none"/>
        </w:rPr>
        <w:t>政务信息化应用提供云资源相关服务。由成交供应商提供机房空间（机柜不少于15个，</w:t>
      </w:r>
      <w:r>
        <w:rPr>
          <w:rFonts w:hint="eastAsia" w:ascii="宋体" w:hAnsi="宋体" w:eastAsia="宋体" w:cs="宋体"/>
          <w:color w:val="auto"/>
          <w:sz w:val="24"/>
          <w:szCs w:val="24"/>
          <w:highlight w:val="none"/>
          <w:lang w:val="en-US" w:eastAsia="zh-CN"/>
        </w:rPr>
        <w:t>机房机积不低于200平方米，</w:t>
      </w:r>
      <w:r>
        <w:rPr>
          <w:rFonts w:hint="eastAsia" w:ascii="宋体" w:hAnsi="宋体" w:eastAsia="宋体" w:cs="宋体"/>
          <w:color w:val="auto"/>
          <w:sz w:val="24"/>
          <w:szCs w:val="24"/>
          <w:highlight w:val="none"/>
        </w:rPr>
        <w:t>且具备计算、网络）、</w:t>
      </w:r>
      <w:r>
        <w:rPr>
          <w:rFonts w:hint="eastAsia" w:ascii="宋体" w:hAnsi="宋体" w:eastAsia="宋体" w:cs="宋体"/>
          <w:color w:val="auto"/>
          <w:sz w:val="24"/>
          <w:szCs w:val="24"/>
          <w:highlight w:val="none"/>
          <w:lang w:val="en-US" w:eastAsia="zh-CN"/>
        </w:rPr>
        <w:t>机房不低于</w:t>
      </w:r>
      <w:r>
        <w:rPr>
          <w:rFonts w:hint="eastAsia" w:ascii="宋体" w:hAnsi="宋体" w:eastAsia="宋体" w:cs="宋体"/>
          <w:color w:val="auto"/>
          <w:sz w:val="24"/>
          <w:szCs w:val="24"/>
          <w:highlight w:val="none"/>
        </w:rPr>
        <w:t>三级等保的安全</w:t>
      </w:r>
      <w:r>
        <w:rPr>
          <w:rFonts w:hint="eastAsia" w:ascii="宋体" w:hAnsi="宋体" w:eastAsia="宋体" w:cs="宋体"/>
          <w:color w:val="auto"/>
          <w:sz w:val="24"/>
          <w:szCs w:val="24"/>
          <w:highlight w:val="none"/>
          <w:lang w:val="en-US" w:eastAsia="zh-CN"/>
        </w:rPr>
        <w:t>要求及</w:t>
      </w:r>
      <w:r>
        <w:rPr>
          <w:rFonts w:hint="eastAsia" w:ascii="宋体" w:hAnsi="宋体" w:eastAsia="宋体" w:cs="宋体"/>
          <w:color w:val="auto"/>
          <w:sz w:val="24"/>
          <w:szCs w:val="24"/>
          <w:highlight w:val="none"/>
        </w:rPr>
        <w:t>防护能力以及7×24小时运维、运营保障等服务，同时采取物理</w:t>
      </w:r>
      <w:r>
        <w:rPr>
          <w:rFonts w:hint="eastAsia" w:ascii="宋体" w:hAnsi="宋体" w:eastAsia="宋体" w:cs="宋体"/>
          <w:color w:val="auto"/>
          <w:sz w:val="24"/>
          <w:szCs w:val="24"/>
          <w:highlight w:val="none"/>
          <w:lang w:val="en-US" w:eastAsia="zh-CN"/>
        </w:rPr>
        <w:t>服务器</w:t>
      </w:r>
      <w:r>
        <w:rPr>
          <w:rFonts w:hint="eastAsia" w:ascii="宋体" w:hAnsi="宋体" w:eastAsia="宋体" w:cs="宋体"/>
          <w:color w:val="auto"/>
          <w:sz w:val="24"/>
          <w:szCs w:val="24"/>
          <w:highlight w:val="none"/>
        </w:rPr>
        <w:t>托管和系统上云的方式实现政务信息系统集中管理、统一运维。截至目前，全</w:t>
      </w:r>
      <w:r>
        <w:rPr>
          <w:rFonts w:hint="eastAsia" w:ascii="宋体" w:hAnsi="宋体" w:eastAsia="宋体" w:cs="宋体"/>
          <w:color w:val="auto"/>
          <w:sz w:val="24"/>
          <w:szCs w:val="24"/>
          <w:highlight w:val="none"/>
          <w:lang w:val="en-US" w:eastAsia="zh-CN"/>
        </w:rPr>
        <w:t>县</w:t>
      </w:r>
      <w:r>
        <w:rPr>
          <w:rFonts w:hint="eastAsia" w:ascii="宋体" w:hAnsi="宋体" w:eastAsia="宋体" w:cs="宋体"/>
          <w:color w:val="auto"/>
          <w:sz w:val="24"/>
          <w:szCs w:val="24"/>
          <w:highlight w:val="none"/>
        </w:rPr>
        <w:t>已有</w:t>
      </w: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个业务系统，云主机</w:t>
      </w:r>
      <w:r>
        <w:rPr>
          <w:rFonts w:hint="eastAsia" w:ascii="宋体" w:hAnsi="宋体" w:eastAsia="宋体" w:cs="宋体"/>
          <w:color w:val="auto"/>
          <w:sz w:val="24"/>
          <w:szCs w:val="24"/>
          <w:highlight w:val="none"/>
          <w:lang w:val="en-US" w:eastAsia="zh-CN"/>
        </w:rPr>
        <w:t>215</w:t>
      </w:r>
      <w:r>
        <w:rPr>
          <w:rFonts w:hint="eastAsia" w:ascii="宋体" w:hAnsi="宋体" w:eastAsia="宋体" w:cs="宋体"/>
          <w:color w:val="auto"/>
          <w:sz w:val="24"/>
          <w:szCs w:val="24"/>
          <w:highlight w:val="none"/>
        </w:rPr>
        <w:t>个，云资源</w:t>
      </w:r>
      <w:r>
        <w:rPr>
          <w:rFonts w:hint="eastAsia" w:ascii="宋体" w:hAnsi="宋体" w:eastAsia="宋体" w:cs="宋体"/>
          <w:color w:val="auto"/>
          <w:sz w:val="24"/>
          <w:szCs w:val="24"/>
          <w:highlight w:val="none"/>
          <w:lang w:val="en-US" w:eastAsia="zh-CN"/>
        </w:rPr>
        <w:t>v</w:t>
      </w:r>
      <w:r>
        <w:rPr>
          <w:rFonts w:hint="eastAsia" w:ascii="宋体" w:hAnsi="宋体" w:eastAsia="宋体" w:cs="宋体"/>
          <w:color w:val="auto"/>
          <w:sz w:val="24"/>
          <w:szCs w:val="24"/>
          <w:highlight w:val="none"/>
        </w:rPr>
        <w:t>CPU核数</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1928核，内存容量4904</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，云存储空间约135000</w:t>
      </w:r>
      <w:r>
        <w:rPr>
          <w:rFonts w:hint="eastAsia" w:ascii="宋体" w:hAnsi="宋体" w:eastAsia="宋体" w:cs="宋体"/>
          <w:color w:val="auto"/>
          <w:sz w:val="24"/>
          <w:szCs w:val="24"/>
          <w:highlight w:val="none"/>
          <w:lang w:val="en-US" w:eastAsia="zh-CN"/>
        </w:rPr>
        <w:t>G。</w:t>
      </w:r>
    </w:p>
    <w:bookmarkEnd w:id="3"/>
    <w:p>
      <w:pPr>
        <w:keepNext w:val="0"/>
        <w:keepLines w:val="0"/>
        <w:pageBreakBefore w:val="0"/>
        <w:widowControl/>
        <w:kinsoku/>
        <w:wordWrap/>
        <w:overflowPunct/>
        <w:topLinePunct w:val="0"/>
        <w:autoSpaceDE/>
        <w:autoSpaceDN/>
        <w:bidi w:val="0"/>
        <w:spacing w:after="0" w:line="440" w:lineRule="exact"/>
        <w:ind w:right="0" w:firstLine="482" w:firstLineChars="200"/>
        <w:textAlignment w:val="auto"/>
        <w:outlineLvl w:val="9"/>
        <w:rPr>
          <w:rFonts w:hint="eastAsia" w:ascii="宋体" w:hAnsi="宋体" w:eastAsia="宋体" w:cs="宋体"/>
          <w:b/>
          <w:bCs/>
          <w:strike w:val="0"/>
          <w:dstrike w:val="0"/>
          <w:color w:val="auto"/>
          <w:sz w:val="24"/>
          <w:szCs w:val="24"/>
          <w:highlight w:val="none"/>
          <w:lang w:val="en-US" w:eastAsia="zh-CN"/>
        </w:rPr>
      </w:pPr>
      <w:bookmarkStart w:id="4" w:name="一基础设施架构"/>
      <w:r>
        <w:rPr>
          <w:rFonts w:hint="eastAsia" w:ascii="宋体" w:hAnsi="宋体" w:eastAsia="宋体" w:cs="宋体"/>
          <w:b/>
          <w:bCs/>
          <w:strike w:val="0"/>
          <w:dstrike w:val="0"/>
          <w:color w:val="auto"/>
          <w:sz w:val="24"/>
          <w:szCs w:val="24"/>
          <w:highlight w:val="none"/>
          <w:lang w:val="en-US" w:eastAsia="zh-CN"/>
        </w:rPr>
        <w:t>2.项目总体要求</w:t>
      </w:r>
    </w:p>
    <w:p>
      <w:pPr>
        <w:keepNext w:val="0"/>
        <w:keepLines w:val="0"/>
        <w:pageBreakBefore w:val="0"/>
        <w:widowControl/>
        <w:kinsoku/>
        <w:wordWrap/>
        <w:overflowPunct/>
        <w:topLinePunct w:val="0"/>
        <w:autoSpaceDE/>
        <w:autoSpaceDN/>
        <w:bidi w:val="0"/>
        <w:spacing w:after="0" w:line="440" w:lineRule="exact"/>
        <w:ind w:right="0" w:firstLine="480" w:firstLineChars="200"/>
        <w:textAlignment w:val="auto"/>
        <w:outlineLvl w:val="9"/>
        <w:rPr>
          <w:rFonts w:hint="default"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rPr>
        <w:t>采用云计算、大数据等先进技术，构建“统一规划、统一管理、统一运维”的云</w:t>
      </w:r>
      <w:r>
        <w:rPr>
          <w:rFonts w:hint="eastAsia" w:ascii="宋体" w:hAnsi="宋体" w:eastAsia="宋体" w:cs="宋体"/>
          <w:strike w:val="0"/>
          <w:dstrike w:val="0"/>
          <w:color w:val="auto"/>
          <w:sz w:val="24"/>
          <w:szCs w:val="24"/>
          <w:highlight w:val="none"/>
          <w:lang w:val="en-US" w:eastAsia="zh-CN"/>
        </w:rPr>
        <w:t>计算资源</w:t>
      </w:r>
      <w:r>
        <w:rPr>
          <w:rFonts w:hint="eastAsia" w:ascii="宋体" w:hAnsi="宋体" w:eastAsia="宋体" w:cs="宋体"/>
          <w:strike w:val="0"/>
          <w:dstrike w:val="0"/>
          <w:color w:val="auto"/>
          <w:sz w:val="24"/>
          <w:szCs w:val="24"/>
          <w:highlight w:val="none"/>
        </w:rPr>
        <w:t>平台，实现基础设施共建共用、数据资源汇聚共享、业务应用协同联动。基于</w:t>
      </w:r>
      <w:r>
        <w:rPr>
          <w:rFonts w:hint="eastAsia" w:ascii="宋体" w:hAnsi="宋体" w:eastAsia="宋体" w:cs="宋体"/>
          <w:strike w:val="0"/>
          <w:dstrike w:val="0"/>
          <w:color w:val="auto"/>
          <w:sz w:val="24"/>
          <w:szCs w:val="24"/>
          <w:highlight w:val="none"/>
          <w:lang w:val="en-US" w:eastAsia="zh-CN"/>
        </w:rPr>
        <w:t>丰</w:t>
      </w:r>
      <w:r>
        <w:rPr>
          <w:rFonts w:hint="eastAsia" w:ascii="宋体" w:hAnsi="宋体" w:eastAsia="宋体" w:cs="宋体"/>
          <w:strike w:val="0"/>
          <w:dstrike w:val="0"/>
          <w:color w:val="auto"/>
          <w:sz w:val="24"/>
          <w:szCs w:val="24"/>
          <w:highlight w:val="none"/>
        </w:rPr>
        <w:t>县电子政务外网、互联网建设，紧紧围绕国家“大平台、大数据、大系统 ”要求，建设安全防护体系和统一运维管理保障体系，实现IT基础资</w:t>
      </w:r>
      <w:r>
        <w:rPr>
          <w:rFonts w:hint="eastAsia" w:ascii="宋体" w:hAnsi="宋体" w:eastAsia="宋体" w:cs="宋体"/>
          <w:strike w:val="0"/>
          <w:dstrike w:val="0"/>
          <w:color w:val="auto"/>
          <w:sz w:val="24"/>
          <w:szCs w:val="24"/>
          <w:highlight w:val="none"/>
          <w:lang w:eastAsia="zh-CN"/>
        </w:rPr>
        <w:t>源系</w:t>
      </w:r>
      <w:r>
        <w:rPr>
          <w:rFonts w:hint="eastAsia" w:ascii="宋体" w:hAnsi="宋体" w:eastAsia="宋体" w:cs="宋体"/>
          <w:strike w:val="0"/>
          <w:dstrike w:val="0"/>
          <w:color w:val="auto"/>
          <w:sz w:val="24"/>
          <w:szCs w:val="24"/>
          <w:highlight w:val="none"/>
        </w:rPr>
        <w:t>统集约化建设，满足政</w:t>
      </w:r>
      <w:r>
        <w:rPr>
          <w:rFonts w:hint="eastAsia" w:ascii="宋体" w:hAnsi="宋体" w:eastAsia="宋体" w:cs="宋体"/>
          <w:strike w:val="0"/>
          <w:dstrike w:val="0"/>
          <w:color w:val="auto"/>
          <w:sz w:val="24"/>
          <w:szCs w:val="24"/>
          <w:highlight w:val="none"/>
          <w:lang w:val="en-US" w:eastAsia="zh-CN"/>
        </w:rPr>
        <w:t>府</w:t>
      </w:r>
      <w:r>
        <w:rPr>
          <w:rFonts w:hint="eastAsia" w:ascii="宋体" w:hAnsi="宋体" w:eastAsia="宋体" w:cs="宋体"/>
          <w:strike w:val="0"/>
          <w:dstrike w:val="0"/>
          <w:color w:val="auto"/>
          <w:sz w:val="24"/>
          <w:szCs w:val="24"/>
          <w:highlight w:val="none"/>
        </w:rPr>
        <w:t>部门应用系统的个性化需求</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整体技术架构应优先采用主流技术框架，为平台后续长期、安全、稳定</w:t>
      </w:r>
      <w:r>
        <w:rPr>
          <w:rFonts w:hint="eastAsia" w:ascii="宋体" w:hAnsi="宋体" w:eastAsia="宋体" w:cs="宋体"/>
          <w:strike w:val="0"/>
          <w:dstrike w:val="0"/>
          <w:color w:val="auto"/>
          <w:sz w:val="24"/>
          <w:szCs w:val="24"/>
          <w:highlight w:val="none"/>
          <w:lang w:eastAsia="zh-CN"/>
        </w:rPr>
        <w:t>地</w:t>
      </w:r>
      <w:r>
        <w:rPr>
          <w:rFonts w:hint="eastAsia" w:ascii="宋体" w:hAnsi="宋体" w:eastAsia="宋体" w:cs="宋体"/>
          <w:strike w:val="0"/>
          <w:dstrike w:val="0"/>
          <w:color w:val="auto"/>
          <w:sz w:val="24"/>
          <w:szCs w:val="24"/>
          <w:highlight w:val="none"/>
        </w:rPr>
        <w:t>运行提供基础</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能够支撑目前市场上主流的操作系统和数据库产品</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以及信创国产化操作系统及相关数据库存产品</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提供IaaS资源服务、PaaS资源服务、安全资源服务、应用迁移服务、运维保障服务等</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保</w:t>
      </w:r>
      <w:r>
        <w:rPr>
          <w:rFonts w:hint="eastAsia" w:ascii="宋体" w:hAnsi="宋体" w:eastAsia="宋体" w:cs="宋体"/>
          <w:strike w:val="0"/>
          <w:dstrike w:val="0"/>
          <w:color w:val="auto"/>
          <w:sz w:val="24"/>
          <w:szCs w:val="24"/>
          <w:highlight w:val="none"/>
        </w:rPr>
        <w:t>障</w:t>
      </w:r>
      <w:r>
        <w:rPr>
          <w:rFonts w:hint="eastAsia" w:ascii="宋体" w:hAnsi="宋体" w:eastAsia="宋体" w:cs="宋体"/>
          <w:strike w:val="0"/>
          <w:dstrike w:val="0"/>
          <w:color w:val="auto"/>
          <w:sz w:val="24"/>
          <w:szCs w:val="24"/>
          <w:highlight w:val="none"/>
          <w:lang w:val="en-US" w:eastAsia="zh-CN"/>
        </w:rPr>
        <w:t>丰县</w:t>
      </w:r>
      <w:r>
        <w:rPr>
          <w:rFonts w:hint="eastAsia" w:ascii="宋体" w:hAnsi="宋体" w:eastAsia="宋体" w:cs="宋体"/>
          <w:strike w:val="0"/>
          <w:dstrike w:val="0"/>
          <w:color w:val="auto"/>
          <w:sz w:val="24"/>
          <w:szCs w:val="24"/>
          <w:highlight w:val="none"/>
        </w:rPr>
        <w:t>云</w:t>
      </w:r>
      <w:r>
        <w:rPr>
          <w:rFonts w:hint="eastAsia" w:ascii="宋体" w:hAnsi="宋体" w:eastAsia="宋体" w:cs="宋体"/>
          <w:strike w:val="0"/>
          <w:dstrike w:val="0"/>
          <w:color w:val="auto"/>
          <w:sz w:val="24"/>
          <w:szCs w:val="24"/>
          <w:highlight w:val="none"/>
          <w:lang w:val="en-US" w:eastAsia="zh-CN"/>
        </w:rPr>
        <w:t>计算资源</w:t>
      </w:r>
      <w:r>
        <w:rPr>
          <w:rFonts w:hint="eastAsia" w:ascii="宋体" w:hAnsi="宋体" w:eastAsia="宋体" w:cs="宋体"/>
          <w:strike w:val="0"/>
          <w:dstrike w:val="0"/>
          <w:color w:val="auto"/>
          <w:sz w:val="24"/>
          <w:szCs w:val="24"/>
          <w:highlight w:val="none"/>
        </w:rPr>
        <w:t>平台的可靠性、高可用性和安全性</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云计算平台技术路线设备替换工作严格遵循上级信创部署要求执行，凡明确要求采用信创国产化技术路线的，于2027年底前全面完成替换工作。</w:t>
      </w:r>
    </w:p>
    <w:p>
      <w:pPr>
        <w:keepNext w:val="0"/>
        <w:keepLines w:val="0"/>
        <w:pageBreakBefore w:val="0"/>
        <w:widowControl/>
        <w:kinsoku/>
        <w:wordWrap/>
        <w:overflowPunct/>
        <w:topLinePunct w:val="0"/>
        <w:autoSpaceDE/>
        <w:autoSpaceDN/>
        <w:bidi w:val="0"/>
        <w:adjustRightInd/>
        <w:snapToGrid/>
        <w:spacing w:after="0" w:line="440" w:lineRule="exact"/>
        <w:ind w:left="0" w:leftChars="0" w:righ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3.云</w:t>
      </w:r>
      <w:r>
        <w:rPr>
          <w:rFonts w:hint="eastAsia" w:ascii="宋体" w:hAnsi="宋体" w:eastAsia="宋体" w:cs="宋体"/>
          <w:b/>
          <w:bCs/>
          <w:color w:val="auto"/>
          <w:sz w:val="24"/>
          <w:szCs w:val="24"/>
          <w:highlight w:val="none"/>
        </w:rPr>
        <w:t>平台初次交付云能力要求</w:t>
      </w:r>
    </w:p>
    <w:p>
      <w:pPr>
        <w:keepNext w:val="0"/>
        <w:keepLines w:val="0"/>
        <w:pageBreakBefore w:val="0"/>
        <w:widowControl/>
        <w:kinsoku/>
        <w:wordWrap/>
        <w:overflowPunct/>
        <w:topLinePunct w:val="0"/>
        <w:autoSpaceDE/>
        <w:autoSpaceDN/>
        <w:bidi w:val="0"/>
        <w:adjustRightInd w:val="0"/>
        <w:snapToGrid w:val="0"/>
        <w:spacing w:after="0" w:line="440" w:lineRule="exact"/>
        <w:ind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云平台初次交付前需经采购人验收，初次交付所具备的云服务能力不低于下表所列要求，验收通过后方可提供服务：</w:t>
      </w:r>
    </w:p>
    <w:tbl>
      <w:tblPr>
        <w:tblStyle w:val="8"/>
        <w:tblW w:w="8970" w:type="dxa"/>
        <w:jc w:val="center"/>
        <w:tblInd w:w="0" w:type="dxa"/>
        <w:tblLayout w:type="fixed"/>
        <w:tblCellMar>
          <w:top w:w="0" w:type="dxa"/>
          <w:left w:w="0" w:type="dxa"/>
          <w:bottom w:w="0" w:type="dxa"/>
          <w:right w:w="0" w:type="dxa"/>
        </w:tblCellMar>
      </w:tblPr>
      <w:tblGrid>
        <w:gridCol w:w="811"/>
        <w:gridCol w:w="2110"/>
        <w:gridCol w:w="1534"/>
        <w:gridCol w:w="4515"/>
      </w:tblGrid>
      <w:tr>
        <w:tblPrEx>
          <w:tblLayout w:type="fixed"/>
          <w:tblCellMar>
            <w:top w:w="0" w:type="dxa"/>
            <w:left w:w="0" w:type="dxa"/>
            <w:bottom w:w="0" w:type="dxa"/>
            <w:right w:w="0" w:type="dxa"/>
          </w:tblCellMar>
        </w:tblPrEx>
        <w:trPr>
          <w:trHeight w:val="467"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110"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产品类别</w:t>
            </w:r>
          </w:p>
        </w:tc>
        <w:tc>
          <w:tcPr>
            <w:tcW w:w="1534"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子类别</w:t>
            </w:r>
          </w:p>
        </w:tc>
        <w:tc>
          <w:tcPr>
            <w:tcW w:w="4515"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产品名称</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1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IaaS服务</w:t>
            </w:r>
          </w:p>
        </w:tc>
        <w:tc>
          <w:tcPr>
            <w:tcW w:w="15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计算服务</w:t>
            </w: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云服务器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镜像</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容器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裸金属</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存储服务</w:t>
            </w: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块存储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对象存储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文件存储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数据</w:t>
            </w:r>
            <w:r>
              <w:rPr>
                <w:rFonts w:hint="eastAsia" w:ascii="宋体" w:hAnsi="宋体" w:eastAsia="宋体" w:cs="宋体"/>
                <w:color w:val="auto"/>
                <w:sz w:val="24"/>
                <w:highlight w:val="none"/>
              </w:rPr>
              <w:t>备份</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网络服务</w:t>
            </w: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弹性IP</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互联网带宽</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负载均衡</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NAT网关</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安全服务</w:t>
            </w: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主机安全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Web应用防火墙</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日志审计</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密码应用安全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数据安全</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堡垒机</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防火墙</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11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PaaS服务</w:t>
            </w:r>
          </w:p>
        </w:tc>
        <w:tc>
          <w:tcPr>
            <w:tcW w:w="15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云数据库</w:t>
            </w: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非国产化关系型数据库</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国产化关系型数据库</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分布式数据库</w:t>
            </w:r>
          </w:p>
        </w:tc>
      </w:tr>
      <w:tr>
        <w:tblPrEx>
          <w:tblLayout w:type="fixed"/>
          <w:tblCellMar>
            <w:top w:w="0" w:type="dxa"/>
            <w:left w:w="0" w:type="dxa"/>
            <w:bottom w:w="0" w:type="dxa"/>
            <w:right w:w="0" w:type="dxa"/>
          </w:tblCellMar>
        </w:tblPrEx>
        <w:trPr>
          <w:trHeight w:val="39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p>
        </w:tc>
        <w:tc>
          <w:tcPr>
            <w:tcW w:w="153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非关系型数据库</w:t>
            </w:r>
          </w:p>
        </w:tc>
      </w:tr>
      <w:tr>
        <w:tblPrEx>
          <w:tblLayout w:type="fixed"/>
          <w:tblCellMar>
            <w:top w:w="0" w:type="dxa"/>
            <w:left w:w="0" w:type="dxa"/>
            <w:bottom w:w="0" w:type="dxa"/>
            <w:right w:w="0" w:type="dxa"/>
          </w:tblCellMar>
        </w:tblPrEx>
        <w:trPr>
          <w:trHeight w:val="428"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21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p>
        </w:tc>
        <w:tc>
          <w:tcPr>
            <w:tcW w:w="15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中间件</w:t>
            </w:r>
          </w:p>
        </w:tc>
        <w:tc>
          <w:tcPr>
            <w:tcW w:w="451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113"/>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分布式缓存服务</w:t>
            </w:r>
          </w:p>
        </w:tc>
      </w:tr>
    </w:tbl>
    <w:p>
      <w:pPr>
        <w:spacing w:line="360" w:lineRule="auto"/>
        <w:ind w:firstLine="482" w:firstLineChars="200"/>
        <w:jc w:val="left"/>
        <w:outlineLvl w:val="1"/>
        <w:rPr>
          <w:rFonts w:hint="eastAsia" w:ascii="宋体" w:hAnsi="宋体" w:eastAsia="宋体" w:cs="宋体"/>
          <w:b/>
          <w:bCs/>
          <w:strike w:val="0"/>
          <w:dstrike w:val="0"/>
          <w:color w:val="auto"/>
          <w:sz w:val="24"/>
          <w:szCs w:val="24"/>
          <w:highlight w:val="none"/>
          <w:lang w:eastAsia="zh-CN"/>
        </w:rPr>
      </w:pPr>
      <w:r>
        <w:rPr>
          <w:rFonts w:hint="eastAsia" w:ascii="宋体" w:hAnsi="宋体" w:eastAsia="宋体" w:cs="宋体"/>
          <w:b/>
          <w:bCs/>
          <w:color w:val="auto"/>
          <w:kern w:val="0"/>
          <w:sz w:val="24"/>
          <w:highlight w:val="none"/>
          <w:lang w:val="en-US" w:eastAsia="zh-CN"/>
        </w:rPr>
        <w:t>以上资源需满足采购方实际需求。</w:t>
      </w:r>
    </w:p>
    <w:p>
      <w:pPr>
        <w:keepNext w:val="0"/>
        <w:keepLines w:val="0"/>
        <w:pageBreakBefore w:val="0"/>
        <w:widowControl/>
        <w:kinsoku/>
        <w:wordWrap/>
        <w:overflowPunct/>
        <w:topLinePunct w:val="0"/>
        <w:autoSpaceDE/>
        <w:autoSpaceDN/>
        <w:bidi w:val="0"/>
        <w:adjustRightInd/>
        <w:snapToGrid/>
        <w:spacing w:after="0" w:line="440" w:lineRule="exact"/>
        <w:ind w:right="0" w:firstLine="482" w:firstLineChars="200"/>
        <w:textAlignment w:val="auto"/>
        <w:outlineLvl w:val="9"/>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lang w:eastAsia="zh-CN"/>
        </w:rPr>
        <w:t>（</w:t>
      </w:r>
      <w:r>
        <w:rPr>
          <w:rFonts w:hint="eastAsia" w:ascii="宋体" w:hAnsi="宋体" w:eastAsia="宋体" w:cs="宋体"/>
          <w:b/>
          <w:bCs/>
          <w:strike w:val="0"/>
          <w:dstrike w:val="0"/>
          <w:color w:val="auto"/>
          <w:sz w:val="24"/>
          <w:szCs w:val="24"/>
          <w:highlight w:val="none"/>
          <w:lang w:val="en-US" w:eastAsia="zh-CN"/>
        </w:rPr>
        <w:t>二</w:t>
      </w:r>
      <w:r>
        <w:rPr>
          <w:rFonts w:hint="eastAsia" w:ascii="宋体" w:hAnsi="宋体" w:eastAsia="宋体" w:cs="宋体"/>
          <w:b/>
          <w:bCs/>
          <w:strike w:val="0"/>
          <w:dstrike w:val="0"/>
          <w:color w:val="auto"/>
          <w:sz w:val="24"/>
          <w:szCs w:val="24"/>
          <w:highlight w:val="none"/>
          <w:lang w:eastAsia="zh-CN"/>
        </w:rPr>
        <w:t>）</w:t>
      </w:r>
      <w:r>
        <w:rPr>
          <w:rFonts w:hint="eastAsia" w:ascii="宋体" w:hAnsi="宋体" w:eastAsia="宋体" w:cs="宋体"/>
          <w:b/>
          <w:bCs/>
          <w:strike w:val="0"/>
          <w:dstrike w:val="0"/>
          <w:color w:val="auto"/>
          <w:sz w:val="24"/>
          <w:szCs w:val="24"/>
          <w:highlight w:val="none"/>
        </w:rPr>
        <w:t>核心服务内容</w:t>
      </w:r>
    </w:p>
    <w:p>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outlineLvl w:val="9"/>
        <w:rPr>
          <w:rFonts w:hint="eastAsia" w:ascii="宋体" w:hAnsi="宋体" w:eastAsia="宋体" w:cs="宋体"/>
          <w:b w:val="0"/>
          <w:bCs w:val="0"/>
          <w:strike w:val="0"/>
          <w:dstrike w:val="0"/>
          <w:color w:val="auto"/>
          <w:sz w:val="24"/>
          <w:szCs w:val="24"/>
          <w:highlight w:val="none"/>
        </w:rPr>
      </w:pPr>
      <w:r>
        <w:rPr>
          <w:rFonts w:hint="eastAsia" w:ascii="宋体" w:hAnsi="宋体" w:eastAsia="宋体" w:cs="宋体"/>
          <w:b w:val="0"/>
          <w:bCs w:val="0"/>
          <w:strike w:val="0"/>
          <w:dstrike w:val="0"/>
          <w:color w:val="auto"/>
          <w:sz w:val="24"/>
          <w:szCs w:val="24"/>
          <w:highlight w:val="none"/>
        </w:rPr>
        <w:t>各云服务项报价不得高于《云平台服务条目清单及价格》中的价格标准，且由于本项目遵循</w:t>
      </w:r>
      <w:r>
        <w:rPr>
          <w:rFonts w:hint="eastAsia" w:ascii="宋体" w:hAnsi="宋体" w:eastAsia="宋体" w:cs="宋体"/>
          <w:b w:val="0"/>
          <w:bCs w:val="0"/>
          <w:strike w:val="0"/>
          <w:dstrike w:val="0"/>
          <w:color w:val="auto"/>
          <w:sz w:val="24"/>
          <w:szCs w:val="24"/>
          <w:highlight w:val="none"/>
          <w:lang w:eastAsia="zh-CN"/>
        </w:rPr>
        <w:t>“</w:t>
      </w:r>
      <w:r>
        <w:rPr>
          <w:rFonts w:hint="eastAsia" w:ascii="宋体" w:hAnsi="宋体" w:eastAsia="宋体" w:cs="宋体"/>
          <w:b w:val="0"/>
          <w:bCs w:val="0"/>
          <w:strike w:val="0"/>
          <w:dstrike w:val="0"/>
          <w:color w:val="auto"/>
          <w:sz w:val="24"/>
          <w:szCs w:val="24"/>
          <w:highlight w:val="none"/>
        </w:rPr>
        <w:t>先用后付、按实结算</w:t>
      </w:r>
      <w:r>
        <w:rPr>
          <w:rFonts w:hint="eastAsia" w:ascii="宋体" w:hAnsi="宋体" w:eastAsia="宋体" w:cs="宋体"/>
          <w:b w:val="0"/>
          <w:bCs w:val="0"/>
          <w:strike w:val="0"/>
          <w:dstrike w:val="0"/>
          <w:color w:val="auto"/>
          <w:sz w:val="24"/>
          <w:szCs w:val="24"/>
          <w:highlight w:val="none"/>
          <w:lang w:eastAsia="zh-CN"/>
        </w:rPr>
        <w:t>”</w:t>
      </w:r>
      <w:r>
        <w:rPr>
          <w:rFonts w:hint="eastAsia" w:ascii="宋体" w:hAnsi="宋体" w:eastAsia="宋体" w:cs="宋体"/>
          <w:b w:val="0"/>
          <w:bCs w:val="0"/>
          <w:strike w:val="0"/>
          <w:dstrike w:val="0"/>
          <w:color w:val="auto"/>
          <w:sz w:val="24"/>
          <w:szCs w:val="24"/>
          <w:highlight w:val="none"/>
        </w:rPr>
        <w:t>的原则，根据云</w:t>
      </w:r>
      <w:r>
        <w:rPr>
          <w:rFonts w:hint="eastAsia" w:ascii="宋体" w:hAnsi="宋体" w:eastAsia="宋体" w:cs="宋体"/>
          <w:b w:val="0"/>
          <w:bCs w:val="0"/>
          <w:strike w:val="0"/>
          <w:dstrike w:val="0"/>
          <w:color w:val="auto"/>
          <w:sz w:val="24"/>
          <w:szCs w:val="24"/>
          <w:highlight w:val="none"/>
          <w:lang w:val="en-US" w:eastAsia="zh-CN"/>
        </w:rPr>
        <w:t>平台</w:t>
      </w:r>
      <w:r>
        <w:rPr>
          <w:rFonts w:hint="eastAsia" w:ascii="宋体" w:hAnsi="宋体" w:eastAsia="宋体" w:cs="宋体"/>
          <w:b w:val="0"/>
          <w:bCs w:val="0"/>
          <w:strike w:val="0"/>
          <w:dstrike w:val="0"/>
          <w:color w:val="auto"/>
          <w:sz w:val="24"/>
          <w:szCs w:val="24"/>
          <w:highlight w:val="none"/>
        </w:rPr>
        <w:t>实际使用量进行计费，云</w:t>
      </w:r>
      <w:r>
        <w:rPr>
          <w:rFonts w:hint="eastAsia" w:ascii="宋体" w:hAnsi="宋体" w:eastAsia="宋体" w:cs="宋体"/>
          <w:b w:val="0"/>
          <w:bCs w:val="0"/>
          <w:strike w:val="0"/>
          <w:dstrike w:val="0"/>
          <w:color w:val="auto"/>
          <w:sz w:val="24"/>
          <w:szCs w:val="24"/>
          <w:highlight w:val="none"/>
          <w:lang w:val="en-US" w:eastAsia="zh-CN"/>
        </w:rPr>
        <w:t>平台服务</w:t>
      </w:r>
      <w:r>
        <w:rPr>
          <w:rFonts w:hint="eastAsia" w:ascii="宋体" w:hAnsi="宋体" w:eastAsia="宋体" w:cs="宋体"/>
          <w:b w:val="0"/>
          <w:bCs w:val="0"/>
          <w:strike w:val="0"/>
          <w:dstrike w:val="0"/>
          <w:color w:val="auto"/>
          <w:sz w:val="24"/>
          <w:szCs w:val="24"/>
          <w:highlight w:val="none"/>
        </w:rPr>
        <w:t>采购数量按需提供，服务期</w:t>
      </w:r>
      <w:r>
        <w:rPr>
          <w:rFonts w:hint="eastAsia" w:ascii="宋体" w:hAnsi="宋体" w:eastAsia="宋体" w:cs="宋体"/>
          <w:b w:val="0"/>
          <w:bCs w:val="0"/>
          <w:strike w:val="0"/>
          <w:dstrike w:val="0"/>
          <w:color w:val="auto"/>
          <w:sz w:val="24"/>
          <w:szCs w:val="24"/>
          <w:highlight w:val="none"/>
          <w:lang w:val="en-US" w:eastAsia="zh-CN"/>
        </w:rPr>
        <w:t>2</w:t>
      </w:r>
      <w:r>
        <w:rPr>
          <w:rFonts w:hint="eastAsia" w:ascii="宋体" w:hAnsi="宋体" w:eastAsia="宋体" w:cs="宋体"/>
          <w:b w:val="0"/>
          <w:bCs w:val="0"/>
          <w:strike w:val="0"/>
          <w:dstrike w:val="0"/>
          <w:color w:val="auto"/>
          <w:sz w:val="24"/>
          <w:szCs w:val="24"/>
          <w:highlight w:val="none"/>
        </w:rPr>
        <w:t>年</w:t>
      </w:r>
      <w:r>
        <w:rPr>
          <w:rFonts w:hint="eastAsia" w:ascii="宋体" w:hAnsi="宋体" w:eastAsia="宋体" w:cs="宋体"/>
          <w:b w:val="0"/>
          <w:bCs w:val="0"/>
          <w:strike w:val="0"/>
          <w:dstrike w:val="0"/>
          <w:color w:val="auto"/>
          <w:sz w:val="24"/>
          <w:szCs w:val="24"/>
          <w:highlight w:val="none"/>
          <w:lang w:eastAsia="zh-CN"/>
        </w:rPr>
        <w:t>。</w:t>
      </w:r>
    </w:p>
    <w:p>
      <w:pPr>
        <w:pStyle w:val="4"/>
        <w:keepNext w:val="0"/>
        <w:keepLines w:val="0"/>
        <w:pageBreakBefore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eastAsia="宋体"/>
          <w:b/>
          <w:bCs/>
          <w:color w:val="auto"/>
          <w:sz w:val="24"/>
          <w:szCs w:val="24"/>
          <w:highlight w:val="none"/>
          <w:lang w:eastAsia="zh-CN"/>
        </w:rPr>
      </w:pPr>
      <w:r>
        <w:rPr>
          <w:rFonts w:hint="eastAsia" w:ascii="宋体" w:hAnsi="宋体" w:eastAsia="宋体" w:cs="宋体"/>
          <w:b/>
          <w:bCs/>
          <w:strike w:val="0"/>
          <w:dstrike w:val="0"/>
          <w:color w:val="auto"/>
          <w:sz w:val="24"/>
          <w:szCs w:val="24"/>
          <w:highlight w:val="none"/>
        </w:rPr>
        <w:t>云平台服务条目清单及</w:t>
      </w:r>
      <w:r>
        <w:rPr>
          <w:rFonts w:hint="eastAsia" w:ascii="宋体" w:hAnsi="宋体" w:eastAsia="宋体" w:cs="宋体"/>
          <w:b/>
          <w:bCs/>
          <w:i w:val="0"/>
          <w:iCs w:val="0"/>
          <w:color w:val="auto"/>
          <w:kern w:val="0"/>
          <w:sz w:val="24"/>
          <w:szCs w:val="24"/>
          <w:highlight w:val="none"/>
          <w:u w:val="none"/>
          <w:lang w:val="en-US" w:eastAsia="zh-CN" w:bidi="ar"/>
        </w:rPr>
        <w:t>价格</w:t>
      </w:r>
      <w:r>
        <w:rPr>
          <w:rFonts w:hint="eastAsia" w:ascii="宋体" w:hAnsi="宋体" w:eastAsia="宋体" w:cs="宋体"/>
          <w:b/>
          <w:bCs/>
          <w:strike w:val="0"/>
          <w:dstrike w:val="0"/>
          <w:color w:val="auto"/>
          <w:sz w:val="24"/>
          <w:szCs w:val="24"/>
          <w:highlight w:val="none"/>
          <w:lang w:eastAsia="zh-CN"/>
        </w:rPr>
        <w:t>：</w:t>
      </w:r>
    </w:p>
    <w:tbl>
      <w:tblPr>
        <w:tblStyle w:val="8"/>
        <w:tblW w:w="8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876"/>
        <w:gridCol w:w="876"/>
        <w:gridCol w:w="1188"/>
        <w:gridCol w:w="1017"/>
        <w:gridCol w:w="2206"/>
        <w:gridCol w:w="816"/>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773"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第一级服务</w:t>
            </w:r>
          </w:p>
        </w:tc>
        <w:tc>
          <w:tcPr>
            <w:tcW w:w="876"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第二级服务</w:t>
            </w:r>
          </w:p>
        </w:tc>
        <w:tc>
          <w:tcPr>
            <w:tcW w:w="876"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第三级服务</w:t>
            </w:r>
          </w:p>
        </w:tc>
        <w:tc>
          <w:tcPr>
            <w:tcW w:w="1188"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第四级服  务</w:t>
            </w:r>
          </w:p>
        </w:tc>
        <w:tc>
          <w:tcPr>
            <w:tcW w:w="1017"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计费项</w:t>
            </w:r>
          </w:p>
        </w:tc>
        <w:tc>
          <w:tcPr>
            <w:tcW w:w="2206"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服务说明</w:t>
            </w:r>
          </w:p>
        </w:tc>
        <w:tc>
          <w:tcPr>
            <w:tcW w:w="816"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1124"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最高限价（元/年）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一、基础设施服务</w:t>
            </w:r>
          </w:p>
        </w:tc>
        <w:tc>
          <w:tcPr>
            <w:tcW w:w="8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计算服务</w:t>
            </w:r>
          </w:p>
        </w:tc>
        <w:tc>
          <w:tcPr>
            <w:tcW w:w="8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弹性云服务器</w:t>
            </w:r>
          </w:p>
        </w:tc>
        <w:tc>
          <w:tcPr>
            <w:tcW w:w="11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弹性云服务器（通用型）</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vCPU数量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提供弹性可伸缩的云计算资源服务。</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1核</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73"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val="0"/>
                <w:bCs w:val="0"/>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118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内存大小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提供弹性可伸缩的内存资源服务。</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0" w:hRule="atLeast"/>
          <w:jc w:val="center"/>
        </w:trPr>
        <w:tc>
          <w:tcPr>
            <w:tcW w:w="773"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val="0"/>
                <w:bCs w:val="0"/>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11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弹性云服务器（国产型）</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vCPU数量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提供弹性可伸缩的国产云计算资源服务。</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1核</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773"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val="0"/>
                <w:bCs w:val="0"/>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118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内存大小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提供弹性可伸缩的国产内存资源服务。</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3"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val="0"/>
                <w:bCs w:val="0"/>
                <w:i w:val="0"/>
                <w:iCs w:val="0"/>
                <w:color w:val="auto"/>
                <w:sz w:val="24"/>
                <w:szCs w:val="24"/>
                <w:highlight w:val="none"/>
                <w:u w:val="none"/>
              </w:rPr>
            </w:pPr>
          </w:p>
        </w:tc>
        <w:tc>
          <w:tcPr>
            <w:tcW w:w="8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存储服务</w:t>
            </w:r>
          </w:p>
        </w:tc>
        <w:tc>
          <w:tcPr>
            <w:tcW w:w="8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块存储</w:t>
            </w: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普通IO块存储（SATA块存储）</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存储容量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SATA块存储。</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3"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val="0"/>
                <w:bCs w:val="0"/>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超高IO块存储（SSD块存储）</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存储容量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SSD块存储。</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3"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val="0"/>
                <w:bCs w:val="0"/>
                <w:i w:val="0"/>
                <w:iCs w:val="0"/>
                <w:color w:val="auto"/>
                <w:sz w:val="24"/>
                <w:szCs w:val="24"/>
                <w:highlight w:val="none"/>
                <w:u w:val="none"/>
              </w:rPr>
            </w:pPr>
          </w:p>
        </w:tc>
        <w:tc>
          <w:tcPr>
            <w:tcW w:w="87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网络服务</w:t>
            </w: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弹性互联网IP地址</w:t>
            </w: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弹性互联网IP地址</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IP地址</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为弹性云服务器分配的互联网公网IP地址,可根据需求与弹性云服务器绑定或解除绑定。</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1个</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3"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b w:val="0"/>
                <w:bCs w:val="0"/>
                <w:i w:val="0"/>
                <w:iCs w:val="0"/>
                <w:color w:val="auto"/>
                <w:sz w:val="24"/>
                <w:szCs w:val="24"/>
                <w:highlight w:val="none"/>
                <w:u w:val="none"/>
              </w:rPr>
            </w:pPr>
          </w:p>
        </w:tc>
        <w:tc>
          <w:tcPr>
            <w:tcW w:w="87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宋体" w:hAnsi="宋体" w:eastAsia="宋体" w:cs="宋体"/>
                <w:i w:val="0"/>
                <w:iCs w:val="0"/>
                <w:color w:val="auto"/>
                <w:sz w:val="24"/>
                <w:szCs w:val="24"/>
                <w:highlight w:val="none"/>
                <w:u w:val="none"/>
              </w:rPr>
            </w:pP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互联网带宽</w:t>
            </w: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互联网带宽</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带宽</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提供互联网接入服务，满足不同租户互联网访问需求。注：该部分服务目录由云平台统一提供服务，上云业务系统无需单独选择）。</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w:t>
            </w:r>
          </w:p>
        </w:tc>
        <w:tc>
          <w:tcPr>
            <w:tcW w:w="112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ind w:left="0" w:right="0" w:firstLine="0"/>
              <w:jc w:val="center"/>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jc w:val="center"/>
        </w:trPr>
        <w:tc>
          <w:tcPr>
            <w:tcW w:w="7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二、软件服务</w:t>
            </w: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数据库服务</w:t>
            </w: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国产关系型数据库</w:t>
            </w: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国产关系型数据库</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数据库授权</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根据需要提供国产关系型数据库授权服务（达梦、金仓等），不含配置、安装、运维服务。</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1授权</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77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三、技术服务</w:t>
            </w: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机柜托管服务</w:t>
            </w: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单U出租服务</w:t>
            </w: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单U租用服务</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单元数量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满足用户服务器和网络设备托管需求而提供的单U出租服务，含电费及安全运维服务。</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1U</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71" w:hRule="atLeast"/>
          <w:jc w:val="center"/>
        </w:trPr>
        <w:tc>
          <w:tcPr>
            <w:tcW w:w="77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val="0"/>
                <w:i w:val="0"/>
                <w:iCs w:val="0"/>
                <w:color w:val="auto"/>
                <w:kern w:val="0"/>
                <w:sz w:val="24"/>
                <w:szCs w:val="24"/>
                <w:highlight w:val="none"/>
                <w:u w:val="none"/>
                <w:lang w:val="en-US" w:eastAsia="zh-CN" w:bidi="ar"/>
              </w:rPr>
            </w:pP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高性能裸金属服务器独立租赁</w:t>
            </w: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整台出租</w:t>
            </w: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整台数量</w:t>
            </w:r>
          </w:p>
        </w:tc>
        <w:tc>
          <w:tcPr>
            <w:tcW w:w="22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裸金属服务器采用独立租赁模式，服务价格根据服务器实际配置进行核算，按所选CPU、内存、存储等硬件规格及配置据实计费。</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1台</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46" w:hRule="atLeast"/>
          <w:jc w:val="center"/>
        </w:trPr>
        <w:tc>
          <w:tcPr>
            <w:tcW w:w="773"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四、安全服务</w:t>
            </w:r>
          </w:p>
        </w:tc>
        <w:tc>
          <w:tcPr>
            <w:tcW w:w="8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主机安全</w:t>
            </w:r>
          </w:p>
        </w:tc>
        <w:tc>
          <w:tcPr>
            <w:tcW w:w="87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虚拟机及裸金属服务器</w:t>
            </w:r>
          </w:p>
        </w:tc>
        <w:tc>
          <w:tcPr>
            <w:tcW w:w="11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22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ind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Web应用防火墙</w:t>
            </w:r>
            <w:r>
              <w:rPr>
                <w:rFonts w:hint="eastAsia" w:ascii="宋体" w:hAnsi="宋体" w:eastAsia="宋体" w:cs="宋体"/>
                <w:color w:val="auto"/>
                <w:sz w:val="24"/>
                <w:szCs w:val="24"/>
                <w:highlight w:val="none"/>
                <w:lang w:eastAsia="zh-CN"/>
              </w:rPr>
              <w:t>、日志审计、</w:t>
            </w:r>
            <w:r>
              <w:rPr>
                <w:rFonts w:hint="eastAsia" w:ascii="宋体" w:hAnsi="宋体" w:eastAsia="宋体" w:cs="宋体"/>
                <w:color w:val="auto"/>
                <w:sz w:val="24"/>
                <w:szCs w:val="24"/>
                <w:highlight w:val="none"/>
                <w:lang w:val="en-US" w:eastAsia="zh-CN"/>
              </w:rPr>
              <w:t>数据库审计</w:t>
            </w:r>
            <w:r>
              <w:rPr>
                <w:rFonts w:hint="eastAsia" w:ascii="宋体" w:hAnsi="宋体" w:eastAsia="宋体" w:cs="宋体"/>
                <w:color w:val="auto"/>
                <w:sz w:val="24"/>
                <w:szCs w:val="24"/>
                <w:highlight w:val="none"/>
                <w:lang w:eastAsia="zh-CN"/>
              </w:rPr>
              <w:t>、堡垒机、防火墙</w:t>
            </w:r>
          </w:p>
        </w:tc>
        <w:tc>
          <w:tcPr>
            <w:tcW w:w="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w:t>
            </w:r>
          </w:p>
        </w:tc>
        <w:tc>
          <w:tcPr>
            <w:tcW w:w="112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outlineLvl w:val="9"/>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2000</w:t>
            </w:r>
          </w:p>
        </w:tc>
      </w:tr>
    </w:tbl>
    <w:p>
      <w:pPr>
        <w:keepNext w:val="0"/>
        <w:keepLines w:val="0"/>
        <w:pageBreakBefore w:val="0"/>
        <w:widowControl/>
        <w:kinsoku/>
        <w:wordWrap/>
        <w:overflowPunct/>
        <w:topLinePunct w:val="0"/>
        <w:autoSpaceDE/>
        <w:autoSpaceDN/>
        <w:bidi w:val="0"/>
        <w:spacing w:after="0" w:line="440" w:lineRule="exact"/>
        <w:ind w:left="0" w:leftChars="0" w:righ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strike w:val="0"/>
          <w:dstrike w:val="0"/>
          <w:color w:val="auto"/>
          <w:sz w:val="24"/>
          <w:szCs w:val="24"/>
          <w:highlight w:val="none"/>
        </w:rPr>
        <w:t>核心服务内容</w:t>
      </w:r>
      <w:r>
        <w:rPr>
          <w:rFonts w:hint="eastAsia" w:ascii="宋体" w:hAnsi="宋体" w:eastAsia="宋体" w:cs="宋体"/>
          <w:b/>
          <w:bCs/>
          <w:color w:val="auto"/>
          <w:sz w:val="24"/>
          <w:szCs w:val="24"/>
          <w:highlight w:val="none"/>
        </w:rPr>
        <w:t>”为不允许偏离的实质性要求和条件，如有偏离，在符合性审查时按照投标无效处理。</w:t>
      </w:r>
    </w:p>
    <w:p>
      <w:pPr>
        <w:keepNext w:val="0"/>
        <w:keepLines w:val="0"/>
        <w:pageBreakBefore w:val="0"/>
        <w:widowControl/>
        <w:kinsoku/>
        <w:wordWrap/>
        <w:overflowPunct/>
        <w:topLinePunct w:val="0"/>
        <w:autoSpaceDE/>
        <w:autoSpaceDN/>
        <w:bidi w:val="0"/>
        <w:spacing w:after="0" w:line="440" w:lineRule="exact"/>
        <w:ind w:righ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总体技术要求</w:t>
      </w:r>
    </w:p>
    <w:bookmarkEnd w:id="4"/>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项目云平台由内网区和外网区两部分组成。中标的云服务商应在两个区域分别部署云资源，以满足不同应用的部署环境需求，通过跨网数据安全交换平台实现内网区和外网区两个区域的强逻辑隔离。云平台出口到</w:t>
      </w:r>
      <w:r>
        <w:rPr>
          <w:rFonts w:hint="eastAsia" w:ascii="宋体" w:hAnsi="宋体" w:eastAsia="宋体" w:cs="宋体"/>
          <w:color w:val="auto"/>
          <w:kern w:val="0"/>
          <w:sz w:val="24"/>
          <w:szCs w:val="24"/>
          <w:highlight w:val="none"/>
          <w:lang w:val="en-US" w:eastAsia="zh-CN"/>
        </w:rPr>
        <w:t>相关系统迁入单位</w:t>
      </w:r>
      <w:r>
        <w:rPr>
          <w:rFonts w:hint="eastAsia" w:ascii="宋体" w:hAnsi="宋体" w:eastAsia="宋体" w:cs="宋体"/>
          <w:color w:val="auto"/>
          <w:kern w:val="0"/>
          <w:sz w:val="24"/>
          <w:szCs w:val="24"/>
          <w:highlight w:val="none"/>
        </w:rPr>
        <w:t>办公区域通过裸光纤专线互联，提供不低于万兆带宽的网络服务速度，云服务机房应具备运营商裸光纤专线接入能力，并提供边界安全防护能力，保护云服务平台免受外部网络攻击。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5" w:name="_Toc2905"/>
      <w:r>
        <w:rPr>
          <w:rFonts w:hint="eastAsia" w:ascii="宋体" w:hAnsi="宋体" w:eastAsia="宋体" w:cs="宋体"/>
          <w:b w:val="0"/>
          <w:bCs w:val="0"/>
          <w:color w:val="auto"/>
          <w:kern w:val="0"/>
          <w:sz w:val="24"/>
          <w:szCs w:val="24"/>
          <w:highlight w:val="none"/>
        </w:rPr>
        <w:t>1.总体系统架构要求</w:t>
      </w:r>
      <w:bookmarkEnd w:id="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物理层：应包括运行业务所需云平台底层基座，比如计算、存储、网络、安全等设备。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资源抽象与控制层：应通过虚拟化技术，负责对底层硬件资源进行抽象，统一调度计算、存储、网络、安全资源池。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云服务层：应为各类业务与应用平台提供云资源服务和云应用服务，为其他上层平台与应用提供数据支撑基础。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运行监控与维护管理：应为云平台运维管理员提供设备管理、配置管理、镜像管理等能力，满足云平台的日常运营维护需求。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云服务管理：应具备云服务的配置与管理能力，包括服务目录的发布，组织架构的定义，用户管理、云业务流程定制设计以及资源的配额策略定义等。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体系：安全防护体系应为物理层、资源抽象与控制层、云服务层提供全方位的安全防护，包括下一代防火墙、Web应用防火墙、堡垒机、综合漏洞扫描、数据库审计、日志审计、主机安全，满足信息安全技术网络安全三级等级保护要求等模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根据云</w:t>
      </w:r>
      <w:r>
        <w:rPr>
          <w:rFonts w:hint="eastAsia" w:ascii="宋体" w:hAnsi="宋体" w:eastAsia="宋体" w:cs="宋体"/>
          <w:color w:val="auto"/>
          <w:kern w:val="0"/>
          <w:sz w:val="24"/>
          <w:szCs w:val="24"/>
          <w:highlight w:val="none"/>
          <w:lang w:val="en-US" w:eastAsia="zh-CN"/>
        </w:rPr>
        <w:t>平台</w:t>
      </w:r>
      <w:r>
        <w:rPr>
          <w:rFonts w:hint="eastAsia" w:ascii="宋体" w:hAnsi="宋体" w:eastAsia="宋体" w:cs="宋体"/>
          <w:color w:val="auto"/>
          <w:kern w:val="0"/>
          <w:sz w:val="24"/>
          <w:szCs w:val="24"/>
          <w:highlight w:val="none"/>
        </w:rPr>
        <w:t>的整体建设需求，本次项目总体网络架构应由电子政务外网和互联网两大网络区域组成。参考架构如下：</w:t>
      </w:r>
    </w:p>
    <w:p>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0" distR="0">
            <wp:extent cx="5434965" cy="3185160"/>
            <wp:effectExtent l="0" t="0" r="13335" b="1524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5"/>
                    <a:stretch>
                      <a:fillRect/>
                    </a:stretch>
                  </pic:blipFill>
                  <pic:spPr>
                    <a:xfrm>
                      <a:off x="0" y="0"/>
                      <a:ext cx="5434965" cy="31851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6" w:name="_Toc11130"/>
      <w:r>
        <w:rPr>
          <w:rFonts w:hint="eastAsia" w:ascii="宋体" w:hAnsi="宋体" w:eastAsia="宋体" w:cs="宋体"/>
          <w:b w:val="0"/>
          <w:bCs w:val="0"/>
          <w:color w:val="auto"/>
          <w:kern w:val="0"/>
          <w:sz w:val="24"/>
          <w:szCs w:val="24"/>
          <w:highlight w:val="none"/>
        </w:rPr>
        <w:t>2.总体物理环境要求</w:t>
      </w:r>
      <w:bookmarkEnd w:id="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b w:val="0"/>
          <w:bCs w:val="0"/>
          <w:color w:val="auto"/>
          <w:kern w:val="0"/>
          <w:sz w:val="24"/>
          <w:szCs w:val="24"/>
          <w:highlight w:val="none"/>
        </w:rPr>
      </w:pPr>
      <w:bookmarkStart w:id="7" w:name="_Toc9335"/>
      <w:r>
        <w:rPr>
          <w:rFonts w:hint="eastAsia" w:ascii="宋体" w:hAnsi="宋体" w:eastAsia="宋体" w:cs="宋体"/>
          <w:b w:val="0"/>
          <w:bCs w:val="0"/>
          <w:color w:val="auto"/>
          <w:kern w:val="0"/>
          <w:sz w:val="24"/>
          <w:szCs w:val="24"/>
          <w:highlight w:val="none"/>
        </w:rPr>
        <w:t>（1）机房要求</w:t>
      </w:r>
      <w:bookmarkEnd w:id="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机房应位于</w:t>
      </w:r>
      <w:r>
        <w:rPr>
          <w:rFonts w:hint="eastAsia" w:ascii="宋体" w:hAnsi="宋体" w:eastAsia="宋体" w:cs="宋体"/>
          <w:color w:val="auto"/>
          <w:kern w:val="0"/>
          <w:sz w:val="24"/>
          <w:szCs w:val="24"/>
          <w:highlight w:val="none"/>
          <w:lang w:val="en-US" w:eastAsia="zh-CN"/>
        </w:rPr>
        <w:t>丰县</w:t>
      </w:r>
      <w:r>
        <w:rPr>
          <w:rFonts w:hint="eastAsia" w:ascii="宋体" w:hAnsi="宋体" w:eastAsia="宋体" w:cs="宋体"/>
          <w:color w:val="auto"/>
          <w:kern w:val="0"/>
          <w:sz w:val="24"/>
          <w:szCs w:val="24"/>
          <w:highlight w:val="none"/>
        </w:rPr>
        <w:t>辖区内，产权须为自有或在租赁有效期内，且应能保持机房场地使用稳定，有提供连续的、长期服务的能力；机房基础环境应符合国家标准GB50174-2017《数据中心设计规范》、GB50462-2015《数据中心基础设施施工及验收规范》中相关规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应根据机房功能要求和安全要求划分安全域，以保证各个区域的操作能够独立进行，区域的逻辑划分和物理划分应保持一致，包括网络接入、业务开展、安全服务、调试等区域；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机房负荷为一级负荷，机房UPS釆用N+1运行方式，后备电池持续供电时间不少于60分钟；机房应配置发电机，电力切换时间≤30分钟，保障云</w:t>
      </w:r>
      <w:r>
        <w:rPr>
          <w:rFonts w:hint="eastAsia" w:ascii="宋体" w:hAnsi="宋体" w:eastAsia="宋体" w:cs="宋体"/>
          <w:color w:val="auto"/>
          <w:kern w:val="0"/>
          <w:sz w:val="24"/>
          <w:szCs w:val="24"/>
          <w:highlight w:val="none"/>
          <w:lang w:val="en-US" w:eastAsia="zh-CN"/>
        </w:rPr>
        <w:t>平台</w:t>
      </w:r>
      <w:r>
        <w:rPr>
          <w:rFonts w:hint="eastAsia" w:ascii="宋体" w:hAnsi="宋体" w:eastAsia="宋体" w:cs="宋体"/>
          <w:color w:val="auto"/>
          <w:kern w:val="0"/>
          <w:sz w:val="24"/>
          <w:szCs w:val="24"/>
          <w:highlight w:val="none"/>
        </w:rPr>
        <w:t>机房内的机房设备供电；机房配电分路要求需满足机柜配置功率每机柜不低于4KW，机柜末端采用专用PDU接入方式；交流配电列头柜和交流专用配电母线宜配备瞬态电压浪涌保护器和电源监测装置，并应提供远程通信接口；机房配备环境动力监测和报警系统，对机房的温度、湿度和电力情况进行监测,并在出现异常情况时报警，且环境动力监测数据能够以可视化方式呈现在运维监控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安全防范系统宜由视频安防监控系统、入侵报警系统和出入口控制系统组成，各系统之间应具备联动控制功能；紧急情况时，出入口控制系统应能</w:t>
      </w:r>
      <w:r>
        <w:rPr>
          <w:rFonts w:hint="eastAsia" w:ascii="宋体" w:hAnsi="宋体" w:eastAsia="宋体" w:cs="宋体"/>
          <w:color w:val="auto"/>
          <w:kern w:val="0"/>
          <w:sz w:val="24"/>
          <w:szCs w:val="24"/>
          <w:highlight w:val="none"/>
          <w:lang w:eastAsia="zh-CN"/>
        </w:rPr>
        <w:t>接收</w:t>
      </w:r>
      <w:r>
        <w:rPr>
          <w:rFonts w:hint="eastAsia" w:ascii="宋体" w:hAnsi="宋体" w:eastAsia="宋体" w:cs="宋体"/>
          <w:color w:val="auto"/>
          <w:kern w:val="0"/>
          <w:sz w:val="24"/>
          <w:szCs w:val="24"/>
          <w:highlight w:val="none"/>
        </w:rPr>
        <w:t>相关系统的联动控制信号，自动打开疏散通道上的门禁系统；进入机房的来访人员须经过申请和审批流程，并限制和监控其活动范围；第三方人员进入机房或进行机房作业，须经相关管理部门批准，并进行登记，记录内容包括但不限于：时间、人员、操作原因、操作目的、操作内容等。整个过程应由专人全程陪同，确保整个过程符合机房管理的各项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机房的消防系统须采用管网气体灭火系统，高灵敏度烟雾探测系统，24小时监控；数据中心应设置火灾自动报警系统；数据中心应设置室内消火栓系统和建筑灭火器，室内消火栓系统宜配置消防软管卷盘。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3"/>
        <w:rPr>
          <w:rFonts w:hint="eastAsia" w:ascii="宋体" w:hAnsi="宋体" w:eastAsia="宋体" w:cs="宋体"/>
          <w:color w:val="auto"/>
          <w:kern w:val="0"/>
          <w:sz w:val="24"/>
          <w:szCs w:val="24"/>
          <w:highlight w:val="none"/>
        </w:rPr>
      </w:pPr>
      <w:bookmarkStart w:id="8" w:name="_Toc5586"/>
      <w:r>
        <w:rPr>
          <w:rFonts w:hint="eastAsia" w:ascii="宋体" w:hAnsi="宋体" w:eastAsia="宋体" w:cs="宋体"/>
          <w:color w:val="auto"/>
          <w:kern w:val="0"/>
          <w:sz w:val="24"/>
          <w:szCs w:val="24"/>
          <w:highlight w:val="none"/>
        </w:rPr>
        <w:t>（2）设备要求</w:t>
      </w:r>
      <w:bookmarkEnd w:id="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云平台应提供功能完整、架构完善、体系完备的服务能力，如云服务器、云物理主机、云存储、云备份、负载均衡、云防火墙、云中间件等服务产品。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9" w:name="_Toc13181"/>
      <w:r>
        <w:rPr>
          <w:rFonts w:hint="eastAsia" w:ascii="宋体" w:hAnsi="宋体" w:eastAsia="宋体" w:cs="宋体"/>
          <w:b w:val="0"/>
          <w:bCs w:val="0"/>
          <w:color w:val="auto"/>
          <w:kern w:val="0"/>
          <w:sz w:val="24"/>
          <w:szCs w:val="24"/>
          <w:highlight w:val="none"/>
        </w:rPr>
        <w:t>3.云平台要求</w:t>
      </w:r>
      <w:bookmarkEnd w:id="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云平台基于国产技术架构，结合主流虚拟化技术打造云计算操作系统，有效整合和利用基础设施资源，通过智能调度和优化算法，实现基础设施层的统一管理和调度，提供虚拟化、容器、裸金属等多元计算能力，以满足多样化的应用需求和用户场景，所有组件均需实现自主可控，能够提供IaaS、PaaS全栈云服务，实现对传统X86</w:t>
      </w:r>
      <w:r>
        <w:rPr>
          <w:rFonts w:hint="eastAsia" w:ascii="宋体" w:hAnsi="宋体" w:eastAsia="宋体" w:cs="宋体"/>
          <w:b w:val="0"/>
          <w:bCs w:val="0"/>
          <w:color w:val="auto"/>
          <w:kern w:val="0"/>
          <w:sz w:val="24"/>
          <w:szCs w:val="24"/>
          <w:highlight w:val="none"/>
          <w:lang w:val="en-US" w:eastAsia="zh-CN"/>
        </w:rPr>
        <w:t>和国产化</w:t>
      </w:r>
      <w:r>
        <w:rPr>
          <w:rFonts w:hint="eastAsia" w:ascii="宋体" w:hAnsi="宋体" w:eastAsia="宋体" w:cs="宋体"/>
          <w:b w:val="0"/>
          <w:bCs w:val="0"/>
          <w:color w:val="auto"/>
          <w:kern w:val="0"/>
          <w:sz w:val="24"/>
          <w:szCs w:val="24"/>
          <w:highlight w:val="none"/>
        </w:rPr>
        <w:t>应用软件的广泛兼容和平滑迁移。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10" w:name="_Toc12604"/>
      <w:r>
        <w:rPr>
          <w:rFonts w:hint="eastAsia" w:ascii="宋体" w:hAnsi="宋体" w:eastAsia="宋体" w:cs="宋体"/>
          <w:b w:val="0"/>
          <w:bCs w:val="0"/>
          <w:color w:val="auto"/>
          <w:kern w:val="0"/>
          <w:sz w:val="24"/>
          <w:szCs w:val="24"/>
          <w:highlight w:val="none"/>
        </w:rPr>
        <w:t>4.计算资源池要求</w:t>
      </w:r>
      <w:bookmarkEnd w:id="1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云计算平台应提</w:t>
      </w:r>
      <w:r>
        <w:rPr>
          <w:rFonts w:hint="eastAsia" w:ascii="宋体" w:hAnsi="宋体" w:eastAsia="宋体" w:cs="宋体"/>
          <w:color w:val="auto"/>
          <w:kern w:val="0"/>
          <w:sz w:val="24"/>
          <w:szCs w:val="24"/>
          <w:highlight w:val="none"/>
        </w:rPr>
        <w:t>供功能完整、架构完善、体系完备的服务能力，如云服务器、云物理主机、云存储、云备份、负载均衡、云防火墙、云中间件等服务产品，可在线提供物理和虚拟两种模式的云服务器产品。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11" w:name="_Toc28650"/>
      <w:r>
        <w:rPr>
          <w:rFonts w:hint="eastAsia" w:ascii="宋体" w:hAnsi="宋体" w:eastAsia="宋体" w:cs="宋体"/>
          <w:b w:val="0"/>
          <w:bCs w:val="0"/>
          <w:color w:val="auto"/>
          <w:kern w:val="0"/>
          <w:sz w:val="24"/>
          <w:szCs w:val="24"/>
          <w:highlight w:val="none"/>
        </w:rPr>
        <w:t>5.存储资源池要求</w:t>
      </w:r>
      <w:bookmarkEnd w:id="1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高性能存储与普通存储可按应用需求选择不同磁盘类型，实现数据按需存储，支持多种存储类型，包括块存储、对象存储、NAS存储等，采用先进的磁盘容错技术，在硬盘故障后可实现快速重构，避免重构过程中其他硬盘损坏导致的数据丢失风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12" w:name="_Toc6028"/>
      <w:r>
        <w:rPr>
          <w:rFonts w:hint="eastAsia" w:ascii="宋体" w:hAnsi="宋体" w:eastAsia="宋体" w:cs="宋体"/>
          <w:b w:val="0"/>
          <w:bCs w:val="0"/>
          <w:color w:val="auto"/>
          <w:kern w:val="0"/>
          <w:sz w:val="24"/>
          <w:szCs w:val="24"/>
          <w:highlight w:val="none"/>
        </w:rPr>
        <w:t>6.网络资源池要求</w:t>
      </w:r>
      <w:bookmarkEnd w:id="1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网络资源池需具备，灵活分配网络资源，支持网络地址、网络带宽的分配及灵活变更；完善的访问控制，支持不同租户之间的网络隔离；支持虚拟机迁移，保证虚拟机迁移前后的网络环境保持畅通；支持大规模虚拟机的自动化网络管理等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13" w:name="_Toc4946"/>
      <w:r>
        <w:rPr>
          <w:rFonts w:hint="eastAsia" w:ascii="宋体" w:hAnsi="宋体" w:eastAsia="宋体" w:cs="宋体"/>
          <w:b w:val="0"/>
          <w:bCs w:val="0"/>
          <w:color w:val="auto"/>
          <w:kern w:val="0"/>
          <w:sz w:val="24"/>
          <w:szCs w:val="24"/>
          <w:highlight w:val="none"/>
        </w:rPr>
        <w:t>7.备份要求</w:t>
      </w:r>
      <w:bookmarkEnd w:id="1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为本项目提</w:t>
      </w:r>
      <w:r>
        <w:rPr>
          <w:rFonts w:hint="eastAsia" w:ascii="宋体" w:hAnsi="宋体" w:eastAsia="宋体" w:cs="宋体"/>
          <w:color w:val="auto"/>
          <w:kern w:val="0"/>
          <w:sz w:val="24"/>
          <w:szCs w:val="24"/>
          <w:highlight w:val="none"/>
        </w:rPr>
        <w:t>供本地备份服务，应支持云主机、云硬盘、云数据库等的备份，防止在掉电、业务数据误删或者火灾、地震等不可控因素发生时，利用备份副本快速恢复业</w:t>
      </w:r>
      <w:r>
        <w:rPr>
          <w:rFonts w:hint="eastAsia" w:ascii="宋体" w:hAnsi="宋体" w:eastAsia="宋体" w:cs="宋体"/>
          <w:b w:val="0"/>
          <w:bCs w:val="0"/>
          <w:color w:val="auto"/>
          <w:kern w:val="0"/>
          <w:sz w:val="24"/>
          <w:szCs w:val="24"/>
          <w:highlight w:val="none"/>
        </w:rPr>
        <w:t>务，保障业务的连续性。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14" w:name="_Toc12010"/>
      <w:r>
        <w:rPr>
          <w:rFonts w:hint="eastAsia" w:ascii="宋体" w:hAnsi="宋体" w:eastAsia="宋体" w:cs="宋体"/>
          <w:b w:val="0"/>
          <w:bCs w:val="0"/>
          <w:color w:val="auto"/>
          <w:kern w:val="0"/>
          <w:sz w:val="24"/>
          <w:szCs w:val="24"/>
          <w:highlight w:val="none"/>
        </w:rPr>
        <w:t>8.云管理平台要求</w:t>
      </w:r>
      <w:bookmarkEnd w:id="1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云管理平台应可支撑各类业务系统的快速部署和变更扩容，实现服务能力和产品组合管理，快速承接业务开通与流程审批，差异化多模式服务计量。应可提供用户从申请、开通、变更全流程服务。实现管理平台接收资源后的客户、产品及云资源的关系管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rPr>
      </w:pPr>
      <w:bookmarkStart w:id="15" w:name="_Toc14999"/>
      <w:r>
        <w:rPr>
          <w:rFonts w:hint="eastAsia" w:ascii="宋体" w:hAnsi="宋体" w:eastAsia="宋体" w:cs="宋体"/>
          <w:b w:val="0"/>
          <w:bCs w:val="0"/>
          <w:color w:val="auto"/>
          <w:kern w:val="0"/>
          <w:sz w:val="24"/>
          <w:szCs w:val="24"/>
          <w:highlight w:val="none"/>
          <w:lang w:val="en-US" w:eastAsia="zh-CN" w:bidi="ar-SA"/>
        </w:rPr>
        <w:t>9.</w:t>
      </w:r>
      <w:r>
        <w:rPr>
          <w:rFonts w:hint="eastAsia" w:ascii="宋体" w:hAnsi="宋体" w:eastAsia="宋体" w:cs="宋体"/>
          <w:b w:val="0"/>
          <w:bCs w:val="0"/>
          <w:color w:val="auto"/>
          <w:kern w:val="0"/>
          <w:sz w:val="24"/>
          <w:szCs w:val="24"/>
          <w:highlight w:val="none"/>
        </w:rPr>
        <w:t>安全要求</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云</w:t>
      </w:r>
      <w:r>
        <w:rPr>
          <w:rFonts w:hint="eastAsia" w:ascii="宋体" w:hAnsi="宋体" w:eastAsia="宋体" w:cs="宋体"/>
          <w:b w:val="0"/>
          <w:bCs w:val="0"/>
          <w:color w:val="auto"/>
          <w:kern w:val="0"/>
          <w:sz w:val="24"/>
          <w:szCs w:val="24"/>
          <w:highlight w:val="none"/>
          <w:lang w:val="en-US" w:eastAsia="zh-CN"/>
        </w:rPr>
        <w:t>平台</w:t>
      </w:r>
      <w:r>
        <w:rPr>
          <w:rFonts w:hint="eastAsia" w:ascii="宋体" w:hAnsi="宋体" w:eastAsia="宋体" w:cs="宋体"/>
          <w:b w:val="0"/>
          <w:bCs w:val="0"/>
          <w:color w:val="auto"/>
          <w:kern w:val="0"/>
          <w:sz w:val="24"/>
          <w:szCs w:val="24"/>
          <w:highlight w:val="none"/>
        </w:rPr>
        <w:t>安全防护应满足信息系统安全等级保护三级</w:t>
      </w:r>
      <w:r>
        <w:rPr>
          <w:rFonts w:hint="eastAsia" w:ascii="宋体" w:hAnsi="宋体" w:eastAsia="宋体" w:cs="宋体"/>
          <w:b w:val="0"/>
          <w:bCs w:val="0"/>
          <w:color w:val="auto"/>
          <w:kern w:val="0"/>
          <w:sz w:val="24"/>
          <w:szCs w:val="24"/>
          <w:highlight w:val="none"/>
          <w:lang w:val="en-US" w:eastAsia="zh-CN"/>
        </w:rPr>
        <w:t>有关</w:t>
      </w:r>
      <w:r>
        <w:rPr>
          <w:rFonts w:hint="eastAsia" w:ascii="宋体" w:hAnsi="宋体" w:eastAsia="宋体" w:cs="宋体"/>
          <w:b w:val="0"/>
          <w:bCs w:val="0"/>
          <w:color w:val="auto"/>
          <w:kern w:val="0"/>
          <w:sz w:val="24"/>
          <w:szCs w:val="24"/>
          <w:highlight w:val="none"/>
        </w:rPr>
        <w:t>要求，</w:t>
      </w:r>
      <w:r>
        <w:rPr>
          <w:rFonts w:hint="eastAsia" w:ascii="宋体" w:hAnsi="宋体" w:eastAsia="宋体" w:cs="宋体"/>
          <w:b w:val="0"/>
          <w:bCs w:val="0"/>
          <w:color w:val="auto"/>
          <w:kern w:val="0"/>
          <w:sz w:val="24"/>
          <w:szCs w:val="24"/>
          <w:highlight w:val="none"/>
          <w:lang w:val="en-US" w:eastAsia="zh-CN"/>
        </w:rPr>
        <w:t>在中标后半年内</w:t>
      </w:r>
      <w:r>
        <w:rPr>
          <w:rFonts w:hint="eastAsia" w:ascii="宋体" w:hAnsi="宋体" w:eastAsia="宋体" w:cs="宋体"/>
          <w:b w:val="0"/>
          <w:bCs w:val="0"/>
          <w:color w:val="auto"/>
          <w:kern w:val="0"/>
          <w:sz w:val="24"/>
          <w:szCs w:val="24"/>
          <w:highlight w:val="none"/>
        </w:rPr>
        <w:t>通过第三</w:t>
      </w:r>
      <w:r>
        <w:rPr>
          <w:rFonts w:hint="eastAsia" w:ascii="宋体" w:hAnsi="宋体" w:eastAsia="宋体" w:cs="宋体"/>
          <w:color w:val="auto"/>
          <w:kern w:val="0"/>
          <w:sz w:val="24"/>
          <w:szCs w:val="24"/>
          <w:highlight w:val="none"/>
        </w:rPr>
        <w:t>方机构的等保测评。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云平台应满足密码相关国家政策法规要求，符合《信息系统密码应用基本要求》（GB/T 39786-2021）中第三级指标要求，</w:t>
      </w:r>
      <w:r>
        <w:rPr>
          <w:rFonts w:hint="eastAsia" w:ascii="宋体" w:hAnsi="宋体" w:eastAsia="宋体" w:cs="宋体"/>
          <w:strike w:val="0"/>
          <w:dstrike w:val="0"/>
          <w:color w:val="auto"/>
          <w:kern w:val="0"/>
          <w:sz w:val="24"/>
          <w:szCs w:val="24"/>
          <w:highlight w:val="none"/>
          <w:lang w:val="en-US" w:eastAsia="zh-CN"/>
        </w:rPr>
        <w:t>在</w:t>
      </w:r>
      <w:r>
        <w:rPr>
          <w:rFonts w:hint="eastAsia" w:ascii="宋体" w:hAnsi="宋体" w:eastAsia="宋体" w:cs="宋体"/>
          <w:b w:val="0"/>
          <w:bCs w:val="0"/>
          <w:strike w:val="0"/>
          <w:dstrike w:val="0"/>
          <w:color w:val="auto"/>
          <w:kern w:val="0"/>
          <w:sz w:val="24"/>
          <w:szCs w:val="24"/>
          <w:highlight w:val="none"/>
          <w:lang w:val="en-US" w:eastAsia="zh-CN"/>
        </w:rPr>
        <w:t>中标后</w:t>
      </w:r>
      <w:r>
        <w:rPr>
          <w:rFonts w:hint="eastAsia" w:ascii="宋体" w:hAnsi="宋体" w:eastAsia="宋体" w:cs="宋体"/>
          <w:b w:val="0"/>
          <w:bCs w:val="0"/>
          <w:color w:val="auto"/>
          <w:kern w:val="0"/>
          <w:sz w:val="24"/>
          <w:szCs w:val="24"/>
          <w:highlight w:val="none"/>
          <w:lang w:val="en-US" w:eastAsia="zh-CN"/>
        </w:rPr>
        <w:t>半年</w:t>
      </w:r>
      <w:r>
        <w:rPr>
          <w:rFonts w:hint="eastAsia" w:ascii="宋体" w:hAnsi="宋体" w:eastAsia="宋体" w:cs="宋体"/>
          <w:b w:val="0"/>
          <w:bCs w:val="0"/>
          <w:strike w:val="0"/>
          <w:dstrike w:val="0"/>
          <w:color w:val="auto"/>
          <w:kern w:val="0"/>
          <w:sz w:val="24"/>
          <w:szCs w:val="24"/>
          <w:highlight w:val="none"/>
          <w:lang w:val="en-US" w:eastAsia="zh-CN"/>
        </w:rPr>
        <w:t>内</w:t>
      </w:r>
      <w:r>
        <w:rPr>
          <w:rFonts w:hint="eastAsia" w:ascii="宋体" w:hAnsi="宋体" w:eastAsia="宋体" w:cs="宋体"/>
          <w:strike w:val="0"/>
          <w:dstrike w:val="0"/>
          <w:color w:val="auto"/>
          <w:kern w:val="0"/>
          <w:sz w:val="24"/>
          <w:szCs w:val="24"/>
          <w:highlight w:val="none"/>
        </w:rPr>
        <w:t>通过商用密码应用</w:t>
      </w:r>
      <w:r>
        <w:rPr>
          <w:rFonts w:hint="eastAsia" w:ascii="宋体" w:hAnsi="宋体" w:eastAsia="宋体" w:cs="宋体"/>
          <w:b w:val="0"/>
          <w:bCs w:val="0"/>
          <w:strike w:val="0"/>
          <w:dstrike w:val="0"/>
          <w:color w:val="auto"/>
          <w:kern w:val="0"/>
          <w:sz w:val="24"/>
          <w:szCs w:val="24"/>
          <w:highlight w:val="none"/>
        </w:rPr>
        <w:t>安全性评估。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lang w:val="en-US" w:eastAsia="zh-CN"/>
        </w:rPr>
      </w:pPr>
      <w:bookmarkStart w:id="16" w:name="_Toc6818"/>
      <w:r>
        <w:rPr>
          <w:rFonts w:hint="eastAsia" w:ascii="宋体" w:hAnsi="宋体" w:eastAsia="宋体" w:cs="宋体"/>
          <w:b w:val="0"/>
          <w:bCs w:val="0"/>
          <w:color w:val="auto"/>
          <w:kern w:val="0"/>
          <w:sz w:val="24"/>
          <w:szCs w:val="24"/>
          <w:highlight w:val="none"/>
          <w:lang w:val="en-US" w:eastAsia="zh-CN" w:bidi="ar-SA"/>
        </w:rPr>
        <w:t>10.</w:t>
      </w:r>
      <w:r>
        <w:rPr>
          <w:rFonts w:hint="eastAsia" w:ascii="宋体" w:hAnsi="宋体" w:eastAsia="宋体" w:cs="宋体"/>
          <w:b w:val="0"/>
          <w:bCs w:val="0"/>
          <w:color w:val="auto"/>
          <w:kern w:val="0"/>
          <w:sz w:val="24"/>
          <w:szCs w:val="24"/>
          <w:highlight w:val="none"/>
          <w:lang w:val="en-US" w:eastAsia="zh-CN"/>
        </w:rPr>
        <w:t>正版化要求</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w:t>
      </w:r>
      <w:r>
        <w:rPr>
          <w:rFonts w:hint="eastAsia" w:ascii="宋体" w:hAnsi="宋体" w:eastAsia="宋体" w:cs="宋体"/>
          <w:b w:val="0"/>
          <w:bCs w:val="0"/>
          <w:color w:val="auto"/>
          <w:kern w:val="0"/>
          <w:sz w:val="24"/>
          <w:szCs w:val="24"/>
          <w:highlight w:val="none"/>
        </w:rPr>
        <w:t>标人所提供的相关软硬件服务应提供正版授权，若因</w:t>
      </w:r>
      <w:r>
        <w:rPr>
          <w:rFonts w:hint="eastAsia" w:ascii="宋体" w:hAnsi="宋体" w:eastAsia="宋体" w:cs="宋体"/>
          <w:b w:val="0"/>
          <w:bCs w:val="0"/>
          <w:color w:val="auto"/>
          <w:kern w:val="0"/>
          <w:sz w:val="24"/>
          <w:szCs w:val="24"/>
          <w:highlight w:val="none"/>
          <w:lang w:val="en-US" w:eastAsia="zh-CN"/>
        </w:rPr>
        <w:t>投</w:t>
      </w:r>
      <w:r>
        <w:rPr>
          <w:rFonts w:hint="eastAsia" w:ascii="宋体" w:hAnsi="宋体" w:eastAsia="宋体" w:cs="宋体"/>
          <w:b w:val="0"/>
          <w:bCs w:val="0"/>
          <w:color w:val="auto"/>
          <w:kern w:val="0"/>
          <w:sz w:val="24"/>
          <w:szCs w:val="24"/>
          <w:highlight w:val="none"/>
        </w:rPr>
        <w:t>标人提供的软硬件服务所产生的一切问题和纠纷，均由</w:t>
      </w:r>
      <w:r>
        <w:rPr>
          <w:rFonts w:hint="eastAsia" w:ascii="宋体" w:hAnsi="宋体" w:eastAsia="宋体" w:cs="宋体"/>
          <w:b w:val="0"/>
          <w:bCs w:val="0"/>
          <w:color w:val="auto"/>
          <w:kern w:val="0"/>
          <w:sz w:val="24"/>
          <w:szCs w:val="24"/>
          <w:highlight w:val="none"/>
          <w:lang w:val="en-US" w:eastAsia="zh-CN"/>
        </w:rPr>
        <w:t>投</w:t>
      </w:r>
      <w:r>
        <w:rPr>
          <w:rFonts w:hint="eastAsia" w:ascii="宋体" w:hAnsi="宋体" w:eastAsia="宋体" w:cs="宋体"/>
          <w:b w:val="0"/>
          <w:bCs w:val="0"/>
          <w:color w:val="auto"/>
          <w:kern w:val="0"/>
          <w:sz w:val="24"/>
          <w:szCs w:val="24"/>
          <w:highlight w:val="none"/>
        </w:rPr>
        <w:t>标人自行解决，因此给招标人带来损失的，</w:t>
      </w:r>
      <w:r>
        <w:rPr>
          <w:rFonts w:hint="eastAsia" w:ascii="宋体" w:hAnsi="宋体" w:eastAsia="宋体" w:cs="宋体"/>
          <w:b w:val="0"/>
          <w:bCs w:val="0"/>
          <w:color w:val="auto"/>
          <w:kern w:val="0"/>
          <w:sz w:val="24"/>
          <w:szCs w:val="24"/>
          <w:highlight w:val="none"/>
          <w:lang w:val="en-US" w:eastAsia="zh-CN"/>
        </w:rPr>
        <w:t>投</w:t>
      </w:r>
      <w:r>
        <w:rPr>
          <w:rFonts w:hint="eastAsia" w:ascii="宋体" w:hAnsi="宋体" w:eastAsia="宋体" w:cs="宋体"/>
          <w:b w:val="0"/>
          <w:bCs w:val="0"/>
          <w:color w:val="auto"/>
          <w:kern w:val="0"/>
          <w:sz w:val="24"/>
          <w:szCs w:val="24"/>
          <w:highlight w:val="none"/>
        </w:rPr>
        <w:t>标人负责赔偿</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highlight w:val="none"/>
          <w:lang w:val="en-US" w:eastAsia="zh-CN"/>
        </w:rPr>
        <w:t>投标供应商须在投标文件中提供承诺函并加盖投标单位公章）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lang w:val="en-US" w:eastAsia="zh-CN"/>
        </w:rPr>
      </w:pPr>
      <w:bookmarkStart w:id="17" w:name="_Toc22013"/>
      <w:r>
        <w:rPr>
          <w:rFonts w:hint="eastAsia" w:ascii="宋体" w:hAnsi="宋体" w:eastAsia="宋体" w:cs="宋体"/>
          <w:b w:val="0"/>
          <w:bCs w:val="0"/>
          <w:color w:val="auto"/>
          <w:kern w:val="0"/>
          <w:sz w:val="24"/>
          <w:szCs w:val="24"/>
          <w:highlight w:val="none"/>
          <w:lang w:val="en-US" w:eastAsia="zh-CN" w:bidi="ar-SA"/>
        </w:rPr>
        <w:t>11.</w:t>
      </w:r>
      <w:r>
        <w:rPr>
          <w:rFonts w:hint="eastAsia" w:ascii="宋体" w:hAnsi="宋体" w:eastAsia="宋体" w:cs="宋体"/>
          <w:b w:val="0"/>
          <w:bCs w:val="0"/>
          <w:color w:val="auto"/>
          <w:kern w:val="0"/>
          <w:sz w:val="24"/>
          <w:szCs w:val="24"/>
          <w:highlight w:val="none"/>
          <w:lang w:val="en-US" w:eastAsia="zh-CN"/>
        </w:rPr>
        <w:t>运维服务要求</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提供专业技术维护人员驻场提供7*24小时运维服务。运维服务内容包括：云平台基础设施运维服务、平台安全管理服务、网络接入服务、综合管理服务以及政务信创云服务平台的资源监测、资源配置、资源优化、服务监控、事件处理、运维流程、日常巡检、备份恢复、备份管理、应急预案管理、服务质量监督和报告等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lang w:val="en-US" w:eastAsia="zh-CN"/>
        </w:rPr>
      </w:pPr>
      <w:bookmarkStart w:id="18" w:name="_Toc9064"/>
      <w:r>
        <w:rPr>
          <w:rFonts w:hint="eastAsia" w:ascii="宋体" w:hAnsi="宋体" w:eastAsia="宋体" w:cs="宋体"/>
          <w:b w:val="0"/>
          <w:bCs w:val="0"/>
          <w:color w:val="auto"/>
          <w:kern w:val="0"/>
          <w:sz w:val="24"/>
          <w:szCs w:val="24"/>
          <w:highlight w:val="none"/>
          <w:lang w:val="en-US" w:eastAsia="zh-CN" w:bidi="ar-SA"/>
        </w:rPr>
        <w:t>12.</w:t>
      </w:r>
      <w:r>
        <w:rPr>
          <w:rFonts w:hint="eastAsia" w:ascii="宋体" w:hAnsi="宋体" w:eastAsia="宋体" w:cs="宋体"/>
          <w:b w:val="0"/>
          <w:bCs w:val="0"/>
          <w:color w:val="auto"/>
          <w:kern w:val="0"/>
          <w:sz w:val="24"/>
          <w:szCs w:val="24"/>
          <w:highlight w:val="none"/>
          <w:lang w:val="en-US" w:eastAsia="zh-CN"/>
        </w:rPr>
        <w:t>资源池建设要求</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主要为基础设施的计算资源服务和存储资源服务。根据当前迁入部门云资源需求汇总，本项目互联网区与政务外网区云服务资源总量应满足如下要求：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2000核vCPU（CPU超分不得高于1:6）；</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5120 GB内存（不超分）；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87040 GB SAS块存储和SSD高速存储（具备数据冗余备份保护能力）；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（注：实际可用容量）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为应对未来业务上云需求和突发应急资源需求，云服务商提供的云平台应支持横向灵活扩容，且扩容工作对已上云业务的运行无影响；另外，为保证合规性与安全性，云平台应专云专用。</w:t>
      </w:r>
      <w:r>
        <w:rPr>
          <w:rFonts w:hint="eastAsia" w:ascii="宋体" w:hAnsi="宋体" w:eastAsia="宋体" w:cs="宋体"/>
          <w:b/>
          <w:bCs/>
          <w:color w:val="auto"/>
          <w:kern w:val="0"/>
          <w:sz w:val="24"/>
          <w:szCs w:val="24"/>
          <w:highlight w:val="none"/>
          <w:lang w:val="en-US" w:eastAsia="zh-CN"/>
        </w:rPr>
        <w:t>投标供应商须对以上要求进行明确响应并提供承诺函，格式自拟</w:t>
      </w:r>
      <w:r>
        <w:rPr>
          <w:rFonts w:hint="eastAsia" w:ascii="宋体" w:hAnsi="宋体" w:eastAsia="宋体" w:cs="宋体"/>
          <w:b w:val="0"/>
          <w:bCs w:val="0"/>
          <w:color w:val="auto"/>
          <w:kern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lang w:val="en-US" w:eastAsia="zh-CN"/>
        </w:rPr>
      </w:pPr>
      <w:bookmarkStart w:id="19" w:name="_Toc18145"/>
      <w:r>
        <w:rPr>
          <w:rFonts w:hint="eastAsia" w:ascii="宋体" w:hAnsi="宋体" w:eastAsia="宋体" w:cs="宋体"/>
          <w:b w:val="0"/>
          <w:bCs w:val="0"/>
          <w:color w:val="auto"/>
          <w:kern w:val="0"/>
          <w:sz w:val="24"/>
          <w:szCs w:val="24"/>
          <w:highlight w:val="none"/>
          <w:lang w:val="en-US" w:eastAsia="zh-CN" w:bidi="ar-SA"/>
        </w:rPr>
        <w:t>13.</w:t>
      </w:r>
      <w:r>
        <w:rPr>
          <w:rFonts w:hint="eastAsia" w:ascii="宋体" w:hAnsi="宋体" w:eastAsia="宋体" w:cs="宋体"/>
          <w:b w:val="0"/>
          <w:bCs w:val="0"/>
          <w:color w:val="auto"/>
          <w:kern w:val="0"/>
          <w:sz w:val="24"/>
          <w:szCs w:val="24"/>
          <w:highlight w:val="none"/>
          <w:lang w:val="en-US" w:eastAsia="zh-CN"/>
        </w:rPr>
        <w:t>上云部署要求</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在支撑迁入单位的业务系统迁移或部署上云过程中，云服务商应提供服务：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开展业务信</w:t>
      </w:r>
      <w:r>
        <w:rPr>
          <w:rFonts w:hint="eastAsia" w:ascii="宋体" w:hAnsi="宋体" w:eastAsia="宋体" w:cs="宋体"/>
          <w:color w:val="auto"/>
          <w:kern w:val="0"/>
          <w:sz w:val="24"/>
          <w:szCs w:val="24"/>
          <w:highlight w:val="none"/>
          <w:lang w:val="en-US" w:eastAsia="zh-CN"/>
        </w:rPr>
        <w:t>息系统上云前的云资源需求分析工作，提供测试资源。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（2）配合上云单位开展业务信息系统测试和上云过程中的问题故障分析，提出解决方案并配合解决。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（3）负责业务信息系统测试和上云过程中对硬件、网络、软件、安全等运行环境的变更工作。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（4）配合业务信息系统测试工作，如压力测试、功能测试等。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（5）开展业务信息系统测试报告收集和资源使用率评估工作，提出交付资源建议，形成上云建议方案提交给采购人。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eastAsia="宋体" w:cs="宋体"/>
          <w:b w:val="0"/>
          <w:bCs w:val="0"/>
          <w:color w:val="auto"/>
          <w:kern w:val="0"/>
          <w:sz w:val="24"/>
          <w:szCs w:val="24"/>
          <w:highlight w:val="none"/>
          <w:lang w:val="en-US" w:eastAsia="zh-CN"/>
        </w:rPr>
      </w:pPr>
      <w:bookmarkStart w:id="20" w:name="_Toc23226"/>
      <w:r>
        <w:rPr>
          <w:rFonts w:hint="eastAsia" w:ascii="宋体" w:hAnsi="宋体" w:eastAsia="宋体" w:cs="宋体"/>
          <w:b w:val="0"/>
          <w:bCs w:val="0"/>
          <w:color w:val="auto"/>
          <w:kern w:val="0"/>
          <w:sz w:val="24"/>
          <w:szCs w:val="24"/>
          <w:highlight w:val="none"/>
          <w:lang w:val="en-US" w:eastAsia="zh-CN" w:bidi="ar-SA"/>
        </w:rPr>
        <w:t>14.</w:t>
      </w:r>
      <w:r>
        <w:rPr>
          <w:rFonts w:hint="eastAsia" w:ascii="宋体" w:hAnsi="宋体" w:eastAsia="宋体" w:cs="宋体"/>
          <w:b w:val="0"/>
          <w:bCs w:val="0"/>
          <w:color w:val="auto"/>
          <w:kern w:val="0"/>
          <w:sz w:val="24"/>
          <w:szCs w:val="24"/>
          <w:highlight w:val="none"/>
          <w:lang w:val="en-US" w:eastAsia="zh-CN"/>
        </w:rPr>
        <w:t>迁移要求</w:t>
      </w:r>
      <w:bookmarkEnd w:id="20"/>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lang w:val="en-US" w:eastAsia="zh-CN"/>
        </w:rPr>
      </w:pPr>
      <w:bookmarkStart w:id="21" w:name="_Hlk190096572"/>
      <w:r>
        <w:rPr>
          <w:rFonts w:hint="eastAsia" w:ascii="宋体" w:hAnsi="宋体" w:eastAsia="宋体" w:cs="宋体"/>
          <w:color w:val="auto"/>
          <w:sz w:val="24"/>
          <w:szCs w:val="24"/>
          <w:highlight w:val="none"/>
        </w:rPr>
        <w:t>为保障云</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存量应用的连续性，如需进行迁移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必须承担存量应用迁移涉及的全部责任（如数据丢失、业务中断、设备和系统损坏、迁移费用等）。云平台初次交付，进行迁移前需经采购人验收，</w:t>
      </w:r>
      <w:r>
        <w:rPr>
          <w:rFonts w:hint="eastAsia" w:ascii="宋体" w:hAnsi="宋体" w:eastAsia="宋体" w:cs="宋体"/>
          <w:color w:val="auto"/>
          <w:sz w:val="24"/>
          <w:szCs w:val="24"/>
          <w:highlight w:val="none"/>
          <w:lang w:val="en-US" w:eastAsia="zh-CN"/>
        </w:rPr>
        <w:t>验收合格后，云平台服务</w:t>
      </w:r>
      <w:r>
        <w:rPr>
          <w:rFonts w:hint="eastAsia" w:ascii="宋体" w:hAnsi="宋体" w:eastAsia="宋体" w:cs="宋体"/>
          <w:color w:val="auto"/>
          <w:sz w:val="24"/>
          <w:szCs w:val="24"/>
          <w:highlight w:val="none"/>
        </w:rPr>
        <w:t>商必须在</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天</w:t>
      </w:r>
      <w:r>
        <w:rPr>
          <w:rFonts w:hint="eastAsia" w:ascii="宋体" w:hAnsi="宋体" w:eastAsia="宋体" w:cs="宋体"/>
          <w:color w:val="auto"/>
          <w:sz w:val="24"/>
          <w:szCs w:val="24"/>
          <w:highlight w:val="none"/>
        </w:rPr>
        <w:t>内完成存量系统迁移、数据迁移和测试，</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天</w:t>
      </w:r>
      <w:r>
        <w:rPr>
          <w:rFonts w:hint="eastAsia" w:ascii="宋体" w:hAnsi="宋体" w:eastAsia="宋体" w:cs="宋体"/>
          <w:color w:val="auto"/>
          <w:sz w:val="24"/>
          <w:szCs w:val="24"/>
          <w:highlight w:val="none"/>
        </w:rPr>
        <w:t>后仍未完成迁移工作，</w:t>
      </w:r>
      <w:r>
        <w:rPr>
          <w:rFonts w:hint="eastAsia" w:ascii="宋体" w:hAnsi="宋体" w:eastAsia="宋体" w:cs="宋体"/>
          <w:b/>
          <w:bCs/>
          <w:color w:val="auto"/>
          <w:sz w:val="24"/>
          <w:szCs w:val="24"/>
          <w:highlight w:val="none"/>
        </w:rPr>
        <w:t>采购人有权</w:t>
      </w:r>
      <w:r>
        <w:rPr>
          <w:rFonts w:hint="eastAsia" w:ascii="宋体" w:hAnsi="宋体" w:eastAsia="宋体" w:cs="宋体"/>
          <w:b/>
          <w:bCs/>
          <w:color w:val="auto"/>
          <w:sz w:val="24"/>
          <w:szCs w:val="24"/>
          <w:highlight w:val="none"/>
          <w:lang w:val="en-US" w:eastAsia="zh-CN"/>
        </w:rPr>
        <w:t>中止合同并重新选择云平台服务商</w:t>
      </w:r>
      <w:bookmarkEnd w:id="21"/>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after="0" w:line="440" w:lineRule="exact"/>
        <w:ind w:right="0" w:firstLine="482" w:firstLineChars="200"/>
        <w:textAlignment w:val="auto"/>
        <w:outlineLvl w:val="9"/>
        <w:rPr>
          <w:rFonts w:hint="eastAsia" w:ascii="宋体" w:hAnsi="宋体" w:eastAsia="宋体" w:cs="宋体"/>
          <w:b/>
          <w:bCs/>
          <w:color w:val="auto"/>
          <w:sz w:val="24"/>
          <w:szCs w:val="24"/>
          <w:highlight w:val="none"/>
        </w:rPr>
      </w:pPr>
      <w:bookmarkStart w:id="22" w:name="一云平台技术要求"/>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云平台技术要求</w:t>
      </w:r>
      <w:bookmarkEnd w:id="22"/>
    </w:p>
    <w:p>
      <w:pPr>
        <w:keepNext w:val="0"/>
        <w:keepLines w:val="0"/>
        <w:pageBreakBefore w:val="0"/>
        <w:widowControl/>
        <w:kinsoku/>
        <w:wordWrap/>
        <w:overflowPunct/>
        <w:topLinePunct w:val="0"/>
        <w:autoSpaceDE/>
        <w:autoSpaceDN/>
        <w:bidi w:val="0"/>
        <w:adjustRightInd/>
        <w:snapToGrid/>
        <w:spacing w:after="0" w:line="440" w:lineRule="exact"/>
        <w:ind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目标：为数字丰县建设提供基础设施支撑能力，满足迁入单位业务服务需求，保障系统应用可靠运行。供应商提供符合云平台要求的服务能力，供应商除提供云计算资源外还需做好运维保障服务，服务期内更需要对业务部署建设提供指导性服务（包括业务部署技术标准、业务流程、应急演练、管理制度、培训等），以便各系统迁入单位开展有效的业务部署实施。</w:t>
      </w: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strike w:val="0"/>
          <w:dstrike w:val="0"/>
          <w:color w:val="auto"/>
          <w:kern w:val="0"/>
          <w:sz w:val="24"/>
          <w:szCs w:val="24"/>
          <w:highlight w:val="none"/>
          <w:lang w:eastAsia="zh-CN"/>
        </w:rPr>
      </w:pPr>
      <w:bookmarkStart w:id="23" w:name="_Toc26158"/>
      <w:bookmarkStart w:id="24" w:name="五项目实施要求"/>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云平台要求</w:t>
      </w:r>
      <w:bookmarkEnd w:id="23"/>
    </w:p>
    <w:tbl>
      <w:tblPr>
        <w:tblStyle w:val="8"/>
        <w:tblW w:w="9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295"/>
        <w:gridCol w:w="7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指标项</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1</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kern w:val="0"/>
                <w:sz w:val="24"/>
                <w:szCs w:val="24"/>
                <w:highlight w:val="none"/>
                <w:u w:val="none"/>
                <w:lang w:val="en-US" w:eastAsia="zh-CN" w:bidi="ar"/>
              </w:rPr>
            </w:pPr>
            <w:r>
              <w:rPr>
                <w:rFonts w:hint="eastAsia" w:ascii="宋体" w:hAnsi="宋体" w:eastAsia="宋体" w:cs="宋体"/>
                <w:i w:val="0"/>
                <w:iCs w:val="0"/>
                <w:strike w:val="0"/>
                <w:dstrike w:val="0"/>
                <w:color w:val="auto"/>
                <w:kern w:val="0"/>
                <w:sz w:val="24"/>
                <w:szCs w:val="24"/>
                <w:highlight w:val="none"/>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架构</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云原生微服务架构，平台各组件之间解耦。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2</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所有产品（组件）采用分布式技术架构，平台采用高可用技术，避免单点故障。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3</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云管理平台</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▲平台组件和产品管理组件均采用容器部署架构且Openstack不低于Vitoria版本。（提供软件功能界面截图证明并加盖投标供应商电子签章）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4</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▲平台需具备一云多芯的能力。（提供“一云多芯”稳定安全运行优秀案例）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5</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平台具备组织结构管理和用户与角色管理功能，提供虚拟数据中心、部门管理、角色管理和用户管理配置，支持部门、子部门创建功能，支持部门分级，无分级数限制，满足不同场景下的需求,支持双因子认证、密码强度规则设置，满足客户安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6</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具备分类展示资源池的服务业务，提供给用户的全部计算、存储、网络、安全防护等资源及服务进行全局展现。提供用户业务、运行状态、告警信息、资源及监测方面的功能。面向运维提供管理员门户，支持云管理平台云资源运营、运维管理功能界面展现及操作，提供管理员网络监控、资源运维、内部管理等统一管理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7</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具备与第三方多云监测平台接口互通能力，包括但不限于对整体平台的实时监测、安全告警、流量状况等。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8</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▲具备对服务器、存储、网络、安全等硬件设备的实时监控，包括硬件状态、性能指标等能够自动检测故障，并提供告警功能，快速定位和解决问题。（提供软件功能界面截图证明并加盖投标供应商电子签章）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9</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云平台需提供计量报表并支持下载，报表内容包括VDC、部门、用户、状态、区域、产品、实例ID、订单ID、计费开始/结束时间、计量指标、计量单位、使用量、计量值、单价和费用，支持自定义报表策略，支持实时和按周期性发送计量报表到用户指定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10</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平台需支持自定义计费项和套餐项配置，计费项配置内容需包括产品类型名称和编码、计费项名称和编码、价格影响因子、是否阶梯定价、价格等，套餐项配置内容包括产品类型名称和编码、套餐项名称和编码、价格等，支持查看用户总账单及账单明细，支持根据区域、产品、部门、主用户、子用户和时间查询账单明细，支持下载账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11</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计算虚拟化</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r>
              <w:rPr>
                <w:rFonts w:hint="eastAsia" w:ascii="宋体" w:hAnsi="宋体" w:eastAsia="宋体" w:cs="宋体"/>
                <w:i w:val="0"/>
                <w:iCs w:val="0"/>
                <w:strike w:val="0"/>
                <w:dstrike w:val="0"/>
                <w:color w:val="auto"/>
                <w:kern w:val="0"/>
                <w:sz w:val="24"/>
                <w:szCs w:val="24"/>
                <w:highlight w:val="none"/>
                <w:u w:val="none"/>
                <w:lang w:val="en-US" w:eastAsia="zh-CN" w:bidi="ar"/>
              </w:rPr>
              <w:t>支持单一集群，多架构CPU统一管理（如：intel，鲲鹏，海光，飞腾等），支持管理国产加速设备，支持直通GPU及vGPU设备管理。（需提供CMA或CNAS检测机构出具的检测报告复印件并加盖投标供应商电子签章）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12</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支持计算节点CPU特征设置，增强多型号CPU的兼容性及虚拟机CPU特征的灵活配置。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13</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支持虚拟机重建功能，可通过镜像重建虚拟机。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14</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虚拟机实例的生命周期管理功能，主要包括虚机实例的创建、开启、关闭、编辑实例名称、调整实例大小、暂停实例、挂起实例、废弃实例、锁定实例、删除实例、重建实例、软/硬重启、接口分离/连接、绑定和解绑浮动IP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15</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计算虚拟化需具备超配比动态调整、跨CPU热迁移、内存故障预测、CPU/内存热升级、实例迁入或迁出云服务器组、虚拟机调度、单计算节点超配比设置、一云多芯管理、网卡多队列、热迁移加密的功能。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16</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存储虚拟化</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通过虚拟化适配模块对接主流品牌及型号存储设备及软硬一体存储产品，已适配对接不低于3种品牌软硬一体存储驱动，可直接部署使用。（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17</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支持对备份数据的去重，可以做到按照一定重删粒度，相同数据完成去重，在使用同一个镜像创建的两个系统盘，在没有其它数据改变的情况下，数据重删率需达到90%以上。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18</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strike w:val="0"/>
                <w:dstrike w:val="0"/>
                <w:color w:val="auto"/>
                <w:sz w:val="24"/>
                <w:szCs w:val="24"/>
                <w:highlight w:val="none"/>
              </w:rPr>
              <w:t>平台支持 NVMe 高速存储部署，具备高性能IO能力</w:t>
            </w:r>
            <w:r>
              <w:rPr>
                <w:rFonts w:hint="eastAsia" w:ascii="宋体" w:hAnsi="宋体" w:eastAsia="宋体" w:cs="宋体"/>
                <w:i w:val="0"/>
                <w:iCs w:val="0"/>
                <w:strike w:val="0"/>
                <w:dstrike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19</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为了满足不同的存储类型需求，支持对块、文件、对象三种存储类型的统一管理。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20</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支持磁盘故障预测功能，提前发现故障磁盘，提升数据可靠性。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21</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网络虚拟化</w:t>
            </w: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▲支持分布式路由，即网络流量可实现节点本地化转发，提升网络转发效率与高可用能力。在关闭所有网络节点的情况下，VPC 内已绑定浮动 IP（FIP）的云服务器仍可正常相互通信，有效避免网络节点单点故障，保障业务网络持续稳定运行。（需提供CMA或CNAS检测机构出具的检测报告复印件并加盖投标供应商电子签章）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22</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平台支持网络安全架构平滑升级，可由传统 iptables 防火墙无缝切换至 OVS（Open vSwitch）分布式防火墙，实现网络转发与安全策略分布式部署，提升并发处理能力与系统高可用性，满足云平台多租户、高可靠、高性能的网络安全防护需求。整个切换过程用户数据流量中断时间不超过1分钟，可满足高可用、高可靠场景下的业务连续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strike w:val="0"/>
                <w:dstrike w:val="0"/>
                <w:color w:val="auto"/>
                <w:sz w:val="24"/>
                <w:szCs w:val="24"/>
                <w:highlight w:val="none"/>
                <w:u w:val="none"/>
                <w:lang w:val="en-US"/>
              </w:rPr>
            </w:pPr>
            <w:r>
              <w:rPr>
                <w:rFonts w:hint="eastAsia" w:ascii="宋体" w:hAnsi="宋体" w:eastAsia="宋体" w:cs="宋体"/>
                <w:i w:val="0"/>
                <w:iCs w:val="0"/>
                <w:strike w:val="0"/>
                <w:dstrike w:val="0"/>
                <w:color w:val="auto"/>
                <w:kern w:val="0"/>
                <w:sz w:val="24"/>
                <w:szCs w:val="24"/>
                <w:highlight w:val="none"/>
                <w:u w:val="none"/>
                <w:lang w:val="en-US" w:eastAsia="zh-CN" w:bidi="ar"/>
              </w:rPr>
              <w:t>23</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7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云平台划分独立的业务网络、存储网络、服务产品管理调度网络、宿主机运维网络、物理节点带外管理网络等，不同网络之间逻辑隔离；业务网络和存储网络采用万兆冗余链路。需提供平台网络架构图。</w:t>
            </w:r>
          </w:p>
        </w:tc>
      </w:tr>
    </w:tbl>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rPr>
      </w:pPr>
      <w:bookmarkStart w:id="25" w:name="_Toc18290"/>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计算资源池要求</w:t>
      </w:r>
      <w:bookmarkEnd w:id="25"/>
    </w:p>
    <w:tbl>
      <w:tblPr>
        <w:tblStyle w:val="8"/>
        <w:tblW w:w="9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5"/>
        <w:gridCol w:w="1671"/>
        <w:gridCol w:w="6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计算资源池</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支持主流操作系统，如Windows Server系列、Linux发行版、国产Linux等，需要正版授权。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支持用户对云主机有完全的控制权，具有管理员权限，使用方式与传统物理主机完全一致。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支持虚拟路由、虚拟交换机和弹性IP，用户可以自定义虚拟主机的网络拓扑和IP地址。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支持创建虚拟主机时，可制定用户预选配置好的镜像文件作为模板。虚拟主机支持增量备份功能，提供备份效率，减小备份占用空间。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支持虚拟主机底层分布式文件系统，每个虚拟主机的镜像存储达到多副本可靠性。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支持计算能力的水平伸缩，通过与负载均衡配合实现水平伸缩。</w:t>
            </w:r>
          </w:p>
        </w:tc>
      </w:tr>
    </w:tbl>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rPr>
      </w:pPr>
      <w:bookmarkStart w:id="26" w:name="_Toc22354"/>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存储资源池要求</w:t>
      </w:r>
      <w:bookmarkEnd w:id="26"/>
    </w:p>
    <w:tbl>
      <w:tblPr>
        <w:tblStyle w:val="8"/>
        <w:tblW w:w="9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5"/>
        <w:gridCol w:w="1671"/>
        <w:gridCol w:w="6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存储资源池</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支持集中磁盘阵列、分布式存储两大类存储资源池，并可以根据使用需求提供本地大容量的硬盘存储空间。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具备数据冗余备份保护能力（磁盘容错或三副本技术），数据不因存储问题而导致无法访问，应用不因存储而中断。在硬盘故障后可实现快速重构，避免重构过程中其他硬盘损坏导致的数据丢失风险。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支持对存储系统进行按月监测，发现实际监测值超过存储容量的60%，应增加存储资源。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备份存储需具备可靠的数据保护机制，不能因硬盘故障等原因导致数据丢失。</w:t>
            </w:r>
          </w:p>
        </w:tc>
      </w:tr>
    </w:tbl>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rPr>
      </w:pPr>
      <w:bookmarkStart w:id="27" w:name="_Toc17561"/>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网络资源池要求</w:t>
      </w:r>
      <w:bookmarkEnd w:id="27"/>
    </w:p>
    <w:tbl>
      <w:tblPr>
        <w:tblStyle w:val="8"/>
        <w:tblW w:w="9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5"/>
        <w:gridCol w:w="1671"/>
        <w:gridCol w:w="6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网络资源池</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互联网专线及政务外网专线带宽不小1Gbps，公网IP地址不小于150个，运营商链路接入不小于2家。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支持基于VxLAN、EVPN等技术提供相关网络服务，SDN网络可以与云管理平台实现自动化动态的网络资源调配和隔离。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迁移上云的系统平台，不能因云化部署而改变原有安全区域划分和互访规则，各业务系统之间应实现VPC逻辑隔离，单个业务系统通过安全组等技术逻辑隔离。</w:t>
            </w:r>
          </w:p>
        </w:tc>
      </w:tr>
    </w:tbl>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28" w:name="_Toc15933"/>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安全资源池要求</w:t>
      </w:r>
      <w:bookmarkEnd w:id="28"/>
    </w:p>
    <w:tbl>
      <w:tblPr>
        <w:tblStyle w:val="8"/>
        <w:tblW w:w="9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5"/>
        <w:gridCol w:w="1671"/>
        <w:gridCol w:w="6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安全资源池</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应按照云中心平台等保三级标准要求设计，不同分区需分别适配对应安全设备，平台安全产品包含但不限于堡垒机、日志审计、VPN接入服务、抗DDoS攻击、DDOS高防、WEB网站实时防护、WAF防护、数据库审计、数据库防火墙、数据安全中心等。</w:t>
            </w:r>
          </w:p>
        </w:tc>
      </w:tr>
    </w:tbl>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29" w:name="_Toc1115"/>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i w:val="0"/>
          <w:iCs w:val="0"/>
          <w:color w:val="auto"/>
          <w:kern w:val="0"/>
          <w:sz w:val="24"/>
          <w:szCs w:val="24"/>
          <w:highlight w:val="none"/>
          <w:u w:val="none"/>
          <w:lang w:val="en-US" w:eastAsia="zh-CN" w:bidi="ar"/>
        </w:rPr>
        <w:t>云服务器要求</w:t>
      </w:r>
      <w:bookmarkEnd w:id="29"/>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云服务器</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▲支持在控制台界面直接选配标准规格和自定义规格两种方式。（需提供CMA或CNAS检测机构出具的检测报告复印件并加盖投标供应商电子签章）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▲支持云服务器变更实例类型，可根据配置选择要变更的实例类型，可以从一个计算资源池变更到另一个计算资源池。（需提供CMA或CNAS检测机构出具的检测报告复印件并加盖投标供应商电子签章）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活跃度评估，包括服务异常、网络异常、硬件故障，根据业务优先级进行疏散；支持设置自动疏散开关，在开关关闭时，仅进行活跃度评估，不进行自动疏散；支持设置计算节点黑名单，黑名单计算节点不会触发自动疏散；支持基于CPU/内存使用率的计算节点资源平衡，支持自动生成基于存储资源平衡的优化方案；自动疏散工具本身支持高可用，保证系统的稳定性和可靠性。（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4</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支持虚拟机跨中心容灾，所有操作均在云管理界面统一配置，支持自动化备份、容灾主备切换等功能。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1"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5</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支持云服务器生命周期管理包括开通、删除、开机、关机、重启、镜像与磁盘管理、安全组与网络管理、弹性公网IP管理、变更规格等。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4"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6</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云服务器创建可选择区域、可用区、架构、规格、镜像、系统盘大小、数据盘大小、系统盘和数据盘的快照策略、设置虚拟私有网络、子网、安全组、弹性公网IP、设置登录密码或创建后设置密码、端口设置、云服务器组、云服务器名称、数量、实例自定义数据注入等，镜像支持公共镜像、私有镜像、共享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7</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国产操作系统适配：支持提供国产操作系统镜像，包括麒麟、统信、Openeuler、Anolis OS等。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8</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支持提供详细的云服务器CPU、内存、磁盘、网络监控等功能。</w:t>
            </w:r>
          </w:p>
        </w:tc>
      </w:tr>
    </w:tbl>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0" w:name="_Toc29328"/>
      <w:r>
        <w:rPr>
          <w:rFonts w:hint="eastAsia" w:ascii="宋体" w:hAnsi="宋体" w:eastAsia="宋体" w:cs="宋体"/>
          <w:color w:val="auto"/>
          <w:kern w:val="0"/>
          <w:sz w:val="24"/>
          <w:szCs w:val="24"/>
          <w:highlight w:val="none"/>
          <w:lang w:val="en-US" w:eastAsia="zh-CN"/>
        </w:rPr>
        <w:t>（7）云物理主机要求</w:t>
      </w:r>
      <w:bookmarkEnd w:id="30"/>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云物理主机</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▲支持本地盘云物理主机实例创建、删除私有镜像。（需提供CMA或CNAS检测机构出具的检测报告复印件并加盖投标供应商电子签章）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开通云物理主机/裸金属服务器，支持在Web控制台自动开通、删除、启动、关机、重启等服务器生命周期管理操作，支持在控制台重装操作系统功能。（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支持在Web控制台远程登陆页面功能，用户可以通过VNC对已开通云物理主机实例进行管理。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4</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strike w:val="0"/>
                <w:dstrike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strike w:val="0"/>
                <w:dstrike w:val="0"/>
                <w:color w:val="auto"/>
                <w:sz w:val="24"/>
                <w:szCs w:val="24"/>
                <w:highlight w:val="none"/>
                <w:u w:val="none"/>
              </w:rPr>
            </w:pPr>
            <w:r>
              <w:rPr>
                <w:rFonts w:hint="eastAsia" w:ascii="宋体" w:hAnsi="宋体" w:eastAsia="宋体" w:cs="宋体"/>
                <w:i w:val="0"/>
                <w:iCs w:val="0"/>
                <w:strike w:val="0"/>
                <w:dstrike w:val="0"/>
                <w:color w:val="auto"/>
                <w:kern w:val="0"/>
                <w:sz w:val="24"/>
                <w:szCs w:val="24"/>
                <w:highlight w:val="none"/>
                <w:u w:val="none"/>
                <w:lang w:val="en-US" w:eastAsia="zh-CN" w:bidi="ar"/>
              </w:rPr>
              <w:t>支持安全组设置，实现外部访问或对外访问规则限制，用户还可以自定义安全组及安全组内与组间裸金属服务器的访问规则，加强裸金属服务器的安全保护。支持安全组的更新。</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1" w:name="_Toc6451"/>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i w:val="0"/>
          <w:iCs w:val="0"/>
          <w:color w:val="auto"/>
          <w:kern w:val="0"/>
          <w:sz w:val="24"/>
          <w:szCs w:val="24"/>
          <w:highlight w:val="none"/>
          <w:u w:val="none"/>
          <w:lang w:val="en-US" w:eastAsia="zh-CN" w:bidi="ar"/>
        </w:rPr>
        <w:t>云硬盘要求</w:t>
      </w:r>
      <w:bookmarkEnd w:id="31"/>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云硬盘</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具备数据冗余备份保护能力、多磁盘挂载、动态扩展。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支持LUN(卷)在线或离线伸缩功能。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支持用户自助服务门户和接口功能。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支持云硬盘的性能监控、监控数据分析、异常告警、日志管理等功能。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支持云硬盘任意时刻的磁盘快照功能，含快照制作、快照回滚；支持提供基于快照的快速数据备份与恢复。</w:t>
            </w:r>
          </w:p>
        </w:tc>
      </w:tr>
    </w:tbl>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2" w:name="_Toc30906"/>
      <w:r>
        <w:rPr>
          <w:rFonts w:hint="eastAsia" w:ascii="宋体" w:hAnsi="宋体" w:eastAsia="宋体" w:cs="宋体"/>
          <w:color w:val="auto"/>
          <w:kern w:val="0"/>
          <w:sz w:val="24"/>
          <w:szCs w:val="24"/>
          <w:highlight w:val="none"/>
          <w:lang w:val="en-US" w:eastAsia="zh-CN"/>
        </w:rPr>
        <w:t>（9）对象存储要求</w:t>
      </w:r>
      <w:bookmarkEnd w:id="32"/>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对象存储</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支持存储资源包，满足存储资源消耗的抵扣。资源包绑桶授权、解绑授权、删除（退订），单个资源包可为多个存储桶提供容量。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支持存储桶生命周期内，包括存储桶创建、删除。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支持存储桶生命周期管理，为整个存储桶/指定前缀创建生命周期规则，自定义文件上传后自动删除时间，自定义碎片自动删除时间，特定文件自动转为低频存储时间。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支持开通对象存储后，自动生成存储桶的访问域名，域名访问通过https协议进行传输加密。</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3" w:name="_Toc10821"/>
      <w:r>
        <w:rPr>
          <w:rFonts w:hint="eastAsia" w:ascii="宋体" w:hAnsi="宋体" w:eastAsia="宋体" w:cs="宋体"/>
          <w:color w:val="auto"/>
          <w:kern w:val="0"/>
          <w:sz w:val="24"/>
          <w:szCs w:val="24"/>
          <w:highlight w:val="none"/>
          <w:lang w:val="en-US" w:eastAsia="zh-CN"/>
        </w:rPr>
        <w:t>（10）虚拟私有网络VPC要求</w:t>
      </w:r>
      <w:bookmarkEnd w:id="33"/>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2276"/>
        <w:gridCol w:w="5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虚拟私有网络VPC</w:t>
            </w: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 Overlay 技术，VPC之间实现完全逻辑隔离，内部IP地址任意规划。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支持软件定义网络技术，可自定义网络范围、路由规则、安全访问策略等，可根据用户业务需求进行弹性扩缩容、按需取用，资源即开即用。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▲支持安全组，可添加安全组入、出方向规则，包括IPv4、IPv6两种类型的规则。添加白名单、黑名单两种放通方式，以及不同协议端口的规则添加。</w:t>
            </w:r>
            <w:r>
              <w:rPr>
                <w:rFonts w:hint="eastAsia" w:ascii="宋体" w:hAnsi="宋体" w:eastAsia="宋体" w:cs="宋体"/>
                <w:i w:val="0"/>
                <w:iCs w:val="0"/>
                <w:strike w:val="0"/>
                <w:dstrike w:val="0"/>
                <w:color w:val="auto"/>
                <w:kern w:val="0"/>
                <w:sz w:val="24"/>
                <w:szCs w:val="24"/>
                <w:highlight w:val="none"/>
                <w:u w:val="none"/>
                <w:lang w:val="en-US" w:eastAsia="zh-CN" w:bidi="ar"/>
              </w:rPr>
              <w:t>（需提供CMA或CNAS检测机构出具的检测报告复印件并加盖投标供应商电子签章）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5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支持对于已经创建的云服务器变更所属的VPC网络，解决业务迁移和网络调整需求。</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4" w:name="_Toc1520"/>
      <w:r>
        <w:rPr>
          <w:rFonts w:hint="eastAsia" w:ascii="宋体" w:hAnsi="宋体" w:eastAsia="宋体" w:cs="宋体"/>
          <w:color w:val="auto"/>
          <w:kern w:val="0"/>
          <w:sz w:val="24"/>
          <w:szCs w:val="24"/>
          <w:highlight w:val="none"/>
          <w:lang w:val="en-US" w:eastAsia="zh-CN"/>
        </w:rPr>
        <w:t>（11）弹性伸缩要求</w:t>
      </w:r>
      <w:bookmarkEnd w:id="34"/>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弹性伸缩</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▲支持不少于5个弹性公网IP或共享带宽调整；支持伸缩带宽任务创建管理、查看。</w:t>
            </w:r>
            <w:r>
              <w:rPr>
                <w:rFonts w:hint="eastAsia" w:ascii="宋体" w:hAnsi="宋体" w:eastAsia="宋体" w:cs="宋体"/>
                <w:i w:val="0"/>
                <w:iCs w:val="0"/>
                <w:strike w:val="0"/>
                <w:dstrike w:val="0"/>
                <w:color w:val="auto"/>
                <w:kern w:val="0"/>
                <w:sz w:val="24"/>
                <w:szCs w:val="24"/>
                <w:highlight w:val="none"/>
                <w:u w:val="none"/>
                <w:lang w:val="en-US" w:eastAsia="zh-CN" w:bidi="ar"/>
              </w:rPr>
              <w:t>（需提供CMA或CNAS检测机构出具的检测报告复印件并加盖投标供应商电子签章）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支持自动调整云主机、云硬盘资源数量。可添加多个伸缩规则，可设置弹性伸缩的最大、最小、期望云主机个数、冷却时间、关联的负载均衡器、关联RDS数据库。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支持配置云主机减少策略（较早迁入/较晚迁入）。弹性伸缩规则支持周期策略、定时策略和监控策略。</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5" w:name="_Toc16371"/>
      <w:r>
        <w:rPr>
          <w:rFonts w:hint="eastAsia" w:ascii="宋体" w:hAnsi="宋体" w:eastAsia="宋体" w:cs="宋体"/>
          <w:color w:val="auto"/>
          <w:kern w:val="0"/>
          <w:sz w:val="24"/>
          <w:szCs w:val="24"/>
          <w:highlight w:val="none"/>
          <w:lang w:val="en-US" w:eastAsia="zh-CN"/>
        </w:rPr>
        <w:t>（12）负载均衡要求</w:t>
      </w:r>
      <w:bookmarkEnd w:id="35"/>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负载均衡</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▲支持变更SSL证书，可以选择在负载均衡侧卸载SSL证书。</w:t>
            </w:r>
            <w:r>
              <w:rPr>
                <w:rFonts w:hint="eastAsia" w:ascii="宋体" w:hAnsi="宋体" w:eastAsia="宋体" w:cs="宋体"/>
                <w:i w:val="0"/>
                <w:iCs w:val="0"/>
                <w:strike w:val="0"/>
                <w:dstrike w:val="0"/>
                <w:color w:val="auto"/>
                <w:kern w:val="0"/>
                <w:sz w:val="24"/>
                <w:szCs w:val="24"/>
                <w:highlight w:val="none"/>
                <w:u w:val="none"/>
                <w:lang w:val="en-US" w:eastAsia="zh-CN" w:bidi="ar"/>
              </w:rPr>
              <w:t>（需提供CMA或CNAS检测机构出具的检测报告复印件并加盖投标供应商电子签章）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支持负载均衡实例绑定安全组，为负载均衡提供安全防护能力。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支持指定ip地址创建负载均衡实例，指定VIP及底层承载业务的虚机地址，保证业务迁移前后的负载均衡地址不变，尽可能降低对业务的影响。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▲支持升级负载均衡规格配置，根据业务需求提升负载均衡性能。</w:t>
            </w:r>
            <w:r>
              <w:rPr>
                <w:rFonts w:hint="eastAsia" w:ascii="宋体" w:hAnsi="宋体" w:eastAsia="宋体" w:cs="宋体"/>
                <w:i w:val="0"/>
                <w:iCs w:val="0"/>
                <w:strike w:val="0"/>
                <w:dstrike w:val="0"/>
                <w:color w:val="auto"/>
                <w:kern w:val="0"/>
                <w:sz w:val="24"/>
                <w:szCs w:val="24"/>
                <w:highlight w:val="none"/>
                <w:u w:val="none"/>
                <w:lang w:val="en-US" w:eastAsia="zh-CN" w:bidi="ar"/>
              </w:rPr>
              <w:t>（需提供CMA或CNAS检测机构出具的检测报告复印件并加盖投标供应商电子签章）</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6" w:name="_Toc4367"/>
      <w:r>
        <w:rPr>
          <w:rFonts w:hint="eastAsia" w:ascii="宋体" w:hAnsi="宋体" w:eastAsia="宋体" w:cs="宋体"/>
          <w:color w:val="auto"/>
          <w:kern w:val="0"/>
          <w:sz w:val="24"/>
          <w:szCs w:val="24"/>
          <w:highlight w:val="none"/>
          <w:lang w:val="en-US" w:eastAsia="zh-CN"/>
        </w:rPr>
        <w:t>（13）VPN要求</w:t>
      </w:r>
      <w:bookmarkEnd w:id="36"/>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VPN</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支持开通IPsec VPN网关，以及开通成功后访问验证，支持VPN网关重启，支持VPN连接下载配置等。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▲支持下载IPsec VPN网关配置,VPN网关支持建立多个VPN连接。</w:t>
            </w:r>
            <w:r>
              <w:rPr>
                <w:rFonts w:hint="eastAsia" w:ascii="宋体" w:hAnsi="宋体" w:eastAsia="宋体" w:cs="宋体"/>
                <w:i w:val="0"/>
                <w:iCs w:val="0"/>
                <w:strike w:val="0"/>
                <w:dstrike w:val="0"/>
                <w:color w:val="auto"/>
                <w:kern w:val="0"/>
                <w:sz w:val="24"/>
                <w:szCs w:val="24"/>
                <w:highlight w:val="none"/>
                <w:u w:val="none"/>
                <w:lang w:val="en-US" w:eastAsia="zh-CN" w:bidi="ar"/>
              </w:rPr>
              <w:t>（提供软件功能界面截图证明并加盖投标供应商电子签章）</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7" w:name="_Toc11710"/>
      <w:r>
        <w:rPr>
          <w:rFonts w:hint="eastAsia" w:ascii="宋体" w:hAnsi="宋体" w:eastAsia="宋体" w:cs="宋体"/>
          <w:color w:val="auto"/>
          <w:kern w:val="0"/>
          <w:sz w:val="24"/>
          <w:szCs w:val="24"/>
          <w:highlight w:val="none"/>
          <w:lang w:val="en-US" w:eastAsia="zh-CN"/>
        </w:rPr>
        <w:t>（14）容器引擎要求</w:t>
      </w:r>
      <w:bookmarkEnd w:id="37"/>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容器引擎</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支持容器集群分配/共享，将集群分配/共享给子用户/租户,满足多团队的集群共享场景。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支持容器集群扩容功能，支持资源规格、磁盘空间、节点数等属性扩容。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支持容器集群的监控功能，监控内容包括容器节点、集群CPU已用/可用情况、内存已用/可用情况、存储空间已用/可用情况、节点健康状态、容器组健康状态。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支持容器集群Kubectl访问功能，Web Terminal可通过web界面进行操作配置。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支持服务转发模式iptables和ipvs。</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outlineLvl w:val="2"/>
        <w:rPr>
          <w:rFonts w:hint="eastAsia" w:ascii="宋体" w:hAnsi="宋体" w:eastAsia="宋体" w:cs="宋体"/>
          <w:color w:val="auto"/>
          <w:kern w:val="0"/>
          <w:sz w:val="24"/>
          <w:szCs w:val="24"/>
          <w:highlight w:val="none"/>
          <w:lang w:val="en-US" w:eastAsia="zh-CN"/>
        </w:rPr>
      </w:pPr>
      <w:bookmarkStart w:id="38" w:name="_Toc16220"/>
      <w:r>
        <w:rPr>
          <w:rFonts w:hint="eastAsia" w:ascii="宋体" w:hAnsi="宋体" w:eastAsia="宋体" w:cs="宋体"/>
          <w:color w:val="auto"/>
          <w:kern w:val="0"/>
          <w:sz w:val="24"/>
          <w:szCs w:val="24"/>
          <w:highlight w:val="none"/>
          <w:lang w:val="en-US" w:eastAsia="zh-CN"/>
        </w:rPr>
        <w:t>（15）云监控要求</w:t>
      </w:r>
      <w:bookmarkEnd w:id="38"/>
    </w:p>
    <w:tbl>
      <w:tblPr>
        <w:tblStyle w:val="8"/>
        <w:tblW w:w="9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821"/>
        <w:gridCol w:w="6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指标项</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云监控</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▲支持租户自定义时间下载数据指标报表，可导出180天的数据报表。</w:t>
            </w:r>
            <w:r>
              <w:rPr>
                <w:rFonts w:hint="eastAsia" w:ascii="宋体" w:hAnsi="宋体" w:eastAsia="宋体" w:cs="宋体"/>
                <w:i w:val="0"/>
                <w:iCs w:val="0"/>
                <w:strike w:val="0"/>
                <w:dstrike w:val="0"/>
                <w:color w:val="auto"/>
                <w:kern w:val="0"/>
                <w:sz w:val="24"/>
                <w:szCs w:val="24"/>
                <w:highlight w:val="none"/>
                <w:u w:val="none"/>
                <w:lang w:val="en-US" w:eastAsia="zh-CN" w:bidi="ar"/>
              </w:rPr>
              <w:t>（需提供CMA或CNAS检测机构出具的检测报告复印件并加盖投标供应商电子签章）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支持资源分组功能，可集中管理业务涉及到的服务器、数据库、负载均衡、存储等资源。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auto"/>
                <w:sz w:val="24"/>
                <w:szCs w:val="24"/>
                <w:highlight w:val="none"/>
                <w:u w:val="none"/>
              </w:rPr>
            </w:pP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支持提供各个服务产品实例的监控指标查看功能。</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jc w:val="left"/>
        <w:outlineLvl w:val="2"/>
        <w:rPr>
          <w:rFonts w:hint="eastAsia" w:ascii="宋体" w:hAnsi="宋体" w:eastAsia="宋体" w:cs="宋体"/>
          <w:color w:val="auto"/>
          <w:kern w:val="0"/>
          <w:sz w:val="24"/>
          <w:szCs w:val="24"/>
          <w:highlight w:val="none"/>
          <w:lang w:val="en-US" w:eastAsia="zh-CN"/>
        </w:rPr>
      </w:pPr>
      <w:bookmarkStart w:id="39" w:name="_Toc19573"/>
      <w:r>
        <w:rPr>
          <w:rFonts w:hint="eastAsia" w:ascii="宋体" w:hAnsi="宋体" w:eastAsia="宋体" w:cs="宋体"/>
          <w:color w:val="auto"/>
          <w:kern w:val="0"/>
          <w:sz w:val="24"/>
          <w:szCs w:val="24"/>
          <w:highlight w:val="none"/>
          <w:lang w:val="en-US" w:eastAsia="zh-CN"/>
        </w:rPr>
        <w:t>（16）技术支撑要求</w:t>
      </w:r>
      <w:bookmarkEnd w:id="39"/>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w:t>
      </w:r>
      <w:r>
        <w:rPr>
          <w:rFonts w:hint="eastAsia" w:ascii="宋体" w:hAnsi="宋体" w:eastAsia="宋体" w:cs="宋体"/>
          <w:color w:val="auto"/>
          <w:kern w:val="0"/>
          <w:sz w:val="24"/>
          <w:szCs w:val="24"/>
          <w:highlight w:val="none"/>
          <w:lang w:val="en-US" w:eastAsia="zh-CN"/>
        </w:rPr>
        <w:t>用云平台</w:t>
      </w:r>
      <w:r>
        <w:rPr>
          <w:rFonts w:hint="eastAsia" w:ascii="宋体" w:hAnsi="宋体" w:eastAsia="宋体" w:cs="宋体"/>
          <w:color w:val="auto"/>
          <w:kern w:val="0"/>
          <w:sz w:val="24"/>
          <w:szCs w:val="24"/>
          <w:highlight w:val="none"/>
        </w:rPr>
        <w:t>产品须具有原厂技术支撑。（提供技术支撑证明文件）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原厂技术支撑内容</w:t>
      </w:r>
      <w:r>
        <w:rPr>
          <w:rFonts w:hint="eastAsia" w:ascii="宋体" w:hAnsi="宋体" w:eastAsia="宋体" w:cs="宋体"/>
          <w:color w:val="auto"/>
          <w:kern w:val="0"/>
          <w:sz w:val="24"/>
          <w:szCs w:val="24"/>
          <w:highlight w:val="none"/>
          <w:lang w:eastAsia="zh-CN"/>
        </w:rPr>
        <w:t>至少包括但不限于</w:t>
      </w:r>
      <w:r>
        <w:rPr>
          <w:rFonts w:hint="eastAsia" w:ascii="宋体" w:hAnsi="宋体" w:eastAsia="宋体" w:cs="宋体"/>
          <w:color w:val="auto"/>
          <w:kern w:val="0"/>
          <w:sz w:val="24"/>
          <w:szCs w:val="24"/>
          <w:highlight w:val="none"/>
        </w:rPr>
        <w:t>：</w:t>
      </w:r>
    </w:p>
    <w:tbl>
      <w:tblPr>
        <w:tblStyle w:val="8"/>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821"/>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038"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序号</w:t>
            </w:r>
          </w:p>
        </w:tc>
        <w:tc>
          <w:tcPr>
            <w:tcW w:w="182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指标项</w:t>
            </w:r>
          </w:p>
        </w:tc>
        <w:tc>
          <w:tcPr>
            <w:tcW w:w="6234"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038"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w:t>
            </w:r>
          </w:p>
        </w:tc>
        <w:tc>
          <w:tcPr>
            <w:tcW w:w="1821" w:type="dxa"/>
            <w:vMerge w:val="restart"/>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技术支撑</w:t>
            </w:r>
          </w:p>
        </w:tc>
        <w:tc>
          <w:tcPr>
            <w:tcW w:w="6234" w:type="dxa"/>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提供产品运维服务，包括健康巡检、问题处理、指标监控、容量评估、水位管理等；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038"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w:t>
            </w:r>
          </w:p>
        </w:tc>
        <w:tc>
          <w:tcPr>
            <w:tcW w:w="1821" w:type="dxa"/>
            <w:vMerge w:val="continue"/>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Cs/>
                <w:i w:val="0"/>
                <w:iCs w:val="0"/>
                <w:color w:val="auto"/>
                <w:sz w:val="24"/>
                <w:szCs w:val="24"/>
                <w:highlight w:val="none"/>
              </w:rPr>
            </w:pPr>
          </w:p>
        </w:tc>
        <w:tc>
          <w:tcPr>
            <w:tcW w:w="6234" w:type="dxa"/>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提供故障应急响应服务，对故障进行快速响应以及应急处置和协同；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038"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w:t>
            </w:r>
          </w:p>
        </w:tc>
        <w:tc>
          <w:tcPr>
            <w:tcW w:w="1821" w:type="dxa"/>
            <w:vMerge w:val="continue"/>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Cs/>
                <w:i w:val="0"/>
                <w:iCs w:val="0"/>
                <w:color w:val="auto"/>
                <w:sz w:val="24"/>
                <w:szCs w:val="24"/>
                <w:highlight w:val="none"/>
              </w:rPr>
            </w:pPr>
          </w:p>
        </w:tc>
        <w:tc>
          <w:tcPr>
            <w:tcW w:w="6234" w:type="dxa"/>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提供售后工单服务。</w:t>
            </w:r>
          </w:p>
        </w:tc>
      </w:tr>
    </w:tbl>
    <w:p>
      <w:pPr>
        <w:keepNext w:val="0"/>
        <w:keepLines w:val="0"/>
        <w:pageBreakBefore w:val="0"/>
        <w:numPr>
          <w:ilvl w:val="0"/>
          <w:numId w:val="0"/>
        </w:numPr>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jc w:val="left"/>
        <w:outlineLvl w:val="2"/>
        <w:rPr>
          <w:rFonts w:hint="eastAsia" w:ascii="宋体" w:hAnsi="宋体" w:eastAsia="宋体" w:cs="宋体"/>
          <w:color w:val="auto"/>
          <w:kern w:val="0"/>
          <w:sz w:val="24"/>
          <w:szCs w:val="24"/>
          <w:highlight w:val="none"/>
        </w:rPr>
      </w:pPr>
      <w:bookmarkStart w:id="40" w:name="_Toc13438"/>
      <w:r>
        <w:rPr>
          <w:rFonts w:hint="eastAsia" w:ascii="宋体" w:hAnsi="宋体" w:eastAsia="宋体" w:cs="宋体"/>
          <w:color w:val="auto"/>
          <w:kern w:val="0"/>
          <w:sz w:val="24"/>
          <w:szCs w:val="24"/>
          <w:highlight w:val="none"/>
          <w:lang w:val="en-US" w:eastAsia="zh-CN"/>
        </w:rPr>
        <w:t>（17）数据库</w:t>
      </w:r>
      <w:r>
        <w:rPr>
          <w:rFonts w:hint="eastAsia" w:ascii="宋体" w:hAnsi="宋体" w:eastAsia="宋体" w:cs="宋体"/>
          <w:color w:val="auto"/>
          <w:kern w:val="0"/>
          <w:sz w:val="24"/>
          <w:szCs w:val="24"/>
          <w:highlight w:val="none"/>
        </w:rPr>
        <w:t>要求</w:t>
      </w:r>
      <w:bookmarkEnd w:id="40"/>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支持提供瀚高、神通、达梦、金仓、优炫、南大通用等国产数据库的安装、激活服务。</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jc w:val="left"/>
        <w:outlineLvl w:val="2"/>
        <w:rPr>
          <w:rFonts w:hint="eastAsia" w:ascii="宋体" w:hAnsi="宋体" w:eastAsia="宋体" w:cs="宋体"/>
          <w:color w:val="auto"/>
          <w:kern w:val="0"/>
          <w:sz w:val="24"/>
          <w:szCs w:val="24"/>
          <w:highlight w:val="none"/>
          <w:lang w:val="en-US" w:eastAsia="zh-CN"/>
        </w:rPr>
      </w:pPr>
      <w:bookmarkStart w:id="41" w:name="_Toc3797"/>
      <w:r>
        <w:rPr>
          <w:rFonts w:hint="eastAsia" w:ascii="宋体" w:hAnsi="宋体" w:eastAsia="宋体" w:cs="宋体"/>
          <w:color w:val="auto"/>
          <w:kern w:val="0"/>
          <w:sz w:val="24"/>
          <w:szCs w:val="24"/>
          <w:highlight w:val="none"/>
          <w:lang w:val="en-US" w:eastAsia="zh-CN"/>
        </w:rPr>
        <w:t>（18）中间件要求</w:t>
      </w:r>
      <w:bookmarkEnd w:id="41"/>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支持提供金蝶、宝兰德、中创、东方通等国产应用中间件的安装、激活服务。</w:t>
      </w:r>
      <w:bookmarkStart w:id="42" w:name="_Toc18223"/>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（五）迁移服务要求</w:t>
      </w:r>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云服务商在业务迁移入云阶段应提供上云咨询服务、迁移实施方案、迁移测试服务等服务。业务系统在向云平台迁移的过程中要做到无缝迁移，确保业务连续不中断；提供成熟的P2V、V2V等迁移工具，确保系统的完整性、兼容性和数据安全。迁移流程包括：业务环境调研、迁移方案论证、云服务商环境兼容性测试、业务迁移开展及结束等阶段。须具备以下能力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（1）迁移方案设计：评估业务系统、数据库、存储数据等信息，提供业务迁移方案，包含云上组网规划、基础环境部署、应用主机迁移、数据库迁移、存储数据迁移等方案，协助用户完成业务切换方案。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（2）组网实施：协助用户完成专线、虚拟专用网络（VPN）、虚拟私有云（VPC）内网、安全组、ACL等部署实施。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（3）基础环境实施：根据上云方案，协助用户完成云上基础设施方案的实施，如协助用户进行ECS、RDS等资源购买与开通。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（4）主机迁移：实施主机迁移方案，将应用主机的操作系统整体迁移至</w:t>
      </w:r>
      <w:r>
        <w:rPr>
          <w:rFonts w:hint="eastAsia" w:ascii="宋体" w:hAnsi="宋体" w:eastAsia="宋体" w:cs="宋体"/>
          <w:color w:val="auto"/>
          <w:kern w:val="0"/>
          <w:sz w:val="24"/>
          <w:highlight w:val="none"/>
          <w:lang w:val="en-US" w:eastAsia="zh-CN"/>
        </w:rPr>
        <w:t>新</w:t>
      </w:r>
      <w:r>
        <w:rPr>
          <w:rFonts w:hint="eastAsia" w:ascii="宋体" w:hAnsi="宋体" w:eastAsia="宋体" w:cs="宋体"/>
          <w:color w:val="auto"/>
          <w:kern w:val="0"/>
          <w:sz w:val="24"/>
          <w:highlight w:val="none"/>
        </w:rPr>
        <w:t>云</w:t>
      </w:r>
      <w:r>
        <w:rPr>
          <w:rFonts w:hint="eastAsia" w:ascii="宋体" w:hAnsi="宋体" w:eastAsia="宋体" w:cs="宋体"/>
          <w:color w:val="auto"/>
          <w:kern w:val="0"/>
          <w:sz w:val="24"/>
          <w:highlight w:val="none"/>
          <w:lang w:val="en-US" w:eastAsia="zh-CN"/>
        </w:rPr>
        <w:t>平台</w:t>
      </w:r>
      <w:r>
        <w:rPr>
          <w:rFonts w:hint="eastAsia" w:ascii="宋体" w:hAnsi="宋体" w:eastAsia="宋体" w:cs="宋体"/>
          <w:color w:val="auto"/>
          <w:kern w:val="0"/>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（5）数据库迁移：实施数据库迁移方案，协助用户完成全量与增量数据库迁移实施。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（6）存储数据迁移：协助用户实施全量与增量数据迁移，协助用户验证全量与增量数据迁移的效果，完成云下存储数据到云上存储数据的割接。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（7）业务切换保障：在用户实施业务切换上云时，提供云基础设施的保障。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（8）云服务商应在项目服务期内配合招标人指定的业务单位做好应用上云及迁移工作，确保平稳过渡、顺利迁移。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配合招标人指定的业务单位对上云及迁移业务系统进行调查摸底、制定上云及迁移方案，提供架构设计咨询，在系统上云迁移前期提供非代码级别的迁移支持服务。提供服务方案，应配合招标人指定的业务单位做好上云及整体迁移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（10）云服务商应制定云平台使用规范、云平台安全防护管理办法等规范标准，协助招标人指定的业务单位进行相关业务应用系统的迁移、运行和安全保障。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hint="eastAsia" w:ascii="宋体" w:hAnsi="宋体" w:eastAsia="宋体" w:cs="宋体"/>
          <w:b/>
          <w:bCs/>
          <w:color w:val="auto"/>
          <w:kern w:val="0"/>
          <w:sz w:val="24"/>
          <w:highlight w:val="none"/>
          <w:lang w:val="en-US" w:eastAsia="zh-CN"/>
        </w:rPr>
      </w:pPr>
      <w:bookmarkStart w:id="43" w:name="_Toc3057"/>
      <w:r>
        <w:rPr>
          <w:rFonts w:hint="eastAsia" w:ascii="宋体" w:hAnsi="宋体" w:eastAsia="宋体" w:cs="宋体"/>
          <w:b/>
          <w:bCs/>
          <w:color w:val="auto"/>
          <w:kern w:val="0"/>
          <w:sz w:val="24"/>
          <w:highlight w:val="none"/>
          <w:lang w:val="en-US" w:eastAsia="zh-CN"/>
        </w:rPr>
        <w:t>（六）项目实施保障服务要求</w:t>
      </w:r>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实施团队：中标人须针对本项目配备实施团队，需在计算、存储、网络、安全等领域具备专业技术能力。实施团队包括项目经理1人、技术负责人1人，实施负责人1人，团队成员（项目经理、技术负责人、实施负责人除外）不少于4人。实施结束后由运维团队负责运维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说明：上述“实施团队”中人员数量要求为不允许偏离的实质性要求和条件，如有偏离，在符合性审查时按照投标无效处理。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（2）运维保障体系：需按照国家标准，建立完善的运维保障体系，从组织、人员、资源保障、管理制度等各个方面保障稳定运行。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培训服务：中标人需提供完整的用户培训方案。针对本系统的使用，提供人员培训，包括安装、配置等。培训内容包括基本理论、软件的安装与操作、运行管理、现场操作辅导等。培训方式应包括技术讲课、操作示范、参观学习和其它必须的业务指导和技术咨询，确保培训人员对系统基本理论、技术特性、操作规范、运行规程、管理维护等方面获得全面了解和掌握。中标人须选派具有一定资质和实践经验，且受过专门训练的专业技术人员负责各分项工程的技术培训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kern w:val="0"/>
          <w:sz w:val="24"/>
          <w:highlight w:val="none"/>
          <w:lang w:val="en-US" w:eastAsia="zh-CN"/>
        </w:rPr>
        <w:t>（4）中标人需保证云</w:t>
      </w:r>
      <w:r>
        <w:rPr>
          <w:rFonts w:hint="eastAsia" w:ascii="宋体" w:hAnsi="宋体" w:eastAsia="宋体" w:cs="宋体"/>
          <w:color w:val="auto"/>
          <w:kern w:val="0"/>
          <w:sz w:val="24"/>
          <w:highlight w:val="none"/>
        </w:rPr>
        <w:t>平台</w:t>
      </w:r>
      <w:r>
        <w:rPr>
          <w:rFonts w:hint="eastAsia" w:ascii="宋体" w:hAnsi="宋体" w:eastAsia="宋体" w:cs="宋体"/>
          <w:color w:val="auto"/>
          <w:kern w:val="0"/>
          <w:sz w:val="24"/>
          <w:highlight w:val="none"/>
          <w:lang w:val="en-US" w:eastAsia="zh-CN"/>
        </w:rPr>
        <w:t>资源池服务在合同签订后30个自然日内具备提供云资源服务的能</w:t>
      </w:r>
      <w:r>
        <w:rPr>
          <w:rFonts w:hint="eastAsia" w:ascii="宋体" w:hAnsi="宋体" w:eastAsia="宋体" w:cs="宋体"/>
          <w:b w:val="0"/>
          <w:bCs w:val="0"/>
          <w:color w:val="auto"/>
          <w:kern w:val="0"/>
          <w:sz w:val="24"/>
          <w:highlight w:val="none"/>
          <w:lang w:val="en-US" w:eastAsia="zh-CN"/>
        </w:rPr>
        <w:t>力并完成存量资源迁移、业务上线、数据验证等内容。</w:t>
      </w:r>
      <w:r>
        <w:rPr>
          <w:rFonts w:hint="eastAsia" w:ascii="宋体" w:hAnsi="宋体" w:eastAsia="宋体" w:cs="宋体"/>
          <w:b/>
          <w:bCs/>
          <w:color w:val="auto"/>
          <w:kern w:val="0"/>
          <w:sz w:val="24"/>
          <w:highlight w:val="none"/>
          <w:lang w:val="en-US" w:eastAsia="zh-CN"/>
        </w:rPr>
        <w:t>（投标供应商须在投标文件中提供承诺函并加盖投标单位公章）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1"/>
        <w:rPr>
          <w:rFonts w:hint="eastAsia" w:ascii="宋体" w:hAnsi="宋体" w:eastAsia="宋体" w:cs="宋体"/>
          <w:b/>
          <w:bCs/>
          <w:color w:val="auto"/>
          <w:kern w:val="0"/>
          <w:sz w:val="24"/>
          <w:highlight w:val="none"/>
          <w:lang w:val="en-US" w:eastAsia="zh-CN"/>
        </w:rPr>
      </w:pPr>
      <w:bookmarkStart w:id="44" w:name="_Toc26732"/>
      <w:r>
        <w:rPr>
          <w:rFonts w:hint="eastAsia" w:ascii="宋体" w:hAnsi="宋体" w:eastAsia="宋体" w:cs="宋体"/>
          <w:b/>
          <w:bCs/>
          <w:color w:val="auto"/>
          <w:kern w:val="0"/>
          <w:sz w:val="24"/>
          <w:highlight w:val="none"/>
          <w:lang w:val="en-US" w:eastAsia="zh-CN"/>
        </w:rPr>
        <w:t>（七）运营运维服务要求</w:t>
      </w:r>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color w:val="auto"/>
          <w:kern w:val="0"/>
          <w:sz w:val="24"/>
          <w:highlight w:val="none"/>
          <w:lang w:val="en-US" w:eastAsia="zh-CN"/>
        </w:rPr>
      </w:pPr>
      <w:bookmarkStart w:id="45" w:name="_Toc13860"/>
      <w:r>
        <w:rPr>
          <w:rFonts w:hint="eastAsia" w:ascii="宋体" w:hAnsi="宋体" w:eastAsia="宋体" w:cs="宋体"/>
          <w:color w:val="auto"/>
          <w:kern w:val="0"/>
          <w:sz w:val="24"/>
          <w:highlight w:val="none"/>
          <w:lang w:val="en-US" w:eastAsia="zh-CN"/>
        </w:rPr>
        <w:t>1.运营总体要求</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云服务商须保障云</w:t>
      </w:r>
      <w:r>
        <w:rPr>
          <w:rFonts w:hint="eastAsia" w:ascii="宋体" w:hAnsi="宋体" w:eastAsia="宋体" w:cs="宋体"/>
          <w:color w:val="auto"/>
          <w:kern w:val="0"/>
          <w:sz w:val="24"/>
          <w:highlight w:val="none"/>
        </w:rPr>
        <w:t>平台</w:t>
      </w:r>
      <w:r>
        <w:rPr>
          <w:rFonts w:hint="eastAsia" w:ascii="宋体" w:hAnsi="宋体" w:eastAsia="宋体" w:cs="宋体"/>
          <w:color w:val="auto"/>
          <w:kern w:val="0"/>
          <w:sz w:val="24"/>
          <w:highlight w:val="none"/>
          <w:lang w:val="en-US" w:eastAsia="zh-CN"/>
        </w:rPr>
        <w:t>运营服务投入，运营服务工作须由专业技术服务团队承担。运营服务须7*24小时响应采购人及部门（单位）关于云平台咨询、系统测试、迁移部署上云、业务信息系统运行监测及问题处理等全方位的技术支撑和不间断技术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color w:val="auto"/>
          <w:kern w:val="0"/>
          <w:sz w:val="24"/>
          <w:highlight w:val="none"/>
          <w:lang w:val="en-US" w:eastAsia="zh-CN"/>
        </w:rPr>
      </w:pPr>
      <w:bookmarkStart w:id="46" w:name="_Toc14641"/>
      <w:r>
        <w:rPr>
          <w:rFonts w:hint="eastAsia" w:ascii="宋体" w:hAnsi="宋体" w:eastAsia="宋体" w:cs="宋体"/>
          <w:color w:val="auto"/>
          <w:kern w:val="0"/>
          <w:sz w:val="24"/>
          <w:highlight w:val="none"/>
          <w:lang w:val="en-US" w:eastAsia="zh-CN"/>
        </w:rPr>
        <w:t>2.安全监管要求</w:t>
      </w:r>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服务商须接受采购人或其委派的第三方机构的安全监管，监管内容至少包括但不限于：系统与通信保护、访问控制、配置管理、维护、应急响应与灾备、审计、风险评估与持续监控、安全组织与人员、供应链安全、物理与环境安全。云服务商须按约定的内容、形式、频率、人工或自动机制等提交监管所需交付件，并确保交付件真实可靠。云服务商须根据安全监管结果对相关管理和技术措施进行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color w:val="auto"/>
          <w:kern w:val="0"/>
          <w:sz w:val="24"/>
          <w:highlight w:val="none"/>
          <w:lang w:val="en-US" w:eastAsia="zh-CN"/>
        </w:rPr>
      </w:pPr>
      <w:bookmarkStart w:id="47" w:name="_Toc27231"/>
      <w:r>
        <w:rPr>
          <w:rFonts w:hint="eastAsia" w:ascii="宋体" w:hAnsi="宋体" w:eastAsia="宋体" w:cs="宋体"/>
          <w:color w:val="auto"/>
          <w:kern w:val="0"/>
          <w:sz w:val="24"/>
          <w:highlight w:val="none"/>
          <w:lang w:val="en-US" w:eastAsia="zh-CN"/>
        </w:rPr>
        <w:t>3.运维总体要求</w:t>
      </w:r>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云服务商要以保障提供云服务的云平台安全可靠运行为目标，遵照国家和省关于云</w:t>
      </w:r>
      <w:r>
        <w:rPr>
          <w:rFonts w:hint="eastAsia" w:ascii="宋体" w:hAnsi="宋体" w:eastAsia="宋体" w:cs="宋体"/>
          <w:color w:val="auto"/>
          <w:kern w:val="0"/>
          <w:sz w:val="24"/>
          <w:highlight w:val="none"/>
        </w:rPr>
        <w:t>平台</w:t>
      </w:r>
      <w:r>
        <w:rPr>
          <w:rFonts w:hint="eastAsia" w:ascii="宋体" w:hAnsi="宋体" w:eastAsia="宋体" w:cs="宋体"/>
          <w:color w:val="auto"/>
          <w:kern w:val="0"/>
          <w:sz w:val="24"/>
          <w:highlight w:val="none"/>
          <w:lang w:val="en-US" w:eastAsia="zh-CN"/>
        </w:rPr>
        <w:t>运行维护的标准、规范、办法、要求，通过对云平台软硬件和网络进行科学运行维护，确保云平台不间断稳定运行，确保不因云平台侧问题影响各上云业务信息系统安全稳定运行。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color w:val="auto"/>
          <w:kern w:val="0"/>
          <w:sz w:val="24"/>
          <w:highlight w:val="none"/>
          <w:lang w:val="en-US" w:eastAsia="zh-CN"/>
        </w:rPr>
      </w:pPr>
      <w:bookmarkStart w:id="48" w:name="_Toc27392"/>
      <w:r>
        <w:rPr>
          <w:rFonts w:hint="eastAsia" w:ascii="宋体" w:hAnsi="宋体" w:eastAsia="宋体" w:cs="宋体"/>
          <w:color w:val="auto"/>
          <w:kern w:val="0"/>
          <w:sz w:val="24"/>
          <w:highlight w:val="none"/>
          <w:lang w:val="en-US" w:eastAsia="zh-CN"/>
        </w:rPr>
        <w:t>4.运行安全保障要求</w:t>
      </w:r>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服务商要以保障提供云服务的云平台网络数据安全为目标，遵照国家和省关于网络数据安全的标准、规范、办法、要求，通过网络数据安全防护手段和运行安全管理，确保云平台不发生网络数据安全事件，确保不因云平台侧安全防护问题导致各上云业务信息系统发生网络数据安全事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color w:val="auto"/>
          <w:kern w:val="0"/>
          <w:sz w:val="24"/>
          <w:highlight w:val="none"/>
          <w:lang w:val="en-US" w:eastAsia="zh-CN"/>
        </w:rPr>
      </w:pPr>
      <w:bookmarkStart w:id="49" w:name="_Toc8973"/>
      <w:r>
        <w:rPr>
          <w:rFonts w:hint="eastAsia" w:ascii="宋体" w:hAnsi="宋体" w:eastAsia="宋体" w:cs="宋体"/>
          <w:color w:val="auto"/>
          <w:kern w:val="0"/>
          <w:sz w:val="24"/>
          <w:highlight w:val="none"/>
          <w:lang w:val="en-US" w:eastAsia="zh-CN"/>
        </w:rPr>
        <w:t>5.重要活动保障服务要求</w:t>
      </w:r>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服务商应根据各项重要活动保障工作安排做好保障服务，至少包括但不限于两会保障，国家重大会议保障，重大政治事件保障，重要节假日保障、网络安全攻防演练专项保障等任务。重保工作期间，云服务商应按照采购人要求，增加维护管理人员、增加巡检次数、加强监测预警等，提升响应速度和服务等级，缩短故障到场及处置时间，加强后台支持力量，以满足重保阶段保障的需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color w:val="auto"/>
          <w:kern w:val="0"/>
          <w:sz w:val="24"/>
          <w:highlight w:val="none"/>
          <w:lang w:val="en-US" w:eastAsia="zh-CN"/>
        </w:rPr>
      </w:pPr>
      <w:bookmarkStart w:id="50" w:name="_Toc10697"/>
      <w:r>
        <w:rPr>
          <w:rFonts w:hint="eastAsia" w:ascii="宋体" w:hAnsi="宋体" w:eastAsia="宋体" w:cs="宋体"/>
          <w:color w:val="auto"/>
          <w:kern w:val="0"/>
          <w:sz w:val="24"/>
          <w:highlight w:val="none"/>
          <w:lang w:val="en-US" w:eastAsia="zh-CN"/>
        </w:rPr>
        <w:t>6.保密要求</w:t>
      </w:r>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云服务商与采购人签署保密协议，云服务商应对提供云</w:t>
      </w:r>
      <w:r>
        <w:rPr>
          <w:rFonts w:hint="eastAsia" w:ascii="宋体" w:hAnsi="宋体" w:eastAsia="宋体" w:cs="宋体"/>
          <w:color w:val="auto"/>
          <w:kern w:val="0"/>
          <w:sz w:val="24"/>
          <w:highlight w:val="none"/>
        </w:rPr>
        <w:t>平台</w:t>
      </w:r>
      <w:r>
        <w:rPr>
          <w:rFonts w:hint="eastAsia" w:ascii="宋体" w:hAnsi="宋体" w:eastAsia="宋体" w:cs="宋体"/>
          <w:color w:val="auto"/>
          <w:kern w:val="0"/>
          <w:sz w:val="24"/>
          <w:highlight w:val="none"/>
          <w:lang w:val="en-US" w:eastAsia="zh-CN"/>
        </w:rPr>
        <w:t>服务相关的运营运维人员进行背景调查，签署保密协议。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云上业务信息系统和数据归属于上云单位，云服务商未经上云单位确认，不得查看、修改、拷贝业务信息系统数据。云平台及云平台运行产生的数据归采购人所有，云服务商不得使用、修改、泄露、丢失等。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云平台所有设备享受硬盘维修不返还服务，已损坏及已报废硬盘由采购人指派专人上门收取，按保密相关规定进行销毁。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云服务商做好人员及货物进出云平台所在机房的管理，未经采购人同意，云服务商不得私自允许人员或者货物进出机房。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color w:val="auto"/>
          <w:kern w:val="0"/>
          <w:sz w:val="24"/>
          <w:highlight w:val="none"/>
          <w:lang w:val="en-US" w:eastAsia="zh-CN"/>
        </w:rPr>
      </w:pPr>
      <w:bookmarkStart w:id="51" w:name="_Toc13023"/>
      <w:r>
        <w:rPr>
          <w:rFonts w:hint="eastAsia" w:ascii="宋体" w:hAnsi="宋体" w:eastAsia="宋体" w:cs="宋体"/>
          <w:color w:val="auto"/>
          <w:kern w:val="0"/>
          <w:sz w:val="24"/>
          <w:highlight w:val="none"/>
          <w:lang w:val="en-US" w:eastAsia="zh-CN"/>
        </w:rPr>
        <w:t>7.驻场服务</w:t>
      </w:r>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本项目验收通过后，乙方需提供2年免费驻场运维服务，配备 1 名技术人员驻场服务。技术人员需经甲方同意后方可驻场，驻场时间同步甲方日常工作时间（含节假日加班、夜间值班等）。技术人员需及时响应甲方服务需求，响应到达时间、服务质量等列入日常考核管理。</w:t>
      </w:r>
      <w:r>
        <w:rPr>
          <w:rFonts w:hint="eastAsia" w:ascii="宋体" w:hAnsi="宋体" w:eastAsia="宋体" w:cs="宋体"/>
          <w:b/>
          <w:bCs/>
          <w:color w:val="auto"/>
          <w:kern w:val="0"/>
          <w:sz w:val="24"/>
          <w:highlight w:val="none"/>
          <w:lang w:val="en-US" w:eastAsia="zh-CN"/>
        </w:rPr>
        <w:t>（投标供应商须在投标文件中提供承诺函并加盖投标单位公章）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outlineLvl w:val="2"/>
        <w:rPr>
          <w:rFonts w:hint="eastAsia" w:ascii="宋体" w:hAnsi="宋体" w:eastAsia="宋体" w:cs="宋体"/>
          <w:b w:val="0"/>
          <w:bCs w:val="0"/>
          <w:color w:val="auto"/>
          <w:kern w:val="0"/>
          <w:sz w:val="24"/>
          <w:highlight w:val="none"/>
          <w:lang w:val="en-US" w:eastAsia="zh-CN"/>
        </w:rPr>
      </w:pPr>
      <w:bookmarkStart w:id="52" w:name="_Toc493"/>
      <w:r>
        <w:rPr>
          <w:rFonts w:hint="eastAsia" w:ascii="宋体" w:hAnsi="宋体" w:eastAsia="宋体" w:cs="宋体"/>
          <w:b w:val="0"/>
          <w:bCs w:val="0"/>
          <w:color w:val="auto"/>
          <w:kern w:val="0"/>
          <w:sz w:val="24"/>
          <w:highlight w:val="none"/>
          <w:lang w:val="en-US" w:eastAsia="zh-CN"/>
        </w:rPr>
        <w:t>8.退出规则</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若云服务商退出服务，应免费提供3个月的过渡期，云服务商须制定退出方案，无条件免费配合采购人、上云单位完成业务信息系统迁移与切换、数据迁移、数据移交与清理等工作，妥善处置云平台的设施设备，确保退出云平台迁入单位业务系统的安全，不得以任何技术手段进行数据恢复。正式退出前，退出云服务商应确保退出前云上所承载业务信息系统的稳定性，不得对业务信息系统造成影响，否则将追究退出云服务商的责任。重点要配合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（1）提供数据和业务信息系统迁移出云平台的接口和方案。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在退出服务过程中，云服务商须完整返还数据，数据范围至少包括但不限于采购人、业务信息系统管理单位移交给云服务商的数据和资料、业务信息系统在云平台上运行期间产生、收集的数据以及相关文档资料，如数据文件、程序代码、说明书、技术资料、运行日志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（3）在将原有数据和业务信息系统迁移至新云</w:t>
      </w:r>
      <w:r>
        <w:rPr>
          <w:rFonts w:hint="eastAsia" w:ascii="宋体" w:hAnsi="宋体" w:eastAsia="宋体" w:cs="宋体"/>
          <w:color w:val="auto"/>
          <w:kern w:val="0"/>
          <w:sz w:val="24"/>
          <w:highlight w:val="none"/>
        </w:rPr>
        <w:t>平台</w:t>
      </w:r>
      <w:r>
        <w:rPr>
          <w:rFonts w:hint="eastAsia" w:ascii="宋体" w:hAnsi="宋体" w:eastAsia="宋体" w:cs="宋体"/>
          <w:color w:val="auto"/>
          <w:kern w:val="0"/>
          <w:sz w:val="24"/>
          <w:highlight w:val="none"/>
          <w:lang w:val="en-US" w:eastAsia="zh-CN"/>
        </w:rPr>
        <w:t>的过程中，应满足应用可用性和持续性要求，如采取原业务信息系统与新部署业务信息系统并行运行一段时间等措施。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（4）退出服务时，云服务商应安全处理数据，并承担相关的责任和义务，如保密要求等。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（5）退出服务时，云服务商应按照采购人书面授权和要求删除相应数据及备份，并出具承诺函。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（6）退出服务时，对应云服务商的结算费用须等待该云服务商顺利完成迁移并由采购人确认后，方能启动服务费用的结算和支付。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（八）功能演示要求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1.演示要求：</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需按照招标文件规定的演示内容制作演示视频文件，视频文件的格式要求为.mp4或.avi文件，将视频文件分卷压缩为.zip文件，单个文件不得大于30M，按照《江苏省政府采购交易执行系统操作手册》的规定上传，上传的演示视频将作为投标文件的组成部分。系统支持上传多个文件，视频时长总计不超过10分钟。投标供应商须在真实应用系统进行录屏演示，其他方式不得分。</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2.演示内容：</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（1）存储虚拟化功能演示</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color w:val="auto"/>
          <w:kern w:val="0"/>
          <w:sz w:val="24"/>
          <w:highlight w:val="none"/>
          <w:lang w:val="en-US" w:eastAsia="zh-CN"/>
        </w:rPr>
        <w:t>模块1</w:t>
      </w:r>
      <w:r>
        <w:rPr>
          <w:rFonts w:hint="eastAsia" w:ascii="宋体" w:hAnsi="宋体" w:eastAsia="宋体" w:cs="宋体"/>
          <w:b w:val="0"/>
          <w:bCs w:val="0"/>
          <w:color w:val="auto"/>
          <w:kern w:val="0"/>
          <w:sz w:val="24"/>
          <w:highlight w:val="none"/>
          <w:lang w:val="en-US" w:eastAsia="zh-CN"/>
        </w:rPr>
        <w:t>：虚拟机数据盘支持支持云硬盘的全生命周期管理，包括：创建、扩容、删除（释放）等。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模块2：为了满足不同的存储类型需求，支持对块、文件、对象三种存储类型的管理。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（2）云管理平台功能演示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模块1：云平台需提供计量报表并支持下载，报表内容包括VDC、部门、用户、状态、区域、产品、实例ID、订单ID、计费开始/结束时间、计量指标、计量单位、使用量、计量值、单价和费用，支持自定义报表策略，支持实时和按周期性发送计量报表用户指定邮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模块2：云管平台能支持主机资源和虚机资源的统一监控管理。支持展示物理节点和虚机的资源利用率、网卡监控信息、告警信息，并提供可视化方式展示计算、存储、网络等监控信息。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模块3：平台需具备健康巡检功能，支持自定义巡检方案，根据巡检方案进行基础资源巡检、管控巡检、库存巡检、云产品巡检、中间件巡检，并支持一键巡检和查看巡检历史。同时支持设置定时巡检任务，对巡检项进行分类和管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模块4：支持周期性生成运维报表，至少包括但不限于主机监控报表、日志报表、告警报表、虚机监控报表；立即生成报表，周期类型包括天、周、月、季度、半年。只需要设置一次报表参数，即可周期提供报表数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模块5：平台具备组织结构管理和用户与角色管理功能，提供虚拟数据中心、部门管理、角色管理和用户管理配置，支持部门、子部门创建功能，支持部门分级，满足不同场景下的需求,支持双因子认证、密码强度规则设置，满足客户安全需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（3）计算虚拟化功能演示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模块1：提供虚拟机实例的生命周期管理，主要包括虚机“暂停实例、废弃实例、锁定实例、重建实例、软/</w:t>
      </w:r>
      <w:r>
        <w:rPr>
          <w:rFonts w:hint="eastAsia" w:ascii="宋体" w:hAnsi="宋体" w:eastAsia="宋体" w:cs="宋体"/>
          <w:color w:val="auto"/>
          <w:kern w:val="0"/>
          <w:sz w:val="24"/>
          <w:highlight w:val="none"/>
          <w:lang w:val="en-US" w:eastAsia="zh-CN"/>
        </w:rPr>
        <w:t>硬重启、接口分离/连接”等功能。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模块2：支持根据应用系统的性能需求，灵活调整相关资源虚拟机的配置，包括调整vCPU核数，内存大小，磁盘卷个数，扩展磁盘卷的容量等。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模块3：支持用户快速定位虚拟机功能，可以支持按照虚拟机名称、IP、ID、运行状态等多种方式快速定位虚拟机。</w:t>
      </w:r>
    </w:p>
    <w:p>
      <w:pPr>
        <w:keepNext w:val="0"/>
        <w:keepLines w:val="0"/>
        <w:pageBreakBefore w:val="0"/>
        <w:numPr>
          <w:ilvl w:val="0"/>
          <w:numId w:val="0"/>
        </w:numPr>
        <w:kinsoku/>
        <w:wordWrap/>
        <w:overflowPunct/>
        <w:topLinePunct w:val="0"/>
        <w:autoSpaceDE/>
        <w:autoSpaceDN/>
        <w:bidi w:val="0"/>
        <w:spacing w:line="440" w:lineRule="exact"/>
        <w:ind w:left="0" w:right="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商务要求</w:t>
      </w:r>
    </w:p>
    <w:p>
      <w:pPr>
        <w:keepNext w:val="0"/>
        <w:keepLines w:val="0"/>
        <w:pageBreakBefore w:val="0"/>
        <w:numPr>
          <w:ilvl w:val="0"/>
          <w:numId w:val="0"/>
        </w:numPr>
        <w:kinsoku/>
        <w:wordWrap/>
        <w:overflowPunct/>
        <w:topLinePunct w:val="0"/>
        <w:autoSpaceDE/>
        <w:autoSpaceDN/>
        <w:bidi w:val="0"/>
        <w:spacing w:line="440" w:lineRule="exact"/>
        <w:ind w:left="0" w:right="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项目实施要求</w:t>
      </w:r>
      <w:bookmarkEnd w:id="24"/>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b w:val="0"/>
          <w:bCs w:val="0"/>
          <w:color w:val="auto"/>
          <w:sz w:val="24"/>
          <w:szCs w:val="24"/>
          <w:highlight w:val="none"/>
        </w:rPr>
      </w:pPr>
      <w:bookmarkStart w:id="53" w:name="一实施周期"/>
      <w:r>
        <w:rPr>
          <w:rFonts w:hint="eastAsia" w:ascii="宋体" w:hAnsi="宋体" w:eastAsia="宋体" w:cs="宋体"/>
          <w:b w:val="0"/>
          <w:bCs w:val="0"/>
          <w:color w:val="auto"/>
          <w:sz w:val="24"/>
          <w:szCs w:val="24"/>
          <w:highlight w:val="none"/>
          <w:lang w:val="en-US" w:eastAsia="zh-CN"/>
        </w:rPr>
        <w:t>1.</w:t>
      </w:r>
      <w:bookmarkEnd w:id="53"/>
      <w:r>
        <w:rPr>
          <w:rFonts w:hint="eastAsia" w:ascii="宋体" w:hAnsi="宋体" w:eastAsia="宋体" w:cs="宋体"/>
          <w:b w:val="0"/>
          <w:bCs w:val="0"/>
          <w:color w:val="auto"/>
          <w:sz w:val="24"/>
          <w:szCs w:val="24"/>
          <w:highlight w:val="none"/>
        </w:rPr>
        <w:t>项目服务期限</w:t>
      </w:r>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具备交付条件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采购人验收合格后30天</w:t>
      </w:r>
      <w:r>
        <w:rPr>
          <w:rFonts w:hint="eastAsia" w:ascii="宋体" w:hAnsi="宋体" w:eastAsia="宋体" w:cs="宋体"/>
          <w:color w:val="auto"/>
          <w:sz w:val="24"/>
          <w:szCs w:val="24"/>
          <w:highlight w:val="none"/>
        </w:rPr>
        <w:t>内完成现有业务系统迁移上云，逾期未完成采购人有权解除合同</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项目服务期应从迁移完成之日起计算</w:t>
      </w:r>
      <w:r>
        <w:rPr>
          <w:rFonts w:hint="eastAsia" w:ascii="宋体" w:hAnsi="宋体" w:eastAsia="宋体" w:cs="宋体"/>
          <w:b w:val="0"/>
          <w:bCs w:val="0"/>
          <w:color w:val="auto"/>
          <w:sz w:val="24"/>
          <w:szCs w:val="24"/>
          <w:highlight w:val="none"/>
          <w:lang w:val="en-US" w:eastAsia="zh-CN"/>
        </w:rPr>
        <w:t>2年</w:t>
      </w:r>
      <w:r>
        <w:rPr>
          <w:rFonts w:hint="eastAsia" w:ascii="宋体" w:hAnsi="宋体" w:eastAsia="宋体" w:cs="宋体"/>
          <w:b w:val="0"/>
          <w:bCs w:val="0"/>
          <w:color w:val="auto"/>
          <w:sz w:val="24"/>
          <w:szCs w:val="24"/>
          <w:highlight w:val="none"/>
        </w:rPr>
        <w:t>。</w:t>
      </w:r>
    </w:p>
    <w:p>
      <w:pPr>
        <w:keepNext w:val="0"/>
        <w:keepLines w:val="0"/>
        <w:pageBreakBefore w:val="0"/>
        <w:widowControl/>
        <w:kinsoku/>
        <w:wordWrap/>
        <w:overflowPunct/>
        <w:topLinePunct w:val="0"/>
        <w:autoSpaceDE/>
        <w:autoSpaceDN/>
        <w:bidi w:val="0"/>
        <w:spacing w:after="0" w:line="440" w:lineRule="exact"/>
        <w:ind w:left="0" w:right="0"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54" w:name="二扩容机制"/>
      <w:r>
        <w:rPr>
          <w:rFonts w:hint="eastAsia" w:ascii="宋体" w:hAnsi="宋体" w:eastAsia="宋体" w:cs="宋体"/>
          <w:b/>
          <w:color w:val="auto"/>
          <w:sz w:val="24"/>
          <w:szCs w:val="24"/>
          <w:highlight w:val="none"/>
        </w:rPr>
        <w:t>说明：本“项目服务期限”为不允许偏离的实质性要求和条件，如有偏离，在符合性审查时按照投标无效处理。</w:t>
      </w:r>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扩容机制</w:t>
      </w:r>
      <w:bookmarkEnd w:id="54"/>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本次云</w:t>
      </w:r>
      <w:r>
        <w:rPr>
          <w:rFonts w:hint="eastAsia" w:ascii="宋体" w:hAnsi="宋体" w:eastAsia="宋体" w:cs="宋体"/>
          <w:b w:val="0"/>
          <w:bCs w:val="0"/>
          <w:color w:val="auto"/>
          <w:sz w:val="24"/>
          <w:szCs w:val="24"/>
          <w:highlight w:val="none"/>
          <w:lang w:val="en-US" w:eastAsia="zh-CN"/>
        </w:rPr>
        <w:t>平台</w:t>
      </w:r>
      <w:r>
        <w:rPr>
          <w:rFonts w:hint="eastAsia" w:ascii="宋体" w:hAnsi="宋体" w:eastAsia="宋体" w:cs="宋体"/>
          <w:b w:val="0"/>
          <w:bCs w:val="0"/>
          <w:color w:val="auto"/>
          <w:sz w:val="24"/>
          <w:szCs w:val="24"/>
          <w:highlight w:val="none"/>
        </w:rPr>
        <w:t>首期将支撑不少于存量云</w:t>
      </w:r>
      <w:r>
        <w:rPr>
          <w:rFonts w:hint="eastAsia" w:ascii="宋体" w:hAnsi="宋体" w:eastAsia="宋体" w:cs="宋体"/>
          <w:b w:val="0"/>
          <w:bCs w:val="0"/>
          <w:color w:val="auto"/>
          <w:sz w:val="24"/>
          <w:szCs w:val="24"/>
          <w:highlight w:val="none"/>
          <w:lang w:val="en-US" w:eastAsia="zh-CN"/>
        </w:rPr>
        <w:t>平台</w:t>
      </w:r>
      <w:r>
        <w:rPr>
          <w:rFonts w:hint="eastAsia" w:ascii="宋体" w:hAnsi="宋体" w:eastAsia="宋体" w:cs="宋体"/>
          <w:b w:val="0"/>
          <w:bCs w:val="0"/>
          <w:color w:val="auto"/>
          <w:sz w:val="24"/>
          <w:szCs w:val="24"/>
          <w:highlight w:val="none"/>
        </w:rPr>
        <w:t>上的业务应用系统，根据具体业务应用系统实际情况可进行部分调整。服务期内云平台应根据业务发展的需要，云平台的资源能够快速、弹性和按需地自动化地供应，从而提供持续可靠的云服务能力。原则上，对于服务目录中基础服务需求且分配率大于80%的，需在</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个月内完成对应资源的扩容；若需新增云平台不具备的服务资源，需在</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个月内完成新增服务资源的建设。对于服务目录中未包含的服务需求，如需增加需由双方协商后进行服务内容新增并确定交付周期。</w:t>
      </w:r>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55" w:name="三服务评价"/>
      <w:r>
        <w:rPr>
          <w:rFonts w:hint="eastAsia" w:ascii="宋体" w:hAnsi="宋体" w:eastAsia="宋体" w:cs="宋体"/>
          <w:b w:val="0"/>
          <w:bCs w:val="0"/>
          <w:color w:val="auto"/>
          <w:sz w:val="24"/>
          <w:szCs w:val="24"/>
          <w:highlight w:val="none"/>
          <w:lang w:val="en-US" w:eastAsia="zh-CN"/>
        </w:rPr>
        <w:t>3.系统迁移</w:t>
      </w:r>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供应商须针对已运行在现有云</w:t>
      </w:r>
      <w:r>
        <w:rPr>
          <w:rFonts w:hint="eastAsia" w:ascii="宋体" w:hAnsi="宋体" w:eastAsia="宋体" w:cs="宋体"/>
          <w:b w:val="0"/>
          <w:bCs w:val="0"/>
          <w:color w:val="auto"/>
          <w:sz w:val="24"/>
          <w:szCs w:val="24"/>
          <w:highlight w:val="none"/>
          <w:lang w:val="en-US" w:eastAsia="zh-CN"/>
        </w:rPr>
        <w:t>计算资源中心</w:t>
      </w:r>
      <w:r>
        <w:rPr>
          <w:rFonts w:hint="eastAsia" w:ascii="宋体" w:hAnsi="宋体" w:eastAsia="宋体" w:cs="宋体"/>
          <w:b w:val="0"/>
          <w:bCs w:val="0"/>
          <w:color w:val="auto"/>
          <w:sz w:val="24"/>
          <w:szCs w:val="24"/>
          <w:highlight w:val="none"/>
        </w:rPr>
        <w:t>的应用系统提供完整的迁移方案，确保迁移过程中业务连续和数据完整。原服务提供商将配合中标人完成数据的迁移工作，其余迁移工作须中标人独立解决，投标供应商应充分考虑各种迁移风险，相关迁移费用由中标人承担，项目服务期应从迁移完成之日起计算。未能如期完成，业主有权解除合同追究相关责任，并对中标方按虚假应标处理。供应商须针对本项目详细指标要求进行明确响应，针对采购要求如实描述是否偏离。</w:t>
      </w:r>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服务（安装）地点要求：本项目云</w:t>
      </w:r>
      <w:r>
        <w:rPr>
          <w:rFonts w:hint="eastAsia" w:ascii="宋体" w:hAnsi="宋体" w:eastAsia="宋体" w:cs="宋体"/>
          <w:b w:val="0"/>
          <w:bCs w:val="0"/>
          <w:color w:val="auto"/>
          <w:sz w:val="24"/>
          <w:szCs w:val="24"/>
          <w:highlight w:val="none"/>
          <w:lang w:val="en-US" w:eastAsia="zh-CN"/>
        </w:rPr>
        <w:t>平台</w:t>
      </w:r>
      <w:r>
        <w:rPr>
          <w:rFonts w:hint="eastAsia" w:ascii="宋体" w:hAnsi="宋体" w:eastAsia="宋体" w:cs="宋体"/>
          <w:b w:val="0"/>
          <w:bCs w:val="0"/>
          <w:color w:val="auto"/>
          <w:sz w:val="24"/>
          <w:szCs w:val="24"/>
          <w:highlight w:val="none"/>
          <w:lang w:eastAsia="zh-CN"/>
        </w:rPr>
        <w:t>资源除异地备份外均需部署在</w:t>
      </w:r>
      <w:r>
        <w:rPr>
          <w:rFonts w:hint="eastAsia" w:ascii="宋体" w:hAnsi="宋体" w:eastAsia="宋体" w:cs="宋体"/>
          <w:b w:val="0"/>
          <w:bCs w:val="0"/>
          <w:color w:val="auto"/>
          <w:sz w:val="24"/>
          <w:szCs w:val="24"/>
          <w:highlight w:val="none"/>
          <w:lang w:val="en-US" w:eastAsia="zh-CN"/>
        </w:rPr>
        <w:t>丰县辖区</w:t>
      </w:r>
      <w:r>
        <w:rPr>
          <w:rFonts w:hint="eastAsia" w:ascii="宋体" w:hAnsi="宋体" w:eastAsia="宋体" w:cs="宋体"/>
          <w:b w:val="0"/>
          <w:bCs w:val="0"/>
          <w:color w:val="auto"/>
          <w:sz w:val="24"/>
          <w:szCs w:val="24"/>
          <w:highlight w:val="none"/>
          <w:lang w:eastAsia="zh-CN"/>
        </w:rPr>
        <w:t>范围内。</w:t>
      </w:r>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服务评价</w:t>
      </w:r>
      <w:bookmarkEnd w:id="55"/>
    </w:p>
    <w:p>
      <w:pPr>
        <w:keepNext w:val="0"/>
        <w:keepLines w:val="0"/>
        <w:pageBreakBefore w:val="0"/>
        <w:widowControl/>
        <w:kinsoku/>
        <w:wordWrap/>
        <w:overflowPunct/>
        <w:topLinePunct w:val="0"/>
        <w:autoSpaceDE/>
        <w:autoSpaceDN/>
        <w:bidi w:val="0"/>
        <w:spacing w:after="0" w:line="44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建立服务质量评价体系，由采购人定期对云服务质量进行评估，评价结果与服务费用挂钩。</w:t>
      </w:r>
    </w:p>
    <w:p>
      <w:pPr>
        <w:pStyle w:val="9"/>
        <w:keepNext w:val="0"/>
        <w:keepLines w:val="0"/>
        <w:pageBreakBefore w:val="0"/>
        <w:kinsoku/>
        <w:wordWrap/>
        <w:overflowPunct/>
        <w:topLinePunct w:val="0"/>
        <w:autoSpaceDE/>
        <w:autoSpaceDN/>
        <w:bidi w:val="0"/>
        <w:spacing w:line="440" w:lineRule="exact"/>
        <w:ind w:left="0" w:right="0" w:firstLine="46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（二）付款方式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见招标文件第五章《拟签订的合同文本》中</w:t>
      </w:r>
      <w:r>
        <w:rPr>
          <w:rFonts w:hint="eastAsia" w:ascii="宋体" w:hAnsi="宋体" w:eastAsia="宋体" w:cs="宋体"/>
          <w:bCs/>
          <w:color w:val="auto"/>
          <w:sz w:val="24"/>
          <w:szCs w:val="24"/>
          <w:highlight w:val="none"/>
        </w:rPr>
        <w:t>“三、合同价款</w:t>
      </w:r>
      <w:r>
        <w:rPr>
          <w:rFonts w:hint="eastAsia" w:ascii="宋体" w:hAnsi="宋体" w:eastAsia="宋体" w:cs="宋体"/>
          <w:color w:val="auto"/>
          <w:sz w:val="24"/>
          <w:szCs w:val="24"/>
          <w:highlight w:val="none"/>
        </w:rPr>
        <w:t>”及“四、款项结算”。</w:t>
      </w:r>
    </w:p>
    <w:p>
      <w:pPr>
        <w:pStyle w:val="9"/>
        <w:keepNext w:val="0"/>
        <w:keepLines w:val="0"/>
        <w:pageBreakBefore w:val="0"/>
        <w:kinsoku/>
        <w:wordWrap/>
        <w:overflowPunct/>
        <w:topLinePunct w:val="0"/>
        <w:autoSpaceDE/>
        <w:autoSpaceDN/>
        <w:bidi w:val="0"/>
        <w:spacing w:line="440" w:lineRule="exact"/>
        <w:ind w:left="0" w:leftChars="0" w:right="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说明：本“付款方式”为不允许偏离的实质性要求和条件，如有偏离，在符合性审查时按照投标无效处理。</w:t>
      </w:r>
    </w:p>
    <w:p>
      <w:pPr>
        <w:pStyle w:val="2"/>
        <w:keepNext w:val="0"/>
        <w:keepLines w:val="0"/>
        <w:pageBreakBefore w:val="0"/>
        <w:numPr>
          <w:ilvl w:val="0"/>
          <w:numId w:val="0"/>
        </w:numPr>
        <w:kinsoku/>
        <w:wordWrap/>
        <w:overflowPunct/>
        <w:topLinePunct w:val="0"/>
        <w:autoSpaceDE/>
        <w:autoSpaceDN/>
        <w:bidi w:val="0"/>
        <w:spacing w:line="440" w:lineRule="exact"/>
        <w:ind w:left="0" w:leftChars="0" w:right="0" w:rightChars="0" w:firstLine="48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（三）</w:t>
      </w:r>
      <w:r>
        <w:rPr>
          <w:rFonts w:hint="eastAsia" w:ascii="宋体" w:hAnsi="宋体" w:eastAsia="宋体" w:cs="宋体"/>
          <w:color w:val="auto"/>
          <w:sz w:val="24"/>
          <w:szCs w:val="24"/>
          <w:highlight w:val="none"/>
        </w:rPr>
        <w:t>验收标准与要求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见招标文件第五章《拟签订的合同文本》中“七、服务考核与验收”。</w:t>
      </w:r>
    </w:p>
    <w:p>
      <w:pPr>
        <w:pStyle w:val="2"/>
        <w:keepNext w:val="0"/>
        <w:keepLines w:val="0"/>
        <w:pageBreakBefore w:val="0"/>
        <w:numPr>
          <w:ilvl w:val="0"/>
          <w:numId w:val="0"/>
        </w:numPr>
        <w:kinsoku/>
        <w:wordWrap/>
        <w:overflowPunct/>
        <w:topLinePunct w:val="0"/>
        <w:autoSpaceDE/>
        <w:autoSpaceDN/>
        <w:bidi w:val="0"/>
        <w:spacing w:line="440" w:lineRule="exact"/>
        <w:ind w:left="480" w:leftChars="0"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、关于投标报价的相关说明</w:t>
      </w:r>
    </w:p>
    <w:p>
      <w:pPr>
        <w:keepNext w:val="0"/>
        <w:keepLines w:val="0"/>
        <w:pageBreakBefore w:val="0"/>
        <w:kinsoku/>
        <w:wordWrap/>
        <w:overflowPunct/>
        <w:topLinePunct w:val="0"/>
        <w:autoSpaceDE/>
        <w:autoSpaceDN/>
        <w:bidi w:val="0"/>
        <w:spacing w:line="440" w:lineRule="exact"/>
        <w:ind w:left="0" w:right="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按照优惠率进行投标报价，</w:t>
      </w:r>
      <w:bookmarkStart w:id="56" w:name="OLE_LINK291"/>
      <w:bookmarkStart w:id="57" w:name="OLE_LINK290"/>
      <w:r>
        <w:rPr>
          <w:rFonts w:hint="eastAsia" w:ascii="宋体" w:hAnsi="宋体" w:eastAsia="宋体" w:cs="宋体"/>
          <w:b w:val="0"/>
          <w:bCs w:val="0"/>
          <w:color w:val="auto"/>
          <w:sz w:val="24"/>
          <w:szCs w:val="24"/>
          <w:highlight w:val="none"/>
        </w:rPr>
        <w:t>不接受优惠率≤0%或优惠率≥100%的投标报价。</w:t>
      </w:r>
      <w:bookmarkEnd w:id="56"/>
      <w:bookmarkEnd w:id="57"/>
    </w:p>
    <w:p>
      <w:pPr>
        <w:keepNext w:val="0"/>
        <w:keepLines w:val="0"/>
        <w:pageBreakBefore w:val="0"/>
        <w:kinsoku/>
        <w:wordWrap/>
        <w:overflowPunct/>
        <w:topLinePunct w:val="0"/>
        <w:autoSpaceDE/>
        <w:autoSpaceDN/>
        <w:bidi w:val="0"/>
        <w:spacing w:line="440" w:lineRule="exact"/>
        <w:ind w:left="0" w:right="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本招标文件中《</w:t>
      </w:r>
      <w:r>
        <w:rPr>
          <w:rFonts w:hint="eastAsia" w:ascii="宋体" w:hAnsi="宋体" w:eastAsia="宋体" w:cs="宋体"/>
          <w:b w:val="0"/>
          <w:bCs w:val="0"/>
          <w:color w:val="auto"/>
          <w:sz w:val="24"/>
          <w:szCs w:val="24"/>
          <w:highlight w:val="none"/>
          <w:lang w:eastAsia="zh-CN"/>
        </w:rPr>
        <w:t>云平台服务条目清单及价格</w:t>
      </w:r>
      <w:r>
        <w:rPr>
          <w:rFonts w:hint="eastAsia" w:ascii="宋体" w:hAnsi="宋体" w:eastAsia="宋体" w:cs="宋体"/>
          <w:b w:val="0"/>
          <w:bCs w:val="0"/>
          <w:color w:val="auto"/>
          <w:sz w:val="24"/>
          <w:szCs w:val="24"/>
          <w:highlight w:val="none"/>
        </w:rPr>
        <w:t>》中各项服务“价格标准”为最高限价，投标人在投标报价时，必须以《</w:t>
      </w:r>
      <w:r>
        <w:rPr>
          <w:rFonts w:hint="eastAsia" w:ascii="宋体" w:hAnsi="宋体" w:eastAsia="宋体" w:cs="宋体"/>
          <w:b w:val="0"/>
          <w:bCs w:val="0"/>
          <w:color w:val="auto"/>
          <w:sz w:val="24"/>
          <w:szCs w:val="24"/>
          <w:highlight w:val="none"/>
          <w:lang w:eastAsia="zh-CN"/>
        </w:rPr>
        <w:t>云平台服务条目清单及价格</w:t>
      </w:r>
      <w:r>
        <w:rPr>
          <w:rFonts w:hint="eastAsia" w:ascii="宋体" w:hAnsi="宋体" w:eastAsia="宋体" w:cs="宋体"/>
          <w:b w:val="0"/>
          <w:bCs w:val="0"/>
          <w:color w:val="auto"/>
          <w:sz w:val="24"/>
          <w:szCs w:val="24"/>
          <w:highlight w:val="none"/>
        </w:rPr>
        <w:t>》中“价格标准”为基准报出统一优惠率。</w:t>
      </w:r>
    </w:p>
    <w:p>
      <w:pPr>
        <w:keepNext w:val="0"/>
        <w:keepLines w:val="0"/>
        <w:pageBreakBefore w:val="0"/>
        <w:kinsoku/>
        <w:wordWrap/>
        <w:overflowPunct/>
        <w:topLinePunct w:val="0"/>
        <w:autoSpaceDE/>
        <w:autoSpaceDN/>
        <w:bidi w:val="0"/>
        <w:spacing w:line="440" w:lineRule="exact"/>
        <w:ind w:left="0" w:right="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不接受对《</w:t>
      </w:r>
      <w:r>
        <w:rPr>
          <w:rFonts w:hint="eastAsia" w:ascii="宋体" w:hAnsi="宋体" w:eastAsia="宋体" w:cs="宋体"/>
          <w:b w:val="0"/>
          <w:bCs w:val="0"/>
          <w:color w:val="auto"/>
          <w:sz w:val="24"/>
          <w:szCs w:val="24"/>
          <w:highlight w:val="none"/>
          <w:lang w:eastAsia="zh-CN"/>
        </w:rPr>
        <w:t>云平台服务条目清单及价格</w:t>
      </w:r>
      <w:r>
        <w:rPr>
          <w:rFonts w:hint="eastAsia" w:ascii="宋体" w:hAnsi="宋体" w:eastAsia="宋体" w:cs="宋体"/>
          <w:b w:val="0"/>
          <w:bCs w:val="0"/>
          <w:color w:val="auto"/>
          <w:sz w:val="24"/>
          <w:szCs w:val="24"/>
          <w:highlight w:val="none"/>
        </w:rPr>
        <w:t>》中各分项或子项进行不同的优惠率报价，且优惠率必须为固定值，不得是区间值。</w:t>
      </w:r>
    </w:p>
    <w:p>
      <w:pPr>
        <w:keepNext w:val="0"/>
        <w:keepLines w:val="0"/>
        <w:pageBreakBefore w:val="0"/>
        <w:kinsoku/>
        <w:wordWrap/>
        <w:overflowPunct/>
        <w:topLinePunct w:val="0"/>
        <w:autoSpaceDE/>
        <w:autoSpaceDN/>
        <w:bidi w:val="0"/>
        <w:spacing w:line="440" w:lineRule="exact"/>
        <w:ind w:left="0" w:right="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遵循“先用后付、按实结算”的原则，根据云资源实际使用量进行计费，但不超过采购预算。云资源开通当月开始计费，费用按年度结算，每年度结束后10个工作日中标人提供资源使用情况清单，经采购人审核后付款。具体付款方式以合同为准。</w:t>
      </w:r>
    </w:p>
    <w:p>
      <w:pPr>
        <w:keepNext w:val="0"/>
        <w:keepLines w:val="0"/>
        <w:pageBreakBefore w:val="0"/>
        <w:kinsoku/>
        <w:wordWrap/>
        <w:overflowPunct/>
        <w:topLinePunct w:val="0"/>
        <w:autoSpaceDE/>
        <w:autoSpaceDN/>
        <w:bidi w:val="0"/>
        <w:spacing w:line="440" w:lineRule="exact"/>
        <w:ind w:left="0" w:right="0" w:firstLine="48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报价需充分考虑</w:t>
      </w:r>
      <w:r>
        <w:rPr>
          <w:rFonts w:hint="eastAsia" w:ascii="宋体" w:hAnsi="宋体" w:eastAsia="宋体" w:cs="宋体"/>
          <w:b w:val="0"/>
          <w:bCs w:val="0"/>
          <w:color w:val="auto"/>
          <w:sz w:val="24"/>
          <w:szCs w:val="24"/>
          <w:highlight w:val="none"/>
          <w:lang w:eastAsia="zh-CN"/>
        </w:rPr>
        <w:t>丰县云计算资源平台服务项目</w:t>
      </w:r>
      <w:r>
        <w:rPr>
          <w:rFonts w:hint="eastAsia" w:ascii="宋体" w:hAnsi="宋体" w:eastAsia="宋体" w:cs="宋体"/>
          <w:b w:val="0"/>
          <w:bCs w:val="0"/>
          <w:color w:val="auto"/>
          <w:sz w:val="24"/>
          <w:szCs w:val="24"/>
          <w:highlight w:val="none"/>
        </w:rPr>
        <w:t>期限（合同期限）内的市场因素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政策因素</w:t>
      </w:r>
      <w:r>
        <w:rPr>
          <w:rFonts w:hint="eastAsia" w:ascii="宋体" w:hAnsi="宋体" w:eastAsia="宋体" w:cs="宋体"/>
          <w:b w:val="0"/>
          <w:bCs w:val="0"/>
          <w:color w:val="auto"/>
          <w:sz w:val="24"/>
          <w:szCs w:val="24"/>
          <w:highlight w:val="none"/>
        </w:rPr>
        <w:t>和成本变化状况的风险。</w:t>
      </w:r>
    </w:p>
    <w:p>
      <w:pPr>
        <w:keepNext w:val="0"/>
        <w:keepLines w:val="0"/>
        <w:pageBreakBefore w:val="0"/>
        <w:kinsoku/>
        <w:wordWrap/>
        <w:overflowPunct/>
        <w:topLinePunct w:val="0"/>
        <w:autoSpaceDE/>
        <w:autoSpaceDN/>
        <w:bidi w:val="0"/>
        <w:spacing w:line="440" w:lineRule="exact"/>
        <w:ind w:left="0" w:right="0" w:firstLine="48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采购人不支付报价以外的任何费用。</w:t>
      </w:r>
    </w:p>
    <w:p>
      <w:pPr>
        <w:keepNext w:val="0"/>
        <w:keepLines w:val="0"/>
        <w:pageBreakBefore w:val="0"/>
        <w:kinsoku/>
        <w:wordWrap/>
        <w:overflowPunct/>
        <w:topLinePunct w:val="0"/>
        <w:autoSpaceDE/>
        <w:autoSpaceDN/>
        <w:bidi w:val="0"/>
        <w:spacing w:line="440" w:lineRule="exact"/>
        <w:ind w:left="0" w:right="0" w:firstLine="48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迁移过程中产生的人力物力、协调配合及存量云平台产生的云服务费等所有相关费用</w:t>
      </w:r>
      <w:r>
        <w:rPr>
          <w:rFonts w:hint="eastAsia" w:ascii="宋体" w:hAnsi="宋体" w:eastAsia="宋体" w:cs="宋体"/>
          <w:b w:val="0"/>
          <w:bCs w:val="0"/>
          <w:color w:val="auto"/>
          <w:sz w:val="24"/>
          <w:szCs w:val="24"/>
          <w:highlight w:val="none"/>
          <w:lang w:eastAsia="zh-CN"/>
        </w:rPr>
        <w:t>均由中标人承担。</w:t>
      </w:r>
    </w:p>
    <w:p>
      <w:pPr>
        <w:keepNext w:val="0"/>
        <w:keepLines w:val="0"/>
        <w:pageBreakBefore w:val="0"/>
        <w:kinsoku/>
        <w:wordWrap/>
        <w:overflowPunct/>
        <w:topLinePunct w:val="0"/>
        <w:autoSpaceDE/>
        <w:autoSpaceDN/>
        <w:bidi w:val="0"/>
        <w:spacing w:line="440" w:lineRule="exact"/>
        <w:ind w:left="0" w:right="0" w:firstLine="48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报价一次报定,投标人的投标报价在合同执行过程中是固定的，不得以任何理由予以变更。投标报价为最终报价，投标人不得再要求追加任何费用。同时，除非合同条款中另有规定，否则，投标人所报价格在合同实施期间不因市场变化因素而变动,政策性条款例外。</w:t>
      </w:r>
    </w:p>
    <w:p>
      <w:pPr>
        <w:keepNext w:val="0"/>
        <w:keepLines w:val="0"/>
        <w:pageBreakBefore w:val="0"/>
        <w:kinsoku/>
        <w:wordWrap/>
        <w:overflowPunct/>
        <w:topLinePunct w:val="0"/>
        <w:autoSpaceDE/>
        <w:autoSpaceDN/>
        <w:bidi w:val="0"/>
        <w:spacing w:line="440" w:lineRule="exact"/>
        <w:ind w:left="0" w:right="0" w:firstLine="361"/>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说明：本“关于投标报价的相关说明”为不允许偏离的实质性要求和条件，如有偏离，在符合性审查时按照投标无效处理。</w:t>
      </w:r>
    </w:p>
    <w:p>
      <w:pPr>
        <w:keepNext w:val="0"/>
        <w:keepLines w:val="0"/>
        <w:pageBreakBefore w:val="0"/>
        <w:kinsoku/>
        <w:wordWrap/>
        <w:overflowPunct/>
        <w:topLinePunct w:val="0"/>
        <w:autoSpaceDE/>
        <w:autoSpaceDN/>
        <w:bidi w:val="0"/>
        <w:spacing w:line="440" w:lineRule="exact"/>
        <w:ind w:left="0" w:right="0" w:firstLine="361"/>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line="440" w:lineRule="exact"/>
        <w:ind w:left="0" w:right="0" w:firstLine="361"/>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其他要求</w:t>
      </w:r>
      <w:r>
        <w:rPr>
          <w:rFonts w:hint="eastAsia" w:ascii="宋体" w:hAnsi="宋体" w:eastAsia="宋体" w:cs="宋体"/>
          <w:color w:val="auto"/>
          <w:sz w:val="24"/>
          <w:szCs w:val="24"/>
          <w:highlight w:val="none"/>
        </w:rPr>
        <w:t>：见招标文件第五章《拟签订的合同文本》。</w:t>
      </w:r>
    </w:p>
    <w:p>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2233930</wp:posOffset>
              </wp:positionH>
              <wp:positionV relativeFrom="paragraph">
                <wp:posOffset>-83820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5.9pt;margin-top:-6.6pt;height:144pt;width:144pt;mso-position-horizontal-relative:margin;mso-wrap-style:none;z-index:251659264;mso-width-relative:page;mso-height-relative:page;" filled="f" stroked="f" coordsize="21600,21600" o:gfxdata="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Y8YJtkAAAALAQAADwAAAAAA&#10;AAABACAAAAAiAAAAZHJzL2Rvd25yZXYueG1sUEsBAhQAFAAAAAgAh07iQErbzf8SAgAAEwQAAA4A&#10;AAAAAAAAAQAgAAAAKAEAAGRycy9lMm9Eb2MueG1sUEsFBgAAAAAGAAYAWQEAAKw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95B73"/>
    <w:rsid w:val="008C7FF6"/>
    <w:rsid w:val="3DE32814"/>
    <w:rsid w:val="56D30E1A"/>
    <w:rsid w:val="5EB95B73"/>
    <w:rsid w:val="64655299"/>
    <w:rsid w:val="79A471FC"/>
    <w:rsid w:val="7DAE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pPr>
      <w:spacing w:after="57"/>
      <w:ind w:left="0" w:right="0" w:firstLine="0"/>
    </w:pPr>
  </w:style>
  <w:style w:type="paragraph" w:styleId="3">
    <w:name w:val="Normal Indent"/>
    <w:basedOn w:val="1"/>
    <w:next w:val="1"/>
    <w:qFormat/>
    <w:uiPriority w:val="99"/>
    <w:pPr>
      <w:ind w:firstLine="420" w:firstLineChars="200"/>
    </w:pPr>
    <w:rPr>
      <w:rFonts w:ascii="Calibri" w:eastAsia="宋体"/>
      <w:szCs w:val="20"/>
    </w:rPr>
  </w:style>
  <w:style w:type="paragraph" w:styleId="4">
    <w:name w:val="Block Text"/>
    <w:basedOn w:val="1"/>
    <w:qFormat/>
    <w:uiPriority w:val="6"/>
    <w:pPr>
      <w:ind w:left="256" w:right="6" w:firstLine="624"/>
    </w:pPr>
    <w:rPr>
      <w:rFonts w:eastAsia="仿宋"/>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0"/>
    <w:pPr>
      <w:ind w:firstLine="42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3</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2026-05-22T08:09:00Z</dcterms:created>
  <dc:creator>坐看雲起</dc:creator>
  <cp:lastModifiedBy>Administrator</cp:lastModifiedBy>
  <dcterms:modified xsi:type="dcterms:W3CDTF">2026-05-22T08:49:22Z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A1B08D6A635C4A28AF3B9DE26C775377_11</vt:lpwstr>
  </property>
  <property fmtid="{D5CDD505-2E9C-101B-9397-08002B2CF9AE}" pid="4" name="KSOTemplateDocerSaveRecord">
    <vt:lpwstr>eyJoZGlkIjoiZmY2NTk1YTNhNTE0NzIzYTc5MWM4Y2FjMTRkYjRhNmEiLCJ1c2VySWQiOiIzMTI3Nzk1NTcifQ==</vt:lpwstr>
  </property>
</Properties>
</file>