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619F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采购需求</w:t>
      </w:r>
    </w:p>
    <w:p w14:paraId="5A15BA7B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40" w:lineRule="exact"/>
        <w:ind w:left="0" w:firstLine="48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本项目不接受超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过项目预算金额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733757.41元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人民币/年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报价</w:t>
      </w:r>
      <w:r>
        <w:rPr>
          <w:rFonts w:hint="eastAsia" w:ascii="宋体" w:hAnsi="宋体" w:eastAsia="宋体" w:cs="宋体"/>
          <w:b/>
          <w:sz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供应商报价时需考虑完成本项目内容所涉及的人工、机械、材料、保险、验收、税费、利润等相关的一切费用。采购人不再支付报价以外的任何费用。</w:t>
      </w:r>
    </w:p>
    <w:p w14:paraId="454F82FD">
      <w:pPr>
        <w:keepNext w:val="0"/>
        <w:keepLines w:val="0"/>
        <w:pageBreakBefore w:val="0"/>
        <w:widowControl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二、项目内容：</w:t>
      </w:r>
    </w:p>
    <w:p w14:paraId="5FBBD2CE">
      <w:pPr>
        <w:keepNext w:val="0"/>
        <w:keepLines w:val="0"/>
        <w:pageBreakBefore w:val="0"/>
        <w:widowControl w:val="0"/>
        <w:spacing w:line="360" w:lineRule="auto"/>
        <w:ind w:firstLine="48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1、项目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名称：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shd w:val="clear" w:color="auto" w:fill="FAFAFA"/>
          <w:lang w:eastAsia="zh-CN"/>
        </w:rPr>
        <w:t>沛县经济开发区路灯养护工程</w:t>
      </w:r>
    </w:p>
    <w:p w14:paraId="257A609E">
      <w:pPr>
        <w:keepNext w:val="0"/>
        <w:keepLines w:val="0"/>
        <w:pageBreakBefore w:val="0"/>
        <w:widowControl w:val="0"/>
        <w:spacing w:line="360" w:lineRule="auto"/>
        <w:ind w:firstLine="48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2、项目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地点：沛县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经济开发区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05804827">
      <w:pPr>
        <w:keepNext w:val="0"/>
        <w:keepLines w:val="0"/>
        <w:pageBreakBefore w:val="0"/>
        <w:widowControl w:val="0"/>
        <w:spacing w:line="360" w:lineRule="auto"/>
        <w:ind w:firstLine="48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3、项目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 xml:space="preserve">标段划分：共分一个标段。 </w:t>
      </w:r>
    </w:p>
    <w:p w14:paraId="4A83A62E">
      <w:pPr>
        <w:pStyle w:val="5"/>
        <w:spacing w:line="360" w:lineRule="auto"/>
        <w:ind w:firstLine="480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4、项目控制价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168.764122万元人民币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（2年）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733757.41元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人民币/年）</w:t>
      </w:r>
    </w:p>
    <w:p w14:paraId="54FC9A12">
      <w:pPr>
        <w:pStyle w:val="5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5、服务期限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2年（具体时间以签订合同为准）</w:t>
      </w:r>
    </w:p>
    <w:p w14:paraId="050D32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482" w:firstLineChars="200"/>
        <w:jc w:val="both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三、项目内容：</w:t>
      </w:r>
    </w:p>
    <w:p w14:paraId="338EC7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highlight w:val="none"/>
          <w:lang w:val="en-US" w:eastAsia="zh-CN"/>
        </w:rPr>
        <w:t>沛县经济开发区路灯养护工程主要内容：开发区范围内的所有路灯巡查，日常维护。</w:t>
      </w:r>
    </w:p>
    <w:p w14:paraId="2C2AF44F">
      <w:pPr>
        <w:keepNext w:val="0"/>
        <w:keepLines w:val="0"/>
        <w:pageBreakBefore w:val="0"/>
        <w:widowControl/>
        <w:spacing w:line="440" w:lineRule="exact"/>
        <w:ind w:firstLine="482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项目养护要求</w:t>
      </w:r>
    </w:p>
    <w:p w14:paraId="061104F2">
      <w:pPr>
        <w:keepNext w:val="0"/>
        <w:keepLines w:val="0"/>
        <w:pageBreakBefore w:val="0"/>
        <w:widowControl/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养</w:t>
      </w:r>
      <w:r>
        <w:rPr>
          <w:rFonts w:hint="eastAsia" w:ascii="宋体" w:hAnsi="宋体" w:eastAsia="宋体" w:cs="宋体"/>
          <w:bCs/>
          <w:sz w:val="24"/>
          <w:szCs w:val="24"/>
        </w:rPr>
        <w:t>护内容</w:t>
      </w:r>
    </w:p>
    <w:p w14:paraId="15713BB8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路灯设施设备养护</w:t>
      </w:r>
    </w:p>
    <w:p w14:paraId="292F94CC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维护目标：路灯设施亮灯率达到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%、完好率达到9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%以上，对路灯设施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设备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的维护必须符合国家相关规范要求。</w:t>
      </w:r>
    </w:p>
    <w:p w14:paraId="186896CE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2、维护巡查</w:t>
      </w:r>
    </w:p>
    <w:p w14:paraId="2ACC2040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组织专人进行设施巡查，建立巡修分离机制。主干道及重要路段，每周巡查一次，次干道及以下道路每半月巡查一次，其他路段每月巡查一次，配电设施每月巡查一次。</w:t>
      </w:r>
    </w:p>
    <w:p w14:paraId="2A8ED817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  <w:t>(1)照明设施及配套设施完好情况。</w:t>
      </w:r>
    </w:p>
    <w:p w14:paraId="7223AA19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  <w:t>(2)单灯灭灯、跳泡情况及其他照明设施运行异常情况。</w:t>
      </w:r>
    </w:p>
    <w:p w14:paraId="3447249C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  <w:t>(3)新、改、扩建项目施工作业对照明设施的影响。</w:t>
      </w:r>
    </w:p>
    <w:p w14:paraId="558649F6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  <w:t>(4)树木茂密遮挡影响照明效果的情况。</w:t>
      </w:r>
    </w:p>
    <w:p w14:paraId="7B4112E8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  <w:t>(5)事故造成城市照明设施损坏的情况。</w:t>
      </w:r>
    </w:p>
    <w:p w14:paraId="13FC85E7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  <w:t>(6)损害或者影响城市照明设施正常、安全运行的行为。</w:t>
      </w:r>
    </w:p>
    <w:p w14:paraId="41C751BE">
      <w:pPr>
        <w:pStyle w:val="2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</w:pPr>
    </w:p>
    <w:p w14:paraId="2E82BE78">
      <w:pPr>
        <w:pStyle w:val="2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 w14:paraId="7F614671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档案资料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维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护</w:t>
      </w:r>
    </w:p>
    <w:p w14:paraId="157CD61D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建立健全运行管理台帐，并做好原始记录和统计报表。原始记录和统计报表要做到及时、准确、完整、真实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项目管理团队人员、维护、巡查人员架构、联系方式、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安全规范、应急处理预案等必须规范。</w:t>
      </w:r>
    </w:p>
    <w:p w14:paraId="39C9413C">
      <w:pPr>
        <w:keepNext w:val="0"/>
        <w:keepLines w:val="0"/>
        <w:pageBreakBefore w:val="0"/>
        <w:widowControl/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  <w:t>（二）维护队伍和基础车辆要求</w:t>
      </w:r>
    </w:p>
    <w:p w14:paraId="5AEA7B40">
      <w:pPr>
        <w:keepNext w:val="0"/>
        <w:keepLines w:val="0"/>
        <w:pageBreakBefore w:val="0"/>
        <w:widowControl/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  <w:t>1、人员要求：</w:t>
      </w:r>
    </w:p>
    <w:p w14:paraId="28D527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39" w:lineRule="atLeast"/>
        <w:ind w:left="0" w:right="0" w:firstLine="60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投标人必须派出不少于10人组成本项目的专职维护队伍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：</w:t>
      </w:r>
      <w:r>
        <w:rPr>
          <w:rFonts w:hint="default" w:ascii="Calibri" w:hAnsi="Calibri" w:eastAsia="宋体" w:cs="Calibri"/>
          <w:color w:val="000000"/>
          <w:sz w:val="24"/>
          <w:highlight w:val="none"/>
        </w:rPr>
        <w:t>①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其中电工不少于4人、B证驾驶员2名（电工不少于4人、B证驾驶员2名为实质性条款，不满足视为无效投标），电工要求持有特种作业操作证（作业种类：电工）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；</w:t>
      </w:r>
      <w:r>
        <w:rPr>
          <w:rFonts w:hint="default" w:ascii="Calibri" w:hAnsi="Calibri" w:cs="Calibri"/>
          <w:color w:val="000000"/>
          <w:sz w:val="24"/>
          <w:highlight w:val="none"/>
          <w:lang w:eastAsia="zh-CN"/>
        </w:rPr>
        <w:t>②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至少配备一名技术人员且需要具备工民建(工业与民用建筑)与市政相关资格证书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。投标文件中提供人员名单、证书复印件及上述人员与投标人签订的劳动合同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及人员意外险缴纳证明资料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。</w:t>
      </w:r>
    </w:p>
    <w:p w14:paraId="1CC378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39" w:lineRule="atLeast"/>
        <w:ind w:left="0" w:right="0" w:firstLine="60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除以上人员外，中标人还需要根据工作需要配备足够的巡查人员：投标人需充分考虑维护管理范围内的设施巡查、防盗工作，配备充足的人员负责该项工作。</w:t>
      </w:r>
    </w:p>
    <w:p w14:paraId="7C1EDE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39" w:lineRule="atLeast"/>
        <w:ind w:left="0" w:right="0" w:firstLine="60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中标人维护队伍人员需报采购人备案，如无正当原因（如离职、生病不能长期工作）不进行变动。如得到采购人同意进行变动的人员的职称、资质等级不低于原人员。采购人也将建立考勤制度，对项目实施团队进行考核。中标人用工工资不得低于国家规定的当年最低工资标准。采购人将不定期核查项目团队人员人数是否与备案相符。如人数不符的，采购人有权要求中标人立即补充相关人员，且采购人有权在当月维护经费扣除人民币10000元作为处罚。</w:t>
      </w:r>
    </w:p>
    <w:p w14:paraId="4496E990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车辆要求：</w:t>
      </w:r>
    </w:p>
    <w:p w14:paraId="163E9B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39" w:lineRule="atLeast"/>
        <w:ind w:left="0" w:right="0" w:firstLine="600"/>
        <w:jc w:val="both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应配备如下维护用基本车辆：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应配备有登高车、吊车、维修以及巡查车辆，其中提供高空作业车不少于2辆；维修及巡查车辆不少于5辆。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具体设备根据投标人自身情况自定，如中标前有车辆的投标人，在投标文件中提供有效期内详细设备清单及车辆登记证书的复印件、行驶证的复印件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（必须为本公司的车辆）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；中标前未有设备车辆的投标人需提供承诺书，承诺书格式自拟。</w:t>
      </w:r>
    </w:p>
    <w:p w14:paraId="21331A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39" w:lineRule="atLeast"/>
        <w:ind w:left="0" w:right="0" w:firstLine="600"/>
        <w:jc w:val="both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其他要求：</w:t>
      </w:r>
    </w:p>
    <w:p w14:paraId="4D6F0C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39" w:lineRule="atLeast"/>
        <w:ind w:left="0" w:right="0" w:firstLine="600"/>
        <w:jc w:val="both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1）投标人应具有路灯养护和路灯安装方面的业绩；具有电缆、接地电阻等测试的资质及业绩；具有变压器、电缆等安装、测试的资质及业绩。</w:t>
      </w:r>
    </w:p>
    <w:p w14:paraId="67CA4D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39" w:lineRule="atLeast"/>
        <w:ind w:left="0" w:right="0" w:firstLine="600"/>
        <w:jc w:val="both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2）投标人配备的维护维修工具应包含以下设备:电缆故障测试仪、绝缘电阻测试仪、接地电阻测试仪、变压器容量特性测试仪、直流电阻测试仪、变频谐振试验装置、大功率电动扳手、切割机、万用表等。</w:t>
      </w:r>
    </w:p>
    <w:p w14:paraId="7197FC2F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3）须安排专职人员配合管理人做好城市照明工程移交接管等工作，接收维护经管理单位验收合格的城市照明工程。</w:t>
      </w:r>
    </w:p>
    <w:p w14:paraId="442CA159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4）中标人需在中标后一个月内在维护区域中心位置设立固定维护基地，有固定的办公和工作场所，具备办公室、值班室、仓库、停车场等场所，维修区域内应设立中心区抢修点，以确保抢修车在半小时到达现场。 </w:t>
      </w:r>
    </w:p>
    <w:p w14:paraId="07906D7C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5）中标人为参与本项目的企业员工购买意外伤害险，并在合同签订后一个月内向管理方提供证明文件，不提供者管理方有权终止与其的合同。</w:t>
      </w:r>
    </w:p>
    <w:p w14:paraId="2591388E">
      <w:pPr>
        <w:keepNext w:val="0"/>
        <w:keepLines w:val="0"/>
        <w:pageBreakBefore w:val="0"/>
        <w:widowControl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6）维护人员在维护期间因正常维护造成的任何安全事故，均由中标人承担责任。</w:t>
      </w:r>
    </w:p>
    <w:p w14:paraId="7A0C5DED">
      <w:pPr>
        <w:keepNext w:val="0"/>
        <w:keepLines w:val="0"/>
        <w:pageBreakBefore w:val="0"/>
        <w:widowControl/>
        <w:spacing w:line="440" w:lineRule="exact"/>
        <w:ind w:left="482" w:firstLine="0"/>
        <w:jc w:val="left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项目维护要求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highlight w:val="none"/>
        </w:rPr>
        <w:t>为实质性响应条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款，如不满足，按照无效投标处理。</w:t>
      </w:r>
    </w:p>
    <w:p w14:paraId="7D23856D">
      <w:pPr>
        <w:rPr>
          <w:rFonts w:hint="eastAsia" w:ascii="宋体" w:hAnsi="宋体" w:eastAsia="宋体" w:cs="宋体"/>
        </w:rPr>
      </w:pPr>
    </w:p>
    <w:p w14:paraId="6761D6DB">
      <w:pPr>
        <w:keepNext w:val="0"/>
        <w:keepLines w:val="0"/>
        <w:pageBreakBefore w:val="0"/>
        <w:widowControl/>
        <w:numPr>
          <w:ilvl w:val="0"/>
          <w:numId w:val="0"/>
        </w:numPr>
        <w:spacing w:line="440" w:lineRule="exact"/>
        <w:ind w:firstLine="241" w:firstLineChars="100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sz w:val="24"/>
          <w:highlight w:val="none"/>
        </w:rPr>
        <w:t>其他要求：见磋商文件《拟签订的合同文本》</w:t>
      </w:r>
    </w:p>
    <w:p w14:paraId="523E60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DDA2B28"/>
    <w:p w14:paraId="030A05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D64AB"/>
    <w:rsid w:val="0069210A"/>
    <w:rsid w:val="007654D1"/>
    <w:rsid w:val="01455DB6"/>
    <w:rsid w:val="015C2B57"/>
    <w:rsid w:val="017C0AA1"/>
    <w:rsid w:val="01A6579B"/>
    <w:rsid w:val="03C063F4"/>
    <w:rsid w:val="05142F36"/>
    <w:rsid w:val="07007F4F"/>
    <w:rsid w:val="09646AEF"/>
    <w:rsid w:val="09801FCA"/>
    <w:rsid w:val="09EC7524"/>
    <w:rsid w:val="0C112601"/>
    <w:rsid w:val="0D205266"/>
    <w:rsid w:val="0DA66CEC"/>
    <w:rsid w:val="0ECC02F5"/>
    <w:rsid w:val="0FEA1C89"/>
    <w:rsid w:val="100307BE"/>
    <w:rsid w:val="10DC1126"/>
    <w:rsid w:val="10F30108"/>
    <w:rsid w:val="12A611A8"/>
    <w:rsid w:val="12B32EBE"/>
    <w:rsid w:val="13925EC2"/>
    <w:rsid w:val="155B61DE"/>
    <w:rsid w:val="15964B61"/>
    <w:rsid w:val="15B73C26"/>
    <w:rsid w:val="184A375D"/>
    <w:rsid w:val="19613219"/>
    <w:rsid w:val="19822BC7"/>
    <w:rsid w:val="1AE34B61"/>
    <w:rsid w:val="1AED4973"/>
    <w:rsid w:val="1B23035E"/>
    <w:rsid w:val="1BB912A2"/>
    <w:rsid w:val="1BC44CBC"/>
    <w:rsid w:val="1FC870C2"/>
    <w:rsid w:val="20CB33FD"/>
    <w:rsid w:val="2184062D"/>
    <w:rsid w:val="218604C8"/>
    <w:rsid w:val="23397859"/>
    <w:rsid w:val="249E3E30"/>
    <w:rsid w:val="24B04FD1"/>
    <w:rsid w:val="256824B5"/>
    <w:rsid w:val="258003CE"/>
    <w:rsid w:val="27760A29"/>
    <w:rsid w:val="28D30984"/>
    <w:rsid w:val="298F1EEB"/>
    <w:rsid w:val="29B414BC"/>
    <w:rsid w:val="29FD6C12"/>
    <w:rsid w:val="2A102DA6"/>
    <w:rsid w:val="2A364A9B"/>
    <w:rsid w:val="2A631177"/>
    <w:rsid w:val="2AAF31E9"/>
    <w:rsid w:val="2AEE7D29"/>
    <w:rsid w:val="2D384C47"/>
    <w:rsid w:val="2E4D5548"/>
    <w:rsid w:val="2EFA1A16"/>
    <w:rsid w:val="30237210"/>
    <w:rsid w:val="34113561"/>
    <w:rsid w:val="352B50FA"/>
    <w:rsid w:val="361105CE"/>
    <w:rsid w:val="36AA4712"/>
    <w:rsid w:val="372767C9"/>
    <w:rsid w:val="37CE6945"/>
    <w:rsid w:val="39080882"/>
    <w:rsid w:val="394C721A"/>
    <w:rsid w:val="3A8C1F4A"/>
    <w:rsid w:val="3BAC161B"/>
    <w:rsid w:val="3C2A01E9"/>
    <w:rsid w:val="3D33114B"/>
    <w:rsid w:val="3EA00C5D"/>
    <w:rsid w:val="428626D7"/>
    <w:rsid w:val="432E4C61"/>
    <w:rsid w:val="45972E7A"/>
    <w:rsid w:val="46781C79"/>
    <w:rsid w:val="46CA50CE"/>
    <w:rsid w:val="46D12DD7"/>
    <w:rsid w:val="48A5309D"/>
    <w:rsid w:val="48B84D99"/>
    <w:rsid w:val="497D0CD1"/>
    <w:rsid w:val="49C31D28"/>
    <w:rsid w:val="49E017CB"/>
    <w:rsid w:val="4BD1502A"/>
    <w:rsid w:val="4BF06DFB"/>
    <w:rsid w:val="4C75757B"/>
    <w:rsid w:val="4DDF14CD"/>
    <w:rsid w:val="4E897132"/>
    <w:rsid w:val="4F3438BA"/>
    <w:rsid w:val="4FDE3845"/>
    <w:rsid w:val="50084A9C"/>
    <w:rsid w:val="50C35066"/>
    <w:rsid w:val="5109160D"/>
    <w:rsid w:val="512E537D"/>
    <w:rsid w:val="52082BBD"/>
    <w:rsid w:val="529D3086"/>
    <w:rsid w:val="52E749AC"/>
    <w:rsid w:val="533B2575"/>
    <w:rsid w:val="53782AE1"/>
    <w:rsid w:val="5543775F"/>
    <w:rsid w:val="572B26A6"/>
    <w:rsid w:val="57DF47AF"/>
    <w:rsid w:val="584144C1"/>
    <w:rsid w:val="5A50734A"/>
    <w:rsid w:val="5B4751E1"/>
    <w:rsid w:val="5E333695"/>
    <w:rsid w:val="5E4D185A"/>
    <w:rsid w:val="5E9E0AF5"/>
    <w:rsid w:val="5F5A60AD"/>
    <w:rsid w:val="61E12617"/>
    <w:rsid w:val="636E5416"/>
    <w:rsid w:val="66A645F6"/>
    <w:rsid w:val="66EB7C5D"/>
    <w:rsid w:val="66FB2F1E"/>
    <w:rsid w:val="67470413"/>
    <w:rsid w:val="68896E5F"/>
    <w:rsid w:val="6C0C5995"/>
    <w:rsid w:val="6E3E2352"/>
    <w:rsid w:val="6E8420D1"/>
    <w:rsid w:val="6E855D27"/>
    <w:rsid w:val="6EDE20FC"/>
    <w:rsid w:val="6EEA7EE7"/>
    <w:rsid w:val="6F3B59F5"/>
    <w:rsid w:val="6F7429A1"/>
    <w:rsid w:val="709F5169"/>
    <w:rsid w:val="72A65D4F"/>
    <w:rsid w:val="739742E8"/>
    <w:rsid w:val="748A3B14"/>
    <w:rsid w:val="75480246"/>
    <w:rsid w:val="76961800"/>
    <w:rsid w:val="76AB40B5"/>
    <w:rsid w:val="77AE08BA"/>
    <w:rsid w:val="77E03853"/>
    <w:rsid w:val="7B9934EB"/>
    <w:rsid w:val="7C6E4EA9"/>
    <w:rsid w:val="7E155CC8"/>
    <w:rsid w:val="7E850E25"/>
    <w:rsid w:val="7F20078E"/>
    <w:rsid w:val="7FA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60" w:lineRule="auto"/>
      <w:ind w:left="630" w:right="-609" w:firstLine="420"/>
    </w:pPr>
    <w:rPr>
      <w:rFonts w:hint="eastAsia" w:ascii="仿宋_GB2312" w:hAnsi="Times New Roman" w:eastAsia="仿宋_GB2312" w:cs="Times New Roman"/>
      <w:sz w:val="24"/>
      <w:lang w:val="en-US" w:eastAsia="zh-CN" w:bidi="ar-SA"/>
    </w:rPr>
  </w:style>
  <w:style w:type="paragraph" w:customStyle="1" w:styleId="5">
    <w:name w:val="无间隔1"/>
    <w:qFormat/>
    <w:uiPriority w:val="0"/>
    <w:rPr>
      <w:rFonts w:hint="default" w:ascii="Calibri" w:hAnsi="Calibri" w:eastAsia="宋体" w:cs="Times New Roman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1726</Words>
  <Characters>1772</Characters>
  <Lines>0</Lines>
  <Paragraphs>0</Paragraphs>
  <TotalTime>3</TotalTime>
  <ScaleCrop>false</ScaleCrop>
  <LinksUpToDate>false</LinksUpToDate>
  <CharactersWithSpaces>1775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2022-12-08T08:04:00Z</dcterms:created>
  <dc:creator>A大旭吖</dc:creator>
  <cp:lastModifiedBy>xsy</cp:lastModifiedBy>
  <dcterms:modified xsi:type="dcterms:W3CDTF">2026-05-21T07:31:50Z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3D4EC96E358F4487A59179355EFBC14F</vt:lpwstr>
  </property>
  <property fmtid="{D5CDD505-2E9C-101B-9397-08002B2CF9AE}" pid="4" name="KSOTemplateDocerSaveRecord">
    <vt:lpwstr>eyJoZGlkIjoiMzllODk4NWFlZmEzMTVjYWEyNmVlNmFlZWVlYzFmODkiLCJ1c2VySWQiOiIzODQ0NTE2MzkifQ==</vt:lpwstr>
  </property>
</Properties>
</file>