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ind w:firstLine="2309"/>
        <w:rPr>
          <w:rFonts w:hint="eastAsia" w:ascii="仿宋" w:hAnsi="仿宋" w:eastAsia="仿宋" w:cs="仿宋"/>
          <w:b/>
          <w:color w:val="auto"/>
          <w:spacing w:val="76"/>
          <w:sz w:val="144"/>
          <w:szCs w:val="144"/>
          <w:highlight w:val="none"/>
        </w:rPr>
      </w:pPr>
      <w:r>
        <w:rPr>
          <w:rFonts w:hint="eastAsia" w:ascii="仿宋" w:hAnsi="仿宋" w:eastAsia="仿宋" w:cs="仿宋"/>
          <w:b/>
          <w:color w:val="auto"/>
          <w:spacing w:val="76"/>
          <w:sz w:val="144"/>
          <w:szCs w:val="144"/>
          <w:highlight w:val="none"/>
        </w:rPr>
      </w:r>
      <w:r/>
    </w:p>
    <w:p>
      <w:pPr>
        <w:jc w:val="center"/>
        <w:spacing w:line="360" w:lineRule="auto"/>
        <w:rPr>
          <w:rFonts w:hint="eastAsia" w:ascii="宋体" w:hAnsi="宋体" w:eastAsia="宋体" w:cs="宋体"/>
          <w:b/>
          <w:color w:val="auto"/>
          <w:spacing w:val="76"/>
          <w:sz w:val="96"/>
          <w:szCs w:val="96"/>
          <w:highlight w:val="none"/>
          <w:lang w:eastAsia="zh-CN"/>
        </w:rPr>
      </w:pPr>
      <w:r>
        <w:rPr>
          <w:rFonts w:hint="eastAsia" w:ascii="宋体" w:hAnsi="宋体" w:eastAsia="宋体" w:cs="宋体"/>
          <w:b/>
          <w:color w:val="auto"/>
          <w:spacing w:val="76"/>
          <w:sz w:val="96"/>
          <w:szCs w:val="96"/>
          <w:highlight w:val="none"/>
        </w:rPr>
        <w:t xml:space="preserve">询价</w:t>
      </w:r>
      <w:r>
        <w:rPr>
          <w:rFonts w:hint="eastAsia" w:ascii="宋体" w:hAnsi="宋体" w:cs="宋体"/>
          <w:b/>
          <w:color w:val="auto"/>
          <w:spacing w:val="76"/>
          <w:sz w:val="96"/>
          <w:szCs w:val="96"/>
          <w:highlight w:val="none"/>
          <w:lang w:val="en-US" w:eastAsia="zh-CN"/>
        </w:rPr>
        <w:t xml:space="preserve">通知书</w:t>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color w:val="auto"/>
          <w:sz w:val="32"/>
          <w:szCs w:val="20"/>
          <w:highlight w:val="none"/>
        </w:rPr>
      </w:pPr>
      <w:r>
        <w:rPr>
          <w:rFonts w:hint="eastAsia" w:ascii="宋体" w:hAnsi="宋体" w:eastAsia="宋体" w:cs="宋体"/>
          <w:color w:val="auto"/>
          <w:sz w:val="32"/>
          <w:szCs w:val="20"/>
          <w:highlight w:val="none"/>
        </w:rPr>
        <w:t xml:space="preserve">      </w:t>
      </w:r>
      <w:r>
        <w:rPr>
          <w:rFonts w:hint="eastAsia" w:ascii="宋体" w:hAnsi="宋体" w:cs="宋体"/>
          <w:b w:val="0"/>
          <w:bCs w:val="0"/>
          <w:color w:val="auto"/>
          <w:sz w:val="32"/>
          <w:szCs w:val="32"/>
          <w:highlight w:val="none"/>
          <w:lang w:val="en-US" w:eastAsia="zh-CN"/>
        </w:rPr>
        <w:t xml:space="preserve">  </w:t>
      </w:r>
      <w:r>
        <w:rPr>
          <w:rFonts w:hint="eastAsia" w:ascii="宋体" w:hAnsi="宋体" w:cs="宋体"/>
          <w:b w:val="0"/>
          <w:bCs w:val="0"/>
          <w:color w:val="auto"/>
          <w:sz w:val="32"/>
          <w:szCs w:val="32"/>
          <w:highlight w:val="none"/>
          <w:lang w:eastAsia="zh-CN"/>
        </w:rPr>
        <w:t xml:space="preserve">项目编号：JSZC-320322-XZGH-X2026-0003</w:t>
      </w:r>
      <w:r>
        <w:rPr>
          <w:rFonts w:hint="eastAsia" w:ascii="宋体" w:hAnsi="宋体" w:cs="宋体"/>
          <w:b w:val="0"/>
          <w:bCs w:val="0"/>
          <w:color w:val="auto"/>
          <w:sz w:val="32"/>
          <w:szCs w:val="32"/>
          <w:highlight w:val="none"/>
          <w:lang w:val="en-US" w:eastAsia="zh-CN"/>
        </w:rPr>
        <w:t xml:space="preserve"> </w:t>
      </w:r>
      <w:r>
        <w:rPr>
          <w:rFonts w:hint="eastAsia" w:ascii="宋体" w:hAnsi="宋体" w:eastAsia="宋体" w:cs="宋体"/>
          <w:color w:val="auto"/>
          <w:sz w:val="32"/>
          <w:szCs w:val="20"/>
          <w:highlight w:val="none"/>
          <w:lang w:val="en-US"/>
        </w:rPr>
        <w:t xml:space="preserve">  </w:t>
      </w:r>
      <w:r>
        <w:rPr>
          <w:rFonts w:hint="eastAsia" w:ascii="宋体" w:hAnsi="宋体" w:eastAsia="宋体" w:cs="宋体"/>
          <w:color w:val="auto"/>
          <w:sz w:val="32"/>
          <w:szCs w:val="20"/>
          <w:highlight w:val="none"/>
        </w:rPr>
        <w:t xml:space="preserve"> </w:t>
      </w:r>
      <w:r>
        <w:rPr>
          <w:rFonts w:hint="eastAsia" w:ascii="宋体" w:hAnsi="宋体" w:eastAsia="宋体" w:cs="宋体"/>
          <w:color w:val="auto"/>
          <w:sz w:val="32"/>
          <w:szCs w:val="20"/>
          <w:highlight w:val="none"/>
          <w:lang w:val="en-US"/>
        </w:rPr>
        <w:t xml:space="preserve">  </w:t>
      </w:r>
      <w:r/>
    </w:p>
    <w:p>
      <w:pPr>
        <w:spacing w:line="360" w:lineRule="auto"/>
        <w:rPr>
          <w:rFonts w:ascii="宋体" w:hAnsi="宋体" w:eastAsia="宋体" w:cs="宋体"/>
          <w:color w:val="auto"/>
          <w:sz w:val="32"/>
          <w:szCs w:val="20"/>
          <w:highlight w:val="none"/>
        </w:rPr>
      </w:pPr>
      <w:r>
        <w:rPr>
          <w:rFonts w:ascii="宋体" w:hAnsi="宋体" w:eastAsia="宋体" w:cs="宋体"/>
          <w:color w:val="auto"/>
          <w:sz w:val="32"/>
          <w:szCs w:val="20"/>
          <w:highlight w:val="none"/>
        </w:rPr>
      </w:r>
      <w:r/>
    </w:p>
    <w:p>
      <w:pPr>
        <w:ind w:left="2876" w:hanging="1600"/>
        <w:spacing w:line="360" w:lineRule="auto"/>
        <w:rPr>
          <w:rFonts w:hint="eastAsia" w:ascii="宋体" w:hAnsi="宋体" w:eastAsia="宋体" w:cs="宋体"/>
          <w:color w:val="auto"/>
          <w:sz w:val="32"/>
          <w:szCs w:val="20"/>
          <w:highlight w:val="none"/>
          <w:lang w:val="en-US" w:eastAsia="zh-CN"/>
        </w:rPr>
      </w:pPr>
      <w:r>
        <w:rPr>
          <w:rFonts w:hint="eastAsia" w:ascii="宋体" w:hAnsi="宋体" w:eastAsia="宋体" w:cs="宋体"/>
          <w:color w:val="auto"/>
          <w:sz w:val="32"/>
          <w:szCs w:val="20"/>
          <w:highlight w:val="none"/>
        </w:rPr>
        <w:t xml:space="preserve">项目名称：</w:t>
      </w:r>
      <w:r>
        <w:rPr>
          <w:rFonts w:hint="eastAsia" w:ascii="宋体" w:hAnsi="宋体" w:cs="宋体"/>
          <w:b w:val="0"/>
          <w:bCs w:val="0"/>
          <w:color w:val="auto"/>
          <w:sz w:val="32"/>
          <w:szCs w:val="32"/>
          <w:highlight w:val="none"/>
          <w:lang w:eastAsia="zh-CN"/>
        </w:rPr>
        <w:t xml:space="preserve">沛县2026年中央农业防灾减灾和水利救灾资金（防灾减灾第一批）</w:t>
      </w:r>
      <w:r/>
    </w:p>
    <w:p>
      <w:pPr>
        <w:spacing w:line="360" w:lineRule="auto"/>
        <w:rPr>
          <w:rFonts w:ascii="宋体" w:hAnsi="宋体" w:eastAsia="宋体" w:cs="宋体"/>
          <w:color w:val="auto"/>
          <w:sz w:val="32"/>
          <w:szCs w:val="20"/>
          <w:highlight w:val="none"/>
        </w:rPr>
      </w:pPr>
      <w:r>
        <w:rPr>
          <w:rFonts w:ascii="宋体" w:hAnsi="宋体" w:eastAsia="宋体" w:cs="宋体"/>
          <w:color w:val="auto"/>
          <w:sz w:val="32"/>
          <w:szCs w:val="20"/>
          <w:highlight w:val="none"/>
        </w:rPr>
      </w:r>
      <w:r/>
    </w:p>
    <w:p>
      <w:pPr>
        <w:ind w:firstLine="1280"/>
        <w:spacing w:line="360" w:lineRule="auto"/>
        <w:rPr>
          <w:rFonts w:ascii="宋体" w:hAnsi="宋体" w:eastAsia="宋体" w:cs="宋体"/>
          <w:color w:val="auto"/>
          <w:sz w:val="44"/>
          <w:szCs w:val="20"/>
          <w:highlight w:val="none"/>
          <w:lang w:val="en-US"/>
        </w:rPr>
      </w:pPr>
      <w:r>
        <w:rPr>
          <w:rFonts w:hint="eastAsia" w:ascii="宋体" w:hAnsi="宋体" w:eastAsia="宋体" w:cs="宋体"/>
          <w:color w:val="auto"/>
          <w:sz w:val="32"/>
          <w:szCs w:val="20"/>
          <w:highlight w:val="none"/>
        </w:rPr>
        <w:t xml:space="preserve">采 购 人：</w:t>
      </w:r>
      <w:r>
        <w:rPr>
          <w:rFonts w:hint="eastAsia" w:ascii="宋体" w:hAnsi="宋体" w:eastAsia="宋体" w:cs="宋体"/>
          <w:color w:val="auto"/>
          <w:sz w:val="32"/>
          <w:szCs w:val="20"/>
          <w:highlight w:val="none"/>
          <w:lang w:val="en-US"/>
        </w:rPr>
        <w:t xml:space="preserve"> 沛县农业农村局</w:t>
      </w:r>
      <w:r/>
    </w:p>
    <w:p>
      <w:pPr>
        <w:pStyle w:val="902"/>
        <w:ind w:left="0"/>
        <w:spacing w:line="360" w:lineRule="auto"/>
        <w:rPr>
          <w:rFonts w:ascii="宋体" w:hAnsi="宋体" w:eastAsia="宋体" w:cs="宋体"/>
          <w:color w:val="auto"/>
          <w:sz w:val="44"/>
          <w:szCs w:val="20"/>
          <w:highlight w:val="none"/>
        </w:rPr>
      </w:pPr>
      <w:r>
        <w:rPr>
          <w:rFonts w:ascii="宋体" w:hAnsi="宋体" w:eastAsia="宋体" w:cs="宋体"/>
          <w:color w:val="auto"/>
          <w:sz w:val="44"/>
          <w:szCs w:val="20"/>
          <w:highlight w:val="none"/>
        </w:rPr>
      </w:r>
      <w:r/>
    </w:p>
    <w:p>
      <w:pPr>
        <w:pStyle w:val="924"/>
        <w:ind w:left="0" w:firstLine="0"/>
        <w:rPr>
          <w:rFonts w:ascii="宋体" w:hAnsi="宋体" w:eastAsia="宋体" w:cs="宋体"/>
          <w:color w:val="auto"/>
          <w:sz w:val="28"/>
          <w:szCs w:val="20"/>
          <w:highlight w:val="none"/>
        </w:rPr>
      </w:pPr>
      <w:r>
        <w:rPr>
          <w:rFonts w:ascii="宋体" w:hAnsi="宋体" w:eastAsia="宋体" w:cs="宋体"/>
          <w:color w:val="auto"/>
          <w:sz w:val="28"/>
          <w:szCs w:val="20"/>
          <w:highlight w:val="none"/>
        </w:rPr>
      </w:r>
      <w:r/>
    </w:p>
    <w:p>
      <w:pPr>
        <w:ind w:right="-159"/>
        <w:spacing w:line="360" w:lineRule="auto"/>
        <w:rPr>
          <w:rFonts w:ascii="宋体" w:hAnsi="宋体" w:eastAsia="宋体" w:cs="宋体"/>
          <w:color w:val="auto"/>
          <w:sz w:val="44"/>
          <w:szCs w:val="20"/>
          <w:highlight w:val="none"/>
        </w:rPr>
      </w:pPr>
      <w:r>
        <w:rPr>
          <w:rFonts w:ascii="宋体" w:hAnsi="宋体" w:eastAsia="宋体" w:cs="宋体"/>
          <w:color w:val="auto"/>
          <w:sz w:val="44"/>
          <w:szCs w:val="20"/>
          <w:highlight w:val="none"/>
        </w:rPr>
      </w:r>
      <w:r/>
    </w:p>
    <w:p>
      <w:pPr>
        <w:jc w:val="center"/>
        <w:spacing w:line="360" w:lineRule="auto"/>
        <w:rPr>
          <w:rFonts w:ascii="宋体" w:hAnsi="宋体" w:eastAsia="宋体" w:cs="宋体"/>
          <w:color w:val="auto"/>
          <w:sz w:val="28"/>
          <w:szCs w:val="20"/>
          <w:highlight w:val="none"/>
        </w:rPr>
      </w:pPr>
      <w:r>
        <w:rPr>
          <w:rFonts w:ascii="宋体" w:hAnsi="宋体" w:eastAsia="宋体" w:cs="宋体"/>
          <w:color w:val="auto"/>
          <w:sz w:val="28"/>
          <w:szCs w:val="20"/>
          <w:highlight w:val="none"/>
        </w:rPr>
      </w:r>
      <w:r/>
    </w:p>
    <w:p>
      <w:pPr>
        <w:ind w:firstLine="1500"/>
        <w:jc w:val="both"/>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采购代理机构：</w:t>
      </w:r>
      <w:r>
        <w:rPr>
          <w:rFonts w:hint="eastAsia" w:ascii="宋体" w:hAnsi="宋体" w:cs="宋体"/>
          <w:color w:val="auto"/>
          <w:sz w:val="32"/>
          <w:szCs w:val="32"/>
          <w:highlight w:val="none"/>
          <w:lang w:val="en-US" w:eastAsia="zh-CN"/>
        </w:rPr>
        <w:t xml:space="preserve">徐州国衡项目管理有限公司</w:t>
      </w:r>
      <w:r>
        <w:rPr>
          <w:rFonts w:hint="eastAsia" w:ascii="宋体" w:hAnsi="宋体" w:eastAsia="宋体" w:cs="宋体"/>
          <w:color w:val="auto"/>
          <w:sz w:val="32"/>
          <w:szCs w:val="32"/>
          <w:highlight w:val="none"/>
          <w:lang w:val="en-US"/>
        </w:rPr>
        <w:t xml:space="preserve"> </w:t>
      </w:r>
      <w:r/>
    </w:p>
    <w:p>
      <w:pPr>
        <w:pStyle w:val="918"/>
        <w:ind w:firstLine="4017"/>
        <w:jc w:val="both"/>
        <w:keepLines w:val="0"/>
        <w:keepNext w:val="0"/>
        <w:pageBreakBefore w:val="0"/>
        <w:spacing w:line="360" w:lineRule="auto"/>
        <w:widowControl w:val="off"/>
        <w:rPr>
          <w:rFonts w:hint="eastAsia" w:ascii="仿宋" w:hAnsi="仿宋" w:eastAsia="仿宋" w:cs="仿宋"/>
          <w:color w:val="000000" w:themeColor="text1"/>
          <w:sz w:val="32"/>
          <w:szCs w:val="32"/>
          <w:highlight w:val="none"/>
          <w14:textFill>
            <w14:solidFill>
              <w14:schemeClr w14:val="tx1"/>
            </w14:solidFill>
          </w14:textFill>
        </w:rPr>
      </w:pPr>
      <w:r>
        <w:rPr>
          <w:rFonts w:hint="eastAsia" w:ascii="宋体" w:hAnsi="宋体" w:eastAsia="宋体" w:cs="宋体"/>
          <w:bCs/>
          <w:color w:val="auto"/>
          <w:sz w:val="32"/>
          <w:szCs w:val="32"/>
          <w:highlight w:val="none"/>
          <w:lang w:val="en-US"/>
        </w:rPr>
        <w:t xml:space="preserve">202</w:t>
      </w:r>
      <w:r>
        <w:rPr>
          <w:rFonts w:hint="eastAsia" w:ascii="宋体" w:hAnsi="宋体" w:cs="宋体"/>
          <w:bCs/>
          <w:color w:val="auto"/>
          <w:sz w:val="32"/>
          <w:szCs w:val="32"/>
          <w:highlight w:val="none"/>
          <w:lang w:val="en-US" w:eastAsia="zh-CN"/>
        </w:rPr>
        <w:t xml:space="preserve">6</w:t>
      </w:r>
      <w:r>
        <w:rPr>
          <w:rFonts w:hint="eastAsia" w:ascii="宋体" w:hAnsi="宋体" w:eastAsia="宋体" w:cs="宋体"/>
          <w:bCs/>
          <w:color w:val="000000" w:themeColor="text1"/>
          <w:sz w:val="32"/>
          <w:szCs w:val="32"/>
          <w:highlight w:val="none"/>
          <w14:textFill>
            <w14:solidFill>
              <w14:schemeClr w14:val="tx1"/>
            </w14:solidFill>
          </w14:textFill>
        </w:rPr>
        <w:t xml:space="preserve">年</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32"/>
          <w:szCs w:val="32"/>
          <w:highlight w:val="none"/>
          <w14:textFill>
            <w14:solidFill>
              <w14:schemeClr w14:val="tx1"/>
            </w14:solidFill>
          </w14:textFill>
        </w:rPr>
        <w:t xml:space="preserve">月</w:t>
      </w:r>
      <w:r/>
    </w:p>
    <w:p>
      <w:pPr>
        <w:pStyle w:val="1020"/>
        <w:rPr>
          <w:rFonts w:hint="eastAsia" w:ascii="仿宋" w:hAnsi="仿宋" w:eastAsia="仿宋" w:cs="仿宋"/>
          <w:color w:val="auto"/>
          <w:sz w:val="32"/>
          <w:szCs w:val="32"/>
          <w:highlight w:val="none"/>
        </w:rPr>
        <w:sectPr>
          <w:footnotePr/>
          <w:endnotePr/>
          <w:type w:val="nextPage"/>
          <w:pgSz w:w="11910" w:h="16840" w:orient="portrait"/>
          <w:pgMar w:top="1134" w:right="1134" w:bottom="1134" w:left="1134" w:header="720" w:footer="720" w:gutter="0"/>
          <w:pgNumType w:start="1"/>
          <w:cols w:num="1" w:sep="0" w:space="1701" w:equalWidth="1"/>
          <w:docGrid w:linePitch="360"/>
        </w:sectPr>
      </w:pPr>
      <w:r>
        <w:rPr>
          <w:rFonts w:hint="eastAsia" w:ascii="仿宋" w:hAnsi="仿宋" w:eastAsia="仿宋" w:cs="仿宋"/>
          <w:color w:val="auto"/>
          <w:sz w:val="32"/>
          <w:szCs w:val="32"/>
          <w:highlight w:val="none"/>
        </w:rPr>
      </w:r>
      <w:r/>
    </w:p>
    <w:p>
      <w:pPr>
        <w:pStyle w:val="102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18"/>
        <w:jc w:val="center"/>
        <w:spacing w:line="360" w:lineRule="auto"/>
        <w:rPr>
          <w:rFonts w:hint="eastAsia" w:ascii="仿宋" w:hAnsi="仿宋" w:eastAsia="仿宋" w:cs="仿宋"/>
          <w:b/>
          <w:color w:val="auto"/>
          <w:sz w:val="48"/>
          <w:szCs w:val="28"/>
          <w:highlight w:val="none"/>
        </w:rPr>
      </w:pPr>
      <w:r>
        <w:rPr>
          <w:rFonts w:hint="eastAsia" w:ascii="仿宋" w:hAnsi="仿宋" w:eastAsia="仿宋" w:cs="仿宋"/>
          <w:b/>
          <w:color w:val="auto"/>
          <w:sz w:val="48"/>
          <w:szCs w:val="28"/>
          <w:highlight w:val="none"/>
        </w:rPr>
        <w:t xml:space="preserve">询价通知书</w:t>
      </w:r>
      <w:r/>
    </w:p>
    <w:p>
      <w:pPr>
        <w:pStyle w:val="1049"/>
        <w:ind w:left="50" w:right="31" w:firstLine="480"/>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bidi="ar-SA"/>
        </w:rPr>
        <w:t xml:space="preserve">项目编号：JSZC-320322-XZGH-X2026-0003</w:t>
      </w:r>
      <w:r>
        <w:rPr>
          <w:rFonts w:hint="eastAsia" w:ascii="仿宋" w:hAnsi="仿宋" w:eastAsia="仿宋" w:cs="仿宋"/>
          <w:color w:val="ff0000"/>
          <w:sz w:val="28"/>
          <w:szCs w:val="28"/>
          <w:highlight w:val="none"/>
          <w:lang w:val="zh-CN" w:eastAsia="zh-CN" w:bidi="zh-CN"/>
        </w:rPr>
        <w:t xml:space="preserve"> </w:t>
      </w:r>
      <w:r>
        <w:rPr>
          <w:rFonts w:hint="eastAsia" w:ascii="仿宋" w:hAnsi="仿宋" w:eastAsia="仿宋" w:cs="仿宋"/>
          <w:color w:val="ff0000"/>
          <w:sz w:val="28"/>
          <w:szCs w:val="28"/>
          <w:highlight w:val="none"/>
          <w:lang w:val="zh-CN" w:bidi="zh-CN"/>
        </w:rPr>
        <w:t xml:space="preserve"> </w:t>
      </w:r>
      <w:r>
        <w:rPr>
          <w:rFonts w:hint="eastAsia" w:ascii="宋体" w:hAnsi="宋体" w:eastAsia="宋体" w:cs="宋体"/>
          <w:color w:val="auto"/>
          <w:sz w:val="32"/>
          <w:szCs w:val="20"/>
          <w:highlight w:val="none"/>
          <w:lang w:val="en-US"/>
        </w:rPr>
        <w:t xml:space="preserve"> </w:t>
      </w:r>
      <w:r>
        <w:rPr>
          <w:rFonts w:hint="eastAsia" w:ascii="宋体" w:hAnsi="宋体" w:cs="宋体"/>
          <w:color w:val="auto"/>
          <w:sz w:val="28"/>
          <w:szCs w:val="18"/>
          <w:highlight w:val="none"/>
          <w:lang w:val="en-US" w:eastAsia="zh-CN"/>
        </w:rPr>
        <w:t xml:space="preserve"> </w:t>
      </w:r>
      <w:r>
        <w:rPr>
          <w:rFonts w:hint="eastAsia" w:ascii="宋体" w:hAnsi="宋体" w:eastAsia="宋体" w:cs="宋体"/>
          <w:color w:val="auto"/>
          <w:sz w:val="32"/>
          <w:szCs w:val="20"/>
          <w:highlight w:val="none"/>
          <w:lang w:val="en-US"/>
        </w:rPr>
        <w:t xml:space="preserve"> </w:t>
      </w:r>
      <w:r>
        <w:rPr>
          <w:rFonts w:hint="eastAsia" w:ascii="仿宋" w:hAnsi="仿宋" w:eastAsia="仿宋" w:cs="仿宋"/>
          <w:color w:val="auto"/>
          <w:sz w:val="28"/>
          <w:szCs w:val="28"/>
          <w:highlight w:val="none"/>
          <w:lang w:val="en-US" w:eastAsia="zh-CN" w:bidi="zh-CN"/>
        </w:rPr>
        <w:t xml:space="preserve"> </w:t>
      </w:r>
      <w:r/>
    </w:p>
    <w:p>
      <w:pPr>
        <w:pStyle w:val="1049"/>
        <w:ind w:left="0" w:firstLine="0"/>
        <w:jc w:val="both"/>
        <w:keepLines w:val="0"/>
        <w:keepNext w:val="0"/>
        <w:pageBreakBefore w:val="0"/>
        <w:spacing w:line="372" w:lineRule="exact"/>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left="0" w:firstLine="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（供应商）：</w:t>
      </w:r>
      <w:r/>
    </w:p>
    <w:p>
      <w:pPr>
        <w:pStyle w:val="918"/>
        <w:ind w:firstLine="480"/>
        <w:keepLines w:val="0"/>
        <w:keepNext w:val="0"/>
        <w:pageBreakBefore w:val="0"/>
        <w:spacing w:line="360" w:lineRule="auto"/>
        <w:widowControl w:val="off"/>
        <w:rPr>
          <w:rFonts w:hint="eastAsia" w:ascii="仿宋" w:hAnsi="仿宋" w:eastAsia="仿宋" w:cs="仿宋"/>
          <w:b/>
          <w:color w:val="auto"/>
          <w:spacing w:val="-11"/>
          <w:sz w:val="22"/>
          <w:szCs w:val="28"/>
          <w:highlight w:val="none"/>
        </w:rPr>
      </w:pPr>
      <w:r>
        <w:rPr>
          <w:rFonts w:hint="eastAsia" w:ascii="仿宋" w:hAnsi="仿宋" w:eastAsia="仿宋" w:cs="仿宋"/>
          <w:color w:val="auto"/>
          <w:sz w:val="28"/>
          <w:szCs w:val="28"/>
          <w:highlight w:val="none"/>
          <w:u w:val="single"/>
          <w:lang w:val="zh-CN" w:eastAsia="zh-CN"/>
        </w:rPr>
        <w:t xml:space="preserve">徐州国衡项目管理有限公司</w:t>
      </w:r>
      <w:r>
        <w:rPr>
          <w:rFonts w:hint="eastAsia" w:ascii="仿宋" w:hAnsi="仿宋" w:eastAsia="仿宋" w:cs="仿宋"/>
          <w:color w:val="auto"/>
          <w:sz w:val="28"/>
          <w:szCs w:val="28"/>
          <w:highlight w:val="none"/>
          <w:lang w:val="zh-CN"/>
        </w:rPr>
        <w:t xml:space="preserve">对</w:t>
      </w:r>
      <w:r>
        <w:rPr>
          <w:rFonts w:hint="eastAsia" w:ascii="仿宋" w:hAnsi="仿宋" w:eastAsia="仿宋" w:cs="仿宋"/>
          <w:color w:val="auto"/>
          <w:sz w:val="28"/>
          <w:szCs w:val="28"/>
          <w:highlight w:val="none"/>
          <w:u w:val="single"/>
          <w:lang w:val="zh-CN"/>
        </w:rPr>
        <w:t xml:space="preserve">沛县2026年中央农业防灾减灾和水利救灾资金（防灾减灾第一批）</w:t>
      </w:r>
      <w:r>
        <w:rPr>
          <w:rFonts w:hint="eastAsia" w:ascii="仿宋" w:hAnsi="仿宋" w:eastAsia="仿宋" w:cs="仿宋"/>
          <w:color w:val="auto"/>
          <w:sz w:val="28"/>
          <w:szCs w:val="28"/>
          <w:highlight w:val="none"/>
          <w:lang w:val="zh-CN"/>
        </w:rPr>
        <w:t xml:space="preserve">采取询价采购方式进行采购。如贵单位有意合作，请按以下要求参加询价。</w:t>
      </w:r>
      <w:r/>
    </w:p>
    <w:p>
      <w:pPr>
        <w:pStyle w:val="918"/>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一、项目基本情况</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项目编号：</w:t>
      </w:r>
      <w:r>
        <w:rPr>
          <w:rFonts w:hint="eastAsia" w:ascii="仿宋" w:hAnsi="仿宋" w:eastAsia="仿宋" w:cs="仿宋"/>
          <w:color w:val="auto"/>
          <w:sz w:val="28"/>
          <w:szCs w:val="28"/>
          <w:highlight w:val="none"/>
          <w:lang w:val="en-US" w:eastAsia="zh-CN"/>
        </w:rPr>
        <w:t xml:space="preserve">JSZC-320322-XZGH-X2026-0003</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项目名称：沛县2026年中央农业防灾减灾和水利救灾资金（防灾减灾第一批）</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采购方式：询价</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eastAsia="zh-CN"/>
        </w:rPr>
        <w:t xml:space="preserve">预算金额：</w:t>
      </w:r>
      <w:r>
        <w:rPr>
          <w:rFonts w:hint="eastAsia" w:ascii="仿宋" w:hAnsi="仿宋" w:eastAsia="仿宋" w:cs="仿宋"/>
          <w:color w:val="auto"/>
          <w:sz w:val="28"/>
          <w:szCs w:val="28"/>
          <w:highlight w:val="none"/>
          <w:lang w:val="en-US" w:eastAsia="zh-CN"/>
        </w:rPr>
        <w:t xml:space="preserve">总预算282万元人民币，其中：采购包1采购预算107万元；采购包2采购预算175万元。</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采购需求：</w:t>
      </w:r>
      <w:r>
        <w:rPr>
          <w:rFonts w:hint="eastAsia" w:ascii="仿宋" w:hAnsi="仿宋" w:eastAsia="仿宋" w:cs="仿宋"/>
          <w:color w:val="auto"/>
          <w:sz w:val="28"/>
          <w:szCs w:val="28"/>
          <w:highlight w:val="none"/>
          <w:lang w:val="en-US" w:eastAsia="zh-CN"/>
        </w:rPr>
        <w:t xml:space="preserve">购买叶面肥、芸苔素，具体采购内容详见《项目要求》（采购需求）。</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合同履行期限：接到采购人供货通知后</w:t>
      </w:r>
      <w:r>
        <w:rPr>
          <w:rFonts w:hint="eastAsia" w:ascii="仿宋" w:hAnsi="仿宋" w:eastAsia="仿宋" w:cs="仿宋"/>
          <w:color w:val="auto"/>
          <w:sz w:val="28"/>
          <w:szCs w:val="28"/>
          <w:highlight w:val="none"/>
          <w:lang w:val="en-US" w:eastAsia="zh-CN"/>
        </w:rPr>
        <w:t xml:space="preserve">5日</w:t>
      </w:r>
      <w:r>
        <w:rPr>
          <w:rFonts w:hint="eastAsia" w:ascii="仿宋" w:hAnsi="仿宋" w:eastAsia="仿宋" w:cs="仿宋"/>
          <w:color w:val="auto"/>
          <w:sz w:val="28"/>
          <w:szCs w:val="28"/>
          <w:highlight w:val="none"/>
          <w:lang w:val="zh-CN" w:eastAsia="zh-CN"/>
        </w:rPr>
        <w:t xml:space="preserve">内成交供应商将</w:t>
      </w:r>
      <w:r>
        <w:rPr>
          <w:rFonts w:hint="eastAsia" w:ascii="仿宋" w:hAnsi="仿宋" w:eastAsia="仿宋" w:cs="仿宋"/>
          <w:color w:val="auto"/>
          <w:sz w:val="28"/>
          <w:szCs w:val="28"/>
          <w:highlight w:val="none"/>
          <w:lang w:val="en-US" w:eastAsia="zh-CN"/>
        </w:rPr>
        <w:t xml:space="preserve">所有</w:t>
      </w:r>
      <w:r>
        <w:rPr>
          <w:rFonts w:hint="eastAsia" w:ascii="仿宋" w:hAnsi="仿宋" w:eastAsia="仿宋" w:cs="仿宋"/>
          <w:color w:val="auto"/>
          <w:sz w:val="28"/>
          <w:szCs w:val="28"/>
          <w:highlight w:val="none"/>
          <w:lang w:val="zh-CN" w:eastAsia="zh-CN"/>
        </w:rPr>
        <w:t xml:space="preserve">货物送到指定地点</w:t>
      </w:r>
      <w:r>
        <w:rPr>
          <w:rFonts w:ascii="宋体" w:hAnsi="宋体" w:eastAsia="宋体"/>
          <w:color w:val="auto"/>
          <w:sz w:val="28"/>
          <w:szCs w:val="28"/>
          <w:highlight w:val="none"/>
          <w:lang w:val="zh-CN" w:eastAsia="zh-CN"/>
        </w:rPr>
        <w:t xml:space="preserve">。</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本项目是/否接受联合体：否。</w:t>
      </w:r>
      <w:r/>
    </w:p>
    <w:p>
      <w:pPr>
        <w:pStyle w:val="918"/>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二、供应商的资格要求：</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1.满足《中华人民共和国政府采购法》第二十二条规定；</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落实政府采购政策需满足的资格要求：此项目属于专门面向中小微企业采购的项目，供应商所提供的货物全部由符合政策要求的中小企业制造，供应商提供的货物的制造商应全部为中小微企业、监狱企业、残疾人福利性单位；</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3.本项目的特定资格要求：</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采购包1：供应商所投产品须具有合格有效的肥料登记证或备案证；</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en-US" w:eastAsia="zh-CN"/>
        </w:rPr>
        <w:t xml:space="preserve">采购包2：供应商所投产品须具有合格有效的农药三证(</w:t>
      </w:r>
      <w:r>
        <w:rPr>
          <w:rFonts w:hint="eastAsia" w:ascii="仿宋" w:hAnsi="仿宋" w:eastAsia="仿宋" w:cs="仿宋"/>
          <w:color w:val="auto"/>
          <w:sz w:val="28"/>
          <w:szCs w:val="28"/>
          <w:highlight w:val="none"/>
          <w:lang w:val="zh-CN" w:eastAsia="zh-CN"/>
        </w:rPr>
        <w:t xml:space="preserve">农药生产许可证或者农药生产批准文件、农药标准和农药登记证</w:t>
      </w:r>
      <w:r>
        <w:rPr>
          <w:rFonts w:hint="eastAsia" w:ascii="仿宋" w:hAnsi="仿宋" w:eastAsia="仿宋" w:cs="仿宋"/>
          <w:b/>
          <w:bCs/>
          <w:color w:val="auto"/>
          <w:sz w:val="28"/>
          <w:szCs w:val="28"/>
          <w:highlight w:val="none"/>
          <w:lang w:val="en-US" w:eastAsia="zh-CN"/>
        </w:rPr>
        <w:t xml:space="preserve">)，供应商为经销商的还须具有合格有效的农药经营许可证;</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eastAsia="zh-CN"/>
        </w:rPr>
        <w:t xml:space="preserve">同时明确相关事项如下：</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本项目不接受联合体参与采购活动，成交后不得分包或转包。</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单位负责人为同一人或者存在直接控股、管理关系的不同供应商，不得参加同一合同项下的政府采购活动。</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为本采购项目提供整体设计、规范编制或者项目管理、监理、检测等服务的供应商，不得再参加本采购项目的采购活动。</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查询及使用供应商信用记录：</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eastAsia="zh-CN"/>
        </w:rPr>
        <w:t xml:space="preserve">由采购人查询信用信息。</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查询渠道包括：</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1.“信用中国”网（www.creditchina.gov.cn）；</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中国政府采购网（www.ccgp.gov.cn）；</w:t>
      </w:r>
      <w:r/>
    </w:p>
    <w:p>
      <w:pPr>
        <w:pStyle w:val="918"/>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3.“信用中国（江苏）”网（http://credit.jiangsu.gov.cn/）；</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4.“信用中国（徐州）”网（ www.xuzhoucredit.gov.cn）。</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⑶截止时点（查询环节）：评审结束前。</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⑷信用信息查询记录和证据留存的具体方式：</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网页截屏打印，与其他采购文件一并保存。</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⑸信用信息的使用规则：</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2"/>
          <w:szCs w:val="28"/>
          <w:highlight w:val="none"/>
        </w:rPr>
      </w:pPr>
      <w:r>
        <w:rPr>
          <w:rFonts w:hint="eastAsia" w:ascii="仿宋" w:hAnsi="仿宋" w:eastAsia="仿宋" w:cs="仿宋"/>
          <w:color w:val="auto"/>
          <w:sz w:val="28"/>
          <w:szCs w:val="28"/>
          <w:highlight w:val="none"/>
          <w:lang w:val="zh-CN"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918"/>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三、获取询价</w:t>
      </w:r>
      <w:r>
        <w:rPr>
          <w:rFonts w:hint="eastAsia" w:ascii="仿宋" w:hAnsi="仿宋" w:eastAsia="仿宋" w:cs="仿宋"/>
          <w:b/>
          <w:bCs/>
          <w:color w:val="auto"/>
          <w:sz w:val="32"/>
          <w:szCs w:val="32"/>
          <w:highlight w:val="none"/>
          <w:lang w:val="en-US" w:eastAsia="zh-CN"/>
        </w:rPr>
        <w:t xml:space="preserve">通知书</w:t>
      </w:r>
      <w:r/>
    </w:p>
    <w:p>
      <w:pPr>
        <w:pStyle w:val="918"/>
        <w:ind w:left="0" w:firstLine="480"/>
        <w:keepLines w:val="0"/>
        <w:keepNext w:val="0"/>
        <w:pageBreakBefore w:val="0"/>
        <w:spacing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1.获取时间：</w:t>
      </w:r>
      <w:r>
        <w:rPr>
          <w:rFonts w:hint="eastAsia" w:ascii="仿宋" w:hAnsi="仿宋" w:eastAsia="仿宋" w:cs="仿宋"/>
          <w:color w:val="auto"/>
          <w:sz w:val="28"/>
          <w:szCs w:val="28"/>
          <w:highlight w:val="none"/>
          <w:u w:val="none"/>
          <w:lang w:val="zh-CN" w:eastAsia="zh-CN"/>
        </w:rPr>
        <w:t xml:space="preserve">询价</w:t>
      </w:r>
      <w:r>
        <w:rPr>
          <w:rFonts w:hint="eastAsia" w:ascii="仿宋" w:hAnsi="仿宋" w:eastAsia="仿宋" w:cs="仿宋"/>
          <w:color w:val="auto"/>
          <w:sz w:val="28"/>
          <w:szCs w:val="28"/>
          <w:highlight w:val="none"/>
          <w:u w:val="none"/>
          <w:lang w:val="en-US" w:eastAsia="zh-CN"/>
        </w:rPr>
        <w:t xml:space="preserve">通知书提供期限届满后(或三个工作日后)仍可以下载，期限届满后下载的</w:t>
      </w:r>
      <w:r>
        <w:rPr>
          <w:rFonts w:hint="eastAsia" w:ascii="仿宋" w:hAnsi="仿宋" w:eastAsia="仿宋" w:cs="仿宋"/>
          <w:color w:val="auto"/>
          <w:sz w:val="28"/>
          <w:szCs w:val="28"/>
          <w:highlight w:val="none"/>
          <w:u w:val="none"/>
          <w:lang w:val="zh-CN" w:eastAsia="zh-CN"/>
        </w:rPr>
        <w:t xml:space="preserve">询价</w:t>
      </w:r>
      <w:r>
        <w:rPr>
          <w:rFonts w:hint="eastAsia" w:ascii="仿宋" w:hAnsi="仿宋" w:eastAsia="仿宋" w:cs="仿宋"/>
          <w:color w:val="auto"/>
          <w:sz w:val="28"/>
          <w:szCs w:val="28"/>
          <w:highlight w:val="none"/>
          <w:u w:val="none"/>
          <w:lang w:val="en-US" w:eastAsia="zh-CN"/>
        </w:rPr>
        <w:t xml:space="preserve">通知书，视为非有效方式且不作为供应商权益受到损害的证明材料和依据。</w:t>
      </w:r>
      <w:r/>
    </w:p>
    <w:p>
      <w:pPr>
        <w:pStyle w:val="918"/>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2.获取地点：网上注册登记成功后系统内免费下载。</w:t>
      </w:r>
      <w:r/>
    </w:p>
    <w:p>
      <w:pPr>
        <w:pStyle w:val="918"/>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3.获取方式：本项目采用网上注册登记方式。</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（1）潜在供应商访问电子招标投标交易平台的网络地址和方法：</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（2）潜在供应商访问“苏采云”系统的网络地址和方法：</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 “苏采云”系统的网址：http://jszfcg.jsczt.cn/；或进入徐州政府采购网（网址：https://czj.xz.gov.cn/zfcg/），点击“苏采云”进入系统。</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（3）“CA数字证书”的获取：</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（5）招标代理机构（采购代理机构）将数据电文形式的询价通知书加载至“苏采云”系统，供潜在投标人下载或者查阅。     </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（6）苏采云系统使用谷歌浏览器参与不见面开标。</w:t>
      </w:r>
      <w:r/>
    </w:p>
    <w:p>
      <w:pPr>
        <w:pStyle w:val="918"/>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4.售价：免费。</w:t>
      </w:r>
      <w:r/>
    </w:p>
    <w:p>
      <w:pPr>
        <w:pStyle w:val="918"/>
        <w:numPr>
          <w:ilvl w:val="0"/>
          <w:numId w:val="0"/>
        </w:numPr>
        <w:keepLines w:val="0"/>
        <w:keepNext w:val="0"/>
        <w:pageBreakBefore w:val="0"/>
        <w:spacing w:line="360" w:lineRule="auto"/>
        <w:widowControl w:val="off"/>
        <w:rPr>
          <w:rFonts w:hint="eastAsia" w:ascii="仿宋" w:hAnsi="仿宋" w:eastAsia="仿宋" w:cs="仿宋"/>
          <w:b/>
          <w:bCs/>
          <w:color w:val="auto"/>
          <w:spacing w:val="-10"/>
          <w:sz w:val="22"/>
          <w:szCs w:val="28"/>
          <w:highlight w:val="none"/>
        </w:rPr>
      </w:pPr>
      <w:r>
        <w:rPr>
          <w:rFonts w:hint="eastAsia" w:ascii="仿宋" w:hAnsi="仿宋" w:eastAsia="仿宋" w:cs="仿宋"/>
          <w:b/>
          <w:bCs/>
          <w:color w:val="auto"/>
          <w:sz w:val="32"/>
          <w:szCs w:val="32"/>
          <w:highlight w:val="none"/>
          <w:lang w:val="zh-CN"/>
        </w:rPr>
        <w:t xml:space="preserve">四、</w:t>
      </w:r>
      <w:r>
        <w:rPr>
          <w:rFonts w:hint="eastAsia" w:ascii="仿宋" w:hAnsi="仿宋" w:eastAsia="仿宋" w:cs="仿宋"/>
          <w:b/>
          <w:bCs/>
          <w:color w:val="auto"/>
          <w:sz w:val="32"/>
          <w:szCs w:val="32"/>
          <w:highlight w:val="none"/>
          <w:lang w:val="zh-CN" w:eastAsia="zh-CN"/>
        </w:rPr>
        <w:t xml:space="preserve">提交响应文件要求</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（一）本项目通过“苏采云”系统进行电子采购，即供应商响应文件从政府采购客户端工具制作并通过“苏采云”系统提交。</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仿宋" w:hAnsi="仿宋" w:eastAsia="仿宋" w:cs="仿宋"/>
          <w:color w:val="auto"/>
          <w:sz w:val="28"/>
          <w:szCs w:val="28"/>
          <w:highlight w:val="none"/>
          <w:lang w:eastAsia="zh-CN"/>
        </w:rPr>
        <w:t xml:space="preserve">https://czj.xz.gov.cn/zfcg/</w:t>
      </w:r>
      <w:r>
        <w:rPr>
          <w:rFonts w:hint="eastAsia" w:ascii="仿宋" w:hAnsi="仿宋" w:eastAsia="仿宋" w:cs="仿宋"/>
          <w:color w:val="auto"/>
          <w:sz w:val="28"/>
          <w:szCs w:val="28"/>
          <w:highlight w:val="none"/>
        </w:rPr>
        <w:t xml:space="preserve">）--业务工作--用户登录，点击“苏采云”进入系统），按照要求通过互联网方式提交首次响应文件。</w:t>
      </w:r>
      <w:r/>
    </w:p>
    <w:p>
      <w:pPr>
        <w:ind w:firstLine="482"/>
        <w:jc w:val="both"/>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“苏采云”系统使用要求：</w:t>
      </w:r>
      <w:r/>
    </w:p>
    <w:p>
      <w:pPr>
        <w:ind w:firstLine="482"/>
        <w:jc w:val="both"/>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1、使用谷歌浏览器参与不见面开标。</w:t>
      </w:r>
      <w:r/>
    </w:p>
    <w:p>
      <w:pPr>
        <w:ind w:firstLine="482"/>
        <w:jc w:val="both"/>
        <w:spacing w:line="360" w:lineRule="auto"/>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auto"/>
          <w:sz w:val="28"/>
          <w:szCs w:val="28"/>
          <w:highlight w:val="none"/>
          <w:lang w:val="en-US" w:eastAsia="zh-CN"/>
        </w:rPr>
        <w:t xml:space="preserve">2</w:t>
      </w:r>
      <w:r>
        <w:rPr>
          <w:rFonts w:hint="eastAsia" w:ascii="仿宋" w:hAnsi="仿宋" w:eastAsia="仿宋" w:cs="仿宋"/>
          <w:b/>
          <w:color w:val="auto"/>
          <w:sz w:val="28"/>
          <w:szCs w:val="28"/>
          <w:highlight w:val="none"/>
        </w:rPr>
        <w:t xml:space="preserve">、操作系统至少win7以上，建</w:t>
      </w:r>
      <w:r>
        <w:rPr>
          <w:rFonts w:hint="eastAsia" w:ascii="仿宋" w:hAnsi="仿宋" w:eastAsia="仿宋" w:cs="仿宋"/>
          <w:b/>
          <w:color w:val="000000" w:themeColor="text1"/>
          <w:sz w:val="28"/>
          <w:szCs w:val="28"/>
          <w:highlight w:val="none"/>
          <w14:textFill>
            <w14:solidFill>
              <w14:schemeClr w14:val="tx1"/>
            </w14:solidFill>
          </w14:textFill>
        </w:rPr>
        <w:t xml:space="preserve">议使用win10操作系统。</w:t>
      </w:r>
      <w:r/>
    </w:p>
    <w:p>
      <w:pPr>
        <w:ind w:firstLine="482"/>
        <w:jc w:val="both"/>
        <w:spacing w:before="0"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（二）首次响应文件提交的截止时间：</w:t>
      </w:r>
      <w:r>
        <w:rPr>
          <w:rFonts w:hint="eastAsia" w:ascii="仿宋" w:hAnsi="仿宋" w:eastAsia="仿宋" w:cs="仿宋"/>
          <w:b/>
          <w:bCs/>
          <w:color w:val="ff0000"/>
          <w:sz w:val="28"/>
          <w:szCs w:val="28"/>
          <w:highlight w:val="none"/>
          <w:lang w:val="zh-CN"/>
        </w:rPr>
        <w:t xml:space="preserve">202</w:t>
      </w:r>
      <w:r>
        <w:rPr>
          <w:rFonts w:hint="eastAsia" w:ascii="仿宋" w:hAnsi="仿宋" w:eastAsia="仿宋" w:cs="仿宋"/>
          <w:b/>
          <w:bCs/>
          <w:color w:val="ff0000"/>
          <w:sz w:val="28"/>
          <w:szCs w:val="28"/>
          <w:highlight w:val="none"/>
          <w:lang w:val="en-US" w:eastAsia="zh-CN"/>
        </w:rPr>
        <w:t xml:space="preserve">6</w:t>
      </w:r>
      <w:r>
        <w:rPr>
          <w:rFonts w:hint="eastAsia" w:ascii="仿宋" w:hAnsi="仿宋" w:eastAsia="仿宋" w:cs="仿宋"/>
          <w:b/>
          <w:bCs/>
          <w:color w:val="ff0000"/>
          <w:sz w:val="28"/>
          <w:szCs w:val="28"/>
          <w:highlight w:val="none"/>
          <w:lang w:val="zh-CN"/>
        </w:rPr>
        <w:t xml:space="preserve">年</w:t>
      </w:r>
      <w:r>
        <w:rPr>
          <w:rFonts w:hint="eastAsia" w:ascii="仿宋" w:hAnsi="仿宋" w:eastAsia="仿宋" w:cs="仿宋"/>
          <w:b/>
          <w:bCs/>
          <w:color w:val="ff0000"/>
          <w:sz w:val="28"/>
          <w:szCs w:val="28"/>
          <w:highlight w:val="none"/>
          <w:lang w:val="en-US" w:eastAsia="zh-CN"/>
        </w:rPr>
        <w:t xml:space="preserve">5月18日09</w:t>
      </w:r>
      <w:r>
        <w:rPr>
          <w:rFonts w:hint="eastAsia" w:ascii="仿宋" w:hAnsi="仿宋" w:eastAsia="仿宋" w:cs="仿宋"/>
          <w:b/>
          <w:bCs/>
          <w:color w:val="ff0000"/>
          <w:sz w:val="28"/>
          <w:szCs w:val="28"/>
          <w:highlight w:val="none"/>
          <w:lang w:val="zh-CN"/>
        </w:rPr>
        <w:t xml:space="preserve">:</w:t>
      </w:r>
      <w:r>
        <w:rPr>
          <w:rFonts w:hint="eastAsia" w:ascii="仿宋" w:hAnsi="仿宋" w:eastAsia="仿宋" w:cs="仿宋"/>
          <w:b/>
          <w:bCs/>
          <w:color w:val="ff0000"/>
          <w:sz w:val="28"/>
          <w:szCs w:val="28"/>
          <w:highlight w:val="none"/>
          <w:lang w:val="en-US" w:eastAsia="zh-CN"/>
        </w:rPr>
        <w:t xml:space="preserve">30</w:t>
      </w:r>
      <w:r>
        <w:rPr>
          <w:rFonts w:hint="eastAsia" w:ascii="仿宋" w:hAnsi="仿宋" w:eastAsia="仿宋" w:cs="仿宋"/>
          <w:b/>
          <w:bCs/>
          <w:color w:val="ff0000"/>
          <w:sz w:val="28"/>
          <w:szCs w:val="28"/>
          <w:highlight w:val="none"/>
          <w:lang w:val="en-US" w:eastAsia="zh-CN"/>
        </w:rPr>
        <w:t xml:space="preserve"> </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在截止时间后提交的首次响应文件为无效文件，将被拒收。</w:t>
      </w:r>
      <w:r/>
    </w:p>
    <w:p>
      <w:pPr>
        <w:ind w:firstLine="482"/>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（三）首次响应文件提交时间、地点：</w:t>
      </w:r>
      <w:r/>
    </w:p>
    <w:p>
      <w:pPr>
        <w:ind w:firstLine="480"/>
        <w:jc w:val="both"/>
        <w:spacing w:before="0"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1、提交时间</w:t>
      </w:r>
      <w:r>
        <w:rPr>
          <w:color w:val="000000" w:themeColor="text1"/>
          <w:sz w:val="21"/>
          <w:szCs w:val="21"/>
          <w:highlight w:val="none"/>
          <w14:textFill>
            <w14:solidFill>
              <w14:schemeClr w14:val="tx1"/>
            </w14:solidFill>
          </w14:textFill>
        </w:rPr>
        <w:t xml:space="preserve">：</w:t>
      </w:r>
      <w:r/>
    </w:p>
    <w:p>
      <w:pPr>
        <w:ind w:firstLine="480"/>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首次响应文件提交的截止时间</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b/>
          <w:bCs/>
          <w:color w:val="ff0000"/>
          <w:sz w:val="28"/>
          <w:szCs w:val="28"/>
          <w:highlight w:val="none"/>
          <w:lang w:val="zh-CN"/>
        </w:rPr>
        <w:t xml:space="preserve">202</w:t>
      </w:r>
      <w:r>
        <w:rPr>
          <w:rFonts w:hint="eastAsia" w:ascii="仿宋" w:hAnsi="仿宋" w:eastAsia="仿宋" w:cs="仿宋"/>
          <w:b/>
          <w:bCs/>
          <w:color w:val="ff0000"/>
          <w:sz w:val="28"/>
          <w:szCs w:val="28"/>
          <w:highlight w:val="none"/>
          <w:lang w:val="en-US" w:eastAsia="zh-CN"/>
        </w:rPr>
        <w:t xml:space="preserve">6</w:t>
      </w:r>
      <w:r>
        <w:rPr>
          <w:rFonts w:hint="eastAsia" w:ascii="仿宋" w:hAnsi="仿宋" w:eastAsia="仿宋" w:cs="仿宋"/>
          <w:b/>
          <w:bCs/>
          <w:color w:val="ff0000"/>
          <w:sz w:val="28"/>
          <w:szCs w:val="28"/>
          <w:highlight w:val="none"/>
          <w:lang w:val="zh-CN"/>
        </w:rPr>
        <w:t xml:space="preserve">年</w:t>
      </w:r>
      <w:r>
        <w:rPr>
          <w:rFonts w:hint="eastAsia" w:ascii="仿宋" w:hAnsi="仿宋" w:eastAsia="仿宋" w:cs="仿宋"/>
          <w:b/>
          <w:bCs/>
          <w:color w:val="ff0000"/>
          <w:sz w:val="28"/>
          <w:szCs w:val="28"/>
          <w:highlight w:val="none"/>
          <w:lang w:val="en-US" w:eastAsia="zh-CN"/>
        </w:rPr>
        <w:t xml:space="preserve">5月18日09</w:t>
      </w:r>
      <w:r>
        <w:rPr>
          <w:rFonts w:hint="eastAsia" w:ascii="仿宋" w:hAnsi="仿宋" w:eastAsia="仿宋" w:cs="仿宋"/>
          <w:b/>
          <w:bCs/>
          <w:color w:val="ff0000"/>
          <w:sz w:val="28"/>
          <w:szCs w:val="28"/>
          <w:highlight w:val="none"/>
          <w:lang w:val="zh-CN"/>
        </w:rPr>
        <w:t xml:space="preserve">:</w:t>
      </w:r>
      <w:r>
        <w:rPr>
          <w:rFonts w:hint="eastAsia" w:ascii="仿宋" w:hAnsi="仿宋" w:eastAsia="仿宋" w:cs="仿宋"/>
          <w:b/>
          <w:bCs/>
          <w:color w:val="ff0000"/>
          <w:sz w:val="28"/>
          <w:szCs w:val="28"/>
          <w:highlight w:val="none"/>
          <w:lang w:val="en-US" w:eastAsia="zh-CN"/>
        </w:rPr>
        <w:t xml:space="preserve">30</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2、提交地点：</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“苏采云”系统（网址：http://jszfcg.jsczt.cn/）“开标大厅”或进入徐州政府采购网（网址：https://czj.xz.gov.cn/zfcg/）-业务工作-用户登录，点击“苏采云”进入系统“开标大厅”。 </w:t>
      </w:r>
      <w:r/>
    </w:p>
    <w:p>
      <w:pPr>
        <w:ind w:firstLine="482"/>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auto"/>
          <w:sz w:val="28"/>
          <w:szCs w:val="28"/>
          <w:highlight w:val="none"/>
          <w:lang w:val="zh-CN"/>
        </w:rPr>
        <w:t xml:space="preserve">（四）首次响应文件开启</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时间：</w:t>
      </w:r>
      <w:r>
        <w:rPr>
          <w:rFonts w:hint="eastAsia" w:ascii="仿宋" w:hAnsi="仿宋" w:eastAsia="仿宋" w:cs="仿宋"/>
          <w:b/>
          <w:bCs/>
          <w:color w:val="ff0000"/>
          <w:sz w:val="28"/>
          <w:szCs w:val="28"/>
          <w:highlight w:val="none"/>
          <w:lang w:val="zh-CN"/>
        </w:rPr>
        <w:t xml:space="preserve">202</w:t>
      </w:r>
      <w:r>
        <w:rPr>
          <w:rFonts w:hint="eastAsia" w:ascii="仿宋" w:hAnsi="仿宋" w:eastAsia="仿宋" w:cs="仿宋"/>
          <w:b/>
          <w:bCs/>
          <w:color w:val="ff0000"/>
          <w:sz w:val="28"/>
          <w:szCs w:val="28"/>
          <w:highlight w:val="none"/>
          <w:lang w:val="en-US" w:eastAsia="zh-CN"/>
        </w:rPr>
        <w:t xml:space="preserve">6</w:t>
      </w:r>
      <w:r>
        <w:rPr>
          <w:rFonts w:hint="eastAsia" w:ascii="仿宋" w:hAnsi="仿宋" w:eastAsia="仿宋" w:cs="仿宋"/>
          <w:b/>
          <w:bCs/>
          <w:color w:val="ff0000"/>
          <w:sz w:val="28"/>
          <w:szCs w:val="28"/>
          <w:highlight w:val="none"/>
          <w:lang w:val="zh-CN"/>
        </w:rPr>
        <w:t xml:space="preserve">年</w:t>
      </w:r>
      <w:r>
        <w:rPr>
          <w:rFonts w:hint="eastAsia" w:ascii="仿宋" w:hAnsi="仿宋" w:eastAsia="仿宋" w:cs="仿宋"/>
          <w:b/>
          <w:bCs/>
          <w:color w:val="ff0000"/>
          <w:sz w:val="28"/>
          <w:szCs w:val="28"/>
          <w:highlight w:val="none"/>
          <w:lang w:val="en-US" w:eastAsia="zh-CN"/>
        </w:rPr>
        <w:t xml:space="preserve">5月18日09</w:t>
      </w:r>
      <w:r>
        <w:rPr>
          <w:rFonts w:hint="eastAsia" w:ascii="仿宋" w:hAnsi="仿宋" w:eastAsia="仿宋" w:cs="仿宋"/>
          <w:b/>
          <w:bCs/>
          <w:color w:val="ff0000"/>
          <w:sz w:val="28"/>
          <w:szCs w:val="28"/>
          <w:highlight w:val="none"/>
          <w:lang w:val="zh-CN"/>
        </w:rPr>
        <w:t xml:space="preserve">:</w:t>
      </w:r>
      <w:r>
        <w:rPr>
          <w:rFonts w:hint="eastAsia" w:ascii="仿宋" w:hAnsi="仿宋" w:eastAsia="仿宋" w:cs="仿宋"/>
          <w:b/>
          <w:bCs/>
          <w:color w:val="ff0000"/>
          <w:sz w:val="28"/>
          <w:szCs w:val="28"/>
          <w:highlight w:val="none"/>
          <w:lang w:val="en-US" w:eastAsia="zh-CN"/>
        </w:rPr>
        <w:t xml:space="preserve">30</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p>
    <w:p>
      <w:pPr>
        <w:ind w:firstLine="482"/>
        <w:jc w:val="both"/>
        <w:spacing w:before="0"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rPr>
        <w:t xml:space="preserve">（五）首次响应文件开启地点：</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“苏采云”系统（网址：http://jszfcg.jsczt.cn/）“开标大厅”或进入徐州政府采购网（网址：https://czj.xz.gov.cn/zfcg/）-业务工作-用户登录，点击“苏采云”进入系统“开标大厅”。</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spacing w:before="0" w:line="360" w:lineRule="auto"/>
        <w:shd w:val="clear" w:color="auto" w:fill="ffff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（七）不接受不按要求加盖公章（电子签章）的首次响应文件。电子签章相关要求见“苏采云”系统。</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zh-CN"/>
        </w:rPr>
        <w:t xml:space="preserve">（八）首次响应文件解密：到达开启时间，</w:t>
      </w:r>
      <w:r>
        <w:rPr>
          <w:rFonts w:hint="eastAsia" w:ascii="仿宋" w:hAnsi="仿宋" w:eastAsia="仿宋" w:cs="仿宋"/>
          <w:color w:val="auto"/>
          <w:sz w:val="28"/>
          <w:szCs w:val="28"/>
          <w:highlight w:val="none"/>
          <w:lang w:val="zh-CN"/>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sz w:val="28"/>
          <w:szCs w:val="28"/>
          <w:highlight w:val="none"/>
          <w:lang w:val="zh-CN"/>
        </w:rPr>
        <w:t xml:space="preserve">开启时间后30分钟内</w:t>
      </w:r>
      <w:r>
        <w:rPr>
          <w:rFonts w:hint="eastAsia" w:ascii="仿宋" w:hAnsi="仿宋" w:eastAsia="仿宋" w:cs="仿宋"/>
          <w:color w:val="auto"/>
          <w:sz w:val="28"/>
          <w:szCs w:val="28"/>
          <w:highlight w:val="none"/>
          <w:lang w:val="zh-CN"/>
        </w:rPr>
        <w:t xml:space="preserve">，通过“苏采云”系统（使用“CA数字证书”）解密。</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（九）采购文件（后缀名为“.kedt”）、供应商操作手册及政府采购客户端工具可通过“苏采云”系统（网址：</w:t>
      </w:r>
      <w:r>
        <w:rPr>
          <w:rFonts w:hint="eastAsia" w:ascii="仿宋" w:hAnsi="仿宋" w:eastAsia="仿宋" w:cs="仿宋"/>
          <w:color w:val="auto"/>
          <w:sz w:val="28"/>
          <w:szCs w:val="28"/>
          <w:highlight w:val="none"/>
          <w:lang w:val="zh-CN"/>
        </w:rPr>
        <w:fldChar w:fldCharType="begin"/>
      </w:r>
      <w:r>
        <w:rPr>
          <w:rFonts w:hint="eastAsia" w:ascii="仿宋" w:hAnsi="仿宋" w:eastAsia="仿宋" w:cs="仿宋"/>
          <w:color w:val="auto"/>
          <w:sz w:val="28"/>
          <w:szCs w:val="28"/>
          <w:highlight w:val="none"/>
          <w:lang w:val="zh-CN"/>
        </w:rPr>
        <w:instrText xml:space="preserve"> HYPERLINK "http://jszfcg.jsczt.cn/" \o "http://jszfcg.jsczt.cn/" </w:instrText>
      </w:r>
      <w:r>
        <w:rPr>
          <w:rFonts w:hint="eastAsia" w:ascii="仿宋" w:hAnsi="仿宋" w:eastAsia="仿宋" w:cs="仿宋"/>
          <w:color w:val="auto"/>
          <w:sz w:val="28"/>
          <w:szCs w:val="28"/>
          <w:highlight w:val="none"/>
          <w:lang w:val="zh-CN"/>
        </w:rPr>
        <w:fldChar w:fldCharType="separate"/>
      </w:r>
      <w:r>
        <w:rPr>
          <w:rFonts w:hint="eastAsia" w:ascii="仿宋" w:hAnsi="仿宋" w:eastAsia="仿宋" w:cs="仿宋"/>
          <w:color w:val="auto"/>
          <w:sz w:val="28"/>
          <w:szCs w:val="28"/>
          <w:highlight w:val="none"/>
          <w:lang w:val="zh-CN"/>
        </w:rPr>
        <w:t xml:space="preserve">http://jszfcg.jsczt.cn/</w:t>
      </w:r>
      <w:r>
        <w:rPr>
          <w:rFonts w:hint="eastAsia" w:ascii="仿宋" w:hAnsi="仿宋" w:eastAsia="仿宋" w:cs="仿宋"/>
          <w:color w:val="auto"/>
          <w:sz w:val="28"/>
          <w:szCs w:val="28"/>
          <w:highlight w:val="none"/>
          <w:lang w:val="zh-CN"/>
        </w:rPr>
        <w:fldChar w:fldCharType="end"/>
      </w:r>
      <w:r>
        <w:rPr>
          <w:rFonts w:hint="eastAsia" w:ascii="仿宋" w:hAnsi="仿宋" w:eastAsia="仿宋" w:cs="仿宋"/>
          <w:color w:val="auto"/>
          <w:sz w:val="28"/>
          <w:szCs w:val="28"/>
          <w:highlight w:val="none"/>
          <w:lang w:val="zh-CN"/>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firstLine="480"/>
        <w:jc w:val="both"/>
        <w:spacing w:after="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（十）相关说明:供应商在“苏采云”系统中提交首次响应文件的时间即为数据电文（响应文件，下同）的发送时间和接收时间。</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中标供应商在中标公告发布后，还需向代理机构提供与线上内容一致的纸质文件叁份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918"/>
        <w:numPr>
          <w:ilvl w:val="0"/>
          <w:numId w:val="0"/>
        </w:numPr>
        <w:keepLines w:val="0"/>
        <w:keepNext w:val="0"/>
        <w:pageBreakBefore w:val="0"/>
        <w:spacing w:line="360" w:lineRule="auto"/>
        <w:widowControl w:val="off"/>
        <w:rPr>
          <w:rFonts w:hint="eastAsia" w:ascii="仿宋" w:hAnsi="仿宋" w:eastAsia="仿宋" w:cs="仿宋"/>
          <w:color w:val="auto"/>
          <w:sz w:val="22"/>
          <w:szCs w:val="28"/>
          <w:highlight w:val="none"/>
        </w:rPr>
      </w:pPr>
      <w:r>
        <w:rPr>
          <w:rFonts w:hint="eastAsia" w:ascii="仿宋" w:hAnsi="仿宋" w:eastAsia="仿宋" w:cs="仿宋"/>
          <w:b/>
          <w:bCs/>
          <w:color w:val="auto"/>
          <w:sz w:val="32"/>
          <w:szCs w:val="32"/>
          <w:highlight w:val="none"/>
          <w:lang w:val="zh-CN" w:eastAsia="zh-CN" w:bidi="ar-SA"/>
        </w:rPr>
        <w:t xml:space="preserve">五、报价要求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响应供应商报价为要约，同意</w:t>
      </w:r>
      <w:r>
        <w:rPr>
          <w:rFonts w:hint="eastAsia" w:ascii="仿宋" w:hAnsi="仿宋" w:eastAsia="仿宋" w:cs="仿宋"/>
          <w:color w:val="auto"/>
          <w:sz w:val="28"/>
          <w:szCs w:val="28"/>
          <w:highlight w:val="none"/>
          <w:lang w:eastAsia="zh-CN"/>
        </w:rPr>
        <w:t xml:space="preserve">徐州国衡项目管理有限公司</w:t>
      </w:r>
      <w:r>
        <w:rPr>
          <w:rFonts w:hint="eastAsia" w:ascii="仿宋" w:hAnsi="仿宋" w:eastAsia="仿宋" w:cs="仿宋"/>
          <w:color w:val="auto"/>
          <w:sz w:val="28"/>
          <w:szCs w:val="28"/>
          <w:highlight w:val="none"/>
        </w:rPr>
        <w:t xml:space="preserve">无承诺表示时视为未成交，同意</w:t>
      </w:r>
      <w:r>
        <w:rPr>
          <w:rFonts w:hint="eastAsia" w:ascii="仿宋" w:hAnsi="仿宋" w:eastAsia="仿宋" w:cs="仿宋"/>
          <w:color w:val="auto"/>
          <w:sz w:val="28"/>
          <w:szCs w:val="28"/>
          <w:highlight w:val="none"/>
          <w:lang w:eastAsia="zh-CN"/>
        </w:rPr>
        <w:t xml:space="preserve">徐州国衡项目管理有限公司</w:t>
      </w:r>
      <w:r>
        <w:rPr>
          <w:rFonts w:hint="eastAsia" w:ascii="仿宋" w:hAnsi="仿宋" w:eastAsia="仿宋" w:cs="仿宋"/>
          <w:color w:val="auto"/>
          <w:sz w:val="28"/>
          <w:szCs w:val="28"/>
          <w:highlight w:val="none"/>
        </w:rPr>
        <w:t xml:space="preserve">认为必要时可重新进行询价采购或采取其它方式采购。</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参加询价采购活动的供应商，应当按照询价通知书的规定一次报出不得更改的价格。</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按照询价报价表要求填</w:t>
      </w:r>
      <w:r>
        <w:rPr>
          <w:rFonts w:hint="eastAsia" w:ascii="仿宋" w:hAnsi="仿宋" w:eastAsia="仿宋" w:cs="仿宋"/>
          <w:color w:val="auto"/>
          <w:spacing w:val="-9"/>
          <w:sz w:val="28"/>
          <w:szCs w:val="28"/>
          <w:highlight w:val="none"/>
        </w:rPr>
        <w:t xml:space="preserve">写报价表，若某项不能满足要求须在偏离说明中注明，否则</w:t>
      </w:r>
      <w:r>
        <w:rPr>
          <w:rFonts w:hint="eastAsia" w:ascii="仿宋" w:hAnsi="仿宋" w:eastAsia="仿宋" w:cs="仿宋"/>
          <w:color w:val="auto"/>
          <w:sz w:val="28"/>
          <w:szCs w:val="28"/>
          <w:highlight w:val="none"/>
        </w:rPr>
        <w:t xml:space="preserve">视为报价全部满足本</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通知</w:t>
      </w:r>
      <w:r>
        <w:rPr>
          <w:rFonts w:hint="eastAsia" w:ascii="仿宋" w:hAnsi="仿宋" w:eastAsia="仿宋" w:cs="仿宋"/>
          <w:color w:val="auto"/>
          <w:sz w:val="28"/>
          <w:szCs w:val="28"/>
          <w:highlight w:val="none"/>
          <w:lang w:val="en-US" w:eastAsia="zh-CN"/>
        </w:rPr>
        <w:t xml:space="preserve">书的</w:t>
      </w:r>
      <w:r>
        <w:rPr>
          <w:rFonts w:hint="eastAsia" w:ascii="仿宋" w:hAnsi="仿宋" w:eastAsia="仿宋" w:cs="仿宋"/>
          <w:color w:val="auto"/>
          <w:sz w:val="28"/>
          <w:szCs w:val="28"/>
          <w:highlight w:val="none"/>
        </w:rPr>
        <w:t xml:space="preserve">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询价小组认为供应商的报价明显低于其他供应商的报价，有可能影响产品质量或者不能诚信履约的，应当要求其在评审现场合理的时间内提供书面说明，必要时提交相关证明材料；供应商不能证明其报价合理性的，询价小组应当将其按响应无效处理。</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注：评审过程中出现下列情形之一的，评审委员会应当启动异常低价投标（响应）审查程序：</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②投标(响应)报价低于通过符合性审查的次低报价供应商投标(响应)报价50的，即投标(响应)报价〈通过符合性审查的次低报价供应商投标(响应)报价×50%；</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③投标(响应)报价低于采购项目最高限价45%的，即投标(响应)报价&lt;采购项目最高限价×45%；</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④评审委员会基于专业判断，认为供应商报价过低，有可能影响产品质量或者不能诚信履约的其他情形。</w:t>
      </w:r>
      <w:r/>
    </w:p>
    <w:p>
      <w:pPr>
        <w:pStyle w:val="1049"/>
        <w:ind w:left="0" w:firstLine="562"/>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8"/>
        <w:numPr>
          <w:ilvl w:val="0"/>
          <w:numId w:val="0"/>
        </w:numPr>
        <w:keepLines w:val="0"/>
        <w:keepNext w:val="0"/>
        <w:pageBreakBefore w:val="0"/>
        <w:spacing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bidi="ar-SA"/>
        </w:rPr>
        <w:t xml:space="preserve">六</w:t>
      </w:r>
      <w:r>
        <w:rPr>
          <w:rFonts w:hint="eastAsia" w:ascii="仿宋" w:hAnsi="仿宋" w:eastAsia="仿宋" w:cs="仿宋"/>
          <w:b/>
          <w:bCs/>
          <w:color w:val="auto"/>
          <w:sz w:val="32"/>
          <w:szCs w:val="32"/>
          <w:highlight w:val="none"/>
          <w:lang w:val="zh-CN" w:eastAsia="zh-CN" w:bidi="ar-SA"/>
        </w:rPr>
        <w:t xml:space="preserve">、供应商提交（交纳）保证金：本项目不需要交纳询价保证金。</w:t>
      </w:r>
      <w:r/>
    </w:p>
    <w:p>
      <w:pPr>
        <w:pStyle w:val="918"/>
        <w:numPr>
          <w:ilvl w:val="0"/>
          <w:numId w:val="0"/>
        </w:numPr>
        <w:keepLines w:val="0"/>
        <w:keepNext w:val="0"/>
        <w:pageBreakBefore w:val="0"/>
        <w:spacing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bidi="ar-SA"/>
        </w:rPr>
        <w:t xml:space="preserve">七、响应文件编制要求</w:t>
      </w:r>
      <w:r/>
    </w:p>
    <w:p>
      <w:pPr>
        <w:pStyle w:val="918"/>
        <w:numPr>
          <w:ilvl w:val="0"/>
          <w:numId w:val="0"/>
        </w:numPr>
        <w:ind w:firstLine="42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2"/>
          <w:szCs w:val="28"/>
          <w:highlight w:val="none"/>
          <w:lang w:val="en-US" w:eastAsia="zh-CN"/>
        </w:rPr>
        <w:t xml:space="preserve">（一）</w:t>
      </w:r>
      <w:r>
        <w:rPr>
          <w:rFonts w:hint="eastAsia" w:ascii="仿宋" w:hAnsi="仿宋" w:eastAsia="仿宋" w:cs="仿宋"/>
          <w:b/>
          <w:bCs/>
          <w:color w:val="auto"/>
          <w:sz w:val="28"/>
          <w:szCs w:val="28"/>
          <w:highlight w:val="none"/>
          <w:lang w:val="en-US" w:eastAsia="zh-CN" w:bidi="ar-SA"/>
        </w:rPr>
        <w:t xml:space="preserve">基本要求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提交的首次响应文件的密封、签署、盖章要求：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1、密封（加密）要求：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2、签署要求：特别提醒：询价通知书中如需“被授权代表签字或盖章”，供应商可打印成文档，签字或盖章后再扫描上传，最后再电子签章。见《询价通知书》附件中相关格式要求。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3、盖章要求：见《询价通知书》附件中相关格式要求。供应商须通过“苏采云”系统提供的政府采购客户端工具（使用“CA数字证书”）加盖电子签章。</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val="0"/>
          <w:bCs w:val="0"/>
          <w:color w:val="auto"/>
          <w:sz w:val="28"/>
          <w:szCs w:val="28"/>
          <w:highlight w:val="none"/>
          <w:lang w:val="en-US" w:eastAsia="zh-CN"/>
        </w:rPr>
        <w:t xml:space="preserve">通过“苏采云”系统提交政府采购客户端工具导出加密的响应文件（后缀名为zip）。响应文件不得超过150M！ </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1、供应商应当按照《询价通知书》的要求编制响应文件，并对其提交的响应文件的真实性、合法性承担法律责任。</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2、采购人索取成交供应商的响应文件，须在双方签订政府采购合同后，由采购代理机构提供给采购人。</w:t>
      </w:r>
      <w:r/>
    </w:p>
    <w:p>
      <w:pPr>
        <w:pStyle w:val="918"/>
        <w:numPr>
          <w:ilvl w:val="0"/>
          <w:numId w:val="0"/>
        </w:numP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请按照以下要求（包括但不限于以下要求）制作：</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（一）基本目录</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1、《询价报价表》（加盖电子签章，格式见《询价通知书》附件。政府采购客户端工具输入报价自动生成）；</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2、所报产品的环境标志产品认证证书原件的扫描件（如有）。</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（1）所报产品属于《环境标志产品政府采购品目清单》（由财政部 生态环境部印发）范围的，响应文件中提供（如有）所报产品的国家确定的认证机构出具的、处于有效期之内（即“响应文件开启时间”当天在有效期之内）的环境标志产品认证证书原件的扫描件。 （2）环境标志产品认证证书是否符合要求，采购人评审时查询中国政府采购网（www.ccgp.gov.cn）相关内容后确定。</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3、所报产品的节能产品认证证书原件的扫描件（如有）。</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（2）节能产品认证证书是否符合要求，采购人评审时查询中国政府采购网（www.ccgp.gov.cn）相关内容后确定。</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4、供应商认为需要提供的其他资料的扫描件（如有）。</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注：</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（2）节能产品认证证书是否符合要求，采购人评标时查询中国政府采购网（www.ccgp.gov.cn）相关内容后确定。</w:t>
      </w:r>
      <w:r/>
    </w:p>
    <w:p>
      <w:pPr>
        <w:pStyle w:val="1049"/>
        <w:ind w:left="0" w:right="0" w:firstLine="482"/>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rPr>
        <w:outlineLvl w:val="9"/>
      </w:pP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rPr>
        <w:t xml:space="preserve">资格条件</w:t>
      </w:r>
      <w:r>
        <w:rPr>
          <w:rFonts w:hint="eastAsia" w:ascii="仿宋" w:hAnsi="仿宋" w:eastAsia="仿宋" w:cs="仿宋"/>
          <w:b/>
          <w:bCs w:val="0"/>
          <w:color w:val="auto"/>
          <w:sz w:val="28"/>
          <w:szCs w:val="28"/>
          <w:highlight w:val="none"/>
        </w:rPr>
        <w:t xml:space="preserve">（</w:t>
      </w:r>
      <w:r>
        <w:rPr>
          <w:rFonts w:hint="eastAsia" w:ascii="仿宋" w:hAnsi="仿宋" w:eastAsia="仿宋" w:cs="仿宋"/>
          <w:b/>
          <w:bCs w:val="0"/>
          <w:color w:val="auto"/>
          <w:sz w:val="28"/>
          <w:szCs w:val="28"/>
          <w:highlight w:val="none"/>
          <w:lang w:val="en-US" w:eastAsia="zh-CN"/>
        </w:rPr>
        <w:t xml:space="preserve">1~7</w:t>
      </w:r>
      <w:r>
        <w:rPr>
          <w:rFonts w:hint="eastAsia" w:ascii="仿宋" w:hAnsi="仿宋" w:eastAsia="仿宋" w:cs="仿宋"/>
          <w:b/>
          <w:bCs w:val="0"/>
          <w:color w:val="auto"/>
          <w:sz w:val="28"/>
          <w:szCs w:val="28"/>
          <w:highlight w:val="none"/>
          <w:lang w:val="en-US" w:eastAsia="zh-CN" w:bidi="ar-SA"/>
        </w:rPr>
        <w:t xml:space="preserve">必须提交，否则在资格性审查时不通过，做无效响应处理</w:t>
      </w:r>
      <w:r>
        <w:rPr>
          <w:rFonts w:hint="eastAsia" w:ascii="仿宋" w:hAnsi="仿宋" w:eastAsia="仿宋" w:cs="仿宋"/>
          <w:b/>
          <w:bCs w:val="0"/>
          <w:color w:val="auto"/>
          <w:sz w:val="28"/>
          <w:szCs w:val="28"/>
          <w:highlight w:val="none"/>
        </w:rPr>
        <w:t xml:space="preserve">）</w:t>
      </w:r>
      <w:r>
        <w:rPr>
          <w:rFonts w:hint="eastAsia" w:ascii="仿宋" w:hAnsi="仿宋" w:eastAsia="仿宋" w:cs="仿宋"/>
          <w:b/>
          <w:color w:val="auto"/>
          <w:sz w:val="28"/>
          <w:szCs w:val="28"/>
          <w:highlight w:val="none"/>
        </w:rPr>
        <w:t xml:space="preserve">：</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1.供应商合法有效的营业执照，或事业单位法人证书，或民办非企业单位登记证书、法定代表人或负责人的身份证明、代理人的身份证明。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以上证明文件提供原件的扫描件</w:t>
      </w:r>
      <w:r>
        <w:rPr>
          <w:rFonts w:hint="eastAsia" w:ascii="仿宋" w:hAnsi="仿宋" w:eastAsia="仿宋" w:cs="仿宋"/>
          <w:color w:val="auto"/>
          <w:sz w:val="28"/>
          <w:szCs w:val="28"/>
          <w:highlight w:val="none"/>
          <w:lang w:eastAsia="zh-CN"/>
        </w:rPr>
        <w:t xml:space="preserve">，加盖电子签章</w:t>
      </w:r>
      <w:r>
        <w:rPr>
          <w:rFonts w:hint="eastAsia" w:ascii="仿宋" w:hAnsi="仿宋" w:eastAsia="仿宋" w:cs="仿宋"/>
          <w:color w:val="auto"/>
          <w:sz w:val="28"/>
          <w:szCs w:val="28"/>
          <w:highlight w:val="none"/>
        </w:rPr>
        <w:t xml:space="preserve">）；</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000000"/>
          <w:sz w:val="28"/>
          <w:szCs w:val="28"/>
          <w:highlight w:val="none"/>
        </w:rPr>
        <w:t xml:space="preserve">财务状况报告（即提供</w:t>
      </w:r>
      <w:r>
        <w:rPr>
          <w:rFonts w:hint="eastAsia" w:ascii="仿宋" w:hAnsi="仿宋" w:eastAsia="仿宋" w:cs="仿宋"/>
          <w:color w:val="000000"/>
          <w:sz w:val="28"/>
          <w:szCs w:val="28"/>
          <w:highlight w:val="none"/>
          <w:lang w:val="en-US" w:eastAsia="zh-CN"/>
        </w:rPr>
        <w:t xml:space="preserve">供应商</w:t>
      </w:r>
      <w:r>
        <w:rPr>
          <w:rFonts w:hint="eastAsia" w:ascii="仿宋" w:hAnsi="仿宋" w:eastAsia="仿宋" w:cs="仿宋"/>
          <w:color w:val="000000"/>
          <w:sz w:val="28"/>
          <w:szCs w:val="28"/>
          <w:highlight w:val="none"/>
        </w:rPr>
        <w:t xml:space="preserve">的本项目开标时间前6个月内任何一个月的资产负债表、利润表各一份</w:t>
      </w:r>
      <w:r>
        <w:rPr>
          <w:rFonts w:hint="eastAsia" w:ascii="仿宋" w:hAnsi="仿宋" w:eastAsia="仿宋" w:cs="仿宋"/>
          <w:bCs/>
          <w:color w:val="000000"/>
          <w:sz w:val="28"/>
          <w:szCs w:val="28"/>
          <w:highlight w:val="none"/>
        </w:rPr>
        <w:t xml:space="preserve">或提供合法有效的经第三方机构审计的</w:t>
      </w:r>
      <w:r>
        <w:rPr>
          <w:rFonts w:hint="eastAsia" w:ascii="仿宋" w:hAnsi="仿宋" w:eastAsia="仿宋" w:cs="仿宋"/>
          <w:bCs/>
          <w:color w:val="000000"/>
          <w:sz w:val="28"/>
          <w:szCs w:val="28"/>
          <w:highlight w:val="none"/>
          <w:lang w:val="en-US" w:eastAsia="zh-CN"/>
        </w:rPr>
        <w:t xml:space="preserve">上年度</w:t>
      </w:r>
      <w:r>
        <w:rPr>
          <w:rFonts w:hint="eastAsia" w:ascii="仿宋" w:hAnsi="仿宋" w:eastAsia="仿宋" w:cs="仿宋"/>
          <w:bCs/>
          <w:color w:val="000000"/>
          <w:sz w:val="28"/>
          <w:szCs w:val="28"/>
          <w:highlight w:val="none"/>
        </w:rPr>
        <w:t xml:space="preserve">财务审计报告扫描件（应包括审计报告正文、资产负债表、现金流量表、利润表）</w:t>
      </w:r>
      <w:r>
        <w:rPr>
          <w:rFonts w:hint="eastAsia" w:ascii="仿宋" w:hAnsi="仿宋" w:eastAsia="仿宋" w:cs="仿宋"/>
          <w:color w:val="000000"/>
          <w:sz w:val="28"/>
          <w:szCs w:val="28"/>
          <w:highlight w:val="none"/>
        </w:rPr>
        <w:t xml:space="preserve">或投标人的本项目开标时间前6个月内银行出具的资信证明扫描件。</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供应商的提交首次响应文件时间前6个月内任何1月的依法缴纳税收和社会保障资金的相关材料扫描件（依法免税或不需要缴纳社会保障资金的供应商,提供相应文件证明其依法免税或不需要缴纳社会保障资金)；</w:t>
      </w:r>
      <w:r/>
    </w:p>
    <w:p>
      <w:pPr>
        <w:ind w:firstLine="480"/>
        <w:jc w:val="both"/>
        <w:spacing w:line="360" w:lineRule="auto"/>
        <w:widowControl w:val="off"/>
        <w:rPr>
          <w:rFonts w:hint="eastAsia" w:ascii="仿宋" w:hAnsi="仿宋" w:eastAsia="仿宋" w:cs="仿宋"/>
          <w:color w:val="ff0000"/>
          <w:sz w:val="28"/>
          <w:szCs w:val="28"/>
          <w:highlight w:val="none"/>
        </w:rPr>
      </w:pPr>
      <w:r>
        <w:rPr>
          <w:rFonts w:hint="eastAsia" w:ascii="仿宋" w:hAnsi="仿宋" w:eastAsia="仿宋" w:cs="仿宋"/>
          <w:color w:val="auto"/>
          <w:sz w:val="28"/>
          <w:szCs w:val="28"/>
          <w:highlight w:val="none"/>
          <w:lang w:val="en-US" w:eastAsia="zh-CN"/>
        </w:rPr>
        <w:t xml:space="preserve">4.具备履行合同所必需的资质和专业技术能力的证明材料，响应文件中提供《具备履行合同所必需的设备和专业技术能力的书面声明》（加盖电子签章，格式见《询价通知书》附件）</w:t>
      </w:r>
      <w:r/>
    </w:p>
    <w:p>
      <w:pPr>
        <w:ind w:firstLine="480"/>
        <w:jc w:val="both"/>
        <w:spacing w:before="0"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zh-CN"/>
        </w:rPr>
        <w:t xml:space="preserve">供应商参加政府采购活动前3年内在经营活动中没有重大违法记录的书面声明(格式见《询价通知书》附件)；</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此项目是属于专门面向中小微企业采购的项目，</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lang w:val="zh-CN"/>
        </w:rPr>
        <w:t xml:space="preserve">提供的货物全部由符合政策要求的中小企业制造，须提供《中小企业声明函》（加盖电子签章，格式见《询价通知书》附件）。</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注：具体以《政府采购促进中小企业发展管理办法》（财库[2020]46号）和《关于印发中小企业划型标准规定的通知》（工信部联企业[2011]300号）的规定为准。</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注：监狱企业和残疾人福利性单位等同于小微企业。</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投标人为监狱企业的，提供省级以上监狱管理局、戒毒管理局（含新疆生产建设兵团）出具的属于监狱企业的证明文件原件的扫描件。</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具体以《财政部司法部关于政府采购支持监狱企业发展有关问题的通知》（财库〔2014〕68号）的规定为准。</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投标人为享受政府采购支持政策的残疾人福利性单位的，提供《残疾人福利性单位声明函》（加盖电子签章，格式见《询价通知书》附件）。</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享受政府采购支持政策的残疾人福利性单位应当满足以下条件：</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①安置的残疾人占本单位在职职工人数的比例不低于25%（含25%），并且安置的残疾人人数不少于10人（含10人）；</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②依法与安置的每位残疾人签订了一年以上（含一年）的劳动合同或服务协议；</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③为安置的每位残疾人按月足额缴纳了基本养老保险、基本医疗保险、失业保险、工伤保险和生育保险等社会保险费；</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④通过银行等金融机构向安置的每位残疾人，按月支付了不低于单位所在区县适用的经省级人民政府批准的月最低工资标准的工资；</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具体以《三部门联合发布关于促进残疾人就业政府采购政策的通知》（财库〔2017〕141号）规定为准。</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yellow"/>
          <w:lang w:val="en-US" w:eastAsia="zh-CN"/>
        </w:rPr>
      </w:pPr>
      <w:r>
        <w:rPr>
          <w:rFonts w:hint="eastAsia" w:ascii="仿宋" w:hAnsi="仿宋" w:eastAsia="仿宋" w:cs="仿宋"/>
          <w:color w:val="auto"/>
          <w:sz w:val="28"/>
          <w:szCs w:val="28"/>
          <w:highlight w:val="none"/>
          <w:lang w:val="en-US" w:eastAsia="zh-CN"/>
        </w:rPr>
        <w:t xml:space="preserve">7.特定资格条件：</w:t>
      </w:r>
      <w:r>
        <w:rPr>
          <w:rFonts w:hint="eastAsia" w:ascii="仿宋" w:hAnsi="仿宋" w:eastAsia="仿宋" w:cs="仿宋"/>
          <w:b/>
          <w:bCs/>
          <w:color w:val="auto"/>
          <w:sz w:val="28"/>
          <w:szCs w:val="28"/>
          <w:highlight w:val="none"/>
          <w:lang w:val="en-US" w:eastAsia="zh-CN"/>
        </w:rPr>
        <w:t xml:space="preserve">采购包1：供应商所投产品须具有合格有效的肥料登记证或备案证；</w:t>
      </w:r>
      <w:r>
        <w:rPr>
          <w:rFonts w:hint="eastAsia" w:ascii="仿宋" w:hAnsi="仿宋" w:eastAsia="仿宋" w:cs="仿宋"/>
          <w:color w:val="auto"/>
          <w:sz w:val="28"/>
          <w:szCs w:val="28"/>
          <w:highlight w:val="none"/>
          <w:lang w:val="en-US" w:eastAsia="zh-CN"/>
        </w:rPr>
        <w:t xml:space="preserve">（提供肥料登记证或备案证扫描件并加盖投标人电子公章）</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采购包2：供应商所投产品须具有合格有效的农药三证(农药生产许可证或者农药生产批准文件、农药标准和农药登记证)，供应商为经销商的还须具有合格有效的农药经营许可证。</w:t>
      </w:r>
      <w:r>
        <w:rPr>
          <w:rFonts w:hint="eastAsia" w:ascii="仿宋" w:hAnsi="仿宋" w:eastAsia="仿宋" w:cs="仿宋"/>
          <w:color w:val="auto"/>
          <w:sz w:val="28"/>
          <w:szCs w:val="28"/>
          <w:highlight w:val="none"/>
          <w:lang w:val="en-US" w:eastAsia="zh-CN"/>
        </w:rPr>
        <w:t xml:space="preserve">（提供农药经营许可证及农药三证扫描件并加盖投标人电子公章）</w:t>
      </w:r>
      <w:r/>
    </w:p>
    <w:p>
      <w:pPr>
        <w:pStyle w:val="918"/>
        <w:numPr>
          <w:ilvl w:val="0"/>
          <w:numId w:val="1"/>
        </w:numPr>
        <w:ind w:right="-334" w:firstLine="360"/>
        <w:jc w:val="both"/>
        <w:spacing w:line="360" w:lineRule="auto"/>
        <w:rPr>
          <w:rFonts w:hint="eastAsia" w:ascii="仿宋" w:hAnsi="仿宋" w:eastAsia="仿宋" w:cs="仿宋"/>
          <w:b/>
          <w:bCs/>
          <w:color w:val="auto"/>
          <w:sz w:val="22"/>
          <w:szCs w:val="28"/>
          <w:highlight w:val="none"/>
        </w:rPr>
      </w:pPr>
      <w:r>
        <w:rPr>
          <w:rFonts w:hint="eastAsia" w:ascii="仿宋" w:hAnsi="仿宋" w:eastAsia="仿宋" w:cs="仿宋"/>
          <w:b/>
          <w:bCs/>
          <w:color w:val="auto"/>
          <w:sz w:val="28"/>
          <w:szCs w:val="36"/>
          <w:highlight w:val="none"/>
          <w:lang w:val="en-US" w:eastAsia="zh-CN"/>
        </w:rPr>
        <w:t xml:space="preserve">符合条件（必须提供，否则响应无效）</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1.《询价报价表》（加盖电子签章，格式见《询价通知书》附件）；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2.《分项价格表》（加盖电子签章，格式见《询价通知书》附件）；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3.《承诺书》（加盖电子签章，格式见《询价通知书》附件）；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4.《偏离表》（加盖电子签章，格式见《询价通知书》附件）；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5.《法人授权委托书》（提供原件的扫描件，加盖电子签章，格式见《询价通知书》附件）；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default"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6.供应商承诺所投产品须是登记证持有人公司或其授权制造商生产的产品（提供承诺书，格式自拟，未提供做废标处理）</w:t>
      </w:r>
      <w:r/>
    </w:p>
    <w:p>
      <w:pPr>
        <w:ind w:firstLine="480"/>
        <w:jc w:val="both"/>
        <w:spacing w:before="0"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（四）其他</w:t>
      </w:r>
      <w:r/>
    </w:p>
    <w:p>
      <w:pPr>
        <w:ind w:firstLine="480"/>
        <w:jc w:val="both"/>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1.询价通知书中要求的相关内容及供应商认为其他需要提供的和本次询价活动有关的资料说明（如有）。</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（五）价格折扣文件：供应商《关于符合本国产品标准的声明函》（填写完整，加盖电子签章，格式见《询价通知书》附件）。（请填</w:t>
      </w:r>
      <w:r>
        <w:rPr>
          <w:rFonts w:hint="eastAsia" w:ascii="仿宋" w:hAnsi="仿宋" w:eastAsia="仿宋" w:cs="仿宋"/>
          <w:b/>
          <w:color w:val="auto"/>
          <w:sz w:val="28"/>
          <w:szCs w:val="28"/>
          <w:highlight w:val="white"/>
          <w:lang w:val="en-US" w:eastAsia="zh-CN"/>
        </w:rPr>
        <w:t xml:space="preserve">写完整，上传至价格折扣文件模块，</w:t>
      </w:r>
      <w:r>
        <w:rPr>
          <w:rFonts w:hint="eastAsia" w:ascii="仿宋" w:hAnsi="仿宋" w:eastAsia="仿宋" w:cs="仿宋"/>
          <w:b/>
          <w:color w:val="auto"/>
          <w:sz w:val="28"/>
          <w:szCs w:val="28"/>
          <w:highlight w:val="none"/>
          <w:lang w:val="en-US" w:eastAsia="zh-CN"/>
        </w:rPr>
        <w:t xml:space="preserve">如不填写完整或未按要求填写的，视为无效）。</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政府采购中实施本国产品标准及相关政策</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具体以《国务院办公厅关于在政府采购中实施本国产品标准及相关政策的通知》（国办发〔2025〕34号）规定为准。</w:t>
      </w:r>
      <w:r/>
    </w:p>
    <w:p>
      <w:pPr>
        <w:pStyle w:val="1049"/>
        <w:ind w:left="0" w:right="0" w:firstLine="480"/>
        <w:jc w:val="left"/>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rPr>
        <w:outlineLvl w:val="9"/>
      </w:pPr>
      <w:r>
        <w:rPr>
          <w:rFonts w:hint="eastAsia" w:ascii="仿宋" w:hAnsi="仿宋" w:eastAsia="仿宋" w:cs="仿宋"/>
          <w:b/>
          <w:bCs/>
          <w:color w:val="ff0000"/>
          <w:sz w:val="28"/>
          <w:szCs w:val="28"/>
          <w:lang w:val="en-US" w:eastAsia="zh-CN"/>
        </w:rPr>
        <w:t xml:space="preserve">本项目属于专门面向中小企业采购的项目，评审时不再执行价格评审优惠政策。</w:t>
      </w:r>
      <w:r/>
    </w:p>
    <w:p>
      <w:pPr>
        <w:pStyle w:val="903"/>
        <w:rPr>
          <w:rFonts w:hint="eastAsia"/>
        </w:rPr>
      </w:pPr>
      <w:r>
        <w:rPr>
          <w:rFonts w:hint="eastAsia"/>
        </w:rPr>
      </w:r>
      <w:r/>
    </w:p>
    <w:p>
      <w:pPr>
        <w:pStyle w:val="1049"/>
        <w:ind w:left="0" w:right="0" w:firstLine="482"/>
        <w:keepLines w:val="0"/>
        <w:keepNext w:val="0"/>
        <w:pageBreakBefore w:val="0"/>
        <w:spacing w:line="360" w:lineRule="auto"/>
        <w:widowControl w:val="off"/>
        <w:rPr>
          <w:rFonts w:ascii="宋体" w:hAnsi="宋体" w:eastAsia="宋体"/>
          <w:b/>
          <w:bCs/>
          <w:sz w:val="28"/>
          <w:szCs w:val="28"/>
          <w:highlight w:val="none"/>
          <w:lang w:val="en-US" w:eastAsia="zh-CN"/>
        </w:rPr>
        <w:outlineLvl w:val="9"/>
      </w:pPr>
      <w:r>
        <w:rPr>
          <w:rFonts w:hint="eastAsia" w:ascii="宋体" w:hAnsi="宋体" w:eastAsia="宋体"/>
          <w:b/>
          <w:bCs/>
          <w:sz w:val="28"/>
          <w:szCs w:val="28"/>
          <w:highlight w:val="none"/>
          <w:lang w:val="en-US" w:eastAsia="zh-CN"/>
        </w:rPr>
        <w:t xml:space="preserve">八</w:t>
      </w:r>
      <w:r>
        <w:rPr>
          <w:rFonts w:ascii="宋体" w:hAnsi="宋体" w:eastAsia="宋体"/>
          <w:b/>
          <w:bCs/>
          <w:sz w:val="28"/>
          <w:szCs w:val="28"/>
          <w:highlight w:val="none"/>
          <w:lang w:val="en-US" w:eastAsia="zh-CN"/>
        </w:rPr>
        <w:t xml:space="preserve">、采购要求</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lang w:eastAsia="zh-CN"/>
        </w:rPr>
        <w:outlineLvl w:val="9"/>
      </w:pPr>
      <w:r>
        <w:rPr>
          <w:rFonts w:hint="eastAsia" w:ascii="仿宋" w:hAnsi="仿宋" w:eastAsia="仿宋" w:cs="仿宋"/>
          <w:b w:val="0"/>
          <w:bCs w:val="0"/>
          <w:color w:val="auto"/>
          <w:sz w:val="28"/>
          <w:szCs w:val="28"/>
          <w:highlight w:val="none"/>
        </w:rPr>
        <w:t xml:space="preserve">（一）采购项目需要落实的政府采购政策</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lang w:val="zh-CN"/>
        </w:rPr>
        <w:t xml:space="preserve">政府采购促进中小企业发展；</w:t>
      </w:r>
      <w:r>
        <w:rPr>
          <w:rFonts w:hint="eastAsia" w:ascii="仿宋" w:hAnsi="仿宋" w:eastAsia="仿宋" w:cs="仿宋"/>
          <w:b w:val="0"/>
          <w:bCs w:val="0"/>
          <w:color w:val="auto"/>
          <w:sz w:val="28"/>
          <w:szCs w:val="28"/>
          <w:highlight w:val="none"/>
        </w:rPr>
        <w:t xml:space="preserve">环境标志产品政府采购；政府采购支持监狱企业发展；促进残疾人就业政府采购政策等。</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rPr>
        <w:t xml:space="preserve">（三）供货要求：接到采购人供货通知后，</w:t>
      </w:r>
      <w:r>
        <w:rPr>
          <w:rFonts w:hint="eastAsia" w:ascii="仿宋" w:hAnsi="仿宋" w:eastAsia="仿宋" w:cs="仿宋"/>
          <w:b w:val="0"/>
          <w:bCs w:val="0"/>
          <w:color w:val="auto"/>
          <w:sz w:val="28"/>
          <w:szCs w:val="28"/>
          <w:highlight w:val="none"/>
          <w:lang w:val="en-US" w:eastAsia="zh-CN"/>
        </w:rPr>
        <w:t xml:space="preserve">5日</w:t>
      </w:r>
      <w:r>
        <w:rPr>
          <w:rFonts w:hint="eastAsia" w:ascii="仿宋" w:hAnsi="仿宋" w:eastAsia="仿宋" w:cs="仿宋"/>
          <w:b w:val="0"/>
          <w:bCs w:val="0"/>
          <w:color w:val="auto"/>
          <w:sz w:val="28"/>
          <w:szCs w:val="28"/>
          <w:highlight w:val="none"/>
        </w:rPr>
        <w:t xml:space="preserve">内成交供应商将采购的货物送到指定地点。</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lang w:val="en-US" w:eastAsia="zh-CN"/>
        </w:rPr>
        <w:outlineLvl w:val="9"/>
      </w:pPr>
      <w:r>
        <w:rPr>
          <w:rFonts w:hint="eastAsia" w:ascii="仿宋" w:hAnsi="仿宋" w:eastAsia="仿宋" w:cs="仿宋"/>
          <w:b w:val="0"/>
          <w:bCs w:val="0"/>
          <w:color w:val="auto"/>
          <w:sz w:val="28"/>
          <w:szCs w:val="28"/>
          <w:highlight w:val="none"/>
        </w:rPr>
        <w:t xml:space="preserve">（四）验收标准：验收不合格的予以换货，产生的费用由</w:t>
      </w:r>
      <w:r>
        <w:rPr>
          <w:rFonts w:hint="eastAsia" w:ascii="仿宋" w:hAnsi="仿宋" w:eastAsia="仿宋" w:cs="仿宋"/>
          <w:b w:val="0"/>
          <w:bCs w:val="0"/>
          <w:color w:val="auto"/>
          <w:sz w:val="28"/>
          <w:szCs w:val="28"/>
          <w:highlight w:val="none"/>
          <w:lang w:eastAsia="zh-CN"/>
        </w:rPr>
        <w:t xml:space="preserve">成交供应商</w:t>
      </w:r>
      <w:r>
        <w:rPr>
          <w:rFonts w:hint="eastAsia" w:ascii="仿宋" w:hAnsi="仿宋" w:eastAsia="仿宋" w:cs="仿宋"/>
          <w:b w:val="0"/>
          <w:bCs w:val="0"/>
          <w:color w:val="auto"/>
          <w:sz w:val="28"/>
          <w:szCs w:val="28"/>
          <w:highlight w:val="none"/>
        </w:rPr>
        <w:t xml:space="preserve">自行承担。</w:t>
      </w:r>
      <w:r/>
    </w:p>
    <w:p>
      <w:pPr>
        <w:pStyle w:val="1049"/>
        <w:ind w:left="0" w:right="0" w:firstLine="482"/>
        <w:keepLines w:val="0"/>
        <w:keepNext w:val="0"/>
        <w:pageBreakBefore w:val="0"/>
        <w:spacing w:line="360" w:lineRule="auto"/>
        <w:widowControl w:val="off"/>
        <w:rPr>
          <w:rFonts w:hint="eastAsia" w:ascii="宋体" w:hAnsi="宋体" w:eastAsia="宋体" w:cs="Times New Roman"/>
          <w:b/>
          <w:bCs/>
          <w:sz w:val="28"/>
          <w:szCs w:val="28"/>
          <w:highlight w:val="none"/>
          <w:lang w:val="en-US" w:eastAsia="zh-CN"/>
        </w:rPr>
        <w:outlineLvl w:val="9"/>
      </w:pPr>
      <w:r>
        <w:rPr>
          <w:rFonts w:hint="eastAsia" w:ascii="宋体" w:hAnsi="宋体" w:eastAsia="宋体" w:cs="Times New Roman"/>
          <w:b/>
          <w:bCs/>
          <w:sz w:val="28"/>
          <w:szCs w:val="28"/>
          <w:highlight w:val="none"/>
          <w:lang w:val="en-US" w:eastAsia="zh-CN"/>
        </w:rPr>
        <w:t xml:space="preserve">九、采购程序</w:t>
      </w:r>
      <w:r/>
    </w:p>
    <w:p>
      <w:pPr>
        <w:pStyle w:val="1049"/>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1049"/>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（二）确定被询价的供应商名单。询价小组根据采购需求，从符合相应资格条件的供应商名单中确定不少于三家的供应商，并向其发出询价通知书让其报价。</w:t>
      </w:r>
      <w:r/>
    </w:p>
    <w:p>
      <w:pPr>
        <w:pStyle w:val="1049"/>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（三）询价。询价小组要求被询价的供应商一次报出不得更改的价格。</w:t>
      </w:r>
      <w:r/>
    </w:p>
    <w:p>
      <w:pPr>
        <w:pStyle w:val="1049"/>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（四）确定成交供应商。</w:t>
      </w:r>
      <w:r>
        <w:rPr>
          <w:rFonts w:hint="eastAsia" w:ascii="仿宋" w:hAnsi="仿宋" w:eastAsia="仿宋" w:cs="仿宋"/>
          <w:color w:val="auto"/>
          <w:sz w:val="28"/>
          <w:szCs w:val="28"/>
          <w:highlight w:val="none"/>
          <w:lang w:val="en-US" w:eastAsia="zh-CN" w:bidi="ar-SA"/>
        </w:rPr>
        <w:t xml:space="preserve">根据数量、质量和服务均能满足采购文件实质性响应要求且报价最低的原则确定成交供应商。</w:t>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相关内容和要求见：《中华人民共和国政府采购法》、《中华人民共和国政府采购法实施条例》及《政府采购非招标采购方式管理办法》。</w:t>
      </w:r>
      <w:r/>
    </w:p>
    <w:p>
      <w:pPr>
        <w:pStyle w:val="1049"/>
        <w:ind w:left="0" w:right="0" w:firstLine="482"/>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十、评定成交的标准</w:t>
      </w:r>
      <w:r/>
    </w:p>
    <w:p>
      <w:pPr>
        <w:pStyle w:val="1049"/>
        <w:ind w:left="0" w:right="0" w:firstLine="480"/>
        <w:keepLines w:val="0"/>
        <w:keepNext w:val="0"/>
        <w:pageBreakBefore w:val="0"/>
        <w:spacing w:line="240" w:lineRule="auto"/>
        <w:widowControl w:val="off"/>
        <w:rPr>
          <w:rFonts w:hint="eastAsia" w:ascii="仿宋" w:hAnsi="仿宋" w:eastAsia="仿宋" w:cs="仿宋"/>
          <w:color w:val="ff0000"/>
          <w:sz w:val="28"/>
          <w:szCs w:val="28"/>
          <w:highlight w:val="none"/>
          <w:lang w:val="en-US" w:eastAsia="zh-CN"/>
        </w:rPr>
        <w:outlineLvl w:val="9"/>
      </w:pPr>
      <w:r>
        <w:rPr>
          <w:rFonts w:hint="eastAsia" w:ascii="仿宋" w:hAnsi="仿宋" w:eastAsia="仿宋" w:cs="仿宋"/>
          <w:b/>
          <w:bCs/>
          <w:color w:val="ff0000"/>
          <w:sz w:val="28"/>
          <w:szCs w:val="28"/>
          <w:highlight w:val="none"/>
          <w:lang w:val="en-US" w:eastAsia="zh-CN"/>
        </w:rPr>
        <w:t xml:space="preserve">采购人从评审报告提出的成交候选人中，根据数量、质量和服务均能满足采购文件实质性响应要求且报价（单价）最低的原则确定成交供应商。</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报价（单价）相同的，确定成交供应商方式：</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1.确定人：采购人。</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2.确定成交供应商方式：</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按照以下顺序确定：</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(1)响应文件中提供所报产品的报价（单价）最低，被确定为成交供应商。</w:t>
      </w:r>
      <w:r/>
    </w:p>
    <w:p>
      <w:pPr>
        <w:pStyle w:val="1049"/>
        <w:ind w:left="0" w:right="0" w:firstLine="480"/>
        <w:jc w:val="both"/>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(2)响应文件中提供所报产品的节能产品认证证书电子扫描件（不包括强制采购要求（如有），要求见《询价通知书》附件《1.项目要求（采购需求）》，下同）的；或所报产品的环境标志产品认证证书电子扫描件的，被确定为成交供应商。</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(3)都符合第(1)种情况的，响应文件中提供所报产品的节能产品认证证书电子扫描件和所报产品的环境标志产品认证证书电子扫描件的，被确定为成交供应商。</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(4)都符合第(2)种情况的，响应文件中提供所报产品的节能产品认证证书电子扫描件和所报产品的环境标志产品认证证书电子扫描件份数最多的，被确定为成交供应商。</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(5)第(3)种情况无法确定的，由采购人确定。</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说明：所报产品的环境标志产品认证证书、所报产品的节能产品认证证书要求：见《询价通知书》中“七、响应文件编制要求”。</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成交结果在徐州市政府采购网上公布。</w:t>
      </w:r>
      <w:r/>
    </w:p>
    <w:p>
      <w:pPr>
        <w:pStyle w:val="1049"/>
        <w:ind w:left="0" w:right="0" w:firstLine="480"/>
        <w:keepLines w:val="0"/>
        <w:keepNext w:val="0"/>
        <w:pageBreakBefore w:val="0"/>
        <w:spacing w:line="240" w:lineRule="auto"/>
        <w:widowControl w:val="off"/>
        <w:rPr>
          <w:rFonts w:hint="default"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十一、其他要求</w:t>
      </w:r>
      <w:r/>
    </w:p>
    <w:p>
      <w:pPr>
        <w:pStyle w:val="1049"/>
        <w:ind w:left="0" w:right="0" w:firstLine="480"/>
        <w:jc w:val="both"/>
        <w:keepLines w:val="0"/>
        <w:keepNext w:val="0"/>
        <w:pageBreakBefore w:val="0"/>
        <w:spacing w:line="24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采购人有权对供应商的响应文件的真实性进行核实。如供应商不能提供有效文件，采购人或采购代理机构将根据客观事实，有权取消成交供应商，同时供应商承担相应的法律责任。</w:t>
      </w:r>
      <w:r/>
    </w:p>
    <w:p>
      <w:pPr>
        <w:pStyle w:val="918"/>
        <w:ind w:firstLine="480"/>
        <w:jc w:val="both"/>
        <w:keepLines w:val="0"/>
        <w:keepNext w:val="0"/>
        <w:pageBreakBefore w:val="0"/>
        <w:spacing w:line="240" w:lineRule="auto"/>
        <w:widowControl w:val="off"/>
        <w:rPr>
          <w:rFonts w:hint="default" w:ascii="仿宋" w:hAnsi="仿宋" w:eastAsia="仿宋" w:cs="仿宋"/>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多家供应商采用同一品牌同一型号产品报价的，作为一个供应商计算，</w:t>
      </w:r>
      <w:r>
        <w:rPr>
          <w:rFonts w:hint="eastAsia" w:ascii="仿宋" w:hAnsi="仿宋" w:eastAsia="仿宋" w:cs="仿宋"/>
          <w:color w:val="auto"/>
          <w:sz w:val="28"/>
          <w:szCs w:val="28"/>
          <w:highlight w:val="none"/>
          <w:lang w:val="en-US" w:eastAsia="zh-CN" w:bidi="ar-SA"/>
        </w:rPr>
        <w:t xml:space="preserve">根据数量、质量和服务均能满足采购文件实质性响应要求且报价（单价）最低的原则确定成交供应商。</w:t>
      </w:r>
      <w:r/>
    </w:p>
    <w:p>
      <w:pPr>
        <w:pStyle w:val="1049"/>
        <w:ind w:left="0" w:right="0" w:firstLine="482"/>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十一、签订合同</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（一）采购人与成交供应商应当在成交通知书发出之日起5日内，按照采购文件确定的合同文本以及采购标的、规格型号、采购金额、采购数量、技术和服务要求等事项签订政府采购合同。</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(二)签订合同前，成交供应商必须向采购人提交其响应文件中所有</w:t>
      </w:r>
      <w:r>
        <w:rPr>
          <w:rFonts w:hint="eastAsia" w:ascii="仿宋" w:hAnsi="仿宋" w:eastAsia="仿宋" w:cs="仿宋"/>
          <w:color w:val="auto"/>
          <w:sz w:val="28"/>
          <w:szCs w:val="28"/>
          <w:highlight w:val="none"/>
          <w:lang w:val="en-US" w:eastAsia="zh-CN" w:bidi="ar-SA"/>
        </w:rPr>
        <w:t xml:space="preserve">电子扫描件</w:t>
      </w:r>
      <w:r>
        <w:rPr>
          <w:rFonts w:hint="eastAsia" w:ascii="仿宋" w:hAnsi="仿宋" w:eastAsia="仿宋" w:cs="仿宋"/>
          <w:color w:val="auto"/>
          <w:sz w:val="28"/>
          <w:szCs w:val="28"/>
          <w:highlight w:val="none"/>
          <w:lang w:val="en-US" w:eastAsia="zh-CN"/>
        </w:rPr>
        <w:t xml:space="preserve">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（三）成交供应商在收到成交通知书时，须向徐州国衡项目管理有限公司提交《询价报价表》和《分项价格表》的数据文件（WORD格式）。</w:t>
      </w:r>
      <w:r/>
    </w:p>
    <w:p>
      <w:pPr>
        <w:pStyle w:val="1049"/>
        <w:ind w:left="0" w:right="0" w:firstLine="482"/>
        <w:jc w:val="both"/>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zh-CN" w:eastAsia="zh-CN"/>
        </w:rPr>
        <w:t xml:space="preserve">十</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lang w:val="zh-CN" w:eastAsia="zh-CN"/>
        </w:rPr>
        <w:t xml:space="preserve">本项目代理服务费由成交供应商在领取成交通知书前向采购代理机构交纳，收取标准见附件。</w:t>
      </w:r>
      <w:r/>
    </w:p>
    <w:p>
      <w:pPr>
        <w:pStyle w:val="1049"/>
        <w:numPr>
          <w:ilvl w:val="0"/>
          <w:numId w:val="0"/>
        </w:numPr>
        <w:ind w:left="482" w:right="0"/>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十三、</w:t>
      </w:r>
      <w:r>
        <w:rPr>
          <w:rFonts w:hint="eastAsia" w:ascii="仿宋" w:hAnsi="仿宋" w:eastAsia="仿宋" w:cs="仿宋"/>
          <w:b/>
          <w:bCs/>
          <w:color w:val="auto"/>
          <w:sz w:val="28"/>
          <w:szCs w:val="28"/>
          <w:highlight w:val="none"/>
          <w:lang w:val="zh-CN" w:eastAsia="zh-CN"/>
        </w:rPr>
        <w:t xml:space="preserve">特别说明：</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供应商应在响应文件递交截止时间之前上传电子响应文件</w:t>
      </w:r>
      <w:r>
        <w:rPr>
          <w:rFonts w:hint="eastAsia" w:ascii="仿宋" w:hAnsi="仿宋" w:eastAsia="仿宋" w:cs="仿宋"/>
          <w:color w:val="auto"/>
          <w:sz w:val="28"/>
          <w:szCs w:val="28"/>
          <w:highlight w:val="none"/>
          <w:lang w:val="en-US" w:eastAsia="zh-CN"/>
        </w:rPr>
        <w:t xml:space="preserve">和</w:t>
      </w:r>
      <w:r>
        <w:rPr>
          <w:rFonts w:hint="eastAsia" w:ascii="仿宋" w:hAnsi="仿宋" w:eastAsia="仿宋" w:cs="仿宋"/>
          <w:color w:val="auto"/>
          <w:sz w:val="28"/>
          <w:szCs w:val="28"/>
          <w:highlight w:val="none"/>
          <w:lang w:val="zh-CN" w:eastAsia="zh-CN"/>
        </w:rPr>
        <w:t xml:space="preserve">有下列情形之一的，供应商其响应文件按无效响应文件处理：</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eastAsia="zh-CN"/>
        </w:rPr>
        <w:t xml:space="preserve">）电子响应文件未按规定期限上传的；</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）电子响应文件未按询价通知书要求签章的；</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eastAsia="zh-CN"/>
        </w:rPr>
        <w:t xml:space="preserve">）响应文件未按询价通知书规定的内容和要求填写的；</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val="zh-CN" w:eastAsia="zh-CN"/>
        </w:rPr>
        <w:t xml:space="preserve">）没有在投标系统指定位置上传对应文件、材料的；均按无效响应文件处理。</w:t>
      </w:r>
      <w:r/>
    </w:p>
    <w:p>
      <w:pPr>
        <w:pStyle w:val="918"/>
        <w:ind w:firstLine="482"/>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十四、《询价通知书》的澄清或者修改</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提交首次响应文件截止之日（即“首次响应文件提交的截止时间”）前，采购代理机构可以对已发出的《询价通知书》进行必要的澄清或者修改，澄清或者修改的内容作为《询价通知书》的组成部分。澄清或者修改的内容以所发布的本项目的“更正公告”的附件的形式通知所有获取《询价通知书》的供应商。发布本项目的“更正公告”后采购代理机构已尽通知义务。敬请各所有获取《询价通知书》的供应商关注本项目的“更正公告”及附件，否则，将自行承担相应的风险。</w:t>
      </w:r>
      <w:r/>
    </w:p>
    <w:p>
      <w:pPr>
        <w:pStyle w:val="918"/>
        <w:ind w:firstLine="482"/>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、询问和质疑</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供应商对政府采购活动事项有疑问的，向</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采购代理机构提出质疑。询问和质疑由采购代理机构依法处理。</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供应商在法定质疑期内一次性提出针对同一采购程序环节的质疑。</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接收质疑函的方式：供应商直接送交或供应商通过邮寄。</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联系部门：</w:t>
      </w:r>
      <w:r>
        <w:rPr>
          <w:rFonts w:hint="eastAsia" w:ascii="仿宋" w:hAnsi="仿宋" w:eastAsia="仿宋" w:cs="仿宋"/>
          <w:color w:val="auto"/>
          <w:sz w:val="28"/>
          <w:szCs w:val="28"/>
          <w:highlight w:val="none"/>
          <w:lang w:val="zh-CN" w:eastAsia="en-US"/>
        </w:rPr>
        <w:t xml:space="preserve">徐州国衡项目管理有限公司</w:t>
      </w:r>
      <w:r>
        <w:rPr>
          <w:rFonts w:hint="eastAsia" w:ascii="仿宋" w:hAnsi="仿宋" w:eastAsia="仿宋" w:cs="仿宋"/>
          <w:color w:val="auto"/>
          <w:sz w:val="28"/>
          <w:szCs w:val="28"/>
          <w:highlight w:val="none"/>
          <w:lang w:val="en-US" w:eastAsia="zh-CN"/>
        </w:rPr>
        <w:tab/>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质疑接收人：</w:t>
      </w:r>
      <w:r>
        <w:rPr>
          <w:rFonts w:hint="eastAsia" w:ascii="仿宋" w:hAnsi="仿宋" w:eastAsia="仿宋" w:cs="仿宋"/>
          <w:color w:val="auto"/>
          <w:sz w:val="28"/>
          <w:szCs w:val="28"/>
          <w:highlight w:val="none"/>
          <w:lang w:val="en-US" w:eastAsia="zh-CN"/>
        </w:rPr>
        <w:t xml:space="preserve">刘坤</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lang w:val="zh-CN" w:eastAsia="zh-CN"/>
        </w:rPr>
        <w:t xml:space="preserve">15252292709</w:t>
      </w:r>
      <w:r>
        <w:rPr>
          <w:rFonts w:hint="eastAsia" w:ascii="仿宋" w:hAnsi="仿宋" w:eastAsia="仿宋" w:cs="仿宋"/>
          <w:color w:val="auto"/>
          <w:sz w:val="28"/>
          <w:szCs w:val="28"/>
          <w:highlight w:val="none"/>
          <w:lang w:val="en-US" w:eastAsia="zh-CN"/>
        </w:rPr>
        <w:tab/>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zh-CN" w:eastAsia="en-US"/>
        </w:rPr>
        <w:t xml:space="preserve">徐州市新沂市北沟街道大桥东路田吴红绿灯北国衡咨询二楼</w:t>
      </w:r>
      <w:r/>
    </w:p>
    <w:p>
      <w:pPr>
        <w:pStyle w:val="918"/>
        <w:ind w:firstLine="482"/>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w:t>
      </w:r>
      <w:r>
        <w:rPr>
          <w:rFonts w:hint="eastAsia" w:ascii="仿宋" w:hAnsi="仿宋" w:eastAsia="仿宋" w:cs="仿宋"/>
          <w:b/>
          <w:bCs/>
          <w:sz w:val="28"/>
          <w:szCs w:val="28"/>
          <w:highlight w:val="none"/>
        </w:rPr>
        <w:t xml:space="preserve">凡对本次采购提出询问，请按以下方式联系：</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lang w:val="en-US" w:eastAsia="zh-CN"/>
        </w:rPr>
        <w:t xml:space="preserve">沛县</w:t>
      </w:r>
      <w:r>
        <w:rPr>
          <w:rFonts w:hint="eastAsia" w:ascii="仿宋" w:hAnsi="仿宋" w:eastAsia="仿宋" w:cs="仿宋"/>
          <w:color w:val="auto"/>
          <w:sz w:val="28"/>
          <w:szCs w:val="28"/>
          <w:highlight w:val="none"/>
          <w:lang w:eastAsia="zh-CN"/>
        </w:rPr>
        <w:t xml:space="preserve">农业农村局</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eastAsia="zh-CN"/>
        </w:rPr>
        <w:t xml:space="preserve">地 址：沛县沛公路2号</w:t>
      </w:r>
      <w:r/>
    </w:p>
    <w:p>
      <w:pPr>
        <w:pStyle w:val="918"/>
        <w:ind w:firstLine="480"/>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联系人：赵月涛 联系电话：0516-68868712</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采购代理机构：</w:t>
      </w:r>
      <w:r>
        <w:rPr>
          <w:rFonts w:hint="eastAsia" w:ascii="仿宋" w:hAnsi="仿宋" w:eastAsia="仿宋" w:cs="仿宋"/>
          <w:color w:val="auto"/>
          <w:sz w:val="28"/>
          <w:szCs w:val="28"/>
          <w:highlight w:val="none"/>
          <w:lang w:val="zh-CN" w:eastAsia="en-US"/>
        </w:rPr>
        <w:t xml:space="preserve">徐州国衡项目管理有限公司</w:t>
      </w:r>
      <w:r>
        <w:rPr>
          <w:rFonts w:hint="eastAsia" w:ascii="仿宋" w:hAnsi="仿宋" w:eastAsia="仿宋" w:cs="仿宋"/>
          <w:color w:val="auto"/>
          <w:sz w:val="28"/>
          <w:szCs w:val="28"/>
          <w:highlight w:val="none"/>
          <w:lang w:val="en-US" w:eastAsia="zh-CN"/>
        </w:rPr>
        <w:tab/>
      </w:r>
      <w:r/>
    </w:p>
    <w:p>
      <w:pPr>
        <w:pStyle w:val="918"/>
        <w:ind w:firstLine="480"/>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地址：</w:t>
      </w:r>
      <w:r>
        <w:rPr>
          <w:rFonts w:hint="eastAsia" w:ascii="仿宋" w:hAnsi="仿宋" w:eastAsia="仿宋" w:cs="仿宋"/>
          <w:color w:val="auto"/>
          <w:sz w:val="28"/>
          <w:szCs w:val="28"/>
          <w:highlight w:val="none"/>
          <w:lang w:val="zh-CN" w:eastAsia="en-US"/>
        </w:rPr>
        <w:t xml:space="preserve">徐州市新沂市北沟街道大桥东路田吴红绿灯北国衡咨询二楼</w:t>
      </w:r>
      <w:r/>
    </w:p>
    <w:p>
      <w:pPr>
        <w:pStyle w:val="918"/>
        <w:ind w:firstLine="480"/>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联系人：刘坤   联系电话：</w:t>
      </w:r>
      <w:r>
        <w:rPr>
          <w:rFonts w:hint="eastAsia" w:ascii="仿宋" w:hAnsi="仿宋" w:eastAsia="仿宋" w:cs="仿宋"/>
          <w:color w:val="auto"/>
          <w:sz w:val="28"/>
          <w:szCs w:val="28"/>
          <w:highlight w:val="none"/>
          <w:lang w:val="zh-CN" w:eastAsia="en-US"/>
        </w:rPr>
        <w:t xml:space="preserve">15252292709</w:t>
      </w:r>
      <w:r>
        <w:rPr>
          <w:rFonts w:hint="eastAsia" w:ascii="仿宋" w:hAnsi="仿宋" w:eastAsia="仿宋" w:cs="仿宋"/>
          <w:color w:val="auto"/>
          <w:sz w:val="28"/>
          <w:szCs w:val="28"/>
          <w:highlight w:val="none"/>
          <w:lang w:val="en-US" w:eastAsia="zh-CN"/>
        </w:rPr>
        <w:t xml:space="preserve">   </w:t>
      </w:r>
      <w:r/>
    </w:p>
    <w:p>
      <w:pPr>
        <w:keepLines w:val="0"/>
        <w:keepNext w:val="0"/>
        <w:pageBreakBefore w:val="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49"/>
        <w:ind w:left="0" w:firstLine="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1.《项目要求》（采购需求）</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2.《承诺书》 </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报价表》</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4.《分项价格表》</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5.《偏离表》</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6.《拟签订的合同文本》</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7.《法人授权委托书》</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8.《中小企业声明函》 </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9.《残疾人福利性单位声明函》</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10.《投标人参加政府采购活动前3年内在经营活动中没有重大违法记录的书面声明》</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11.《具备履行合同所必需的设备和专业技术能力的书面声明》</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12.《预付款保函支付条款》</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《关于符合本国产品标准的声明函》</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.《招标代理服务收费标准》</w:t>
      </w:r>
      <w:r/>
    </w:p>
    <w:p>
      <w:pPr>
        <w:pStyle w:val="903"/>
        <w:keepLines w:val="0"/>
        <w:keepNext w:val="0"/>
        <w:pageBreakBefore w:val="0"/>
        <w:spacing w:line="240" w:lineRule="auto"/>
        <w:rPr>
          <w:rFonts w:hint="eastAsia"/>
        </w:rPr>
        <w:sectPr>
          <w:footerReference w:type="default" r:id="rId9"/>
          <w:footnotePr/>
          <w:endnotePr/>
          <w:type w:val="nextPage"/>
          <w:pgSz w:w="11910" w:h="16840" w:orient="portrait"/>
          <w:pgMar w:top="1440" w:right="1310" w:bottom="1440" w:left="1800" w:header="720" w:footer="720" w:gutter="0"/>
          <w:pgNumType w:start="1"/>
          <w:cols w:num="1" w:sep="0" w:space="1701" w:equalWidth="1"/>
          <w:docGrid w:linePitch="360"/>
        </w:sectPr>
      </w:pPr>
      <w:r>
        <w:rPr>
          <w:rFonts w:hint="eastAsia"/>
        </w:rPr>
      </w:r>
      <w:r/>
    </w:p>
    <w:p>
      <w:pPr>
        <w:jc w:val="center"/>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 xml:space="preserve">1.</w:t>
      </w:r>
      <w:r>
        <w:rPr>
          <w:rFonts w:hint="eastAsia" w:ascii="仿宋" w:hAnsi="仿宋" w:eastAsia="仿宋" w:cs="仿宋"/>
          <w:b/>
          <w:color w:val="auto"/>
          <w:sz w:val="32"/>
          <w:szCs w:val="32"/>
          <w:highlight w:val="none"/>
        </w:rPr>
        <w:t xml:space="preserve">项目要求（采购需求）</w:t>
      </w:r>
      <w:r/>
    </w:p>
    <w:p>
      <w:pPr>
        <w:ind w:firstLine="482"/>
        <w:jc w:val="both"/>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一、采购项目预算金额</w:t>
      </w:r>
      <w:r/>
    </w:p>
    <w:p>
      <w:pPr>
        <w:ind w:firstLine="482"/>
        <w:jc w:val="both"/>
        <w:spacing w:line="360" w:lineRule="auto"/>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1.项目名称：沛县2026年中央农业防灾减灾和水利救灾资金（防灾减灾第一批）；</w:t>
      </w:r>
      <w:r/>
    </w:p>
    <w:p>
      <w:pPr>
        <w:ind w:firstLine="482"/>
        <w:jc w:val="both"/>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2.本项目预算总金额282万元人民币（采购项目预算总金额），分2个采购包，</w:t>
      </w:r>
      <w:r>
        <w:rPr>
          <w:rFonts w:hint="eastAsia" w:ascii="仿宋" w:hAnsi="仿宋" w:eastAsia="仿宋" w:cs="仿宋"/>
          <w:b/>
          <w:bCs/>
          <w:color w:val="ff0000"/>
          <w:sz w:val="28"/>
          <w:szCs w:val="28"/>
          <w:highlight w:val="none"/>
          <w:lang w:val="en-US" w:eastAsia="zh-CN" w:bidi="ar-SA"/>
        </w:rPr>
        <w:t xml:space="preserve">可以兼投兼中</w:t>
      </w:r>
      <w:r>
        <w:rPr>
          <w:rFonts w:hint="eastAsia" w:ascii="仿宋" w:hAnsi="仿宋" w:eastAsia="仿宋" w:cs="仿宋"/>
          <w:b/>
          <w:bCs/>
          <w:color w:val="auto"/>
          <w:sz w:val="28"/>
          <w:szCs w:val="28"/>
          <w:highlight w:val="none"/>
          <w:lang w:val="en-US" w:eastAsia="zh-CN" w:bidi="ar-SA"/>
        </w:rPr>
        <w:t xml:space="preserve">，其中：</w:t>
      </w:r>
      <w:r/>
    </w:p>
    <w:p>
      <w:pPr>
        <w:ind w:firstLine="482"/>
        <w:jc w:val="both"/>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（1）采购包1：采购叶面肥，预算金额为107万元，单价不超过1.3元/亩。</w:t>
      </w:r>
      <w:r/>
    </w:p>
    <w:p>
      <w:pPr>
        <w:ind w:firstLine="482"/>
        <w:jc w:val="both"/>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（2）采购包2：芸苔素，预算金额为175万元，单价不超过2.112元/亩。</w:t>
      </w:r>
      <w:r/>
    </w:p>
    <w:p>
      <w:pPr>
        <w:ind w:firstLine="482"/>
        <w:jc w:val="both"/>
        <w:spacing w:line="360" w:lineRule="auto"/>
        <w:rPr>
          <w:rFonts w:hint="default"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本项目2个采购包均采用固定总价，不接受超过最高单价的报价，资金用完，在保证基本单价的基础上，单价最低者中标。</w:t>
      </w:r>
      <w:r/>
    </w:p>
    <w:p>
      <w:pPr>
        <w:ind w:firstLine="562"/>
        <w:jc w:val="both"/>
        <w:spacing w:after="120" w:line="360" w:lineRule="auto"/>
        <w:widowControl w:val="off"/>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报价包括产品、制造、包装、仓储、运输、装卸搬运、保险、验收、发放到户、检验检测、审计、培训、保险等所有含税费用，本项目总价款还包括成交方应当提供的伴随服务/售后服务费用。采购人不再支付报价以外的任何费用。</w:t>
      </w:r>
      <w:r/>
    </w:p>
    <w:p>
      <w:pPr>
        <w:ind w:firstLine="482"/>
        <w:jc w:val="both"/>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lang w:eastAsia="zh-CN"/>
        </w:rPr>
        <w:t xml:space="preserve">、项目内容：</w:t>
      </w:r>
      <w:r>
        <w:rPr>
          <w:rFonts w:hint="eastAsia" w:ascii="仿宋" w:hAnsi="仿宋" w:eastAsia="仿宋" w:cs="仿宋"/>
          <w:color w:val="auto"/>
          <w:sz w:val="28"/>
          <w:szCs w:val="28"/>
          <w:highlight w:val="none"/>
          <w:lang w:val="en-US" w:eastAsia="zh-CN" w:bidi="ar-SA"/>
        </w:rPr>
        <w:t xml:space="preserve">采购清单及技术参数要求：</w:t>
      </w:r>
      <w:r/>
    </w:p>
    <w:p>
      <w:pPr>
        <w:ind w:firstLine="562"/>
        <w:jc w:val="both"/>
        <w:spacing w:after="120" w:line="360" w:lineRule="auto"/>
        <w:widowControl w:val="off"/>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采购包1：</w:t>
      </w:r>
      <w:r/>
    </w:p>
    <w:tbl>
      <w:tblPr>
        <w:tblStyle w:val="897"/>
        <w:tblpPr w:horzAnchor="page" w:tblpX="1934" w:vertAnchor="text" w:tblpY="11" w:leftFromText="180" w:topFromText="0" w:rightFromText="180" w:bottomFromText="0"/>
        <w:tblW w:w="8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050"/>
        <w:gridCol w:w="3537"/>
        <w:gridCol w:w="1275"/>
        <w:gridCol w:w="1488"/>
      </w:tblGrid>
      <w:tr>
        <w:trPr>
          <w:trHeight w:val="923"/>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pStyle w:val="906"/>
              <w:ind w:left="0" w:firstLine="201"/>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t xml:space="preserve">具体规格、型号及参数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预算金额</w:t>
            </w:r>
            <w:r/>
          </w:p>
          <w:p>
            <w:pPr>
              <w:pStyle w:val="906"/>
              <w:ind w:left="0" w:firstLine="0"/>
              <w:jc w:val="center"/>
              <w:widowControl/>
              <w:rPr>
                <w:rFonts w:hint="eastAsia"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widowControl/>
              <w:rPr>
                <w:rFonts w:hint="default" w:ascii="仿宋_GB2312" w:hAnsi="宋体" w:eastAsia="仿宋_GB2312" w:cs="仿宋_GB2312"/>
                <w:b/>
                <w:bCs/>
                <w:color w:val="auto"/>
                <w:sz w:val="24"/>
                <w:lang w:val="en-US"/>
              </w:rPr>
            </w:pPr>
            <w:r>
              <w:rPr>
                <w:rFonts w:hint="eastAsia" w:ascii="仿宋_GB2312" w:hAnsi="宋体" w:eastAsia="仿宋_GB2312" w:cs="仿宋_GB2312"/>
                <w:b/>
                <w:bCs/>
                <w:color w:val="auto"/>
                <w:sz w:val="24"/>
                <w:lang w:val="en-US" w:eastAsia="zh-CN"/>
              </w:rPr>
              <w:t xml:space="preserve">亩单价</w:t>
            </w:r>
            <w:r/>
          </w:p>
          <w:p>
            <w:pPr>
              <w:jc w:val="center"/>
              <w:widowControl/>
              <w:rPr>
                <w:rFonts w:hint="eastAsia" w:ascii="仿宋_GB2312" w:hAnsi="宋体" w:eastAsia="仿宋_GB2312" w:cs="仿宋_GB2312"/>
                <w:b/>
                <w:bCs/>
                <w:color w:val="auto"/>
                <w:sz w:val="24"/>
              </w:rPr>
            </w:pPr>
            <w:r>
              <w:rPr>
                <w:rFonts w:hint="eastAsia" w:ascii="仿宋_GB2312" w:hAnsi="宋体" w:eastAsia="仿宋_GB2312" w:cs="仿宋_GB2312"/>
                <w:b/>
                <w:bCs/>
                <w:color w:val="auto"/>
                <w:sz w:val="24"/>
              </w:rPr>
              <w:t xml:space="preserve">（元</w:t>
            </w:r>
            <w:r>
              <w:rPr>
                <w:rFonts w:hint="eastAsia" w:ascii="仿宋_GB2312" w:hAnsi="宋体" w:eastAsia="仿宋_GB2312" w:cs="仿宋_GB2312"/>
                <w:b/>
                <w:bCs/>
                <w:color w:val="auto"/>
                <w:sz w:val="24"/>
                <w:lang w:val="en-US" w:eastAsia="zh-CN"/>
              </w:rPr>
              <w:t xml:space="preserve">/亩</w:t>
            </w:r>
            <w:r>
              <w:rPr>
                <w:rFonts w:hint="eastAsia" w:ascii="仿宋_GB2312" w:hAnsi="宋体" w:eastAsia="仿宋_GB2312" w:cs="仿宋_GB2312"/>
                <w:b/>
                <w:bCs/>
                <w:color w:val="auto"/>
                <w:sz w:val="24"/>
              </w:rPr>
              <w:t xml:space="preserve">）</w:t>
            </w:r>
            <w:r/>
          </w:p>
        </w:tc>
      </w:tr>
      <w:tr>
        <w:trPr>
          <w:trHeight w:val="1619"/>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叶面肥</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906"/>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氨基酸≥100g/L，Cu+Fe+Mn+Zn+B+Mo≥30g/L,水剂，登记作物含小麦、水稻等，100g/亩</w:t>
            </w:r>
            <w:r>
              <w:rPr>
                <w:rFonts w:hint="eastAsia" w:ascii="宋体" w:hAnsi="宋体" w:eastAsia="宋体" w:cs="宋体"/>
                <w:color w:val="auto"/>
                <w:sz w:val="21"/>
                <w:szCs w:val="21"/>
                <w:highlight w:val="none"/>
                <w:lang w:val="en-US" w:eastAsia="zh-CN"/>
              </w:rPr>
              <w:t xml:space="preserve">。大包装500-1000g可调剂。按照国家最新标准质检</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06"/>
              <w:ind w:left="0" w:firstLine="0"/>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107</w:t>
            </w:r>
            <w:r/>
          </w:p>
        </w:tc>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default" w:ascii="Arial" w:hAnsi="Arial" w:eastAsia="宋体" w:cs="Arial"/>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1.3</w:t>
            </w:r>
            <w:r/>
          </w:p>
        </w:tc>
      </w:tr>
    </w:tbl>
    <w:p>
      <w:pPr>
        <w:ind w:left="0"/>
        <w:jc w:val="both"/>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562"/>
        <w:jc w:val="both"/>
        <w:spacing w:after="120" w:line="360" w:lineRule="auto"/>
        <w:widowControl w:val="off"/>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采购包2：</w:t>
      </w:r>
      <w:r/>
    </w:p>
    <w:tbl>
      <w:tblPr>
        <w:tblStyle w:val="897"/>
        <w:tblpPr w:horzAnchor="page" w:tblpX="1922" w:vertAnchor="text" w:tblpY="11" w:leftFromText="180" w:topFromText="0" w:rightFromText="180" w:bottomFromText="0"/>
        <w:tblW w:w="8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225"/>
        <w:gridCol w:w="3462"/>
        <w:gridCol w:w="1263"/>
        <w:gridCol w:w="1400"/>
      </w:tblGrid>
      <w:tr>
        <w:trPr>
          <w:trHeight w:val="807"/>
        </w:trPr>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pStyle w:val="906"/>
              <w:ind w:left="0" w:firstLine="201"/>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3462"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t xml:space="preserve">具体规格、型号及参数</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预算金额</w:t>
            </w:r>
            <w:r>
              <w:rPr>
                <w:rFonts w:hint="default" w:ascii="宋体" w:hAnsi="宋体" w:cs="宋体"/>
                <w:b/>
                <w:bCs/>
                <w:color w:val="auto"/>
                <w:sz w:val="21"/>
                <w:szCs w:val="21"/>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hint="eastAsia" w:ascii="仿宋_GB2312" w:hAnsi="宋体" w:eastAsia="仿宋_GB2312" w:cs="仿宋_GB2312"/>
                <w:b/>
                <w:bCs/>
                <w:color w:val="auto"/>
                <w:sz w:val="24"/>
              </w:rPr>
            </w:pPr>
            <w:r>
              <w:rPr>
                <w:rFonts w:hint="eastAsia" w:ascii="仿宋_GB2312" w:hAnsi="宋体" w:eastAsia="仿宋_GB2312" w:cs="仿宋_GB2312"/>
                <w:b/>
                <w:bCs/>
                <w:color w:val="auto"/>
                <w:sz w:val="24"/>
                <w:lang w:val="en-US" w:eastAsia="zh-CN"/>
              </w:rPr>
              <w:t xml:space="preserve">亩</w:t>
            </w:r>
            <w:r>
              <w:rPr>
                <w:rFonts w:hint="eastAsia" w:ascii="仿宋_GB2312" w:hAnsi="宋体" w:eastAsia="仿宋_GB2312" w:cs="仿宋_GB2312"/>
                <w:b/>
                <w:bCs/>
                <w:color w:val="auto"/>
                <w:sz w:val="24"/>
              </w:rPr>
              <w:t xml:space="preserve">单价</w:t>
            </w:r>
            <w:r/>
          </w:p>
          <w:p>
            <w:pPr>
              <w:jc w:val="center"/>
              <w:widowControl/>
              <w:rPr>
                <w:rFonts w:hint="eastAsia" w:ascii="仿宋_GB2312" w:hAnsi="宋体" w:eastAsia="仿宋_GB2312" w:cs="仿宋_GB2312"/>
                <w:b/>
                <w:bCs/>
                <w:color w:val="auto"/>
                <w:sz w:val="24"/>
              </w:rPr>
            </w:pPr>
            <w:r>
              <w:rPr>
                <w:rFonts w:hint="eastAsia" w:ascii="仿宋_GB2312" w:hAnsi="宋体" w:eastAsia="仿宋_GB2312" w:cs="仿宋_GB2312"/>
                <w:b/>
                <w:bCs/>
                <w:color w:val="auto"/>
                <w:sz w:val="24"/>
              </w:rPr>
              <w:t xml:space="preserve">（元</w:t>
            </w:r>
            <w:r>
              <w:rPr>
                <w:rFonts w:hint="eastAsia" w:ascii="仿宋_GB2312" w:hAnsi="宋体" w:eastAsia="仿宋_GB2312" w:cs="仿宋_GB2312"/>
                <w:b/>
                <w:bCs/>
                <w:color w:val="auto"/>
                <w:sz w:val="24"/>
                <w:lang w:val="en-US" w:eastAsia="zh-CN"/>
              </w:rPr>
              <w:t xml:space="preserve">/亩</w:t>
            </w:r>
            <w:r>
              <w:rPr>
                <w:rFonts w:hint="eastAsia" w:ascii="仿宋_GB2312" w:hAnsi="宋体" w:eastAsia="仿宋_GB2312" w:cs="仿宋_GB2312"/>
                <w:b/>
                <w:bCs/>
                <w:color w:val="auto"/>
                <w:sz w:val="24"/>
              </w:rPr>
              <w:t xml:space="preserve">）</w:t>
            </w:r>
            <w:r/>
          </w:p>
        </w:tc>
      </w:tr>
      <w:tr>
        <w:trPr>
          <w:trHeight w:val="370"/>
        </w:trPr>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芸苔素</w:t>
            </w:r>
            <w:r/>
          </w:p>
        </w:tc>
        <w:tc>
          <w:tcPr>
            <w:tcBorders>
              <w:top w:val="single" w:color="auto" w:sz="4" w:space="0"/>
              <w:left w:val="single" w:color="auto" w:sz="4" w:space="0"/>
              <w:bottom w:val="single" w:color="auto" w:sz="4" w:space="0"/>
              <w:right w:val="single" w:color="auto" w:sz="4" w:space="0"/>
            </w:tcBorders>
            <w:tcW w:w="3462" w:type="dxa"/>
            <w:vAlign w:val="center"/>
            <w:textDirection w:val="lrTb"/>
            <w:noWrap w:val="false"/>
          </w:tcPr>
          <w:p>
            <w:pPr>
              <w:pStyle w:val="906"/>
              <w:ind w:left="0" w:firstLine="0"/>
              <w:jc w:val="both"/>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24-表芸·三表芸0.01%可溶液剂，登记作物含小麦，20ml/亩，大包装100-1000ml/瓶可调剂。按照国家最新标准质检</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906"/>
              <w:ind w:left="0" w:firstLine="0"/>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175</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default" w:ascii="Arial" w:hAnsi="Arial" w:eastAsia="宋体" w:cs="Arial"/>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2.112</w:t>
            </w:r>
            <w:r/>
          </w:p>
        </w:tc>
      </w:tr>
    </w:tbl>
    <w:p>
      <w:pPr>
        <w:ind w:firstLine="482"/>
        <w:jc w:val="both"/>
        <w:spacing w:line="360" w:lineRule="auto"/>
        <w:rPr>
          <w:rFonts w:hint="eastAsia" w:ascii="仿宋" w:hAnsi="仿宋" w:eastAsia="仿宋" w:cs="仿宋"/>
          <w:b/>
          <w:bCs/>
          <w:color w:val="ff0000"/>
          <w:sz w:val="28"/>
          <w:szCs w:val="28"/>
          <w:highlight w:val="none"/>
          <w:lang w:val="en-US" w:eastAsia="zh-CN"/>
        </w:rPr>
      </w:pPr>
      <w:r>
        <w:rPr>
          <w:rFonts w:hint="eastAsia" w:ascii="仿宋" w:hAnsi="仿宋" w:eastAsia="仿宋" w:cs="仿宋"/>
          <w:b/>
          <w:bCs w:val="0"/>
          <w:color w:val="000000" w:themeColor="text1"/>
          <w:sz w:val="28"/>
          <w:szCs w:val="28"/>
          <w:highlight w:val="none"/>
          <w:lang w:val="en-US"/>
          <w14:textFill>
            <w14:solidFill>
              <w14:schemeClr w14:val="tx1"/>
            </w14:solidFill>
          </w14:textFill>
        </w:rPr>
        <w:t xml:space="preserve">注：</w:t>
      </w:r>
      <w:r>
        <w:rPr>
          <w:rFonts w:hint="eastAsia" w:ascii="仿宋" w:hAnsi="仿宋" w:eastAsia="仿宋" w:cs="仿宋"/>
          <w:b/>
          <w:bCs/>
          <w:color w:val="auto"/>
          <w:sz w:val="28"/>
          <w:szCs w:val="28"/>
          <w:highlight w:val="none"/>
          <w:lang w:val="en-US" w:eastAsia="zh-CN"/>
        </w:rPr>
        <w:t xml:space="preserve">苏采云</w:t>
      </w:r>
      <w:r>
        <w:rPr>
          <w:rFonts w:hint="eastAsia" w:ascii="仿宋" w:hAnsi="仿宋" w:eastAsia="仿宋" w:cs="仿宋"/>
          <w:b w:val="0"/>
          <w:bCs w:val="0"/>
          <w:color w:val="auto"/>
          <w:sz w:val="28"/>
          <w:szCs w:val="28"/>
          <w:highlight w:val="none"/>
          <w:lang w:val="en-US" w:eastAsia="zh-CN"/>
        </w:rPr>
        <w:t xml:space="preserve">投标工具中</w:t>
      </w:r>
      <w:r>
        <w:rPr>
          <w:rFonts w:hint="eastAsia" w:ascii="仿宋" w:hAnsi="仿宋" w:eastAsia="仿宋" w:cs="仿宋"/>
          <w:b/>
          <w:bCs/>
          <w:color w:val="auto"/>
          <w:sz w:val="28"/>
          <w:szCs w:val="28"/>
          <w:highlight w:val="none"/>
          <w:lang w:val="en-US" w:eastAsia="zh-CN"/>
        </w:rPr>
        <w:t xml:space="preserve">询价报价表</w:t>
      </w:r>
      <w:r>
        <w:rPr>
          <w:rFonts w:hint="eastAsia" w:ascii="仿宋" w:hAnsi="仿宋" w:eastAsia="仿宋" w:cs="仿宋"/>
          <w:b w:val="0"/>
          <w:bCs w:val="0"/>
          <w:color w:val="auto"/>
          <w:sz w:val="28"/>
          <w:szCs w:val="28"/>
          <w:highlight w:val="none"/>
          <w:lang w:val="en-US" w:eastAsia="zh-CN"/>
        </w:rPr>
        <w:t xml:space="preserve">填写价格时，请填报标的物的亩</w:t>
      </w:r>
      <w:r>
        <w:rPr>
          <w:rFonts w:hint="eastAsia" w:ascii="仿宋" w:hAnsi="仿宋" w:eastAsia="仿宋" w:cs="仿宋"/>
          <w:b/>
          <w:bCs/>
          <w:color w:val="auto"/>
          <w:sz w:val="28"/>
          <w:szCs w:val="28"/>
          <w:highlight w:val="none"/>
          <w:lang w:val="en-US" w:eastAsia="zh-CN"/>
        </w:rPr>
        <w:t xml:space="preserve">单价（请注意单位）。</w:t>
      </w:r>
      <w:r/>
    </w:p>
    <w:p>
      <w:pPr>
        <w:ind w:firstLine="562"/>
        <w:jc w:val="both"/>
        <w:spacing w:after="120" w:line="360" w:lineRule="auto"/>
        <w:widowControl w:val="off"/>
        <w:rPr>
          <w:rFonts w:hint="eastAsia" w:ascii="仿宋" w:hAnsi="仿宋" w:eastAsia="仿宋" w:cs="仿宋"/>
          <w:b/>
          <w:bCs/>
          <w:color w:val="ff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ff0000"/>
          <w:sz w:val="28"/>
          <w:szCs w:val="28"/>
          <w:highlight w:val="none"/>
          <w:lang w:val="en-US" w:eastAsia="zh-CN"/>
        </w:rPr>
        <w:t xml:space="preserve">成交条件：采用固定总价，预算金额用完，亩单价最低者中标方式进行。</w:t>
      </w:r>
      <w:r/>
    </w:p>
    <w:p>
      <w:pPr>
        <w:pStyle w:val="918"/>
        <w:numPr>
          <w:ilvl w:val="0"/>
          <w:numId w:val="0"/>
        </w:numPr>
        <w:ind w:firstLine="482"/>
        <w:keepLines w:val="0"/>
        <w:keepNext w:val="0"/>
        <w:pageBreakBefore w:val="0"/>
        <w:spacing w:line="360" w:lineRule="auto"/>
        <w:widowControl w:val="off"/>
        <w:rPr>
          <w:rFonts w:hint="eastAsia" w:ascii="仿宋" w:hAnsi="仿宋" w:eastAsia="仿宋" w:cs="仿宋"/>
          <w:b/>
          <w:bCs/>
          <w:color w:val="ff0000"/>
          <w:sz w:val="28"/>
          <w:szCs w:val="28"/>
          <w:highlight w:val="none"/>
          <w:u w:val="none"/>
          <w:lang w:val="en-US" w:eastAsia="zh-CN"/>
        </w:rPr>
        <w:outlineLvl w:val="9"/>
      </w:pPr>
      <w:r>
        <w:rPr>
          <w:rFonts w:hint="eastAsia" w:ascii="仿宋" w:hAnsi="仿宋" w:eastAsia="仿宋" w:cs="仿宋"/>
          <w:b/>
          <w:bCs/>
          <w:color w:val="ff0000"/>
          <w:sz w:val="28"/>
          <w:szCs w:val="28"/>
          <w:highlight w:val="none"/>
          <w:lang w:val="en-US" w:eastAsia="zh-CN"/>
        </w:rPr>
        <w:t xml:space="preserve">以上2个采购包均</w:t>
      </w:r>
      <w:r>
        <w:rPr>
          <w:rFonts w:hint="eastAsia" w:ascii="仿宋" w:hAnsi="仿宋" w:eastAsia="仿宋" w:cs="仿宋"/>
          <w:b/>
          <w:bCs/>
          <w:color w:val="ff0000"/>
          <w:sz w:val="28"/>
          <w:szCs w:val="28"/>
          <w:highlight w:val="none"/>
          <w:u w:val="none"/>
          <w:lang w:val="en-US" w:eastAsia="zh-CN"/>
        </w:rPr>
        <w:t xml:space="preserve">不设具体数量，</w:t>
      </w:r>
      <w:r>
        <w:rPr>
          <w:rFonts w:hint="eastAsia" w:ascii="仿宋" w:hAnsi="仿宋" w:eastAsia="仿宋" w:cs="仿宋"/>
          <w:b/>
          <w:bCs/>
          <w:color w:val="ff0000"/>
          <w:sz w:val="28"/>
          <w:szCs w:val="28"/>
          <w:highlight w:val="none"/>
          <w:lang w:val="en-US" w:eastAsia="zh-CN"/>
        </w:rPr>
        <w:t xml:space="preserve">本项目为固定总价项目，符合询价通知书要求且单价最低的一名投标人为成交人，</w:t>
      </w:r>
      <w:r>
        <w:rPr>
          <w:rFonts w:hint="eastAsia" w:ascii="仿宋" w:hAnsi="仿宋" w:eastAsia="仿宋" w:cs="仿宋"/>
          <w:b/>
          <w:bCs/>
          <w:color w:val="ff0000"/>
          <w:sz w:val="28"/>
          <w:szCs w:val="28"/>
          <w:highlight w:val="none"/>
          <w:u w:val="none"/>
          <w:lang w:val="en-US" w:eastAsia="zh-CN"/>
        </w:rPr>
        <w:t xml:space="preserve">但不得高于市场价（最高限价）。</w:t>
      </w:r>
      <w:r/>
    </w:p>
    <w:p>
      <w:pPr>
        <w:ind w:firstLine="482"/>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三、项目</w:t>
      </w:r>
      <w:r>
        <w:rPr>
          <w:rFonts w:hint="eastAsia" w:ascii="仿宋" w:hAnsi="仿宋" w:eastAsia="仿宋" w:cs="仿宋"/>
          <w:b/>
          <w:bCs/>
          <w:color w:val="auto"/>
          <w:sz w:val="28"/>
          <w:szCs w:val="28"/>
          <w:highlight w:val="none"/>
          <w:lang w:val="zh-CN" w:eastAsia="zh-CN"/>
        </w:rPr>
        <w:t xml:space="preserve">要求</w:t>
      </w:r>
      <w:bookmarkStart w:id="0" w:name="_Hlk111147967"/>
      <w:r/>
      <w:bookmarkEnd w:id="0"/>
      <w:r/>
      <w:r/>
    </w:p>
    <w:p>
      <w:pPr>
        <w:ind w:firstLine="482"/>
        <w:jc w:val="both"/>
        <w:spacing w:line="360" w:lineRule="auto"/>
        <w:rPr>
          <w:rFonts w:hint="eastAsia" w:ascii="仿宋" w:hAnsi="仿宋" w:eastAsia="仿宋" w:cs="仿宋"/>
          <w:color w:val="ff0000"/>
          <w:sz w:val="28"/>
          <w:szCs w:val="28"/>
          <w:highlight w:val="none"/>
          <w:lang w:val="en-US" w:eastAsia="zh-CN"/>
        </w:rPr>
      </w:pPr>
      <w:r>
        <w:rPr>
          <w:rFonts w:hint="eastAsia" w:ascii="仿宋" w:hAnsi="仿宋" w:eastAsia="仿宋" w:cs="仿宋"/>
          <w:color w:val="ff0000"/>
          <w:sz w:val="28"/>
          <w:szCs w:val="28"/>
          <w:highlight w:val="none"/>
          <w:lang w:val="en-US" w:eastAsia="zh-CN"/>
        </w:rPr>
        <w:t xml:space="preserve">1、</w:t>
      </w:r>
      <w:r>
        <w:rPr>
          <w:rFonts w:hint="eastAsia" w:ascii="仿宋" w:hAnsi="仿宋" w:eastAsia="仿宋" w:cs="仿宋"/>
          <w:color w:val="ff0000"/>
          <w:sz w:val="28"/>
          <w:szCs w:val="28"/>
          <w:highlight w:val="none"/>
          <w:lang w:val="en-US" w:eastAsia="zh-CN"/>
        </w:rPr>
        <w:t xml:space="preserve">所投产品必须是2026年1月1日以后生产且同一批次的产品，质量合格。</w:t>
      </w:r>
      <w:r/>
    </w:p>
    <w:p>
      <w:pPr>
        <w:pStyle w:val="918"/>
        <w:numPr>
          <w:ilvl w:val="0"/>
          <w:numId w:val="0"/>
        </w:numPr>
        <w:ind w:firstLine="480"/>
        <w:keepLines w:val="0"/>
        <w:keepNext w:val="0"/>
        <w:pageBreakBefore w:val="0"/>
        <w:spacing w:line="360" w:lineRule="auto"/>
        <w:widowControl w:val="off"/>
        <w:rPr>
          <w:rFonts w:hint="default" w:ascii="仿宋" w:hAnsi="仿宋" w:eastAsia="仿宋" w:cs="仿宋"/>
          <w:color w:val="ff0000"/>
          <w:sz w:val="28"/>
          <w:szCs w:val="28"/>
          <w:highlight w:val="none"/>
          <w:lang w:val="en-US" w:eastAsia="zh-CN"/>
        </w:rPr>
      </w:pPr>
      <w:r>
        <w:rPr>
          <w:rFonts w:hint="eastAsia" w:ascii="仿宋" w:hAnsi="仿宋" w:eastAsia="仿宋" w:cs="仿宋"/>
          <w:color w:val="ff0000"/>
          <w:sz w:val="28"/>
          <w:szCs w:val="28"/>
          <w:highlight w:val="none"/>
          <w:lang w:val="en-US" w:eastAsia="zh-CN"/>
        </w:rPr>
        <w:t xml:space="preserve">2、</w:t>
      </w:r>
      <w:r>
        <w:rPr>
          <w:rFonts w:hint="eastAsia" w:ascii="仿宋" w:hAnsi="仿宋" w:eastAsia="仿宋" w:cs="仿宋"/>
          <w:color w:val="ff0000"/>
          <w:sz w:val="28"/>
          <w:szCs w:val="28"/>
          <w:highlight w:val="none"/>
          <w:lang w:val="en-US" w:eastAsia="zh-CN"/>
        </w:rPr>
        <w:t xml:space="preserve">采购包1：供应商所投产品须具有合格有效的肥料登记证或备案证（提供肥料登记证或备案证扫描件并加盖供应商电子公章，未提供做废标处理），登记作物含小麦、水稻等。</w:t>
      </w:r>
      <w:r/>
    </w:p>
    <w:p>
      <w:pPr>
        <w:ind w:firstLine="482"/>
        <w:jc w:val="both"/>
        <w:spacing w:line="360" w:lineRule="auto"/>
        <w:rPr>
          <w:rFonts w:hint="eastAsia" w:ascii="仿宋" w:hAnsi="仿宋" w:eastAsia="仿宋" w:cs="仿宋"/>
          <w:color w:val="ff0000"/>
          <w:sz w:val="28"/>
          <w:szCs w:val="28"/>
          <w:highlight w:val="none"/>
          <w:lang w:val="en-US" w:eastAsia="zh-CN"/>
        </w:rPr>
      </w:pPr>
      <w:r>
        <w:rPr>
          <w:rFonts w:hint="eastAsia" w:ascii="仿宋" w:hAnsi="仿宋" w:eastAsia="仿宋" w:cs="仿宋"/>
          <w:color w:val="ff0000"/>
          <w:sz w:val="28"/>
          <w:szCs w:val="28"/>
          <w:highlight w:val="none"/>
          <w:lang w:val="en-US" w:eastAsia="zh-CN"/>
        </w:rPr>
        <w:t xml:space="preserve">采购包2：所投产品农药生产许可证或者农药生产批准文件、农药标准和农药登记证，与所投产品的各项技术指标相同，登记作物含小麦，</w:t>
      </w:r>
      <w:r>
        <w:rPr>
          <w:rFonts w:hint="eastAsia" w:ascii="仿宋" w:hAnsi="仿宋" w:eastAsia="仿宋" w:cs="仿宋"/>
          <w:color w:val="ff0000"/>
          <w:sz w:val="28"/>
          <w:szCs w:val="28"/>
          <w:highlight w:val="none"/>
          <w:lang w:val="en-US" w:eastAsia="zh-CN"/>
        </w:rPr>
        <w:t xml:space="preserve">且在有效期内（提供登记证持有人公司的“三证”扫描件上传加盖供应商电子公章，未提供做废标处理）。</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3、供货要求：以上产品的外包装袋符合按相关规定排版和印刷要求，包装牢固，无破损、无沾污，每件包装内放置产品合格证。标识：所投产品包装袋要求为设计完善的标识、标牌、品牌名、重量等标志。</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4、中标后3日内必须完成与采购方签订正式合同，否则视为自动放弃成交资格。</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5、交货时间：接到采购人供货通知后5日内将产品送到指定地点。</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6、交货地点：按照采购人提供的物资分配方案及送货地址，由中标单位自行送货至指定地点。</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7、产品质量要求：成交人需保证产品质量，货到后采购人、成交人双方均在场共同抽样并送有检测资质且双方都认可的第三方进行监测，检测费用由成交人负责。</w:t>
      </w:r>
      <w:r/>
    </w:p>
    <w:p>
      <w:pPr>
        <w:ind w:firstLine="482"/>
        <w:jc w:val="both"/>
        <w:spacing w:line="360" w:lineRule="auto"/>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en-US" w:eastAsia="zh-CN"/>
        </w:rPr>
        <w:t xml:space="preserve">8、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9、包装规格根据采购人需求可做适当调整。</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四、其他要求：</w:t>
      </w:r>
      <w:r>
        <w:rPr>
          <w:rFonts w:hint="eastAsia" w:ascii="仿宋" w:hAnsi="仿宋" w:eastAsia="仿宋" w:cs="仿宋"/>
          <w:color w:val="auto"/>
          <w:sz w:val="28"/>
          <w:szCs w:val="28"/>
          <w:highlight w:val="none"/>
          <w:lang w:val="en-US" w:eastAsia="zh-CN"/>
        </w:rPr>
        <w:t xml:space="preserve">见《询价通知书》附件6：《拟签订的合同文本》。</w:t>
      </w:r>
      <w:r/>
    </w:p>
    <w:p>
      <w:pPr>
        <w:ind w:firstLine="482"/>
        <w:jc w:val="both"/>
        <w:spacing w:line="360" w:lineRule="auto"/>
        <w:rPr>
          <w:rFonts w:hint="eastAsia" w:ascii="仿宋" w:hAnsi="仿宋" w:eastAsia="仿宋" w:cs="仿宋"/>
          <w:color w:val="auto"/>
          <w:sz w:val="28"/>
          <w:szCs w:val="28"/>
          <w:highlight w:val="none"/>
          <w:lang w:val="zh-CN" w:eastAsia="en-US"/>
        </w:rPr>
      </w:pPr>
      <w:r>
        <w:rPr>
          <w:rFonts w:hint="eastAsia" w:ascii="仿宋" w:hAnsi="仿宋" w:eastAsia="仿宋" w:cs="仿宋"/>
          <w:color w:val="auto"/>
          <w:sz w:val="28"/>
          <w:szCs w:val="28"/>
          <w:highlight w:val="none"/>
          <w:lang w:val="zh-CN" w:eastAsia="en-US"/>
        </w:rPr>
      </w:r>
      <w:r/>
    </w:p>
    <w:p>
      <w:pPr>
        <w:ind w:firstLine="482"/>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pStyle w:val="1040"/>
        <w:ind w:right="31"/>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2、承诺书</w:t>
      </w:r>
      <w:r/>
    </w:p>
    <w:p>
      <w:pPr>
        <w:pStyle w:val="91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致</w:t>
      </w:r>
      <w:r>
        <w:rPr>
          <w:rFonts w:hint="eastAsia" w:ascii="仿宋" w:hAnsi="仿宋" w:eastAsia="仿宋" w:cs="仿宋"/>
          <w:color w:val="auto"/>
          <w:sz w:val="24"/>
          <w:szCs w:val="24"/>
          <w:highlight w:val="none"/>
          <w:u w:val="single"/>
          <w:lang w:val="en-US" w:eastAsia="zh-CN"/>
        </w:rPr>
        <w:t xml:space="preserve">沛县农业农村局/徐州国衡项目管理有限公司</w:t>
      </w:r>
      <w:r>
        <w:rPr>
          <w:rFonts w:hint="eastAsia" w:ascii="仿宋" w:hAnsi="仿宋" w:eastAsia="仿宋" w:cs="仿宋"/>
          <w:color w:val="auto"/>
          <w:sz w:val="24"/>
          <w:szCs w:val="24"/>
          <w:highlight w:val="none"/>
          <w:lang w:val="en-US" w:eastAsia="zh-CN"/>
        </w:rPr>
        <w:t xml:space="preserve">：</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根据贵方《询价通知书》（项目编号：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）要求，本供应商正式提交以下电子投标响应文件。</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hint="eastAsia" w:ascii="仿宋" w:hAnsi="仿宋" w:eastAsia="仿宋" w:cs="仿宋"/>
          <w:color w:val="auto"/>
          <w:sz w:val="24"/>
          <w:szCs w:val="24"/>
          <w:highlight w:val="none"/>
          <w:lang w:val="en-US" w:eastAsia="zh-CN"/>
        </w:rPr>
        <w:t xml:space="preserve">1、承诺书；</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2、询价报价表；</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3、分项价格表；</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4、法人授权委托书；</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5、询价通知书要求提供的其他有关文件。</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我单位符合《中华人民共和国政府采购法》第二十二条的规定，符合本项目供应商资格要求。</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本供应商兹宣布同意如下:</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4"/>
          <w:szCs w:val="24"/>
          <w:highlight w:val="none"/>
          <w:lang w:val="en-US" w:eastAsia="zh-CN"/>
        </w:rPr>
        <w:t xml:space="preserve">一、按《询价通知书》规定提供交付的货物的唯一报价见《询价报价表》。</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7.8pt,31.5pt" to="27.8pt,31.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22.0pt,27.6pt" to="222.1pt,27.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w:t xml:space="preserve">二、供应商完全承担根据《询价通知书》规定完成合同的责任和义务（如有偏离，在偏离中另作说明）。</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四、供应商保证所提供的响应文件（包括资格预审申请文件）及所有材料的真实、合法、有效，并对其负责。</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五、本报价有效期30个工作日。</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六、同意向贵方提供贵方可能要求的与本次询价采购有关的任何证据或资料。</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七、供应商完全理解贵方不一定要接受最低的报价或收到的任何报价。</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八、徐州国衡项目管理有限公司有权将我单位本项目的《询价报价表》和《分项价格表》予以公示，公示的方式由徐州国衡项目管理有限公司确定。</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九、我公司同意在领取成交通知书前，按标准向徐州国衡项目管理有限公司支付代理服务费，本项目采购属性为</w:t>
      </w:r>
      <w:r>
        <w:rPr>
          <w:rFonts w:hint="eastAsia" w:ascii="仿宋" w:hAnsi="仿宋" w:eastAsia="仿宋" w:cs="仿宋"/>
          <w:color w:val="auto"/>
          <w:sz w:val="24"/>
          <w:szCs w:val="24"/>
          <w:highlight w:val="none"/>
          <w:u w:val="single"/>
          <w:lang w:val="en-US" w:eastAsia="zh-CN"/>
        </w:rPr>
        <w:t xml:space="preserve">货物类</w:t>
      </w:r>
      <w:r>
        <w:rPr>
          <w:rFonts w:hint="eastAsia" w:ascii="仿宋" w:hAnsi="仿宋" w:eastAsia="仿宋" w:cs="仿宋"/>
          <w:color w:val="auto"/>
          <w:sz w:val="24"/>
          <w:szCs w:val="24"/>
          <w:highlight w:val="none"/>
          <w:lang w:val="en-US" w:eastAsia="zh-CN"/>
        </w:rPr>
        <w:t xml:space="preserve">。</w:t>
      </w:r>
      <w:r/>
    </w:p>
    <w:p>
      <w:pPr>
        <w:pStyle w:val="1049"/>
        <w:ind w:right="1663"/>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9"/>
        <w:ind w:left="0" w:right="0" w:firstLine="0"/>
        <w:jc w:val="both"/>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供应商（盖电子签章）：</w:t>
      </w:r>
      <w:r/>
    </w:p>
    <w:p>
      <w:pPr>
        <w:pStyle w:val="918"/>
        <w:ind w:left="0" w:right="0" w:firstLine="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法定代表人或授权代表（签字或盖章）： </w:t>
      </w:r>
      <w:r>
        <w:rPr>
          <w:rFonts w:hint="eastAsia" w:ascii="仿宋" w:hAnsi="仿宋" w:eastAsia="仿宋" w:cs="仿宋"/>
          <w:color w:val="auto"/>
          <w:sz w:val="24"/>
          <w:szCs w:val="24"/>
          <w:highlight w:val="none"/>
          <w:lang w:val="en-US" w:eastAsia="zh-CN" w:bidi="ar-SA"/>
        </w:rPr>
        <w:t xml:space="preserve">                  </w:t>
      </w:r>
      <w:r/>
    </w:p>
    <w:p>
      <w:pPr>
        <w:pStyle w:val="1049"/>
        <w:ind w:left="0" w:right="0" w:firstLine="0"/>
        <w:jc w:val="both"/>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联系电话：</w:t>
      </w:r>
      <w:r/>
    </w:p>
    <w:p>
      <w:pPr>
        <w:pStyle w:val="1049"/>
        <w:ind w:left="0" w:right="0" w:firstLine="0"/>
        <w:jc w:val="both"/>
        <w:keepLines w:val="0"/>
        <w:keepNext w:val="0"/>
        <w:pageBreakBefore w:val="0"/>
        <w:spacing w:line="400" w:lineRule="exact"/>
        <w:widowControl w:val="off"/>
        <w:rPr>
          <w:rFonts w:hint="eastAsia" w:ascii="仿宋" w:hAnsi="仿宋" w:eastAsia="仿宋" w:cs="仿宋"/>
          <w:color w:val="auto"/>
          <w:sz w:val="24"/>
          <w:szCs w:val="24"/>
          <w:highlight w:val="none"/>
        </w:rPr>
        <w:sectPr>
          <w:footnotePr/>
          <w:endnotePr/>
          <w:type w:val="nextPage"/>
          <w:pgSz w:w="11910" w:h="16840" w:orient="portrait"/>
          <w:pgMar w:top="1440" w:right="1800" w:bottom="1440" w:left="1800" w:header="720" w:footer="720" w:gutter="0"/>
          <w:cols w:num="1" w:sep="0" w:space="1701" w:equalWidth="1"/>
          <w:docGrid w:linePitch="360"/>
        </w:sectPr>
      </w:pPr>
      <w:r>
        <w:rPr>
          <w:rFonts w:hint="eastAsia" w:ascii="仿宋" w:hAnsi="仿宋" w:eastAsia="仿宋" w:cs="仿宋"/>
          <w:color w:val="auto"/>
          <w:sz w:val="24"/>
          <w:szCs w:val="24"/>
          <w:highlight w:val="none"/>
          <w:lang w:val="en-US" w:eastAsia="zh-CN" w:bidi="ar-SA"/>
        </w:rPr>
        <w:t xml:space="preserve">日 期：    </w:t>
      </w:r>
      <w:r>
        <w:rPr>
          <w:rFonts w:hint="eastAsia" w:ascii="仿宋" w:hAnsi="仿宋" w:eastAsia="仿宋" w:cs="仿宋"/>
          <w:color w:val="auto"/>
          <w:sz w:val="24"/>
          <w:szCs w:val="24"/>
          <w:highlight w:val="none"/>
        </w:rPr>
        <w:t xml:space="preserve">年    月  日</w:t>
      </w:r>
      <w:r/>
    </w:p>
    <w:p>
      <w:pPr>
        <w:pStyle w:val="1040"/>
        <w:ind w:right="31"/>
        <w:jc w:val="center"/>
        <w:spacing w:before="0"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40"/>
          <w:szCs w:val="40"/>
          <w:highlight w:val="none"/>
          <w:lang w:val="en-US" w:eastAsia="zh-CN"/>
        </w:rPr>
        <w:t xml:space="preserve">3、</w:t>
      </w:r>
      <w:r>
        <w:rPr>
          <w:rFonts w:hint="eastAsia" w:ascii="仿宋" w:hAnsi="仿宋" w:eastAsia="仿宋" w:cs="仿宋"/>
          <w:color w:val="auto"/>
          <w:sz w:val="40"/>
          <w:szCs w:val="40"/>
          <w:highlight w:val="none"/>
        </w:rPr>
        <w:t xml:space="preserve">询价报价表</w:t>
      </w:r>
      <w:r>
        <w:rPr>
          <w:rFonts w:hint="eastAsia" w:ascii="仿宋" w:hAnsi="仿宋" w:eastAsia="仿宋" w:cs="仿宋"/>
          <w:color w:val="auto"/>
          <w:sz w:val="40"/>
          <w:szCs w:val="40"/>
          <w:highlight w:val="none"/>
          <w:lang w:val="en-US" w:eastAsia="zh-CN"/>
        </w:rPr>
        <w:t xml:space="preserve">  </w:t>
      </w:r>
      <w:r>
        <w:rPr>
          <w:rFonts w:hint="eastAsia" w:ascii="仿宋" w:hAnsi="仿宋" w:eastAsia="仿宋" w:cs="仿宋"/>
          <w:color w:val="auto"/>
          <w:sz w:val="32"/>
          <w:szCs w:val="32"/>
          <w:highlight w:val="none"/>
          <w:lang w:val="en-US" w:eastAsia="zh-CN"/>
        </w:rPr>
        <w:t xml:space="preserve">        </w:t>
      </w:r>
      <w:r/>
    </w:p>
    <w:p>
      <w:pPr>
        <w:pStyle w:val="907"/>
        <w:numPr>
          <w:ilvl w:val="0"/>
          <w:numId w:val="0"/>
        </w:num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49"/>
        <w:ind w:left="0" w:right="31" w:firstLine="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val="en-US" w:eastAsia="zh-CN"/>
        </w:rPr>
        <w:t xml:space="preserve"> </w:t>
      </w:r>
      <w:r/>
    </w:p>
    <w:p>
      <w:pPr>
        <w:pStyle w:val="1049"/>
        <w:ind w:left="0" w:firstLine="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项目名称：</w:t>
      </w:r>
      <w:r/>
    </w:p>
    <w:p>
      <w:pPr>
        <w:pStyle w:val="918"/>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采购包：</w:t>
      </w:r>
      <w:r/>
    </w:p>
    <w:p>
      <w:pPr>
        <w:pStyle w:val="919"/>
        <w:rPr>
          <w:rFonts w:hint="default"/>
          <w:lang w:val="en-US" w:eastAsia="zh-CN"/>
        </w:rPr>
      </w:pPr>
      <w:r>
        <w:rPr>
          <w:rFonts w:hint="default"/>
          <w:lang w:val="en-US" w:eastAsia="zh-CN"/>
        </w:rPr>
      </w:r>
      <w:r/>
    </w:p>
    <w:p>
      <w:pPr>
        <w:pStyle w:val="911"/>
        <w:ind w:left="0" w:firstLine="0"/>
        <w:jc w:val="right"/>
        <w:spacing w:line="360" w:lineRule="auto"/>
        <w:rPr>
          <w:rFonts w:hint="eastAsia" w:ascii="宋体" w:hAnsi="宋体" w:eastAsia="宋体" w:cs="宋体"/>
          <w:b/>
          <w:bCs/>
          <w:color w:val="auto"/>
          <w:sz w:val="24"/>
          <w:szCs w:val="32"/>
          <w:highlight w:val="none"/>
        </w:rPr>
      </w:pPr>
      <w:r>
        <w:rPr>
          <w:rFonts w:hint="eastAsia" w:ascii="仿宋" w:hAnsi="仿宋" w:eastAsia="仿宋" w:cs="仿宋"/>
          <w:color w:val="auto"/>
          <w:sz w:val="22"/>
          <w:szCs w:val="22"/>
          <w:highlight w:val="none"/>
          <w:lang w:val="en-US" w:eastAsia="zh-CN"/>
        </w:rPr>
        <w:t xml:space="preserve">货币单位：人民币元</w:t>
      </w:r>
      <w:r/>
    </w:p>
    <w:tbl>
      <w:tblPr>
        <w:tblStyle w:val="897"/>
        <w:tblpPr w:horzAnchor="page" w:tblpX="2032" w:vertAnchor="text" w:tblpY="240" w:leftFromText="180" w:topFromText="0" w:rightFromText="180" w:bottomFromText="0"/>
        <w:tblW w:w="8369" w:type="dxa"/>
        <w:tblInd w:w="0" w:type="dxa"/>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538"/>
        <w:gridCol w:w="2927"/>
        <w:gridCol w:w="2904"/>
      </w:tblGrid>
      <w:tr>
        <w:trPr>
          <w:cantSplit/>
          <w:trHeight w:val="816"/>
        </w:trPr>
        <w:tc>
          <w:tcPr>
            <w:shd w:val="clear" w:color="auto" w:fill="auto"/>
            <w:tcBorders>
              <w:top w:val="single" w:color="000000" w:sz="6" w:space="0"/>
              <w:left w:val="single" w:color="000000" w:sz="6" w:space="0"/>
              <w:bottom w:val="single" w:color="000000" w:sz="2" w:space="0"/>
              <w:right w:val="single" w:color="000000" w:sz="2" w:space="0"/>
            </w:tcBorders>
            <w:tcW w:w="2538" w:type="dxa"/>
            <w:vAlign w:val="center"/>
            <w:textDirection w:val="lrTb"/>
            <w:noWrap w:val="false"/>
          </w:tcPr>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项目名称</w:t>
            </w:r>
            <w:r/>
          </w:p>
        </w:tc>
        <w:tc>
          <w:tcPr>
            <w:shd w:val="clear" w:color="auto" w:fill="auto"/>
            <w:tcBorders>
              <w:top w:val="single" w:color="000000" w:sz="6" w:space="0"/>
              <w:left w:val="single" w:color="000000" w:sz="2" w:space="0"/>
              <w:bottom w:val="single" w:color="000000" w:sz="2" w:space="0"/>
              <w:right w:val="single" w:color="000000" w:sz="2" w:space="0"/>
            </w:tcBorders>
            <w:tcW w:w="2927" w:type="dxa"/>
            <w:vAlign w:val="center"/>
            <w:textDirection w:val="lrTb"/>
            <w:noWrap w:val="false"/>
          </w:tcPr>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项目内容</w:t>
            </w:r>
            <w:r/>
          </w:p>
        </w:tc>
        <w:tc>
          <w:tcPr>
            <w:shd w:val="clear" w:color="auto" w:fill="auto"/>
            <w:tcBorders>
              <w:top w:val="single" w:color="000000" w:sz="6" w:space="0"/>
              <w:left w:val="single" w:color="auto" w:sz="4" w:space="0"/>
              <w:bottom w:val="single" w:color="000000" w:sz="2" w:space="0"/>
              <w:right w:val="single" w:color="000000" w:sz="2" w:space="0"/>
            </w:tcBorders>
            <w:tcW w:w="2904" w:type="dxa"/>
            <w:vAlign w:val="center"/>
            <w:textDirection w:val="lrTb"/>
            <w:noWrap w:val="false"/>
          </w:tcPr>
          <w:p>
            <w:pPr>
              <w:ind w:left="0" w:right="0"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cs="宋体"/>
                <w:b/>
                <w:bCs/>
                <w:sz w:val="24"/>
                <w:szCs w:val="24"/>
                <w:lang w:val="en-US" w:eastAsia="zh-CN" w:bidi="ar"/>
              </w:rPr>
              <w:t xml:space="preserve">单</w:t>
            </w:r>
            <w:r>
              <w:rPr>
                <w:rFonts w:hint="eastAsia" w:ascii="宋体" w:hAnsi="宋体" w:eastAsia="宋体" w:cs="宋体"/>
                <w:b/>
                <w:bCs/>
                <w:sz w:val="24"/>
                <w:szCs w:val="24"/>
                <w:lang w:val="en-US" w:eastAsia="zh-CN" w:bidi="ar"/>
              </w:rPr>
              <w:t xml:space="preserve">价</w:t>
            </w:r>
            <w:r>
              <w:rPr>
                <w:rFonts w:hint="eastAsia" w:ascii="宋体" w:hAnsi="宋体" w:cs="宋体"/>
                <w:b/>
                <w:bCs/>
                <w:sz w:val="24"/>
                <w:szCs w:val="24"/>
                <w:lang w:val="en-US" w:eastAsia="zh-CN" w:bidi="ar"/>
              </w:rPr>
              <w:t xml:space="preserve">（元/亩）</w:t>
            </w:r>
            <w:r>
              <w:rPr>
                <w:rFonts w:hint="eastAsia" w:ascii="宋体" w:hAnsi="宋体" w:eastAsia="宋体" w:cs="宋体"/>
                <w:b/>
                <w:bCs/>
                <w:sz w:val="24"/>
                <w:szCs w:val="24"/>
                <w:lang w:val="en-US" w:eastAsia="zh-CN" w:bidi="ar"/>
              </w:rPr>
              <w:t xml:space="preserve">（小写）</w:t>
            </w:r>
            <w:r/>
          </w:p>
        </w:tc>
      </w:tr>
      <w:tr>
        <w:trPr>
          <w:cantSplit/>
          <w:trHeight w:val="789"/>
        </w:trPr>
        <w:tc>
          <w:tcPr>
            <w:shd w:val="clear" w:color="auto" w:fill="auto"/>
            <w:tcBorders>
              <w:top w:val="single" w:color="000000" w:sz="2" w:space="0"/>
              <w:left w:val="single" w:color="000000" w:sz="6" w:space="0"/>
              <w:bottom w:val="single" w:color="auto" w:sz="2" w:space="0"/>
              <w:right w:val="single" w:color="000000" w:sz="2" w:space="0"/>
            </w:tcBorders>
            <w:tcW w:w="253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u w:val="single"/>
              </w:rPr>
              <w:suppressLineNumbers w:val="0"/>
            </w:pPr>
            <w:r>
              <w:rPr>
                <w:rFonts w:hint="eastAsia" w:ascii="宋体" w:hAnsi="宋体" w:eastAsia="宋体" w:cs="宋体"/>
                <w:sz w:val="24"/>
                <w:szCs w:val="24"/>
                <w:u w:val="single"/>
              </w:rPr>
            </w:r>
            <w:r/>
          </w:p>
        </w:tc>
        <w:tc>
          <w:tcPr>
            <w:shd w:val="clear" w:color="auto" w:fill="auto"/>
            <w:tcBorders>
              <w:top w:val="single" w:color="000000" w:sz="2" w:space="0"/>
              <w:left w:val="single" w:color="000000" w:sz="2" w:space="0"/>
              <w:bottom w:val="single" w:color="auto" w:sz="2" w:space="0"/>
              <w:right w:val="single" w:color="000000" w:sz="2" w:space="0"/>
            </w:tcBorders>
            <w:tcW w:w="292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详见投标响应文件</w:t>
            </w:r>
            <w:r/>
          </w:p>
        </w:tc>
        <w:tc>
          <w:tcPr>
            <w:shd w:val="clear" w:color="auto" w:fill="auto"/>
            <w:tcBorders>
              <w:top w:val="single" w:color="000000" w:sz="2" w:space="0"/>
              <w:left w:val="single" w:color="auto" w:sz="4" w:space="0"/>
              <w:bottom w:val="single" w:color="auto" w:sz="2" w:space="0"/>
              <w:right w:val="single" w:color="000000" w:sz="2" w:space="0"/>
            </w:tcBorders>
            <w:tcW w:w="2904" w:type="dxa"/>
            <w:vAlign w:val="center"/>
            <w:textDirection w:val="lrTb"/>
            <w:noWrap w:val="false"/>
          </w:tcPr>
          <w:p>
            <w:pPr>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989"/>
        </w:trPr>
        <w:tc>
          <w:tcPr>
            <w:gridSpan w:val="2"/>
            <w:shd w:val="clear" w:color="auto" w:fill="auto"/>
            <w:tcBorders>
              <w:top w:val="single" w:color="000000" w:sz="2" w:space="0"/>
              <w:left w:val="single" w:color="000000" w:sz="6" w:space="0"/>
              <w:bottom w:val="single" w:color="000000" w:sz="2" w:space="0"/>
              <w:right w:val="single" w:color="000000" w:sz="2" w:space="0"/>
            </w:tcBorders>
            <w:tcW w:w="54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单</w:t>
            </w:r>
            <w:r>
              <w:rPr>
                <w:rFonts w:hint="eastAsia" w:ascii="宋体" w:hAnsi="宋体" w:eastAsia="宋体" w:cs="宋体"/>
                <w:sz w:val="24"/>
                <w:szCs w:val="24"/>
                <w:lang w:val="en-US" w:eastAsia="zh-CN" w:bidi="ar"/>
              </w:rPr>
              <w:t xml:space="preserve">价（大写）</w:t>
            </w:r>
            <w:r/>
          </w:p>
        </w:tc>
        <w:tc>
          <w:tcPr>
            <w:shd w:val="clear" w:color="auto" w:fill="auto"/>
            <w:tcBorders>
              <w:top w:val="single" w:color="000000" w:sz="2" w:space="0"/>
              <w:left w:val="single" w:color="auto" w:sz="4" w:space="0"/>
              <w:bottom w:val="single" w:color="000000" w:sz="2" w:space="0"/>
              <w:right w:val="single" w:color="000000" w:sz="2" w:space="0"/>
            </w:tcBorders>
            <w:tcW w:w="2904" w:type="dxa"/>
            <w:vAlign w:val="center"/>
            <w:textDirection w:val="lrTb"/>
            <w:noWrap w:val="false"/>
          </w:tcPr>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919"/>
        <w:rPr>
          <w:rFonts w:hint="eastAsia"/>
        </w:rPr>
      </w:pPr>
      <w:r>
        <w:rPr>
          <w:rFonts w:hint="eastAsia"/>
        </w:rPr>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报价说明：</w:t>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1、报价包括货物供应、运输、包装、装卸及所需的所有费用，采购人不再支付报价以外的任何费用。</w:t>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2、本报价为最终报价，在启封后不得变更。报价以</w:t>
      </w:r>
      <w:r>
        <w:rPr>
          <w:rFonts w:hint="eastAsia" w:ascii="仿宋" w:hAnsi="仿宋" w:eastAsia="仿宋" w:cs="仿宋"/>
          <w:color w:val="auto"/>
          <w:sz w:val="28"/>
          <w:szCs w:val="28"/>
          <w:highlight w:val="none"/>
          <w:lang w:val="en-US" w:eastAsia="zh-CN"/>
        </w:rPr>
        <w:t xml:space="preserve">单价</w:t>
      </w:r>
      <w:r>
        <w:rPr>
          <w:rFonts w:hint="eastAsia" w:ascii="仿宋" w:hAnsi="仿宋" w:eastAsia="仿宋" w:cs="仿宋"/>
          <w:color w:val="auto"/>
          <w:sz w:val="28"/>
          <w:szCs w:val="28"/>
          <w:highlight w:val="none"/>
        </w:rPr>
        <w:t xml:space="preserve">为准。</w:t>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3、供应商的响应文件中的内容与询价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（含询价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的澄清或者修改，下同）的要求不同时，逐条列在“报价偏离说明”中，否则将认为供应商接受询价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的要求。</w:t>
      </w:r>
      <w:r/>
    </w:p>
    <w:p>
      <w:pPr>
        <w:pStyle w:val="918"/>
        <w:spacing w:line="360" w:lineRule="auto"/>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pStyle w:val="918"/>
        <w:ind w:left="4620" w:firstLine="42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供应商（盖电子签章）：   </w:t>
      </w:r>
      <w:r/>
    </w:p>
    <w:p>
      <w:pPr>
        <w:pStyle w:val="918"/>
        <w:ind w:left="4620" w:firstLine="420"/>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日期：</w:t>
      </w:r>
      <w:r>
        <w:rPr>
          <w:rFonts w:hint="eastAsia" w:ascii="仿宋" w:hAnsi="仿宋" w:eastAsia="仿宋" w:cs="仿宋"/>
          <w:color w:val="auto"/>
          <w:sz w:val="28"/>
          <w:szCs w:val="28"/>
          <w:highlight w:val="none"/>
          <w:lang w:val="en-US" w:eastAsia="zh-CN"/>
        </w:rPr>
        <w:tab/>
      </w:r>
      <w:r>
        <w:rPr>
          <w:rFonts w:hint="eastAsia" w:ascii="仿宋" w:hAnsi="仿宋" w:eastAsia="仿宋" w:cs="仿宋"/>
          <w:color w:val="auto"/>
          <w:sz w:val="28"/>
          <w:szCs w:val="28"/>
          <w:highlight w:val="none"/>
          <w:lang w:val="en-US" w:eastAsia="zh-CN"/>
        </w:rPr>
        <w:tab/>
      </w:r>
      <w:r>
        <w:rPr>
          <w:rFonts w:hint="eastAsia" w:ascii="仿宋" w:hAnsi="仿宋" w:eastAsia="仿宋" w:cs="仿宋"/>
          <w:color w:val="auto"/>
          <w:sz w:val="28"/>
          <w:szCs w:val="28"/>
          <w:highlight w:val="none"/>
          <w:lang w:val="en-US" w:eastAsia="zh-CN"/>
        </w:rPr>
        <w:t xml:space="preserve">年  月  日   </w:t>
      </w:r>
      <w:r/>
    </w:p>
    <w:p>
      <w:pPr>
        <w:pStyle w:val="908"/>
        <w:rPr>
          <w:rFonts w:hint="eastAsia"/>
          <w:lang w:val="en-US" w:eastAsia="zh-CN"/>
        </w:rPr>
      </w:pPr>
      <w:r>
        <w:rPr>
          <w:rFonts w:hint="eastAsia"/>
          <w:lang w:val="en-US" w:eastAsia="zh-CN"/>
        </w:rPr>
      </w:r>
      <w:r/>
    </w:p>
    <w:p>
      <w:pPr>
        <w:pStyle w:val="909"/>
        <w:rPr>
          <w:rFonts w:hint="eastAsia"/>
          <w:lang w:val="en-US" w:eastAsia="zh-CN"/>
        </w:rPr>
      </w:pPr>
      <w:r>
        <w:rPr>
          <w:rFonts w:hint="eastAsia"/>
          <w:lang w:val="en-US" w:eastAsia="zh-CN"/>
        </w:rPr>
      </w:r>
      <w:r/>
    </w:p>
    <w:p>
      <w:pPr>
        <w:pStyle w:val="918"/>
        <w:rPr>
          <w:rFonts w:hint="eastAsia"/>
          <w:lang w:val="en-US" w:eastAsia="zh-CN"/>
        </w:rPr>
      </w:pPr>
      <w:r>
        <w:rPr>
          <w:rFonts w:hint="eastAsia"/>
          <w:lang w:val="en-US" w:eastAsia="zh-CN"/>
        </w:rPr>
      </w:r>
      <w:r/>
    </w:p>
    <w:p>
      <w:pPr>
        <w:pStyle w:val="919"/>
        <w:rPr>
          <w:rFonts w:hint="eastAsia"/>
          <w:lang w:val="en-US" w:eastAsia="zh-CN"/>
        </w:rPr>
      </w:pPr>
      <w:r>
        <w:rPr>
          <w:rFonts w:hint="eastAsia"/>
          <w:lang w:val="en-US" w:eastAsia="zh-CN"/>
        </w:rPr>
      </w:r>
      <w:r/>
    </w:p>
    <w:p>
      <w:pPr>
        <w:pStyle w:val="1040"/>
        <w:numPr>
          <w:ilvl w:val="0"/>
          <w:numId w:val="2"/>
        </w:numPr>
        <w:ind w:right="29"/>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分项价格表</w:t>
      </w:r>
      <w:r/>
    </w:p>
    <w:p>
      <w:pPr>
        <w:pStyle w:val="918"/>
        <w:numPr>
          <w:ilvl w:val="0"/>
          <w:numId w:val="0"/>
        </w:numP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项目名称：</w:t>
      </w:r>
      <w:r/>
    </w:p>
    <w:p>
      <w:pPr>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项目编号：  </w:t>
      </w:r>
      <w:r/>
    </w:p>
    <w:p>
      <w:pPr>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采购包：</w:t>
      </w:r>
      <w:r>
        <w:rPr>
          <w:rFonts w:hint="eastAsia" w:ascii="仿宋" w:hAnsi="仿宋" w:eastAsia="仿宋" w:cs="仿宋"/>
          <w:color w:val="auto"/>
          <w:sz w:val="28"/>
          <w:szCs w:val="28"/>
          <w:highlight w:val="none"/>
          <w:lang w:val="en-US" w:eastAsia="zh-CN" w:bidi="ar-SA"/>
        </w:rPr>
        <w:t xml:space="preserve">                          </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 xml:space="preserve">货币单位：人民币元      </w:t>
      </w:r>
      <w:r/>
    </w:p>
    <w:tbl>
      <w:tblPr>
        <w:tblStyle w:val="897"/>
        <w:tblW w:w="9662"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40"/>
        <w:gridCol w:w="673"/>
        <w:gridCol w:w="1145"/>
        <w:gridCol w:w="1651"/>
        <w:gridCol w:w="2265"/>
        <w:gridCol w:w="810"/>
        <w:gridCol w:w="765"/>
        <w:gridCol w:w="810"/>
        <w:gridCol w:w="1103"/>
      </w:tblGrid>
      <w:tr>
        <w:trPr>
          <w:jc w:val="center"/>
          <w:trHeight w:val="915"/>
        </w:trPr>
        <w:tc>
          <w:tcPr>
            <w:shd w:val="clear" w:color="auto" w:fill="c0c0c0"/>
            <w:tcMar>
              <w:left w:w="15" w:type="dxa"/>
              <w:top w:w="15" w:type="dxa"/>
              <w:right w:w="15" w:type="dxa"/>
              <w:bottom w:w="0" w:type="dxa"/>
            </w:tcMar>
            <w:tcW w:w="440"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序号</w:t>
            </w:r>
            <w:r/>
          </w:p>
        </w:tc>
        <w:tc>
          <w:tcPr>
            <w:shd w:val="clear" w:color="auto" w:fill="c0c0c0"/>
            <w:tcMar>
              <w:left w:w="15" w:type="dxa"/>
              <w:top w:w="15" w:type="dxa"/>
              <w:right w:w="15" w:type="dxa"/>
              <w:bottom w:w="0" w:type="dxa"/>
            </w:tcMar>
            <w:tcW w:w="673"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名称</w:t>
            </w:r>
            <w:r/>
          </w:p>
        </w:tc>
        <w:tc>
          <w:tcPr>
            <w:shd w:val="clear" w:color="auto" w:fill="c0c0c0"/>
            <w:tcMar>
              <w:left w:w="15" w:type="dxa"/>
              <w:top w:w="15" w:type="dxa"/>
              <w:right w:w="15" w:type="dxa"/>
              <w:bottom w:w="0" w:type="dxa"/>
            </w:tcMar>
            <w:tcW w:w="1145" w:type="dxa"/>
            <w:vAlign w:val="center"/>
            <w:textDirection w:val="lrTb"/>
            <w:noWrap w:val="false"/>
          </w:tcPr>
          <w:p>
            <w:pPr>
              <w:pStyle w:val="918"/>
              <w:jc w:val="center"/>
              <w:rPr>
                <w:rFonts w:ascii="仿宋" w:hAnsi="仿宋" w:eastAsia="仿宋"/>
                <w:sz w:val="28"/>
                <w:szCs w:val="28"/>
                <w:highlight w:val="none"/>
                <w:lang w:eastAsia="zh-CN"/>
              </w:rPr>
            </w:pPr>
            <w:r>
              <w:rPr>
                <w:rFonts w:ascii="仿宋" w:hAnsi="仿宋" w:eastAsia="仿宋"/>
                <w:sz w:val="28"/>
                <w:szCs w:val="28"/>
                <w:highlight w:val="none"/>
              </w:rPr>
              <w:t xml:space="preserve">品牌</w:t>
            </w:r>
            <w:r>
              <w:rPr>
                <w:rFonts w:ascii="仿宋" w:hAnsi="仿宋" w:eastAsia="仿宋"/>
                <w:sz w:val="28"/>
                <w:szCs w:val="28"/>
                <w:highlight w:val="none"/>
                <w:lang w:eastAsia="zh-CN"/>
              </w:rPr>
              <w:t xml:space="preserve">、规格、型号</w:t>
            </w:r>
            <w:r/>
          </w:p>
        </w:tc>
        <w:tc>
          <w:tcPr>
            <w:shd w:val="clear" w:color="auto" w:fill="c0c0c0"/>
            <w:tcMar>
              <w:left w:w="15" w:type="dxa"/>
              <w:top w:w="15" w:type="dxa"/>
              <w:right w:w="15" w:type="dxa"/>
              <w:bottom w:w="0" w:type="dxa"/>
            </w:tcMar>
            <w:tcW w:w="1651"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产品制造企业名称（全称）</w:t>
            </w:r>
            <w:r/>
          </w:p>
        </w:tc>
        <w:tc>
          <w:tcPr>
            <w:shd w:val="clear" w:color="auto" w:fill="c0c0c0"/>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810" w:type="dxa"/>
            <w:vAlign w:val="center"/>
            <w:textDirection w:val="lrTb"/>
            <w:noWrap w:val="false"/>
          </w:tcPr>
          <w:p>
            <w:pPr>
              <w:pStyle w:val="918"/>
              <w:jc w:val="center"/>
              <w:rPr>
                <w:rFonts w:ascii="仿宋" w:hAnsi="仿宋" w:eastAsia="仿宋"/>
                <w:sz w:val="28"/>
                <w:szCs w:val="28"/>
                <w:highlight w:val="none"/>
                <w:lang w:val="en-US" w:eastAsia="zh-CN"/>
              </w:rPr>
            </w:pPr>
            <w:r>
              <w:rPr>
                <w:rFonts w:ascii="仿宋" w:hAnsi="仿宋" w:eastAsia="仿宋"/>
                <w:sz w:val="28"/>
                <w:szCs w:val="28"/>
                <w:highlight w:val="none"/>
              </w:rPr>
              <w:t xml:space="preserve">单位</w:t>
            </w:r>
            <w:r/>
          </w:p>
        </w:tc>
        <w:tc>
          <w:tcPr>
            <w:shd w:val="clear" w:color="auto" w:fill="c0c0c0"/>
            <w:tcMar>
              <w:left w:w="15" w:type="dxa"/>
              <w:top w:w="15" w:type="dxa"/>
              <w:right w:w="15" w:type="dxa"/>
              <w:bottom w:w="0" w:type="dxa"/>
            </w:tcMar>
            <w:tcW w:w="765"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单价</w:t>
            </w:r>
            <w:r/>
          </w:p>
        </w:tc>
        <w:tc>
          <w:tcPr>
            <w:shd w:val="clear" w:color="auto" w:fill="c0c0c0"/>
            <w:tcMar>
              <w:left w:w="15" w:type="dxa"/>
              <w:top w:w="15" w:type="dxa"/>
              <w:right w:w="15" w:type="dxa"/>
              <w:bottom w:w="0" w:type="dxa"/>
            </w:tcMar>
            <w:tcW w:w="1103"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总价</w:t>
            </w:r>
            <w:r/>
          </w:p>
        </w:tc>
      </w:tr>
      <w:tr>
        <w:trPr>
          <w:jc w:val="center"/>
          <w:trHeight w:val="516"/>
        </w:trPr>
        <w:tc>
          <w:tcPr>
            <w:tcMar>
              <w:left w:w="15" w:type="dxa"/>
              <w:top w:w="15" w:type="dxa"/>
              <w:right w:w="15" w:type="dxa"/>
              <w:bottom w:w="0" w:type="dxa"/>
            </w:tcMar>
            <w:tcW w:w="44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1</w:t>
            </w:r>
            <w:r/>
          </w:p>
        </w:tc>
        <w:tc>
          <w:tcPr>
            <w:tcMar>
              <w:left w:w="15" w:type="dxa"/>
              <w:top w:w="15" w:type="dxa"/>
              <w:right w:w="15" w:type="dxa"/>
              <w:bottom w:w="0" w:type="dxa"/>
            </w:tcMar>
            <w:tcW w:w="67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516"/>
        </w:trPr>
        <w:tc>
          <w:tcPr>
            <w:tcMar>
              <w:left w:w="15" w:type="dxa"/>
              <w:top w:w="15" w:type="dxa"/>
              <w:right w:w="15" w:type="dxa"/>
              <w:bottom w:w="0" w:type="dxa"/>
            </w:tcMar>
            <w:tcW w:w="44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2</w:t>
            </w:r>
            <w:r/>
          </w:p>
        </w:tc>
        <w:tc>
          <w:tcPr>
            <w:tcMar>
              <w:left w:w="15" w:type="dxa"/>
              <w:top w:w="15" w:type="dxa"/>
              <w:right w:w="15" w:type="dxa"/>
              <w:bottom w:w="0" w:type="dxa"/>
            </w:tcMar>
            <w:tcW w:w="67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492"/>
        </w:trPr>
        <w:tc>
          <w:tcPr>
            <w:tcMar>
              <w:left w:w="15" w:type="dxa"/>
              <w:top w:w="15" w:type="dxa"/>
              <w:right w:w="15" w:type="dxa"/>
              <w:bottom w:w="0" w:type="dxa"/>
            </w:tcMar>
            <w:tcW w:w="440" w:type="dxa"/>
            <w:vAlign w:val="bottom"/>
            <w:textDirection w:val="lrTb"/>
            <w:noWrap w:val="false"/>
          </w:tcPr>
          <w:p>
            <w:pPr>
              <w:pStyle w:val="918"/>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w:t>
            </w:r>
            <w:r/>
          </w:p>
        </w:tc>
        <w:tc>
          <w:tcPr>
            <w:tcMar>
              <w:left w:w="15" w:type="dxa"/>
              <w:top w:w="15" w:type="dxa"/>
              <w:right w:w="15" w:type="dxa"/>
              <w:bottom w:w="0" w:type="dxa"/>
            </w:tcMar>
            <w:tcW w:w="67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527"/>
        </w:trPr>
        <w:tc>
          <w:tcPr>
            <w:tcMar>
              <w:left w:w="15" w:type="dxa"/>
              <w:top w:w="15" w:type="dxa"/>
              <w:right w:w="15" w:type="dxa"/>
              <w:bottom w:w="0" w:type="dxa"/>
            </w:tcMar>
            <w:tcW w:w="440" w:type="dxa"/>
            <w:vAlign w:val="bottom"/>
            <w:textDirection w:val="lrTb"/>
            <w:noWrap w:val="false"/>
          </w:tcPr>
          <w:p>
            <w:pPr>
              <w:pStyle w:val="918"/>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w:t>
            </w:r>
            <w:r/>
          </w:p>
        </w:tc>
        <w:tc>
          <w:tcPr>
            <w:tcMar>
              <w:left w:w="15" w:type="dxa"/>
              <w:top w:w="15" w:type="dxa"/>
              <w:right w:w="15" w:type="dxa"/>
              <w:bottom w:w="0" w:type="dxa"/>
            </w:tcMar>
            <w:tcW w:w="67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710"/>
        </w:trPr>
        <w:tc>
          <w:tcPr>
            <w:gridSpan w:val="4"/>
            <w:tcMar>
              <w:left w:w="15" w:type="dxa"/>
              <w:top w:w="15" w:type="dxa"/>
              <w:right w:w="15" w:type="dxa"/>
              <w:bottom w:w="0" w:type="dxa"/>
            </w:tcMar>
            <w:tcW w:w="3909" w:type="dxa"/>
            <w:vAlign w:val="center"/>
            <w:textDirection w:val="lrTb"/>
            <w:noWrap w:val="false"/>
          </w:tcPr>
          <w:p>
            <w:pPr>
              <w:pStyle w:val="918"/>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总价合计</w:t>
            </w:r>
            <w:r/>
          </w:p>
        </w:tc>
        <w:tc>
          <w:tcPr>
            <w:gridSpan w:val="5"/>
            <w:tcMar>
              <w:left w:w="15" w:type="dxa"/>
              <w:top w:w="15" w:type="dxa"/>
              <w:right w:w="15" w:type="dxa"/>
              <w:bottom w:w="0" w:type="dxa"/>
            </w:tcMar>
            <w:tcW w:w="575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710"/>
        </w:trPr>
        <w:tc>
          <w:tcPr>
            <w:gridSpan w:val="4"/>
            <w:tcMar>
              <w:left w:w="15" w:type="dxa"/>
              <w:top w:w="15" w:type="dxa"/>
              <w:right w:w="15" w:type="dxa"/>
              <w:bottom w:w="0" w:type="dxa"/>
            </w:tcMar>
            <w:tcW w:w="3909" w:type="dxa"/>
            <w:vAlign w:val="center"/>
            <w:textDirection w:val="lrTb"/>
            <w:noWrap w:val="false"/>
          </w:tcPr>
          <w:p>
            <w:pPr>
              <w:pStyle w:val="918"/>
              <w:jc w:val="center"/>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总量合计</w:t>
            </w:r>
            <w:r/>
          </w:p>
        </w:tc>
        <w:tc>
          <w:tcPr>
            <w:gridSpan w:val="5"/>
            <w:tcMar>
              <w:left w:w="15" w:type="dxa"/>
              <w:top w:w="15" w:type="dxa"/>
              <w:right w:w="15" w:type="dxa"/>
              <w:bottom w:w="0" w:type="dxa"/>
            </w:tcMar>
            <w:tcW w:w="575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bl>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供应商（盖电子签章）：</w:t>
      </w:r>
      <w:r/>
    </w:p>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法定代表人（负责人）或授权代表（签字或盖章）：  </w:t>
      </w:r>
      <w:r/>
    </w:p>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日期：</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 xml:space="preserve">年  月  日</w:t>
      </w:r>
      <w:r/>
    </w:p>
    <w:p>
      <w:pPr>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注：1.如果不提供详细分项报价将视为没有实质性响应询价通知书。</w:t>
      </w:r>
      <w:r/>
    </w:p>
    <w:p>
      <w:pPr>
        <w:pStyle w:val="918"/>
        <w:spacing w:line="40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2.供应商对以上数据的真实性负责。</w:t>
      </w:r>
      <w:r/>
    </w:p>
    <w:p>
      <w:pPr>
        <w:ind w:firstLine="560"/>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56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徐州国衡项目管理有限公司有权将以上内容进行公示。</w:t>
      </w:r>
      <w:r/>
    </w:p>
    <w:p>
      <w:pPr>
        <w:pStyle w:val="1040"/>
        <w:ind w:right="31"/>
        <w:jc w:val="center"/>
        <w:spacing w:before="0" w:line="400" w:lineRule="exact"/>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r>
      <w:r/>
    </w:p>
    <w:p>
      <w:pPr>
        <w:pStyle w:val="1040"/>
        <w:ind w:right="31"/>
        <w:jc w:val="center"/>
        <w:spacing w:before="0" w:line="400" w:lineRule="exact"/>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r>
      <w:r/>
    </w:p>
    <w:p>
      <w:pPr>
        <w:pStyle w:val="1040"/>
        <w:ind w:right="31"/>
        <w:jc w:val="center"/>
        <w:spacing w:before="0" w:line="400" w:lineRule="exact"/>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r>
      <w:r/>
    </w:p>
    <w:p>
      <w:pPr>
        <w:pStyle w:val="1040"/>
        <w:ind w:right="31"/>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lang w:val="en-US" w:eastAsia="zh-CN"/>
        </w:rPr>
        <w:t xml:space="preserve">5.偏离表</w:t>
      </w:r>
      <w:r/>
    </w:p>
    <w:p>
      <w:pPr>
        <w:spacing w:line="360" w:lineRule="auto"/>
        <w:rPr>
          <w:rFonts w:hint="default" w:ascii="仿宋" w:hAnsi="仿宋" w:eastAsia="仿宋" w:cs="仿宋"/>
          <w:color w:val="auto"/>
          <w:sz w:val="28"/>
          <w:szCs w:val="21"/>
          <w:highlight w:val="none"/>
          <w:u w:val="singl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default"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8"/>
          <w:highlight w:val="none"/>
          <w:lang w:val="en-US" w:eastAsia="zh-CN"/>
        </w:rPr>
        <w:t xml:space="preserve">采购包：</w:t>
      </w:r>
      <w:r>
        <w:rPr>
          <w:rFonts w:hint="eastAsia" w:ascii="仿宋" w:hAnsi="仿宋" w:eastAsia="仿宋" w:cs="仿宋"/>
          <w:color w:val="auto"/>
          <w:sz w:val="28"/>
          <w:szCs w:val="28"/>
          <w:highlight w:val="none"/>
          <w:u w:val="single"/>
          <w:lang w:val="en-US" w:eastAsia="zh-CN"/>
        </w:rPr>
        <w:t xml:space="preserve">                </w:t>
      </w:r>
      <w:r/>
    </w:p>
    <w:tbl>
      <w:tblPr>
        <w:tblStyle w:val="897"/>
        <w:tblW w:w="9072"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olor w:val="auto"/>
                <w:sz w:val="28"/>
                <w:szCs w:val="21"/>
                <w:highlight w:val="none"/>
                <w:lang w:eastAsia="zh-CN"/>
              </w:rPr>
              <w:t xml:space="preserve">询价通知书</w:t>
            </w:r>
            <w:r>
              <w:rPr>
                <w:rFonts w:hint="eastAsia" w:ascii="仿宋" w:hAnsi="仿宋" w:eastAsia="仿宋" w:cs="仿宋"/>
                <w:color w:val="auto"/>
                <w:sz w:val="28"/>
                <w:szCs w:val="21"/>
                <w:highlight w:val="none"/>
              </w:rPr>
              <w:t xml:space="preserve">的要求</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olor w:val="auto"/>
                <w:sz w:val="28"/>
                <w:szCs w:val="21"/>
                <w:highlight w:val="none"/>
                <w:lang w:val="en-US" w:eastAsia="zh-CN"/>
              </w:rPr>
              <w:t xml:space="preserve">响应</w:t>
            </w:r>
            <w:r>
              <w:rPr>
                <w:rFonts w:hint="eastAsia" w:ascii="仿宋" w:hAnsi="仿宋" w:eastAsia="仿宋" w:cs="仿宋"/>
                <w:color w:val="auto"/>
                <w:sz w:val="28"/>
                <w:szCs w:val="21"/>
                <w:highlight w:val="none"/>
              </w:rPr>
              <w:t xml:space="preserve">文件中的内容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92"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bl>
    <w:p>
      <w:pPr>
        <w:spacing w:line="360"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u w:val="single"/>
        </w:rPr>
      </w:r>
      <w:r/>
    </w:p>
    <w:p>
      <w:pPr>
        <w:spacing w:line="360"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u w:val="single"/>
        </w:rPr>
        <w:t xml:space="preserve">注：</w:t>
      </w:r>
      <w:r>
        <w:rPr>
          <w:rFonts w:hint="eastAsia" w:ascii="仿宋" w:hAnsi="仿宋" w:eastAsia="仿宋" w:cs="仿宋"/>
          <w:color w:val="auto"/>
          <w:sz w:val="28"/>
          <w:szCs w:val="21"/>
          <w:highlight w:val="none"/>
          <w:u w:val="single"/>
          <w:lang w:val="en-US" w:eastAsia="zh-CN"/>
        </w:rPr>
        <w:t xml:space="preserve">供应商</w:t>
      </w:r>
      <w:r>
        <w:rPr>
          <w:rFonts w:hint="eastAsia" w:ascii="仿宋" w:hAnsi="仿宋" w:eastAsia="仿宋" w:cs="仿宋"/>
          <w:color w:val="auto"/>
          <w:sz w:val="28"/>
          <w:szCs w:val="21"/>
          <w:highlight w:val="none"/>
          <w:u w:val="single"/>
        </w:rPr>
        <w:t xml:space="preserve">的</w:t>
      </w:r>
      <w:r>
        <w:rPr>
          <w:rFonts w:hint="eastAsia" w:ascii="仿宋" w:hAnsi="仿宋" w:eastAsia="仿宋" w:cs="仿宋"/>
          <w:color w:val="auto"/>
          <w:sz w:val="28"/>
          <w:szCs w:val="21"/>
          <w:highlight w:val="none"/>
          <w:u w:val="single"/>
          <w:lang w:val="en-US" w:eastAsia="zh-CN"/>
        </w:rPr>
        <w:t xml:space="preserve">响应</w:t>
      </w:r>
      <w:r>
        <w:rPr>
          <w:rFonts w:hint="eastAsia" w:ascii="仿宋" w:hAnsi="仿宋" w:eastAsia="仿宋" w:cs="仿宋"/>
          <w:color w:val="auto"/>
          <w:sz w:val="28"/>
          <w:szCs w:val="21"/>
          <w:highlight w:val="none"/>
          <w:u w:val="single"/>
        </w:rPr>
        <w:t xml:space="preserve">文件中的内容与</w:t>
      </w:r>
      <w:r>
        <w:rPr>
          <w:rFonts w:hint="eastAsia" w:ascii="仿宋" w:hAnsi="仿宋" w:eastAsia="仿宋" w:cs="仿宋"/>
          <w:color w:val="auto"/>
          <w:sz w:val="28"/>
          <w:szCs w:val="21"/>
          <w:highlight w:val="none"/>
          <w:u w:val="single"/>
          <w:lang w:val="en-US" w:eastAsia="zh-CN"/>
        </w:rPr>
        <w:t xml:space="preserve">询价通知书</w:t>
      </w:r>
      <w:r>
        <w:rPr>
          <w:rFonts w:hint="eastAsia" w:ascii="仿宋" w:hAnsi="仿宋" w:eastAsia="仿宋" w:cs="仿宋"/>
          <w:color w:val="auto"/>
          <w:sz w:val="28"/>
          <w:szCs w:val="21"/>
          <w:highlight w:val="none"/>
          <w:u w:val="single"/>
        </w:rPr>
        <w:t xml:space="preserve">（含</w:t>
      </w:r>
      <w:r>
        <w:rPr>
          <w:rFonts w:hint="eastAsia" w:ascii="仿宋" w:hAnsi="仿宋" w:eastAsia="仿宋" w:cs="仿宋"/>
          <w:color w:val="auto"/>
          <w:sz w:val="28"/>
          <w:szCs w:val="21"/>
          <w:highlight w:val="none"/>
          <w:u w:val="single"/>
          <w:lang w:eastAsia="zh-CN"/>
        </w:rPr>
        <w:t xml:space="preserve">询价通知书</w:t>
      </w:r>
      <w:r>
        <w:rPr>
          <w:rFonts w:hint="eastAsia" w:ascii="仿宋" w:hAnsi="仿宋" w:eastAsia="仿宋" w:cs="仿宋"/>
          <w:color w:val="auto"/>
          <w:sz w:val="28"/>
          <w:szCs w:val="21"/>
          <w:highlight w:val="none"/>
          <w:u w:val="single"/>
        </w:rPr>
        <w:t xml:space="preserve">的澄清或者修改的内容，下同）的要求不同时，逐条列在偏离表中，否则将认为</w:t>
      </w:r>
      <w:r>
        <w:rPr>
          <w:rFonts w:hint="eastAsia" w:ascii="仿宋" w:hAnsi="仿宋" w:eastAsia="仿宋" w:cs="仿宋"/>
          <w:color w:val="auto"/>
          <w:sz w:val="28"/>
          <w:szCs w:val="21"/>
          <w:highlight w:val="none"/>
          <w:u w:val="single"/>
          <w:lang w:val="en-US" w:eastAsia="zh-CN"/>
        </w:rPr>
        <w:t xml:space="preserve">供应商</w:t>
      </w:r>
      <w:r>
        <w:rPr>
          <w:rFonts w:hint="eastAsia" w:ascii="仿宋" w:hAnsi="仿宋" w:eastAsia="仿宋" w:cs="仿宋"/>
          <w:color w:val="auto"/>
          <w:sz w:val="28"/>
          <w:szCs w:val="21"/>
          <w:highlight w:val="none"/>
          <w:u w:val="single"/>
        </w:rPr>
        <w:t xml:space="preserve">接受</w:t>
      </w:r>
      <w:r>
        <w:rPr>
          <w:rFonts w:hint="eastAsia" w:ascii="仿宋" w:hAnsi="仿宋" w:eastAsia="仿宋" w:cs="仿宋"/>
          <w:color w:val="auto"/>
          <w:sz w:val="28"/>
          <w:szCs w:val="21"/>
          <w:highlight w:val="none"/>
          <w:u w:val="single"/>
          <w:lang w:eastAsia="zh-CN"/>
        </w:rPr>
        <w:t xml:space="preserve">询价通知书</w:t>
      </w:r>
      <w:r>
        <w:rPr>
          <w:rFonts w:hint="eastAsia" w:ascii="仿宋" w:hAnsi="仿宋" w:eastAsia="仿宋" w:cs="仿宋"/>
          <w:color w:val="auto"/>
          <w:sz w:val="28"/>
          <w:szCs w:val="21"/>
          <w:highlight w:val="none"/>
          <w:u w:val="single"/>
        </w:rPr>
        <w:t xml:space="preserve">的要求。</w:t>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jc w:val="right"/>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4224"/>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rPr>
          <w:rFonts w:hint="eastAsia" w:ascii="仿宋" w:hAnsi="仿宋" w:eastAsia="仿宋" w:cs="仿宋"/>
          <w:b/>
          <w:bCs/>
          <w:color w:val="auto"/>
          <w:sz w:val="32"/>
          <w:szCs w:val="32"/>
          <w:highlight w:val="none"/>
        </w:rPr>
        <w:br w:type="page" w:clear="all"/>
      </w:r>
      <w:r/>
    </w:p>
    <w:p>
      <w:pPr>
        <w:jc w:val="center"/>
        <w:rPr>
          <w:rFonts w:hint="eastAsia" w:ascii="仿宋" w:hAnsi="仿宋" w:eastAsia="仿宋" w:cs="仿宋"/>
          <w:b/>
          <w:bCs/>
          <w:color w:val="auto"/>
          <w:sz w:val="36"/>
          <w:szCs w:val="20"/>
          <w:highlight w:val="none"/>
        </w:rPr>
      </w:pPr>
      <w:r>
        <w:rPr>
          <w:rFonts w:hint="eastAsia" w:ascii="仿宋" w:hAnsi="仿宋" w:eastAsia="仿宋" w:cs="仿宋"/>
          <w:b/>
          <w:bCs/>
          <w:color w:val="auto"/>
          <w:sz w:val="36"/>
          <w:szCs w:val="20"/>
          <w:highlight w:val="none"/>
          <w:lang w:val="en-US" w:eastAsia="zh-CN"/>
        </w:rPr>
        <w:t xml:space="preserve">6</w:t>
      </w:r>
      <w:r>
        <w:rPr>
          <w:rFonts w:hint="eastAsia" w:ascii="仿宋" w:hAnsi="仿宋" w:eastAsia="仿宋" w:cs="仿宋"/>
          <w:b/>
          <w:bCs/>
          <w:color w:val="auto"/>
          <w:sz w:val="36"/>
          <w:szCs w:val="20"/>
          <w:highlight w:val="none"/>
        </w:rPr>
        <w:t xml:space="preserve">、拟签订的合同文本</w:t>
      </w:r>
      <w:r/>
    </w:p>
    <w:p>
      <w:pPr>
        <w:keepLines/>
        <w:keepNext/>
        <w:spacing w:before="120" w:after="120"/>
        <w:rPr>
          <w:rFonts w:hint="eastAsia" w:ascii="仿宋" w:hAnsi="仿宋" w:eastAsia="仿宋" w:cs="仿宋"/>
          <w:b/>
          <w:color w:val="auto"/>
          <w:sz w:val="21"/>
          <w:szCs w:val="21"/>
          <w:highlight w:val="none"/>
        </w:rPr>
        <w:outlineLvl w:val="3"/>
      </w:pPr>
      <w:r>
        <w:rPr>
          <w:rFonts w:hint="eastAsia" w:ascii="仿宋" w:hAnsi="仿宋" w:eastAsia="仿宋" w:cs="仿宋"/>
          <w:b/>
          <w:color w:val="auto"/>
          <w:sz w:val="21"/>
          <w:szCs w:val="21"/>
          <w:highlight w:val="none"/>
        </w:rPr>
      </w:r>
      <w:r/>
    </w:p>
    <w:p>
      <w:pPr>
        <w:ind w:firstLine="482"/>
        <w:jc w:val="center"/>
        <w:spacing w:line="360" w:lineRule="auto"/>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 xml:space="preserve">（以采购人与成交供应商最终签订版本为准）</w:t>
      </w:r>
      <w:r/>
    </w:p>
    <w:p>
      <w:pPr>
        <w:spacing w:line="360" w:lineRule="auto"/>
        <w:rPr>
          <w:rFonts w:hint="eastAsia" w:ascii="仿宋" w:hAnsi="仿宋" w:eastAsia="仿宋" w:cs="仿宋"/>
          <w:color w:val="auto"/>
          <w:sz w:val="32"/>
          <w:szCs w:val="22"/>
          <w:highlight w:val="none"/>
        </w:rPr>
      </w:pPr>
      <w:r>
        <w:rPr>
          <w:rFonts w:hint="eastAsia" w:ascii="仿宋" w:hAnsi="仿宋" w:eastAsia="仿宋" w:cs="仿宋"/>
          <w:color w:val="auto"/>
          <w:sz w:val="32"/>
          <w:szCs w:val="22"/>
          <w:highlight w:val="none"/>
        </w:rPr>
        <w:t xml:space="preserve">项目名称：</w:t>
      </w:r>
      <w:r/>
    </w:p>
    <w:p>
      <w:pPr>
        <w:spacing w:line="360" w:lineRule="auto"/>
        <w:rPr>
          <w:rFonts w:hint="eastAsia" w:ascii="仿宋" w:hAnsi="仿宋" w:eastAsia="仿宋" w:cs="仿宋"/>
          <w:color w:val="auto"/>
          <w:sz w:val="32"/>
          <w:szCs w:val="22"/>
          <w:highlight w:val="none"/>
        </w:rPr>
      </w:pPr>
      <w:r>
        <w:rPr>
          <w:rFonts w:hint="eastAsia" w:ascii="仿宋" w:hAnsi="仿宋" w:eastAsia="仿宋" w:cs="仿宋"/>
          <w:color w:val="auto"/>
          <w:sz w:val="32"/>
          <w:szCs w:val="22"/>
          <w:highlight w:val="none"/>
        </w:rPr>
        <w:t xml:space="preserve">项目编号：</w:t>
      </w:r>
      <w:r/>
    </w:p>
    <w:p>
      <w:pPr>
        <w:pStyle w:val="924"/>
        <w:rPr>
          <w:rFonts w:hint="eastAsia"/>
          <w:highlight w:val="none"/>
        </w:rPr>
      </w:pPr>
      <w:r>
        <w:rPr>
          <w:rFonts w:hint="eastAsia"/>
          <w:highlight w:val="none"/>
        </w:rPr>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政</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府</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采</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购</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合</w:t>
      </w:r>
      <w:r/>
    </w:p>
    <w:p>
      <w:pPr>
        <w:jc w:val="center"/>
        <w:spacing w:after="120"/>
        <w:rPr>
          <w:rFonts w:hint="eastAsia" w:ascii="仿宋" w:hAnsi="仿宋" w:eastAsia="仿宋" w:cs="仿宋"/>
          <w:color w:val="auto"/>
          <w:sz w:val="24"/>
          <w:szCs w:val="20"/>
          <w:highlight w:val="none"/>
        </w:rPr>
      </w:pPr>
      <w:r>
        <w:rPr>
          <w:rFonts w:hint="eastAsia" w:ascii="仿宋" w:hAnsi="仿宋" w:eastAsia="仿宋" w:cs="仿宋"/>
          <w:color w:val="auto"/>
          <w:sz w:val="56"/>
          <w:szCs w:val="56"/>
          <w:highlight w:val="none"/>
        </w:rPr>
        <w:t xml:space="preserve">同</w:t>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pStyle w:val="924"/>
        <w:rPr>
          <w:rFonts w:hint="eastAsia"/>
          <w:highlight w:val="none"/>
        </w:rPr>
      </w:pPr>
      <w:r>
        <w:rPr>
          <w:rFonts w:hint="eastAsia"/>
          <w:highlight w:val="none"/>
        </w:rPr>
      </w:r>
      <w:r/>
    </w:p>
    <w:p>
      <w:pPr>
        <w:ind w:firstLine="13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  购  人：</w:t>
      </w:r>
      <w:r>
        <w:rPr>
          <w:rFonts w:hint="eastAsia" w:ascii="仿宋" w:hAnsi="仿宋" w:eastAsia="仿宋" w:cs="仿宋"/>
          <w:color w:val="auto"/>
          <w:sz w:val="32"/>
          <w:szCs w:val="32"/>
          <w:highlight w:val="none"/>
          <w:lang w:val="en-US" w:eastAsia="zh-CN"/>
        </w:rPr>
        <w:t xml:space="preserve">沛县</w:t>
      </w:r>
      <w:r>
        <w:rPr>
          <w:rFonts w:hint="eastAsia" w:ascii="仿宋" w:hAnsi="仿宋" w:eastAsia="仿宋" w:cs="仿宋"/>
          <w:color w:val="auto"/>
          <w:sz w:val="32"/>
          <w:szCs w:val="32"/>
          <w:highlight w:val="none"/>
          <w:lang w:eastAsia="zh-CN"/>
        </w:rPr>
        <w:t xml:space="preserve">农业农村局</w:t>
      </w:r>
      <w:r/>
    </w:p>
    <w:p>
      <w:pPr>
        <w:ind w:firstLine="13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成交供应商：</w:t>
      </w:r>
      <w:r/>
    </w:p>
    <w:p>
      <w:pPr>
        <w:ind w:firstLine="13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合同签订日期：     年     月     日</w:t>
      </w:r>
      <w:r/>
    </w:p>
    <w:p>
      <w:pPr>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r>
      <w:r/>
    </w:p>
    <w:p>
      <w:pPr>
        <w:ind w:firstLine="560"/>
        <w:spacing w:line="24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bidi="ar-SA"/>
        </w:rPr>
        <w:t xml:space="preserve">友情提醒：采购人与中标、成交供应商应当在中标、成交通知书发出之日起三日内，按照采购文件确定的事项签订政府采购合同。</w:t>
      </w:r>
      <w:r/>
    </w:p>
    <w:p>
      <w:pPr>
        <w:ind w:firstLine="562"/>
        <w:jc w:val="both"/>
        <w:spacing w:line="240" w:lineRule="auto"/>
        <w:widowControl w:val="off"/>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br w:type="page" w:clear="all"/>
      </w:r>
      <w:r/>
    </w:p>
    <w:p>
      <w:pPr>
        <w:ind w:firstLine="3935"/>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合同通用条款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408"/>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包装和标记</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第十条    售后服务和技术培训</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第十五条  适用法律</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第十六条  权利保证</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第十七条  保密</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4"/>
        <w:ind w:left="0" w:firstLine="0"/>
        <w:rPr>
          <w:rFonts w:hint="eastAsia"/>
          <w:sz w:val="32"/>
          <w:szCs w:val="21"/>
          <w:highlight w:val="none"/>
          <w:lang w:val="en-US" w:eastAsia="zh-CN"/>
        </w:rPr>
      </w:pPr>
      <w:r>
        <w:rPr>
          <w:rFonts w:hint="eastAsia"/>
          <w:sz w:val="32"/>
          <w:szCs w:val="21"/>
          <w:highlight w:val="none"/>
          <w:lang w:val="en-US" w:eastAsia="zh-CN"/>
        </w:rPr>
      </w:r>
      <w:r/>
    </w:p>
    <w:p>
      <w:pPr>
        <w:ind w:firstLine="364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32"/>
          <w:szCs w:val="32"/>
          <w:highlight w:val="none"/>
          <w:lang w:val="en-US" w:eastAsia="zh-CN" w:bidi="ar-SA"/>
        </w:rPr>
        <w:t xml:space="preserve">合同通用条款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除本合同上下文中另有规定外，下列各词语定义如下：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1.1“买方”见《合同专用条款》。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1.2“卖方”见《合同专用条款》。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1.3“工作现场”见《合同专用条款》。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1.4“合同标的”见合同附件。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1.5“技术资料”是指与合同标的的安装、试运行、验收、操作以及维修有关的技术指标、规格、图纸和文件。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1.6“技术培训”是指在合同标的的安装、试运行、验收、操作、维修以及其他方面卖方给予买方的培训。</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1.7“安装”是指有关合同标的、备件和材料的安装工作。</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1.8“试运行”是指为验明合同标的的技术性能，在安装完毕后对合同标的进行的测试。</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1.10“合同货币”见《合同专用条款》。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1.11“合同价格”见合同。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1.12“合同生效日”见《合同协议书》（合同附件1）。</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1.13“日”是指日历天数。</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1.14“月”是指日历月数。</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1.15“采购需求” 见合同。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2.1买方同意从卖方购买、卖方同意向买方出售和提供的合同标的以及相关售后服务、技术培训和技术资料。</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2.2数量：见招标文件第六章《采购需求》中“三、采购清单及技术参数要求”。</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3.1 合同总价见《合同专用条款》。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3.2 合同总价是固定价格。</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4.2卖方有义务根据合同的规定向买方支付违约金和/或赔偿金时，买方有权从任何一笔应付款或卖方的履约保证金中予以扣除。</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5.1交货期限、批次和交货条件见《合同专用条款》。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5.2交货地点见《合同专用条款》。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5.3在《合同专用条款》规定的期限内，卖方应将合同号、合同标的的名称、数量、金额、包装件数以及交货的时间以书面方式通知买方。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5.4卖方应按下列规定交付合同标的：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5.4.1卖方负责将合同标的送至《合同专用条款》规定的交货地点。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5.4.2买方出具的收据日期是合同标的的实际交货日期。</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5.5如果卖方未能按照合同规定的交货期限交货，卖方应按《合同专用条款》的规定支付违约金或提供其他救济。</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包装与标记</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6.1除非合同中另有规定，合同标的应保持产品制造企业原包装完好。</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6.2在合同标的的每件包装中都应附有下列单据：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装箱明细单；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质量合格证；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技术资料。</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7.1 技术资料交付的期限和方式见《合同专用条款》。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8.1 合同标的的安装期限见《合同专用条款》。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8.2 项目实施方案见合同附件。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9.1合同标的的试运行、验收见《合同专用条款》。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9.2如果合同附件2 所规定的所有技术性能在验收中都已经达到，双方应在验收合格后5 日内签署验收书。</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9.3验收标准（验收要求、验收标准和程序）：见合同附件。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第十条 售后服务和技术培训</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10.1售后服务和技术培训见合同附件。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卖方替换不符合合同规定的合同标的。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按质量低劣的程度、买方受损害的程度及损失的数额对合同标的进行降价。</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拒收合同标的。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D. 赔偿由卖方违约引起的其他损失。</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卖方在合同规定的交货期限后未能按《合同专用条款》中规定的最终期限交付合同标的和/或技术资料；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合同标的未能达到合同附件2 规定的技术性能；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卖方未能履行合同项下任何其它义务，并且在收到买方违约通知后未能按《合同专用条款》中规定的期限对其违约行为作出补救。</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13.3如果买方认定卖方在投标或执行合同中有腐败或欺诈行为,买方有权在任何时候发出书面通知终止合同。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A.“腐败行为”系指在招标、采购和合同执行等过程中，为谋求利益、影响相关人员而提供、给予、接受或索取任何有价物的行为。</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B.“欺诈行为”系指为了影响招标、采购和合同执行等过程而隐瞒事实，从而给买方造成损害的行为，其中包括投标人之间的串通行为。</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13.4 在买方全部或部分终止合同的情况下，卖方应按《合同专用条款》的规定对买方给予补偿。</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14.1 因执行本合同所发生的或者与本合同有关的一切争议由合同双方通过友好协商解决，如果不能协商一致，按《合同专用条款》规定的方式解决。</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第十五条 适用法律</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15.1 本合同的执行和争议的解决适用中华人民共和国的法律并按中华人民共和国的法律进行解释。</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第十六条  权利保证</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16.1卖方应保证买方在使用合同标的时不受第三方提出侵犯其专利权、版权、商标权或其他权利的起诉。一旦出现侵权，卖方承担全部责任。</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第十七条  保密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17.2上述秘密，卖方只能用于本合同，而且只能由卖方相应的人员使用；没有必要接触的卖方人员，不得接触。</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17.3卖方应当采取适当有效的方式保护所获取的上述秘密。</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 本合同在合同协议书（合同附件1）规定的条件全部满足后生效。</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18.3 合同双方各自承担与本合同有关的应负税费。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18.4合同双方除非《合同专用条款》另有规定，所有合同文件及相关的修订和合同双方之间的书面联络，应使用中文书就并按中文解释。</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18.5对本合同的任何补充、增添或修改以书面方式进行。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18.6没有另一方的事先书面同意，合同任何一方不得将合同项下的任何权利和义务转让给第三方。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18.8合同条款中的标题和边注仅供参考使用，不应视为合同的一部分，也不影响本文的解释。</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18.9合同构成买方和卖方之间就合同主要内容方面的完整协议，并且取代合同签订前所有关于这方面的通讯、协商、协议(不论是书面的，还是口头的)。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8"/>
          <w:szCs w:val="28"/>
          <w:highlight w:val="none"/>
          <w:lang w:val="en-US" w:eastAsia="zh-CN" w:bidi="ar-SA"/>
        </w:rPr>
      </w:r>
      <w:r/>
    </w:p>
    <w:p>
      <w:pPr>
        <w:jc w:val="center"/>
        <w:keepLines w:val="0"/>
        <w:keepNext w:val="0"/>
        <w:pageBreakBefore w:val="0"/>
        <w:spacing w:line="240" w:lineRule="auto"/>
        <w:widowControl w:val="off"/>
        <w:rPr>
          <w:rFonts w:hint="eastAsia" w:ascii="仿宋" w:hAnsi="仿宋" w:eastAsia="仿宋" w:cs="仿宋"/>
          <w:color w:val="auto"/>
          <w:sz w:val="36"/>
          <w:szCs w:val="36"/>
          <w:highlight w:val="none"/>
          <w:lang w:val="en-US" w:eastAsia="zh-CN" w:bidi="ar-SA"/>
        </w:rPr>
      </w:pPr>
      <w:r>
        <w:rPr>
          <w:rFonts w:hint="eastAsia" w:ascii="仿宋" w:hAnsi="仿宋" w:eastAsia="仿宋" w:cs="仿宋"/>
          <w:color w:val="auto"/>
          <w:sz w:val="36"/>
          <w:szCs w:val="36"/>
          <w:highlight w:val="none"/>
          <w:lang w:val="en-US" w:eastAsia="zh-CN" w:bidi="ar-SA"/>
        </w:rPr>
        <w:t xml:space="preserve">合同专用条款</w:t>
      </w:r>
      <w:r/>
    </w:p>
    <w:p>
      <w:pPr>
        <w:jc w:val="center"/>
        <w:keepLines w:val="0"/>
        <w:keepNext w:val="0"/>
        <w:pageBreakBefore w:val="0"/>
        <w:spacing w:line="240" w:lineRule="auto"/>
        <w:widowControl w:val="off"/>
        <w:rPr>
          <w:rFonts w:hint="eastAsia" w:ascii="仿宋" w:hAnsi="仿宋" w:eastAsia="仿宋" w:cs="仿宋"/>
          <w:color w:val="auto"/>
          <w:sz w:val="36"/>
          <w:szCs w:val="36"/>
          <w:highlight w:val="none"/>
          <w:lang w:val="en-US" w:eastAsia="zh-CN" w:bidi="ar-SA"/>
        </w:rPr>
      </w:pPr>
      <w:r>
        <w:rPr>
          <w:rFonts w:hint="eastAsia" w:ascii="仿宋" w:hAnsi="仿宋" w:eastAsia="仿宋" w:cs="仿宋"/>
          <w:color w:val="auto"/>
          <w:sz w:val="36"/>
          <w:szCs w:val="36"/>
          <w:highlight w:val="none"/>
          <w:lang w:val="en-US" w:eastAsia="zh-CN" w:bidi="ar-SA"/>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 “买方”为。</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 “卖方”为。</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 “工作现场”为买方指定地点。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1.10 “合同货币”即人民币。</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2.3买方同意从卖方购买、卖方同意向买方出售的合同标的是。详见合同附件。</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3.1合同总价为¥</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 大写：</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人民币。</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3.2本合同为总价合同，项目实施过程中除采购人提出的变更要求外不增加任何费用，本合同总价中包含国家法律法规对设备、材料的检验、检测费用。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3.3 本合同价格为包括但不限于产品价、包装费、运杂费、保险费、安装费、调试费、买方操作及维护人员培训费、技术服务费等其它一切有可能产生或增加的费用。</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本合同总金额为人民币大写金额</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元（小写金额：</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元）</w:t>
      </w:r>
      <w:r/>
    </w:p>
    <w:p>
      <w:pPr>
        <w:ind w:firstLine="560"/>
        <w:jc w:val="left"/>
        <w:keepLines w:val="0"/>
        <w:keepNext w:val="0"/>
        <w:pageBreakBefore w:val="0"/>
        <w:spacing w:line="240" w:lineRule="auto"/>
        <w:widowControl w:val="off"/>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28"/>
          <w:szCs w:val="28"/>
          <w:highlight w:val="none"/>
          <w:lang w:val="en-US" w:eastAsia="zh-CN" w:bidi="ar-SA"/>
        </w:rPr>
        <w:t xml:space="preserve">4.1产品验收合格后，甲方收到乙方合格发票后，及时申请财政局报账，待财政资金到位后15日内支付给乙方。若财政局未拨付的，则甲方不予支付且不承担违约等责任。</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4.2卖方需提交的支付文件包括：</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1、合同及增值税专用发票。2、双方共同签署的验收合格证明。</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4.3  合同约定的卖方账户：</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开户银行：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银行帐号：</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4.4  买方逾期支付资金的，每逾期（10）天，买方向卖方支付合同总价的（0.01）%的违约金，但违约金的总数不超过合同总金额的（0.1）%。</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逾期退还履约保证金的违约责任: 除应当退还保证金本金外，还应当按中国人民银行同期活期存款基准利率上浮20％后的利率支付超期资金占用费。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5.1卖方应于合同生效日后，</w:t>
      </w:r>
      <w:r>
        <w:rPr>
          <w:rFonts w:hint="eastAsia" w:ascii="仿宋" w:hAnsi="仿宋" w:eastAsia="仿宋" w:cs="仿宋"/>
          <w:color w:val="auto"/>
          <w:sz w:val="28"/>
          <w:szCs w:val="28"/>
          <w:highlight w:val="none"/>
          <w:u w:val="single"/>
          <w:lang w:val="en-US" w:eastAsia="zh-CN" w:bidi="ar-SA"/>
        </w:rPr>
        <w:t xml:space="preserve">5</w:t>
      </w:r>
      <w:r>
        <w:rPr>
          <w:rFonts w:hint="eastAsia" w:ascii="仿宋" w:hAnsi="仿宋" w:eastAsia="仿宋" w:cs="仿宋"/>
          <w:color w:val="auto"/>
          <w:sz w:val="28"/>
          <w:szCs w:val="28"/>
          <w:highlight w:val="none"/>
          <w:lang w:val="en-US" w:eastAsia="zh-CN" w:bidi="ar-SA"/>
        </w:rPr>
        <w:t xml:space="preserve">日内将合同标的全部交付。</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5.2 交货地点为买方指定地点。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5.3卖方应在不迟于每批合同标的备妥待运前</w:t>
      </w:r>
      <w:r>
        <w:rPr>
          <w:rFonts w:hint="eastAsia" w:ascii="仿宋" w:hAnsi="仿宋" w:eastAsia="仿宋" w:cs="仿宋"/>
          <w:color w:val="auto"/>
          <w:sz w:val="28"/>
          <w:szCs w:val="28"/>
          <w:highlight w:val="none"/>
          <w:u w:val="single"/>
          <w:lang w:val="en-US" w:eastAsia="zh-CN" w:bidi="ar-SA"/>
        </w:rPr>
        <w:t xml:space="preserve">  2  </w:t>
      </w:r>
      <w:r>
        <w:rPr>
          <w:rFonts w:hint="eastAsia" w:ascii="仿宋" w:hAnsi="仿宋" w:eastAsia="仿宋" w:cs="仿宋"/>
          <w:color w:val="auto"/>
          <w:sz w:val="28"/>
          <w:szCs w:val="28"/>
          <w:highlight w:val="none"/>
          <w:lang w:val="en-US" w:eastAsia="zh-CN" w:bidi="ar-SA"/>
        </w:rPr>
        <w:t xml:space="preserve">日通知买方。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5.5如果卖方未能按照合同规定的交货期限交货，卖方应按每天迟交合同标的金额的百分之一 (1%)的比率支付违约金。违约金的总金额不超过合同总价的百分之十(10%) ，违约金的支付不能免除卖方继续交付相关合同标的的义务。</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包装与标记</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6.4 商品（合同标的）包装具体要求：见《关于印发《商品包装政府采购需求标准（试行）》、《快递包装政府采购需求标准（试行）》的通知》（财办库〔2020〕123号）中《商品包装政府采购需求标准（试行）》。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6.5 快递包装具体要求：见《关于印发《商品包装政府采购需求标准（试行）》、 《快递包装政府采购需求标准（试行）》的通知》（财办库〔2020〕123号）中《快递包装政府采购需求标准（试行）》。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7.1 技术资料随合同标的同时交付给买方。</w:t>
      </w:r>
      <w:bookmarkStart w:id="1" w:name="_GoBack"/>
      <w:r/>
      <w:bookmarkEnd w:id="1"/>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8.1卖方应于合同生效日后，5日内将合同标的全部交付。</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9.1 合同标的的试运行、验收应在卖方的协助下进行。合同标的全部交付并安装完毕后，卖方可向买方书面提出试运行、验收要求，买方在接到书面要求后 10日进行试运行、验收。如果试运行和/或验收因卖方原因发生迟延和/ 或在其它情况下发生额外费用，买方有权就因迟延发生的损害和损失和/或任何额外费用请求赔偿。</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9.2由买方进行评估和验收；经买方验收不合格的，卖方在接到买方通知后三日内整改，并保证再次验收合格。</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11.1买方有权选择本条款规定的任意或全部救济方式。</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12.3 如果不可抗力事件的影响持续超过20日，合同任何一方均有权发出书面通知终止合同。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13.1如果卖方有下述违约行为，买方可以全部或部分地终止合同：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卖方在合同规定的交货期限后3日内仍未能交付合同标的和/ 或技术资料；或者卖方未能履行合同项下任何其它义务，并且在收到买方违约通知后5日内仍未能对其违约行为作出补救。</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14.1如果不能协商一致，合同任何一方有权向买方所在地人民法院提起诉讼。</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18.11 合同双方的通讯地址：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        卖方: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地址:            地址: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邮编:             邮编: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电话:               电话: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传真:                传真: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18.12 因买方原因导致变更、中止或者终止政府采购合同的，买方对卖方受到的实际损失予以赔偿或者补偿。</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br w:type="page" w:clear="all"/>
      </w:r>
      <w:r>
        <w:rPr>
          <w:rFonts w:hint="eastAsia" w:ascii="仿宋" w:hAnsi="仿宋" w:eastAsia="仿宋" w:cs="仿宋"/>
          <w:color w:val="auto"/>
          <w:sz w:val="28"/>
          <w:szCs w:val="28"/>
          <w:highlight w:val="none"/>
          <w:lang w:val="en-US" w:eastAsia="zh-CN" w:bidi="ar-SA"/>
        </w:rPr>
        <w:t xml:space="preserve">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合同附件1：合同协议书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合同附件2：技术规格和技术性能</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(要求见询价通知书《采购需求》；合同见卖方响应文件。)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合同附件3：供货范围和价格清单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(要求见询价通知书《采购需求》中《询价报价表》和《分项价格表》；见卖方响应文件。)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br w:type="page" w:clear="all"/>
      </w:r>
      <w:r>
        <w:rPr>
          <w:rFonts w:hint="eastAsia" w:ascii="仿宋" w:hAnsi="仿宋" w:eastAsia="仿宋" w:cs="仿宋"/>
          <w:color w:val="auto"/>
          <w:sz w:val="28"/>
          <w:szCs w:val="28"/>
          <w:highlight w:val="none"/>
          <w:lang w:val="en-US" w:eastAsia="zh-CN" w:bidi="ar-SA"/>
        </w:rPr>
        <w:t xml:space="preserve">合同附件1：</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合同编号:____________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签字日期:____________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签字地点:____________ </w:t>
      </w:r>
      <w:r/>
    </w:p>
    <w:p>
      <w:pPr>
        <w:ind w:firstLine="48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 </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（买方名称）（以下简称“买方”）已接受</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（卖方名称）（以下简称“卖方”）对</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（项目名称）（项目编号：</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）的投标。买方和卖方共同达成如下协议。</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本合同协议书中的词语和术语的含义与合同条款中定义的相同。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 以下文件应构成买方和卖方之间达成的合同，若各文件之间存在含糊不清或互相冲突之处，优先顺序应按下列文件顺序解释。</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 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 中标（成交）通知书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 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 合同通用条款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 除合同附件1外的合同附件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 其他文件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3.考虑到买方将按照本合同向卖方支付合同价款，卖方在此保证全部按照合同的规定向买方提供合同标的、技术资料、售后服务及技术培训。</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4.考虑到卖方将按合同规定提供合同标的、技术资料、售后服务及技术培训，买方在此保证按照合同规定的时间和方式向卖方支付合同价款。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5.本合同在下列条件全部满足后生效，生效日期以下列条件全部满足的最晚日期为准：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 双方加盖公章或合同专用章；</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 合同一式</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份，具有同等法律效力，买方</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份，卖方</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份，采购代理机构一份备案。</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7.本合同其他未尽事宜及与采购文件有矛盾之处，以采购文件[项目编号：</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]为准。</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买方和卖方由其正式授权代表于上述所写日期和地点签订本合同。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买方（签章）：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卖方（签章）：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开户银行：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银行帐号：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sectPr>
          <w:footnotePr/>
          <w:endnotePr/>
          <w:type w:val="nextPage"/>
          <w:pgSz w:w="11910" w:h="16840" w:orient="portrait"/>
          <w:pgMar w:top="1440" w:right="1800" w:bottom="1440" w:left="1800" w:header="720" w:footer="720" w:gutter="0"/>
          <w:cols w:num="1" w:sep="0" w:space="0" w:equalWidth="1"/>
          <w:docGrid w:linePitch="360"/>
        </w:sectPr>
      </w:pPr>
      <w:r>
        <w:rPr>
          <w:rFonts w:hint="eastAsia" w:ascii="仿宋" w:hAnsi="仿宋" w:eastAsia="仿宋" w:cs="仿宋"/>
          <w:color w:val="auto"/>
          <w:sz w:val="28"/>
          <w:szCs w:val="28"/>
          <w:highlight w:val="none"/>
          <w:lang w:val="en-US" w:eastAsia="zh-CN" w:bidi="ar-SA"/>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7</w:t>
      </w:r>
      <w:r>
        <w:rPr>
          <w:rFonts w:hint="eastAsia" w:ascii="仿宋" w:hAnsi="仿宋" w:eastAsia="仿宋" w:cs="仿宋"/>
          <w:b/>
          <w:bCs/>
          <w:color w:val="auto"/>
          <w:sz w:val="32"/>
          <w:szCs w:val="32"/>
          <w:highlight w:val="none"/>
        </w:rPr>
        <w:t xml:space="preserve">.法人授权委托书</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委托人：</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地  址：</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法定代表人：               职务：</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统一社会信用代码：</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受托人：                   性别：男（女）  </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年龄：  岁                 民族：   族</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职务：</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身份证号：</w:t>
      </w:r>
      <w:r/>
    </w:p>
    <w:p>
      <w:pPr>
        <w:ind w:firstLine="48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兹委托（       ）全权代表我企业（公司）参与（</w:t>
      </w:r>
      <w:r>
        <w:rPr>
          <w:rFonts w:hint="eastAsia" w:ascii="仿宋" w:hAnsi="仿宋" w:eastAsia="仿宋" w:cs="仿宋"/>
          <w:color w:val="auto"/>
          <w:sz w:val="28"/>
          <w:szCs w:val="28"/>
          <w:highlight w:val="none"/>
          <w:u w:val="single"/>
          <w:lang w:val="en-US" w:eastAsia="zh-CN" w:bidi="ar-SA"/>
        </w:rPr>
        <w:t xml:space="preserve">沛县2026年中央农业防灾减灾和水利救灾资金（防灾减灾第一批）</w:t>
      </w:r>
      <w:r>
        <w:rPr>
          <w:rFonts w:hint="eastAsia" w:ascii="仿宋" w:hAnsi="仿宋" w:eastAsia="仿宋" w:cs="仿宋"/>
          <w:bCs/>
          <w:color w:val="auto"/>
          <w:sz w:val="28"/>
          <w:szCs w:val="21"/>
          <w:highlight w:val="none"/>
        </w:rPr>
        <w:t xml:space="preserve">）（项目编号：</w:t>
      </w:r>
      <w:r>
        <w:rPr>
          <w:rFonts w:hint="eastAsia" w:ascii="仿宋" w:hAnsi="仿宋" w:eastAsia="仿宋" w:cs="仿宋"/>
          <w:bCs/>
          <w:color w:val="auto"/>
          <w:sz w:val="28"/>
          <w:szCs w:val="21"/>
          <w:highlight w:val="none"/>
          <w:u w:val="single"/>
          <w:lang w:val="en-US" w:eastAsia="zh-CN"/>
        </w:rPr>
        <w:t xml:space="preserve">           </w:t>
      </w:r>
      <w:r>
        <w:rPr>
          <w:rFonts w:hint="eastAsia" w:ascii="仿宋" w:hAnsi="仿宋" w:eastAsia="仿宋" w:cs="仿宋"/>
          <w:bCs/>
          <w:color w:val="auto"/>
          <w:sz w:val="28"/>
          <w:szCs w:val="21"/>
          <w:highlight w:val="none"/>
        </w:rPr>
        <w:t xml:space="preserve">）的</w:t>
      </w:r>
      <w:r>
        <w:rPr>
          <w:rFonts w:hint="eastAsia" w:ascii="仿宋" w:hAnsi="仿宋" w:eastAsia="仿宋" w:cs="仿宋"/>
          <w:bCs/>
          <w:color w:val="auto"/>
          <w:sz w:val="28"/>
          <w:szCs w:val="21"/>
          <w:highlight w:val="none"/>
          <w:lang w:val="en-US" w:eastAsia="zh-CN"/>
        </w:rPr>
        <w:t xml:space="preserve">询价</w:t>
      </w:r>
      <w:r>
        <w:rPr>
          <w:rFonts w:hint="eastAsia" w:ascii="仿宋" w:hAnsi="仿宋" w:eastAsia="仿宋" w:cs="仿宋"/>
          <w:bCs/>
          <w:color w:val="auto"/>
          <w:sz w:val="28"/>
          <w:szCs w:val="21"/>
          <w:highlight w:val="none"/>
        </w:rPr>
        <w:t xml:space="preserve">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特此授权委托。</w:t>
      </w:r>
      <w:r/>
    </w:p>
    <w:p>
      <w:pPr>
        <w:ind w:firstLine="63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委托人（</w:t>
      </w:r>
      <w:r>
        <w:rPr>
          <w:rFonts w:hint="eastAsia" w:ascii="仿宋" w:hAnsi="仿宋" w:eastAsia="仿宋" w:cs="仿宋"/>
          <w:color w:val="auto"/>
          <w:sz w:val="28"/>
          <w:szCs w:val="21"/>
          <w:highlight w:val="none"/>
        </w:rPr>
        <w:t xml:space="preserve">电子签章</w:t>
      </w:r>
      <w:r>
        <w:rPr>
          <w:rFonts w:hint="eastAsia" w:ascii="仿宋" w:hAnsi="仿宋" w:eastAsia="仿宋" w:cs="仿宋"/>
          <w:bCs/>
          <w:color w:val="auto"/>
          <w:sz w:val="28"/>
          <w:szCs w:val="21"/>
          <w:highlight w:val="none"/>
        </w:rPr>
        <w:t xml:space="preserve">）：                 </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受托人（签字或签章）：</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法定代表人（签字或签章）： </w:t>
      </w:r>
      <w:r/>
    </w:p>
    <w:p>
      <w:pPr>
        <w:ind w:firstLine="720"/>
        <w:jc w:val="right"/>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年   月   日 </w:t>
      </w:r>
      <w:r/>
    </w:p>
    <w:p>
      <w:pPr>
        <w:jc w:val="both"/>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ind w:firstLine="3360"/>
        <w:jc w:val="both"/>
        <w:spacing w:line="360" w:lineRule="auto"/>
        <w:rPr>
          <w:rFonts w:hint="eastAsia" w:ascii="仿宋" w:hAnsi="仿宋" w:eastAsia="仿宋" w:cs="仿宋"/>
          <w:color w:val="auto"/>
          <w:sz w:val="21"/>
          <w:szCs w:val="21"/>
          <w:highlight w:val="none"/>
        </w:rPr>
      </w:pPr>
      <w:r>
        <w:rPr>
          <w:rFonts w:hint="eastAsia" w:ascii="仿宋" w:hAnsi="仿宋" w:eastAsia="仿宋" w:cs="仿宋"/>
          <w:bCs/>
          <w:color w:val="auto"/>
          <w:sz w:val="28"/>
          <w:szCs w:val="21"/>
          <w:highlight w:val="none"/>
        </w:rPr>
        <w:t xml:space="preserve">(受托人身份证</w:t>
      </w:r>
      <w:r>
        <w:rPr>
          <w:rFonts w:hint="eastAsia" w:ascii="仿宋" w:hAnsi="仿宋" w:eastAsia="仿宋" w:cs="仿宋"/>
          <w:bCs/>
          <w:color w:val="auto"/>
          <w:sz w:val="28"/>
          <w:szCs w:val="21"/>
          <w:highlight w:val="none"/>
          <w:lang w:val="en-US" w:eastAsia="zh-CN"/>
        </w:rPr>
        <w:t xml:space="preserve">扫描件</w:t>
      </w:r>
      <w:r>
        <w:rPr>
          <w:rFonts w:hint="eastAsia" w:ascii="仿宋" w:hAnsi="仿宋" w:eastAsia="仿宋" w:cs="仿宋"/>
          <w:bCs/>
          <w:color w:val="auto"/>
          <w:sz w:val="28"/>
          <w:szCs w:val="21"/>
          <w:highlight w:val="none"/>
        </w:rPr>
        <w:t xml:space="preserve">附后)</w:t>
      </w:r>
      <w:r/>
    </w:p>
    <w:p>
      <w:pPr>
        <w:jc w:val="center"/>
        <w:spacing w:before="100" w:beforeAutospacing="1" w:after="100" w:afterAutospacing="1"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8</w:t>
      </w:r>
      <w:r>
        <w:rPr>
          <w:rFonts w:hint="eastAsia" w:ascii="仿宋" w:hAnsi="仿宋" w:eastAsia="仿宋" w:cs="仿宋"/>
          <w:b/>
          <w:bCs/>
          <w:color w:val="auto"/>
          <w:sz w:val="32"/>
          <w:szCs w:val="32"/>
          <w:highlight w:val="none"/>
        </w:rPr>
        <w:t xml:space="preserve">.中小企业声明函</w:t>
      </w:r>
      <w:r/>
    </w:p>
    <w:p>
      <w:pPr>
        <w:spacing w:line="360" w:lineRule="auto"/>
        <w:rPr>
          <w:rFonts w:hint="default" w:ascii="仿宋" w:hAnsi="仿宋" w:eastAsia="仿宋" w:cs="仿宋"/>
          <w:color w:val="auto"/>
          <w:sz w:val="28"/>
          <w:szCs w:val="21"/>
          <w:highlight w:val="non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default"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8"/>
          <w:highlight w:val="none"/>
          <w:lang w:val="en-US" w:eastAsia="zh-CN"/>
        </w:rPr>
        <w:t xml:space="preserve">采购包：</w:t>
      </w:r>
      <w:r>
        <w:rPr>
          <w:rFonts w:hint="eastAsia" w:ascii="仿宋" w:hAnsi="仿宋" w:eastAsia="仿宋" w:cs="仿宋"/>
          <w:color w:val="auto"/>
          <w:sz w:val="28"/>
          <w:szCs w:val="28"/>
          <w:highlight w:val="none"/>
          <w:u w:val="single"/>
          <w:lang w:val="en-US" w:eastAsia="zh-CN"/>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本公司郑重声明，根据《政府采购促进中小企业发展管理办法》（财库﹝2020﹞46 号）的规定，本公司参加</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沛县</w:t>
      </w:r>
      <w:r>
        <w:rPr>
          <w:rFonts w:hint="eastAsia" w:ascii="仿宋" w:hAnsi="仿宋" w:eastAsia="仿宋" w:cs="仿宋"/>
          <w:color w:val="auto"/>
          <w:sz w:val="28"/>
          <w:szCs w:val="21"/>
          <w:highlight w:val="none"/>
          <w:u w:val="single"/>
          <w:lang w:eastAsia="zh-CN"/>
        </w:rPr>
        <w:t xml:space="preserve">农业农村局</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的</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沛县2026年中央农业防灾减灾和水利救灾资金（防灾减灾第一批）</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采购活动，提供的货物全部由符合政策要求的中小</w:t>
      </w:r>
      <w:r>
        <w:rPr>
          <w:rFonts w:hint="eastAsia" w:ascii="仿宋" w:hAnsi="仿宋" w:eastAsia="仿宋" w:cs="仿宋"/>
          <w:color w:val="auto"/>
          <w:sz w:val="28"/>
          <w:szCs w:val="21"/>
          <w:highlight w:val="none"/>
          <w:lang w:val="en-US" w:eastAsia="zh-CN"/>
        </w:rPr>
        <w:t xml:space="preserve">微</w:t>
      </w:r>
      <w:r>
        <w:rPr>
          <w:rFonts w:hint="eastAsia" w:ascii="仿宋" w:hAnsi="仿宋" w:eastAsia="仿宋" w:cs="仿宋"/>
          <w:color w:val="auto"/>
          <w:sz w:val="28"/>
          <w:szCs w:val="21"/>
          <w:highlight w:val="none"/>
        </w:rPr>
        <w:t xml:space="preserve">企业制造。相关企业的具体情况如下：</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u w:val="none"/>
          <w:lang w:val="en-US" w:eastAsia="zh-CN"/>
        </w:rPr>
        <w:t xml:space="preserve">1.</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标的名称</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，属于</w:t>
      </w:r>
      <w:r>
        <w:rPr>
          <w:rFonts w:hint="eastAsia" w:ascii="仿宋" w:hAnsi="仿宋" w:eastAsia="仿宋" w:cs="仿宋"/>
          <w:color w:val="auto"/>
          <w:sz w:val="28"/>
          <w:szCs w:val="21"/>
          <w:highlight w:val="none"/>
          <w:u w:val="single"/>
        </w:rPr>
        <w:t xml:space="preserve">（采购文件中明确的所属行业）行业</w:t>
      </w:r>
      <w:r>
        <w:rPr>
          <w:rFonts w:hint="eastAsia" w:ascii="仿宋" w:hAnsi="仿宋" w:eastAsia="仿宋" w:cs="仿宋"/>
          <w:color w:val="auto"/>
          <w:sz w:val="28"/>
          <w:szCs w:val="21"/>
          <w:highlight w:val="none"/>
        </w:rPr>
        <w:t xml:space="preserve">；制造商为</w:t>
      </w:r>
      <w:r>
        <w:rPr>
          <w:rFonts w:hint="eastAsia" w:ascii="仿宋" w:hAnsi="仿宋" w:eastAsia="仿宋" w:cs="仿宋"/>
          <w:color w:val="auto"/>
          <w:sz w:val="28"/>
          <w:szCs w:val="21"/>
          <w:highlight w:val="none"/>
          <w:u w:val="single"/>
        </w:rPr>
        <w:t xml:space="preserve">（企业名称）</w:t>
      </w:r>
      <w:r>
        <w:rPr>
          <w:rFonts w:hint="eastAsia" w:ascii="仿宋" w:hAnsi="仿宋" w:eastAsia="仿宋" w:cs="仿宋"/>
          <w:color w:val="auto"/>
          <w:sz w:val="28"/>
          <w:szCs w:val="21"/>
          <w:highlight w:val="none"/>
        </w:rPr>
        <w:t xml:space="preserve">，从业人员</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人，营业收入为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万元，资产总额为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w:t>
      </w:r>
      <w:r>
        <w:rPr>
          <w:rFonts w:hint="eastAsia" w:ascii="仿宋" w:hAnsi="仿宋" w:eastAsia="仿宋" w:cs="仿宋"/>
          <w:b/>
          <w:bCs/>
          <w:color w:val="auto"/>
          <w:sz w:val="28"/>
          <w:szCs w:val="21"/>
          <w:highlight w:val="none"/>
        </w:rPr>
        <w:t xml:space="preserve">属于（</w:t>
      </w:r>
      <w:r>
        <w:rPr>
          <w:rFonts w:ascii="Wingdings 2" w:hAnsi="Wingdings 2" w:eastAsia="Wingdings 2" w:cs="Wingdings 2"/>
          <w:b/>
          <w:bCs/>
          <w:color w:val="auto"/>
          <w:sz w:val="28"/>
          <w:szCs w:val="21"/>
          <w:highlight w:val="none"/>
        </w:rPr>
        <w:t xml:space="preserve">£</w:t>
      </w:r>
      <w:r>
        <w:rPr>
          <w:rFonts w:hint="eastAsia" w:ascii="仿宋" w:hAnsi="仿宋" w:eastAsia="仿宋" w:cs="仿宋"/>
          <w:b/>
          <w:bCs/>
          <w:color w:val="auto"/>
          <w:sz w:val="28"/>
          <w:szCs w:val="21"/>
          <w:highlight w:val="none"/>
        </w:rPr>
        <w:t xml:space="preserve">中型企业、□小型企业、□微型企业，请勾选！）</w:t>
      </w:r>
      <w:r>
        <w:rPr>
          <w:rFonts w:hint="eastAsia" w:ascii="仿宋" w:hAnsi="仿宋" w:eastAsia="仿宋" w:cs="仿宋"/>
          <w:color w:val="auto"/>
          <w:sz w:val="28"/>
          <w:szCs w:val="21"/>
          <w:highlight w:val="none"/>
        </w:rPr>
        <w:t xml:space="preserve">。</w:t>
      </w:r>
      <w:r/>
    </w:p>
    <w:p>
      <w:pPr>
        <w:ind w:firstLine="480"/>
        <w:spacing w:line="360" w:lineRule="auto"/>
        <w:rPr>
          <w:rFonts w:hint="eastAsia" w:ascii="仿宋" w:hAnsi="仿宋" w:eastAsia="仿宋" w:cs="仿宋"/>
          <w:color w:val="auto"/>
          <w:sz w:val="22"/>
          <w:szCs w:val="21"/>
          <w:highlight w:val="none"/>
        </w:rPr>
      </w:pPr>
      <w:r>
        <w:rPr>
          <w:rFonts w:hint="eastAsia" w:ascii="仿宋" w:hAnsi="仿宋" w:eastAsia="仿宋" w:cs="仿宋"/>
          <w:color w:val="auto"/>
          <w:sz w:val="28"/>
          <w:szCs w:val="21"/>
          <w:highlight w:val="none"/>
          <w:u w:val="none"/>
          <w:lang w:val="en-US" w:eastAsia="zh-CN"/>
        </w:rPr>
        <w:t xml:space="preserve">2.</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标的名称</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，属于</w:t>
      </w:r>
      <w:r>
        <w:rPr>
          <w:rFonts w:hint="eastAsia" w:ascii="仿宋" w:hAnsi="仿宋" w:eastAsia="仿宋" w:cs="仿宋"/>
          <w:color w:val="auto"/>
          <w:sz w:val="28"/>
          <w:szCs w:val="21"/>
          <w:highlight w:val="none"/>
          <w:u w:val="single"/>
        </w:rPr>
        <w:t xml:space="preserve">（采购文件中明确的所属行业）行业</w:t>
      </w:r>
      <w:r>
        <w:rPr>
          <w:rFonts w:hint="eastAsia" w:ascii="仿宋" w:hAnsi="仿宋" w:eastAsia="仿宋" w:cs="仿宋"/>
          <w:color w:val="auto"/>
          <w:sz w:val="28"/>
          <w:szCs w:val="21"/>
          <w:highlight w:val="none"/>
        </w:rPr>
        <w:t xml:space="preserve">；制造商为</w:t>
      </w:r>
      <w:r>
        <w:rPr>
          <w:rFonts w:hint="eastAsia" w:ascii="仿宋" w:hAnsi="仿宋" w:eastAsia="仿宋" w:cs="仿宋"/>
          <w:color w:val="auto"/>
          <w:sz w:val="28"/>
          <w:szCs w:val="21"/>
          <w:highlight w:val="none"/>
          <w:u w:val="single"/>
        </w:rPr>
        <w:t xml:space="preserve">（企业名称）</w:t>
      </w:r>
      <w:r>
        <w:rPr>
          <w:rFonts w:hint="eastAsia" w:ascii="仿宋" w:hAnsi="仿宋" w:eastAsia="仿宋" w:cs="仿宋"/>
          <w:color w:val="auto"/>
          <w:sz w:val="28"/>
          <w:szCs w:val="21"/>
          <w:highlight w:val="none"/>
        </w:rPr>
        <w:t xml:space="preserve">，从业人员</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人，营业收入为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万元，资产总额为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w:t>
      </w:r>
      <w:r>
        <w:rPr>
          <w:rFonts w:hint="eastAsia" w:ascii="仿宋" w:hAnsi="仿宋" w:eastAsia="仿宋" w:cs="仿宋"/>
          <w:b/>
          <w:bCs/>
          <w:color w:val="auto"/>
          <w:sz w:val="28"/>
          <w:szCs w:val="21"/>
          <w:highlight w:val="none"/>
        </w:rPr>
        <w:t xml:space="preserve">属于（</w:t>
      </w:r>
      <w:r>
        <w:rPr>
          <w:rFonts w:ascii="Wingdings 2" w:hAnsi="Wingdings 2" w:eastAsia="Wingdings 2" w:cs="Wingdings 2"/>
          <w:b/>
          <w:bCs/>
          <w:color w:val="auto"/>
          <w:sz w:val="28"/>
          <w:szCs w:val="21"/>
          <w:highlight w:val="none"/>
        </w:rPr>
        <w:t xml:space="preserve">£</w:t>
      </w:r>
      <w:r>
        <w:rPr>
          <w:rFonts w:hint="eastAsia" w:ascii="仿宋" w:hAnsi="仿宋" w:eastAsia="仿宋" w:cs="仿宋"/>
          <w:b/>
          <w:bCs/>
          <w:color w:val="auto"/>
          <w:sz w:val="28"/>
          <w:szCs w:val="21"/>
          <w:highlight w:val="none"/>
        </w:rPr>
        <w:t xml:space="preserve">中型企业、□小型企业、□微型企业，请勾选！）</w:t>
      </w:r>
      <w:r>
        <w:rPr>
          <w:rFonts w:hint="eastAsia" w:ascii="仿宋" w:hAnsi="仿宋" w:eastAsia="仿宋" w:cs="仿宋"/>
          <w:color w:val="auto"/>
          <w:sz w:val="28"/>
          <w:szCs w:val="21"/>
          <w:highlight w:val="none"/>
        </w:rPr>
        <w:t xml:space="preserve">。</w:t>
      </w:r>
      <w:r/>
    </w:p>
    <w:p>
      <w:pPr>
        <w:ind w:left="400"/>
        <w:jc w:val="both"/>
        <w:spacing w:after="120"/>
        <w:widowControl w:val="off"/>
        <w:rPr>
          <w:rFonts w:hint="eastAsia" w:ascii="仿宋" w:hAnsi="仿宋" w:eastAsia="仿宋" w:cs="仿宋"/>
          <w:color w:val="auto"/>
          <w:sz w:val="28"/>
          <w:szCs w:val="21"/>
          <w:highlight w:val="none"/>
        </w:rPr>
      </w:pPr>
      <w:r>
        <w:rPr>
          <w:rFonts w:hint="eastAsia" w:ascii="仿宋" w:hAnsi="仿宋" w:eastAsia="仿宋" w:cs="仿宋"/>
          <w:color w:val="auto"/>
          <w:sz w:val="22"/>
          <w:szCs w:val="21"/>
          <w:highlight w:val="none"/>
          <w:lang w:val="en-US" w:eastAsia="zh-CN" w:bidi="ar-SA"/>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28"/>
          <w:szCs w:val="21"/>
          <w:highlight w:val="none"/>
        </w:rPr>
        <w:t xml:space="preserve">本企业对上述声明内容的真实性负责。如有虚假，将依法承担相应责任。</w:t>
      </w:r>
      <w:r/>
    </w:p>
    <w:p>
      <w:pPr>
        <w:ind w:firstLine="432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供应商：（盖电子签章）：</w:t>
      </w:r>
      <w:r/>
    </w:p>
    <w:p>
      <w:pPr>
        <w:ind w:firstLine="480"/>
        <w:spacing w:line="360" w:lineRule="auto"/>
        <w:rPr>
          <w:rFonts w:hint="eastAsia" w:ascii="仿宋" w:hAnsi="仿宋" w:eastAsia="仿宋" w:cs="仿宋"/>
          <w:b/>
          <w:color w:val="auto"/>
          <w:sz w:val="28"/>
          <w:szCs w:val="21"/>
          <w:highlight w:val="none"/>
        </w:rPr>
      </w:pPr>
      <w:r>
        <w:rPr>
          <w:rFonts w:hint="eastAsia" w:ascii="仿宋" w:hAnsi="仿宋" w:eastAsia="仿宋" w:cs="仿宋"/>
          <w:color w:val="auto"/>
          <w:sz w:val="28"/>
          <w:szCs w:val="21"/>
          <w:highlight w:val="none"/>
        </w:rPr>
        <w:t xml:space="preserve">                                日期：</w:t>
      </w:r>
      <w:r/>
    </w:p>
    <w:p>
      <w:pPr>
        <w:ind w:firstLine="600"/>
        <w:spacing w:line="400" w:lineRule="exact"/>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注：本项目采购的服务属于</w:t>
      </w:r>
      <w:r>
        <w:rPr>
          <w:rFonts w:hint="eastAsia" w:ascii="仿宋" w:hAnsi="仿宋" w:eastAsia="仿宋" w:cs="仿宋"/>
          <w:b/>
          <w:bCs/>
          <w:color w:val="000000" w:themeColor="text1"/>
          <w:sz w:val="30"/>
          <w:highlight w:val="none"/>
          <w:u w:val="single"/>
          <w:lang w:val="en-US" w:eastAsia="zh-CN"/>
          <w14:textFill>
            <w14:solidFill>
              <w14:schemeClr w14:val="tx1"/>
            </w14:solidFill>
          </w14:textFill>
        </w:rPr>
        <w:t xml:space="preserve">工业</w:t>
      </w:r>
      <w:r>
        <w:rPr>
          <w:rFonts w:hint="eastAsia" w:ascii="仿宋" w:hAnsi="仿宋" w:eastAsia="仿宋" w:cs="仿宋"/>
          <w:color w:val="000000" w:themeColor="text1"/>
          <w:sz w:val="30"/>
          <w:highlight w:val="none"/>
          <w14:textFill>
            <w14:solidFill>
              <w14:schemeClr w14:val="tx1"/>
            </w14:solidFill>
          </w14:textFill>
        </w:rPr>
        <w:t xml:space="preserve">。</w:t>
      </w:r>
      <w:r/>
    </w:p>
    <w:p>
      <w:pPr>
        <w:ind w:firstLine="600"/>
        <w:spacing w:line="400" w:lineRule="exact"/>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pStyle w:val="922"/>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22"/>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说明：</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2、从业人员、营业收入、资产总额填报供应商上一年度数据，无上一年度数据的新成立企业可不填报。</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3、中标人为小型、微型企业的，采购人或者其委托的采购代理机构有权随中标、成交结果同时公告其《中小企业声明函》，接受社会监督。</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4、执行江苏省财政厅关于进一步加大政府采购支持中小企业力度的通知（苏财购〔2022〕45号）的规定。</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5、投标人提供的《中小企业声明函》与事实不符的，依照《政府采购法》第七十七条第一款的规定追究法律责任。</w:t>
      </w:r>
      <w:r/>
    </w:p>
    <w:p>
      <w:pPr>
        <w:jc w:val="lef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6、《中小企业声明函》查询渠道用微信搜索“中小企业规模类型自测小程序”。</w:t>
      </w:r>
      <w:r/>
    </w:p>
    <w:p>
      <w:pPr>
        <w:pStyle w:val="932"/>
        <w:tabs>
          <w:tab w:val="right" w:pos="8296" w:leader="dot"/>
        </w:tabs>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column">
                  <wp:posOffset>1724025</wp:posOffset>
                </wp:positionH>
                <wp:positionV relativeFrom="paragraph">
                  <wp:posOffset>177800</wp:posOffset>
                </wp:positionV>
                <wp:extent cx="2266950" cy="4479925"/>
                <wp:effectExtent l="0" t="0" r="0" b="0"/>
                <wp:wrapTight wrapText="bothSides">
                  <wp:wrapPolygon edited="1">
                    <wp:start x="0" y="0"/>
                    <wp:lineTo x="0" y="21493"/>
                    <wp:lineTo x="21418" y="21493"/>
                    <wp:lineTo x="21418" y="0"/>
                    <wp:lineTo x="0" y="0"/>
                  </wp:wrapPolygon>
                </wp:wrapTight>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r/>
                      </pic:nvPicPr>
                      <pic:blipFill>
                        <a:blip r:embed="rId14"/>
                        <a:stretch/>
                      </pic:blipFill>
                      <pic:spPr bwMode="auto">
                        <a:xfrm>
                          <a:off x="0" y="0"/>
                          <a:ext cx="2266950" cy="4479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3360;o:allowoverlap:true;o:allowincell:true;mso-position-horizontal-relative:text;margin-left:135.8pt;mso-position-horizontal:absolute;mso-position-vertical-relative:text;margin-top:14.0pt;mso-position-vertical:absolute;width:178.5pt;height:352.8pt;mso-wrap-distance-left:0.0pt;mso-wrap-distance-top:0.0pt;mso-wrap-distance-right:0.0pt;mso-wrap-distance-bottom:0.0pt;" wrapcoords="0 0 0 99505 99157 99505 99157 0 0 0" stroked="f">
                <v:path textboxrect="0,0,0,0"/>
                <w10:wrap type="tight"/>
                <v:imagedata r:id="rId14" o:title=""/>
              </v:shape>
            </w:pict>
          </mc:Fallback>
        </mc:AlternateContent>
      </w:r>
      <w:r/>
    </w:p>
    <w:p>
      <w:pPr>
        <w:ind w:firstLine="480"/>
        <w:rPr>
          <w:rFonts w:hint="eastAsia" w:ascii="仿宋" w:hAnsi="仿宋" w:eastAsia="仿宋" w:cs="仿宋"/>
          <w:highlight w:val="none"/>
        </w:rPr>
      </w:pPr>
      <w:r>
        <w:rPr>
          <w:rFonts w:hint="eastAsia" w:ascii="仿宋" w:hAnsi="仿宋" w:eastAsia="仿宋" w:cs="仿宋"/>
          <w:highlight w:val="none"/>
        </w:rPr>
      </w:r>
      <w:r/>
    </w:p>
    <w:p>
      <w:pPr>
        <w:pStyle w:val="935"/>
        <w:rPr>
          <w:rFonts w:hint="eastAsia" w:ascii="仿宋" w:hAnsi="仿宋" w:eastAsia="仿宋" w:cs="仿宋"/>
          <w:highlight w:val="none"/>
        </w:rPr>
      </w:pPr>
      <w:r>
        <w:rPr>
          <w:rFonts w:hint="eastAsia" w:ascii="仿宋" w:hAnsi="仿宋" w:eastAsia="仿宋" w:cs="仿宋"/>
          <w:highlight w:val="none"/>
        </w:rPr>
      </w:r>
      <w:r/>
    </w:p>
    <w:p>
      <w:pPr>
        <w:pStyle w:val="90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00"/>
        <w:ind w:left="912" w:firstLine="480"/>
        <w:rPr>
          <w:rFonts w:hint="eastAsia" w:ascii="仿宋" w:hAnsi="仿宋" w:eastAsia="仿宋" w:cs="仿宋"/>
          <w:highlight w:val="none"/>
        </w:rPr>
      </w:pPr>
      <w:r>
        <w:rPr>
          <w:rFonts w:hint="eastAsia" w:ascii="仿宋" w:hAnsi="仿宋" w:eastAsia="仿宋" w:cs="仿宋"/>
          <w:highlight w:val="none"/>
        </w:rPr>
      </w:r>
      <w:r/>
    </w:p>
    <w:p>
      <w:pPr>
        <w:pStyle w:val="888"/>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ind w:left="0" w:firstLine="0"/>
        <w:jc w:val="center"/>
        <w:spacing w:after="0" w:line="360" w:lineRule="auto"/>
        <w:rPr>
          <w:rFonts w:hint="eastAsia" w:ascii="仿宋" w:hAnsi="仿宋" w:eastAsia="仿宋" w:cs="仿宋"/>
          <w:b/>
          <w:bCs/>
          <w:color w:val="auto"/>
          <w:spacing w:val="6"/>
          <w:sz w:val="36"/>
          <w:szCs w:val="36"/>
          <w:highlight w:val="none"/>
        </w:rPr>
      </w:pPr>
      <w:r>
        <w:rPr>
          <w:rFonts w:hint="eastAsia" w:ascii="仿宋" w:hAnsi="仿宋" w:eastAsia="仿宋" w:cs="仿宋"/>
          <w:b/>
          <w:bCs/>
          <w:color w:val="auto"/>
          <w:sz w:val="32"/>
          <w:szCs w:val="32"/>
          <w:highlight w:val="none"/>
          <w:lang w:val="en-US" w:eastAsia="zh-CN"/>
        </w:rPr>
        <w:t xml:space="preserve">9</w:t>
      </w:r>
      <w:r>
        <w:rPr>
          <w:rFonts w:hint="eastAsia" w:ascii="仿宋" w:hAnsi="仿宋" w:eastAsia="仿宋" w:cs="仿宋"/>
          <w:b/>
          <w:bCs/>
          <w:color w:val="auto"/>
          <w:sz w:val="32"/>
          <w:szCs w:val="32"/>
          <w:highlight w:val="none"/>
        </w:rPr>
        <w:t xml:space="preserve">.残疾人福利性单位声明函</w:t>
      </w:r>
      <w:r/>
    </w:p>
    <w:p>
      <w:pPr>
        <w:spacing w:line="360" w:lineRule="auto"/>
        <w:rPr>
          <w:rFonts w:hint="default" w:ascii="仿宋" w:hAnsi="仿宋" w:eastAsia="仿宋" w:cs="仿宋"/>
          <w:color w:val="auto"/>
          <w:sz w:val="28"/>
          <w:szCs w:val="21"/>
          <w:highlight w:val="non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1"/>
          <w:highlight w:val="none"/>
        </w:rPr>
        <w:t xml:space="preserve">〔2017〕141</w:t>
      </w:r>
      <w:r>
        <w:rPr>
          <w:rFonts w:hint="eastAsia" w:ascii="仿宋" w:hAnsi="仿宋" w:eastAsia="仿宋" w:cs="仿宋"/>
          <w:color w:val="auto"/>
          <w:spacing w:val="6"/>
          <w:sz w:val="28"/>
          <w:szCs w:val="21"/>
          <w:highlight w:val="none"/>
        </w:rPr>
        <w:t xml:space="preserve">号）的规定，本单位为符合条件的残疾人福利性单位，且本单位参加</w:t>
      </w:r>
      <w:r>
        <w:rPr>
          <w:rFonts w:hint="eastAsia" w:ascii="仿宋" w:hAnsi="仿宋" w:eastAsia="仿宋" w:cs="仿宋"/>
          <w:color w:val="auto"/>
          <w:sz w:val="28"/>
          <w:szCs w:val="21"/>
          <w:highlight w:val="none"/>
        </w:rPr>
        <w:t xml:space="preserve">______</w:t>
      </w:r>
      <w:r>
        <w:rPr>
          <w:rFonts w:hint="eastAsia" w:ascii="仿宋" w:hAnsi="仿宋" w:eastAsia="仿宋" w:cs="仿宋"/>
          <w:color w:val="auto"/>
          <w:spacing w:val="6"/>
          <w:sz w:val="28"/>
          <w:szCs w:val="21"/>
          <w:highlight w:val="none"/>
        </w:rPr>
        <w:t xml:space="preserve">单位的</w:t>
      </w:r>
      <w:r>
        <w:rPr>
          <w:rFonts w:hint="eastAsia" w:ascii="仿宋" w:hAnsi="仿宋" w:eastAsia="仿宋" w:cs="仿宋"/>
          <w:color w:val="auto"/>
          <w:sz w:val="28"/>
          <w:szCs w:val="21"/>
          <w:highlight w:val="none"/>
        </w:rPr>
        <w:t xml:space="preserve">______</w:t>
      </w:r>
      <w:r>
        <w:rPr>
          <w:rFonts w:hint="eastAsia" w:ascii="仿宋" w:hAnsi="仿宋" w:eastAsia="仿宋" w:cs="仿宋"/>
          <w:color w:val="auto"/>
          <w:spacing w:val="6"/>
          <w:sz w:val="28"/>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t xml:space="preserve">本单位对上述声明的真实性负责。如有虚假，将依法承担相应责任。</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0</w:t>
      </w:r>
      <w:r>
        <w:rPr>
          <w:rFonts w:hint="eastAsia" w:ascii="仿宋" w:hAnsi="仿宋" w:eastAsia="仿宋" w:cs="仿宋"/>
          <w:b/>
          <w:bCs/>
          <w:color w:val="auto"/>
          <w:sz w:val="32"/>
          <w:szCs w:val="32"/>
          <w:highlight w:val="none"/>
        </w:rPr>
        <w:t xml:space="preserve">.投标人参加政府采购活动前3年内在经营活动中没有重大违法记录的书面声明</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我单位在参加（</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）项目（项目编号：</w:t>
      </w:r>
      <w:r>
        <w:rPr>
          <w:rFonts w:hint="eastAsia" w:ascii="仿宋" w:hAnsi="仿宋" w:eastAsia="仿宋" w:cs="仿宋"/>
          <w:bCs/>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我单位对上述声明的真实性负责。如有虚假，将依法承担相应责任。</w:t>
      </w:r>
      <w:r/>
    </w:p>
    <w:p>
      <w:pPr>
        <w:ind w:firstLine="60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1</w:t>
      </w:r>
      <w:r>
        <w:rPr>
          <w:rFonts w:hint="eastAsia" w:ascii="仿宋" w:hAnsi="仿宋" w:eastAsia="仿宋" w:cs="仿宋"/>
          <w:b/>
          <w:bCs/>
          <w:color w:val="auto"/>
          <w:sz w:val="32"/>
          <w:szCs w:val="32"/>
          <w:highlight w:val="none"/>
        </w:rPr>
        <w:t xml:space="preserve">.具备履行合同所必需的设备和专业技术能力的书面声明</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1"/>
          <w:highlight w:val="none"/>
          <w:u w:val="none"/>
        </w:rPr>
      </w:pPr>
      <w:r>
        <w:rPr>
          <w:rFonts w:hint="eastAsia" w:ascii="仿宋" w:hAnsi="仿宋" w:eastAsia="仿宋" w:cs="仿宋"/>
          <w:color w:val="auto"/>
          <w:sz w:val="28"/>
          <w:szCs w:val="21"/>
          <w:highlight w:val="none"/>
          <w:u w:val="none"/>
        </w:rPr>
        <w:t xml:space="preserve">项目名称：</w:t>
      </w:r>
      <w:r>
        <w:rPr>
          <w:rFonts w:hint="eastAsia" w:ascii="仿宋" w:hAnsi="仿宋" w:eastAsia="仿宋" w:cs="仿宋"/>
          <w:color w:val="auto"/>
          <w:sz w:val="28"/>
          <w:szCs w:val="21"/>
          <w:highlight w:val="none"/>
          <w:u w:val="none"/>
          <w:lang w:val="en-US" w:eastAsia="zh-CN"/>
        </w:rPr>
        <w:t xml:space="preserve"> </w:t>
      </w:r>
      <w:r/>
    </w:p>
    <w:p>
      <w:pPr>
        <w:spacing w:line="360" w:lineRule="auto"/>
        <w:rPr>
          <w:rFonts w:hint="eastAsia" w:ascii="仿宋" w:hAnsi="仿宋" w:eastAsia="仿宋" w:cs="仿宋"/>
          <w:color w:val="auto"/>
          <w:sz w:val="28"/>
          <w:szCs w:val="21"/>
          <w:highlight w:val="none"/>
          <w:u w:val="none"/>
        </w:rPr>
      </w:pPr>
      <w:r>
        <w:rPr>
          <w:rFonts w:hint="eastAsia" w:ascii="仿宋" w:hAnsi="仿宋" w:eastAsia="仿宋" w:cs="仿宋"/>
          <w:color w:val="auto"/>
          <w:sz w:val="28"/>
          <w:szCs w:val="21"/>
          <w:highlight w:val="none"/>
          <w:u w:val="none"/>
        </w:rPr>
        <w:t xml:space="preserve">项目编号：</w:t>
      </w:r>
      <w:r>
        <w:rPr>
          <w:rFonts w:hint="eastAsia" w:ascii="仿宋" w:hAnsi="仿宋" w:eastAsia="仿宋" w:cs="仿宋"/>
          <w:color w:val="auto"/>
          <w:sz w:val="28"/>
          <w:szCs w:val="21"/>
          <w:highlight w:val="none"/>
          <w:u w:val="none"/>
          <w:lang w:val="en-US" w:eastAsia="zh-CN"/>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我单位郑重声明：我单位具备履行合同（项目名称：</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）所必需的设备和专业技术能力（证明材料原件扫描件附后）。</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特此声明。</w:t>
      </w:r>
      <w:r/>
    </w:p>
    <w:p>
      <w:pPr>
        <w:pStyle w:val="950"/>
        <w:rPr>
          <w:rFonts w:hint="eastAsia"/>
          <w:color w:val="auto"/>
          <w:sz w:val="36"/>
          <w:szCs w:val="21"/>
          <w:highlight w:val="none"/>
        </w:rPr>
      </w:pPr>
      <w:r>
        <w:rPr>
          <w:rFonts w:hint="eastAsia"/>
          <w:color w:val="auto"/>
          <w:sz w:val="36"/>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我单位对上述声明的真实性负责。如有虚假，将依法承担相应责任。</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12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0"/>
        <w:jc w:val="center"/>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2</w:t>
      </w:r>
      <w:r>
        <w:rPr>
          <w:rFonts w:hint="eastAsia" w:ascii="仿宋" w:hAnsi="仿宋" w:eastAsia="仿宋" w:cs="仿宋"/>
          <w:b/>
          <w:bCs/>
          <w:color w:val="auto"/>
          <w:sz w:val="32"/>
          <w:szCs w:val="32"/>
          <w:highlight w:val="none"/>
        </w:rPr>
        <w:t xml:space="preserve">.预付款保函支付条款</w:t>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8"/>
          <w:highlight w:val="none"/>
        </w:rPr>
        <w:t xml:space="preserve">付款条件一：提交预付款保函的</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（1）合同签订且乙方向甲方出具预付款保函后个</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w:t>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1"/>
          <w:highlight w:val="none"/>
        </w:rPr>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8"/>
          <w:highlight w:val="none"/>
        </w:rPr>
        <w:t xml:space="preserve">付款条件二：不提交预付款保函的</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（1）合同签订后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 1、付款条件一中，出具预付款保函后支付的合同款应当与保函金额一致。</w:t>
      </w:r>
      <w:r/>
    </w:p>
    <w:p>
      <w:pPr>
        <w:spacing w:line="360" w:lineRule="auto"/>
        <w:rPr>
          <w:rFonts w:hint="eastAsia" w:ascii="仿宋" w:hAnsi="仿宋" w:eastAsia="仿宋" w:cs="仿宋"/>
          <w:color w:val="auto"/>
          <w:sz w:val="28"/>
          <w:szCs w:val="28"/>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8"/>
          <w:szCs w:val="28"/>
          <w:highlight w:val="none"/>
        </w:rPr>
        <w:t xml:space="preserve">付款条件二中，预付款比例设定应符合《关于做好政府采购支持企业发展有关事项的通知》(苏财购(2020</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52号)要求。</w:t>
      </w:r>
      <w:r/>
    </w:p>
    <w:p>
      <w:pPr>
        <w:ind w:left="0" w:right="6" w:firstLine="257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val="en-US" w:eastAsia="zh-CN"/>
        </w:rPr>
        <w:t xml:space="preserve">13.</w:t>
      </w:r>
      <w:r>
        <w:rPr>
          <w:rFonts w:ascii="宋体" w:hAnsi="宋体" w:eastAsia="宋体" w:cs="宋体"/>
          <w:b/>
          <w:color w:val="000000"/>
          <w:sz w:val="32"/>
        </w:rPr>
        <w:t xml:space="preserve">关于符合本国产品标准的声明函</w:t>
      </w:r>
      <w:r/>
    </w:p>
    <w:p>
      <w:pPr>
        <w:ind w:left="0" w:right="0" w:firstLine="0"/>
        <w:jc w:val="center"/>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关于符合本国产品标准的声明函</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  日         </w:t>
      </w:r>
      <w:r/>
    </w:p>
    <w:p>
      <w:pPr>
        <w:ind w:left="0" w:right="0" w:firstLine="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559" w:lineRule="atLeast"/>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4</w:t>
      </w: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eastAsia="zh-CN"/>
        </w:rPr>
        <w:t xml:space="preserve">招标代理服务收费标准</w:t>
      </w:r>
      <w:r/>
    </w:p>
    <w:tbl>
      <w:tblPr>
        <w:tblStyle w:val="897"/>
        <w:tblW w:w="769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4"/>
        <w:gridCol w:w="1599"/>
      </w:tblGrid>
      <w:tr>
        <w:trPr>
          <w:cantSplit/>
          <w:jc w:val="center"/>
          <w:trHeight w:val="567" w:hRule="exact"/>
        </w:trPr>
        <w:tc>
          <w:tcPr>
            <w:tcBorders>
              <w:top w:val="single" w:color="auto" w:sz="4" w:space="0"/>
            </w:tcBorders>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w:t>
            </w:r>
            <w:r>
              <w:rPr>
                <w:rFonts w:hint="eastAsia" w:ascii="仿宋" w:hAnsi="仿宋" w:eastAsia="仿宋" w:cs="仿宋"/>
                <w:color w:val="000000"/>
                <w:sz w:val="28"/>
                <w:szCs w:val="28"/>
                <w:highlight w:val="none"/>
                <w:lang w:eastAsia="zh-CN"/>
              </w:rPr>
              <w:t xml:space="preserve">或者成交</w:t>
            </w:r>
            <w:r>
              <w:rPr>
                <w:rFonts w:hint="eastAsia" w:ascii="仿宋" w:hAnsi="仿宋" w:eastAsia="仿宋" w:cs="仿宋"/>
                <w:color w:val="000000"/>
                <w:sz w:val="28"/>
                <w:szCs w:val="28"/>
                <w:highlight w:val="none"/>
              </w:rPr>
              <w:t xml:space="preserve">金额</w:t>
            </w:r>
            <w:r/>
          </w:p>
        </w:tc>
        <w:tc>
          <w:tcPr>
            <w:tcBorders>
              <w:top w:val="single" w:color="auto" w:sz="4" w:space="0"/>
            </w:tcBorders>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费率</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最低收费金额(每个委托项目)</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5000元</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50万元以下(含50万元)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6</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50-400万元(含400万元)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400-1000万元(含1000万元)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1000-5000万元(含5000万元)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8</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5000-1 亿元(含1亿元)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rPr>
              <w:t xml:space="preserve">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1-10亿元(含 10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10-50亿元(含50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w:t>
            </w: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 亿元以上</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w:t>
            </w:r>
            <w:r>
              <w:rPr>
                <w:rFonts w:hint="eastAsia" w:ascii="仿宋" w:hAnsi="仿宋" w:eastAsia="仿宋" w:cs="仿宋"/>
                <w:color w:val="000000"/>
                <w:sz w:val="28"/>
                <w:szCs w:val="28"/>
                <w:highlight w:val="none"/>
                <w:lang w:eastAsia="zh-CN"/>
              </w:rPr>
              <w:t xml:space="preserve">5</w:t>
            </w:r>
            <w:r>
              <w:rPr>
                <w:rFonts w:hint="eastAsia" w:ascii="仿宋" w:hAnsi="仿宋" w:eastAsia="仿宋" w:cs="仿宋"/>
                <w:color w:val="000000"/>
                <w:sz w:val="28"/>
                <w:szCs w:val="28"/>
                <w:highlight w:val="none"/>
              </w:rPr>
              <w:t xml:space="preserve">%</w:t>
            </w:r>
            <w:r/>
          </w:p>
        </w:tc>
      </w:tr>
    </w:tbl>
    <w:p>
      <w:pPr>
        <w:pStyle w:val="906"/>
        <w:ind w:left="68" w:firstLine="561"/>
        <w:spacing w:line="288" w:lineRule="auto"/>
        <w:widowControl/>
        <w:rPr>
          <w:rFonts w:ascii="仿宋" w:hAnsi="仿宋" w:eastAsia="仿宋" w:cs="仿宋"/>
          <w:bCs/>
          <w:sz w:val="28"/>
          <w:szCs w:val="28"/>
          <w:highlight w:val="none"/>
        </w:rPr>
      </w:pPr>
      <w:r>
        <w:rPr>
          <w:rFonts w:ascii="仿宋" w:hAnsi="仿宋" w:eastAsia="仿宋" w:cs="仿宋"/>
          <w:bCs/>
          <w:sz w:val="28"/>
          <w:szCs w:val="28"/>
          <w:highlight w:val="none"/>
        </w:rPr>
      </w:r>
      <w:r/>
    </w:p>
    <w:p>
      <w:pPr>
        <w:pStyle w:val="906"/>
        <w:ind w:left="68" w:firstLine="561"/>
        <w:spacing w:line="288" w:lineRule="auto"/>
        <w:widowControl/>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说明：</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1.按上表计算的收费为代理服务全过程的收费金额。各社会代理机构不再收取采购文件制作售卖费用。</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2.代理服务费按差额定率累进法计算。</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3.代理服务费基准金额（按差额定率累进法计算的）=中标金额（按差额定率累进法计算的） * 费率（%）。</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4.代理服务费应收取金额=代理服务费基准金额（按差额定率累进法计算的）的合计数。</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5.定点类等无金额或事先不能计算出价格总额的项目，按中标（成交）金额100万元计算服务费。</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6.有分包(分标段)的以一个项目计算。</w:t>
      </w:r>
      <w:r/>
    </w:p>
    <w:p>
      <w:pPr>
        <w:pStyle w:val="906"/>
        <w:ind w:left="0" w:firstLine="560"/>
        <w:spacing w:line="500" w:lineRule="exact"/>
        <w:widowControl/>
        <w:rPr>
          <w:rFonts w:asciiTheme="minorEastAsia" w:hAnsiTheme="minorEastAsia"/>
          <w:sz w:val="24"/>
          <w:szCs w:val="24"/>
          <w:highlight w:val="none"/>
          <w:lang w:eastAsia="zh-CN"/>
        </w:rPr>
      </w:pPr>
      <w:r>
        <w:rPr>
          <w:rFonts w:hint="eastAsia" w:ascii="仿宋" w:hAnsi="仿宋" w:eastAsia="仿宋" w:cs="仿宋"/>
          <w:bCs/>
          <w:sz w:val="28"/>
          <w:szCs w:val="28"/>
          <w:highlight w:val="none"/>
          <w:lang w:eastAsia="zh-CN"/>
        </w:rPr>
        <w:t xml:space="preserve">7.以上</w:t>
      </w:r>
      <w:r>
        <w:rPr>
          <w:rFonts w:hint="eastAsia" w:ascii="仿宋" w:hAnsi="仿宋" w:eastAsia="仿宋" w:cs="仿宋"/>
          <w:sz w:val="28"/>
          <w:szCs w:val="21"/>
          <w:highlight w:val="none"/>
          <w:lang w:eastAsia="zh-CN"/>
        </w:rPr>
        <w:t xml:space="preserve">价格为协会指导价，双方可根据项目难易程度和优质优价原则协商确定。</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sectPr>
      <w:footerReference w:type="default" r:id="rId12"/>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仿宋_GB2312">
    <w:panose1 w:val="02010609060101010101"/>
  </w:font>
  <w:font w:name="黑体">
    <w:panose1 w:val="02010609060101010101"/>
  </w:font>
  <w:font w:name="Courier New">
    <w:panose1 w:val="02070309020205020404"/>
  </w:font>
  <w:font w:name="金山简黑体">
    <w:panose1 w:val="020B05030202020202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1605" cy="146050"/>
              <wp:effectExtent l="6350" t="6350" r="6350" b="635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41751" cy="146037"/>
                      </a:xfrm>
                      <a:prstGeom prst="rect">
                        <a:avLst/>
                      </a:prstGeom>
                      <a:noFill/>
                      <a:ln>
                        <a:noFill/>
                      </a:ln>
                    </wps:spPr>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1.1pt;height:11.5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0210" cy="292100"/>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410000" cy="292074"/>
                      </a:xfrm>
                      <a:prstGeom prst="rect">
                        <a:avLst/>
                      </a:prstGeom>
                      <a:noFill/>
                      <a:ln>
                        <a:noFill/>
                      </a:ln>
                    </wps:spPr>
                    <wps:txbx>
                      <w:txbxContent>
                        <w:p>
                          <w:pPr>
                            <w:pStyle w:val="1030"/>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2.3pt;height:23.0pt;mso-wrap-distance-left:9.0pt;mso-wrap-distance-top:0.0pt;mso-wrap-distance-right:9.0pt;mso-wrap-distance-bottom:0.0pt;visibility:visible;" filled="f" stroked="f">
              <v:textbox inset="0,0,0,0">
                <w:txbxContent>
                  <w:p>
                    <w:pPr>
                      <w:pStyle w:val="1030"/>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1470" cy="2921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331470" cy="292100"/>
                      </a:xfrm>
                      <a:prstGeom prst="rect">
                        <a:avLst/>
                      </a:prstGeom>
                      <a:noFill/>
                      <a:ln>
                        <a:noFill/>
                      </a:ln>
                    </wps:spPr>
                    <wps:txbx>
                      <w:txbxContent>
                        <w:p>
                          <w:pPr>
                            <w:pStyle w:val="1096"/>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6.1pt;height:23.0pt;mso-wrap-distance-left:9.0pt;mso-wrap-distance-top:0.0pt;mso-wrap-distance-right:9.0pt;mso-wrap-distance-bottom:0.0pt;visibility:visible;" filled="f" stroked="f">
              <v:textbox inset="0,0,0,0">
                <w:txbxContent>
                  <w:p>
                    <w:pPr>
                      <w:pStyle w:val="1096"/>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p>
    <w:pPr>
      <w:pStyle w:val="10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1920" cy="146050"/>
              <wp:effectExtent l="6350" t="6350" r="6350" b="635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22183" cy="146037"/>
                      </a:xfrm>
                      <a:prstGeom prst="rect">
                        <a:avLst/>
                      </a:prstGeom>
                      <a:noFill/>
                      <a:ln>
                        <a:noFill/>
                        <a:miter/>
                      </a:ln>
                      <a:effectLst/>
                    </wps:spPr>
                    <wps:txbx>
                      <w:txbxContent>
                        <w:p>
                          <w:pPr>
                            <w:pStyle w:val="93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9.6pt;height:11.5pt;mso-wrap-distance-left:9.0pt;mso-wrap-distance-top:0.0pt;mso-wrap-distance-right:9.0pt;mso-wrap-distance-bottom:0.0pt;visibility:visible;" filled="f" stroked="f">
              <v:textbox inset="0,0,0,0">
                <w:txbxContent>
                  <w:p>
                    <w:pPr>
                      <w:pStyle w:val="93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Calibri" w:hAnsi="Calibri" w:eastAsia="宋体" w:cs="Times New Roma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42875" cy="146050"/>
              <wp:effectExtent l="6350" t="6350" r="6350" b="635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43021" cy="146037"/>
                      </a:xfrm>
                      <a:prstGeom prst="rect">
                        <a:avLst/>
                      </a:prstGeom>
                      <a:noFill/>
                      <a:ln>
                        <a:noFill/>
                      </a:ln>
                    </wps:spPr>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1.2pt;height:11.5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2250" cy="292100"/>
              <wp:effectExtent l="6350" t="6350" r="6350" b="635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221953" cy="292074"/>
                      </a:xfrm>
                      <a:prstGeom prst="rect">
                        <a:avLst/>
                      </a:prstGeom>
                      <a:noFill/>
                      <a:ln>
                        <a:noFill/>
                      </a:ln>
                    </wps:spPr>
                    <wps:txbx>
                      <w:txbxContent>
                        <w:p>
                          <w:pPr>
                            <w:pStyle w:val="1030"/>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7.5pt;height:23.0pt;mso-wrap-distance-left:9.0pt;mso-wrap-distance-top:0.0pt;mso-wrap-distance-right:9.0pt;mso-wrap-distance-bottom:0.0pt;visibility:visible;" filled="f" stroked="f">
              <v:textbox inset="0,0,0,0">
                <w:txbxContent>
                  <w:p>
                    <w:pPr>
                      <w:pStyle w:val="1030"/>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3685" cy="2921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273685" cy="292100"/>
                      </a:xfrm>
                      <a:prstGeom prst="rect">
                        <a:avLst/>
                      </a:prstGeom>
                      <a:noFill/>
                      <a:ln>
                        <a:noFill/>
                        <a:round/>
                      </a:ln>
                    </wps:spPr>
                    <wps:txbx>
                      <w:txbxContent>
                        <w:p>
                          <w:pPr>
                            <w:pStyle w:val="1096"/>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21.6pt;height:23.0pt;mso-wrap-distance-left:9.0pt;mso-wrap-distance-top:0.0pt;mso-wrap-distance-right:9.0pt;mso-wrap-distance-bottom:0.0pt;visibility:visible;" filled="f" stroked="f">
              <v:textbox inset="0,0,0,0">
                <w:txbxContent>
                  <w:p>
                    <w:pPr>
                      <w:pStyle w:val="1096"/>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default="1">
    <w:name w:val="Normal"/>
    <w:link w:val="1011"/>
    <w:uiPriority w:val="0"/>
    <w:qFormat/>
    <w:rPr>
      <w:rFonts w:hint="default" w:ascii="Times New Roman" w:hAnsi="Times New Roman" w:eastAsia="宋体" w:cs="Times New Roman"/>
    </w:rPr>
  </w:style>
  <w:style w:type="paragraph" w:styleId="887">
    <w:name w:val="Heading 1"/>
    <w:basedOn w:val="886"/>
    <w:next w:val="886"/>
    <w:uiPriority w:val="9"/>
    <w:qFormat/>
    <w:pPr>
      <w:keepLines/>
      <w:keepNext/>
      <w:spacing w:before="480" w:after="200"/>
      <w:outlineLvl w:val="0"/>
    </w:pPr>
    <w:rPr>
      <w:rFonts w:ascii="Arial" w:hAnsi="Arial" w:eastAsia="Arial" w:cs="Arial"/>
      <w:sz w:val="40"/>
      <w:szCs w:val="40"/>
    </w:rPr>
  </w:style>
  <w:style w:type="paragraph" w:styleId="888">
    <w:name w:val="Heading 2"/>
    <w:basedOn w:val="886"/>
    <w:next w:val="886"/>
    <w:uiPriority w:val="9"/>
    <w:unhideWhenUsed/>
    <w:qFormat/>
    <w:pPr>
      <w:keepLines/>
      <w:keepNext/>
      <w:spacing w:before="360" w:after="200"/>
      <w:outlineLvl w:val="1"/>
    </w:pPr>
    <w:rPr>
      <w:rFonts w:ascii="Arial" w:hAnsi="Arial" w:eastAsia="Arial" w:cs="Arial"/>
      <w:sz w:val="34"/>
    </w:rPr>
  </w:style>
  <w:style w:type="paragraph" w:styleId="889">
    <w:name w:val="Heading 3"/>
    <w:basedOn w:val="886"/>
    <w:next w:val="886"/>
    <w:uiPriority w:val="9"/>
    <w:unhideWhenUsed/>
    <w:qFormat/>
    <w:pPr>
      <w:keepLines/>
      <w:keepNext/>
      <w:spacing w:before="320" w:after="200"/>
      <w:outlineLvl w:val="2"/>
    </w:pPr>
    <w:rPr>
      <w:rFonts w:ascii="Arial" w:hAnsi="Arial" w:eastAsia="Arial" w:cs="Arial"/>
      <w:sz w:val="30"/>
      <w:szCs w:val="30"/>
    </w:rPr>
  </w:style>
  <w:style w:type="paragraph" w:styleId="890">
    <w:name w:val="Heading 4"/>
    <w:basedOn w:val="886"/>
    <w:next w:val="886"/>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886"/>
    <w:next w:val="886"/>
    <w:uiPriority w:val="9"/>
    <w:unhideWhenUsed/>
    <w:qFormat/>
    <w:pPr>
      <w:keepLines/>
      <w:keepNext/>
      <w:spacing w:before="320" w:after="200"/>
      <w:outlineLvl w:val="4"/>
    </w:pPr>
    <w:rPr>
      <w:rFonts w:ascii="Arial" w:hAnsi="Arial" w:eastAsia="Arial" w:cs="Arial"/>
      <w:b/>
      <w:bCs/>
      <w:sz w:val="24"/>
      <w:szCs w:val="24"/>
    </w:rPr>
  </w:style>
  <w:style w:type="paragraph" w:styleId="892">
    <w:name w:val="Heading 6"/>
    <w:basedOn w:val="886"/>
    <w:next w:val="886"/>
    <w:uiPriority w:val="9"/>
    <w:unhideWhenUsed/>
    <w:qFormat/>
    <w:pPr>
      <w:keepLines/>
      <w:keepNext/>
      <w:spacing w:before="320" w:after="200"/>
      <w:outlineLvl w:val="5"/>
    </w:pPr>
    <w:rPr>
      <w:rFonts w:ascii="Arial" w:hAnsi="Arial" w:eastAsia="Arial" w:cs="Arial"/>
      <w:b/>
      <w:bCs/>
      <w:sz w:val="22"/>
      <w:szCs w:val="22"/>
    </w:rPr>
  </w:style>
  <w:style w:type="paragraph" w:styleId="893">
    <w:name w:val="Heading 7"/>
    <w:basedOn w:val="886"/>
    <w:next w:val="886"/>
    <w:uiPriority w:val="9"/>
    <w:unhideWhenUsed/>
    <w:qFormat/>
    <w:pPr>
      <w:keepLines/>
      <w:keepNext/>
      <w:spacing w:before="320" w:after="200"/>
      <w:outlineLvl w:val="6"/>
    </w:pPr>
    <w:rPr>
      <w:rFonts w:ascii="Arial" w:hAnsi="Arial" w:eastAsia="Arial" w:cs="Arial"/>
      <w:b/>
      <w:bCs/>
      <w:i/>
      <w:iCs/>
      <w:sz w:val="22"/>
      <w:szCs w:val="22"/>
    </w:rPr>
  </w:style>
  <w:style w:type="paragraph" w:styleId="894">
    <w:name w:val="Heading 8"/>
    <w:basedOn w:val="886"/>
    <w:next w:val="886"/>
    <w:uiPriority w:val="9"/>
    <w:unhideWhenUsed/>
    <w:qFormat/>
    <w:pPr>
      <w:keepLines/>
      <w:keepNext/>
      <w:spacing w:before="320" w:after="200"/>
      <w:outlineLvl w:val="7"/>
    </w:pPr>
    <w:rPr>
      <w:rFonts w:ascii="Arial" w:hAnsi="Arial" w:eastAsia="Arial" w:cs="Arial"/>
      <w:i/>
      <w:iCs/>
      <w:sz w:val="22"/>
      <w:szCs w:val="22"/>
    </w:rPr>
  </w:style>
  <w:style w:type="paragraph" w:styleId="895">
    <w:name w:val="Heading 9"/>
    <w:basedOn w:val="886"/>
    <w:next w:val="886"/>
    <w:uiPriority w:val="9"/>
    <w:unhideWhenUsed/>
    <w:qFormat/>
    <w:pPr>
      <w:keepLines/>
      <w:keepNext/>
      <w:spacing w:before="320" w:after="200"/>
      <w:outlineLvl w:val="8"/>
    </w:pPr>
    <w:rPr>
      <w:rFonts w:ascii="Arial" w:hAnsi="Arial" w:eastAsia="Arial" w:cs="Arial"/>
      <w:i/>
      <w:iCs/>
      <w:sz w:val="21"/>
      <w:szCs w:val="21"/>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toc 7"/>
    <w:basedOn w:val="886"/>
    <w:next w:val="886"/>
    <w:uiPriority w:val="39"/>
    <w:unhideWhenUsed/>
    <w:qFormat/>
    <w:pPr>
      <w:ind w:left="1701" w:right="0" w:firstLine="0"/>
      <w:spacing w:after="57"/>
    </w:pPr>
  </w:style>
  <w:style w:type="paragraph" w:styleId="899">
    <w:name w:val="Caption"/>
    <w:basedOn w:val="886"/>
    <w:next w:val="8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0">
    <w:name w:val="index 5"/>
    <w:basedOn w:val="886"/>
    <w:next w:val="886"/>
    <w:uiPriority w:val="0"/>
    <w:qFormat/>
    <w:pPr>
      <w:ind w:left="798"/>
      <w:jc w:val="left"/>
    </w:pPr>
    <w:rPr>
      <w:rFonts w:ascii="Calibri" w:hAnsi="Calibri"/>
    </w:rPr>
  </w:style>
  <w:style w:type="paragraph" w:styleId="901">
    <w:name w:val="annotation text"/>
    <w:basedOn w:val="886"/>
    <w:uiPriority w:val="99"/>
    <w:semiHidden/>
    <w:unhideWhenUsed/>
    <w:qFormat/>
    <w:pPr>
      <w:jc w:val="left"/>
    </w:pPr>
  </w:style>
  <w:style w:type="paragraph" w:styleId="902">
    <w:name w:val="Body Text"/>
    <w:basedOn w:val="886"/>
    <w:next w:val="903"/>
    <w:uiPriority w:val="0"/>
    <w:unhideWhenUsed/>
    <w:qFormat/>
    <w:rPr>
      <w:rFonts w:ascii="金山简黑体" w:hAnsi="Courier New" w:eastAsia="金山简黑体"/>
      <w:b/>
      <w:spacing w:val="-8"/>
      <w:sz w:val="44"/>
      <w:szCs w:val="20"/>
    </w:rPr>
  </w:style>
  <w:style w:type="paragraph" w:styleId="903" w:customStyle="1">
    <w:name w:val="一级条标题"/>
    <w:basedOn w:val="904"/>
    <w:next w:val="9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4" w:customStyle="1">
    <w:name w:val="章标题"/>
    <w:next w:val="88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5" w:customStyle="1">
    <w:name w:val="段"/>
    <w:basedOn w:val="906"/>
    <w:uiPriority w:val="0"/>
    <w:qFormat/>
    <w:pPr>
      <w:ind w:firstLine="200"/>
      <w:widowControl/>
    </w:pPr>
    <w:rPr>
      <w:rFonts w:ascii="宋体"/>
      <w:sz w:val="20"/>
      <w:szCs w:val="20"/>
    </w:rPr>
  </w:style>
  <w:style w:type="paragraph" w:styleId="906" w:customStyle="1">
    <w:name w:val="正文1"/>
    <w:basedOn w:val="907"/>
    <w:next w:val="908"/>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07" w:customStyle="1">
    <w:name w:val="正文1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文本块1"/>
    <w:basedOn w:val="906"/>
    <w:next w:val="909"/>
    <w:uiPriority w:val="0"/>
    <w:qFormat/>
    <w:pPr>
      <w:ind w:left="256" w:right="6" w:firstLine="624"/>
    </w:pPr>
    <w:rPr>
      <w:rFonts w:ascii="Times New Roman" w:hAnsi="Times New Roman" w:eastAsia="仿宋_GB2312"/>
      <w:sz w:val="28"/>
      <w:szCs w:val="20"/>
    </w:rPr>
  </w:style>
  <w:style w:type="paragraph" w:styleId="909" w:customStyle="1">
    <w:name w:val="标题 41"/>
    <w:basedOn w:val="910"/>
    <w:next w:val="918"/>
    <w:uiPriority w:val="0"/>
    <w:qFormat/>
    <w:pPr>
      <w:keepLines/>
      <w:keepNext/>
      <w:spacing w:before="120" w:after="120"/>
      <w:outlineLvl w:val="3"/>
    </w:pPr>
    <w:rPr>
      <w:rFonts w:ascii="Arial" w:hAnsi="Arial" w:eastAsia="黑体"/>
      <w:sz w:val="20"/>
      <w:szCs w:val="20"/>
    </w:rPr>
  </w:style>
  <w:style w:type="paragraph" w:styleId="910" w:customStyle="1">
    <w:name w:val="标题1"/>
    <w:basedOn w:val="911"/>
    <w:next w:val="920"/>
    <w:uiPriority w:val="0"/>
    <w:qFormat/>
    <w:pPr>
      <w:jc w:val="center"/>
      <w:spacing w:before="240" w:after="60"/>
      <w:outlineLvl w:val="0"/>
    </w:pPr>
    <w:rPr>
      <w:rFonts w:ascii="Cambria" w:hAnsi="Cambria"/>
      <w:b/>
      <w:bCs/>
      <w:sz w:val="32"/>
      <w:szCs w:val="32"/>
    </w:rPr>
  </w:style>
  <w:style w:type="paragraph" w:styleId="911" w:customStyle="1">
    <w:name w:val="正文12"/>
    <w:next w:val="912"/>
    <w:link w:val="969"/>
    <w:uiPriority w:val="0"/>
    <w:qFormat/>
    <w:rPr>
      <w:rFonts w:hint="default" w:ascii="Times New Roman" w:hAnsi="Times New Roman" w:eastAsia="宋体" w:cs="Times New Roman"/>
      <w:lang w:val="en-US" w:eastAsia="zh-CN" w:bidi="ar-SA"/>
    </w:rPr>
  </w:style>
  <w:style w:type="paragraph" w:styleId="912" w:customStyle="1">
    <w:name w:val="正文文本11"/>
    <w:basedOn w:val="913"/>
    <w:next w:val="911"/>
    <w:uiPriority w:val="0"/>
    <w:qFormat/>
    <w:pPr>
      <w:ind w:left="1540"/>
    </w:pPr>
    <w:rPr>
      <w:sz w:val="24"/>
      <w:szCs w:val="24"/>
    </w:rPr>
  </w:style>
  <w:style w:type="paragraph" w:styleId="913" w:customStyle="1">
    <w:name w:val="正文121"/>
    <w:next w:val="914"/>
    <w:link w:val="986"/>
    <w:uiPriority w:val="0"/>
    <w:qFormat/>
    <w:rPr>
      <w:rFonts w:hint="default" w:ascii="Times New Roman" w:hAnsi="Times New Roman" w:eastAsia="宋体" w:cs="Times New Roman"/>
    </w:rPr>
  </w:style>
  <w:style w:type="paragraph" w:styleId="914" w:customStyle="1">
    <w:name w:val="正文首行缩进 211"/>
    <w:basedOn w:val="915"/>
    <w:next w:val="913"/>
    <w:uiPriority w:val="0"/>
    <w:qFormat/>
    <w:pPr>
      <w:ind w:firstLine="420"/>
    </w:pPr>
    <w:rPr>
      <w:rFonts w:ascii="Times New Roman" w:hAnsi="Times New Roman" w:eastAsia="宋体"/>
      <w:sz w:val="24"/>
      <w:szCs w:val="24"/>
    </w:rPr>
  </w:style>
  <w:style w:type="paragraph" w:styleId="915" w:customStyle="1">
    <w:name w:val="正文文本缩进111"/>
    <w:basedOn w:val="913"/>
    <w:next w:val="916"/>
    <w:uiPriority w:val="0"/>
    <w:qFormat/>
    <w:pPr>
      <w:ind w:firstLine="538"/>
    </w:pPr>
    <w:rPr>
      <w:sz w:val="28"/>
    </w:rPr>
  </w:style>
  <w:style w:type="paragraph" w:styleId="916" w:customStyle="1">
    <w:name w:val="样式 正文文本缩进 + 首行缩进:  2 字符 行距: 1.5 倍行距"/>
    <w:basedOn w:val="917"/>
    <w:uiPriority w:val="0"/>
    <w:qFormat/>
    <w:pPr>
      <w:ind w:firstLine="645"/>
      <w:spacing w:before="156"/>
    </w:pPr>
    <w:rPr>
      <w:rFonts w:ascii="Calibri" w:hAnsi="Calibri"/>
      <w:sz w:val="28"/>
    </w:rPr>
  </w:style>
  <w:style w:type="paragraph" w:styleId="917" w:customStyle="1">
    <w:name w:val="正文文本缩进1"/>
    <w:basedOn w:val="918"/>
    <w:next w:val="916"/>
    <w:uiPriority w:val="0"/>
    <w:qFormat/>
    <w:pPr>
      <w:ind w:firstLine="492"/>
      <w:spacing w:line="10" w:lineRule="atLeast"/>
    </w:pPr>
    <w:rPr>
      <w:rFonts w:ascii="仿宋_GB2312" w:eastAsia="仿宋_GB2312"/>
      <w:sz w:val="24"/>
      <w:szCs w:val="20"/>
    </w:rPr>
  </w:style>
  <w:style w:type="paragraph" w:styleId="918" w:customStyle="1">
    <w:name w:val="正文11"/>
    <w:next w:val="919"/>
    <w:link w:val="982"/>
    <w:uiPriority w:val="0"/>
    <w:qFormat/>
    <w:pPr>
      <w:jc w:val="both"/>
      <w:widowControl w:val="off"/>
    </w:pPr>
    <w:rPr>
      <w:rFonts w:hint="default" w:ascii="Calibri" w:hAnsi="Calibri" w:eastAsia="宋体" w:cs="Times New Roman"/>
      <w:sz w:val="21"/>
      <w:szCs w:val="24"/>
      <w:lang w:val="en-US" w:eastAsia="zh-CN" w:bidi="ar-SA"/>
    </w:rPr>
  </w:style>
  <w:style w:type="paragraph" w:styleId="919" w:customStyle="1">
    <w:name w:val="目录 11"/>
    <w:basedOn w:val="911"/>
    <w:next w:val="918"/>
    <w:uiPriority w:val="0"/>
    <w:qFormat/>
    <w:pPr>
      <w:jc w:val="left"/>
      <w:spacing w:before="120" w:after="120"/>
    </w:pPr>
    <w:rPr>
      <w:rFonts w:ascii="Calibri" w:hAnsi="Calibri" w:eastAsia="宋体"/>
      <w:b/>
      <w:bCs/>
      <w:caps/>
      <w:sz w:val="20"/>
      <w:szCs w:val="20"/>
    </w:rPr>
  </w:style>
  <w:style w:type="paragraph" w:styleId="920" w:customStyle="1">
    <w:name w:val="正文112"/>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正文首行缩进1"/>
    <w:basedOn w:val="902"/>
    <w:next w:val="914"/>
    <w:uiPriority w:val="0"/>
    <w:qFormat/>
    <w:pPr>
      <w:ind w:firstLine="420"/>
      <w:spacing w:after="120" w:line="240" w:lineRule="auto"/>
    </w:pPr>
    <w:rPr>
      <w:rFonts w:eastAsia="宋体"/>
      <w:sz w:val="21"/>
    </w:rPr>
  </w:style>
  <w:style w:type="paragraph" w:styleId="922">
    <w:name w:val="Body Text Indent"/>
    <w:basedOn w:val="886"/>
    <w:next w:val="923"/>
    <w:uiPriority w:val="0"/>
    <w:qFormat/>
    <w:pPr>
      <w:ind w:left="420"/>
      <w:spacing w:after="120"/>
    </w:pPr>
    <w:rPr>
      <w:rFonts w:ascii="Calibri" w:hAnsi="Calibri"/>
    </w:rPr>
  </w:style>
  <w:style w:type="paragraph" w:styleId="923">
    <w:name w:val="envelope return"/>
    <w:basedOn w:val="886"/>
    <w:uiPriority w:val="0"/>
    <w:qFormat/>
    <w:rPr>
      <w:rFonts w:ascii="Arial" w:hAnsi="Arial"/>
    </w:rPr>
  </w:style>
  <w:style w:type="paragraph" w:styleId="924">
    <w:name w:val="Block Text"/>
    <w:basedOn w:val="886"/>
    <w:next w:val="886"/>
    <w:uiPriority w:val="99"/>
    <w:unhideWhenUsed/>
    <w:qFormat/>
    <w:pPr>
      <w:ind w:left="567" w:right="454" w:firstLine="498"/>
      <w:widowControl/>
    </w:pPr>
    <w:rPr>
      <w:rFonts w:ascii="仿宋_GB2312" w:eastAsia="仿宋_GB2312"/>
      <w:sz w:val="30"/>
      <w:szCs w:val="20"/>
    </w:rPr>
  </w:style>
  <w:style w:type="paragraph" w:styleId="925">
    <w:name w:val="toc 5"/>
    <w:basedOn w:val="886"/>
    <w:next w:val="886"/>
    <w:uiPriority w:val="39"/>
    <w:unhideWhenUsed/>
    <w:qFormat/>
    <w:pPr>
      <w:ind w:left="1134" w:right="0" w:firstLine="0"/>
      <w:spacing w:after="57"/>
    </w:pPr>
  </w:style>
  <w:style w:type="paragraph" w:styleId="926">
    <w:name w:val="toc 3"/>
    <w:basedOn w:val="886"/>
    <w:next w:val="886"/>
    <w:uiPriority w:val="39"/>
    <w:unhideWhenUsed/>
    <w:qFormat/>
    <w:pPr>
      <w:ind w:left="567" w:right="0" w:firstLine="0"/>
      <w:spacing w:after="57"/>
    </w:pPr>
  </w:style>
  <w:style w:type="paragraph" w:styleId="927">
    <w:name w:val="Plain Text"/>
    <w:basedOn w:val="886"/>
    <w:uiPriority w:val="0"/>
    <w:qFormat/>
    <w:rPr>
      <w:rFonts w:ascii="宋体" w:hAnsi="Courier New"/>
      <w:sz w:val="20"/>
      <w:szCs w:val="20"/>
    </w:rPr>
  </w:style>
  <w:style w:type="paragraph" w:styleId="928">
    <w:name w:val="toc 8"/>
    <w:basedOn w:val="886"/>
    <w:next w:val="886"/>
    <w:uiPriority w:val="39"/>
    <w:unhideWhenUsed/>
    <w:qFormat/>
    <w:pPr>
      <w:ind w:left="1984" w:right="0" w:firstLine="0"/>
      <w:spacing w:after="57"/>
    </w:pPr>
  </w:style>
  <w:style w:type="paragraph" w:styleId="929">
    <w:name w:val="endnote text"/>
    <w:basedOn w:val="886"/>
    <w:uiPriority w:val="99"/>
    <w:semiHidden/>
    <w:unhideWhenUsed/>
    <w:qFormat/>
    <w:pPr>
      <w:spacing w:after="0" w:line="240" w:lineRule="auto"/>
    </w:pPr>
    <w:rPr>
      <w:sz w:val="20"/>
    </w:rPr>
  </w:style>
  <w:style w:type="paragraph" w:styleId="930">
    <w:name w:val="Footer"/>
    <w:basedOn w:val="886"/>
    <w:uiPriority w:val="99"/>
    <w:unhideWhenUsed/>
    <w:qFormat/>
    <w:pPr>
      <w:spacing w:after="0" w:line="240" w:lineRule="auto"/>
      <w:tabs>
        <w:tab w:val="center" w:pos="7143" w:leader="none"/>
        <w:tab w:val="right" w:pos="14287" w:leader="none"/>
      </w:tabs>
    </w:pPr>
  </w:style>
  <w:style w:type="paragraph" w:styleId="931">
    <w:name w:val="Header"/>
    <w:basedOn w:val="886"/>
    <w:uiPriority w:val="99"/>
    <w:unhideWhenUsed/>
    <w:qFormat/>
    <w:pPr>
      <w:spacing w:after="0" w:line="240" w:lineRule="auto"/>
      <w:tabs>
        <w:tab w:val="center" w:pos="7143" w:leader="none"/>
        <w:tab w:val="right" w:pos="14287" w:leader="none"/>
      </w:tabs>
    </w:pPr>
  </w:style>
  <w:style w:type="paragraph" w:styleId="932">
    <w:name w:val="toc 1"/>
    <w:basedOn w:val="886"/>
    <w:next w:val="886"/>
    <w:uiPriority w:val="39"/>
    <w:unhideWhenUsed/>
    <w:qFormat/>
    <w:pPr>
      <w:ind w:left="0" w:right="0" w:firstLine="0"/>
      <w:spacing w:after="57"/>
    </w:pPr>
  </w:style>
  <w:style w:type="paragraph" w:styleId="933">
    <w:name w:val="toc 4"/>
    <w:basedOn w:val="886"/>
    <w:next w:val="886"/>
    <w:uiPriority w:val="39"/>
    <w:unhideWhenUsed/>
    <w:qFormat/>
    <w:pPr>
      <w:ind w:left="850" w:right="0" w:firstLine="0"/>
      <w:spacing w:after="57"/>
    </w:pPr>
  </w:style>
  <w:style w:type="paragraph" w:styleId="934">
    <w:name w:val="Subtitle"/>
    <w:basedOn w:val="886"/>
    <w:next w:val="886"/>
    <w:uiPriority w:val="11"/>
    <w:qFormat/>
    <w:pPr>
      <w:spacing w:before="200" w:after="200"/>
    </w:pPr>
    <w:rPr>
      <w:sz w:val="24"/>
      <w:szCs w:val="24"/>
    </w:rPr>
  </w:style>
  <w:style w:type="paragraph" w:styleId="935">
    <w:name w:val="footnote text"/>
    <w:basedOn w:val="886"/>
    <w:next w:val="900"/>
    <w:uiPriority w:val="99"/>
    <w:semiHidden/>
    <w:unhideWhenUsed/>
    <w:qFormat/>
    <w:pPr>
      <w:spacing w:after="40" w:line="240" w:lineRule="auto"/>
    </w:pPr>
    <w:rPr>
      <w:sz w:val="18"/>
    </w:rPr>
  </w:style>
  <w:style w:type="paragraph" w:styleId="936">
    <w:name w:val="toc 6"/>
    <w:basedOn w:val="886"/>
    <w:next w:val="886"/>
    <w:uiPriority w:val="39"/>
    <w:unhideWhenUsed/>
    <w:qFormat/>
    <w:pPr>
      <w:ind w:left="1417" w:right="0" w:firstLine="0"/>
      <w:spacing w:after="57"/>
    </w:pPr>
  </w:style>
  <w:style w:type="paragraph" w:styleId="937">
    <w:name w:val="table of figures"/>
    <w:basedOn w:val="886"/>
    <w:next w:val="886"/>
    <w:uiPriority w:val="99"/>
    <w:unhideWhenUsed/>
    <w:qFormat/>
    <w:pPr>
      <w:spacing w:after="0" w:afterAutospacing="0"/>
    </w:pPr>
  </w:style>
  <w:style w:type="paragraph" w:styleId="938">
    <w:name w:val="toc 2"/>
    <w:basedOn w:val="886"/>
    <w:next w:val="886"/>
    <w:uiPriority w:val="39"/>
    <w:unhideWhenUsed/>
    <w:qFormat/>
    <w:pPr>
      <w:ind w:left="283" w:right="0" w:firstLine="0"/>
      <w:spacing w:after="57"/>
    </w:pPr>
  </w:style>
  <w:style w:type="paragraph" w:styleId="939">
    <w:name w:val="toc 9"/>
    <w:basedOn w:val="886"/>
    <w:next w:val="886"/>
    <w:uiPriority w:val="39"/>
    <w:unhideWhenUsed/>
    <w:qFormat/>
    <w:pPr>
      <w:ind w:left="2268" w:right="0" w:firstLine="0"/>
      <w:spacing w:after="57"/>
    </w:pPr>
  </w:style>
  <w:style w:type="paragraph" w:styleId="940">
    <w:name w:val="Title"/>
    <w:basedOn w:val="886"/>
    <w:next w:val="886"/>
    <w:uiPriority w:val="10"/>
    <w:qFormat/>
    <w:pPr>
      <w:contextualSpacing/>
      <w:spacing w:before="300" w:after="200"/>
    </w:pPr>
    <w:rPr>
      <w:sz w:val="48"/>
      <w:szCs w:val="48"/>
    </w:rPr>
  </w:style>
  <w:style w:type="paragraph" w:styleId="941">
    <w:name w:val="Body Text First Indent 2"/>
    <w:basedOn w:val="886"/>
    <w:next w:val="886"/>
    <w:uiPriority w:val="0"/>
    <w:qFormat/>
    <w:pPr>
      <w:ind w:firstLine="420"/>
    </w:pPr>
    <w:rPr>
      <w:rFonts w:ascii="Times New Roman" w:hAnsi="Times New Roman" w:eastAsia="宋体" w:cs="Times New Roman"/>
    </w:rPr>
  </w:style>
  <w:style w:type="table" w:styleId="9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3">
    <w:name w:val="endnote reference"/>
    <w:uiPriority w:val="99"/>
    <w:semiHidden/>
    <w:unhideWhenUsed/>
    <w:qFormat/>
    <w:rPr>
      <w:vertAlign w:val="superscript"/>
    </w:rPr>
  </w:style>
  <w:style w:type="character" w:styleId="944">
    <w:name w:val="FollowedHyperlink"/>
    <w:basedOn w:val="896"/>
    <w:uiPriority w:val="99"/>
    <w:semiHidden/>
    <w:unhideWhenUsed/>
    <w:qFormat/>
    <w:rPr>
      <w:color w:val="333333"/>
      <w:u w:val="none"/>
    </w:rPr>
  </w:style>
  <w:style w:type="character" w:styleId="945">
    <w:name w:val="Hyperlink"/>
    <w:uiPriority w:val="99"/>
    <w:unhideWhenUsed/>
    <w:qFormat/>
    <w:rPr>
      <w:color w:val="0000ff" w:themeColor="hyperlink"/>
      <w:u w:val="single"/>
      <w14:textFill>
        <w14:solidFill>
          <w14:schemeClr w14:val="hlink"/>
        </w14:solidFill>
      </w14:textFill>
    </w:rPr>
  </w:style>
  <w:style w:type="character" w:styleId="946">
    <w:name w:val="footnote reference"/>
    <w:uiPriority w:val="99"/>
    <w:unhideWhenUsed/>
    <w:qFormat/>
    <w:rPr>
      <w:vertAlign w:val="superscript"/>
    </w:rPr>
  </w:style>
  <w:style w:type="paragraph" w:styleId="947" w:customStyle="1">
    <w:name w:val="标题 21"/>
    <w:basedOn w:val="918"/>
    <w:next w:val="918"/>
    <w:uiPriority w:val="0"/>
    <w:qFormat/>
    <w:pPr>
      <w:ind w:left="50" w:right="31"/>
      <w:jc w:val="center"/>
      <w:spacing w:before="22"/>
      <w:outlineLvl w:val="1"/>
    </w:pPr>
    <w:rPr>
      <w:sz w:val="36"/>
      <w:szCs w:val="36"/>
    </w:rPr>
  </w:style>
  <w:style w:type="paragraph" w:styleId="948" w:customStyle="1">
    <w:name w:val="正文文本缩进11"/>
    <w:basedOn w:val="907"/>
    <w:next w:val="949"/>
    <w:uiPriority w:val="0"/>
    <w:qFormat/>
    <w:pPr>
      <w:ind w:left="420"/>
      <w:spacing w:after="120"/>
    </w:pPr>
    <w:rPr>
      <w:rFonts w:ascii="Arial" w:hAnsi="Arial" w:eastAsia="Arial"/>
    </w:rPr>
  </w:style>
  <w:style w:type="paragraph" w:styleId="949" w:customStyle="1">
    <w:name w:val="寄信人地址1"/>
    <w:basedOn w:val="913"/>
    <w:uiPriority w:val="0"/>
    <w:qFormat/>
    <w:pPr>
      <w:spacing w:line="360" w:lineRule="auto"/>
    </w:pPr>
    <w:rPr>
      <w:rFonts w:ascii="Arial" w:hAnsi="Arial"/>
    </w:rPr>
  </w:style>
  <w:style w:type="paragraph" w:styleId="950" w:customStyle="1">
    <w:name w:val="标题 21111"/>
    <w:basedOn w:val="886"/>
    <w:next w:val="886"/>
    <w:uiPriority w:val="9"/>
    <w:unhideWhenUsed/>
    <w:qFormat/>
    <w:pPr>
      <w:keepLines/>
      <w:keepNext/>
      <w:spacing w:before="360" w:after="200"/>
      <w:outlineLvl w:val="1"/>
    </w:pPr>
    <w:rPr>
      <w:rFonts w:ascii="Arial" w:hAnsi="Arial" w:eastAsia="Arial" w:cs="Arial"/>
      <w:sz w:val="34"/>
    </w:rPr>
  </w:style>
  <w:style w:type="paragraph" w:styleId="951" w:customStyle="1">
    <w:name w:val="标题 112"/>
    <w:basedOn w:val="886"/>
    <w:next w:val="886"/>
    <w:uiPriority w:val="9"/>
    <w:qFormat/>
    <w:pPr>
      <w:keepLines/>
      <w:keepNext/>
      <w:spacing w:before="480" w:after="200"/>
      <w:outlineLvl w:val="0"/>
    </w:pPr>
    <w:rPr>
      <w:rFonts w:ascii="Arial" w:hAnsi="Arial" w:eastAsia="Arial" w:cs="Arial"/>
      <w:sz w:val="40"/>
      <w:szCs w:val="40"/>
    </w:rPr>
  </w:style>
  <w:style w:type="paragraph" w:styleId="952" w:customStyle="1">
    <w:name w:val="标题 3121"/>
    <w:basedOn w:val="886"/>
    <w:next w:val="886"/>
    <w:uiPriority w:val="9"/>
    <w:unhideWhenUsed/>
    <w:qFormat/>
    <w:pPr>
      <w:keepLines/>
      <w:keepNext/>
      <w:spacing w:before="320" w:after="200"/>
      <w:outlineLvl w:val="2"/>
    </w:pPr>
    <w:rPr>
      <w:rFonts w:ascii="Arial" w:hAnsi="Arial" w:eastAsia="Arial" w:cs="Arial"/>
      <w:sz w:val="30"/>
      <w:szCs w:val="30"/>
    </w:rPr>
  </w:style>
  <w:style w:type="paragraph" w:styleId="953" w:customStyle="1">
    <w:name w:val="标题 4111"/>
    <w:basedOn w:val="886"/>
    <w:next w:val="886"/>
    <w:uiPriority w:val="9"/>
    <w:unhideWhenUsed/>
    <w:qFormat/>
    <w:pPr>
      <w:keepLines/>
      <w:keepNext/>
      <w:spacing w:before="320" w:after="200"/>
      <w:outlineLvl w:val="3"/>
    </w:pPr>
    <w:rPr>
      <w:rFonts w:ascii="Arial" w:hAnsi="Arial" w:eastAsia="Arial" w:cs="Arial"/>
      <w:b/>
      <w:bCs/>
      <w:sz w:val="26"/>
      <w:szCs w:val="26"/>
    </w:rPr>
  </w:style>
  <w:style w:type="paragraph" w:styleId="954" w:customStyle="1">
    <w:name w:val="标题 5111"/>
    <w:basedOn w:val="886"/>
    <w:next w:val="886"/>
    <w:uiPriority w:val="9"/>
    <w:unhideWhenUsed/>
    <w:qFormat/>
    <w:pPr>
      <w:keepLines/>
      <w:keepNext/>
      <w:spacing w:before="320" w:after="200"/>
      <w:outlineLvl w:val="4"/>
    </w:pPr>
    <w:rPr>
      <w:rFonts w:ascii="Arial" w:hAnsi="Arial" w:eastAsia="Arial" w:cs="Arial"/>
      <w:b/>
      <w:bCs/>
      <w:sz w:val="24"/>
      <w:szCs w:val="24"/>
    </w:rPr>
  </w:style>
  <w:style w:type="paragraph" w:styleId="955" w:customStyle="1">
    <w:name w:val="标题 612"/>
    <w:basedOn w:val="886"/>
    <w:next w:val="886"/>
    <w:uiPriority w:val="9"/>
    <w:unhideWhenUsed/>
    <w:qFormat/>
    <w:pPr>
      <w:keepLines/>
      <w:keepNext/>
      <w:spacing w:before="320" w:after="200"/>
      <w:outlineLvl w:val="5"/>
    </w:pPr>
    <w:rPr>
      <w:rFonts w:ascii="Arial" w:hAnsi="Arial" w:eastAsia="Arial" w:cs="Arial"/>
      <w:b/>
      <w:bCs/>
      <w:sz w:val="22"/>
      <w:szCs w:val="22"/>
    </w:rPr>
  </w:style>
  <w:style w:type="paragraph" w:styleId="956" w:customStyle="1">
    <w:name w:val="标题 7111"/>
    <w:basedOn w:val="886"/>
    <w:next w:val="886"/>
    <w:uiPriority w:val="9"/>
    <w:unhideWhenUsed/>
    <w:qFormat/>
    <w:pPr>
      <w:keepLines/>
      <w:keepNext/>
      <w:spacing w:before="320" w:after="200"/>
      <w:outlineLvl w:val="6"/>
    </w:pPr>
    <w:rPr>
      <w:rFonts w:ascii="Arial" w:hAnsi="Arial" w:eastAsia="Arial" w:cs="Arial"/>
      <w:b/>
      <w:bCs/>
      <w:i/>
      <w:iCs/>
      <w:sz w:val="22"/>
      <w:szCs w:val="22"/>
    </w:rPr>
  </w:style>
  <w:style w:type="paragraph" w:styleId="957" w:customStyle="1">
    <w:name w:val="标题 812"/>
    <w:basedOn w:val="886"/>
    <w:next w:val="886"/>
    <w:uiPriority w:val="9"/>
    <w:unhideWhenUsed/>
    <w:qFormat/>
    <w:pPr>
      <w:keepLines/>
      <w:keepNext/>
      <w:spacing w:before="320" w:after="200"/>
      <w:outlineLvl w:val="7"/>
    </w:pPr>
    <w:rPr>
      <w:rFonts w:ascii="Arial" w:hAnsi="Arial" w:eastAsia="Arial" w:cs="Arial"/>
      <w:i/>
      <w:iCs/>
      <w:sz w:val="22"/>
      <w:szCs w:val="22"/>
    </w:rPr>
  </w:style>
  <w:style w:type="paragraph" w:styleId="958" w:customStyle="1">
    <w:name w:val="标题 912"/>
    <w:basedOn w:val="886"/>
    <w:next w:val="886"/>
    <w:uiPriority w:val="9"/>
    <w:unhideWhenUsed/>
    <w:qFormat/>
    <w:pPr>
      <w:keepLines/>
      <w:keepNext/>
      <w:spacing w:before="320" w:after="200"/>
      <w:outlineLvl w:val="8"/>
    </w:pPr>
    <w:rPr>
      <w:rFonts w:ascii="Arial" w:hAnsi="Arial" w:eastAsia="Arial" w:cs="Arial"/>
      <w:i/>
      <w:iCs/>
      <w:sz w:val="21"/>
      <w:szCs w:val="21"/>
    </w:rPr>
  </w:style>
  <w:style w:type="character" w:styleId="959" w:customStyle="1">
    <w:name w:val="默认段落字体12"/>
    <w:link w:val="886"/>
    <w:uiPriority w:val="1"/>
    <w:unhideWhenUsed/>
    <w:qFormat/>
  </w:style>
  <w:style w:type="table" w:styleId="960" w:customStyle="1">
    <w:name w:val="普通表格12"/>
    <w:uiPriority w:val="99"/>
    <w:unhideWhenUsed/>
    <w:qFormat/>
    <w:tblPr/>
  </w:style>
  <w:style w:type="character" w:styleId="961" w:customStyle="1">
    <w:name w:val="Title Char"/>
    <w:link w:val="962"/>
    <w:uiPriority w:val="0"/>
    <w:qFormat/>
    <w:rPr>
      <w:sz w:val="48"/>
      <w:szCs w:val="48"/>
    </w:rPr>
  </w:style>
  <w:style w:type="paragraph" w:styleId="962" w:customStyle="1">
    <w:name w:val="标题11"/>
    <w:basedOn w:val="913"/>
    <w:next w:val="913"/>
    <w:link w:val="961"/>
    <w:uiPriority w:val="0"/>
    <w:qFormat/>
    <w:pPr>
      <w:contextualSpacing/>
      <w:spacing w:before="300" w:after="200"/>
    </w:pPr>
    <w:rPr>
      <w:rFonts w:ascii="Times New Roman" w:hAnsi="Times New Roman" w:eastAsia="宋体"/>
      <w:sz w:val="48"/>
      <w:szCs w:val="48"/>
    </w:rPr>
  </w:style>
  <w:style w:type="character" w:styleId="963" w:customStyle="1">
    <w:name w:val="尾注引用11"/>
    <w:link w:val="886"/>
    <w:uiPriority w:val="99"/>
    <w:unhideWhenUsed/>
    <w:qFormat/>
    <w:rPr>
      <w:vertAlign w:val="superscript"/>
    </w:rPr>
  </w:style>
  <w:style w:type="character" w:styleId="964" w:customStyle="1">
    <w:name w:val="尾注引用1"/>
    <w:link w:val="886"/>
    <w:uiPriority w:val="0"/>
    <w:qFormat/>
    <w:rPr>
      <w:vertAlign w:val="superscript"/>
    </w:rPr>
  </w:style>
  <w:style w:type="character" w:styleId="965" w:customStyle="1">
    <w:name w:val="脚注引用11"/>
    <w:link w:val="886"/>
    <w:uiPriority w:val="99"/>
    <w:unhideWhenUsed/>
    <w:qFormat/>
    <w:rPr>
      <w:vertAlign w:val="superscript"/>
    </w:rPr>
  </w:style>
  <w:style w:type="character" w:styleId="966" w:customStyle="1">
    <w:name w:val="脚注引用12"/>
    <w:link w:val="886"/>
    <w:uiPriority w:val="99"/>
    <w:unhideWhenUsed/>
    <w:qFormat/>
    <w:rPr>
      <w:vertAlign w:val="superscript"/>
    </w:rPr>
  </w:style>
  <w:style w:type="character" w:styleId="967" w:customStyle="1">
    <w:name w:val="已访问的超链接1"/>
    <w:basedOn w:val="968"/>
    <w:link w:val="886"/>
    <w:uiPriority w:val="99"/>
    <w:unhideWhenUsed/>
    <w:qFormat/>
    <w:rPr>
      <w:color w:val="333333"/>
      <w:u w:val="none"/>
    </w:rPr>
  </w:style>
  <w:style w:type="character" w:styleId="968" w:customStyle="1">
    <w:name w:val="默认段落字体111"/>
    <w:link w:val="886"/>
    <w:uiPriority w:val="1"/>
    <w:unhideWhenUsed/>
    <w:qFormat/>
  </w:style>
  <w:style w:type="character" w:styleId="969" w:customStyle="1">
    <w:name w:val="NormalCharacter1"/>
    <w:link w:val="911"/>
    <w:uiPriority w:val="0"/>
    <w:semiHidden/>
    <w:qFormat/>
    <w:rPr>
      <w:rFonts w:ascii="Times New Roman" w:hAnsi="Times New Roman" w:eastAsia="宋体"/>
      <w:lang w:val="en-US" w:eastAsia="zh-CN" w:bidi="ar-SA"/>
    </w:rPr>
  </w:style>
  <w:style w:type="character" w:styleId="970" w:customStyle="1">
    <w:name w:val="超链接11"/>
    <w:basedOn w:val="968"/>
    <w:link w:val="886"/>
    <w:uiPriority w:val="99"/>
    <w:unhideWhenUsed/>
    <w:qFormat/>
    <w:rPr>
      <w:color w:val="333333"/>
      <w:u w:val="none"/>
    </w:rPr>
  </w:style>
  <w:style w:type="character" w:styleId="971" w:customStyle="1">
    <w:name w:val="Caption Char"/>
    <w:link w:val="972"/>
    <w:uiPriority w:val="0"/>
    <w:qFormat/>
  </w:style>
  <w:style w:type="paragraph" w:styleId="972" w:customStyle="1">
    <w:name w:val="页脚11"/>
    <w:basedOn w:val="913"/>
    <w:link w:val="971"/>
    <w:uiPriority w:val="0"/>
    <w:qFormat/>
    <w:pPr>
      <w:spacing w:after="0" w:line="240" w:lineRule="auto"/>
      <w:tabs>
        <w:tab w:val="center" w:pos="7143" w:leader="none"/>
        <w:tab w:val="right" w:pos="14287" w:leader="none"/>
      </w:tabs>
    </w:pPr>
    <w:rPr>
      <w:rFonts w:ascii="Times New Roman" w:hAnsi="Times New Roman" w:eastAsia="宋体"/>
    </w:rPr>
  </w:style>
  <w:style w:type="character" w:styleId="973" w:customStyle="1">
    <w:name w:val="Header Char"/>
    <w:link w:val="974"/>
    <w:uiPriority w:val="0"/>
    <w:qFormat/>
  </w:style>
  <w:style w:type="paragraph" w:styleId="974" w:customStyle="1">
    <w:name w:val="页眉1"/>
    <w:link w:val="97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75" w:customStyle="1">
    <w:name w:val="Heading 3 Char"/>
    <w:link w:val="976"/>
    <w:uiPriority w:val="0"/>
    <w:qFormat/>
    <w:rPr>
      <w:rFonts w:ascii="Arial" w:hAnsi="Arial" w:eastAsia="Arial"/>
      <w:sz w:val="30"/>
      <w:szCs w:val="30"/>
    </w:rPr>
  </w:style>
  <w:style w:type="paragraph" w:styleId="976" w:customStyle="1">
    <w:name w:val="标题 311"/>
    <w:next w:val="913"/>
    <w:link w:val="975"/>
    <w:uiPriority w:val="0"/>
    <w:qFormat/>
    <w:pPr>
      <w:keepLines/>
      <w:keepNext/>
      <w:spacing w:before="320" w:after="200"/>
      <w:outlineLvl w:val="2"/>
    </w:pPr>
    <w:rPr>
      <w:rFonts w:hint="default" w:ascii="Arial" w:hAnsi="Arial" w:eastAsia="Arial" w:cs="Times New Roman"/>
      <w:sz w:val="30"/>
      <w:szCs w:val="30"/>
    </w:rPr>
  </w:style>
  <w:style w:type="character" w:styleId="977" w:customStyle="1">
    <w:name w:val="尾注引用2"/>
    <w:link w:val="886"/>
    <w:uiPriority w:val="99"/>
    <w:unhideWhenUsed/>
    <w:qFormat/>
    <w:rPr>
      <w:vertAlign w:val="superscript"/>
    </w:rPr>
  </w:style>
  <w:style w:type="character" w:styleId="978" w:customStyle="1">
    <w:name w:val="Endnote Text Char"/>
    <w:link w:val="979"/>
    <w:uiPriority w:val="0"/>
    <w:qFormat/>
    <w:rPr>
      <w:sz w:val="20"/>
    </w:rPr>
  </w:style>
  <w:style w:type="paragraph" w:styleId="979" w:customStyle="1">
    <w:name w:val="尾注文本1"/>
    <w:link w:val="978"/>
    <w:uiPriority w:val="0"/>
    <w:qFormat/>
    <w:pPr>
      <w:spacing w:after="0" w:line="240" w:lineRule="auto"/>
    </w:pPr>
    <w:rPr>
      <w:rFonts w:hint="default" w:ascii="Times New Roman" w:hAnsi="Times New Roman" w:eastAsia="宋体" w:cs="Times New Roman"/>
      <w:sz w:val="20"/>
    </w:rPr>
  </w:style>
  <w:style w:type="character" w:styleId="980" w:customStyle="1">
    <w:name w:val="Heading 1 Char"/>
    <w:link w:val="981"/>
    <w:uiPriority w:val="0"/>
    <w:qFormat/>
    <w:rPr>
      <w:rFonts w:ascii="Arial" w:hAnsi="Arial" w:eastAsia="Arial"/>
      <w:sz w:val="40"/>
      <w:szCs w:val="40"/>
    </w:rPr>
  </w:style>
  <w:style w:type="paragraph" w:styleId="981" w:customStyle="1">
    <w:name w:val="标题 111"/>
    <w:next w:val="913"/>
    <w:link w:val="980"/>
    <w:uiPriority w:val="0"/>
    <w:qFormat/>
    <w:pPr>
      <w:keepLines/>
      <w:keepNext/>
      <w:spacing w:before="480" w:after="200"/>
      <w:outlineLvl w:val="0"/>
    </w:pPr>
    <w:rPr>
      <w:rFonts w:hint="default" w:ascii="Arial" w:hAnsi="Arial" w:eastAsia="Arial" w:cs="Times New Roman"/>
      <w:sz w:val="40"/>
      <w:szCs w:val="40"/>
    </w:rPr>
  </w:style>
  <w:style w:type="character" w:styleId="982" w:customStyle="1">
    <w:name w:val="font41"/>
    <w:basedOn w:val="983"/>
    <w:link w:val="918"/>
    <w:uiPriority w:val="0"/>
    <w:qFormat/>
    <w:rPr>
      <w:rFonts w:ascii="宋体" w:hAnsi="宋体" w:eastAsia="宋体"/>
      <w:color w:val="000000"/>
      <w:sz w:val="20"/>
      <w:szCs w:val="20"/>
      <w:u w:val="none"/>
    </w:rPr>
  </w:style>
  <w:style w:type="character" w:styleId="983" w:customStyle="1">
    <w:name w:val="默认段落字体1"/>
    <w:link w:val="886"/>
    <w:uiPriority w:val="0"/>
    <w:semiHidden/>
    <w:qFormat/>
  </w:style>
  <w:style w:type="character" w:styleId="984" w:customStyle="1">
    <w:name w:val="font101"/>
    <w:basedOn w:val="985"/>
    <w:link w:val="886"/>
    <w:uiPriority w:val="0"/>
    <w:qFormat/>
    <w:rPr>
      <w:rFonts w:ascii="Calibri" w:hAnsi="Calibri"/>
      <w:color w:val="000000"/>
      <w:sz w:val="28"/>
      <w:szCs w:val="28"/>
      <w:u w:val="none"/>
      <w:vertAlign w:val="subscript"/>
    </w:rPr>
  </w:style>
  <w:style w:type="character" w:styleId="985" w:customStyle="1">
    <w:name w:val="默认段落字体11"/>
    <w:link w:val="886"/>
    <w:uiPriority w:val="0"/>
    <w:qFormat/>
  </w:style>
  <w:style w:type="character" w:styleId="986" w:customStyle="1">
    <w:name w:val="font71"/>
    <w:basedOn w:val="985"/>
    <w:link w:val="913"/>
    <w:uiPriority w:val="0"/>
    <w:qFormat/>
    <w:rPr>
      <w:rFonts w:ascii="仿宋_GB2312" w:eastAsia="仿宋_GB2312"/>
      <w:color w:val="000000"/>
      <w:sz w:val="28"/>
      <w:szCs w:val="28"/>
      <w:u w:val="none"/>
    </w:rPr>
  </w:style>
  <w:style w:type="character" w:styleId="987" w:customStyle="1">
    <w:name w:val="Intense Quote Char"/>
    <w:link w:val="988"/>
    <w:uiPriority w:val="0"/>
    <w:qFormat/>
    <w:rPr>
      <w:i/>
    </w:rPr>
  </w:style>
  <w:style w:type="paragraph" w:styleId="988">
    <w:name w:val="Intense Quote"/>
    <w:link w:val="98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89" w:customStyle="1">
    <w:name w:val="Heading 8 Char"/>
    <w:link w:val="990"/>
    <w:uiPriority w:val="0"/>
    <w:qFormat/>
    <w:rPr>
      <w:rFonts w:ascii="Arial" w:hAnsi="Arial" w:eastAsia="Arial"/>
      <w:i/>
      <w:iCs/>
      <w:sz w:val="22"/>
      <w:szCs w:val="22"/>
    </w:rPr>
  </w:style>
  <w:style w:type="paragraph" w:styleId="990" w:customStyle="1">
    <w:name w:val="标题 81"/>
    <w:next w:val="913"/>
    <w:link w:val="989"/>
    <w:uiPriority w:val="0"/>
    <w:qFormat/>
    <w:pPr>
      <w:keepLines/>
      <w:keepNext/>
      <w:spacing w:before="320" w:after="200"/>
      <w:outlineLvl w:val="7"/>
    </w:pPr>
    <w:rPr>
      <w:rFonts w:hint="default" w:ascii="Arial" w:hAnsi="Arial" w:eastAsia="Arial" w:cs="Times New Roman"/>
      <w:i/>
      <w:iCs/>
      <w:sz w:val="22"/>
      <w:szCs w:val="22"/>
    </w:rPr>
  </w:style>
  <w:style w:type="character" w:styleId="991" w:customStyle="1">
    <w:name w:val="font01"/>
    <w:basedOn w:val="985"/>
    <w:link w:val="886"/>
    <w:uiPriority w:val="0"/>
    <w:qFormat/>
    <w:rPr>
      <w:rFonts w:ascii="宋体" w:hAnsi="宋体" w:eastAsia="宋体"/>
      <w:color w:val="000000"/>
      <w:sz w:val="28"/>
      <w:szCs w:val="28"/>
      <w:u w:val="single"/>
    </w:rPr>
  </w:style>
  <w:style w:type="character" w:styleId="992" w:customStyle="1">
    <w:name w:val="font21"/>
    <w:basedOn w:val="985"/>
    <w:link w:val="886"/>
    <w:uiPriority w:val="0"/>
    <w:qFormat/>
    <w:rPr>
      <w:rFonts w:ascii="宋体" w:hAnsi="宋体" w:eastAsia="宋体"/>
      <w:color w:val="000000"/>
      <w:sz w:val="28"/>
      <w:szCs w:val="28"/>
      <w:u w:val="none"/>
    </w:rPr>
  </w:style>
  <w:style w:type="character" w:styleId="993" w:customStyle="1">
    <w:name w:val="Subtitle Char"/>
    <w:link w:val="994"/>
    <w:uiPriority w:val="0"/>
    <w:qFormat/>
    <w:rPr>
      <w:sz w:val="24"/>
      <w:szCs w:val="24"/>
    </w:rPr>
  </w:style>
  <w:style w:type="paragraph" w:styleId="994" w:customStyle="1">
    <w:name w:val="副标题1"/>
    <w:link w:val="993"/>
    <w:uiPriority w:val="0"/>
    <w:qFormat/>
    <w:pPr>
      <w:spacing w:before="200" w:after="200"/>
    </w:pPr>
    <w:rPr>
      <w:rFonts w:hint="default" w:ascii="Times New Roman" w:hAnsi="Times New Roman" w:eastAsia="宋体" w:cs="Times New Roman"/>
      <w:sz w:val="24"/>
      <w:szCs w:val="24"/>
    </w:rPr>
  </w:style>
  <w:style w:type="character" w:styleId="995" w:customStyle="1">
    <w:name w:val="超链接12"/>
    <w:link w:val="886"/>
    <w:uiPriority w:val="99"/>
    <w:unhideWhenUsed/>
    <w:qFormat/>
    <w:rPr>
      <w:color w:val="0000ff"/>
      <w:u w:val="single"/>
    </w:rPr>
  </w:style>
  <w:style w:type="character" w:styleId="996" w:customStyle="1">
    <w:name w:val="font61"/>
    <w:basedOn w:val="985"/>
    <w:link w:val="886"/>
    <w:uiPriority w:val="0"/>
    <w:qFormat/>
    <w:rPr>
      <w:rFonts w:ascii="宋体" w:hAnsi="宋体" w:eastAsia="宋体"/>
      <w:color w:val="000000"/>
      <w:sz w:val="28"/>
      <w:szCs w:val="28"/>
      <w:u w:val="none"/>
    </w:rPr>
  </w:style>
  <w:style w:type="character" w:styleId="997" w:customStyle="1">
    <w:name w:val="Heading 5 Char"/>
    <w:link w:val="998"/>
    <w:uiPriority w:val="0"/>
    <w:qFormat/>
    <w:rPr>
      <w:rFonts w:ascii="Arial" w:hAnsi="Arial" w:eastAsia="Arial"/>
      <w:b/>
      <w:bCs/>
      <w:sz w:val="24"/>
      <w:szCs w:val="24"/>
    </w:rPr>
  </w:style>
  <w:style w:type="paragraph" w:styleId="998" w:customStyle="1">
    <w:name w:val="标题 51"/>
    <w:next w:val="913"/>
    <w:link w:val="997"/>
    <w:uiPriority w:val="0"/>
    <w:qFormat/>
    <w:pPr>
      <w:keepLines/>
      <w:keepNext/>
      <w:spacing w:before="320" w:after="200"/>
      <w:outlineLvl w:val="4"/>
    </w:pPr>
    <w:rPr>
      <w:rFonts w:hint="default" w:ascii="Arial" w:hAnsi="Arial" w:eastAsia="Arial" w:cs="Times New Roman"/>
      <w:b/>
      <w:bCs/>
      <w:sz w:val="24"/>
      <w:szCs w:val="24"/>
    </w:rPr>
  </w:style>
  <w:style w:type="character" w:styleId="999" w:customStyle="1">
    <w:name w:val="Quote Char"/>
    <w:link w:val="1000"/>
    <w:uiPriority w:val="0"/>
    <w:qFormat/>
    <w:rPr>
      <w:i/>
    </w:rPr>
  </w:style>
  <w:style w:type="paragraph" w:styleId="1000">
    <w:name w:val="Quote"/>
    <w:link w:val="999"/>
    <w:uiPriority w:val="0"/>
    <w:qFormat/>
    <w:pPr>
      <w:ind w:left="720" w:right="720"/>
    </w:pPr>
    <w:rPr>
      <w:rFonts w:hint="default" w:ascii="Times New Roman" w:hAnsi="Times New Roman" w:eastAsia="宋体" w:cs="Times New Roman"/>
      <w:i/>
    </w:rPr>
  </w:style>
  <w:style w:type="character" w:styleId="1001" w:customStyle="1">
    <w:name w:val="font91"/>
    <w:basedOn w:val="985"/>
    <w:link w:val="886"/>
    <w:uiPriority w:val="0"/>
    <w:qFormat/>
    <w:rPr>
      <w:rFonts w:ascii="Calibri" w:hAnsi="Calibri"/>
      <w:color w:val="000000"/>
      <w:sz w:val="28"/>
      <w:szCs w:val="28"/>
      <w:u w:val="none"/>
    </w:rPr>
  </w:style>
  <w:style w:type="character" w:styleId="1002" w:customStyle="1">
    <w:name w:val="Footnote Text Char"/>
    <w:link w:val="1003"/>
    <w:uiPriority w:val="0"/>
    <w:qFormat/>
    <w:rPr>
      <w:sz w:val="18"/>
    </w:rPr>
  </w:style>
  <w:style w:type="paragraph" w:styleId="1003" w:customStyle="1">
    <w:name w:val="脚注文本11"/>
    <w:link w:val="1002"/>
    <w:uiPriority w:val="0"/>
    <w:qFormat/>
    <w:pPr>
      <w:spacing w:after="40" w:line="240" w:lineRule="auto"/>
    </w:pPr>
    <w:rPr>
      <w:rFonts w:hint="default" w:ascii="Times New Roman" w:hAnsi="Times New Roman" w:eastAsia="宋体" w:cs="Times New Roman"/>
      <w:sz w:val="18"/>
    </w:rPr>
  </w:style>
  <w:style w:type="character" w:styleId="1004" w:customStyle="1">
    <w:name w:val="font11"/>
    <w:basedOn w:val="983"/>
    <w:link w:val="886"/>
    <w:uiPriority w:val="0"/>
    <w:qFormat/>
    <w:rPr>
      <w:rFonts w:ascii="仿宋_GB2312" w:eastAsia="仿宋_GB2312"/>
      <w:color w:val="000000"/>
      <w:sz w:val="20"/>
      <w:szCs w:val="20"/>
      <w:u w:val="none"/>
    </w:rPr>
  </w:style>
  <w:style w:type="character" w:styleId="1005" w:customStyle="1">
    <w:name w:val="脚注引用1"/>
    <w:link w:val="886"/>
    <w:uiPriority w:val="0"/>
    <w:qFormat/>
    <w:rPr>
      <w:vertAlign w:val="superscript"/>
    </w:rPr>
  </w:style>
  <w:style w:type="character" w:styleId="1006" w:customStyle="1">
    <w:name w:val="Heading 2 Char"/>
    <w:link w:val="1007"/>
    <w:uiPriority w:val="0"/>
    <w:qFormat/>
    <w:rPr>
      <w:rFonts w:ascii="Arial" w:hAnsi="Arial" w:eastAsia="Arial"/>
      <w:sz w:val="34"/>
    </w:rPr>
  </w:style>
  <w:style w:type="paragraph" w:styleId="1007" w:customStyle="1">
    <w:name w:val="标题 211"/>
    <w:next w:val="913"/>
    <w:link w:val="1006"/>
    <w:uiPriority w:val="0"/>
    <w:qFormat/>
    <w:pPr>
      <w:keepLines/>
      <w:keepNext/>
      <w:spacing w:before="360" w:after="200"/>
      <w:outlineLvl w:val="1"/>
    </w:pPr>
    <w:rPr>
      <w:rFonts w:hint="default" w:ascii="Arial" w:hAnsi="Arial" w:eastAsia="Arial" w:cs="Times New Roman"/>
      <w:sz w:val="34"/>
    </w:rPr>
  </w:style>
  <w:style w:type="character" w:styleId="1008" w:customStyle="1">
    <w:name w:val="Heading 9 Char"/>
    <w:link w:val="1009"/>
    <w:uiPriority w:val="0"/>
    <w:qFormat/>
    <w:rPr>
      <w:rFonts w:ascii="Arial" w:hAnsi="Arial" w:eastAsia="Arial"/>
      <w:i/>
      <w:iCs/>
      <w:sz w:val="21"/>
      <w:szCs w:val="21"/>
    </w:rPr>
  </w:style>
  <w:style w:type="paragraph" w:styleId="1009" w:customStyle="1">
    <w:name w:val="标题 91"/>
    <w:next w:val="913"/>
    <w:link w:val="1008"/>
    <w:uiPriority w:val="0"/>
    <w:qFormat/>
    <w:pPr>
      <w:keepLines/>
      <w:keepNext/>
      <w:spacing w:before="320" w:after="200"/>
      <w:outlineLvl w:val="8"/>
    </w:pPr>
    <w:rPr>
      <w:rFonts w:hint="default" w:ascii="Arial" w:hAnsi="Arial" w:eastAsia="Arial" w:cs="Times New Roman"/>
      <w:i/>
      <w:iCs/>
      <w:sz w:val="21"/>
      <w:szCs w:val="21"/>
    </w:rPr>
  </w:style>
  <w:style w:type="character" w:styleId="1010" w:customStyle="1">
    <w:name w:val="Footer Char"/>
    <w:link w:val="886"/>
    <w:uiPriority w:val="0"/>
    <w:qFormat/>
  </w:style>
  <w:style w:type="character" w:styleId="1011" w:customStyle="1">
    <w:name w:val="超链接1"/>
    <w:link w:val="886"/>
    <w:uiPriority w:val="0"/>
    <w:qFormat/>
    <w:rPr>
      <w:color w:val="0000ff"/>
      <w:u w:val="single"/>
    </w:rPr>
  </w:style>
  <w:style w:type="character" w:styleId="1012" w:customStyle="1">
    <w:name w:val="Heading 6 Char"/>
    <w:link w:val="1013"/>
    <w:uiPriority w:val="0"/>
    <w:qFormat/>
    <w:rPr>
      <w:rFonts w:ascii="Arial" w:hAnsi="Arial" w:eastAsia="Arial"/>
      <w:b/>
      <w:bCs/>
      <w:sz w:val="22"/>
      <w:szCs w:val="22"/>
    </w:rPr>
  </w:style>
  <w:style w:type="paragraph" w:styleId="1013" w:customStyle="1">
    <w:name w:val="标题 61"/>
    <w:next w:val="913"/>
    <w:link w:val="1012"/>
    <w:uiPriority w:val="0"/>
    <w:qFormat/>
    <w:pPr>
      <w:keepLines/>
      <w:keepNext/>
      <w:spacing w:before="320" w:after="200"/>
      <w:outlineLvl w:val="5"/>
    </w:pPr>
    <w:rPr>
      <w:rFonts w:hint="default" w:ascii="Arial" w:hAnsi="Arial" w:eastAsia="Arial" w:cs="Times New Roman"/>
      <w:b/>
      <w:bCs/>
      <w:sz w:val="22"/>
      <w:szCs w:val="22"/>
    </w:rPr>
  </w:style>
  <w:style w:type="character" w:styleId="1014" w:customStyle="1">
    <w:name w:val="Heading 7 Char"/>
    <w:link w:val="1015"/>
    <w:uiPriority w:val="0"/>
    <w:qFormat/>
    <w:rPr>
      <w:rFonts w:ascii="Arial" w:hAnsi="Arial" w:eastAsia="Arial"/>
      <w:b/>
      <w:bCs/>
      <w:i/>
      <w:iCs/>
      <w:sz w:val="22"/>
      <w:szCs w:val="22"/>
    </w:rPr>
  </w:style>
  <w:style w:type="paragraph" w:styleId="1015" w:customStyle="1">
    <w:name w:val="标题 71"/>
    <w:next w:val="913"/>
    <w:link w:val="1014"/>
    <w:uiPriority w:val="0"/>
    <w:qFormat/>
    <w:pPr>
      <w:keepLines/>
      <w:keepNext/>
      <w:spacing w:before="320" w:after="200"/>
      <w:outlineLvl w:val="6"/>
    </w:pPr>
    <w:rPr>
      <w:rFonts w:hint="default" w:ascii="Arial" w:hAnsi="Arial" w:eastAsia="Arial" w:cs="Times New Roman"/>
      <w:b/>
      <w:bCs/>
      <w:i/>
      <w:iCs/>
      <w:sz w:val="22"/>
      <w:szCs w:val="22"/>
    </w:rPr>
  </w:style>
  <w:style w:type="character" w:styleId="1016" w:customStyle="1">
    <w:name w:val="Heading 4 Char"/>
    <w:link w:val="1017"/>
    <w:uiPriority w:val="0"/>
    <w:qFormat/>
    <w:rPr>
      <w:rFonts w:ascii="Arial" w:hAnsi="Arial" w:eastAsia="Arial"/>
      <w:b/>
      <w:bCs/>
      <w:sz w:val="26"/>
      <w:szCs w:val="26"/>
    </w:rPr>
  </w:style>
  <w:style w:type="paragraph" w:styleId="1017" w:customStyle="1">
    <w:name w:val="标题 411"/>
    <w:next w:val="913"/>
    <w:link w:val="1016"/>
    <w:uiPriority w:val="0"/>
    <w:qFormat/>
    <w:pPr>
      <w:keepLines/>
      <w:keepNext/>
      <w:spacing w:before="320" w:after="200"/>
      <w:outlineLvl w:val="3"/>
    </w:pPr>
    <w:rPr>
      <w:rFonts w:hint="default" w:ascii="Arial" w:hAnsi="Arial" w:eastAsia="Arial" w:cs="Times New Roman"/>
      <w:b/>
      <w:bCs/>
      <w:sz w:val="26"/>
      <w:szCs w:val="26"/>
    </w:rPr>
  </w:style>
  <w:style w:type="paragraph" w:styleId="1018" w:customStyle="1">
    <w:name w:val="Table Paragraph"/>
    <w:basedOn w:val="918"/>
    <w:uiPriority w:val="0"/>
    <w:qFormat/>
  </w:style>
  <w:style w:type="paragraph" w:styleId="1019" w:customStyle="1">
    <w:name w:val="TOC Heading"/>
    <w:uiPriority w:val="0"/>
    <w:qFormat/>
    <w:rPr>
      <w:rFonts w:hint="default" w:ascii="Times New Roman" w:hAnsi="Times New Roman" w:eastAsia="宋体" w:cs="Times New Roman"/>
    </w:rPr>
  </w:style>
  <w:style w:type="paragraph" w:styleId="1020" w:customStyle="1">
    <w:name w:val="页脚1"/>
    <w:basedOn w:val="1021"/>
    <w:uiPriority w:val="0"/>
    <w:qFormat/>
    <w:pPr>
      <w:jc w:val="left"/>
      <w:tabs>
        <w:tab w:val="center" w:pos="4153" w:leader="none"/>
        <w:tab w:val="right" w:pos="8306" w:leader="none"/>
      </w:tabs>
    </w:pPr>
    <w:rPr>
      <w:sz w:val="18"/>
    </w:rPr>
  </w:style>
  <w:style w:type="paragraph" w:styleId="1021" w:customStyle="1">
    <w:name w:val="正文113"/>
    <w:next w:val="1022"/>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22" w:customStyle="1">
    <w:name w:val="BodyText1I21"/>
    <w:basedOn w:val="948"/>
    <w:uiPriority w:val="0"/>
    <w:qFormat/>
    <w:pPr>
      <w:ind w:firstLine="420"/>
      <w:jc w:val="both"/>
      <w:spacing w:line="240" w:lineRule="auto"/>
    </w:pPr>
    <w:rPr>
      <w:sz w:val="21"/>
      <w:lang w:val="en-US" w:eastAsia="zh-CN"/>
    </w:rPr>
  </w:style>
  <w:style w:type="paragraph" w:styleId="1023" w:customStyle="1">
    <w:name w:val="图表目录2"/>
    <w:next w:val="886"/>
    <w:uiPriority w:val="99"/>
    <w:unhideWhenUsed/>
    <w:qFormat/>
    <w:pPr>
      <w:spacing w:after="0" w:afterAutospacing="0"/>
    </w:pPr>
    <w:rPr>
      <w:rFonts w:hint="default" w:ascii="Times New Roman" w:hAnsi="Times New Roman" w:eastAsia="宋体" w:cs="Times New Roman"/>
    </w:rPr>
  </w:style>
  <w:style w:type="paragraph" w:styleId="1024" w:customStyle="1">
    <w:name w:val="图表目录1"/>
    <w:next w:val="913"/>
    <w:uiPriority w:val="0"/>
    <w:qFormat/>
    <w:pPr>
      <w:spacing w:after="0" w:afterAutospacing="0"/>
    </w:pPr>
    <w:rPr>
      <w:rFonts w:hint="default" w:ascii="Times New Roman" w:hAnsi="Times New Roman" w:eastAsia="宋体" w:cs="Times New Roman"/>
    </w:rPr>
  </w:style>
  <w:style w:type="paragraph" w:styleId="1025" w:customStyle="1">
    <w:name w:val="索引 51"/>
    <w:basedOn w:val="918"/>
    <w:next w:val="906"/>
    <w:uiPriority w:val="0"/>
    <w:qFormat/>
    <w:pPr>
      <w:ind w:left="798"/>
      <w:jc w:val="left"/>
    </w:pPr>
    <w:rPr>
      <w:rFonts w:ascii="Calibri" w:hAnsi="Calibri"/>
      <w:sz w:val="21"/>
    </w:rPr>
  </w:style>
  <w:style w:type="paragraph" w:styleId="1026" w:customStyle="1">
    <w:name w:val="标题 911"/>
    <w:next w:val="886"/>
    <w:uiPriority w:val="9"/>
    <w:unhideWhenUsed/>
    <w:qFormat/>
    <w:pPr>
      <w:keepLines/>
      <w:keepNext/>
      <w:spacing w:before="320" w:after="200"/>
      <w:outlineLvl w:val="8"/>
    </w:pPr>
    <w:rPr>
      <w:rFonts w:hint="default" w:ascii="Arial" w:hAnsi="Arial" w:eastAsia="Arial" w:cs="Arial"/>
      <w:i/>
      <w:iCs/>
      <w:sz w:val="21"/>
      <w:szCs w:val="21"/>
    </w:rPr>
  </w:style>
  <w:style w:type="paragraph" w:styleId="1027" w:customStyle="1">
    <w:name w:val="目录 712"/>
    <w:basedOn w:val="886"/>
    <w:next w:val="886"/>
    <w:uiPriority w:val="39"/>
    <w:unhideWhenUsed/>
    <w:qFormat/>
    <w:pPr>
      <w:ind w:left="1701" w:right="0" w:firstLine="0"/>
      <w:spacing w:after="57"/>
    </w:pPr>
  </w:style>
  <w:style w:type="paragraph" w:styleId="1028" w:customStyle="1">
    <w:name w:val="标题12"/>
    <w:basedOn w:val="886"/>
    <w:next w:val="886"/>
    <w:uiPriority w:val="10"/>
    <w:qFormat/>
    <w:pPr>
      <w:contextualSpacing/>
      <w:spacing w:before="300" w:after="200"/>
    </w:pPr>
    <w:rPr>
      <w:sz w:val="48"/>
      <w:szCs w:val="48"/>
    </w:rPr>
  </w:style>
  <w:style w:type="paragraph" w:styleId="1029" w:customStyle="1">
    <w:name w:val="Body text|3"/>
    <w:basedOn w:val="918"/>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30" w:customStyle="1">
    <w:name w:val="页脚21"/>
    <w:basedOn w:val="886"/>
    <w:uiPriority w:val="99"/>
    <w:unhideWhenUsed/>
    <w:qFormat/>
    <w:pPr>
      <w:spacing w:after="0" w:line="240" w:lineRule="auto"/>
      <w:tabs>
        <w:tab w:val="center" w:pos="7143" w:leader="none"/>
        <w:tab w:val="right" w:pos="14287" w:leader="none"/>
      </w:tabs>
    </w:pPr>
  </w:style>
  <w:style w:type="paragraph" w:styleId="1031" w:customStyle="1">
    <w:name w:val="标题 2111"/>
    <w:next w:val="886"/>
    <w:uiPriority w:val="9"/>
    <w:unhideWhenUsed/>
    <w:qFormat/>
    <w:pPr>
      <w:keepLines/>
      <w:keepNext/>
      <w:spacing w:before="360" w:after="200"/>
      <w:outlineLvl w:val="1"/>
    </w:pPr>
    <w:rPr>
      <w:rFonts w:hint="default" w:ascii="Arial" w:hAnsi="Arial" w:eastAsia="Arial" w:cs="Arial"/>
      <w:sz w:val="34"/>
    </w:rPr>
  </w:style>
  <w:style w:type="paragraph" w:styleId="1032" w:customStyle="1">
    <w:name w:val="目录 12"/>
    <w:next w:val="886"/>
    <w:uiPriority w:val="39"/>
    <w:unhideWhenUsed/>
    <w:qFormat/>
    <w:pPr>
      <w:ind w:left="0" w:right="0" w:firstLine="0"/>
      <w:spacing w:after="57"/>
    </w:pPr>
    <w:rPr>
      <w:rFonts w:hint="default" w:ascii="Times New Roman" w:hAnsi="Times New Roman" w:eastAsia="宋体" w:cs="Times New Roman"/>
    </w:rPr>
  </w:style>
  <w:style w:type="paragraph" w:styleId="1033" w:customStyle="1">
    <w:name w:val="目录 4111"/>
    <w:basedOn w:val="886"/>
    <w:next w:val="886"/>
    <w:uiPriority w:val="39"/>
    <w:unhideWhenUsed/>
    <w:qFormat/>
    <w:pPr>
      <w:ind w:left="850" w:right="0" w:firstLine="0"/>
      <w:spacing w:after="57"/>
    </w:pPr>
  </w:style>
  <w:style w:type="paragraph" w:styleId="1034" w:customStyle="1">
    <w:name w:val="标题 1111"/>
    <w:next w:val="886"/>
    <w:uiPriority w:val="9"/>
    <w:qFormat/>
    <w:pPr>
      <w:keepLines/>
      <w:keepNext/>
      <w:spacing w:before="480" w:after="200"/>
      <w:outlineLvl w:val="0"/>
    </w:pPr>
    <w:rPr>
      <w:rFonts w:hint="default" w:ascii="Arial" w:hAnsi="Arial" w:eastAsia="Arial" w:cs="Arial"/>
      <w:sz w:val="40"/>
      <w:szCs w:val="40"/>
    </w:rPr>
  </w:style>
  <w:style w:type="paragraph" w:styleId="1035" w:customStyle="1">
    <w:name w:val="目录 51"/>
    <w:next w:val="913"/>
    <w:uiPriority w:val="0"/>
    <w:qFormat/>
    <w:pPr>
      <w:ind w:left="1134" w:right="0" w:firstLine="0"/>
      <w:spacing w:after="57"/>
    </w:pPr>
    <w:rPr>
      <w:rFonts w:hint="default" w:ascii="Times New Roman" w:hAnsi="Times New Roman" w:eastAsia="宋体" w:cs="Times New Roman"/>
    </w:rPr>
  </w:style>
  <w:style w:type="paragraph" w:styleId="1036" w:customStyle="1">
    <w:name w:val="目录 91"/>
    <w:next w:val="913"/>
    <w:uiPriority w:val="0"/>
    <w:qFormat/>
    <w:pPr>
      <w:ind w:left="2268" w:right="0" w:firstLine="0"/>
      <w:spacing w:after="57"/>
    </w:pPr>
    <w:rPr>
      <w:rFonts w:hint="default" w:ascii="Times New Roman" w:hAnsi="Times New Roman" w:eastAsia="宋体" w:cs="Times New Roman"/>
    </w:rPr>
  </w:style>
  <w:style w:type="paragraph" w:styleId="1037" w:customStyle="1">
    <w:name w:val="页眉2"/>
    <w:basedOn w:val="886"/>
    <w:uiPriority w:val="99"/>
    <w:unhideWhenUsed/>
    <w:qFormat/>
    <w:pPr>
      <w:spacing w:after="0" w:line="240" w:lineRule="auto"/>
      <w:tabs>
        <w:tab w:val="center" w:pos="7143" w:leader="none"/>
        <w:tab w:val="right" w:pos="14287" w:leader="none"/>
      </w:tabs>
    </w:pPr>
  </w:style>
  <w:style w:type="paragraph" w:styleId="1038" w:customStyle="1">
    <w:name w:val="题注11"/>
    <w:basedOn w:val="886"/>
    <w:next w:val="886"/>
    <w:uiPriority w:val="35"/>
    <w:unhideWhenUsed/>
    <w:qFormat/>
    <w:pPr>
      <w:spacing w:line="276" w:lineRule="auto"/>
    </w:pPr>
    <w:rPr>
      <w:b/>
      <w:bCs/>
      <w:color w:val="4f81bd"/>
      <w:sz w:val="18"/>
      <w:szCs w:val="18"/>
    </w:rPr>
  </w:style>
  <w:style w:type="paragraph" w:styleId="1039" w:customStyle="1">
    <w:name w:val="TOC 标题1"/>
    <w:basedOn w:val="1040"/>
    <w:next w:val="918"/>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40" w:customStyle="1">
    <w:name w:val="标题 11"/>
    <w:basedOn w:val="907"/>
    <w:next w:val="907"/>
    <w:uiPriority w:val="0"/>
    <w:qFormat/>
    <w:pPr>
      <w:ind w:left="50" w:right="32"/>
      <w:jc w:val="center"/>
      <w:spacing w:before="22"/>
      <w:outlineLvl w:val="0"/>
    </w:pPr>
    <w:rPr>
      <w:b/>
      <w:bCs/>
      <w:sz w:val="36"/>
      <w:szCs w:val="36"/>
    </w:rPr>
  </w:style>
  <w:style w:type="paragraph" w:styleId="1041" w:customStyle="1">
    <w:name w:val="目录 812"/>
    <w:basedOn w:val="886"/>
    <w:next w:val="886"/>
    <w:uiPriority w:val="39"/>
    <w:unhideWhenUsed/>
    <w:qFormat/>
    <w:pPr>
      <w:ind w:left="1984" w:right="0" w:firstLine="0"/>
      <w:spacing w:after="57"/>
    </w:pPr>
  </w:style>
  <w:style w:type="paragraph" w:styleId="1042" w:customStyle="1">
    <w:name w:val="正文13"/>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普通(网站)1"/>
    <w:basedOn w:val="918"/>
    <w:uiPriority w:val="0"/>
    <w:qFormat/>
    <w:pPr>
      <w:jc w:val="left"/>
      <w:spacing w:before="100" w:beforeAutospacing="1" w:after="100" w:afterAutospacing="1"/>
      <w:widowControl/>
    </w:pPr>
    <w:rPr>
      <w:rFonts w:ascii="宋体" w:hAnsi="宋体"/>
      <w:sz w:val="24"/>
    </w:rPr>
  </w:style>
  <w:style w:type="paragraph" w:styleId="1044" w:customStyle="1">
    <w:name w:val="标题 31"/>
    <w:basedOn w:val="918"/>
    <w:next w:val="918"/>
    <w:uiPriority w:val="0"/>
    <w:qFormat/>
    <w:pPr>
      <w:keepLines/>
      <w:keepNext/>
      <w:spacing w:before="260" w:beforeAutospacing="0" w:after="260" w:afterAutospacing="0" w:line="413" w:lineRule="auto"/>
      <w:outlineLvl w:val="2"/>
    </w:pPr>
    <w:rPr>
      <w:b/>
      <w:sz w:val="32"/>
    </w:rPr>
  </w:style>
  <w:style w:type="paragraph" w:styleId="1045" w:customStyle="1">
    <w:name w:val="文本块111"/>
    <w:basedOn w:val="886"/>
    <w:uiPriority w:val="99"/>
    <w:unhideWhenUsed/>
    <w:qFormat/>
    <w:pPr>
      <w:ind w:left="567" w:right="454" w:firstLine="498"/>
      <w:widowControl/>
    </w:pPr>
    <w:rPr>
      <w:rFonts w:ascii="仿宋_GB2312" w:eastAsia="仿宋_GB2312"/>
      <w:sz w:val="30"/>
      <w:szCs w:val="20"/>
    </w:rPr>
  </w:style>
  <w:style w:type="paragraph" w:styleId="1046" w:customStyle="1">
    <w:name w:val="脚注文本12"/>
    <w:basedOn w:val="886"/>
    <w:uiPriority w:val="99"/>
    <w:unhideWhenUsed/>
    <w:qFormat/>
    <w:pPr>
      <w:spacing w:after="40" w:line="240" w:lineRule="auto"/>
    </w:pPr>
    <w:rPr>
      <w:sz w:val="18"/>
    </w:rPr>
  </w:style>
  <w:style w:type="paragraph" w:styleId="1047" w:customStyle="1">
    <w:name w:val="副标题2"/>
    <w:basedOn w:val="886"/>
    <w:next w:val="886"/>
    <w:uiPriority w:val="11"/>
    <w:qFormat/>
    <w:pPr>
      <w:spacing w:before="200" w:after="200"/>
    </w:pPr>
    <w:rPr>
      <w:sz w:val="24"/>
      <w:szCs w:val="24"/>
    </w:rPr>
  </w:style>
  <w:style w:type="paragraph" w:styleId="1048" w:customStyle="1">
    <w:name w:val="目录 312"/>
    <w:basedOn w:val="886"/>
    <w:next w:val="886"/>
    <w:uiPriority w:val="39"/>
    <w:unhideWhenUsed/>
    <w:qFormat/>
    <w:pPr>
      <w:ind w:left="567" w:right="0" w:firstLine="0"/>
      <w:spacing w:after="57"/>
    </w:pPr>
  </w:style>
  <w:style w:type="paragraph" w:styleId="1049" w:customStyle="1">
    <w:name w:val="正文文本1"/>
    <w:basedOn w:val="906"/>
    <w:next w:val="918"/>
    <w:uiPriority w:val="0"/>
    <w:qFormat/>
    <w:pPr>
      <w:ind w:left="1540"/>
    </w:pPr>
    <w:rPr>
      <w:sz w:val="24"/>
      <w:szCs w:val="24"/>
    </w:rPr>
  </w:style>
  <w:style w:type="paragraph" w:styleId="1050" w:customStyle="1">
    <w:name w:val="标题 312"/>
    <w:next w:val="886"/>
    <w:uiPriority w:val="9"/>
    <w:unhideWhenUsed/>
    <w:qFormat/>
    <w:pPr>
      <w:keepLines/>
      <w:keepNext/>
      <w:spacing w:before="320" w:after="200"/>
      <w:outlineLvl w:val="2"/>
    </w:pPr>
    <w:rPr>
      <w:rFonts w:hint="default" w:ascii="Arial" w:hAnsi="Arial" w:eastAsia="Arial" w:cs="Arial"/>
      <w:sz w:val="30"/>
      <w:szCs w:val="30"/>
    </w:rPr>
  </w:style>
  <w:style w:type="paragraph" w:styleId="1051" w:customStyle="1">
    <w:name w:val="目录 62"/>
    <w:next w:val="886"/>
    <w:uiPriority w:val="39"/>
    <w:unhideWhenUsed/>
    <w:qFormat/>
    <w:pPr>
      <w:ind w:left="1417" w:right="0" w:firstLine="0"/>
      <w:spacing w:after="57"/>
    </w:pPr>
    <w:rPr>
      <w:rFonts w:hint="default" w:ascii="Times New Roman" w:hAnsi="Times New Roman" w:eastAsia="宋体" w:cs="Times New Roman"/>
    </w:rPr>
  </w:style>
  <w:style w:type="paragraph" w:styleId="1052" w:customStyle="1">
    <w:name w:val="目录 2111"/>
    <w:basedOn w:val="886"/>
    <w:next w:val="886"/>
    <w:uiPriority w:val="39"/>
    <w:unhideWhenUsed/>
    <w:qFormat/>
    <w:pPr>
      <w:ind w:left="283" w:right="0" w:firstLine="0"/>
      <w:spacing w:after="57"/>
    </w:pPr>
  </w:style>
  <w:style w:type="paragraph" w:styleId="1053" w:customStyle="1">
    <w:name w:val="副标题11"/>
    <w:uiPriority w:val="11"/>
    <w:qFormat/>
    <w:pPr>
      <w:spacing w:before="200" w:after="200"/>
    </w:pPr>
    <w:rPr>
      <w:rFonts w:hint="default" w:ascii="Times New Roman" w:hAnsi="Times New Roman" w:eastAsia="宋体" w:cs="Times New Roman"/>
      <w:sz w:val="24"/>
      <w:szCs w:val="24"/>
    </w:rPr>
  </w:style>
  <w:style w:type="paragraph" w:styleId="1054" w:customStyle="1">
    <w:name w:val="脚注文本1"/>
    <w:basedOn w:val="918"/>
    <w:next w:val="1025"/>
    <w:uiPriority w:val="0"/>
    <w:qFormat/>
    <w:pPr>
      <w:ind w:firstLine="200"/>
      <w:jc w:val="left"/>
      <w:spacing w:line="360" w:lineRule="auto"/>
    </w:pPr>
    <w:rPr>
      <w:sz w:val="18"/>
      <w:szCs w:val="18"/>
    </w:rPr>
  </w:style>
  <w:style w:type="paragraph" w:styleId="1055" w:customStyle="1">
    <w:name w:val="目录 811"/>
    <w:next w:val="886"/>
    <w:uiPriority w:val="39"/>
    <w:unhideWhenUsed/>
    <w:qFormat/>
    <w:pPr>
      <w:ind w:left="1984" w:right="0" w:firstLine="0"/>
      <w:spacing w:after="57"/>
    </w:pPr>
    <w:rPr>
      <w:rFonts w:hint="default" w:ascii="Times New Roman" w:hAnsi="Times New Roman" w:eastAsia="宋体" w:cs="Times New Roman"/>
    </w:rPr>
  </w:style>
  <w:style w:type="paragraph" w:styleId="1056" w:customStyle="1">
    <w:name w:val="正文首行缩进 21"/>
    <w:basedOn w:val="917"/>
    <w:uiPriority w:val="0"/>
    <w:qFormat/>
    <w:pPr>
      <w:ind w:left="420" w:firstLine="420"/>
      <w:spacing w:after="120" w:line="240" w:lineRule="auto"/>
    </w:pPr>
    <w:rPr>
      <w:sz w:val="21"/>
    </w:rPr>
  </w:style>
  <w:style w:type="paragraph" w:styleId="1057" w:customStyle="1">
    <w:name w:val="题注2"/>
    <w:next w:val="886"/>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1058" w:customStyle="1">
    <w:name w:val="目录 41"/>
    <w:next w:val="913"/>
    <w:uiPriority w:val="0"/>
    <w:qFormat/>
    <w:pPr>
      <w:ind w:left="850" w:right="0" w:firstLine="0"/>
      <w:spacing w:after="57"/>
    </w:pPr>
    <w:rPr>
      <w:rFonts w:hint="default" w:ascii="Times New Roman" w:hAnsi="Times New Roman" w:eastAsia="宋体" w:cs="Times New Roman"/>
    </w:rPr>
  </w:style>
  <w:style w:type="paragraph" w:styleId="1059" w:customStyle="1">
    <w:name w:val="目录 611"/>
    <w:basedOn w:val="886"/>
    <w:next w:val="886"/>
    <w:uiPriority w:val="39"/>
    <w:unhideWhenUsed/>
    <w:qFormat/>
    <w:pPr>
      <w:ind w:left="1417" w:right="0" w:firstLine="0"/>
      <w:spacing w:after="57"/>
    </w:pPr>
  </w:style>
  <w:style w:type="paragraph" w:styleId="1060" w:customStyle="1">
    <w:name w:val="题注1"/>
    <w:next w:val="913"/>
    <w:uiPriority w:val="0"/>
    <w:qFormat/>
    <w:pPr>
      <w:spacing w:line="276" w:lineRule="auto"/>
    </w:pPr>
    <w:rPr>
      <w:rFonts w:hint="default" w:ascii="Times New Roman" w:hAnsi="Times New Roman" w:eastAsia="宋体" w:cs="Times New Roman"/>
      <w:b/>
      <w:bCs/>
      <w:color w:val="4f81bd"/>
      <w:sz w:val="18"/>
      <w:szCs w:val="18"/>
    </w:rPr>
  </w:style>
  <w:style w:type="paragraph" w:styleId="1061" w:customStyle="1">
    <w:name w:val="标题111"/>
    <w:uiPriority w:val="10"/>
    <w:qFormat/>
    <w:pPr>
      <w:contextualSpacing/>
      <w:spacing w:before="300" w:after="200"/>
    </w:pPr>
    <w:rPr>
      <w:rFonts w:hint="default" w:ascii="Times New Roman" w:hAnsi="Times New Roman" w:eastAsia="宋体" w:cs="Times New Roman"/>
      <w:sz w:val="48"/>
      <w:szCs w:val="48"/>
    </w:rPr>
  </w:style>
  <w:style w:type="paragraph" w:styleId="1062" w:customStyle="1">
    <w:name w:val="页眉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63" w:customStyle="1">
    <w:name w:val="目录 92"/>
    <w:basedOn w:val="886"/>
    <w:next w:val="886"/>
    <w:uiPriority w:val="39"/>
    <w:unhideWhenUsed/>
    <w:qFormat/>
    <w:pPr>
      <w:ind w:left="2268" w:right="0" w:firstLine="0"/>
      <w:spacing w:after="57"/>
    </w:pPr>
  </w:style>
  <w:style w:type="paragraph" w:styleId="1064" w:customStyle="1">
    <w:name w:val="目录 311"/>
    <w:next w:val="886"/>
    <w:uiPriority w:val="39"/>
    <w:unhideWhenUsed/>
    <w:qFormat/>
    <w:pPr>
      <w:ind w:left="567" w:right="0" w:firstLine="0"/>
      <w:spacing w:after="57"/>
    </w:pPr>
    <w:rPr>
      <w:rFonts w:hint="default" w:ascii="Times New Roman" w:hAnsi="Times New Roman" w:eastAsia="宋体" w:cs="Times New Roman"/>
    </w:rPr>
  </w:style>
  <w:style w:type="paragraph" w:styleId="1065" w:customStyle="1">
    <w:name w:val="图表目录3"/>
    <w:basedOn w:val="886"/>
    <w:next w:val="886"/>
    <w:uiPriority w:val="99"/>
    <w:unhideWhenUsed/>
    <w:qFormat/>
    <w:pPr>
      <w:spacing w:after="0" w:afterAutospacing="0"/>
    </w:pPr>
  </w:style>
  <w:style w:type="paragraph" w:styleId="1066" w:customStyle="1">
    <w:name w:val="目录 911"/>
    <w:next w:val="886"/>
    <w:uiPriority w:val="39"/>
    <w:unhideWhenUsed/>
    <w:qFormat/>
    <w:pPr>
      <w:ind w:left="2268" w:right="0" w:firstLine="0"/>
      <w:spacing w:after="57"/>
    </w:pPr>
    <w:rPr>
      <w:rFonts w:hint="default" w:ascii="Times New Roman" w:hAnsi="Times New Roman" w:eastAsia="宋体" w:cs="Times New Roman"/>
    </w:rPr>
  </w:style>
  <w:style w:type="paragraph" w:styleId="1067" w:customStyle="1">
    <w:name w:val="尾注文本2"/>
    <w:basedOn w:val="886"/>
    <w:uiPriority w:val="99"/>
    <w:unhideWhenUsed/>
    <w:qFormat/>
    <w:pPr>
      <w:spacing w:after="0" w:line="240" w:lineRule="auto"/>
    </w:pPr>
    <w:rPr>
      <w:sz w:val="20"/>
    </w:rPr>
  </w:style>
  <w:style w:type="paragraph" w:styleId="1068" w:customStyle="1">
    <w:name w:val="目录 81"/>
    <w:next w:val="913"/>
    <w:uiPriority w:val="0"/>
    <w:qFormat/>
    <w:pPr>
      <w:ind w:left="1984" w:right="0" w:firstLine="0"/>
      <w:spacing w:after="57"/>
    </w:pPr>
    <w:rPr>
      <w:rFonts w:hint="default" w:ascii="Times New Roman" w:hAnsi="Times New Roman" w:eastAsia="宋体" w:cs="Times New Roman"/>
    </w:rPr>
  </w:style>
  <w:style w:type="paragraph" w:styleId="106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文本块11"/>
    <w:basedOn w:val="913"/>
    <w:uiPriority w:val="0"/>
    <w:qFormat/>
    <w:pPr>
      <w:ind w:left="567" w:right="454" w:firstLine="498"/>
      <w:widowControl/>
    </w:pPr>
    <w:rPr>
      <w:rFonts w:ascii="仿宋_GB2312" w:eastAsia="仿宋_GB2312"/>
      <w:sz w:val="30"/>
      <w:szCs w:val="20"/>
    </w:rPr>
  </w:style>
  <w:style w:type="paragraph" w:styleId="1071" w:customStyle="1">
    <w:name w:val="标题 811"/>
    <w:next w:val="886"/>
    <w:uiPriority w:val="9"/>
    <w:unhideWhenUsed/>
    <w:qFormat/>
    <w:pPr>
      <w:keepLines/>
      <w:keepNext/>
      <w:spacing w:before="320" w:after="200"/>
      <w:outlineLvl w:val="7"/>
    </w:pPr>
    <w:rPr>
      <w:rFonts w:hint="default" w:ascii="Arial" w:hAnsi="Arial" w:eastAsia="Arial" w:cs="Arial"/>
      <w:i/>
      <w:iCs/>
      <w:sz w:val="22"/>
      <w:szCs w:val="22"/>
    </w:rPr>
  </w:style>
  <w:style w:type="paragraph" w:styleId="1072" w:customStyle="1">
    <w:name w:val="_HT_正文"/>
    <w:basedOn w:val="918"/>
    <w:uiPriority w:val="0"/>
    <w:qFormat/>
    <w:pPr>
      <w:ind w:firstLine="200"/>
      <w:jc w:val="both"/>
      <w:spacing w:line="360" w:lineRule="auto"/>
    </w:pPr>
    <w:rPr>
      <w:sz w:val="24"/>
    </w:rPr>
  </w:style>
  <w:style w:type="paragraph" w:styleId="1073" w:customStyle="1">
    <w:name w:val="目录 411"/>
    <w:next w:val="886"/>
    <w:uiPriority w:val="39"/>
    <w:unhideWhenUsed/>
    <w:qFormat/>
    <w:pPr>
      <w:ind w:left="850" w:right="0" w:firstLine="0"/>
      <w:spacing w:after="57"/>
    </w:pPr>
    <w:rPr>
      <w:rFonts w:hint="default" w:ascii="Times New Roman" w:hAnsi="Times New Roman" w:eastAsia="宋体" w:cs="Times New Roman"/>
    </w:rPr>
  </w:style>
  <w:style w:type="paragraph" w:styleId="1074" w:customStyle="1">
    <w:name w:val="标题 711"/>
    <w:next w:val="88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075" w:customStyle="1">
    <w:name w:val="目录 52"/>
    <w:basedOn w:val="886"/>
    <w:next w:val="886"/>
    <w:uiPriority w:val="39"/>
    <w:unhideWhenUsed/>
    <w:qFormat/>
    <w:pPr>
      <w:ind w:left="1134" w:right="0" w:firstLine="0"/>
      <w:spacing w:after="57"/>
    </w:pPr>
  </w:style>
  <w:style w:type="paragraph" w:styleId="1076" w:customStyle="1">
    <w:name w:val="目录 13"/>
    <w:basedOn w:val="886"/>
    <w:next w:val="886"/>
    <w:uiPriority w:val="39"/>
    <w:unhideWhenUsed/>
    <w:qFormat/>
    <w:pPr>
      <w:ind w:left="0" w:right="0" w:firstLine="0"/>
      <w:spacing w:after="57"/>
    </w:pPr>
  </w:style>
  <w:style w:type="paragraph" w:styleId="1077" w:customStyle="1">
    <w:name w:val="目录 31"/>
    <w:next w:val="913"/>
    <w:uiPriority w:val="0"/>
    <w:qFormat/>
    <w:pPr>
      <w:ind w:left="567" w:right="0" w:firstLine="0"/>
      <w:spacing w:after="57"/>
    </w:pPr>
    <w:rPr>
      <w:rFonts w:hint="default" w:ascii="Times New Roman" w:hAnsi="Times New Roman" w:eastAsia="宋体" w:cs="Times New Roman"/>
    </w:rPr>
  </w:style>
  <w:style w:type="paragraph" w:styleId="1078" w:customStyle="1">
    <w:name w:val="正文缩进1"/>
    <w:basedOn w:val="886"/>
    <w:uiPriority w:val="0"/>
    <w:qFormat/>
    <w:pPr>
      <w:ind w:firstLine="420"/>
    </w:pPr>
  </w:style>
  <w:style w:type="paragraph" w:styleId="1079" w:customStyle="1">
    <w:name w:val="标题 511"/>
    <w:next w:val="886"/>
    <w:uiPriority w:val="9"/>
    <w:unhideWhenUsed/>
    <w:qFormat/>
    <w:pPr>
      <w:keepLines/>
      <w:keepNext/>
      <w:spacing w:before="320" w:after="200"/>
      <w:outlineLvl w:val="4"/>
    </w:pPr>
    <w:rPr>
      <w:rFonts w:hint="default" w:ascii="Arial" w:hAnsi="Arial" w:eastAsia="Arial" w:cs="Arial"/>
      <w:b/>
      <w:bCs/>
      <w:sz w:val="24"/>
      <w:szCs w:val="24"/>
    </w:rPr>
  </w:style>
  <w:style w:type="paragraph" w:styleId="1080" w:customStyle="1">
    <w:name w:val="标题 412"/>
    <w:next w:val="886"/>
    <w:uiPriority w:val="9"/>
    <w:unhideWhenUsed/>
    <w:qFormat/>
    <w:pPr>
      <w:keepLines/>
      <w:keepNext/>
      <w:spacing w:before="320" w:after="200"/>
      <w:outlineLvl w:val="3"/>
    </w:pPr>
    <w:rPr>
      <w:rFonts w:hint="default" w:ascii="Arial" w:hAnsi="Arial" w:eastAsia="Arial" w:cs="Arial"/>
      <w:b/>
      <w:bCs/>
      <w:sz w:val="26"/>
      <w:szCs w:val="26"/>
    </w:rPr>
  </w:style>
  <w:style w:type="paragraph" w:styleId="1081">
    <w:name w:val="List Paragraph"/>
    <w:basedOn w:val="918"/>
    <w:uiPriority w:val="0"/>
    <w:qFormat/>
    <w:pPr>
      <w:ind w:firstLine="420"/>
    </w:pPr>
    <w:rPr>
      <w:sz w:val="20"/>
    </w:rPr>
  </w:style>
  <w:style w:type="paragraph" w:styleId="1082" w:customStyle="1">
    <w:name w:val="Body text|1"/>
    <w:basedOn w:val="918"/>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83" w:customStyle="1">
    <w:name w:val="标题 611"/>
    <w:next w:val="886"/>
    <w:uiPriority w:val="9"/>
    <w:unhideWhenUsed/>
    <w:qFormat/>
    <w:pPr>
      <w:keepLines/>
      <w:keepNext/>
      <w:spacing w:before="320" w:after="200"/>
      <w:outlineLvl w:val="5"/>
    </w:pPr>
    <w:rPr>
      <w:rFonts w:hint="default" w:ascii="Arial" w:hAnsi="Arial" w:eastAsia="Arial" w:cs="Arial"/>
      <w:b/>
      <w:bCs/>
      <w:sz w:val="22"/>
      <w:szCs w:val="22"/>
    </w:rPr>
  </w:style>
  <w:style w:type="paragraph" w:styleId="1084" w:customStyle="1">
    <w:name w:val="目录 711"/>
    <w:next w:val="886"/>
    <w:uiPriority w:val="39"/>
    <w:unhideWhenUsed/>
    <w:qFormat/>
    <w:pPr>
      <w:ind w:left="1701" w:right="0" w:firstLine="0"/>
      <w:spacing w:after="57"/>
    </w:pPr>
    <w:rPr>
      <w:rFonts w:hint="default" w:ascii="Times New Roman" w:hAnsi="Times New Roman" w:eastAsia="宋体" w:cs="Times New Roman"/>
    </w:rPr>
  </w:style>
  <w:style w:type="paragraph" w:styleId="1085" w:customStyle="1">
    <w:name w:val="首行缩进"/>
    <w:basedOn w:val="906"/>
    <w:uiPriority w:val="0"/>
    <w:qFormat/>
    <w:pPr>
      <w:ind w:firstLine="420"/>
      <w:spacing w:line="360" w:lineRule="auto"/>
    </w:pPr>
    <w:rPr>
      <w:sz w:val="21"/>
    </w:rPr>
  </w:style>
  <w:style w:type="paragraph" w:styleId="1086" w:customStyle="1">
    <w:name w:val="目录 61"/>
    <w:next w:val="913"/>
    <w:uiPriority w:val="0"/>
    <w:qFormat/>
    <w:pPr>
      <w:ind w:left="1417" w:right="0" w:firstLine="0"/>
      <w:spacing w:after="57"/>
    </w:pPr>
    <w:rPr>
      <w:rFonts w:hint="default" w:ascii="Times New Roman" w:hAnsi="Times New Roman" w:eastAsia="宋体" w:cs="Times New Roman"/>
    </w:rPr>
  </w:style>
  <w:style w:type="paragraph" w:styleId="1087" w:customStyle="1">
    <w:name w:val="目录 21"/>
    <w:next w:val="913"/>
    <w:uiPriority w:val="0"/>
    <w:qFormat/>
    <w:pPr>
      <w:ind w:left="283" w:right="0" w:firstLine="0"/>
      <w:spacing w:after="57"/>
    </w:pPr>
    <w:rPr>
      <w:rFonts w:hint="default" w:ascii="Times New Roman" w:hAnsi="Times New Roman" w:eastAsia="宋体" w:cs="Times New Roman"/>
    </w:rPr>
  </w:style>
  <w:style w:type="paragraph" w:styleId="1088" w:customStyle="1">
    <w:name w:val="目录 111"/>
    <w:basedOn w:val="911"/>
    <w:next w:val="886"/>
    <w:uiPriority w:val="0"/>
    <w:qFormat/>
    <w:pPr>
      <w:ind w:left="0" w:right="0" w:firstLine="0"/>
      <w:spacing w:after="57"/>
    </w:pPr>
    <w:rPr>
      <w:rFonts w:hint="default" w:ascii="Times New Roman" w:hAnsi="Times New Roman" w:eastAsia="宋体" w:cs="Times New Roman"/>
    </w:rPr>
  </w:style>
  <w:style w:type="paragraph" w:styleId="1089">
    <w:name w:val="No Spacing"/>
    <w:uiPriority w:val="0"/>
    <w:qFormat/>
    <w:pPr>
      <w:spacing w:before="0" w:after="0" w:line="240" w:lineRule="auto"/>
    </w:pPr>
    <w:rPr>
      <w:rFonts w:hint="default" w:ascii="Times New Roman" w:hAnsi="Times New Roman" w:eastAsia="宋体" w:cs="Times New Roman"/>
    </w:rPr>
  </w:style>
  <w:style w:type="paragraph" w:styleId="1090" w:customStyle="1">
    <w:name w:val="目录 71"/>
    <w:next w:val="913"/>
    <w:uiPriority w:val="0"/>
    <w:qFormat/>
    <w:pPr>
      <w:ind w:left="1701" w:right="0" w:firstLine="0"/>
      <w:spacing w:after="57"/>
    </w:pPr>
    <w:rPr>
      <w:rFonts w:hint="default" w:ascii="Times New Roman" w:hAnsi="Times New Roman" w:eastAsia="宋体" w:cs="Times New Roman"/>
    </w:rPr>
  </w:style>
  <w:style w:type="paragraph" w:styleId="1091" w:customStyle="1">
    <w:name w:val="目录 511"/>
    <w:next w:val="886"/>
    <w:uiPriority w:val="39"/>
    <w:unhideWhenUsed/>
    <w:qFormat/>
    <w:pPr>
      <w:ind w:left="1134" w:right="0" w:firstLine="0"/>
      <w:spacing w:after="57"/>
    </w:pPr>
    <w:rPr>
      <w:rFonts w:hint="default" w:ascii="Times New Roman" w:hAnsi="Times New Roman" w:eastAsia="宋体" w:cs="Times New Roman"/>
    </w:rPr>
  </w:style>
  <w:style w:type="paragraph" w:styleId="1092" w:customStyle="1">
    <w:name w:val="尾注文本11"/>
    <w:uiPriority w:val="99"/>
    <w:unhideWhenUsed/>
    <w:qFormat/>
    <w:pPr>
      <w:spacing w:after="0" w:line="240" w:lineRule="auto"/>
    </w:pPr>
    <w:rPr>
      <w:rFonts w:hint="default" w:ascii="Times New Roman" w:hAnsi="Times New Roman" w:eastAsia="宋体" w:cs="Times New Roman"/>
      <w:sz w:val="20"/>
    </w:rPr>
  </w:style>
  <w:style w:type="paragraph" w:styleId="1093" w:customStyle="1">
    <w:name w:val="标题 2u"/>
    <w:basedOn w:val="1044"/>
    <w:next w:val="918"/>
    <w:uiPriority w:val="0"/>
    <w:qFormat/>
    <w:pPr>
      <w:ind w:left="0" w:firstLine="0"/>
      <w:jc w:val="both"/>
      <w:spacing w:before="260" w:after="260" w:line="360" w:lineRule="auto"/>
    </w:pPr>
    <w:rPr>
      <w:rFonts w:ascii="Times New Roman" w:hAnsi="Times New Roman" w:eastAsia="宋体"/>
      <w:bCs/>
      <w:sz w:val="24"/>
      <w:szCs w:val="32"/>
    </w:rPr>
  </w:style>
  <w:style w:type="paragraph" w:styleId="1094" w:customStyle="1">
    <w:name w:val="脚注文本111"/>
    <w:uiPriority w:val="99"/>
    <w:unhideWhenUsed/>
    <w:qFormat/>
    <w:pPr>
      <w:spacing w:after="40" w:line="240" w:lineRule="auto"/>
    </w:pPr>
    <w:rPr>
      <w:rFonts w:hint="default" w:ascii="Times New Roman" w:hAnsi="Times New Roman" w:eastAsia="宋体" w:cs="Times New Roman"/>
      <w:sz w:val="18"/>
    </w:rPr>
  </w:style>
  <w:style w:type="paragraph" w:styleId="1095" w:customStyle="1">
    <w:name w:val="目录 211"/>
    <w:next w:val="886"/>
    <w:uiPriority w:val="39"/>
    <w:unhideWhenUsed/>
    <w:qFormat/>
    <w:pPr>
      <w:ind w:left="283" w:right="0" w:firstLine="0"/>
      <w:spacing w:after="57"/>
    </w:pPr>
    <w:rPr>
      <w:rFonts w:hint="default" w:ascii="Times New Roman" w:hAnsi="Times New Roman" w:eastAsia="宋体" w:cs="Times New Roman"/>
    </w:rPr>
  </w:style>
  <w:style w:type="paragraph" w:styleId="1096"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1097" w:customStyle="1">
    <w:name w:val="List Table 2 - Accent 1"/>
    <w:uiPriority w:val="0"/>
    <w:qFormat/>
    <w:pPr>
      <w:spacing w:after="0" w:line="240" w:lineRule="auto"/>
    </w:pPr>
    <w:tblPr/>
  </w:style>
  <w:style w:type="table" w:styleId="1098" w:customStyle="1">
    <w:name w:val="Lined - Accent 6"/>
    <w:uiPriority w:val="0"/>
    <w:qFormat/>
    <w:pPr>
      <w:spacing w:after="0" w:line="240" w:lineRule="auto"/>
    </w:pPr>
    <w:rPr>
      <w:color w:val="404040"/>
    </w:rPr>
    <w:tblPr/>
  </w:style>
  <w:style w:type="table" w:styleId="1099" w:customStyle="1">
    <w:name w:val="List Table 5 Dark - Accent 6"/>
    <w:uiPriority w:val="0"/>
    <w:qFormat/>
    <w:pPr>
      <w:spacing w:after="0" w:line="240" w:lineRule="auto"/>
    </w:pPr>
    <w:tblPr/>
  </w:style>
  <w:style w:type="table" w:styleId="1100" w:customStyle="1">
    <w:name w:val="List Table 1 Light - Accent 3"/>
    <w:uiPriority w:val="0"/>
    <w:qFormat/>
    <w:pPr>
      <w:spacing w:after="0" w:line="240" w:lineRule="auto"/>
    </w:pPr>
    <w:tblPr/>
  </w:style>
  <w:style w:type="table" w:styleId="1101" w:customStyle="1">
    <w:name w:val="List Table 2 - Accent 2"/>
    <w:uiPriority w:val="0"/>
    <w:qFormat/>
    <w:pPr>
      <w:spacing w:after="0" w:line="240" w:lineRule="auto"/>
    </w:pPr>
    <w:tblPr/>
  </w:style>
  <w:style w:type="table" w:styleId="1102" w:customStyle="1">
    <w:name w:val="Grid Table 2"/>
    <w:uiPriority w:val="0"/>
    <w:qFormat/>
    <w:pPr>
      <w:spacing w:after="0" w:line="240" w:lineRule="auto"/>
    </w:pPr>
    <w:tblPr/>
  </w:style>
  <w:style w:type="table" w:styleId="1103" w:customStyle="1">
    <w:name w:val="Grid Table 1 Light"/>
    <w:uiPriority w:val="0"/>
    <w:qFormat/>
    <w:pPr>
      <w:spacing w:after="0" w:line="240" w:lineRule="auto"/>
    </w:pPr>
    <w:tblPr/>
  </w:style>
  <w:style w:type="table" w:styleId="1104" w:customStyle="1">
    <w:name w:val="网格型111"/>
    <w:uiPriority w:val="59"/>
    <w:qFormat/>
    <w:pPr>
      <w:spacing w:after="0" w:line="240" w:lineRule="auto"/>
    </w:pPr>
    <w:tblPr/>
  </w:style>
  <w:style w:type="table" w:styleId="1105" w:customStyle="1">
    <w:name w:val="List Table 5 Dark - Accent 5"/>
    <w:uiPriority w:val="0"/>
    <w:qFormat/>
    <w:pPr>
      <w:spacing w:after="0" w:line="240" w:lineRule="auto"/>
    </w:pPr>
    <w:tblPr/>
  </w:style>
  <w:style w:type="table" w:styleId="1106" w:customStyle="1">
    <w:name w:val="List Table 4 - Accent 6"/>
    <w:uiPriority w:val="0"/>
    <w:qFormat/>
    <w:pPr>
      <w:spacing w:after="0" w:line="240" w:lineRule="auto"/>
    </w:pPr>
    <w:tblPr/>
  </w:style>
  <w:style w:type="table" w:styleId="1107" w:customStyle="1">
    <w:name w:val="Grid Table 4 - Accent 1"/>
    <w:uiPriority w:val="0"/>
    <w:qFormat/>
    <w:pPr>
      <w:spacing w:after="0" w:line="240" w:lineRule="auto"/>
    </w:pPr>
    <w:tblPr/>
  </w:style>
  <w:style w:type="table" w:styleId="1108" w:customStyle="1">
    <w:name w:val="List Table 1 Light - Accent 5"/>
    <w:uiPriority w:val="0"/>
    <w:qFormat/>
    <w:pPr>
      <w:spacing w:after="0" w:line="240" w:lineRule="auto"/>
    </w:pPr>
    <w:tblPr/>
  </w:style>
  <w:style w:type="table" w:styleId="1109" w:customStyle="1">
    <w:name w:val="List Table 3"/>
    <w:uiPriority w:val="0"/>
    <w:qFormat/>
    <w:pPr>
      <w:spacing w:after="0" w:line="240" w:lineRule="auto"/>
    </w:pPr>
    <w:tblPr/>
  </w:style>
  <w:style w:type="table" w:styleId="1110" w:customStyle="1">
    <w:name w:val="List Table 1 Light - Accent 6"/>
    <w:uiPriority w:val="0"/>
    <w:qFormat/>
    <w:pPr>
      <w:spacing w:after="0" w:line="240" w:lineRule="auto"/>
    </w:pPr>
    <w:tblPr/>
  </w:style>
  <w:style w:type="table" w:styleId="1111" w:customStyle="1">
    <w:name w:val="Grid Table 1 Light - Accent 2"/>
    <w:uiPriority w:val="0"/>
    <w:qFormat/>
    <w:pPr>
      <w:spacing w:after="0" w:line="240" w:lineRule="auto"/>
    </w:pPr>
    <w:tblPr/>
  </w:style>
  <w:style w:type="table" w:styleId="1112" w:customStyle="1">
    <w:name w:val="List Table 6 Colorful - Accent 5"/>
    <w:uiPriority w:val="0"/>
    <w:qFormat/>
    <w:pPr>
      <w:spacing w:after="0" w:line="240" w:lineRule="auto"/>
    </w:pPr>
    <w:tblPr/>
  </w:style>
  <w:style w:type="table" w:styleId="1113" w:customStyle="1">
    <w:name w:val="List Table 7 Colorful"/>
    <w:uiPriority w:val="0"/>
    <w:qFormat/>
    <w:pPr>
      <w:spacing w:after="0" w:line="240" w:lineRule="auto"/>
    </w:pPr>
    <w:tblPr/>
  </w:style>
  <w:style w:type="table" w:styleId="1114" w:customStyle="1">
    <w:name w:val="Grid Table 3 - Accent 1"/>
    <w:uiPriority w:val="0"/>
    <w:qFormat/>
    <w:pPr>
      <w:spacing w:after="0" w:line="240" w:lineRule="auto"/>
    </w:pPr>
    <w:tblPr/>
  </w:style>
  <w:style w:type="table" w:styleId="1115" w:customStyle="1">
    <w:name w:val="List Table 4 - Accent 1"/>
    <w:uiPriority w:val="0"/>
    <w:qFormat/>
    <w:pPr>
      <w:spacing w:after="0" w:line="240" w:lineRule="auto"/>
    </w:pPr>
    <w:tblPr/>
  </w:style>
  <w:style w:type="table" w:styleId="1116" w:customStyle="1">
    <w:name w:val="Plain Table 4"/>
    <w:uiPriority w:val="0"/>
    <w:qFormat/>
    <w:pPr>
      <w:spacing w:after="0" w:line="240" w:lineRule="auto"/>
    </w:pPr>
    <w:tblPr/>
  </w:style>
  <w:style w:type="table" w:styleId="1117" w:customStyle="1">
    <w:name w:val="Grid Table 4 - Accent 6"/>
    <w:uiPriority w:val="0"/>
    <w:qFormat/>
    <w:pPr>
      <w:spacing w:after="0" w:line="240" w:lineRule="auto"/>
    </w:pPr>
    <w:tblPr/>
  </w:style>
  <w:style w:type="table" w:styleId="1118" w:customStyle="1">
    <w:name w:val="Grid Table 1 Light - Accent 1"/>
    <w:uiPriority w:val="0"/>
    <w:qFormat/>
    <w:pPr>
      <w:spacing w:after="0" w:line="240" w:lineRule="auto"/>
    </w:pPr>
    <w:tblPr/>
  </w:style>
  <w:style w:type="table" w:styleId="1119" w:customStyle="1">
    <w:name w:val="List Table 6 Colorful - Accent 3"/>
    <w:uiPriority w:val="0"/>
    <w:qFormat/>
    <w:pPr>
      <w:spacing w:after="0" w:line="240" w:lineRule="auto"/>
    </w:pPr>
    <w:tblPr/>
  </w:style>
  <w:style w:type="table" w:styleId="1120" w:customStyle="1">
    <w:name w:val="Grid Table 1 Light - Accent 5"/>
    <w:uiPriority w:val="0"/>
    <w:qFormat/>
    <w:pPr>
      <w:spacing w:after="0" w:line="240" w:lineRule="auto"/>
    </w:pPr>
    <w:tblPr/>
  </w:style>
  <w:style w:type="table" w:styleId="1121" w:customStyle="1">
    <w:name w:val="Lined - Accent 1"/>
    <w:uiPriority w:val="0"/>
    <w:qFormat/>
    <w:pPr>
      <w:spacing w:after="0" w:line="240" w:lineRule="auto"/>
    </w:pPr>
    <w:rPr>
      <w:color w:val="404040"/>
    </w:rPr>
    <w:tblPr/>
  </w:style>
  <w:style w:type="table" w:styleId="1122" w:customStyle="1">
    <w:name w:val="List Table 2 - Accent 3"/>
    <w:uiPriority w:val="0"/>
    <w:qFormat/>
    <w:pPr>
      <w:spacing w:after="0" w:line="240" w:lineRule="auto"/>
    </w:pPr>
    <w:tblPr/>
  </w:style>
  <w:style w:type="table" w:styleId="1123" w:customStyle="1">
    <w:name w:val="List Table 2 - Accent 5"/>
    <w:uiPriority w:val="0"/>
    <w:qFormat/>
    <w:pPr>
      <w:spacing w:after="0" w:line="240" w:lineRule="auto"/>
    </w:pPr>
    <w:tblPr/>
  </w:style>
  <w:style w:type="table" w:styleId="1124" w:customStyle="1">
    <w:name w:val="List Table 7 Colorful - Accent 4"/>
    <w:uiPriority w:val="0"/>
    <w:qFormat/>
    <w:pPr>
      <w:spacing w:after="0" w:line="240" w:lineRule="auto"/>
    </w:pPr>
    <w:tblPr/>
  </w:style>
  <w:style w:type="table" w:styleId="1125" w:customStyle="1">
    <w:name w:val="Plain Table 5"/>
    <w:uiPriority w:val="0"/>
    <w:qFormat/>
    <w:pPr>
      <w:spacing w:after="0" w:line="240" w:lineRule="auto"/>
    </w:pPr>
    <w:tblPr/>
  </w:style>
  <w:style w:type="table" w:styleId="1126" w:customStyle="1">
    <w:name w:val="Lined - Accent"/>
    <w:uiPriority w:val="0"/>
    <w:qFormat/>
    <w:pPr>
      <w:spacing w:after="0" w:line="240" w:lineRule="auto"/>
    </w:pPr>
    <w:rPr>
      <w:color w:val="404040"/>
    </w:rPr>
    <w:tblPr/>
  </w:style>
  <w:style w:type="table" w:styleId="1127" w:customStyle="1">
    <w:name w:val="List Table 2 - Accent 6"/>
    <w:uiPriority w:val="0"/>
    <w:qFormat/>
    <w:pPr>
      <w:spacing w:after="0" w:line="240" w:lineRule="auto"/>
    </w:pPr>
    <w:tblPr/>
  </w:style>
  <w:style w:type="table" w:styleId="1128" w:customStyle="1">
    <w:name w:val="Grid Table 4 - Accent 4"/>
    <w:uiPriority w:val="0"/>
    <w:qFormat/>
    <w:pPr>
      <w:spacing w:after="0" w:line="240" w:lineRule="auto"/>
    </w:pPr>
    <w:tblPr/>
  </w:style>
  <w:style w:type="table" w:styleId="1129" w:customStyle="1">
    <w:name w:val="List Table 5 Dark - Accent 4"/>
    <w:uiPriority w:val="0"/>
    <w:qFormat/>
    <w:pPr>
      <w:spacing w:after="0" w:line="240" w:lineRule="auto"/>
    </w:pPr>
    <w:tblPr/>
  </w:style>
  <w:style w:type="table" w:styleId="1130" w:customStyle="1">
    <w:name w:val="Grid Table 7 Colorful"/>
    <w:uiPriority w:val="0"/>
    <w:qFormat/>
    <w:pPr>
      <w:spacing w:after="0" w:line="240" w:lineRule="auto"/>
    </w:pPr>
    <w:tblPr/>
  </w:style>
  <w:style w:type="table" w:styleId="1131" w:customStyle="1">
    <w:name w:val="Lined - Accent 3"/>
    <w:uiPriority w:val="0"/>
    <w:qFormat/>
    <w:pPr>
      <w:spacing w:after="0" w:line="240" w:lineRule="auto"/>
    </w:pPr>
    <w:rPr>
      <w:color w:val="404040"/>
    </w:rPr>
    <w:tblPr/>
  </w:style>
  <w:style w:type="table" w:styleId="1132" w:customStyle="1">
    <w:name w:val="Bordered"/>
    <w:uiPriority w:val="0"/>
    <w:qFormat/>
    <w:pPr>
      <w:spacing w:after="0" w:line="240" w:lineRule="auto"/>
    </w:pPr>
    <w:tblPr/>
  </w:style>
  <w:style w:type="table" w:styleId="1133" w:customStyle="1">
    <w:name w:val="Bordered - Accent 1"/>
    <w:uiPriority w:val="0"/>
    <w:qFormat/>
    <w:pPr>
      <w:spacing w:after="0" w:line="240" w:lineRule="auto"/>
    </w:pPr>
    <w:tblPr/>
  </w:style>
  <w:style w:type="table" w:styleId="1134" w:customStyle="1">
    <w:name w:val="网格型1"/>
    <w:basedOn w:val="1135"/>
    <w:uiPriority w:val="0"/>
    <w:qFormat/>
    <w:pPr>
      <w:jc w:val="both"/>
      <w:widowControl w:val="off"/>
    </w:pPr>
    <w:tblPr/>
  </w:style>
  <w:style w:type="table" w:styleId="1135" w:customStyle="1">
    <w:name w:val="普通表格1"/>
    <w:uiPriority w:val="0"/>
    <w:semiHidden/>
    <w:qFormat/>
    <w:tblPr/>
  </w:style>
  <w:style w:type="table" w:styleId="1136" w:customStyle="1">
    <w:name w:val="Bordered - Accent 3"/>
    <w:uiPriority w:val="0"/>
    <w:qFormat/>
    <w:pPr>
      <w:spacing w:after="0" w:line="240" w:lineRule="auto"/>
    </w:pPr>
    <w:tblPr/>
  </w:style>
  <w:style w:type="table" w:styleId="1137" w:customStyle="1">
    <w:name w:val="Grid Table 6 Colorful - Accent 2"/>
    <w:uiPriority w:val="0"/>
    <w:qFormat/>
    <w:pPr>
      <w:spacing w:after="0" w:line="240" w:lineRule="auto"/>
    </w:pPr>
    <w:tblPr/>
  </w:style>
  <w:style w:type="table" w:styleId="1138" w:customStyle="1">
    <w:name w:val="Bordered &amp; Lined - Accent 1"/>
    <w:uiPriority w:val="0"/>
    <w:qFormat/>
    <w:pPr>
      <w:spacing w:after="0" w:line="240" w:lineRule="auto"/>
    </w:pPr>
    <w:rPr>
      <w:color w:val="404040"/>
    </w:rPr>
    <w:tblPr/>
  </w:style>
  <w:style w:type="table" w:styleId="1139" w:customStyle="1">
    <w:name w:val="普通表格111"/>
    <w:uiPriority w:val="99"/>
    <w:unhideWhenUsed/>
    <w:qFormat/>
    <w:tblPr/>
  </w:style>
  <w:style w:type="table" w:styleId="1140" w:customStyle="1">
    <w:name w:val="List Table 4 - Accent 5"/>
    <w:uiPriority w:val="0"/>
    <w:qFormat/>
    <w:pPr>
      <w:spacing w:after="0" w:line="240" w:lineRule="auto"/>
    </w:pPr>
    <w:tblPr/>
  </w:style>
  <w:style w:type="table" w:styleId="1141" w:customStyle="1">
    <w:name w:val="Bordered &amp; Lined - Accent 2"/>
    <w:uiPriority w:val="0"/>
    <w:qFormat/>
    <w:pPr>
      <w:spacing w:after="0" w:line="240" w:lineRule="auto"/>
    </w:pPr>
    <w:rPr>
      <w:color w:val="404040"/>
    </w:rPr>
    <w:tblPr/>
  </w:style>
  <w:style w:type="table" w:styleId="1142" w:customStyle="1">
    <w:name w:val="List Table 7 Colorful - Accent 2"/>
    <w:uiPriority w:val="0"/>
    <w:qFormat/>
    <w:pPr>
      <w:spacing w:after="0" w:line="240" w:lineRule="auto"/>
    </w:pPr>
    <w:tblPr/>
  </w:style>
  <w:style w:type="table" w:styleId="1143" w:customStyle="1">
    <w:name w:val="Grid Table 3 - Accent 3"/>
    <w:uiPriority w:val="0"/>
    <w:qFormat/>
    <w:pPr>
      <w:spacing w:after="0" w:line="240" w:lineRule="auto"/>
    </w:pPr>
    <w:tblPr/>
  </w:style>
  <w:style w:type="table" w:styleId="1144" w:customStyle="1">
    <w:name w:val="List Table 3 - Accent 3"/>
    <w:uiPriority w:val="0"/>
    <w:qFormat/>
    <w:pPr>
      <w:spacing w:after="0" w:line="240" w:lineRule="auto"/>
    </w:pPr>
    <w:tblPr/>
  </w:style>
  <w:style w:type="table" w:styleId="1145" w:customStyle="1">
    <w:name w:val="Grid Table 3 - Accent 5"/>
    <w:uiPriority w:val="0"/>
    <w:qFormat/>
    <w:pPr>
      <w:spacing w:after="0" w:line="240" w:lineRule="auto"/>
    </w:pPr>
    <w:tblPr/>
  </w:style>
  <w:style w:type="table" w:styleId="1146" w:customStyle="1">
    <w:name w:val="Table Grid Light"/>
    <w:uiPriority w:val="0"/>
    <w:qFormat/>
    <w:pPr>
      <w:spacing w:after="0" w:line="240" w:lineRule="auto"/>
    </w:pPr>
    <w:tblPr/>
  </w:style>
  <w:style w:type="table" w:styleId="1147" w:customStyle="1">
    <w:name w:val="List Table 6 Colorful - Accent 2"/>
    <w:uiPriority w:val="0"/>
    <w:qFormat/>
    <w:pPr>
      <w:spacing w:after="0" w:line="240" w:lineRule="auto"/>
    </w:pPr>
    <w:tblPr/>
  </w:style>
  <w:style w:type="table" w:styleId="1148" w:customStyle="1">
    <w:name w:val="Bordered &amp; Lined - Accent 6"/>
    <w:uiPriority w:val="0"/>
    <w:qFormat/>
    <w:pPr>
      <w:spacing w:after="0" w:line="240" w:lineRule="auto"/>
    </w:pPr>
    <w:rPr>
      <w:color w:val="404040"/>
    </w:rPr>
    <w:tblPr/>
  </w:style>
  <w:style w:type="table" w:styleId="1149" w:customStyle="1">
    <w:name w:val="List Table 7 Colorful - Accent 1"/>
    <w:uiPriority w:val="0"/>
    <w:qFormat/>
    <w:pPr>
      <w:spacing w:after="0" w:line="240" w:lineRule="auto"/>
    </w:pPr>
    <w:tblPr/>
  </w:style>
  <w:style w:type="table" w:styleId="1150" w:customStyle="1">
    <w:name w:val="List Table 6 Colorful - Accent 1"/>
    <w:uiPriority w:val="0"/>
    <w:qFormat/>
    <w:pPr>
      <w:spacing w:after="0" w:line="240" w:lineRule="auto"/>
    </w:pPr>
    <w:tblPr/>
  </w:style>
  <w:style w:type="table" w:styleId="1151" w:customStyle="1">
    <w:name w:val="Lined - Accent 5"/>
    <w:uiPriority w:val="0"/>
    <w:qFormat/>
    <w:pPr>
      <w:spacing w:after="0" w:line="240" w:lineRule="auto"/>
    </w:pPr>
    <w:rPr>
      <w:color w:val="404040"/>
    </w:rPr>
    <w:tblPr/>
  </w:style>
  <w:style w:type="table" w:styleId="1152" w:customStyle="1">
    <w:name w:val="List Table 1 Light - Accent 4"/>
    <w:uiPriority w:val="0"/>
    <w:qFormat/>
    <w:pPr>
      <w:spacing w:after="0" w:line="240" w:lineRule="auto"/>
    </w:pPr>
    <w:tblPr/>
  </w:style>
  <w:style w:type="table" w:styleId="1153" w:customStyle="1">
    <w:name w:val="Grid Table 4 - Accent 3"/>
    <w:uiPriority w:val="0"/>
    <w:qFormat/>
    <w:pPr>
      <w:spacing w:after="0" w:line="240" w:lineRule="auto"/>
    </w:pPr>
    <w:tblPr/>
  </w:style>
  <w:style w:type="table" w:styleId="1154" w:customStyle="1">
    <w:name w:val="网格型12"/>
    <w:uiPriority w:val="59"/>
    <w:qFormat/>
    <w:pPr>
      <w:spacing w:after="0" w:line="240" w:lineRule="auto"/>
    </w:pPr>
    <w:tblPr/>
  </w:style>
  <w:style w:type="table" w:styleId="1155" w:customStyle="1">
    <w:name w:val="List Table 7 Colorful - Accent 6"/>
    <w:uiPriority w:val="0"/>
    <w:qFormat/>
    <w:pPr>
      <w:spacing w:after="0" w:line="240" w:lineRule="auto"/>
    </w:pPr>
    <w:tblPr/>
  </w:style>
  <w:style w:type="table" w:styleId="1156" w:customStyle="1">
    <w:name w:val="List Table 6 Colorful - Accent 4"/>
    <w:uiPriority w:val="0"/>
    <w:qFormat/>
    <w:pPr>
      <w:spacing w:after="0" w:line="240" w:lineRule="auto"/>
    </w:pPr>
    <w:tblPr/>
  </w:style>
  <w:style w:type="table" w:styleId="1157" w:customStyle="1">
    <w:name w:val="Grid Table 2 - Accent 6"/>
    <w:uiPriority w:val="0"/>
    <w:qFormat/>
    <w:pPr>
      <w:spacing w:after="0" w:line="240" w:lineRule="auto"/>
    </w:pPr>
    <w:tblPr/>
  </w:style>
  <w:style w:type="table" w:styleId="1158" w:customStyle="1">
    <w:name w:val="普通表格11"/>
    <w:uiPriority w:val="0"/>
    <w:qFormat/>
    <w:tblPr/>
  </w:style>
  <w:style w:type="table" w:styleId="1159" w:customStyle="1">
    <w:name w:val="List Table 3 - Accent 5"/>
    <w:uiPriority w:val="0"/>
    <w:qFormat/>
    <w:pPr>
      <w:spacing w:after="0" w:line="240" w:lineRule="auto"/>
    </w:pPr>
    <w:tblPr/>
  </w:style>
  <w:style w:type="table" w:styleId="1160" w:customStyle="1">
    <w:name w:val="Grid Table 7 Colorful - Accent 5"/>
    <w:uiPriority w:val="0"/>
    <w:qFormat/>
    <w:pPr>
      <w:spacing w:after="0" w:line="240" w:lineRule="auto"/>
    </w:pPr>
    <w:tblPr/>
  </w:style>
  <w:style w:type="table" w:styleId="1161" w:customStyle="1">
    <w:name w:val="Bordered &amp; Lined - Accent 5"/>
    <w:uiPriority w:val="0"/>
    <w:qFormat/>
    <w:pPr>
      <w:spacing w:after="0" w:line="240" w:lineRule="auto"/>
    </w:pPr>
    <w:rPr>
      <w:color w:val="404040"/>
    </w:rPr>
    <w:tblPr/>
  </w:style>
  <w:style w:type="table" w:styleId="1162" w:customStyle="1">
    <w:name w:val="Grid Table 7 Colorful - Accent 2"/>
    <w:uiPriority w:val="0"/>
    <w:qFormat/>
    <w:pPr>
      <w:spacing w:after="0" w:line="240" w:lineRule="auto"/>
    </w:pPr>
    <w:tblPr/>
  </w:style>
  <w:style w:type="table" w:styleId="1163" w:customStyle="1">
    <w:name w:val="List Table 3 - Accent 2"/>
    <w:uiPriority w:val="0"/>
    <w:qFormat/>
    <w:pPr>
      <w:spacing w:after="0" w:line="240" w:lineRule="auto"/>
    </w:pPr>
    <w:tblPr/>
  </w:style>
  <w:style w:type="table" w:styleId="1164" w:customStyle="1">
    <w:name w:val="List Table 4 - Accent 2"/>
    <w:uiPriority w:val="0"/>
    <w:qFormat/>
    <w:pPr>
      <w:spacing w:after="0" w:line="240" w:lineRule="auto"/>
    </w:pPr>
    <w:tblPr/>
  </w:style>
  <w:style w:type="table" w:styleId="1165" w:customStyle="1">
    <w:name w:val="List Table 2 - Accent 4"/>
    <w:uiPriority w:val="0"/>
    <w:qFormat/>
    <w:pPr>
      <w:spacing w:after="0" w:line="240" w:lineRule="auto"/>
    </w:pPr>
    <w:tblPr/>
  </w:style>
  <w:style w:type="table" w:styleId="1166" w:customStyle="1">
    <w:name w:val="Grid Table 5 Dark - Accent 3"/>
    <w:uiPriority w:val="0"/>
    <w:qFormat/>
    <w:pPr>
      <w:spacing w:after="0" w:line="240" w:lineRule="auto"/>
    </w:pPr>
    <w:tblPr/>
  </w:style>
  <w:style w:type="table" w:styleId="1167" w:customStyle="1">
    <w:name w:val="List Table 4 - Accent 4"/>
    <w:uiPriority w:val="0"/>
    <w:qFormat/>
    <w:pPr>
      <w:spacing w:after="0" w:line="240" w:lineRule="auto"/>
    </w:pPr>
    <w:tblPr/>
  </w:style>
  <w:style w:type="table" w:styleId="1168" w:customStyle="1">
    <w:name w:val="Bordered &amp; Lined - Accent 3"/>
    <w:uiPriority w:val="0"/>
    <w:qFormat/>
    <w:pPr>
      <w:spacing w:after="0" w:line="240" w:lineRule="auto"/>
    </w:pPr>
    <w:rPr>
      <w:color w:val="404040"/>
    </w:rPr>
    <w:tblPr/>
  </w:style>
  <w:style w:type="table" w:styleId="1169" w:customStyle="1">
    <w:name w:val="List Table 2"/>
    <w:uiPriority w:val="0"/>
    <w:qFormat/>
    <w:pPr>
      <w:spacing w:after="0" w:line="240" w:lineRule="auto"/>
    </w:pPr>
    <w:tblPr/>
  </w:style>
  <w:style w:type="table" w:styleId="1170" w:customStyle="1">
    <w:name w:val="Grid Table 7 Colorful - Accent 6"/>
    <w:uiPriority w:val="0"/>
    <w:qFormat/>
    <w:pPr>
      <w:spacing w:after="0" w:line="240" w:lineRule="auto"/>
    </w:pPr>
    <w:tblPr/>
  </w:style>
  <w:style w:type="table" w:styleId="1171" w:customStyle="1">
    <w:name w:val="Grid Table 6 Colorful - Accent 6"/>
    <w:uiPriority w:val="0"/>
    <w:qFormat/>
    <w:pPr>
      <w:spacing w:after="0" w:line="240" w:lineRule="auto"/>
    </w:pPr>
    <w:tblPr/>
  </w:style>
  <w:style w:type="table" w:styleId="1172" w:customStyle="1">
    <w:name w:val="Plain Table 2"/>
    <w:uiPriority w:val="0"/>
    <w:qFormat/>
    <w:pPr>
      <w:spacing w:after="0" w:line="240" w:lineRule="auto"/>
    </w:pPr>
    <w:tblPr/>
  </w:style>
  <w:style w:type="table" w:styleId="1173" w:customStyle="1">
    <w:name w:val="Bordered - Accent 6"/>
    <w:uiPriority w:val="0"/>
    <w:qFormat/>
    <w:pPr>
      <w:spacing w:after="0" w:line="240" w:lineRule="auto"/>
    </w:pPr>
    <w:tblPr/>
  </w:style>
  <w:style w:type="table" w:styleId="1174" w:customStyle="1">
    <w:name w:val="List Table 5 Dark - Accent 1"/>
    <w:uiPriority w:val="0"/>
    <w:qFormat/>
    <w:pPr>
      <w:spacing w:after="0" w:line="240" w:lineRule="auto"/>
    </w:pPr>
    <w:tblPr/>
  </w:style>
  <w:style w:type="table" w:styleId="1175" w:customStyle="1">
    <w:name w:val="Bordered &amp; Lined - Accent 4"/>
    <w:uiPriority w:val="0"/>
    <w:qFormat/>
    <w:pPr>
      <w:spacing w:after="0" w:line="240" w:lineRule="auto"/>
    </w:pPr>
    <w:rPr>
      <w:color w:val="404040"/>
    </w:rPr>
    <w:tblPr/>
  </w:style>
  <w:style w:type="table" w:styleId="1176" w:customStyle="1">
    <w:name w:val="List Table 4 - Accent 3"/>
    <w:uiPriority w:val="0"/>
    <w:qFormat/>
    <w:pPr>
      <w:spacing w:after="0" w:line="240" w:lineRule="auto"/>
    </w:pPr>
    <w:tblPr/>
  </w:style>
  <w:style w:type="table" w:styleId="1177" w:customStyle="1">
    <w:name w:val="Grid Table 5 Dark- Accent 1"/>
    <w:uiPriority w:val="0"/>
    <w:qFormat/>
    <w:pPr>
      <w:spacing w:after="0" w:line="240" w:lineRule="auto"/>
    </w:pPr>
    <w:tblPr/>
  </w:style>
  <w:style w:type="table" w:styleId="1178" w:customStyle="1">
    <w:name w:val="List Table 6 Colorful"/>
    <w:uiPriority w:val="0"/>
    <w:qFormat/>
    <w:pPr>
      <w:spacing w:after="0" w:line="240" w:lineRule="auto"/>
    </w:pPr>
    <w:tblPr/>
  </w:style>
  <w:style w:type="table" w:styleId="1179" w:customStyle="1">
    <w:name w:val="List Table 5 Dark - Accent 2"/>
    <w:uiPriority w:val="0"/>
    <w:qFormat/>
    <w:pPr>
      <w:spacing w:after="0" w:line="240" w:lineRule="auto"/>
    </w:pPr>
    <w:tblPr/>
  </w:style>
  <w:style w:type="table" w:styleId="1180" w:customStyle="1">
    <w:name w:val="Grid Table 2 - Accent 3"/>
    <w:uiPriority w:val="0"/>
    <w:qFormat/>
    <w:pPr>
      <w:spacing w:after="0" w:line="240" w:lineRule="auto"/>
    </w:pPr>
    <w:tblPr/>
  </w:style>
  <w:style w:type="table" w:styleId="1181" w:customStyle="1">
    <w:name w:val="List Table 7 Colorful - Accent 3"/>
    <w:uiPriority w:val="0"/>
    <w:qFormat/>
    <w:pPr>
      <w:spacing w:after="0" w:line="240" w:lineRule="auto"/>
    </w:pPr>
    <w:tblPr/>
  </w:style>
  <w:style w:type="table" w:styleId="1182" w:customStyle="1">
    <w:name w:val="List Table 3 - Accent 6"/>
    <w:uiPriority w:val="0"/>
    <w:qFormat/>
    <w:pPr>
      <w:spacing w:after="0" w:line="240" w:lineRule="auto"/>
    </w:pPr>
    <w:tblPr/>
  </w:style>
  <w:style w:type="table" w:styleId="1183" w:customStyle="1">
    <w:name w:val="Grid Table 3 - Accent 6"/>
    <w:uiPriority w:val="0"/>
    <w:qFormat/>
    <w:pPr>
      <w:spacing w:after="0" w:line="240" w:lineRule="auto"/>
    </w:pPr>
    <w:tblPr/>
  </w:style>
  <w:style w:type="table" w:styleId="1184" w:customStyle="1">
    <w:name w:val="Bordered &amp; Lined - Accent"/>
    <w:uiPriority w:val="0"/>
    <w:qFormat/>
    <w:pPr>
      <w:spacing w:after="0" w:line="240" w:lineRule="auto"/>
    </w:pPr>
    <w:rPr>
      <w:color w:val="404040"/>
    </w:rPr>
    <w:tblPr/>
  </w:style>
  <w:style w:type="table" w:styleId="1185" w:customStyle="1">
    <w:name w:val="Grid Table 3 - Accent 4"/>
    <w:uiPriority w:val="0"/>
    <w:qFormat/>
    <w:pPr>
      <w:spacing w:after="0" w:line="240" w:lineRule="auto"/>
    </w:pPr>
    <w:tblPr/>
  </w:style>
  <w:style w:type="table" w:styleId="1186" w:customStyle="1">
    <w:name w:val="Grid Table 6 Colorful - Accent 1"/>
    <w:uiPriority w:val="0"/>
    <w:qFormat/>
    <w:pPr>
      <w:spacing w:after="0" w:line="240" w:lineRule="auto"/>
    </w:pPr>
    <w:tblPr/>
  </w:style>
  <w:style w:type="table" w:styleId="1187" w:customStyle="1">
    <w:name w:val="Grid Table 4 - Accent 5"/>
    <w:uiPriority w:val="0"/>
    <w:qFormat/>
    <w:pPr>
      <w:spacing w:after="0" w:line="240" w:lineRule="auto"/>
    </w:pPr>
    <w:tblPr/>
  </w:style>
  <w:style w:type="table" w:styleId="1188" w:customStyle="1">
    <w:name w:val="List Table 6 Colorful - Accent 6"/>
    <w:uiPriority w:val="0"/>
    <w:qFormat/>
    <w:pPr>
      <w:spacing w:after="0" w:line="240" w:lineRule="auto"/>
    </w:pPr>
    <w:tblPr/>
  </w:style>
  <w:style w:type="table" w:styleId="1189" w:customStyle="1">
    <w:name w:val="Grid Table 7 Colorful - Accent 3"/>
    <w:uiPriority w:val="0"/>
    <w:qFormat/>
    <w:pPr>
      <w:spacing w:after="0" w:line="240" w:lineRule="auto"/>
    </w:pPr>
    <w:tblPr/>
  </w:style>
  <w:style w:type="table" w:styleId="1190" w:customStyle="1">
    <w:name w:val="Grid Table 2 - Accent 1"/>
    <w:uiPriority w:val="0"/>
    <w:qFormat/>
    <w:pPr>
      <w:spacing w:after="0" w:line="240" w:lineRule="auto"/>
    </w:pPr>
    <w:tblPr/>
  </w:style>
  <w:style w:type="table" w:styleId="1191" w:customStyle="1">
    <w:name w:val="Grid Table 6 Colorful"/>
    <w:uiPriority w:val="0"/>
    <w:qFormat/>
    <w:pPr>
      <w:spacing w:after="0" w:line="240" w:lineRule="auto"/>
    </w:pPr>
    <w:tblPr/>
  </w:style>
  <w:style w:type="table" w:styleId="1192" w:customStyle="1">
    <w:name w:val="Grid Table 6 Colorful - Accent 3"/>
    <w:uiPriority w:val="0"/>
    <w:qFormat/>
    <w:pPr>
      <w:spacing w:after="0" w:line="240" w:lineRule="auto"/>
    </w:pPr>
    <w:tblPr/>
  </w:style>
  <w:style w:type="table" w:styleId="1193" w:customStyle="1">
    <w:name w:val="Grid Table 1 Light - Accent 4"/>
    <w:uiPriority w:val="0"/>
    <w:qFormat/>
    <w:pPr>
      <w:spacing w:after="0" w:line="240" w:lineRule="auto"/>
    </w:pPr>
    <w:tblPr/>
  </w:style>
  <w:style w:type="table" w:styleId="1194" w:customStyle="1">
    <w:name w:val="Grid Table 5 Dark - Accent 5"/>
    <w:uiPriority w:val="0"/>
    <w:qFormat/>
    <w:pPr>
      <w:spacing w:after="0" w:line="240" w:lineRule="auto"/>
    </w:pPr>
    <w:tblPr/>
  </w:style>
  <w:style w:type="table" w:styleId="1195" w:customStyle="1">
    <w:name w:val="Grid Table 1 Light - Accent 3"/>
    <w:uiPriority w:val="0"/>
    <w:qFormat/>
    <w:pPr>
      <w:spacing w:after="0" w:line="240" w:lineRule="auto"/>
    </w:pPr>
    <w:tblPr/>
  </w:style>
  <w:style w:type="table" w:styleId="1196" w:customStyle="1">
    <w:name w:val="网格型11"/>
    <w:uiPriority w:val="0"/>
    <w:qFormat/>
    <w:pPr>
      <w:spacing w:after="0" w:line="240" w:lineRule="auto"/>
    </w:pPr>
    <w:tblPr/>
  </w:style>
  <w:style w:type="table" w:styleId="1197" w:customStyle="1">
    <w:name w:val="List Table 4"/>
    <w:uiPriority w:val="0"/>
    <w:qFormat/>
    <w:pPr>
      <w:spacing w:after="0" w:line="240" w:lineRule="auto"/>
    </w:pPr>
    <w:tblPr/>
  </w:style>
  <w:style w:type="table" w:styleId="1198" w:customStyle="1">
    <w:name w:val="Bordered - Accent 2"/>
    <w:uiPriority w:val="0"/>
    <w:qFormat/>
    <w:pPr>
      <w:spacing w:after="0" w:line="240" w:lineRule="auto"/>
    </w:pPr>
    <w:tblPr/>
  </w:style>
  <w:style w:type="table" w:styleId="1199" w:customStyle="1">
    <w:name w:val="List Table 5 Dark - Accent 3"/>
    <w:uiPriority w:val="0"/>
    <w:qFormat/>
    <w:pPr>
      <w:spacing w:after="0" w:line="240" w:lineRule="auto"/>
    </w:pPr>
    <w:tblPr/>
  </w:style>
  <w:style w:type="table" w:styleId="1200" w:customStyle="1">
    <w:name w:val="Grid Table 5 Dark- Accent 4"/>
    <w:uiPriority w:val="0"/>
    <w:qFormat/>
    <w:pPr>
      <w:spacing w:after="0" w:line="240" w:lineRule="auto"/>
    </w:pPr>
    <w:tblPr/>
  </w:style>
  <w:style w:type="table" w:styleId="1201" w:customStyle="1">
    <w:name w:val="Bordered - Accent 5"/>
    <w:uiPriority w:val="0"/>
    <w:qFormat/>
    <w:pPr>
      <w:spacing w:after="0" w:line="240" w:lineRule="auto"/>
    </w:pPr>
    <w:tblPr/>
  </w:style>
  <w:style w:type="table" w:styleId="1202" w:customStyle="1">
    <w:name w:val="Grid Table 6 Colorful - Accent 5"/>
    <w:uiPriority w:val="0"/>
    <w:qFormat/>
    <w:pPr>
      <w:spacing w:after="0" w:line="240" w:lineRule="auto"/>
    </w:pPr>
    <w:tblPr/>
  </w:style>
  <w:style w:type="table" w:styleId="1203" w:customStyle="1">
    <w:name w:val="List Table 1 Light"/>
    <w:uiPriority w:val="0"/>
    <w:qFormat/>
    <w:pPr>
      <w:spacing w:after="0" w:line="240" w:lineRule="auto"/>
    </w:pPr>
    <w:tblPr/>
  </w:style>
  <w:style w:type="table" w:styleId="1204" w:customStyle="1">
    <w:name w:val="Plain Table 1"/>
    <w:uiPriority w:val="0"/>
    <w:qFormat/>
    <w:pPr>
      <w:spacing w:after="0" w:line="240" w:lineRule="auto"/>
    </w:pPr>
    <w:tblPr/>
  </w:style>
  <w:style w:type="table" w:styleId="1205" w:customStyle="1">
    <w:name w:val="Grid Table 7 Colorful - Accent 4"/>
    <w:uiPriority w:val="0"/>
    <w:qFormat/>
    <w:pPr>
      <w:spacing w:after="0" w:line="240" w:lineRule="auto"/>
    </w:pPr>
    <w:tblPr/>
  </w:style>
  <w:style w:type="table" w:styleId="1206" w:customStyle="1">
    <w:name w:val="Bordered - Accent 4"/>
    <w:uiPriority w:val="0"/>
    <w:qFormat/>
    <w:pPr>
      <w:spacing w:after="0" w:line="240" w:lineRule="auto"/>
    </w:pPr>
    <w:tblPr/>
  </w:style>
  <w:style w:type="table" w:styleId="1207" w:customStyle="1">
    <w:name w:val="Grid Table 2 - Accent 2"/>
    <w:uiPriority w:val="0"/>
    <w:qFormat/>
    <w:pPr>
      <w:spacing w:after="0" w:line="240" w:lineRule="auto"/>
    </w:pPr>
    <w:tblPr/>
  </w:style>
  <w:style w:type="table" w:styleId="1208" w:customStyle="1">
    <w:name w:val="List Table 7 Colorful - Accent 5"/>
    <w:uiPriority w:val="0"/>
    <w:qFormat/>
    <w:pPr>
      <w:spacing w:after="0" w:line="240" w:lineRule="auto"/>
    </w:pPr>
    <w:tblPr/>
  </w:style>
  <w:style w:type="table" w:styleId="1209" w:customStyle="1">
    <w:name w:val="Grid Table 4"/>
    <w:uiPriority w:val="0"/>
    <w:qFormat/>
    <w:pPr>
      <w:spacing w:after="0" w:line="240" w:lineRule="auto"/>
    </w:pPr>
    <w:tblPr/>
  </w:style>
  <w:style w:type="table" w:styleId="1210" w:customStyle="1">
    <w:name w:val="Grid Table 1 Light - Accent 6"/>
    <w:uiPriority w:val="0"/>
    <w:qFormat/>
    <w:pPr>
      <w:spacing w:after="0" w:line="240" w:lineRule="auto"/>
    </w:pPr>
    <w:tblPr/>
  </w:style>
  <w:style w:type="table" w:styleId="1211" w:customStyle="1">
    <w:name w:val="Grid Table 7 Colorful - Accent 1"/>
    <w:uiPriority w:val="0"/>
    <w:qFormat/>
    <w:pPr>
      <w:spacing w:after="0" w:line="240" w:lineRule="auto"/>
    </w:pPr>
    <w:tblPr/>
  </w:style>
  <w:style w:type="table" w:styleId="1212" w:customStyle="1">
    <w:name w:val="Lined - Accent 4"/>
    <w:uiPriority w:val="0"/>
    <w:qFormat/>
    <w:pPr>
      <w:spacing w:after="0" w:line="240" w:lineRule="auto"/>
    </w:pPr>
    <w:rPr>
      <w:color w:val="404040"/>
    </w:rPr>
    <w:tblPr/>
  </w:style>
  <w:style w:type="table" w:styleId="1213" w:customStyle="1">
    <w:name w:val="Grid Table 3 - Accent 2"/>
    <w:uiPriority w:val="0"/>
    <w:qFormat/>
    <w:pPr>
      <w:spacing w:after="0" w:line="240" w:lineRule="auto"/>
    </w:pPr>
    <w:tblPr/>
  </w:style>
  <w:style w:type="table" w:styleId="1214" w:customStyle="1">
    <w:name w:val="Grid Table 6 Colorful - Accent 4"/>
    <w:uiPriority w:val="0"/>
    <w:qFormat/>
    <w:pPr>
      <w:spacing w:after="0" w:line="240" w:lineRule="auto"/>
    </w:pPr>
    <w:tblPr/>
  </w:style>
  <w:style w:type="table" w:styleId="1215" w:customStyle="1">
    <w:name w:val="List Table 5 Dark"/>
    <w:uiPriority w:val="0"/>
    <w:qFormat/>
    <w:pPr>
      <w:spacing w:after="0" w:line="240" w:lineRule="auto"/>
    </w:pPr>
    <w:tblPr/>
  </w:style>
  <w:style w:type="table" w:styleId="1216" w:customStyle="1">
    <w:name w:val="Lined - Accent 2"/>
    <w:uiPriority w:val="0"/>
    <w:qFormat/>
    <w:pPr>
      <w:spacing w:after="0" w:line="240" w:lineRule="auto"/>
    </w:pPr>
    <w:rPr>
      <w:color w:val="404040"/>
    </w:rPr>
    <w:tblPr/>
  </w:style>
  <w:style w:type="table" w:styleId="1217" w:customStyle="1">
    <w:name w:val="List Table 1 Light - Accent 1"/>
    <w:uiPriority w:val="0"/>
    <w:qFormat/>
    <w:pPr>
      <w:spacing w:after="0" w:line="240" w:lineRule="auto"/>
    </w:pPr>
    <w:tblPr/>
  </w:style>
  <w:style w:type="table" w:styleId="1218" w:customStyle="1">
    <w:name w:val="Grid Table 5 Dark"/>
    <w:uiPriority w:val="0"/>
    <w:qFormat/>
    <w:pPr>
      <w:spacing w:after="0" w:line="240" w:lineRule="auto"/>
    </w:pPr>
    <w:tblPr/>
  </w:style>
  <w:style w:type="table" w:styleId="1219" w:customStyle="1">
    <w:name w:val="Plain Table 3"/>
    <w:uiPriority w:val="0"/>
    <w:qFormat/>
    <w:pPr>
      <w:spacing w:after="0" w:line="240" w:lineRule="auto"/>
    </w:pPr>
    <w:tblPr/>
  </w:style>
  <w:style w:type="table" w:styleId="1220" w:customStyle="1">
    <w:name w:val="Grid Table 2 - Accent 4"/>
    <w:uiPriority w:val="0"/>
    <w:qFormat/>
    <w:pPr>
      <w:spacing w:after="0" w:line="240" w:lineRule="auto"/>
    </w:pPr>
    <w:tblPr/>
  </w:style>
  <w:style w:type="table" w:styleId="1221" w:customStyle="1">
    <w:name w:val="Grid Table 3"/>
    <w:uiPriority w:val="0"/>
    <w:qFormat/>
    <w:pPr>
      <w:spacing w:after="0" w:line="240" w:lineRule="auto"/>
    </w:pPr>
    <w:tblPr/>
  </w:style>
  <w:style w:type="table" w:styleId="1222" w:customStyle="1">
    <w:name w:val="Grid Table 4 - Accent 2"/>
    <w:uiPriority w:val="0"/>
    <w:qFormat/>
    <w:pPr>
      <w:spacing w:after="0" w:line="240" w:lineRule="auto"/>
    </w:pPr>
    <w:tblPr/>
  </w:style>
  <w:style w:type="table" w:styleId="1223" w:customStyle="1">
    <w:name w:val="List Table 3 - Accent 4"/>
    <w:uiPriority w:val="0"/>
    <w:qFormat/>
    <w:pPr>
      <w:spacing w:after="0" w:line="240" w:lineRule="auto"/>
    </w:pPr>
    <w:tblPr/>
  </w:style>
  <w:style w:type="table" w:styleId="1224" w:customStyle="1">
    <w:name w:val="Grid Table 2 - Accent 5"/>
    <w:uiPriority w:val="0"/>
    <w:qFormat/>
    <w:pPr>
      <w:spacing w:after="0" w:line="240" w:lineRule="auto"/>
    </w:pPr>
    <w:tblPr/>
  </w:style>
  <w:style w:type="table" w:styleId="1225" w:customStyle="1">
    <w:name w:val="List Table 3 - Accent 1"/>
    <w:uiPriority w:val="0"/>
    <w:qFormat/>
    <w:pPr>
      <w:spacing w:after="0" w:line="240" w:lineRule="auto"/>
    </w:pPr>
    <w:tblPr/>
  </w:style>
  <w:style w:type="table" w:styleId="1226" w:customStyle="1">
    <w:name w:val="Grid Table 5 Dark - Accent 6"/>
    <w:uiPriority w:val="0"/>
    <w:qFormat/>
    <w:pPr>
      <w:spacing w:after="0" w:line="240" w:lineRule="auto"/>
    </w:pPr>
    <w:tblPr/>
  </w:style>
  <w:style w:type="table" w:styleId="1227" w:customStyle="1">
    <w:name w:val="Grid Table 5 Dark - Accent 2"/>
    <w:uiPriority w:val="0"/>
    <w:qFormat/>
    <w:pPr>
      <w:spacing w:after="0" w:line="240" w:lineRule="auto"/>
    </w:pPr>
    <w:tblPr/>
  </w:style>
  <w:style w:type="table" w:styleId="1228" w:customStyle="1">
    <w:name w:val="List Table 1 Light - Accent 2"/>
    <w:uiPriority w:val="0"/>
    <w:qFormat/>
    <w:pPr>
      <w:spacing w:after="0" w:line="240" w:lineRule="auto"/>
    </w:pPr>
    <w:tblPr/>
  </w:style>
  <w:style w:type="paragraph" w:styleId="1229" w:customStyle="1">
    <w:name w:val="正文文本111"/>
    <w:basedOn w:val="911"/>
    <w:next w:val="911"/>
    <w:uiPriority w:val="0"/>
    <w:qFormat/>
  </w:style>
  <w:style w:type="paragraph" w:styleId="1230" w:customStyle="1">
    <w:name w:val="正文文本缩进12"/>
    <w:basedOn w:val="886"/>
    <w:next w:val="1231"/>
    <w:uiPriority w:val="99"/>
    <w:qFormat/>
    <w:pPr>
      <w:ind w:left="420"/>
      <w:jc w:val="both"/>
      <w:spacing w:after="120"/>
    </w:pPr>
    <w:rPr>
      <w:lang w:val="en-US" w:eastAsia="en-US"/>
    </w:rPr>
  </w:style>
  <w:style w:type="paragraph" w:styleId="1231" w:customStyle="1">
    <w:name w:val="寄信人地址11"/>
    <w:basedOn w:val="886"/>
    <w:uiPriority w:val="0"/>
    <w:qFormat/>
    <w:pPr>
      <w:jc w:val="both"/>
    </w:pPr>
    <w:rPr>
      <w:rFonts w:ascii="Arial" w:hAnsi="Arial"/>
      <w:lang w:val="en-US" w:eastAsia="en-US"/>
    </w:rPr>
  </w:style>
  <w:style w:type="numbering" w:styleId="12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徐亮</cp:lastModifiedBy>
  <cp:revision>42</cp:revision>
  <dcterms:created xsi:type="dcterms:W3CDTF">2022-08-23T03:04:00Z</dcterms:created>
  <dcterms:modified xsi:type="dcterms:W3CDTF">2026-05-13T01:44:10Z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EBE708D1CB954473A4D0C71D3988593F_13</vt:lpwstr>
  </property>
  <property fmtid="{D5CDD505-2E9C-101B-9397-08002B2CF9AE}" pid="4" name="KSOTemplateDocerSaveRecord">
    <vt:lpwstr>eyJoZGlkIjoiM2ZmNzFlOTcxNTViMDM1NTE2NzRkNWM3MWRmMWY5ZGUiLCJ1c2VySWQiOiI3MDQ4MzMwMzYifQ==</vt:lpwstr>
  </property>
</Properties>
</file>