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84"/>
          <w:szCs w:val="84"/>
        </w:rPr>
      </w:pPr>
      <w:r>
        <w:rPr>
          <w:rFonts w:hint="eastAsia" w:ascii="仿宋" w:hAnsi="仿宋" w:eastAsia="仿宋" w:cs="仿宋"/>
          <w:b/>
          <w:spacing w:val="76"/>
          <w:sz w:val="84"/>
          <w:szCs w:val="84"/>
        </w:rPr>
      </w:r>
      <w:r/>
    </w:p>
    <w:p>
      <w:pPr>
        <w:jc w:val="center"/>
        <w:rPr>
          <w:rFonts w:hint="eastAsia" w:ascii="仿宋" w:hAnsi="仿宋" w:eastAsia="仿宋" w:cs="仿宋"/>
          <w:b/>
          <w:spacing w:val="76"/>
          <w:sz w:val="84"/>
          <w:szCs w:val="84"/>
        </w:rPr>
      </w:pPr>
      <w:r>
        <w:rPr>
          <w:rFonts w:hint="eastAsia" w:ascii="仿宋" w:hAnsi="仿宋" w:eastAsia="仿宋" w:cs="仿宋"/>
          <w:b/>
          <w:spacing w:val="76"/>
          <w:sz w:val="84"/>
          <w:szCs w:val="84"/>
        </w:rPr>
      </w:r>
      <w:r/>
    </w:p>
    <w:p>
      <w:pPr>
        <w:jc w:val="center"/>
        <w:rPr>
          <w:rFonts w:hint="eastAsia" w:ascii="仿宋" w:hAnsi="仿宋" w:eastAsia="仿宋" w:cs="仿宋"/>
          <w:b/>
          <w:spacing w:val="76"/>
          <w:sz w:val="84"/>
          <w:szCs w:val="84"/>
        </w:rPr>
      </w:pPr>
      <w:r>
        <w:rPr>
          <w:rFonts w:hint="eastAsia" w:ascii="仿宋" w:hAnsi="仿宋" w:eastAsia="仿宋" w:cs="仿宋"/>
          <w:b/>
          <w:spacing w:val="76"/>
          <w:sz w:val="84"/>
          <w:szCs w:val="84"/>
        </w:rPr>
      </w:r>
      <w:r/>
    </w:p>
    <w:p>
      <w:pPr>
        <w:jc w:val="center"/>
        <w:rPr>
          <w:rFonts w:hint="eastAsia" w:ascii="仿宋" w:hAnsi="仿宋" w:eastAsia="仿宋" w:cs="仿宋"/>
          <w:b/>
          <w:spacing w:val="76"/>
          <w:sz w:val="84"/>
          <w:szCs w:val="84"/>
        </w:rPr>
      </w:pPr>
      <w:r>
        <w:rPr>
          <w:rFonts w:hint="eastAsia" w:ascii="仿宋" w:hAnsi="仿宋" w:eastAsia="仿宋" w:cs="仿宋"/>
          <w:b/>
          <w:spacing w:val="76"/>
          <w:sz w:val="84"/>
          <w:szCs w:val="84"/>
        </w:rPr>
        <w:t xml:space="preserve">招标文件</w:t>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ind w:firstLine="960"/>
        <w:rPr>
          <w:rStyle w:val="1239"/>
          <w:sz w:val="32"/>
        </w:rPr>
      </w:pPr>
      <w:r>
        <w:rPr>
          <w:rStyle w:val="1239"/>
          <w:sz w:val="32"/>
        </w:rPr>
        <w:t xml:space="preserve">项目编号：</w:t>
      </w:r>
      <w:r>
        <w:rPr>
          <w:sz w:val="32"/>
          <w:szCs w:val="24"/>
        </w:rPr>
        <w:t xml:space="preserve">JSZC-320381-GZGL-G2026-0005</w:t>
      </w:r>
      <w:r/>
    </w:p>
    <w:p>
      <w:pPr>
        <w:rPr>
          <w:rFonts w:hint="eastAsia" w:ascii="仿宋" w:hAnsi="仿宋" w:eastAsia="仿宋" w:cs="仿宋"/>
          <w:sz w:val="32"/>
        </w:rPr>
      </w:pPr>
      <w:r>
        <w:rPr>
          <w:rFonts w:hint="eastAsia" w:ascii="仿宋" w:hAnsi="仿宋" w:eastAsia="仿宋" w:cs="仿宋"/>
          <w:sz w:val="32"/>
        </w:rPr>
      </w:r>
      <w:r/>
    </w:p>
    <w:p>
      <w:pPr>
        <w:ind w:firstLine="960"/>
        <w:rPr>
          <w:rStyle w:val="1239"/>
          <w:rFonts w:hint="eastAsia" w:ascii="仿宋" w:hAnsi="仿宋" w:eastAsia="仿宋" w:cs="仿宋"/>
          <w:sz w:val="32"/>
        </w:rPr>
      </w:pPr>
      <w:r>
        <w:rPr>
          <w:rStyle w:val="1239"/>
          <w:rFonts w:hint="eastAsia" w:ascii="仿宋" w:hAnsi="仿宋" w:eastAsia="仿宋" w:cs="仿宋"/>
          <w:sz w:val="32"/>
        </w:rPr>
        <w:t xml:space="preserve">项目名称：</w:t>
      </w:r>
      <w:r>
        <w:rPr>
          <w:rStyle w:val="1239"/>
          <w:sz w:val="32"/>
        </w:rPr>
        <w:t xml:space="preserve">2026</w:t>
      </w:r>
      <w:r>
        <w:rPr>
          <w:rStyle w:val="1239"/>
          <w:sz w:val="32"/>
        </w:rPr>
        <w:t xml:space="preserve">年度骆马湖水环境治理安全度夏运行维护项目</w:t>
      </w:r>
      <w:r/>
    </w:p>
    <w:p>
      <w:pPr>
        <w:ind w:left="2873"/>
        <w:rPr>
          <w:rFonts w:hint="eastAsia" w:ascii="仿宋" w:hAnsi="仿宋" w:eastAsia="仿宋" w:cs="仿宋"/>
          <w:sz w:val="32"/>
        </w:rPr>
      </w:pPr>
      <w:r>
        <w:rPr>
          <w:rFonts w:hint="eastAsia" w:ascii="仿宋" w:hAnsi="仿宋" w:eastAsia="仿宋" w:cs="仿宋"/>
          <w:sz w:val="32"/>
        </w:rPr>
      </w:r>
      <w:r/>
    </w:p>
    <w:p>
      <w:pPr>
        <w:ind w:firstLine="960"/>
        <w:rPr>
          <w:rFonts w:hint="eastAsia" w:ascii="仿宋" w:hAnsi="仿宋" w:eastAsia="仿宋" w:cs="仿宋"/>
          <w:sz w:val="32"/>
        </w:rPr>
      </w:pPr>
      <w:r>
        <w:rPr>
          <w:rFonts w:hint="eastAsia" w:ascii="仿宋" w:hAnsi="仿宋" w:eastAsia="仿宋" w:cs="仿宋"/>
          <w:sz w:val="32"/>
        </w:rPr>
        <w:t xml:space="preserve">采 购 人：</w:t>
      </w:r>
      <w:r>
        <w:rPr>
          <w:rStyle w:val="1239"/>
          <w:rFonts w:hint="eastAsia" w:ascii="仿宋" w:hAnsi="仿宋" w:eastAsia="仿宋" w:cs="仿宋"/>
          <w:sz w:val="32"/>
        </w:rPr>
        <w:t xml:space="preserve">新沂市水务局</w:t>
      </w:r>
      <w:r/>
    </w:p>
    <w:p>
      <w:pPr>
        <w:rPr>
          <w:rFonts w:hint="eastAsia" w:ascii="仿宋" w:hAnsi="仿宋" w:eastAsia="仿宋" w:cs="仿宋"/>
          <w:sz w:val="44"/>
        </w:rPr>
      </w:pPr>
      <w:r>
        <w:rPr>
          <w:rFonts w:hint="eastAsia" w:ascii="仿宋" w:hAnsi="仿宋" w:eastAsia="仿宋" w:cs="仿宋"/>
          <w:sz w:val="44"/>
        </w:rPr>
      </w:r>
      <w:r/>
    </w:p>
    <w:p>
      <w:pPr>
        <w:ind w:right="-159" w:firstLine="2112"/>
        <w:rPr>
          <w:rFonts w:hint="eastAsia" w:ascii="仿宋" w:hAnsi="仿宋" w:eastAsia="仿宋" w:cs="仿宋"/>
          <w:sz w:val="44"/>
        </w:rPr>
      </w:pPr>
      <w:r>
        <w:rPr>
          <w:rFonts w:hint="eastAsia" w:ascii="仿宋" w:hAnsi="仿宋" w:eastAsia="仿宋" w:cs="仿宋"/>
          <w:sz w:val="44"/>
        </w:rPr>
      </w:r>
      <w:r/>
    </w:p>
    <w:p>
      <w:pPr>
        <w:ind w:firstLine="3059"/>
        <w:rPr>
          <w:rStyle w:val="1239"/>
          <w:rFonts w:hint="eastAsia" w:ascii="仿宋" w:hAnsi="仿宋" w:eastAsia="仿宋" w:cs="仿宋"/>
          <w:sz w:val="32"/>
        </w:rPr>
      </w:pPr>
      <w:r>
        <w:rPr>
          <w:rStyle w:val="1239"/>
          <w:rFonts w:hint="eastAsia" w:ascii="仿宋" w:hAnsi="仿宋" w:eastAsia="仿宋" w:cs="仿宋"/>
          <w:sz w:val="32"/>
        </w:rPr>
        <w:t xml:space="preserve">江苏公正项目管理有限公司</w:t>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bCs/>
          <w:sz w:val="32"/>
          <w:szCs w:val="32"/>
        </w:rPr>
      </w:pPr>
      <w:r>
        <w:rPr>
          <w:rFonts w:hint="eastAsia" w:ascii="仿宋" w:hAnsi="仿宋" w:eastAsia="仿宋" w:cs="仿宋"/>
          <w:bCs/>
          <w:sz w:val="32"/>
          <w:szCs w:val="32"/>
        </w:rPr>
      </w:r>
      <w:r/>
    </w:p>
    <w:p>
      <w:pPr>
        <w:jc w:val="center"/>
        <w:rPr>
          <w:rFonts w:hint="eastAsia" w:ascii="仿宋" w:hAnsi="仿宋" w:eastAsia="仿宋" w:cs="仿宋"/>
          <w:bCs/>
          <w:sz w:val="32"/>
          <w:szCs w:val="32"/>
        </w:rPr>
        <w:sectPr>
          <w:headerReference w:type="default" r:id="rId9"/>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Cs/>
          <w:sz w:val="32"/>
          <w:szCs w:val="32"/>
        </w:rPr>
        <w:t xml:space="preserve">二〇二六年五月</w:t>
      </w:r>
      <w:r/>
    </w:p>
    <w:sdt>
      <w:sdtPr>
        <w15:appearance w15:val="boundingBox"/>
        <w:id w:val="147478435"/>
        <w:docPartObj>
          <w:docPartGallery w:val="Table of Contents"/>
          <w:docPartUnique w:val="true"/>
        </w:docPartObj>
        <w:rPr>
          <w:rFonts w:hint="eastAsia" w:ascii="仿宋" w:hAnsi="仿宋" w:eastAsia="仿宋" w:cs="仿宋"/>
          <w:sz w:val="32"/>
          <w:szCs w:val="32"/>
        </w:rPr>
      </w:sdtPr>
      <w:sdtContent>
        <w:p>
          <w:pPr>
            <w:jc w:val="center"/>
            <w:spacing w:line="360" w:lineRule="auto"/>
            <w:rPr>
              <w:rFonts w:hint="eastAsia" w:ascii="仿宋" w:hAnsi="仿宋" w:eastAsia="仿宋" w:cs="仿宋"/>
              <w:sz w:val="44"/>
              <w:szCs w:val="44"/>
            </w:rPr>
          </w:pPr>
          <w:r>
            <w:rPr>
              <w:rFonts w:hint="eastAsia" w:ascii="仿宋" w:hAnsi="仿宋" w:eastAsia="仿宋" w:cs="仿宋"/>
              <w:sz w:val="44"/>
              <w:szCs w:val="44"/>
            </w:rPr>
            <w:t xml:space="preserve">目录</w:t>
          </w:r>
          <w:r/>
        </w:p>
        <w:p>
          <w:pPr>
            <w:pStyle w:val="958"/>
            <w:spacing w:line="720" w:lineRule="auto"/>
            <w:tabs>
              <w:tab w:val="right" w:pos="9746" w:leader="dot"/>
            </w:tabs>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hyperlink w:tooltip="#_Toc11429" w:anchor="_Toc11429" w:history="1">
            <w:r>
              <w:rPr>
                <w:rFonts w:hint="eastAsia" w:ascii="仿宋" w:hAnsi="仿宋" w:eastAsia="仿宋" w:cs="仿宋"/>
                <w:bCs/>
                <w:sz w:val="28"/>
                <w:szCs w:val="44"/>
              </w:rPr>
              <w:t xml:space="preserve">第一章  投标邀请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_Toc11429 \h </w:instrText>
            </w:r>
            <w:r>
              <w:rPr>
                <w:rFonts w:hint="eastAsia" w:ascii="仿宋" w:hAnsi="仿宋" w:eastAsia="仿宋" w:cs="仿宋"/>
                <w:sz w:val="28"/>
                <w:szCs w:val="28"/>
              </w:rPr>
            </w:r>
            <w:r>
              <w:rPr>
                <w:rFonts w:hint="eastAsia" w:ascii="仿宋" w:hAnsi="仿宋" w:eastAsia="仿宋" w:cs="仿宋"/>
                <w:sz w:val="28"/>
                <w:szCs w:val="28"/>
              </w:rPr>
              <w:fldChar w:fldCharType="separate"/>
            </w:r>
            <w:r>
              <w:rPr>
                <w:rFonts w:hint="eastAsia" w:ascii="仿宋" w:hAnsi="仿宋" w:eastAsia="仿宋" w:cs="仿宋"/>
                <w:sz w:val="28"/>
                <w:szCs w:val="28"/>
              </w:rPr>
              <w:t xml:space="preserve">2</w:t>
            </w:r>
            <w:r>
              <w:rPr>
                <w:rFonts w:hint="eastAsia" w:ascii="仿宋" w:hAnsi="仿宋" w:eastAsia="仿宋" w:cs="仿宋"/>
                <w:sz w:val="28"/>
                <w:szCs w:val="28"/>
              </w:rPr>
              <w:fldChar w:fldCharType="end"/>
            </w:r>
          </w:hyperlink>
          <w:r/>
          <w:r/>
        </w:p>
        <w:p>
          <w:pPr>
            <w:pStyle w:val="958"/>
            <w:spacing w:line="720" w:lineRule="auto"/>
            <w:tabs>
              <w:tab w:val="right" w:pos="9746" w:leader="dot"/>
            </w:tabs>
            <w:rPr>
              <w:rFonts w:hint="eastAsia" w:ascii="仿宋" w:hAnsi="仿宋" w:eastAsia="仿宋" w:cs="仿宋"/>
              <w:sz w:val="28"/>
              <w:szCs w:val="28"/>
            </w:rPr>
          </w:pPr>
          <w:r/>
          <w:hyperlink w:tooltip="#_Toc31695" w:anchor="_Toc31695" w:history="1">
            <w:r>
              <w:rPr>
                <w:rFonts w:hint="eastAsia" w:ascii="仿宋" w:hAnsi="仿宋" w:eastAsia="仿宋" w:cs="仿宋"/>
                <w:bCs/>
                <w:sz w:val="28"/>
                <w:szCs w:val="44"/>
              </w:rPr>
              <w:t xml:space="preserve">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_Toc31695 \h </w:instrText>
            </w:r>
            <w:r>
              <w:rPr>
                <w:rFonts w:hint="eastAsia" w:ascii="仿宋" w:hAnsi="仿宋" w:eastAsia="仿宋" w:cs="仿宋"/>
                <w:sz w:val="28"/>
                <w:szCs w:val="28"/>
              </w:rPr>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hyperlink>
          <w:r/>
          <w:r/>
        </w:p>
        <w:p>
          <w:pPr>
            <w:pStyle w:val="958"/>
            <w:spacing w:line="720" w:lineRule="auto"/>
            <w:tabs>
              <w:tab w:val="right" w:pos="9746" w:leader="dot"/>
            </w:tabs>
            <w:rPr>
              <w:rFonts w:hint="eastAsia" w:ascii="仿宋" w:hAnsi="仿宋" w:eastAsia="仿宋" w:cs="仿宋"/>
              <w:sz w:val="28"/>
              <w:szCs w:val="28"/>
            </w:rPr>
          </w:pPr>
          <w:r/>
          <w:hyperlink w:tooltip="#_Toc23056" w:anchor="_Toc23056" w:history="1">
            <w:r>
              <w:rPr>
                <w:rFonts w:hint="eastAsia" w:ascii="仿宋" w:hAnsi="仿宋" w:eastAsia="仿宋" w:cs="仿宋"/>
                <w:bCs/>
                <w:sz w:val="28"/>
                <w:szCs w:val="44"/>
              </w:rPr>
              <w:t xml:space="preserve">第三章  投标资料表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_Toc23056 \h </w:instrText>
            </w:r>
            <w:r>
              <w:rPr>
                <w:rFonts w:hint="eastAsia" w:ascii="仿宋" w:hAnsi="仿宋" w:eastAsia="仿宋" w:cs="仿宋"/>
                <w:sz w:val="28"/>
                <w:szCs w:val="28"/>
              </w:rPr>
            </w:r>
            <w:r>
              <w:rPr>
                <w:rFonts w:hint="eastAsia" w:ascii="仿宋" w:hAnsi="仿宋" w:eastAsia="仿宋" w:cs="仿宋"/>
                <w:sz w:val="28"/>
                <w:szCs w:val="28"/>
              </w:rPr>
              <w:fldChar w:fldCharType="separate"/>
            </w:r>
            <w:r>
              <w:rPr>
                <w:rFonts w:hint="eastAsia" w:ascii="仿宋" w:hAnsi="仿宋" w:eastAsia="仿宋" w:cs="仿宋"/>
                <w:sz w:val="28"/>
                <w:szCs w:val="28"/>
              </w:rPr>
              <w:t xml:space="preserve">14</w:t>
            </w:r>
            <w:r>
              <w:rPr>
                <w:rFonts w:hint="eastAsia" w:ascii="仿宋" w:hAnsi="仿宋" w:eastAsia="仿宋" w:cs="仿宋"/>
                <w:sz w:val="28"/>
                <w:szCs w:val="28"/>
              </w:rPr>
              <w:fldChar w:fldCharType="end"/>
            </w:r>
          </w:hyperlink>
          <w:r/>
          <w:r/>
        </w:p>
        <w:p>
          <w:pPr>
            <w:pStyle w:val="958"/>
            <w:spacing w:line="720" w:lineRule="auto"/>
            <w:tabs>
              <w:tab w:val="right" w:pos="9746" w:leader="dot"/>
            </w:tabs>
            <w:rPr>
              <w:rFonts w:hint="eastAsia" w:ascii="仿宋" w:hAnsi="仿宋" w:eastAsia="仿宋" w:cs="仿宋"/>
              <w:sz w:val="28"/>
              <w:szCs w:val="28"/>
            </w:rPr>
          </w:pPr>
          <w:r/>
          <w:hyperlink w:tooltip="#_Toc14205" w:anchor="_Toc14205" w:history="1">
            <w:r>
              <w:rPr>
                <w:rFonts w:hint="eastAsia" w:ascii="仿宋" w:hAnsi="仿宋" w:eastAsia="仿宋" w:cs="仿宋"/>
                <w:bCs/>
                <w:sz w:val="28"/>
                <w:szCs w:val="56"/>
              </w:rPr>
              <w:t xml:space="preserve">第四章  </w:t>
            </w:r>
            <w:r>
              <w:rPr>
                <w:rFonts w:hint="eastAsia" w:ascii="仿宋" w:hAnsi="仿宋" w:eastAsia="仿宋" w:cs="仿宋"/>
                <w:sz w:val="28"/>
                <w:szCs w:val="28"/>
              </w:rPr>
              <w:t xml:space="preserve">评标标准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_Toc14205 \h </w:instrText>
            </w:r>
            <w:r>
              <w:rPr>
                <w:rFonts w:hint="eastAsia" w:ascii="仿宋" w:hAnsi="仿宋" w:eastAsia="仿宋" w:cs="仿宋"/>
                <w:sz w:val="28"/>
                <w:szCs w:val="28"/>
              </w:rPr>
            </w:r>
            <w:r>
              <w:rPr>
                <w:rFonts w:hint="eastAsia" w:ascii="仿宋" w:hAnsi="仿宋" w:eastAsia="仿宋" w:cs="仿宋"/>
                <w:sz w:val="28"/>
                <w:szCs w:val="28"/>
              </w:rPr>
              <w:fldChar w:fldCharType="separate"/>
            </w:r>
            <w:r>
              <w:rPr>
                <w:rFonts w:hint="eastAsia" w:ascii="仿宋" w:hAnsi="仿宋" w:eastAsia="仿宋" w:cs="仿宋"/>
                <w:sz w:val="28"/>
                <w:szCs w:val="28"/>
              </w:rPr>
              <w:t xml:space="preserve">22</w:t>
            </w:r>
            <w:r>
              <w:rPr>
                <w:rFonts w:hint="eastAsia" w:ascii="仿宋" w:hAnsi="仿宋" w:eastAsia="仿宋" w:cs="仿宋"/>
                <w:sz w:val="28"/>
                <w:szCs w:val="28"/>
              </w:rPr>
              <w:fldChar w:fldCharType="end"/>
            </w:r>
          </w:hyperlink>
          <w:r/>
          <w:r/>
        </w:p>
        <w:p>
          <w:pPr>
            <w:pStyle w:val="958"/>
            <w:spacing w:line="720" w:lineRule="auto"/>
            <w:tabs>
              <w:tab w:val="right" w:pos="9746" w:leader="dot"/>
            </w:tabs>
            <w:rPr>
              <w:rFonts w:hint="eastAsia" w:ascii="仿宋" w:hAnsi="仿宋" w:eastAsia="仿宋" w:cs="仿宋"/>
              <w:sz w:val="28"/>
              <w:szCs w:val="28"/>
            </w:rPr>
          </w:pPr>
          <w:r/>
          <w:hyperlink w:tooltip="#_Toc25688" w:anchor="_Toc25688" w:history="1">
            <w:r>
              <w:rPr>
                <w:rFonts w:hint="eastAsia" w:ascii="仿宋" w:hAnsi="仿宋" w:eastAsia="仿宋" w:cs="仿宋"/>
                <w:bCs/>
                <w:sz w:val="28"/>
                <w:szCs w:val="40"/>
              </w:rPr>
              <w:t xml:space="preserve">第五章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_Toc25688 \h </w:instrText>
            </w:r>
            <w:r>
              <w:rPr>
                <w:rFonts w:hint="eastAsia" w:ascii="仿宋" w:hAnsi="仿宋" w:eastAsia="仿宋" w:cs="仿宋"/>
                <w:sz w:val="28"/>
                <w:szCs w:val="28"/>
              </w:rPr>
            </w:r>
            <w:r>
              <w:rPr>
                <w:rFonts w:hint="eastAsia" w:ascii="仿宋" w:hAnsi="仿宋" w:eastAsia="仿宋" w:cs="仿宋"/>
                <w:sz w:val="28"/>
                <w:szCs w:val="28"/>
              </w:rPr>
              <w:fldChar w:fldCharType="separate"/>
            </w:r>
            <w:r>
              <w:rPr>
                <w:rFonts w:hint="eastAsia" w:ascii="仿宋" w:hAnsi="仿宋" w:eastAsia="仿宋" w:cs="仿宋"/>
                <w:sz w:val="28"/>
                <w:szCs w:val="28"/>
              </w:rPr>
              <w:t xml:space="preserve">24</w:t>
            </w:r>
            <w:r>
              <w:rPr>
                <w:rFonts w:hint="eastAsia" w:ascii="仿宋" w:hAnsi="仿宋" w:eastAsia="仿宋" w:cs="仿宋"/>
                <w:sz w:val="28"/>
                <w:szCs w:val="28"/>
              </w:rPr>
              <w:fldChar w:fldCharType="end"/>
            </w:r>
          </w:hyperlink>
          <w:r/>
          <w:r/>
        </w:p>
        <w:p>
          <w:pPr>
            <w:pStyle w:val="958"/>
            <w:spacing w:line="720" w:lineRule="auto"/>
            <w:tabs>
              <w:tab w:val="right" w:pos="9746" w:leader="dot"/>
            </w:tabs>
            <w:rPr>
              <w:rFonts w:hint="eastAsia" w:ascii="仿宋" w:hAnsi="仿宋" w:eastAsia="仿宋" w:cs="仿宋"/>
              <w:sz w:val="28"/>
              <w:szCs w:val="28"/>
            </w:rPr>
          </w:pPr>
          <w:r/>
          <w:hyperlink w:tooltip="#_Toc17747" w:anchor="_Toc17747" w:history="1">
            <w:r>
              <w:rPr>
                <w:rFonts w:hint="eastAsia" w:ascii="仿宋" w:hAnsi="仿宋" w:eastAsia="仿宋" w:cs="仿宋"/>
                <w:bCs/>
                <w:sz w:val="28"/>
                <w:szCs w:val="44"/>
              </w:rPr>
              <w:t xml:space="preserve">第六章  拟签订的合同文本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_Toc17747 \h </w:instrText>
            </w:r>
            <w:r>
              <w:rPr>
                <w:rFonts w:hint="eastAsia" w:ascii="仿宋" w:hAnsi="仿宋" w:eastAsia="仿宋" w:cs="仿宋"/>
                <w:sz w:val="28"/>
                <w:szCs w:val="28"/>
              </w:rPr>
            </w:r>
            <w:r>
              <w:rPr>
                <w:rFonts w:hint="eastAsia" w:ascii="仿宋" w:hAnsi="仿宋" w:eastAsia="仿宋" w:cs="仿宋"/>
                <w:sz w:val="28"/>
                <w:szCs w:val="28"/>
              </w:rPr>
              <w:fldChar w:fldCharType="separate"/>
            </w:r>
            <w:r>
              <w:rPr>
                <w:rFonts w:hint="eastAsia" w:ascii="仿宋" w:hAnsi="仿宋" w:eastAsia="仿宋" w:cs="仿宋"/>
                <w:sz w:val="28"/>
                <w:szCs w:val="28"/>
              </w:rPr>
              <w:t xml:space="preserve">30</w:t>
            </w:r>
            <w:r>
              <w:rPr>
                <w:rFonts w:hint="eastAsia" w:ascii="仿宋" w:hAnsi="仿宋" w:eastAsia="仿宋" w:cs="仿宋"/>
                <w:sz w:val="28"/>
                <w:szCs w:val="28"/>
              </w:rPr>
              <w:fldChar w:fldCharType="end"/>
            </w:r>
          </w:hyperlink>
          <w:r/>
          <w:r/>
        </w:p>
        <w:p>
          <w:pPr>
            <w:pStyle w:val="958"/>
            <w:spacing w:line="720" w:lineRule="auto"/>
            <w:tabs>
              <w:tab w:val="right" w:pos="9746" w:leader="dot"/>
            </w:tabs>
            <w:rPr>
              <w:rFonts w:hint="eastAsia" w:ascii="仿宋" w:hAnsi="仿宋" w:eastAsia="仿宋" w:cs="仿宋"/>
            </w:rPr>
          </w:pPr>
          <w:r/>
          <w:hyperlink w:tooltip="#_Toc1772" w:anchor="_Toc1772" w:history="1">
            <w:r>
              <w:rPr>
                <w:rFonts w:hint="eastAsia" w:ascii="仿宋" w:hAnsi="仿宋" w:eastAsia="仿宋" w:cs="仿宋"/>
                <w:bCs/>
                <w:sz w:val="28"/>
                <w:szCs w:val="44"/>
              </w:rPr>
              <w:t xml:space="preserve">第七章  投标文件相关格式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_Toc1772 \h </w:instrText>
            </w:r>
            <w:r>
              <w:rPr>
                <w:rFonts w:hint="eastAsia" w:ascii="仿宋" w:hAnsi="仿宋" w:eastAsia="仿宋" w:cs="仿宋"/>
                <w:sz w:val="28"/>
                <w:szCs w:val="28"/>
              </w:rPr>
            </w:r>
            <w:r>
              <w:rPr>
                <w:rFonts w:hint="eastAsia" w:ascii="仿宋" w:hAnsi="仿宋" w:eastAsia="仿宋" w:cs="仿宋"/>
                <w:sz w:val="28"/>
                <w:szCs w:val="28"/>
              </w:rPr>
              <w:fldChar w:fldCharType="separate"/>
            </w:r>
            <w:r>
              <w:rPr>
                <w:rFonts w:hint="eastAsia" w:ascii="仿宋" w:hAnsi="仿宋" w:eastAsia="仿宋" w:cs="仿宋"/>
                <w:sz w:val="28"/>
                <w:szCs w:val="28"/>
              </w:rPr>
              <w:t xml:space="preserve">35</w:t>
            </w:r>
            <w:r>
              <w:rPr>
                <w:rFonts w:hint="eastAsia" w:ascii="仿宋" w:hAnsi="仿宋" w:eastAsia="仿宋" w:cs="仿宋"/>
                <w:sz w:val="28"/>
                <w:szCs w:val="28"/>
              </w:rPr>
              <w:fldChar w:fldCharType="end"/>
            </w:r>
          </w:hyperlink>
          <w:r/>
          <w:r/>
        </w:p>
        <w:p>
          <w:pPr>
            <w:pStyle w:val="942"/>
            <w:rPr>
              <w:rFonts w:hint="eastAsia" w:ascii="仿宋" w:hAnsi="仿宋" w:eastAsia="仿宋" w:cs="仿宋"/>
            </w:rPr>
          </w:pPr>
          <w:r>
            <w:rPr>
              <w:rFonts w:hint="eastAsia" w:ascii="仿宋" w:hAnsi="仿宋" w:eastAsia="仿宋" w:cs="仿宋"/>
            </w:rPr>
            <w:fldChar w:fldCharType="end"/>
          </w:r>
          <w:r/>
        </w:p>
      </w:sdtContent>
    </w:sdt>
    <w:p>
      <w:pPr>
        <w:jc w:val="center"/>
        <w:spacing w:line="312" w:lineRule="auto"/>
        <w:rPr>
          <w:rFonts w:hint="eastAsia" w:ascii="仿宋" w:hAnsi="仿宋" w:eastAsia="仿宋" w:cs="仿宋"/>
          <w:b/>
          <w:bCs/>
          <w:sz w:val="28"/>
          <w:szCs w:val="28"/>
        </w:rPr>
        <w:sectPr>
          <w:headerReference w:type="default" r:id="rId10"/>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bCs/>
          <w:sz w:val="28"/>
          <w:szCs w:val="28"/>
        </w:rPr>
      </w:r>
      <w:r/>
    </w:p>
    <w:p>
      <w:pPr>
        <w:jc w:val="center"/>
        <w:spacing w:line="312" w:lineRule="auto"/>
        <w:rPr>
          <w:rFonts w:hint="eastAsia" w:ascii="仿宋" w:hAnsi="仿宋" w:eastAsia="仿宋" w:cs="仿宋"/>
          <w:b/>
          <w:bCs/>
          <w:sz w:val="28"/>
          <w:szCs w:val="28"/>
        </w:rPr>
      </w:pPr>
      <w:r>
        <w:rPr>
          <w:rFonts w:hint="eastAsia" w:ascii="仿宋" w:hAnsi="仿宋" w:eastAsia="仿宋" w:cs="仿宋"/>
          <w:b/>
          <w:bCs/>
          <w:sz w:val="28"/>
          <w:szCs w:val="28"/>
        </w:rPr>
        <w:t xml:space="preserve">新沂市水务局</w:t>
      </w:r>
      <w:r/>
    </w:p>
    <w:p>
      <w:pPr>
        <w:pStyle w:val="1194"/>
        <w:ind w:left="0" w:right="0" w:firstLine="0"/>
        <w:jc w:val="center"/>
        <w:spacing w:line="312" w:lineRule="auto"/>
        <w:rPr>
          <w:rFonts w:hint="eastAsia" w:ascii="仿宋" w:hAnsi="仿宋" w:eastAsia="仿宋" w:cs="仿宋"/>
          <w:b/>
          <w:bCs/>
          <w:szCs w:val="28"/>
        </w:rPr>
      </w:pPr>
      <w:r>
        <w:rPr>
          <w:rFonts w:hint="eastAsia" w:ascii="仿宋" w:hAnsi="仿宋" w:eastAsia="仿宋" w:cs="仿宋"/>
          <w:b/>
          <w:bCs/>
          <w:szCs w:val="28"/>
        </w:rPr>
        <w:t xml:space="preserve">《2026年度骆马湖水环境治理安全度夏运行维护项目》</w:t>
      </w:r>
      <w:r/>
    </w:p>
    <w:p>
      <w:pPr>
        <w:pStyle w:val="1194"/>
        <w:ind w:left="0" w:right="0" w:firstLine="0"/>
        <w:jc w:val="center"/>
        <w:spacing w:line="312" w:lineRule="auto"/>
        <w:rPr>
          <w:rFonts w:hint="eastAsia" w:ascii="仿宋" w:hAnsi="仿宋" w:eastAsia="仿宋" w:cs="仿宋"/>
          <w:b/>
          <w:bCs/>
          <w:szCs w:val="28"/>
        </w:rPr>
      </w:pPr>
      <w:r>
        <w:rPr>
          <w:rFonts w:hint="eastAsia" w:ascii="仿宋" w:hAnsi="仿宋" w:eastAsia="仿宋" w:cs="仿宋"/>
          <w:b/>
          <w:bCs/>
          <w:szCs w:val="28"/>
        </w:rPr>
        <w:t xml:space="preserve">招标文件</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仿宋" w:hAnsi="仿宋" w:eastAsia="仿宋" w:cs="仿宋"/>
          <w:b/>
          <w:bCs/>
          <w:sz w:val="32"/>
          <w:szCs w:val="32"/>
        </w:rPr>
        <w:outlineLvl w:val="0"/>
      </w:pPr>
      <w:r/>
      <w:bookmarkStart w:id="0" w:name="_Toc11429"/>
      <w:r>
        <w:rPr>
          <w:rFonts w:hint="eastAsia" w:ascii="仿宋" w:hAnsi="仿宋" w:eastAsia="仿宋" w:cs="仿宋"/>
          <w:b/>
          <w:bCs/>
          <w:sz w:val="32"/>
          <w:szCs w:val="32"/>
        </w:rPr>
        <w:t xml:space="preserve">第一章  投标邀请</w:t>
      </w:r>
      <w:bookmarkEnd w:id="0"/>
      <w:r/>
      <w:r/>
    </w:p>
    <w:p>
      <w:pPr>
        <w:ind w:firstLine="480"/>
        <w:jc w:val="left"/>
        <w:spacing w:line="312" w:lineRule="auto"/>
        <w:rPr>
          <w:rFonts w:hint="eastAsia" w:ascii="仿宋" w:hAnsi="仿宋" w:eastAsia="仿宋" w:cs="仿宋"/>
          <w:sz w:val="24"/>
        </w:rPr>
      </w:pPr>
      <w:r>
        <w:rPr>
          <w:rFonts w:ascii="仿宋" w:hAnsi="仿宋" w:eastAsia="仿宋" w:cs="仿宋"/>
          <w:color w:val="353535"/>
          <w:sz w:val="24"/>
          <w:szCs w:val="24"/>
          <w:u w:val="single"/>
          <w:shd w:val="clear" w:color="auto" w:fill="ffffff"/>
        </w:rPr>
        <w:t xml:space="preserve">江苏公正项目管理有限公司</w:t>
      </w:r>
      <w:r>
        <w:rPr>
          <w:rFonts w:hint="eastAsia" w:ascii="仿宋" w:hAnsi="仿宋" w:eastAsia="仿宋" w:cs="仿宋"/>
          <w:sz w:val="24"/>
        </w:rPr>
        <w:t xml:space="preserve">对</w:t>
      </w:r>
      <w:r>
        <w:rPr>
          <w:rFonts w:hint="eastAsia" w:ascii="仿宋" w:hAnsi="仿宋" w:eastAsia="仿宋" w:cs="仿宋"/>
          <w:sz w:val="24"/>
          <w:u w:val="single"/>
        </w:rPr>
        <w:t xml:space="preserve">新沂市水务局</w:t>
      </w:r>
      <w:r>
        <w:rPr>
          <w:rFonts w:hint="eastAsia" w:ascii="仿宋" w:hAnsi="仿宋" w:eastAsia="仿宋" w:cs="仿宋"/>
          <w:sz w:val="24"/>
        </w:rPr>
        <w:t xml:space="preserve">的</w:t>
      </w:r>
      <w:r>
        <w:rPr>
          <w:rFonts w:hint="eastAsia" w:ascii="仿宋" w:hAnsi="仿宋" w:eastAsia="仿宋" w:cs="仿宋"/>
          <w:sz w:val="24"/>
          <w:u w:val="single"/>
        </w:rPr>
        <w:t xml:space="preserve">2026年度骆马湖水环境治理安全度夏运行维护项目</w:t>
      </w:r>
      <w:r>
        <w:rPr>
          <w:rFonts w:hint="eastAsia" w:ascii="仿宋" w:hAnsi="仿宋" w:eastAsia="仿宋" w:cs="仿宋"/>
          <w:sz w:val="24"/>
        </w:rPr>
        <w:t xml:space="preserve">进行公开招标采购，现欢迎符合相关条件的投标人投标。</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一、项目名称和项目编号</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1.项目名称：2026年度骆马湖水环境治理维护项目</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2.项目编号：</w:t>
      </w:r>
      <w:r>
        <w:rPr>
          <w:rFonts w:ascii="仿宋" w:hAnsi="仿宋" w:eastAsia="仿宋" w:cs="仿宋"/>
          <w:sz w:val="24"/>
        </w:rPr>
        <w:t xml:space="preserve">JSZC-320381-GZGL-G2026-0005</w:t>
      </w:r>
      <w:r/>
    </w:p>
    <w:p>
      <w:pPr>
        <w:ind w:firstLine="480"/>
        <w:jc w:val="left"/>
        <w:spacing w:line="312" w:lineRule="auto"/>
        <w:rPr>
          <w:rFonts w:hint="eastAsia" w:ascii="仿宋" w:hAnsi="仿宋" w:eastAsia="仿宋" w:cs="仿宋"/>
          <w:color w:val="000000" w:themeColor="text1"/>
          <w:sz w:val="24"/>
        </w:rPr>
      </w:pPr>
      <w:r>
        <w:rPr>
          <w:rFonts w:hint="eastAsia" w:ascii="仿宋" w:hAnsi="仿宋" w:eastAsia="仿宋" w:cs="仿宋"/>
          <w:sz w:val="24"/>
        </w:rPr>
        <w:t xml:space="preserve">二、投标人的资格要求：</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见本项目公开招标公告。</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三、获取招标文件</w:t>
      </w:r>
      <w:r/>
    </w:p>
    <w:p>
      <w:pPr>
        <w:pStyle w:val="1006"/>
        <w:ind w:firstLine="480"/>
        <w:jc w:val="left"/>
        <w:spacing w:line="312" w:lineRule="auto"/>
        <w:rPr>
          <w:rFonts w:hint="eastAsia" w:ascii="仿宋" w:hAnsi="仿宋" w:eastAsia="仿宋" w:cs="仿宋"/>
          <w:bCs/>
          <w:sz w:val="24"/>
          <w:szCs w:val="28"/>
        </w:rPr>
      </w:pPr>
      <w:r>
        <w:rPr>
          <w:rFonts w:hint="eastAsia" w:ascii="仿宋" w:hAnsi="仿宋" w:eastAsia="仿宋" w:cs="仿宋"/>
          <w:bCs/>
          <w:sz w:val="24"/>
          <w:szCs w:val="28"/>
        </w:rPr>
        <w:t xml:space="preserve">1.潜在供应商访问电子招标投标交易平台的网络地址和方法：</w:t>
      </w:r>
      <w:r/>
    </w:p>
    <w:p>
      <w:pPr>
        <w:pStyle w:val="1006"/>
        <w:ind w:firstLine="480"/>
        <w:jc w:val="left"/>
        <w:spacing w:line="312" w:lineRule="auto"/>
        <w:rPr>
          <w:rFonts w:hint="eastAsia" w:ascii="仿宋" w:hAnsi="仿宋" w:eastAsia="仿宋" w:cs="仿宋"/>
          <w:bCs/>
          <w:sz w:val="24"/>
          <w:szCs w:val="28"/>
        </w:rPr>
      </w:pPr>
      <w:r>
        <w:rPr>
          <w:rFonts w:hint="eastAsia" w:ascii="仿宋" w:hAnsi="仿宋" w:eastAsia="仿宋" w:cs="仿宋"/>
          <w:bCs/>
          <w:sz w:val="24"/>
          <w:szCs w:val="28"/>
        </w:rPr>
        <w:t xml:space="preserve">①登录http://jszfcg.jsczt.cn/，或进入徐州政府采购网--业务工作--用户登录，点击“苏采云”进入系统。</w:t>
      </w:r>
      <w:r/>
    </w:p>
    <w:p>
      <w:pPr>
        <w:pStyle w:val="1006"/>
        <w:ind w:firstLine="480"/>
        <w:jc w:val="left"/>
        <w:spacing w:line="312" w:lineRule="auto"/>
        <w:rPr>
          <w:rFonts w:hint="eastAsia" w:ascii="仿宋" w:hAnsi="仿宋" w:eastAsia="仿宋" w:cs="仿宋"/>
          <w:bCs/>
          <w:sz w:val="24"/>
          <w:szCs w:val="28"/>
        </w:rPr>
      </w:pPr>
      <w:r>
        <w:rPr>
          <w:rFonts w:hint="eastAsia" w:ascii="仿宋" w:hAnsi="仿宋" w:eastAsia="仿宋" w:cs="仿宋"/>
          <w:bCs/>
          <w:sz w:val="24"/>
          <w:szCs w:val="28"/>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6"/>
        <w:ind w:firstLine="480"/>
        <w:jc w:val="left"/>
        <w:spacing w:line="312" w:lineRule="auto"/>
        <w:rPr>
          <w:rFonts w:hint="eastAsia" w:ascii="仿宋" w:hAnsi="仿宋" w:eastAsia="仿宋" w:cs="仿宋"/>
          <w:bCs/>
          <w:sz w:val="24"/>
          <w:szCs w:val="28"/>
        </w:rPr>
      </w:pPr>
      <w:r>
        <w:rPr>
          <w:rFonts w:hint="eastAsia" w:ascii="仿宋" w:hAnsi="仿宋" w:eastAsia="仿宋" w:cs="仿宋"/>
          <w:bCs/>
          <w:sz w:val="24"/>
          <w:szCs w:val="28"/>
        </w:rPr>
        <w:t xml:space="preserve">2.采购代理机构将数据电文形式的招标文件加载至“苏采云”系统，供潜在供应商下载或者查阅。</w:t>
      </w:r>
      <w:r/>
    </w:p>
    <w:p>
      <w:pPr>
        <w:pStyle w:val="1006"/>
        <w:ind w:firstLine="480"/>
        <w:jc w:val="left"/>
        <w:spacing w:line="312" w:lineRule="auto"/>
        <w:rPr>
          <w:rFonts w:hint="eastAsia" w:ascii="仿宋" w:hAnsi="仿宋" w:eastAsia="仿宋" w:cs="仿宋"/>
          <w:bCs/>
          <w:sz w:val="24"/>
          <w:szCs w:val="28"/>
        </w:rPr>
      </w:pPr>
      <w:r>
        <w:rPr>
          <w:rFonts w:hint="eastAsia" w:ascii="仿宋" w:hAnsi="仿宋" w:eastAsia="仿宋" w:cs="仿宋"/>
          <w:bCs/>
          <w:sz w:val="24"/>
          <w:szCs w:val="28"/>
        </w:rPr>
        <w:t xml:space="preserve">3.售价：免费。</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四、投标有关信息：</w:t>
      </w:r>
      <w:r/>
    </w:p>
    <w:p>
      <w:pPr>
        <w:ind w:left="719" w:hanging="240"/>
        <w:jc w:val="left"/>
        <w:spacing w:line="312" w:lineRule="auto"/>
        <w:rPr>
          <w:rFonts w:hint="eastAsia" w:ascii="仿宋" w:hAnsi="仿宋" w:eastAsia="仿宋" w:cs="仿宋"/>
          <w:sz w:val="24"/>
        </w:rPr>
      </w:pPr>
      <w:r>
        <w:rPr>
          <w:rFonts w:hint="eastAsia" w:ascii="仿宋" w:hAnsi="仿宋" w:eastAsia="仿宋" w:cs="仿宋"/>
          <w:sz w:val="24"/>
        </w:rPr>
        <w:t xml:space="preserve">1.投标截止时间</w:t>
      </w:r>
      <w:r>
        <w:rPr>
          <w:rFonts w:hint="eastAsia" w:ascii="仿宋" w:hAnsi="仿宋" w:eastAsia="仿宋" w:cs="仿宋"/>
          <w:sz w:val="24"/>
        </w:rPr>
        <w:t xml:space="preserve">：2026年5月29日上午  9：30 （北京时间）</w:t>
      </w:r>
      <w:r/>
    </w:p>
    <w:p>
      <w:pPr>
        <w:ind w:left="719" w:hanging="240"/>
        <w:jc w:val="left"/>
        <w:spacing w:line="312" w:lineRule="auto"/>
        <w:rPr>
          <w:rFonts w:hint="eastAsia" w:ascii="仿宋" w:hAnsi="仿宋" w:eastAsia="仿宋" w:cs="仿宋"/>
          <w:b/>
          <w:bCs/>
          <w:sz w:val="24"/>
        </w:rPr>
      </w:pPr>
      <w:r>
        <w:rPr>
          <w:rFonts w:hint="eastAsia" w:ascii="仿宋" w:hAnsi="仿宋" w:eastAsia="仿宋" w:cs="仿宋"/>
          <w:sz w:val="24"/>
        </w:rPr>
        <w:t xml:space="preserve">2.开标时间</w:t>
      </w:r>
      <w:r>
        <w:rPr>
          <w:rFonts w:hint="eastAsia" w:ascii="仿宋" w:hAnsi="仿宋" w:eastAsia="仿宋" w:cs="仿宋"/>
          <w:sz w:val="24"/>
        </w:rPr>
        <w:t xml:space="preserve">： 2026年5月29日上午  9：30  （北京时间）</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3.线上开标地点：“苏采云”系统（网址：http://jszfcg.jsczt.cn/）“开标大厅”或进入徐州政府采购网（网址：</w:t>
      </w:r>
      <w:hyperlink r:id="rId23" w:tooltip="https://czj.xz.gov.cn/zfcg/" w:history="1">
        <w:r>
          <w:rPr>
            <w:rStyle w:val="973"/>
            <w:rFonts w:ascii="宋体" w:hAnsi="宋体" w:cs="宋体"/>
            <w:sz w:val="24"/>
            <w:szCs w:val="24"/>
          </w:rPr>
          <w:t xml:space="preserve">xz.gov.cn</w:t>
        </w:r>
      </w:hyperlink>
      <w:r>
        <w:rPr>
          <w:rFonts w:hint="eastAsia" w:ascii="仿宋" w:hAnsi="仿宋" w:eastAsia="仿宋" w:cs="仿宋"/>
          <w:sz w:val="24"/>
        </w:rPr>
        <w:t xml:space="preserve">）--业务工作--用户登录，点击“苏采云”进入系统“开标大厅”。</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五、公告发布媒介：</w:t>
      </w:r>
      <w:r>
        <w:rPr>
          <w:rFonts w:hint="eastAsia" w:ascii="仿宋" w:hAnsi="仿宋" w:eastAsia="仿宋" w:cs="仿宋"/>
          <w:bCs/>
          <w:sz w:val="24"/>
        </w:rPr>
        <w:t xml:space="preserve">在徐州政府采购网（</w:t>
      </w:r>
      <w:hyperlink r:id="rId24" w:tooltip="https://czj.xz.gov.cn/zfcg/" w:history="1">
        <w:r>
          <w:rPr>
            <w:rStyle w:val="973"/>
            <w:rFonts w:ascii="宋体" w:hAnsi="宋体" w:cs="宋体"/>
            <w:sz w:val="24"/>
            <w:szCs w:val="24"/>
          </w:rPr>
          <w:t xml:space="preserve">xz.gov.cn</w:t>
        </w:r>
      </w:hyperlink>
      <w:r>
        <w:rPr>
          <w:rFonts w:hint="eastAsia" w:ascii="仿宋" w:hAnsi="仿宋" w:eastAsia="仿宋" w:cs="仿宋"/>
          <w:bCs/>
          <w:sz w:val="24"/>
        </w:rPr>
        <w:t xml:space="preserve">）上发布</w:t>
      </w:r>
      <w:r>
        <w:rPr>
          <w:rFonts w:hint="eastAsia" w:ascii="仿宋" w:hAnsi="仿宋" w:eastAsia="仿宋" w:cs="仿宋"/>
          <w:sz w:val="24"/>
        </w:rPr>
        <w:t xml:space="preserve">。</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六、采购人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1.采购人：新沂市水务局</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2.地址：新沂市市府东路58号</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3.联系方式：0516-88985562</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七、采购代理机构</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1.名称：江苏公正项目管理有限公司</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2.地址：徐州市鼓楼区风尚路8号4楼</w:t>
      </w:r>
      <w:r/>
    </w:p>
    <w:p>
      <w:pPr>
        <w:ind w:firstLine="480"/>
        <w:jc w:val="left"/>
        <w:spacing w:line="312" w:lineRule="auto"/>
        <w:rPr>
          <w:rFonts w:hint="eastAsia" w:ascii="仿宋" w:hAnsi="仿宋" w:eastAsia="仿宋" w:cs="仿宋"/>
          <w:color w:val="353535"/>
          <w:sz w:val="24"/>
          <w:szCs w:val="24"/>
          <w:shd w:val="clear" w:color="auto" w:fill="ffffff"/>
        </w:rPr>
      </w:pPr>
      <w:r>
        <w:rPr>
          <w:rFonts w:hint="eastAsia" w:ascii="仿宋" w:hAnsi="仿宋" w:eastAsia="仿宋" w:cs="仿宋"/>
          <w:sz w:val="24"/>
        </w:rPr>
        <w:t xml:space="preserve">3.采购项目联系人：</w:t>
      </w:r>
      <w:r>
        <w:rPr>
          <w:rFonts w:hint="eastAsia" w:ascii="仿宋" w:hAnsi="仿宋" w:eastAsia="仿宋" w:cs="仿宋"/>
          <w:color w:val="353535"/>
          <w:sz w:val="24"/>
          <w:szCs w:val="24"/>
          <w:shd w:val="clear" w:color="auto" w:fill="ffffff"/>
        </w:rPr>
        <w:t xml:space="preserve">秦静</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4.联系方式：</w:t>
      </w:r>
      <w:r>
        <w:rPr>
          <w:rFonts w:hint="eastAsia" w:ascii="仿宋" w:hAnsi="仿宋" w:eastAsia="仿宋" w:cs="仿宋"/>
          <w:color w:val="353535"/>
          <w:sz w:val="24"/>
          <w:szCs w:val="24"/>
          <w:shd w:val="clear" w:color="auto" w:fill="ffffff"/>
        </w:rPr>
        <w:t xml:space="preserve">15950672172</w:t>
      </w:r>
      <w:r/>
    </w:p>
    <w:p>
      <w:pPr>
        <w:jc w:val="right"/>
        <w:spacing w:line="312" w:lineRule="auto"/>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bCs/>
          <w:sz w:val="32"/>
          <w:szCs w:val="32"/>
        </w:rPr>
      </w:pPr>
      <w:r/>
      <w:bookmarkStart w:id="1" w:name="_Toc31695"/>
      <w:r>
        <w:rPr>
          <w:rFonts w:hint="eastAsia" w:ascii="仿宋" w:hAnsi="仿宋" w:eastAsia="仿宋" w:cs="仿宋"/>
          <w:b/>
          <w:bCs/>
          <w:sz w:val="32"/>
          <w:szCs w:val="32"/>
        </w:rPr>
        <w:br w:type="page" w:clear="all"/>
      </w:r>
      <w:r/>
    </w:p>
    <w:p>
      <w:pPr>
        <w:jc w:val="center"/>
        <w:rPr>
          <w:rFonts w:hint="eastAsia" w:ascii="仿宋" w:hAnsi="仿宋" w:eastAsia="仿宋" w:cs="仿宋"/>
          <w:b/>
          <w:bCs/>
          <w:sz w:val="32"/>
          <w:szCs w:val="32"/>
        </w:rPr>
        <w:outlineLvl w:val="0"/>
      </w:pPr>
      <w:r>
        <w:rPr>
          <w:rFonts w:hint="eastAsia" w:ascii="仿宋" w:hAnsi="仿宋" w:eastAsia="仿宋" w:cs="仿宋"/>
          <w:b/>
          <w:bCs/>
          <w:sz w:val="32"/>
          <w:szCs w:val="32"/>
        </w:rPr>
        <w:t xml:space="preserve">第二章  投标人须知</w:t>
      </w:r>
      <w:bookmarkEnd w:id="1"/>
      <w:r/>
      <w:r/>
    </w:p>
    <w:p>
      <w:pPr>
        <w:jc w:val="center"/>
        <w:rPr>
          <w:rFonts w:hint="eastAsia" w:ascii="仿宋" w:hAnsi="仿宋" w:eastAsia="仿宋" w:cs="仿宋"/>
          <w:sz w:val="32"/>
          <w:szCs w:val="32"/>
        </w:rPr>
      </w:pPr>
      <w:r>
        <w:rPr>
          <w:rFonts w:hint="eastAsia" w:ascii="仿宋" w:hAnsi="仿宋" w:eastAsia="仿宋" w:cs="仿宋"/>
          <w:sz w:val="32"/>
          <w:szCs w:val="32"/>
        </w:rPr>
        <w:t xml:space="preserve">目录</w:t>
      </w:r>
      <w:r/>
    </w:p>
    <w:p>
      <w:pPr>
        <w:ind w:left="420"/>
        <w:rPr>
          <w:rFonts w:hint="eastAsia" w:ascii="仿宋" w:hAnsi="仿宋" w:eastAsia="仿宋" w:cs="仿宋"/>
          <w:sz w:val="32"/>
          <w:szCs w:val="32"/>
        </w:rPr>
      </w:pPr>
      <w:r>
        <w:rPr>
          <w:rFonts w:hint="eastAsia" w:ascii="仿宋" w:hAnsi="仿宋" w:eastAsia="仿宋" w:cs="仿宋"/>
          <w:sz w:val="32"/>
          <w:szCs w:val="32"/>
        </w:rPr>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一、总则</w:t>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二、招标</w:t>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三、投标</w:t>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四、开标</w:t>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五、评标</w:t>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六、定标</w:t>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七、政府采购合同</w:t>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八、询问和质疑</w:t>
      </w:r>
      <w:r/>
    </w:p>
    <w:p>
      <w:pPr>
        <w:ind w:left="1896"/>
        <w:spacing w:line="360" w:lineRule="auto"/>
        <w:rPr>
          <w:rFonts w:hint="eastAsia" w:ascii="仿宋" w:hAnsi="仿宋" w:eastAsia="仿宋" w:cs="仿宋"/>
          <w:sz w:val="32"/>
          <w:szCs w:val="32"/>
        </w:rPr>
      </w:pPr>
      <w:r>
        <w:rPr>
          <w:rFonts w:hint="eastAsia" w:ascii="仿宋" w:hAnsi="仿宋" w:eastAsia="仿宋" w:cs="仿宋"/>
          <w:sz w:val="32"/>
          <w:szCs w:val="32"/>
        </w:rPr>
        <w:t xml:space="preserve">九、电子招标投标交易平台</w:t>
      </w:r>
      <w:r/>
    </w:p>
    <w:p>
      <w:pPr>
        <w:jc w:val="center"/>
        <w:spacing w:line="312" w:lineRule="auto"/>
        <w:rPr>
          <w:rFonts w:hint="eastAsia" w:ascii="仿宋" w:hAnsi="仿宋" w:eastAsia="仿宋" w:cs="仿宋"/>
          <w:sz w:val="32"/>
          <w:szCs w:val="32"/>
        </w:rPr>
      </w:pPr>
      <w:r>
        <w:rPr>
          <w:rFonts w:hint="eastAsia" w:ascii="仿宋" w:hAnsi="仿宋" w:eastAsia="仿宋" w:cs="仿宋"/>
          <w:sz w:val="32"/>
          <w:szCs w:val="32"/>
        </w:rPr>
        <w:br w:type="page" w:clear="all"/>
      </w:r>
      <w:r>
        <w:rPr>
          <w:rFonts w:hint="eastAsia" w:ascii="仿宋" w:hAnsi="仿宋" w:eastAsia="仿宋" w:cs="仿宋"/>
          <w:b/>
          <w:bCs/>
          <w:sz w:val="24"/>
        </w:rPr>
        <w:t xml:space="preserve">一、总则</w:t>
      </w:r>
      <w:r/>
    </w:p>
    <w:p>
      <w:pPr>
        <w:ind w:firstLine="420"/>
        <w:spacing w:line="312" w:lineRule="auto"/>
        <w:rPr>
          <w:rFonts w:hint="eastAsia" w:ascii="仿宋" w:hAnsi="仿宋" w:eastAsia="仿宋" w:cs="仿宋"/>
          <w:sz w:val="24"/>
        </w:rPr>
      </w:pPr>
      <w:r>
        <w:rPr>
          <w:rFonts w:hint="eastAsia" w:ascii="仿宋" w:hAnsi="仿宋" w:eastAsia="仿宋" w:cs="仿宋"/>
          <w:sz w:val="24"/>
        </w:rPr>
        <w:t xml:space="preserve">（一）采购人。采购人是指依法进行政府采购的国家机关、事业单位、团体组织。</w:t>
      </w:r>
      <w:r/>
    </w:p>
    <w:p>
      <w:pPr>
        <w:ind w:firstLine="420"/>
        <w:spacing w:line="312" w:lineRule="auto"/>
        <w:rPr>
          <w:rFonts w:hint="eastAsia" w:ascii="仿宋" w:hAnsi="仿宋" w:eastAsia="仿宋" w:cs="仿宋"/>
          <w:sz w:val="24"/>
        </w:rPr>
      </w:pPr>
      <w:r>
        <w:rPr>
          <w:rFonts w:hint="eastAsia" w:ascii="仿宋" w:hAnsi="仿宋" w:eastAsia="仿宋" w:cs="仿宋"/>
          <w:sz w:val="24"/>
        </w:rPr>
        <w:t xml:space="preserve">（二）政府采购方式。政府采购货物或者服务（以下简称“货物服务”）招标分为公开招标和邀请招标。</w:t>
      </w:r>
      <w:r/>
    </w:p>
    <w:p>
      <w:pPr>
        <w:ind w:firstLine="420"/>
        <w:jc w:val="left"/>
        <w:spacing w:line="312" w:lineRule="auto"/>
        <w:rPr>
          <w:rFonts w:hint="eastAsia" w:ascii="仿宋" w:hAnsi="仿宋" w:eastAsia="仿宋" w:cs="仿宋"/>
          <w:sz w:val="24"/>
        </w:rPr>
      </w:pPr>
      <w:r>
        <w:rPr>
          <w:rFonts w:hint="eastAsia" w:ascii="仿宋" w:hAnsi="仿宋" w:eastAsia="仿宋" w:cs="仿宋"/>
          <w:sz w:val="24"/>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仿宋" w:hAnsi="仿宋" w:eastAsia="仿宋" w:cs="仿宋"/>
          <w:sz w:val="24"/>
        </w:rPr>
      </w:pPr>
      <w:r>
        <w:rPr>
          <w:rFonts w:hint="eastAsia" w:ascii="仿宋" w:hAnsi="仿宋" w:eastAsia="仿宋" w:cs="仿宋"/>
          <w:sz w:val="24"/>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仿宋" w:hAnsi="仿宋" w:eastAsia="仿宋" w:cs="仿宋"/>
          <w:sz w:val="24"/>
        </w:rPr>
      </w:pPr>
      <w:r>
        <w:rPr>
          <w:rFonts w:hint="eastAsia" w:ascii="仿宋" w:hAnsi="仿宋" w:eastAsia="仿宋" w:cs="仿宋"/>
          <w:sz w:val="24"/>
        </w:rPr>
        <w:t xml:space="preserve">（五）采购人委托采购代理机构代理招标的，采购代理机构应当在采购人委托的范围内依法开展采购活动。本项目采购代理机构是指江苏公正项目管理有限公司。</w:t>
      </w:r>
      <w:r/>
    </w:p>
    <w:p>
      <w:pPr>
        <w:ind w:firstLine="420"/>
        <w:spacing w:line="312" w:lineRule="auto"/>
        <w:rPr>
          <w:rFonts w:hint="eastAsia" w:ascii="仿宋" w:hAnsi="仿宋" w:eastAsia="仿宋" w:cs="仿宋"/>
          <w:sz w:val="24"/>
        </w:rPr>
      </w:pPr>
      <w:r>
        <w:rPr>
          <w:rFonts w:hint="eastAsia" w:ascii="仿宋" w:hAnsi="仿宋" w:eastAsia="仿宋" w:cs="仿宋"/>
          <w:sz w:val="24"/>
        </w:rPr>
        <w:t xml:space="preserve">（六）投标人的资格条件</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投标人，是指响应招标、参加投标竞争的法人、其他组织或者自然人。</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2.投标人授权代表系指法定代表人或受法人委托的受托人。</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仿宋" w:hAnsi="仿宋" w:eastAsia="仿宋" w:cs="仿宋"/>
          <w:b/>
          <w:bCs/>
          <w:sz w:val="24"/>
        </w:rPr>
      </w:pPr>
      <w:r>
        <w:rPr>
          <w:rFonts w:hint="eastAsia" w:ascii="仿宋" w:hAnsi="仿宋" w:eastAsia="仿宋" w:cs="仿宋"/>
          <w:b/>
          <w:bCs/>
          <w:sz w:val="24"/>
        </w:rPr>
        <w:t xml:space="preserve">二、招标</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（八）招标文件的内容</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1.招标文件包括以下内容：</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第一章 投标邀请</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第二章 投标人须知</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第三章 投标资料表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第四章 评标标准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第五章 拟签订的合同文本</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第六章 采购需求</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第七章 投标文件相关格式</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3.样品 本项目对样品的要求：见招标文件第三章《投标资料表》。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（九）招标文件澄清或者修改</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2.现场考察以招标文件第三章《投标资料表》中的要求为准。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3.开标前答疑会以招标文件第三章《投标资料表》中的要求为准。</w:t>
      </w:r>
      <w:r/>
    </w:p>
    <w:p>
      <w:pPr>
        <w:jc w:val="center"/>
        <w:spacing w:line="312" w:lineRule="auto"/>
        <w:rPr>
          <w:rFonts w:hint="eastAsia" w:ascii="仿宋" w:hAnsi="仿宋" w:eastAsia="仿宋" w:cs="仿宋"/>
          <w:b/>
          <w:bCs/>
          <w:sz w:val="24"/>
        </w:rPr>
      </w:pPr>
      <w:r>
        <w:rPr>
          <w:rFonts w:hint="eastAsia" w:ascii="仿宋" w:hAnsi="仿宋" w:eastAsia="仿宋" w:cs="仿宋"/>
          <w:b/>
          <w:bCs/>
          <w:sz w:val="24"/>
        </w:rPr>
        <w:t xml:space="preserve">三、投标</w:t>
      </w:r>
      <w:r/>
    </w:p>
    <w:p>
      <w:pPr>
        <w:spacing w:line="312" w:lineRule="auto"/>
        <w:rPr>
          <w:rFonts w:hint="eastAsia" w:ascii="仿宋" w:hAnsi="仿宋" w:eastAsia="仿宋" w:cs="仿宋"/>
          <w:sz w:val="24"/>
        </w:rPr>
      </w:pPr>
      <w:r>
        <w:rPr>
          <w:rFonts w:hint="eastAsia" w:ascii="仿宋" w:hAnsi="仿宋" w:eastAsia="仿宋" w:cs="仿宋"/>
          <w:sz w:val="24"/>
        </w:rPr>
        <w:t xml:space="preserve">    （十）投标人应当按照招标文件的要求编制投标文件。投标文件应对招标文件提出的要求和条件作出实质性响应。</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（十二）投标文件的构成</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1.投标文件的构成以招标文件第三章《投标资料表》中的要求为准。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2.投标人应当提交的资格、资信证明文件：以招标文件第三章《投标资料表》中的要求为准。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（十三）投标函和价格表、商务条件、交货和提供服务的时间</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1.投标函和价格表：要求见本章12、13，格式见招标文件第七章《投标文件相关格式》中《投标函》和《开标一览表》。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2.商务条件：以招标文件第三章《投标资料表》中的要求为准。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3.交货和提供服务的时间：以招标文件第三章《投标资料表》中的要求为准。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（十四）投标报价要求</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1.投标人应按照招标文件的要求报出分项价格和总价。</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2.投标人应按照招标文件的要求进行报价，如投标人作出偏离，应在《偏离表》中列出。</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3.采购人不支付报价以外的任何费用。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5.投标人只能提交一个投标价格，投标人提交多个价格的投标文件在资格性、符合性检查时按照无效投标处理。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（十五）投标货币。以招标文件第三章《投标资料表》中的要求为准。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（十六）投标有效期</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1.投标有效期为开标之日后90天。采购人可以要求对投标有效期延长一次，但该延长期最长不超过30天。</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（十七）本项目为电子投标，电子投标文件编制要求和签署要求：</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（1）电子招标投标交易平台（即“苏采云”系统）相关要求是本招标文件的组成部分。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（3）投标人应对CA证书妥善保管，如被他人盗用投标，因此带来的结果均由投标人自行承担。</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（4）投标人应当对招标文件提出的要求和条件作出实质性响应，并在电子投标系统逐条应答。</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（5）投标人应对要求提供的资格证明文件（如资质证书、资格证书）、技术资料（如白皮书、彩页、手册、检测报告等）扫描上传至投标系统。</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（6）投标文件的份数：详见招标文件第三章《投标资料表》。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（7）投标文件的退还：详见招标文件第三章《投标资料表》。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（8）投标文件中承诺的投标有效期应当不少于招标文件中载明的投标有效期。</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（十八）线上投标文件的密封、签署、盖章要求：以本文件第三章《投标资料表》中所提要求为准。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（十九）投标文件递交要求</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2、各投标人应在规定时间内通过CA证书进行网上解密，投标人未在规定时间内解密电子投标文件的，所导致的一切后果均由投标人承担。</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（二十）提交投标文件的截止时间（投标截止时间）</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在招标文件要求提交投标文件的截止时间之后送达的投标文件，为无效投标文件，采购代理机构应当拒收。</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（二十一）提交投标文件的截止时间和收到投标文件后注意事项：</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投标人在投标截止时间前，可以对所递交的投标文件进行补充、修改或者撤回。</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（二十二）本项目不允许分包。</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在评标过程中发现投标人有上述情形的，评标委员会应当认定其投标无效，并书面报告本级财政部门。</w:t>
      </w:r>
      <w:r/>
    </w:p>
    <w:p>
      <w:pPr>
        <w:ind w:firstLine="482"/>
        <w:jc w:val="left"/>
        <w:spacing w:line="312" w:lineRule="auto"/>
        <w:rPr>
          <w:rFonts w:hint="eastAsia" w:ascii="仿宋" w:hAnsi="仿宋" w:eastAsia="仿宋" w:cs="仿宋"/>
          <w:b/>
          <w:sz w:val="24"/>
        </w:rPr>
      </w:pPr>
      <w:r>
        <w:rPr>
          <w:rFonts w:hint="eastAsia" w:ascii="仿宋" w:hAnsi="仿宋" w:eastAsia="仿宋" w:cs="仿宋"/>
          <w:b/>
          <w:sz w:val="24"/>
        </w:rPr>
        <w:t xml:space="preserve">（二十四）有下列情形之一的，其投标无效：</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1.不同投标人委托同一单位或者个人办理投标事宜的；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2.不同投标人的投标文件中，所载明的项目管理成员或联系人为同一人；</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3.不同投标人的投标文件，异常一致或者投标报价呈规律性差异；</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5.不同投标人的单位负责人为同一人或者存在直接控股、管理关系的；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7.投标文件未按招标文件规定的内容和规定的格式要求填写，格式填写内容不全或关键字模糊、无法辨认的；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8.投标文件未按招标文件要求签署、盖章的；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9.不具备招标文件中规定的资格要求或未按招标文件规定的要求提供资格、资信证明文件的；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10.项目（标段）投标总价超过本项目（标段）预算或最高限价的；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11.投标文件含有采购人不能接受的附加条件的；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12.投标人的法定代表人授权代表，无法定代表人授权委托书的；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13.被列入“信用中国”网站（www.creditchina.gov.cn）失信被执行人、重大税收违法案件 当事人名单、政府采购严重违法失信行为记录名单的；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14.投标文件中有招标文件未允许提供的选择性内容；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15.提供虚假材料的（包括工商营业执照、财务报表、资格证明文件等）；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17.除单一来源采购项目外，为采购项目提供整体设计、规范编制或者项目管理、监理、检测等服务的；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18.投标文件内容不全或不符合招标文件中规定的其它实质性要求的；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19.投标人未在规定时间内解密电子投标文件的；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20.投标文件未按招标文件规定的内容和要求填写的；没有在投标系统指定位置上传对应文件、材料的；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21.与招标文件提供的采购清单中的项目名称、项目特征（技术参数）、计量单位、数量不一致的；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22.不同投标人的投标资料相互混装、不同投标人的委托代理人、项目负责人以及其他相关人员有在同一个单位缴纳社会保险、同一投标文件中单位名称落款与公章不是同一单位的；</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23.电子投标文件未按规定期限和地址递交的；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24.电子投标文件未按招标文件要求签章的；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25.投标人未在规定时间内解密电子投标文件的； </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26.法律法规和招标文件规定的其它无效情形。 </w:t>
      </w:r>
      <w:r/>
    </w:p>
    <w:p>
      <w:pPr>
        <w:jc w:val="center"/>
        <w:spacing w:line="312" w:lineRule="auto"/>
        <w:rPr>
          <w:rFonts w:hint="eastAsia" w:ascii="仿宋" w:hAnsi="仿宋" w:eastAsia="仿宋" w:cs="仿宋"/>
          <w:b/>
          <w:bCs/>
          <w:sz w:val="24"/>
        </w:rPr>
      </w:pPr>
      <w:r>
        <w:rPr>
          <w:rFonts w:hint="eastAsia" w:ascii="仿宋" w:hAnsi="仿宋" w:eastAsia="仿宋" w:cs="仿宋"/>
          <w:b/>
          <w:bCs/>
          <w:sz w:val="24"/>
        </w:rPr>
        <w:t xml:space="preserve">四、开标</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（二十五）开标</w:t>
      </w:r>
      <w:r/>
    </w:p>
    <w:p>
      <w:pPr>
        <w:ind w:firstLine="480"/>
        <w:spacing w:line="312" w:lineRule="auto"/>
        <w:rPr>
          <w:rFonts w:hint="eastAsia" w:ascii="仿宋" w:hAnsi="仿宋" w:eastAsia="仿宋" w:cs="仿宋"/>
          <w:b/>
          <w:sz w:val="24"/>
        </w:rPr>
      </w:pPr>
      <w:r>
        <w:rPr>
          <w:rFonts w:hint="eastAsia" w:ascii="仿宋" w:hAnsi="仿宋" w:eastAsia="仿宋" w:cs="仿宋"/>
          <w:bCs/>
          <w:iCs/>
          <w:sz w:val="24"/>
        </w:rPr>
        <w:t xml:space="preserve">1.开标由</w:t>
      </w:r>
      <w:r>
        <w:rPr>
          <w:rFonts w:hint="eastAsia" w:ascii="仿宋" w:hAnsi="仿宋" w:eastAsia="仿宋" w:cs="仿宋"/>
          <w:sz w:val="24"/>
        </w:rPr>
        <w:t xml:space="preserve">采购人或</w:t>
      </w:r>
      <w:r>
        <w:rPr>
          <w:rFonts w:hint="eastAsia" w:ascii="仿宋" w:hAnsi="仿宋" w:eastAsia="仿宋" w:cs="仿宋"/>
          <w:bCs/>
          <w:iCs/>
          <w:sz w:val="24"/>
        </w:rPr>
        <w:t xml:space="preserve">采购代理机构主持，邀请投标人参加。</w:t>
      </w:r>
      <w:r>
        <w:rPr>
          <w:rFonts w:hint="eastAsia" w:ascii="仿宋" w:hAnsi="仿宋" w:eastAsia="仿宋" w:cs="仿宋"/>
          <w:sz w:val="24"/>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3.所有投标单位使用 CA 证书在开标时间时，解密各自投标文件，由工作人员操作系统进行开标，投标人不足3家的，不得开标。</w:t>
      </w:r>
      <w:r/>
    </w:p>
    <w:p>
      <w:pPr>
        <w:pStyle w:val="1194"/>
        <w:ind w:left="0" w:right="0"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1194"/>
        <w:ind w:left="0" w:right="0"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5.开标时，投标文件中开标一览表内容与投标文件中明细表内容不一致的，以开标一览表为准。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6.开标过程由采购代理机构负责记录，由参加开标的相关工作人员签字确认后随采购文件一并存档。</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7.投标人代表对开标过程和开标记录有疑义，以及认为采购人、采购代理机构相关工作人员有需要回避的情形的，应当场提出询问或者回避申请。</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8.投标人未参加开标的，视同认可开标结果。</w:t>
      </w:r>
      <w:r/>
    </w:p>
    <w:p>
      <w:pPr>
        <w:jc w:val="center"/>
        <w:spacing w:line="312" w:lineRule="auto"/>
        <w:rPr>
          <w:rFonts w:hint="eastAsia" w:ascii="仿宋" w:hAnsi="仿宋" w:eastAsia="仿宋" w:cs="仿宋"/>
          <w:b/>
          <w:bCs/>
          <w:sz w:val="24"/>
        </w:rPr>
      </w:pPr>
      <w:r>
        <w:rPr>
          <w:rFonts w:hint="eastAsia" w:ascii="仿宋" w:hAnsi="仿宋" w:eastAsia="仿宋" w:cs="仿宋"/>
          <w:b/>
          <w:bCs/>
          <w:sz w:val="24"/>
        </w:rPr>
        <w:t xml:space="preserve">五、评标</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（二十六）公开招标采购项目开标结束后，采购人依法对投标人的资格进行审查。合格投标人不足3家的，不得评标。</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1.评标工作由采购代理机构负责组织，并履行下列职责：</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（2）宣布评标纪律；</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（3）公布投标人名单，告知评审专家应当回避的情形；</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（4）组织评标委员会推选评标组长，采购人代表不得担任组长；</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（5）在评标期间采取必要的通讯管理措施，保证评标活动不受外界干扰；</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（6）根据评标委员会的要求介绍政府采购相关政策法规、招标文件；</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（8）核对评标结果，有《</w:t>
      </w:r>
      <w:hyperlink r:id="rId25" w:tooltip="http://www.caigou2003.com/" w:history="1">
        <w:r>
          <w:rPr>
            <w:rFonts w:hint="eastAsia" w:ascii="仿宋" w:hAnsi="仿宋" w:eastAsia="仿宋" w:cs="仿宋"/>
            <w:sz w:val="24"/>
          </w:rPr>
          <w:t xml:space="preserve">政府采购</w:t>
        </w:r>
      </w:hyperlink>
      <w:r>
        <w:rPr>
          <w:rFonts w:hint="eastAsia" w:ascii="仿宋" w:hAnsi="仿宋" w:eastAsia="仿宋" w:cs="仿宋"/>
          <w:sz w:val="24"/>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（10）处理与评标有关的其他事项。</w:t>
      </w:r>
      <w:r/>
    </w:p>
    <w:p>
      <w:pPr>
        <w:ind w:firstLine="360"/>
        <w:jc w:val="left"/>
        <w:spacing w:line="312" w:lineRule="auto"/>
        <w:rPr>
          <w:rFonts w:hint="eastAsia" w:ascii="仿宋" w:hAnsi="仿宋" w:eastAsia="仿宋" w:cs="仿宋"/>
          <w:sz w:val="24"/>
        </w:rPr>
      </w:pPr>
      <w:r>
        <w:rPr>
          <w:rFonts w:hint="eastAsia" w:ascii="仿宋" w:hAnsi="仿宋" w:eastAsia="仿宋" w:cs="仿宋"/>
          <w:sz w:val="24"/>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2.评标委员会负责具体评标事务，并独立履行下列职责：</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（1）审查、评价投标文件是否符合招标文件的商务、技术等实质性要求；</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（2）要求投标人对投标文件有关事项作出澄清或者说明；</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（3）对投标文件进行比较和评价；</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（4）确定中标候选人名单，以及根据采购人委托直接确定中标人；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（5）向采购人、采购代理机构或者有关部门报告评标中发现的违法行为。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（二十七）评标方法、评标标准。评标方法分为最低评标价法和综合评分法。</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（二十八）评标</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1.评标工作程序</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（1）投标文件初审。</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①资格性审查。</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②符合性审查。</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（2）澄清有关问题。</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（3）比较与评价。</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（4）推荐中标候选投标人名单。</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（5）编写评审报告（评标报告）。</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3.采用</w:t>
      </w:r>
      <w:hyperlink r:id="rId26" w:tooltip="http://lilun.caigou2003.com/recijiedu/2365668.html" w:history="1">
        <w:r>
          <w:rPr>
            <w:rFonts w:hint="eastAsia" w:ascii="仿宋" w:hAnsi="仿宋" w:eastAsia="仿宋" w:cs="仿宋"/>
            <w:sz w:val="24"/>
          </w:rPr>
          <w:t xml:space="preserve">最低评标价法</w:t>
        </w:r>
      </w:hyperlink>
      <w:r>
        <w:rPr>
          <w:rFonts w:hint="eastAsia" w:ascii="仿宋" w:hAnsi="仿宋" w:eastAsia="仿宋" w:cs="仿宋"/>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采用</w:t>
      </w:r>
      <w:hyperlink r:id="rId27" w:tooltip="http://lilun.caigou2003.com/recijiedu/2365667.html" w:history="1">
        <w:r>
          <w:rPr>
            <w:rFonts w:hint="eastAsia" w:ascii="仿宋" w:hAnsi="仿宋" w:eastAsia="仿宋" w:cs="仿宋"/>
            <w:sz w:val="24"/>
          </w:rPr>
          <w:t xml:space="preserve">综合评分法</w:t>
        </w:r>
      </w:hyperlink>
      <w:r>
        <w:rPr>
          <w:rFonts w:hint="eastAsia" w:ascii="仿宋" w:hAnsi="仿宋" w:eastAsia="仿宋" w:cs="仿宋"/>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非单一产品采购项目，多家投标人提供的核心产品品牌相同的，按前两款规定处理。</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（二十九）投标文件报价出现前后不一致的，按照下列规定修正：</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1.投标文件中开标一览表（报价表）内容与投标文件中相应内容不一致的，以开标一览表（报价表）为准；</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2.大写金额和小写金额不一致的，以大写金额为准；</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3.单价金额小数点或者百分比有明显错位的，以开标一览表的总价为准，并修改单价；</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4.总价金额与按单价合计金额不一致的，以单价金额计算结果为准。</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（三十二）废标条款：</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出现下列情形之一的，应予废标：</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1.符合专业条件的供应商或者对招标文件作实质响应的供应商不足三家的；</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2.出现影响采购公正的违法、违规行为的；</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3.投标人的报价均超过了采购预算，采购人不能支付的；</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4.因重大变故，采购任务取消的。</w:t>
      </w:r>
      <w:r/>
    </w:p>
    <w:p>
      <w:pPr>
        <w:jc w:val="center"/>
        <w:spacing w:line="312" w:lineRule="auto"/>
        <w:rPr>
          <w:rFonts w:hint="eastAsia" w:ascii="仿宋" w:hAnsi="仿宋" w:eastAsia="仿宋" w:cs="仿宋"/>
          <w:b/>
          <w:bCs/>
          <w:sz w:val="24"/>
        </w:rPr>
      </w:pPr>
      <w:r>
        <w:rPr>
          <w:rFonts w:hint="eastAsia" w:ascii="仿宋" w:hAnsi="仿宋" w:eastAsia="仿宋" w:cs="仿宋"/>
          <w:b/>
          <w:bCs/>
          <w:sz w:val="24"/>
        </w:rPr>
        <w:t xml:space="preserve">六、定标</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（三十三）采购代理机构应当在评标结束后2个工作日内将评标报告送采购人。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（三十四）采购人应当自收到评标报告之日起5个工作日内，在评标报告确定的中标候</w:t>
      </w:r>
      <w:r>
        <w:rPr>
          <w:rFonts w:hint="eastAsia" w:ascii="仿宋" w:hAnsi="仿宋" w:eastAsia="仿宋" w:cs="仿宋"/>
          <w:sz w:val="24"/>
        </w:rPr>
        <w:t xml:space="preserve">选人名单中按顺序确定中标人。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中标结果公告发布媒介：</w:t>
      </w:r>
      <w:r>
        <w:rPr>
          <w:rFonts w:hint="eastAsia" w:ascii="仿宋" w:hAnsi="仿宋" w:eastAsia="仿宋" w:cs="仿宋"/>
          <w:bCs/>
          <w:sz w:val="24"/>
        </w:rPr>
        <w:t xml:space="preserve">徐州政府采购网</w:t>
      </w:r>
      <w:hyperlink r:id="rId28" w:tooltip="https://czj.xz.gov.cn/zfcg/" w:history="1">
        <w:r>
          <w:rPr>
            <w:rStyle w:val="973"/>
            <w:rFonts w:ascii="宋体" w:hAnsi="宋体" w:cs="宋体"/>
            <w:sz w:val="24"/>
            <w:szCs w:val="24"/>
          </w:rPr>
          <w:t xml:space="preserve">(xz.gov.cn)</w:t>
        </w:r>
      </w:hyperlink>
      <w:r>
        <w:rPr>
          <w:rFonts w:hint="eastAsia" w:ascii="仿宋" w:hAnsi="仿宋" w:eastAsia="仿宋" w:cs="仿宋"/>
          <w:bCs/>
          <w:sz w:val="24"/>
        </w:rPr>
        <w:t xml:space="preserve">上发布</w:t>
      </w:r>
      <w:r>
        <w:rPr>
          <w:rFonts w:hint="eastAsia" w:ascii="仿宋" w:hAnsi="仿宋" w:eastAsia="仿宋" w:cs="仿宋"/>
          <w:sz w:val="24"/>
        </w:rPr>
        <w:t xml:space="preserve">。</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312" w:lineRule="auto"/>
        <w:rPr>
          <w:rFonts w:hint="eastAsia" w:ascii="仿宋" w:hAnsi="仿宋" w:eastAsia="仿宋" w:cs="仿宋"/>
          <w:b/>
          <w:bCs/>
          <w:sz w:val="24"/>
        </w:rPr>
      </w:pPr>
      <w:r>
        <w:rPr>
          <w:rFonts w:hint="eastAsia" w:ascii="仿宋" w:hAnsi="仿宋" w:eastAsia="仿宋" w:cs="仿宋"/>
          <w:b/>
          <w:bCs/>
          <w:sz w:val="24"/>
        </w:rPr>
        <w:t xml:space="preserve">七、政府采购合同</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（三十六）签订政府采购合同（合同签订方式）</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采购人不得向中标人提出任何不合理的要求作为签订合同的条件。</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（三十八）履约保证金</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1.中标人应当在签订采购合同前，向采购人提交本文件第三章《投标资料表》中规定金额的履约保证金。</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履约保证金退还：中标人如缴纳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（三十九）腐败和欺诈行为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（1）腐败和欺诈行为的含义：</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①“腐败行为”系指在招标、采购和合同执行等过程中，为了谋求私利，影响相关人员提供、给予、接受或索取有价物品，并导致损害买方、乙方、采购代理机构和他人利益的行为。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②“欺诈行为”系指为了影响招标、采购和合同执行等过程，隐瞒事实真象，给买方、</w:t>
      </w:r>
      <w:r>
        <w:rPr>
          <w:rFonts w:hint="eastAsia" w:ascii="仿宋" w:hAnsi="仿宋" w:eastAsia="仿宋" w:cs="仿宋"/>
          <w:sz w:val="24"/>
        </w:rPr>
        <w:t xml:space="preserve">乙方、采购代理机构及他人造成损害的行为，其中包括投标人之间的串通行为。</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（2）如果被推荐的中标人有腐败和欺诈行为，将取消其中标资格。</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2.投标人应注意《合同通用条款》关于腐败和欺诈行为的相关规定。</w:t>
      </w:r>
      <w:r/>
    </w:p>
    <w:p>
      <w:pPr>
        <w:ind w:firstLine="482"/>
        <w:jc w:val="center"/>
        <w:spacing w:line="312" w:lineRule="auto"/>
        <w:rPr>
          <w:rFonts w:hint="eastAsia" w:ascii="仿宋" w:hAnsi="仿宋" w:eastAsia="仿宋" w:cs="仿宋"/>
          <w:b/>
          <w:sz w:val="24"/>
        </w:rPr>
      </w:pPr>
      <w:r>
        <w:rPr>
          <w:rFonts w:hint="eastAsia" w:ascii="仿宋" w:hAnsi="仿宋" w:eastAsia="仿宋" w:cs="仿宋"/>
          <w:b/>
          <w:sz w:val="24"/>
        </w:rPr>
        <w:t xml:space="preserve">八、询问和质疑</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（四十）询问和质疑</w:t>
      </w:r>
      <w:r/>
    </w:p>
    <w:p>
      <w:pPr>
        <w:ind w:firstLine="480"/>
        <w:jc w:val="left"/>
        <w:spacing w:line="312" w:lineRule="auto"/>
        <w:rPr>
          <w:rFonts w:hint="eastAsia" w:ascii="仿宋" w:hAnsi="仿宋" w:eastAsia="仿宋" w:cs="仿宋"/>
          <w:sz w:val="24"/>
        </w:rPr>
      </w:pPr>
      <w:r>
        <w:rPr>
          <w:rFonts w:hint="eastAsia" w:ascii="仿宋" w:hAnsi="仿宋" w:eastAsia="仿宋" w:cs="仿宋"/>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仿宋" w:hAnsi="仿宋" w:eastAsia="仿宋" w:cs="仿宋"/>
          <w:b/>
          <w:sz w:val="24"/>
        </w:rPr>
      </w:pPr>
      <w:r>
        <w:rPr>
          <w:rFonts w:hint="eastAsia" w:ascii="仿宋" w:hAnsi="仿宋" w:eastAsia="仿宋" w:cs="仿宋"/>
          <w:b/>
          <w:sz w:val="24"/>
        </w:rPr>
        <w:t xml:space="preserve">九、电子招标投标交易平台</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（四十一）电子招标投标交易平台（即“苏采云”系统，网址：</w:t>
      </w:r>
      <w:hyperlink r:id="rId29" w:tooltip="http://jszfcg.jsczt.cn/" w:history="1">
        <w:r>
          <w:rPr>
            <w:rFonts w:hint="eastAsia" w:ascii="仿宋" w:hAnsi="仿宋" w:eastAsia="仿宋" w:cs="仿宋"/>
            <w:sz w:val="24"/>
          </w:rPr>
          <w:t xml:space="preserve">http://jszfcg.jsczt.cn/</w:t>
        </w:r>
      </w:hyperlink>
      <w:r>
        <w:rPr>
          <w:rFonts w:hint="eastAsia" w:ascii="仿宋" w:hAnsi="仿宋" w:eastAsia="仿宋" w:cs="仿宋"/>
          <w:sz w:val="24"/>
        </w:rPr>
        <w:t xml:space="preserve">）相关要求是本招标文件的组成部分。</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仿宋" w:hAnsi="仿宋" w:eastAsia="仿宋" w:cs="仿宋"/>
          <w:b/>
          <w:bCs/>
          <w:sz w:val="32"/>
          <w:szCs w:val="32"/>
        </w:rPr>
        <w:outlineLvl w:val="0"/>
      </w:pPr>
      <w:r>
        <w:rPr>
          <w:rFonts w:hint="eastAsia" w:ascii="仿宋" w:hAnsi="仿宋" w:eastAsia="仿宋" w:cs="仿宋"/>
          <w:sz w:val="32"/>
          <w:szCs w:val="32"/>
        </w:rPr>
        <w:br w:type="page" w:clear="all"/>
      </w:r>
      <w:bookmarkStart w:id="2" w:name="_Toc23056"/>
      <w:r>
        <w:rPr>
          <w:rFonts w:hint="eastAsia" w:ascii="仿宋" w:hAnsi="仿宋" w:eastAsia="仿宋" w:cs="仿宋"/>
          <w:b/>
          <w:bCs/>
          <w:sz w:val="32"/>
          <w:szCs w:val="32"/>
        </w:rPr>
        <w:t xml:space="preserve">第三章  投标资料表</w:t>
      </w:r>
      <w:bookmarkEnd w:id="2"/>
      <w:r/>
      <w:r/>
    </w:p>
    <w:p>
      <w:pPr>
        <w:pStyle w:val="1204"/>
        <w:ind w:firstLine="480"/>
        <w:rPr>
          <w:rFonts w:hint="eastAsia" w:ascii="仿宋" w:hAnsi="仿宋" w:eastAsia="仿宋" w:cs="仿宋"/>
          <w:sz w:val="24"/>
        </w:rPr>
      </w:pPr>
      <w:r>
        <w:rPr>
          <w:rFonts w:hint="eastAsia" w:ascii="仿宋" w:hAnsi="仿宋" w:eastAsia="仿宋" w:cs="仿宋"/>
          <w:sz w:val="24"/>
        </w:rPr>
        <w:t xml:space="preserve">该资料表的条款项号是与《投标人须知》中条款项号对应的，或增加的条款，是对第二章《投标人须知》的补充、修改和完善，如果有矛盾的话，应以本资料表为准。</w:t>
      </w:r>
      <w:r/>
    </w:p>
    <w:p>
      <w:pPr>
        <w:rPr>
          <w:rFonts w:hint="eastAsia" w:ascii="仿宋" w:hAnsi="仿宋" w:eastAsia="仿宋" w:cs="仿宋"/>
        </w:rPr>
      </w:pPr>
      <w:r>
        <w:rPr>
          <w:rFonts w:hint="eastAsia" w:ascii="仿宋" w:hAnsi="仿宋" w:eastAsia="仿宋" w:cs="仿宋"/>
        </w:rPr>
      </w:r>
      <w:r/>
    </w:p>
    <w:tbl>
      <w:tblPr>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本项目采购人：新沂市水务局</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本次采购采用的政府采购方式：</w:t>
            </w:r>
            <w:r>
              <w:rPr>
                <w:rFonts w:hint="eastAsia" w:ascii="仿宋" w:hAnsi="仿宋" w:eastAsia="仿宋" w:cs="仿宋"/>
                <w:b/>
                <w:bCs/>
                <w:sz w:val="24"/>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t xml:space="preserve">采购人确定的采购项目属性：服务</w:t>
            </w:r>
            <w:r/>
          </w:p>
          <w:p>
            <w:pPr>
              <w:rPr>
                <w:rFonts w:hint="eastAsia" w:ascii="仿宋" w:hAnsi="仿宋" w:eastAsia="仿宋" w:cs="仿宋"/>
                <w:b/>
                <w:bCs/>
                <w:sz w:val="24"/>
              </w:rPr>
            </w:pPr>
            <w:r>
              <w:rPr>
                <w:rFonts w:hint="eastAsia" w:ascii="仿宋" w:hAnsi="仿宋" w:eastAsia="仿宋" w:cs="仿宋"/>
                <w:b/>
                <w:bCs/>
                <w:sz w:val="24"/>
              </w:rPr>
              <w:t xml:space="preserve">本项目是否为专门面向中小微企业采购的项目：是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本项目采购代理机构：</w:t>
            </w:r>
            <w:r>
              <w:rPr>
                <w:rFonts w:ascii="仿宋" w:hAnsi="仿宋" w:eastAsia="仿宋" w:cs="仿宋"/>
                <w:color w:val="353535"/>
                <w:sz w:val="24"/>
                <w:szCs w:val="24"/>
                <w:shd w:val="clear" w:color="auto" w:fill="ffffff"/>
              </w:rPr>
              <w:t xml:space="preserve">江苏公正项目管理有限公司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88" w:lineRule="auto"/>
              <w:rPr>
                <w:rFonts w:hint="eastAsia" w:ascii="仿宋" w:hAnsi="仿宋" w:eastAsia="仿宋" w:cs="仿宋"/>
                <w:sz w:val="24"/>
                <w:szCs w:val="24"/>
              </w:rPr>
            </w:pPr>
            <w:r>
              <w:rPr>
                <w:rFonts w:hint="eastAsia" w:ascii="仿宋" w:hAnsi="仿宋" w:eastAsia="仿宋" w:cs="仿宋"/>
                <w:sz w:val="24"/>
                <w:szCs w:val="24"/>
              </w:rPr>
              <w:t xml:space="preserve">投标人的资格条件：</w:t>
            </w:r>
            <w:r/>
          </w:p>
          <w:p>
            <w:pPr>
              <w:spacing w:line="312" w:lineRule="auto"/>
              <w:rPr>
                <w:rFonts w:hint="eastAsia" w:ascii="仿宋" w:hAnsi="仿宋" w:eastAsia="仿宋" w:cs="仿宋"/>
                <w:b/>
                <w:bCs/>
                <w:sz w:val="24"/>
                <w:szCs w:val="24"/>
              </w:rPr>
            </w:pPr>
            <w:r>
              <w:rPr>
                <w:rFonts w:hint="eastAsia" w:ascii="仿宋" w:hAnsi="仿宋" w:eastAsia="仿宋" w:cs="仿宋"/>
                <w:b/>
                <w:bCs/>
                <w:sz w:val="24"/>
                <w:szCs w:val="24"/>
              </w:rPr>
              <w:t xml:space="preserve">（一）满足《中华人民共和国政府采购法》第二十二条规定；</w:t>
            </w:r>
            <w:r/>
          </w:p>
          <w:p>
            <w:pPr>
              <w:spacing w:line="312" w:lineRule="auto"/>
              <w:rPr>
                <w:rFonts w:hint="eastAsia" w:ascii="仿宋" w:hAnsi="仿宋" w:eastAsia="仿宋" w:cs="仿宋"/>
                <w:b/>
                <w:bCs/>
                <w:sz w:val="24"/>
                <w:szCs w:val="24"/>
              </w:rPr>
            </w:pPr>
            <w:r>
              <w:rPr>
                <w:rFonts w:hint="eastAsia" w:ascii="仿宋" w:hAnsi="仿宋" w:eastAsia="仿宋" w:cs="仿宋"/>
                <w:b/>
                <w:bCs/>
                <w:sz w:val="24"/>
                <w:szCs w:val="24"/>
              </w:rPr>
              <w:t xml:space="preserve">（二）落实政府采购政策需满足的资格要求：</w:t>
            </w:r>
            <w:r>
              <w:rPr>
                <w:rFonts w:hint="eastAsia" w:ascii="仿宋" w:hAnsi="仿宋" w:eastAsia="仿宋" w:cs="仿宋"/>
                <w:sz w:val="24"/>
              </w:rPr>
              <w:t xml:space="preserve">本项目属于专门面向中小微企业采购的项目，供应商应为中小微企业、监狱企业、残疾人福利性单位。</w:t>
            </w:r>
            <w:r/>
          </w:p>
          <w:p>
            <w:pPr>
              <w:spacing w:line="312" w:lineRule="auto"/>
              <w:rPr>
                <w:rFonts w:hint="eastAsia" w:ascii="仿宋" w:hAnsi="仿宋" w:eastAsia="仿宋" w:cs="仿宋"/>
                <w:b/>
                <w:bCs/>
                <w:sz w:val="24"/>
                <w:szCs w:val="24"/>
              </w:rPr>
            </w:pPr>
            <w:r>
              <w:rPr>
                <w:rFonts w:hint="eastAsia" w:ascii="仿宋" w:hAnsi="仿宋" w:eastAsia="仿宋" w:cs="仿宋"/>
                <w:b/>
                <w:bCs/>
                <w:sz w:val="24"/>
                <w:szCs w:val="24"/>
              </w:rPr>
              <w:t xml:space="preserve">（三）本项目的特定资格要求：无。</w:t>
            </w:r>
            <w:r/>
          </w:p>
          <w:p>
            <w:pPr>
              <w:spacing w:line="288" w:lineRule="auto"/>
              <w:rPr>
                <w:rFonts w:hint="eastAsia" w:ascii="仿宋" w:hAnsi="仿宋" w:eastAsia="仿宋" w:cs="仿宋"/>
                <w:sz w:val="24"/>
                <w:szCs w:val="24"/>
              </w:rPr>
            </w:pPr>
            <w:r>
              <w:rPr>
                <w:rFonts w:hint="eastAsia" w:ascii="仿宋" w:hAnsi="仿宋" w:eastAsia="仿宋" w:cs="仿宋"/>
                <w:sz w:val="24"/>
                <w:szCs w:val="24"/>
              </w:rPr>
              <w:t xml:space="preserve">同时明确相关事项如下：</w:t>
            </w:r>
            <w:r/>
          </w:p>
          <w:p>
            <w:pPr>
              <w:ind w:firstLine="240"/>
              <w:spacing w:line="288" w:lineRule="auto"/>
              <w:rPr>
                <w:rFonts w:hint="eastAsia" w:ascii="仿宋" w:hAnsi="仿宋" w:eastAsia="仿宋" w:cs="仿宋"/>
                <w:sz w:val="24"/>
                <w:szCs w:val="24"/>
              </w:rPr>
            </w:pPr>
            <w:r>
              <w:rPr>
                <w:rFonts w:hint="eastAsia" w:ascii="仿宋" w:hAnsi="仿宋" w:eastAsia="仿宋" w:cs="仿宋"/>
                <w:sz w:val="24"/>
                <w:szCs w:val="24"/>
              </w:rPr>
              <w:t xml:space="preserve">1、本项目不接受联合体参与采购活动，成交后不得转包或分包。</w:t>
            </w:r>
            <w:r/>
          </w:p>
          <w:p>
            <w:pPr>
              <w:ind w:firstLine="240"/>
              <w:spacing w:line="288" w:lineRule="auto"/>
              <w:rPr>
                <w:rFonts w:hint="eastAsia" w:ascii="仿宋" w:hAnsi="仿宋" w:eastAsia="仿宋" w:cs="仿宋"/>
                <w:sz w:val="24"/>
                <w:szCs w:val="24"/>
              </w:rPr>
            </w:pPr>
            <w:r>
              <w:rPr>
                <w:rFonts w:hint="eastAsia" w:ascii="仿宋" w:hAnsi="仿宋" w:eastAsia="仿宋" w:cs="仿宋"/>
                <w:sz w:val="24"/>
                <w:szCs w:val="24"/>
              </w:rPr>
              <w:t xml:space="preserve">2、单位负责人为同一人或者存在实际控制、直接控股、管理关系的不同供应商，不得参加同一合同项下的政府采购活动。</w:t>
            </w:r>
            <w:r/>
          </w:p>
          <w:p>
            <w:pPr>
              <w:ind w:firstLine="240"/>
              <w:spacing w:line="288" w:lineRule="auto"/>
              <w:rPr>
                <w:rFonts w:hint="eastAsia" w:ascii="仿宋" w:hAnsi="仿宋" w:eastAsia="仿宋" w:cs="仿宋"/>
                <w:sz w:val="24"/>
                <w:szCs w:val="24"/>
              </w:rPr>
            </w:pPr>
            <w:r>
              <w:rPr>
                <w:rFonts w:hint="eastAsia" w:ascii="仿宋" w:hAnsi="仿宋" w:eastAsia="仿宋" w:cs="仿宋"/>
                <w:sz w:val="24"/>
                <w:szCs w:val="24"/>
              </w:rPr>
              <w:t xml:space="preserve">3、为本采购项目提供整体设计、规范编制或者项目管理、监理、检测等服务的供应商，不得再参加本采购项目的采购活动。</w:t>
            </w:r>
            <w:r/>
          </w:p>
          <w:p>
            <w:pPr>
              <w:ind w:firstLine="240"/>
              <w:spacing w:line="288" w:lineRule="auto"/>
              <w:rPr>
                <w:rFonts w:hint="eastAsia" w:ascii="仿宋" w:hAnsi="仿宋" w:eastAsia="仿宋" w:cs="仿宋"/>
                <w:sz w:val="24"/>
                <w:szCs w:val="24"/>
              </w:rPr>
            </w:pPr>
            <w:r>
              <w:rPr>
                <w:rFonts w:hint="eastAsia" w:ascii="仿宋" w:hAnsi="仿宋" w:eastAsia="仿宋" w:cs="仿宋"/>
                <w:sz w:val="24"/>
                <w:szCs w:val="24"/>
              </w:rPr>
              <w:t xml:space="preserve">4、查询及使用供应商信用记录：</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1 \* GB2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⑴</w:t>
            </w:r>
            <w:r>
              <w:rPr>
                <w:rFonts w:hint="eastAsia" w:ascii="仿宋" w:hAnsi="仿宋" w:eastAsia="仿宋" w:cs="仿宋"/>
                <w:sz w:val="24"/>
                <w:szCs w:val="24"/>
              </w:rPr>
              <w:fldChar w:fldCharType="end"/>
            </w:r>
            <w:r>
              <w:rPr>
                <w:rFonts w:hint="eastAsia" w:ascii="仿宋" w:hAnsi="仿宋" w:eastAsia="仿宋" w:cs="仿宋"/>
                <w:sz w:val="24"/>
                <w:szCs w:val="24"/>
              </w:rPr>
              <w:t xml:space="preserve">由采购人查询信用信息。</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2 \* GB2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⑵</w:t>
            </w:r>
            <w:r>
              <w:rPr>
                <w:rFonts w:hint="eastAsia" w:ascii="仿宋" w:hAnsi="仿宋" w:eastAsia="仿宋" w:cs="仿宋"/>
                <w:sz w:val="24"/>
                <w:szCs w:val="24"/>
              </w:rPr>
              <w:fldChar w:fldCharType="end"/>
            </w:r>
            <w:r>
              <w:rPr>
                <w:rFonts w:hint="eastAsia" w:ascii="仿宋" w:hAnsi="仿宋" w:eastAsia="仿宋" w:cs="仿宋"/>
                <w:sz w:val="24"/>
                <w:szCs w:val="24"/>
              </w:rPr>
              <w:t xml:space="preserve">查询渠道包括：</w:t>
            </w:r>
            <w:r/>
          </w:p>
          <w:p>
            <w:pPr>
              <w:ind w:firstLine="720"/>
              <w:spacing w:line="312" w:lineRule="auto"/>
              <w:rPr>
                <w:rFonts w:hint="eastAsia" w:ascii="仿宋" w:hAnsi="仿宋" w:eastAsia="仿宋" w:cs="仿宋"/>
                <w:sz w:val="24"/>
                <w:szCs w:val="24"/>
              </w:rPr>
            </w:pPr>
            <w:r>
              <w:rPr>
                <w:rFonts w:hint="eastAsia" w:ascii="仿宋" w:hAnsi="仿宋" w:eastAsia="仿宋" w:cs="仿宋"/>
                <w:sz w:val="24"/>
                <w:szCs w:val="24"/>
              </w:rPr>
              <w:t xml:space="preserve">①“信用中国”网（</w:t>
            </w:r>
            <w:hyperlink r:id="rId30" w:tooltip="http://www.creditchina.gov.cn/" w:history="1">
              <w:r>
                <w:rPr>
                  <w:rFonts w:hint="eastAsia" w:ascii="仿宋" w:hAnsi="仿宋" w:eastAsia="仿宋" w:cs="仿宋"/>
                  <w:sz w:val="24"/>
                  <w:szCs w:val="24"/>
                </w:rPr>
                <w:t xml:space="preserve">www.creditchina.gov.cn</w:t>
              </w:r>
            </w:hyperlink>
            <w:r>
              <w:rPr>
                <w:rFonts w:hint="eastAsia" w:ascii="仿宋" w:hAnsi="仿宋" w:eastAsia="仿宋" w:cs="仿宋"/>
                <w:sz w:val="24"/>
                <w:szCs w:val="24"/>
              </w:rPr>
              <w:t xml:space="preserve">）；</w:t>
            </w:r>
            <w:r/>
          </w:p>
          <w:p>
            <w:pPr>
              <w:ind w:firstLine="720"/>
              <w:spacing w:line="312" w:lineRule="auto"/>
              <w:rPr>
                <w:rFonts w:hint="eastAsia" w:ascii="仿宋" w:hAnsi="仿宋" w:eastAsia="仿宋" w:cs="仿宋"/>
                <w:sz w:val="24"/>
                <w:szCs w:val="24"/>
              </w:rPr>
            </w:pPr>
            <w:r>
              <w:rPr>
                <w:rFonts w:hint="eastAsia" w:ascii="仿宋" w:hAnsi="仿宋" w:eastAsia="仿宋" w:cs="仿宋"/>
                <w:sz w:val="24"/>
                <w:szCs w:val="24"/>
              </w:rPr>
              <w:t xml:space="preserve">②中国政府采购网（</w:t>
            </w:r>
            <w:hyperlink r:id="rId31" w:tooltip="http://www.ccgp.gov.cn/" w:history="1">
              <w:r>
                <w:rPr>
                  <w:rFonts w:hint="eastAsia" w:ascii="仿宋" w:hAnsi="仿宋" w:eastAsia="仿宋" w:cs="仿宋"/>
                  <w:sz w:val="24"/>
                  <w:szCs w:val="24"/>
                </w:rPr>
                <w:t xml:space="preserve">www.ccgp.gov.cn</w:t>
              </w:r>
            </w:hyperlink>
            <w:r>
              <w:rPr>
                <w:rFonts w:hint="eastAsia" w:ascii="仿宋" w:hAnsi="仿宋" w:eastAsia="仿宋" w:cs="仿宋"/>
                <w:sz w:val="24"/>
                <w:szCs w:val="24"/>
              </w:rPr>
              <w:t xml:space="preserve">）；</w:t>
            </w:r>
            <w:r/>
          </w:p>
          <w:p>
            <w:pPr>
              <w:ind w:firstLine="720"/>
              <w:spacing w:line="312" w:lineRule="auto"/>
              <w:rPr>
                <w:rFonts w:hint="eastAsia" w:ascii="仿宋" w:hAnsi="仿宋" w:eastAsia="仿宋" w:cs="仿宋"/>
                <w:sz w:val="24"/>
                <w:szCs w:val="24"/>
              </w:rPr>
            </w:pPr>
            <w:r>
              <w:rPr>
                <w:rFonts w:hint="eastAsia" w:ascii="仿宋" w:hAnsi="仿宋" w:eastAsia="仿宋" w:cs="仿宋"/>
                <w:sz w:val="24"/>
                <w:szCs w:val="24"/>
              </w:rPr>
              <w:t xml:space="preserve">③“信用江苏”网（www.jscredit.gov.cn）；</w:t>
            </w:r>
            <w:r/>
          </w:p>
          <w:p>
            <w:pPr>
              <w:ind w:firstLine="720"/>
              <w:spacing w:line="312" w:lineRule="auto"/>
              <w:rPr>
                <w:rFonts w:hint="eastAsia" w:ascii="仿宋" w:hAnsi="仿宋" w:eastAsia="仿宋" w:cs="仿宋"/>
                <w:sz w:val="24"/>
                <w:szCs w:val="24"/>
              </w:rPr>
            </w:pPr>
            <w:r>
              <w:rPr>
                <w:rFonts w:hint="eastAsia" w:ascii="仿宋" w:hAnsi="仿宋" w:eastAsia="仿宋" w:cs="仿宋"/>
                <w:sz w:val="24"/>
                <w:szCs w:val="24"/>
              </w:rPr>
              <w:t xml:space="preserve">④“诚信徐州”网（</w:t>
            </w:r>
            <w:hyperlink r:id="rId32" w:tooltip="http://www.xuzhoucredit.gov.cn/" w:history="1">
              <w:r>
                <w:rPr>
                  <w:rFonts w:hint="eastAsia" w:ascii="仿宋" w:hAnsi="仿宋" w:eastAsia="仿宋" w:cs="仿宋"/>
                  <w:sz w:val="24"/>
                  <w:szCs w:val="24"/>
                </w:rPr>
                <w:t xml:space="preserve">www.xuzhoucredit.gov.cn</w:t>
              </w:r>
            </w:hyperlink>
            <w:r>
              <w:rPr>
                <w:rFonts w:hint="eastAsia" w:ascii="仿宋" w:hAnsi="仿宋" w:eastAsia="仿宋" w:cs="仿宋"/>
                <w:sz w:val="24"/>
                <w:szCs w:val="24"/>
              </w:rPr>
              <w:t xml:space="preserve">）。</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3 \* GB2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⑶</w:t>
            </w:r>
            <w:r>
              <w:rPr>
                <w:rFonts w:hint="eastAsia" w:ascii="仿宋" w:hAnsi="仿宋" w:eastAsia="仿宋" w:cs="仿宋"/>
                <w:sz w:val="24"/>
                <w:szCs w:val="24"/>
              </w:rPr>
              <w:fldChar w:fldCharType="end"/>
            </w:r>
            <w:r>
              <w:rPr>
                <w:rFonts w:hint="eastAsia" w:ascii="仿宋" w:hAnsi="仿宋" w:eastAsia="仿宋" w:cs="仿宋"/>
                <w:sz w:val="24"/>
                <w:szCs w:val="24"/>
              </w:rPr>
              <w:t xml:space="preserve">截止时点（查询环节）：开标后资格审查结束前。</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⑷信用信息查询记录和证据留存的具体方式：</w:t>
            </w:r>
            <w:r/>
          </w:p>
          <w:p>
            <w:pPr>
              <w:ind w:firstLine="720"/>
              <w:spacing w:line="288" w:lineRule="auto"/>
              <w:rPr>
                <w:rFonts w:hint="eastAsia" w:ascii="仿宋" w:hAnsi="仿宋" w:eastAsia="仿宋" w:cs="仿宋"/>
                <w:sz w:val="24"/>
                <w:szCs w:val="24"/>
              </w:rPr>
            </w:pPr>
            <w:r>
              <w:rPr>
                <w:rFonts w:hint="eastAsia" w:ascii="仿宋" w:hAnsi="仿宋" w:eastAsia="仿宋" w:cs="仿宋"/>
                <w:sz w:val="24"/>
                <w:szCs w:val="24"/>
              </w:rPr>
              <w:t xml:space="preserve">网页截屏打印，与其他采购文件一并保存。</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⑸信用信息的使用规则：</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采购人对供应商信用记录进行甄别，对列入失信被执行人、重大税收违法案件当事人名单、政府采购严重违法失信行为记录名单及其他不符合《中华人民共</w:t>
            </w:r>
            <w:r>
              <w:rPr>
                <w:rFonts w:hint="eastAsia" w:ascii="仿宋" w:hAnsi="仿宋" w:eastAsia="仿宋" w:cs="仿宋"/>
                <w:sz w:val="24"/>
                <w:szCs w:val="24"/>
              </w:rPr>
              <w:t xml:space="preserve">和国政府采购法》第二十二条规定条件的供应商，拒绝其参与政府采购活动。</w:t>
            </w:r>
            <w:r/>
          </w:p>
          <w:p>
            <w:pPr>
              <w:ind w:firstLine="480"/>
              <w:spacing w:line="288" w:lineRule="auto"/>
              <w:rPr>
                <w:rFonts w:hint="eastAsia" w:ascii="仿宋" w:hAnsi="仿宋" w:eastAsia="仿宋" w:cs="仿宋"/>
                <w:sz w:val="24"/>
                <w:szCs w:val="24"/>
              </w:rPr>
            </w:pPr>
            <w:r>
              <w:rPr>
                <w:rFonts w:hint="eastAsia" w:ascii="仿宋" w:hAnsi="仿宋" w:eastAsia="仿宋" w:cs="仿宋"/>
                <w:bCs/>
                <w:sz w:val="24"/>
                <w:szCs w:val="24"/>
              </w:rPr>
              <w:t xml:space="preserve">供应商信用评价结果参考期限从项目开标之日前三年起算，具体按照《江苏省政府采购信用管理暂行办法》（苏财规[2018]18号）执行。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招标代理服务费由中标人支付，《招标代理服务收费标准》（见附件）。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bCs/>
                <w:sz w:val="24"/>
              </w:rPr>
            </w:pPr>
            <w:r>
              <w:rPr>
                <w:rFonts w:hint="eastAsia" w:ascii="仿宋" w:hAnsi="仿宋" w:eastAsia="仿宋" w:cs="仿宋"/>
                <w:bCs/>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rPr>
                <w:rFonts w:hint="eastAsia" w:ascii="仿宋" w:hAnsi="仿宋" w:eastAsia="仿宋" w:cs="仿宋"/>
                <w:sz w:val="24"/>
              </w:rPr>
            </w:pPr>
            <w:r>
              <w:rPr>
                <w:rFonts w:hint="eastAsia" w:ascii="仿宋" w:hAnsi="仿宋" w:eastAsia="仿宋" w:cs="仿宋"/>
                <w:bCs/>
                <w:sz w:val="24"/>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bCs/>
                <w:sz w:val="24"/>
              </w:rPr>
            </w:pPr>
            <w:r>
              <w:rPr>
                <w:rFonts w:hint="eastAsia" w:ascii="仿宋" w:hAnsi="仿宋" w:eastAsia="仿宋" w:cs="仿宋"/>
                <w:bCs/>
                <w:sz w:val="24"/>
              </w:rPr>
              <w:t xml:space="preserve">不安排现场考察，投标人根据实际需要自行勘察，责任和风险自行承担。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bCs/>
                <w:sz w:val="24"/>
              </w:rPr>
            </w:pPr>
            <w:r>
              <w:rPr>
                <w:rFonts w:hint="eastAsia" w:ascii="仿宋" w:hAnsi="仿宋" w:eastAsia="仿宋" w:cs="仿宋"/>
                <w:bCs/>
                <w:sz w:val="24"/>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bCs/>
                <w:sz w:val="24"/>
              </w:rPr>
              <w:t xml:space="preserve">投标人须用政府采购客户端工具导入</w:t>
            </w:r>
            <w:r>
              <w:rPr>
                <w:rFonts w:hint="eastAsia" w:ascii="仿宋" w:hAnsi="仿宋" w:eastAsia="仿宋" w:cs="仿宋"/>
                <w:sz w:val="24"/>
              </w:rPr>
              <w:t xml:space="preserve">“苏采云”系统下载的招标文件后，离线编制投标文件。招标文件、供应商操作手册及政府采购客户端工具可通过“苏采云”系统（网址：</w:t>
            </w:r>
            <w:hyperlink r:id="rId33" w:tooltip="http://jszfcg.jsczt.cn/" w:history="1">
              <w:r>
                <w:rPr>
                  <w:rFonts w:hint="eastAsia" w:ascii="仿宋" w:hAnsi="仿宋" w:eastAsia="仿宋" w:cs="仿宋"/>
                  <w:sz w:val="24"/>
                </w:rPr>
                <w:t xml:space="preserve">http://jszfcg.jsc</w:t>
              </w:r>
              <w:bookmarkStart w:id="3" w:name="_Hlt91509263"/>
              <w:bookmarkStart w:id="4" w:name="_Hlt91509264"/>
              <w:r>
                <w:rPr>
                  <w:rFonts w:hint="eastAsia" w:ascii="仿宋" w:hAnsi="仿宋" w:eastAsia="仿宋" w:cs="仿宋"/>
                  <w:sz w:val="24"/>
                </w:rPr>
                <w:t xml:space="preserve">z</w:t>
              </w:r>
              <w:bookmarkEnd w:id="3"/>
              <w:bookmarkEnd w:id="4"/>
              <w:r>
                <w:rPr>
                  <w:rFonts w:hint="eastAsia" w:ascii="仿宋" w:hAnsi="仿宋" w:eastAsia="仿宋" w:cs="仿宋"/>
                  <w:sz w:val="24"/>
                </w:rPr>
                <w:t xml:space="preserve">t.cn/</w:t>
              </w:r>
            </w:hyperlink>
            <w:r>
              <w:rPr>
                <w:rFonts w:hint="eastAsia" w:ascii="仿宋" w:hAnsi="仿宋" w:eastAsia="仿宋" w:cs="仿宋"/>
                <w:sz w:val="24"/>
              </w:rPr>
              <w:t xml:space="preserve">）--已报名项目--</w:t>
            </w:r>
            <w:r>
              <w:rPr>
                <w:rFonts w:hint="eastAsia" w:ascii="仿宋" w:hAnsi="仿宋" w:eastAsia="仿宋" w:cs="仿宋"/>
                <w:bCs/>
                <w:sz w:val="24"/>
              </w:rPr>
              <w:t xml:space="preserve">报名详情页面内相应链接进行下载</w:t>
            </w:r>
            <w:r>
              <w:rPr>
                <w:rFonts w:hint="eastAsia" w:ascii="仿宋" w:hAnsi="仿宋" w:eastAsia="仿宋" w:cs="仿宋"/>
                <w:sz w:val="24"/>
              </w:rPr>
              <w:t xml:space="preserve">；供应商操作手册及政府采购客户端工具也可通过徐州政府采购网--业务工作--快速服务--下载专区，点击进入《江苏省政府采购管理交易系统（苏采云）供应商操作手册及政府采购客户端》，进行下载。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hint="eastAsia" w:ascii="仿宋" w:hAnsi="仿宋" w:eastAsia="仿宋" w:cs="仿宋"/>
                <w:sz w:val="24"/>
              </w:rPr>
            </w:pPr>
            <w:r>
              <w:rPr>
                <w:rFonts w:hint="eastAsia" w:ascii="仿宋" w:hAnsi="仿宋" w:eastAsia="仿宋" w:cs="仿宋"/>
                <w:sz w:val="24"/>
              </w:rPr>
              <w:t xml:space="preserve">特别说明：政府采购客户端工具需要导出加密的投标文件（后缀名为zip）。投标文件不得超过150M！（以系统为准）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rPr>
                <w:rFonts w:hint="eastAsia" w:ascii="仿宋" w:hAnsi="仿宋" w:eastAsia="仿宋" w:cs="仿宋"/>
                <w:sz w:val="22"/>
                <w:szCs w:val="22"/>
              </w:rPr>
            </w:pPr>
            <w:r>
              <w:rPr>
                <w:rFonts w:hint="eastAsia" w:ascii="仿宋" w:hAnsi="仿宋" w:eastAsia="仿宋" w:cs="仿宋"/>
                <w:sz w:val="22"/>
                <w:szCs w:val="22"/>
              </w:rPr>
              <w:t xml:space="preserve">1</w:t>
            </w:r>
            <w:r/>
          </w:p>
          <w:p>
            <w:pPr>
              <w:jc w:val="center"/>
              <w:rPr>
                <w:rFonts w:hint="eastAsia" w:ascii="仿宋" w:hAnsi="仿宋" w:eastAsia="仿宋" w:cs="仿宋"/>
                <w:sz w:val="22"/>
                <w:szCs w:val="22"/>
              </w:rPr>
            </w:pPr>
            <w:r>
              <w:rPr>
                <w:rFonts w:hint="eastAsia" w:ascii="仿宋" w:hAnsi="仿宋" w:eastAsia="仿宋" w:cs="仿宋"/>
                <w:sz w:val="22"/>
                <w:szCs w:val="22"/>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szCs w:val="24"/>
              </w:rPr>
              <w:t xml:space="preserve">线上投标文件编制要求</w:t>
            </w:r>
            <w:r>
              <w:rPr>
                <w:rFonts w:hint="eastAsia" w:ascii="仿宋" w:hAnsi="仿宋" w:eastAsia="仿宋" w:cs="仿宋"/>
                <w:b/>
                <w:sz w:val="24"/>
                <w:szCs w:val="24"/>
              </w:rPr>
              <w:t xml:space="preserve">：</w:t>
            </w:r>
            <w:r/>
          </w:p>
          <w:p>
            <w:pPr>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szCs w:val="24"/>
              </w:rPr>
              <w:t xml:space="preserve">请按照以下要求</w:t>
            </w:r>
            <w:r>
              <w:rPr>
                <w:rFonts w:hint="eastAsia" w:ascii="仿宋" w:hAnsi="仿宋" w:eastAsia="仿宋" w:cs="仿宋"/>
                <w:sz w:val="24"/>
                <w:szCs w:val="24"/>
              </w:rPr>
              <w:t xml:space="preserve">（包括但不限于以下要求）制作：</w:t>
            </w:r>
            <w:r/>
          </w:p>
          <w:p>
            <w:pPr>
              <w:spacing w:line="288" w:lineRule="auto"/>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一、基本目录</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1、目录</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w:t>
            </w:r>
            <w:r>
              <w:rPr>
                <w:rFonts w:hint="eastAsia" w:ascii="仿宋" w:hAnsi="仿宋" w:eastAsia="仿宋" w:cs="仿宋"/>
                <w:bCs/>
                <w:sz w:val="24"/>
                <w:szCs w:val="24"/>
              </w:rPr>
              <w:t xml:space="preserve">开标一览表</w:t>
            </w:r>
            <w:r>
              <w:rPr>
                <w:rFonts w:hint="eastAsia" w:ascii="仿宋" w:hAnsi="仿宋" w:eastAsia="仿宋" w:cs="仿宋"/>
                <w:sz w:val="24"/>
                <w:szCs w:val="24"/>
              </w:rPr>
              <w:t xml:space="preserve">》（加盖电子签章，政府采购客户端工具输入报价自动生成）。</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w:t>
            </w:r>
            <w:r>
              <w:rPr>
                <w:rFonts w:hint="eastAsia" w:ascii="仿宋" w:hAnsi="仿宋" w:eastAsia="仿宋" w:cs="仿宋"/>
                <w:bCs/>
                <w:sz w:val="24"/>
                <w:szCs w:val="24"/>
              </w:rPr>
              <w:t xml:space="preserve">投标人认为需要提供的其他资料</w:t>
            </w:r>
            <w:r>
              <w:rPr>
                <w:rFonts w:hint="eastAsia" w:ascii="仿宋" w:hAnsi="仿宋" w:eastAsia="仿宋" w:cs="仿宋"/>
                <w:sz w:val="24"/>
                <w:szCs w:val="24"/>
              </w:rPr>
              <w:t xml:space="preserve">（如有）</w:t>
            </w:r>
            <w:r/>
          </w:p>
          <w:p>
            <w:pPr>
              <w:spacing w:line="288" w:lineRule="auto"/>
              <w:rPr>
                <w:rFonts w:hint="eastAsia"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二、资格条件（以下1-6必须满足，</w:t>
            </w:r>
            <w:r>
              <w:rPr>
                <w:rFonts w:ascii="仿宋" w:hAnsi="仿宋" w:eastAsia="仿宋" w:cs="仿宋"/>
                <w:b/>
                <w:bCs/>
                <w:color w:val="000000"/>
                <w:sz w:val="24"/>
                <w:szCs w:val="24"/>
              </w:rPr>
              <w:t xml:space="preserve">加盖</w:t>
            </w:r>
            <w:r>
              <w:rPr>
                <w:rFonts w:hint="eastAsia" w:ascii="仿宋" w:hAnsi="仿宋" w:eastAsia="仿宋" w:cs="仿宋"/>
                <w:b/>
                <w:bCs/>
                <w:color w:val="000000"/>
                <w:sz w:val="24"/>
                <w:szCs w:val="24"/>
              </w:rPr>
              <w:t xml:space="preserve">电子签章</w:t>
            </w:r>
            <w:r>
              <w:rPr>
                <w:rFonts w:hint="eastAsia" w:ascii="仿宋" w:hAnsi="仿宋" w:eastAsia="仿宋" w:cs="仿宋"/>
                <w:b/>
                <w:sz w:val="24"/>
                <w:szCs w:val="24"/>
              </w:rPr>
              <w:t xml:space="preserve">并按要求提供材料，否则投标无效）</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1.具有独立承担民事责任的能力，提供投标人合法有效的法人的营业执照(或事业单位法人证书)或其他组织应提供合法证明文件的原件扫描件。</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2.财务状况报告，至少提供：即提供投标人的本项目开标时间前6个月内的资产负债表原件的扫描件1份；投标人的本项目开标时间前6个月内任何1月</w:t>
            </w:r>
            <w:r>
              <w:rPr>
                <w:rFonts w:hint="eastAsia" w:ascii="仿宋" w:hAnsi="仿宋" w:eastAsia="仿宋" w:cs="仿宋"/>
                <w:sz w:val="24"/>
                <w:szCs w:val="24"/>
              </w:rPr>
              <w:t xml:space="preserve">（不含开标当月）利润表月报表原件的扫描件1份。</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4、具有履行合同所必需的设备和专业技术能力：</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提供《具备履行合同所必需的设备和专业技术能力的书面声明（附证明材料扫描件）》，加盖电子签章，格式见采购文件第七章《投标文件相关格式》,所附证明材料扫描件可不加盖电子签章）；</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5、供应商参加政府采购活动前3年内在经营活动中没有重大违法记录的书面声明（加盖电子签章，格式见采购文件第七章《投标文件相关格式》）；</w:t>
            </w:r>
            <w:r/>
          </w:p>
          <w:p>
            <w:pPr>
              <w:ind w:firstLine="480"/>
              <w:spacing w:line="312" w:lineRule="auto"/>
              <w:rPr>
                <w:rFonts w:hint="eastAsia" w:ascii="仿宋" w:hAnsi="仿宋" w:eastAsia="仿宋" w:cs="仿宋"/>
                <w:b/>
                <w:bCs/>
                <w:sz w:val="24"/>
                <w:szCs w:val="24"/>
              </w:rPr>
            </w:pPr>
            <w:r>
              <w:rPr>
                <w:rFonts w:hint="eastAsia" w:ascii="仿宋" w:hAnsi="仿宋" w:eastAsia="仿宋" w:cs="仿宋"/>
                <w:sz w:val="24"/>
                <w:szCs w:val="24"/>
              </w:rPr>
              <w:t xml:space="preserve">6、本项目属于专门面向中小微企业采购的项目，供应商应为中小微企业、监狱企业</w:t>
            </w:r>
            <w:r>
              <w:rPr>
                <w:rFonts w:hint="eastAsia" w:ascii="仿宋" w:hAnsi="仿宋" w:eastAsia="仿宋" w:cs="仿宋"/>
                <w:sz w:val="24"/>
              </w:rPr>
              <w:t xml:space="preserve">、残疾人福利性单位。</w:t>
            </w:r>
            <w:r/>
          </w:p>
          <w:p>
            <w:pPr>
              <w:pStyle w:val="965"/>
              <w:ind w:firstLine="480"/>
              <w:spacing w:line="312" w:lineRule="auto"/>
              <w:widowControl/>
              <w:rPr>
                <w:rFonts w:hint="eastAsia" w:ascii="仿宋" w:hAnsi="仿宋" w:eastAsia="仿宋" w:cs="仿宋"/>
                <w:szCs w:val="24"/>
              </w:rPr>
            </w:pPr>
            <w:r>
              <w:rPr>
                <w:rFonts w:hint="eastAsia" w:ascii="仿宋" w:hAnsi="仿宋" w:eastAsia="仿宋" w:cs="仿宋"/>
                <w:szCs w:val="24"/>
              </w:rPr>
              <w:t xml:space="preserve">投标人为中小企业（含中型、小型、微型企业，下同）的，提供《中小企业声明函》（电子签章，填写完整。格式见招标文件第七章《投标文件相关格式》）。《中小企业声明函》查询渠道参考工业和信息化部发布的中小企业规模自测小程序。</w:t>
            </w:r>
            <w:r/>
          </w:p>
          <w:p>
            <w:pPr>
              <w:pStyle w:val="965"/>
              <w:spacing w:line="312" w:lineRule="auto"/>
              <w:widowControl/>
              <w:rPr>
                <w:rFonts w:hint="eastAsia" w:ascii="仿宋" w:hAnsi="仿宋" w:eastAsia="仿宋" w:cs="仿宋"/>
              </w:rPr>
            </w:pPr>
            <w:r>
              <w:rPr>
                <w:rFonts w:hint="eastAsia" w:ascii="仿宋" w:hAnsi="仿宋" w:eastAsia="仿宋" w:cs="仿宋"/>
              </w:rPr>
              <w:t xml:space="preserve">注：</w:t>
            </w:r>
            <w:r>
              <w:rPr>
                <w:rFonts w:hint="eastAsia" w:ascii="仿宋" w:hAnsi="仿宋" w:eastAsia="仿宋" w:cs="仿宋"/>
                <w:bCs/>
              </w:rPr>
              <w:t xml:space="preserve">中小微企业</w:t>
            </w:r>
            <w:r>
              <w:rPr>
                <w:rFonts w:hint="eastAsia" w:ascii="仿宋" w:hAnsi="仿宋" w:eastAsia="仿宋" w:cs="仿宋"/>
              </w:rPr>
              <w:t xml:space="preserve">，应当符合以下条件：</w:t>
            </w:r>
            <w:r/>
          </w:p>
          <w:p>
            <w:pPr>
              <w:ind w:firstLine="480"/>
              <w:spacing w:line="312" w:lineRule="auto"/>
              <w:rPr>
                <w:rFonts w:hint="eastAsia" w:ascii="仿宋" w:hAnsi="仿宋" w:eastAsia="仿宋" w:cs="仿宋"/>
                <w:sz w:val="24"/>
                <w:szCs w:val="24"/>
              </w:rPr>
            </w:pPr>
            <w:r>
              <w:rPr>
                <w:rFonts w:hint="eastAsia" w:ascii="仿宋" w:hAnsi="仿宋" w:eastAsia="仿宋" w:cs="仿宋"/>
                <w:bCs/>
                <w:sz w:val="24"/>
              </w:rPr>
              <w:t xml:space="preserve">中小企业需满足的条件</w:t>
            </w:r>
            <w:r>
              <w:rPr>
                <w:rFonts w:hint="eastAsia" w:ascii="仿宋" w:hAnsi="仿宋" w:eastAsia="仿宋" w:cs="仿宋"/>
                <w:sz w:val="24"/>
                <w:szCs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spacing w:line="312" w:lineRule="auto"/>
              <w:rPr>
                <w:rFonts w:hint="eastAsia" w:ascii="仿宋" w:hAnsi="仿宋" w:eastAsia="仿宋" w:cs="仿宋"/>
                <w:b/>
                <w:bCs/>
                <w:sz w:val="24"/>
                <w:szCs w:val="24"/>
              </w:rPr>
            </w:pPr>
            <w:r>
              <w:rPr>
                <w:rFonts w:hint="eastAsia" w:ascii="仿宋" w:hAnsi="仿宋" w:eastAsia="仿宋" w:cs="仿宋"/>
                <w:sz w:val="24"/>
                <w:szCs w:val="24"/>
              </w:rPr>
              <w:t xml:space="preserve">投标人为残疾人福利性单位的，视同小微企业，提供《残疾人福利性单位声明函》（加盖电子签章，格式见招标文件第七章《投标文件相关格式》）。具体以《三部门联合发布关于促进残疾人就业政府采购政策的通知》（财库〔2017〕141号）规定为准。</w:t>
            </w:r>
            <w:r/>
          </w:p>
          <w:p>
            <w:pPr>
              <w:spacing w:line="288" w:lineRule="auto"/>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三、符合性条件（必须提供，否则投标无效）</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（一）报价</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1、《开标一览表》（加盖电子签章，格式见招标文件第七章《投标文件相关格式》。）</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2、《分项价格表》（加盖电子签章，格式见招标文件第七章《投标文件相</w:t>
            </w:r>
            <w:r>
              <w:rPr>
                <w:rFonts w:hint="eastAsia" w:ascii="仿宋" w:hAnsi="仿宋" w:eastAsia="仿宋" w:cs="仿宋"/>
                <w:sz w:val="24"/>
                <w:szCs w:val="24"/>
              </w:rPr>
              <w:t xml:space="preserve">关格式》。）</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（二）商务资信</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1、《投标函》（加盖电子签章，格式见招标文件第七章《投标文件相关格式》。）</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2、《授权委托书》（加盖电子签章，格式见招标文件第七章《投标文件相关格式》）</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（三）技术响应</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1、《偏离表》（加盖电子签章，格式见招标文件第七章《投标文件相关格式》。）</w:t>
            </w:r>
            <w:r/>
          </w:p>
          <w:p>
            <w:pPr>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四、</w:t>
            </w:r>
            <w:r>
              <w:rPr>
                <w:rFonts w:hint="eastAsia" w:ascii="仿宋" w:hAnsi="仿宋" w:eastAsia="仿宋" w:cs="仿宋"/>
                <w:b/>
                <w:bCs/>
                <w:sz w:val="24"/>
                <w:szCs w:val="24"/>
              </w:rPr>
              <w:t xml:space="preserve">综合评审评分项</w:t>
            </w:r>
            <w:r/>
          </w:p>
          <w:p>
            <w:pPr>
              <w:ind w:firstLine="480"/>
              <w:spacing w:line="288"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（一）技术部分</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要求见招标文件第四章《评标标准》、第五章《采购需求》。</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（二）商务部分</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要求见招标文件第四章《评标标准》、第五章《采购需求》。</w:t>
            </w:r>
            <w:r/>
          </w:p>
          <w:p>
            <w:pPr>
              <w:spacing w:line="288" w:lineRule="auto"/>
              <w:rPr>
                <w:rFonts w:hint="eastAsia" w:ascii="仿宋" w:hAnsi="仿宋" w:eastAsia="仿宋" w:cs="仿宋"/>
                <w:sz w:val="24"/>
                <w:szCs w:val="24"/>
              </w:rPr>
            </w:pPr>
            <w:r>
              <w:rPr>
                <w:rFonts w:hint="eastAsia" w:ascii="仿宋" w:hAnsi="仿宋" w:eastAsia="仿宋" w:cs="仿宋"/>
                <w:b/>
                <w:bCs/>
                <w:sz w:val="24"/>
                <w:szCs w:val="24"/>
              </w:rPr>
              <w:t xml:space="preserve">五、报价折扣证明：</w:t>
            </w:r>
            <w:r>
              <w:rPr>
                <w:rFonts w:hint="eastAsia" w:ascii="仿宋" w:hAnsi="仿宋" w:eastAsia="仿宋" w:cs="仿宋"/>
                <w:bCs/>
                <w:sz w:val="24"/>
              </w:rPr>
              <w:t xml:space="preserve">无</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注：</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1、投标人应对以上文件的合法性、真实性负责。</w:t>
            </w:r>
            <w:r/>
          </w:p>
          <w:p>
            <w:pPr>
              <w:ind w:firstLine="480"/>
              <w:spacing w:line="288" w:lineRule="auto"/>
              <w:rPr>
                <w:rFonts w:hint="eastAsia" w:ascii="仿宋" w:hAnsi="仿宋" w:eastAsia="仿宋" w:cs="仿宋"/>
                <w:sz w:val="24"/>
                <w:szCs w:val="24"/>
              </w:rPr>
            </w:pPr>
            <w:r>
              <w:rPr>
                <w:rFonts w:hint="eastAsia" w:ascii="仿宋" w:hAnsi="仿宋" w:eastAsia="仿宋" w:cs="仿宋"/>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288" w:lineRule="auto"/>
              <w:rPr>
                <w:rFonts w:hint="eastAsia" w:ascii="仿宋" w:hAnsi="仿宋" w:eastAsia="仿宋" w:cs="仿宋"/>
                <w:bCs/>
                <w:sz w:val="24"/>
                <w:szCs w:val="24"/>
              </w:rPr>
            </w:pPr>
            <w:r>
              <w:rPr>
                <w:rFonts w:hint="eastAsia" w:ascii="仿宋" w:hAnsi="仿宋" w:eastAsia="仿宋" w:cs="仿宋"/>
                <w:sz w:val="24"/>
                <w:szCs w:val="24"/>
              </w:rPr>
              <w:t xml:space="preserve">3、线下纸质和电子投标文件：中标人领取中标通知书时须向代理机构提交纸质胶装投标文件一正四副和电子投标文件2份（载体为U盘），后期招标人如有需要中标人仍需免费提供。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264" w:lineRule="auto"/>
              <w:rPr>
                <w:rFonts w:hint="eastAsia" w:ascii="仿宋" w:hAnsi="仿宋" w:eastAsia="仿宋" w:cs="仿宋"/>
                <w:sz w:val="24"/>
              </w:rPr>
            </w:pPr>
            <w:r>
              <w:rPr>
                <w:rFonts w:hint="eastAsia" w:ascii="仿宋" w:hAnsi="仿宋" w:eastAsia="仿宋" w:cs="仿宋"/>
                <w:sz w:val="24"/>
              </w:rPr>
              <w:t xml:space="preserve">商务条件见：</w:t>
            </w:r>
            <w:r/>
          </w:p>
          <w:p>
            <w:pPr>
              <w:ind w:firstLine="482"/>
              <w:spacing w:line="264" w:lineRule="auto"/>
              <w:rPr>
                <w:rFonts w:hint="eastAsia" w:ascii="仿宋" w:hAnsi="仿宋" w:eastAsia="仿宋" w:cs="仿宋"/>
                <w:sz w:val="24"/>
              </w:rPr>
            </w:pPr>
            <w:r>
              <w:rPr>
                <w:rFonts w:hint="eastAsia" w:ascii="仿宋" w:hAnsi="仿宋" w:eastAsia="仿宋" w:cs="仿宋"/>
                <w:sz w:val="24"/>
              </w:rPr>
              <w:t xml:space="preserve">1、招标文件第四章《评标标准》中《评分细则》</w:t>
            </w:r>
            <w:r/>
          </w:p>
          <w:p>
            <w:pPr>
              <w:ind w:firstLine="482"/>
              <w:spacing w:line="264" w:lineRule="auto"/>
              <w:rPr>
                <w:rFonts w:hint="eastAsia" w:ascii="仿宋" w:hAnsi="仿宋" w:eastAsia="仿宋" w:cs="仿宋"/>
                <w:bCs/>
                <w:sz w:val="24"/>
              </w:rPr>
            </w:pPr>
            <w:r>
              <w:rPr>
                <w:rFonts w:hint="eastAsia" w:ascii="仿宋" w:hAnsi="仿宋" w:eastAsia="仿宋" w:cs="仿宋"/>
                <w:sz w:val="24"/>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264" w:lineRule="auto"/>
              <w:rPr>
                <w:rFonts w:hint="eastAsia" w:ascii="仿宋" w:hAnsi="仿宋" w:eastAsia="仿宋" w:cs="仿宋"/>
                <w:sz w:val="24"/>
              </w:rPr>
            </w:pPr>
            <w:r>
              <w:rPr>
                <w:rFonts w:hint="eastAsia" w:ascii="仿宋" w:hAnsi="仿宋" w:eastAsia="仿宋" w:cs="仿宋"/>
                <w:sz w:val="24"/>
              </w:rPr>
              <w:t xml:space="preserve">提供服务或交付成果报告的时间见：招标文件第五章 《采购需求》及或招标文件第六章《拟签订的合同文本》。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本项目不接受投标报价超过1294万元的报价。报价包含项目完成的所有费用，供应商报价时需考虑完成本项目内容所涉及的包含并不限于人工费、材料费、设备维修养护费、交通费、税费、保险、培训、售后服务、税金、投标人的利润等供应商认为可能发生的相关一切费用。采购人不再支付报价以外的任何费用。</w:t>
            </w:r>
            <w:r/>
          </w:p>
          <w:p>
            <w:pPr>
              <w:ind w:firstLine="480"/>
            </w:pPr>
            <w:r>
              <w:rPr>
                <w:rFonts w:hint="eastAsia" w:ascii="仿宋" w:hAnsi="仿宋" w:eastAsia="仿宋" w:cs="仿宋"/>
                <w:sz w:val="24"/>
                <w:lang w:val="zh-CN"/>
              </w:rPr>
              <w:t xml:space="preserve">投标人应充分了解该项目的总体情况、各类市场风险以及影响投标报价的其他要素风险。</w:t>
            </w:r>
            <w:r>
              <w:rPr>
                <w:rFonts w:hint="eastAsia" w:ascii="仿宋" w:hAnsi="仿宋" w:eastAsia="仿宋" w:cs="仿宋"/>
                <w:sz w:val="24"/>
              </w:rPr>
              <w:t xml:space="preserve">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线上要求：投标人应当通过“苏采云”系统提交数据电文形式的投标文件（即电子投标）。</w:t>
            </w:r>
            <w:r/>
          </w:p>
          <w:p>
            <w:pPr>
              <w:ind w:firstLine="480"/>
              <w:rPr>
                <w:rFonts w:hint="eastAsia" w:ascii="仿宋" w:hAnsi="仿宋" w:eastAsia="仿宋" w:cs="仿宋"/>
                <w:sz w:val="24"/>
              </w:rPr>
            </w:pPr>
            <w:r>
              <w:rPr>
                <w:rFonts w:hint="eastAsia" w:ascii="仿宋" w:hAnsi="仿宋" w:eastAsia="仿宋" w:cs="仿宋"/>
                <w:sz w:val="24"/>
              </w:rPr>
              <w:t xml:space="preserve">特别说明：投标人通过“苏采云”系统提交政府采购客户端工具导出加密的</w:t>
            </w:r>
            <w:r>
              <w:rPr>
                <w:rFonts w:hint="eastAsia" w:ascii="仿宋" w:hAnsi="仿宋" w:eastAsia="仿宋" w:cs="仿宋"/>
                <w:sz w:val="24"/>
              </w:rPr>
              <w:t xml:space="preserve">投标文件（后缀名为zip）。投标文件不得超过150M！（以系统为准）</w:t>
            </w:r>
            <w:r/>
          </w:p>
          <w:p>
            <w:pPr>
              <w:ind w:firstLine="480"/>
              <w:rPr>
                <w:rFonts w:hint="eastAsia" w:ascii="仿宋" w:hAnsi="仿宋" w:eastAsia="仿宋" w:cs="仿宋"/>
                <w:sz w:val="24"/>
              </w:rPr>
            </w:pPr>
            <w:r>
              <w:rPr>
                <w:rFonts w:hint="eastAsia" w:ascii="仿宋" w:hAnsi="仿宋" w:eastAsia="仿宋" w:cs="仿宋"/>
                <w:sz w:val="24"/>
              </w:rPr>
              <w:t xml:space="preserve">投标文件的退还：</w:t>
            </w:r>
            <w:r/>
          </w:p>
          <w:p>
            <w:pPr>
              <w:ind w:firstLine="480"/>
              <w:rPr>
                <w:rFonts w:hint="eastAsia" w:ascii="仿宋" w:hAnsi="仿宋" w:eastAsia="仿宋" w:cs="仿宋"/>
                <w:sz w:val="24"/>
              </w:rPr>
            </w:pPr>
            <w:r>
              <w:rPr>
                <w:rFonts w:hint="eastAsia" w:ascii="仿宋" w:hAnsi="仿宋" w:eastAsia="仿宋" w:cs="仿宋"/>
                <w:sz w:val="24"/>
              </w:rPr>
              <w:t xml:space="preserve">说明：本项目采用线上投标，即供应商投标文件从政府采购客户端工具制作通过“苏采云”系统提交，未提供线上投标文件的，投标无效。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见招标文件第三章《投标资料表》中12.1和12.2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线上投标文件的密封、签署、盖章要求：</w:t>
            </w:r>
            <w:r/>
          </w:p>
          <w:p>
            <w:pPr>
              <w:ind w:firstLine="480"/>
              <w:rPr>
                <w:rFonts w:hint="eastAsia" w:ascii="仿宋" w:hAnsi="仿宋" w:eastAsia="仿宋" w:cs="仿宋"/>
                <w:sz w:val="24"/>
              </w:rPr>
            </w:pPr>
            <w:r>
              <w:rPr>
                <w:rFonts w:hint="eastAsia" w:ascii="仿宋" w:hAnsi="仿宋" w:eastAsia="仿宋" w:cs="仿宋"/>
                <w:sz w:val="24"/>
              </w:rPr>
              <w:t xml:space="preserve">一、投标文件的密封（加密）要求：</w:t>
            </w:r>
            <w:r/>
          </w:p>
          <w:p>
            <w:pPr>
              <w:ind w:firstLine="480"/>
              <w:rPr>
                <w:rFonts w:hint="eastAsia"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rPr>
                <w:rFonts w:hint="eastAsia" w:ascii="仿宋" w:hAnsi="仿宋" w:eastAsia="仿宋" w:cs="仿宋"/>
                <w:sz w:val="24"/>
              </w:rPr>
            </w:pPr>
            <w:r>
              <w:rPr>
                <w:rFonts w:hint="eastAsia" w:ascii="仿宋" w:hAnsi="仿宋" w:eastAsia="仿宋" w:cs="仿宋"/>
                <w:sz w:val="24"/>
              </w:rPr>
              <w:t xml:space="preserve">二、投标文件的签署要求：见招标文件第七章《投标文件相关格式》。</w:t>
            </w:r>
            <w:r/>
          </w:p>
          <w:p>
            <w:pPr>
              <w:ind w:firstLine="480"/>
              <w:rPr>
                <w:rFonts w:hint="eastAsia" w:ascii="仿宋" w:hAnsi="仿宋" w:eastAsia="仿宋" w:cs="仿宋"/>
                <w:sz w:val="24"/>
              </w:rPr>
            </w:pPr>
            <w:r>
              <w:rPr>
                <w:rFonts w:hint="eastAsia" w:ascii="仿宋" w:hAnsi="仿宋" w:eastAsia="仿宋" w:cs="仿宋"/>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rPr>
                <w:rFonts w:hint="eastAsia" w:ascii="仿宋" w:hAnsi="仿宋" w:eastAsia="仿宋" w:cs="仿宋"/>
                <w:sz w:val="24"/>
              </w:rPr>
            </w:pPr>
            <w:r>
              <w:rPr>
                <w:rFonts w:hint="eastAsia" w:ascii="仿宋" w:hAnsi="仿宋" w:eastAsia="仿宋" w:cs="仿宋"/>
                <w:sz w:val="24"/>
              </w:rPr>
              <w:t xml:space="preserve">说明：</w:t>
            </w:r>
            <w:r/>
          </w:p>
          <w:p>
            <w:pPr>
              <w:ind w:firstLine="480"/>
              <w:rPr>
                <w:rFonts w:hint="eastAsia" w:ascii="仿宋" w:hAnsi="仿宋" w:eastAsia="仿宋" w:cs="仿宋"/>
                <w:sz w:val="24"/>
              </w:rPr>
            </w:pPr>
            <w:r>
              <w:rPr>
                <w:rFonts w:hint="eastAsia" w:ascii="仿宋" w:hAnsi="仿宋" w:eastAsia="仿宋" w:cs="仿宋"/>
                <w:sz w:val="24"/>
              </w:rPr>
              <w:t xml:space="preserve">1、未进行线上投标并解密(因“苏采云”系统导致解密失败的除外)的，所导致的一切后果均由投标人承担。</w:t>
            </w:r>
            <w:r/>
          </w:p>
          <w:p>
            <w:pPr>
              <w:ind w:firstLine="480"/>
              <w:rPr>
                <w:rFonts w:hint="eastAsia" w:ascii="仿宋" w:hAnsi="仿宋" w:eastAsia="仿宋" w:cs="仿宋"/>
                <w:sz w:val="24"/>
              </w:rPr>
            </w:pPr>
            <w:r>
              <w:rPr>
                <w:rFonts w:hint="eastAsia" w:ascii="仿宋" w:hAnsi="仿宋" w:eastAsia="仿宋" w:cs="仿宋"/>
                <w:sz w:val="24"/>
              </w:rPr>
              <w:t xml:space="preserve">2、投标文件的签署要求：见招标文件第七章《投标文件相关格式》。</w:t>
            </w:r>
            <w:r/>
          </w:p>
          <w:p>
            <w:pPr>
              <w:ind w:firstLine="480"/>
              <w:rPr>
                <w:rFonts w:hint="eastAsia" w:ascii="仿宋" w:hAnsi="仿宋" w:eastAsia="仿宋" w:cs="仿宋"/>
                <w:sz w:val="24"/>
              </w:rPr>
            </w:pPr>
            <w:r>
              <w:rPr>
                <w:rFonts w:hint="eastAsia" w:ascii="仿宋" w:hAnsi="仿宋" w:eastAsia="仿宋" w:cs="仿宋"/>
                <w:sz w:val="24"/>
              </w:rPr>
              <w:t xml:space="preserve">3、投标文件的盖章要求：见招标文件第三章《投标资料表》和招标文件第七章《投标文件相关格式》。</w:t>
            </w:r>
            <w:r/>
          </w:p>
          <w:p>
            <w:pPr>
              <w:ind w:firstLine="480"/>
              <w:rPr>
                <w:rFonts w:hint="eastAsia" w:ascii="仿宋" w:hAnsi="仿宋" w:eastAsia="仿宋" w:cs="仿宋"/>
                <w:sz w:val="24"/>
              </w:rPr>
            </w:pPr>
            <w:r>
              <w:rPr>
                <w:rFonts w:hint="eastAsia" w:ascii="仿宋" w:hAnsi="仿宋" w:eastAsia="仿宋" w:cs="仿宋"/>
                <w:sz w:val="24"/>
              </w:rPr>
              <w:t xml:space="preserve">说明：投标人应凭CA数字证书以及自备的能够登录“苏采云”系统的电脑，在达到开标时间后，使用CA数字证书解密各自投标文件。</w:t>
            </w:r>
            <w:r/>
          </w:p>
          <w:p>
            <w:pPr>
              <w:ind w:firstLine="480"/>
              <w:rPr>
                <w:rFonts w:hint="eastAsia" w:ascii="仿宋" w:hAnsi="仿宋" w:eastAsia="仿宋" w:cs="仿宋"/>
                <w:sz w:val="24"/>
              </w:rPr>
            </w:pPr>
            <w:r>
              <w:rPr>
                <w:rFonts w:hint="eastAsia" w:ascii="仿宋" w:hAnsi="仿宋" w:eastAsia="仿宋" w:cs="仿宋"/>
                <w:sz w:val="24"/>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b/>
                <w:bCs/>
                <w:sz w:val="24"/>
              </w:rPr>
            </w:pPr>
            <w:r>
              <w:rPr>
                <w:rFonts w:hint="eastAsia" w:ascii="仿宋" w:hAnsi="仿宋" w:eastAsia="仿宋" w:cs="仿宋"/>
                <w:b/>
                <w:bCs/>
                <w:sz w:val="24"/>
              </w:rPr>
              <w:t xml:space="preserve">一、投标文件提交时间：</w:t>
            </w:r>
            <w:r>
              <w:rPr>
                <w:rFonts w:hint="eastAsia" w:ascii="仿宋" w:hAnsi="仿宋" w:eastAsia="仿宋" w:cs="仿宋"/>
                <w:b/>
                <w:bCs/>
                <w:sz w:val="24"/>
              </w:rPr>
              <w:t xml:space="preserve">2026年 5 月29日09：30前</w:t>
            </w:r>
            <w:r>
              <w:rPr>
                <w:rFonts w:hint="eastAsia" w:ascii="仿宋" w:hAnsi="仿宋" w:eastAsia="仿宋" w:cs="仿宋"/>
                <w:b/>
                <w:bCs/>
                <w:sz w:val="24"/>
              </w:rPr>
              <w:t xml:space="preserve">。</w:t>
            </w:r>
            <w:r/>
          </w:p>
          <w:p>
            <w:pPr>
              <w:ind w:firstLine="480"/>
              <w:rPr>
                <w:rFonts w:hint="eastAsia" w:ascii="仿宋" w:hAnsi="仿宋" w:eastAsia="仿宋" w:cs="仿宋"/>
                <w:b/>
                <w:bCs/>
                <w:sz w:val="24"/>
              </w:rPr>
            </w:pPr>
            <w:r>
              <w:rPr>
                <w:rFonts w:hint="eastAsia" w:ascii="仿宋" w:hAnsi="仿宋" w:eastAsia="仿宋" w:cs="仿宋"/>
                <w:b/>
                <w:bCs/>
                <w:sz w:val="24"/>
              </w:rPr>
              <w:t xml:space="preserve">二、投标截止时间：</w:t>
            </w:r>
            <w:r>
              <w:rPr>
                <w:rFonts w:hint="eastAsia" w:ascii="仿宋" w:hAnsi="仿宋" w:eastAsia="仿宋" w:cs="仿宋"/>
                <w:b/>
                <w:bCs/>
                <w:sz w:val="24"/>
              </w:rPr>
              <w:t xml:space="preserve">2026年 5 月29日北京时间09：30</w:t>
            </w:r>
            <w:r/>
          </w:p>
          <w:p>
            <w:pPr>
              <w:ind w:firstLine="480"/>
              <w:rPr>
                <w:rFonts w:hint="eastAsia" w:ascii="仿宋" w:hAnsi="仿宋" w:eastAsia="仿宋" w:cs="仿宋"/>
                <w:sz w:val="24"/>
              </w:rPr>
            </w:pPr>
            <w:r>
              <w:rPr>
                <w:rFonts w:hint="eastAsia" w:ascii="仿宋" w:hAnsi="仿宋" w:eastAsia="仿宋" w:cs="仿宋"/>
                <w:sz w:val="24"/>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4"/>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rPr>
                <w:rFonts w:hint="eastAsia" w:ascii="仿宋" w:hAnsi="仿宋" w:eastAsia="仿宋" w:cs="仿宋"/>
                <w:sz w:val="24"/>
              </w:rPr>
            </w:pPr>
            <w:r>
              <w:rPr>
                <w:rFonts w:hint="eastAsia" w:ascii="仿宋" w:hAnsi="仿宋" w:eastAsia="仿宋" w:cs="仿宋"/>
                <w:sz w:val="24"/>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sz w:val="24"/>
              </w:rPr>
              <w:t xml:space="preserve">开标时间：2026年 5月29 日北京时间09：30</w:t>
            </w:r>
            <w:r>
              <w:rPr>
                <w:rFonts w:hint="eastAsia" w:ascii="仿宋" w:hAnsi="仿宋" w:eastAsia="仿宋" w:cs="仿宋"/>
                <w:sz w:val="24"/>
              </w:rPr>
              <w:br w:type="textWrapping" w:clear="all"/>
            </w:r>
            <w:r>
              <w:rPr>
                <w:rFonts w:hint="eastAsia" w:ascii="仿宋" w:hAnsi="仿宋" w:eastAsia="仿宋" w:cs="仿宋"/>
                <w:sz w:val="24"/>
              </w:rPr>
              <w:t xml:space="preserve">开标地点：</w:t>
            </w:r>
            <w:r>
              <w:rPr>
                <w:rFonts w:hint="eastAsia" w:ascii="仿宋" w:hAnsi="仿宋" w:eastAsia="仿宋" w:cs="仿宋"/>
                <w:sz w:val="24"/>
              </w:rPr>
              <w:t xml:space="preserve">“苏采云”系统（网址：http://jszfcg.jsczt.cn/）“开标大厅”或进入徐州政府采购网（网址：http://czj.xz.gov.cn/Home/HomeIndex）-业务工作-用户登录，点击“苏采云”进入系统“开标大厅”。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rPr>
                <w:rFonts w:hint="eastAsia" w:ascii="仿宋" w:hAnsi="仿宋" w:eastAsia="仿宋" w:cs="仿宋"/>
                <w:sz w:val="24"/>
              </w:rPr>
            </w:pPr>
            <w:r>
              <w:rPr>
                <w:rFonts w:hint="eastAsia" w:ascii="仿宋" w:hAnsi="仿宋" w:eastAsia="仿宋" w:cs="仿宋"/>
                <w:sz w:val="24"/>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评标小组的组建：</w:t>
            </w:r>
            <w:r>
              <w:rPr>
                <w:rFonts w:hint="eastAsia" w:ascii="仿宋" w:hAnsi="仿宋" w:eastAsia="仿宋" w:cs="仿宋"/>
                <w:sz w:val="24"/>
                <w:szCs w:val="24"/>
              </w:rPr>
              <w:t xml:space="preserve">7人。由采购人和政府采购专家组成（从《江苏省政府采购专家库》随机抽取）。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(二十八)1</w:t>
            </w:r>
            <w:r/>
          </w:p>
          <w:p>
            <w:pPr>
              <w:jc w:val="center"/>
              <w:rPr>
                <w:rFonts w:hint="eastAsia" w:ascii="仿宋" w:hAnsi="仿宋" w:eastAsia="仿宋" w:cs="仿宋"/>
                <w:sz w:val="22"/>
                <w:szCs w:val="22"/>
              </w:rPr>
            </w:pPr>
            <w:r>
              <w:rPr>
                <w:rFonts w:hint="eastAsia" w:ascii="仿宋" w:hAnsi="仿宋" w:eastAsia="仿宋" w:cs="仿宋"/>
                <w:sz w:val="22"/>
                <w:szCs w:val="22"/>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1、推荐中标候选供应商名单。中标候选供应商数量应当根据采购需要确定，但必须按顺序排列中标候选供应商。</w:t>
            </w:r>
            <w:r/>
          </w:p>
          <w:p>
            <w:pPr>
              <w:ind w:firstLine="480"/>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szCs w:val="24"/>
              </w:rPr>
              <w:t xml:space="preserve">采用综合评分法的，按评审后得分由高到低顺序排列。得分相同的，按投标报价由低到高顺序排列；投标报价得分相同的，按商务部分得分由高到低顺序排列。投标报价且商务得分相同的，按技术方案和项目实施方案得分由高到低顺序排列。</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（二十九）</w:t>
            </w:r>
            <w:r/>
          </w:p>
          <w:p>
            <w:pPr>
              <w:jc w:val="center"/>
              <w:rPr>
                <w:rFonts w:hint="eastAsia" w:ascii="仿宋" w:hAnsi="仿宋" w:eastAsia="仿宋" w:cs="仿宋"/>
                <w:sz w:val="22"/>
                <w:szCs w:val="22"/>
              </w:rPr>
            </w:pPr>
            <w:r>
              <w:rPr>
                <w:rFonts w:hint="eastAsia" w:ascii="仿宋" w:hAnsi="仿宋" w:eastAsia="仿宋" w:cs="仿宋"/>
                <w:sz w:val="22"/>
                <w:szCs w:val="22"/>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ind w:firstLine="480"/>
              <w:rPr>
                <w:rFonts w:hint="eastAsia"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仿宋" w:hAnsi="仿宋" w:eastAsia="仿宋" w:cs="仿宋"/>
                <w:sz w:val="24"/>
              </w:rP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七、采购合同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采购人与中标、成交供应商应当在中标、成交通知书发出之日起30日内，按照采购文件确定的事项签订采购合同。特别说明：</w:t>
            </w:r>
            <w:r/>
          </w:p>
          <w:p>
            <w:pPr>
              <w:ind w:firstLine="480"/>
              <w:rPr>
                <w:rFonts w:hint="eastAsia" w:ascii="仿宋" w:hAnsi="仿宋" w:eastAsia="仿宋" w:cs="仿宋"/>
                <w:sz w:val="24"/>
              </w:rPr>
            </w:pPr>
            <w:r>
              <w:rPr>
                <w:rFonts w:hint="eastAsia" w:ascii="仿宋" w:hAnsi="仿宋" w:eastAsia="仿宋" w:cs="仿宋"/>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sz w:val="24"/>
              </w:rPr>
            </w:pPr>
            <w:r>
              <w:rPr>
                <w:rFonts w:hint="eastAsia" w:ascii="仿宋" w:hAnsi="仿宋" w:eastAsia="仿宋" w:cs="仿宋"/>
                <w:b/>
                <w:bCs/>
                <w:sz w:val="24"/>
                <w:szCs w:val="24"/>
              </w:rPr>
              <w:t xml:space="preserve">履约保证金金额：无</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1、供应商认为采购文件、采购过程和中标、成交结果使自己的权益受到损害的，可以在知道或者应知其权益受到损害之日起七个工作日内，以书面形式向采购人或采购代理机构提出质疑。</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2、质疑和投诉按《政府采购质疑和投诉办法》执行，供应商在法定质疑期内一次性提出针对同一采购程序环节的质疑。</w:t>
            </w:r>
            <w:r/>
          </w:p>
          <w:p>
            <w:pPr>
              <w:ind w:firstLine="480"/>
              <w:rPr>
                <w:rFonts w:hint="eastAsia" w:ascii="仿宋" w:hAnsi="仿宋" w:eastAsia="仿宋" w:cs="仿宋"/>
                <w:sz w:val="24"/>
              </w:rPr>
            </w:pPr>
            <w:r>
              <w:rPr>
                <w:rFonts w:hint="eastAsia" w:ascii="仿宋" w:hAnsi="仿宋" w:eastAsia="仿宋" w:cs="仿宋"/>
                <w:sz w:val="24"/>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rPr>
                <w:rFonts w:hint="eastAsia" w:ascii="仿宋" w:hAnsi="仿宋" w:eastAsia="仿宋" w:cs="仿宋"/>
                <w:sz w:val="24"/>
              </w:rPr>
            </w:pPr>
            <w:r>
              <w:rPr>
                <w:rFonts w:hint="eastAsia" w:ascii="仿宋" w:hAnsi="仿宋" w:eastAsia="仿宋" w:cs="仿宋"/>
                <w:sz w:val="24"/>
              </w:rPr>
              <w:t xml:space="preserve">质疑接收人：</w:t>
            </w:r>
            <w:r>
              <w:rPr>
                <w:rFonts w:hint="eastAsia" w:ascii="仿宋" w:hAnsi="仿宋" w:eastAsia="仿宋" w:cs="仿宋"/>
                <w:color w:val="353535"/>
                <w:sz w:val="24"/>
                <w:szCs w:val="24"/>
                <w:shd w:val="clear" w:color="auto" w:fill="ffffff"/>
              </w:rPr>
              <w:t xml:space="preserve">秦静 </w:t>
            </w:r>
            <w:r>
              <w:rPr>
                <w:rFonts w:hint="eastAsia" w:ascii="仿宋" w:hAnsi="仿宋" w:eastAsia="仿宋" w:cs="仿宋"/>
                <w:sz w:val="24"/>
              </w:rPr>
              <w:t xml:space="preserve">  联系电话：15950672172</w:t>
            </w:r>
            <w:r/>
          </w:p>
          <w:p>
            <w:pPr>
              <w:rPr>
                <w:rFonts w:hint="eastAsia" w:ascii="仿宋" w:hAnsi="仿宋" w:eastAsia="仿宋" w:cs="仿宋"/>
                <w:sz w:val="24"/>
              </w:rPr>
            </w:pPr>
            <w:r>
              <w:rPr>
                <w:rFonts w:hint="eastAsia" w:ascii="仿宋" w:hAnsi="仿宋" w:eastAsia="仿宋" w:cs="仿宋"/>
                <w:sz w:val="24"/>
              </w:rPr>
              <w:t xml:space="preserve">地址：</w:t>
            </w:r>
            <w:r>
              <w:rPr>
                <w:rFonts w:ascii="仿宋" w:hAnsi="仿宋" w:eastAsia="仿宋" w:cs="仿宋"/>
                <w:color w:val="353535"/>
                <w:sz w:val="24"/>
                <w:szCs w:val="24"/>
                <w:shd w:val="clear" w:color="auto" w:fill="ffffff"/>
              </w:rPr>
              <w:t xml:space="preserve">徐州市鼓楼区风尚路8号4楼</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sz w:val="24"/>
              </w:rPr>
            </w:pPr>
            <w:r>
              <w:rPr>
                <w:rFonts w:hint="eastAsia" w:ascii="仿宋" w:hAnsi="仿宋" w:eastAsia="仿宋" w:cs="仿宋"/>
                <w:sz w:val="24"/>
              </w:rPr>
              <w:t xml:space="preserve">中标人在收到中标通知书时，须向采购代理机构提交《开标一览表》和《分项价格表》的数据文件（WORD格式）。</w:t>
            </w:r>
            <w:r/>
          </w:p>
        </w:tc>
      </w:tr>
    </w:tbl>
    <w:p>
      <w:pPr>
        <w:rPr>
          <w:rFonts w:hint="eastAsia" w:ascii="仿宋" w:hAnsi="仿宋" w:eastAsia="仿宋" w:cs="仿宋"/>
          <w:sz w:val="24"/>
        </w:rPr>
      </w:pPr>
      <w:r>
        <w:rPr>
          <w:rFonts w:hint="eastAsia" w:ascii="仿宋" w:hAnsi="仿宋" w:eastAsia="仿宋" w:cs="仿宋"/>
          <w:sz w:val="24"/>
        </w:rPr>
        <w:br w:type="page" w:clear="all"/>
      </w:r>
      <w:r/>
    </w:p>
    <w:p>
      <w:pPr>
        <w:rPr>
          <w:rFonts w:hint="eastAsia" w:ascii="仿宋" w:hAnsi="仿宋" w:eastAsia="仿宋" w:cs="仿宋"/>
          <w:sz w:val="24"/>
        </w:rPr>
      </w:pPr>
      <w:r>
        <w:rPr>
          <w:rFonts w:hint="eastAsia" w:ascii="仿宋" w:hAnsi="仿宋" w:eastAsia="仿宋" w:cs="仿宋"/>
          <w:sz w:val="24"/>
        </w:rPr>
        <w:t xml:space="preserve">附件：</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招标代理服务收费标准</w:t>
      </w:r>
      <w:r/>
    </w:p>
    <w:tbl>
      <w:tblPr>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center"/>
              <w:spacing w:line="360" w:lineRule="auto"/>
              <w:rPr>
                <w:rFonts w:hint="eastAsia" w:ascii="仿宋" w:hAnsi="仿宋" w:eastAsia="仿宋" w:cs="仿宋"/>
              </w:rPr>
            </w:pPr>
            <w:r/>
            <w:bookmarkStart w:id="5" w:name="OLE_LINK24"/>
            <w:r>
              <w:rPr>
                <w:rFonts w:ascii="仿宋" w:hAnsi="仿宋" w:eastAsia="仿宋" w:cs="仿宋"/>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费率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仿宋" w:hAnsi="仿宋" w:eastAsia="仿宋" w:cs="仿宋"/>
              </w:rPr>
            </w:pPr>
            <w:r>
              <w:rPr>
                <w:rFonts w:ascii="仿宋" w:hAnsi="仿宋" w:eastAsia="仿宋" w:cs="仿宋"/>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仿宋" w:hAnsi="仿宋" w:eastAsia="仿宋" w:cs="仿宋"/>
              </w:rPr>
            </w:pPr>
            <w:r>
              <w:rPr>
                <w:rFonts w:ascii="仿宋" w:hAnsi="仿宋" w:eastAsia="仿宋" w:cs="仿宋"/>
              </w:rPr>
              <w:t xml:space="preserve">0.005%</w:t>
            </w:r>
            <w:bookmarkEnd w:id="5"/>
            <w:r/>
            <w:r/>
          </w:p>
        </w:tc>
      </w:tr>
    </w:tbl>
    <w:p>
      <w:pPr>
        <w:ind w:firstLine="472"/>
        <w:spacing w:line="360" w:lineRule="auto"/>
        <w:rPr>
          <w:rFonts w:hint="eastAsia" w:ascii="仿宋" w:hAnsi="仿宋" w:eastAsia="仿宋" w:cs="仿宋"/>
        </w:rPr>
      </w:pPr>
      <w:r>
        <w:rPr>
          <w:rFonts w:hint="eastAsia" w:ascii="仿宋" w:hAnsi="仿宋" w:eastAsia="仿宋" w:cs="仿宋"/>
        </w:rPr>
        <w:t xml:space="preserve">说明：</w:t>
      </w:r>
      <w:r/>
    </w:p>
    <w:p>
      <w:pPr>
        <w:ind w:firstLine="472"/>
        <w:spacing w:line="360" w:lineRule="auto"/>
        <w:rPr>
          <w:rFonts w:hint="eastAsia" w:ascii="仿宋" w:hAnsi="仿宋" w:eastAsia="仿宋" w:cs="仿宋"/>
        </w:rPr>
      </w:pPr>
      <w:r>
        <w:rPr>
          <w:rFonts w:hint="eastAsia" w:ascii="仿宋" w:hAnsi="仿宋" w:eastAsia="仿宋" w:cs="仿宋"/>
        </w:rPr>
        <w:t xml:space="preserve">1、按上表计算的收费为代理服务全过程的收费金额。各社会代理机构不再收取采购文件制作售卖费用。</w:t>
      </w:r>
      <w:r/>
    </w:p>
    <w:p>
      <w:pPr>
        <w:ind w:firstLine="472"/>
        <w:spacing w:line="360" w:lineRule="auto"/>
        <w:rPr>
          <w:rFonts w:hint="eastAsia" w:ascii="仿宋" w:hAnsi="仿宋" w:eastAsia="仿宋" w:cs="仿宋"/>
        </w:rPr>
      </w:pPr>
      <w:r>
        <w:rPr>
          <w:rFonts w:hint="eastAsia" w:ascii="仿宋" w:hAnsi="仿宋" w:eastAsia="仿宋" w:cs="仿宋"/>
        </w:rPr>
        <w:t xml:space="preserve">2、代理服务费按差额定率累进法计算。</w:t>
      </w:r>
      <w:r/>
    </w:p>
    <w:p>
      <w:pPr>
        <w:ind w:firstLine="472"/>
        <w:spacing w:line="360" w:lineRule="auto"/>
        <w:rPr>
          <w:rFonts w:hint="eastAsia" w:ascii="仿宋" w:hAnsi="仿宋" w:eastAsia="仿宋" w:cs="仿宋"/>
        </w:rPr>
      </w:pPr>
      <w:r>
        <w:rPr>
          <w:rFonts w:hint="eastAsia" w:ascii="仿宋" w:hAnsi="仿宋" w:eastAsia="仿宋" w:cs="仿宋"/>
        </w:rPr>
        <w:t xml:space="preserve">3、代理服务费基准金额（按差额定率累进法计算的）=中标金额（按差额定率累进法计算的）*费率（%）</w:t>
      </w:r>
      <w:r/>
    </w:p>
    <w:p>
      <w:pPr>
        <w:ind w:firstLine="472"/>
        <w:spacing w:line="360" w:lineRule="auto"/>
        <w:rPr>
          <w:rFonts w:hint="eastAsia" w:ascii="仿宋" w:hAnsi="仿宋" w:eastAsia="仿宋" w:cs="仿宋"/>
        </w:rPr>
      </w:pPr>
      <w:r>
        <w:rPr>
          <w:rFonts w:hint="eastAsia" w:ascii="仿宋" w:hAnsi="仿宋" w:eastAsia="仿宋" w:cs="仿宋"/>
        </w:rPr>
        <w:t xml:space="preserve">4、代理服务费应收取金额=代理服务费基准金额（按差额定率累进法计算的）的合计数。</w:t>
      </w:r>
      <w:r/>
    </w:p>
    <w:p>
      <w:pPr>
        <w:ind w:firstLine="472"/>
        <w:spacing w:line="360" w:lineRule="auto"/>
        <w:rPr>
          <w:rFonts w:hint="eastAsia" w:ascii="仿宋" w:hAnsi="仿宋" w:eastAsia="仿宋" w:cs="仿宋"/>
        </w:rPr>
      </w:pPr>
      <w:r>
        <w:rPr>
          <w:rFonts w:hint="eastAsia" w:ascii="仿宋" w:hAnsi="仿宋" w:eastAsia="仿宋" w:cs="仿宋"/>
        </w:rPr>
        <w:t xml:space="preserve">5、定点类等无金额或事先不能计算出价格总额的项目，按中标（成交）金额100万元计算服务费。</w:t>
      </w:r>
      <w:r/>
    </w:p>
    <w:p>
      <w:pPr>
        <w:ind w:firstLine="420"/>
        <w:spacing w:line="360" w:lineRule="auto"/>
        <w:rPr>
          <w:rFonts w:hint="eastAsia" w:ascii="仿宋" w:hAnsi="仿宋" w:eastAsia="仿宋" w:cs="仿宋"/>
        </w:rPr>
      </w:pPr>
      <w:r>
        <w:rPr>
          <w:rFonts w:hint="eastAsia" w:ascii="仿宋" w:hAnsi="仿宋" w:eastAsia="仿宋" w:cs="仿宋"/>
        </w:rPr>
        <w:t xml:space="preserve">6、以上价格为协会指导价，双方可根据项目难易程度和优质优价原则协商确定。</w:t>
      </w:r>
      <w:r/>
    </w:p>
    <w:p>
      <w:pPr>
        <w:rPr>
          <w:rFonts w:hint="eastAsia" w:ascii="仿宋" w:hAnsi="仿宋" w:eastAsia="仿宋" w:cs="仿宋"/>
        </w:rPr>
        <w:sectPr>
          <w:footerReference w:type="default" r:id="rId17"/>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rPr>
      </w:r>
      <w:r/>
    </w:p>
    <w:p>
      <w:pPr>
        <w:pStyle w:val="1013"/>
        <w:ind w:firstLine="420"/>
        <w:jc w:val="center"/>
        <w:spacing w:line="360" w:lineRule="auto"/>
        <w:widowControl/>
        <w:rPr>
          <w:rFonts w:hint="eastAsia" w:ascii="仿宋" w:hAnsi="仿宋" w:eastAsia="仿宋" w:cs="仿宋"/>
          <w:b/>
          <w:bCs/>
          <w:sz w:val="30"/>
          <w:szCs w:val="44"/>
        </w:rPr>
        <w:outlineLvl w:val="0"/>
      </w:pPr>
      <w:r/>
      <w:bookmarkStart w:id="6" w:name="_Toc14205"/>
      <w:r/>
      <w:bookmarkStart w:id="7" w:name="_Toc9429"/>
      <w:r>
        <w:rPr>
          <w:rFonts w:hint="eastAsia" w:ascii="仿宋" w:hAnsi="仿宋" w:eastAsia="仿宋" w:cs="仿宋"/>
          <w:b/>
          <w:bCs/>
          <w:sz w:val="30"/>
          <w:szCs w:val="44"/>
        </w:rPr>
        <w:t xml:space="preserve">第四章  </w:t>
      </w:r>
      <w:r>
        <w:rPr>
          <w:rStyle w:val="1011"/>
          <w:rFonts w:hint="eastAsia" w:ascii="仿宋" w:hAnsi="仿宋" w:eastAsia="仿宋" w:cs="仿宋"/>
        </w:rPr>
        <w:t xml:space="preserve">评标标准</w:t>
      </w:r>
      <w:bookmarkEnd w:id="6"/>
      <w:r/>
      <w:bookmarkEnd w:id="7"/>
      <w:r/>
      <w:r/>
    </w:p>
    <w:tbl>
      <w:tblPr>
        <w:tblW w:w="109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0"/>
        <w:gridCol w:w="1485"/>
        <w:gridCol w:w="8332"/>
      </w:tblGrid>
      <w:tr>
        <w:trPr>
          <w:jc w:val="center"/>
          <w:trHeight w:val="567"/>
        </w:trPr>
        <w:tc>
          <w:tcPr>
            <w:gridSpan w:val="2"/>
            <w:tcW w:w="2665" w:type="dxa"/>
            <w:vAlign w:val="center"/>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评审因素</w:t>
            </w:r>
            <w:r/>
          </w:p>
        </w:tc>
        <w:tc>
          <w:tcPr>
            <w:tcW w:w="8332" w:type="dxa"/>
            <w:vAlign w:val="center"/>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评审因素细化和量化</w:t>
            </w:r>
            <w:r/>
          </w:p>
        </w:tc>
      </w:tr>
      <w:tr>
        <w:trPr>
          <w:jc w:val="center"/>
          <w:trHeight w:val="567"/>
        </w:trPr>
        <w:tc>
          <w:tcPr>
            <w:tcW w:w="1180" w:type="dxa"/>
            <w:vAlign w:val="center"/>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价格</w:t>
            </w:r>
            <w:r/>
          </w:p>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部分</w:t>
            </w:r>
            <w:r/>
          </w:p>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（10分）</w:t>
            </w:r>
            <w:r/>
          </w:p>
        </w:tc>
        <w:tc>
          <w:tcPr>
            <w:tcW w:w="1485" w:type="dxa"/>
            <w:vAlign w:val="center"/>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价格</w:t>
            </w:r>
            <w:r/>
          </w:p>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（10分）</w:t>
            </w:r>
            <w:r/>
          </w:p>
        </w:tc>
        <w:tc>
          <w:tcPr>
            <w:tcW w:w="8332" w:type="dxa"/>
            <w:vAlign w:val="center"/>
            <w:textDirection w:val="lrTb"/>
            <w:noWrap w:val="false"/>
          </w:tcPr>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采用低价优先法计算，即满足招标文件要求且投标价格最低的投标报价为评标基准价，其价格分为满分。其他投标人的价格分统一按照下列公式计算：</w:t>
            </w:r>
            <w:r/>
          </w:p>
          <w:p>
            <w:pPr>
              <w:jc w:val="left"/>
              <w:spacing w:line="288" w:lineRule="auto"/>
              <w:widowControl/>
              <w:rPr>
                <w:rFonts w:hint="eastAsia" w:ascii="仿宋" w:hAnsi="仿宋" w:eastAsia="仿宋" w:cs="仿宋"/>
              </w:rPr>
            </w:pPr>
            <w:r>
              <w:rPr>
                <w:rFonts w:hint="eastAsia" w:ascii="仿宋" w:hAnsi="仿宋" w:eastAsia="仿宋" w:cs="仿宋"/>
              </w:rPr>
              <w:t xml:space="preserve">投标报价得分=(评标基准价/投标报价)×10</w:t>
            </w:r>
            <w:r/>
          </w:p>
          <w:p>
            <w:pPr>
              <w:jc w:val="left"/>
              <w:spacing w:line="288" w:lineRule="auto"/>
              <w:widowControl/>
              <w:rPr>
                <w:rFonts w:hint="eastAsia" w:ascii="仿宋" w:hAnsi="仿宋" w:eastAsia="仿宋" w:cs="仿宋"/>
              </w:rPr>
            </w:pPr>
            <w:r>
              <w:rPr>
                <w:rFonts w:hint="eastAsia" w:ascii="仿宋" w:hAnsi="仿宋" w:eastAsia="仿宋" w:cs="仿宋"/>
              </w:rPr>
              <w:t xml:space="preserve">得分四舍五入保留小数点后2位。</w:t>
            </w:r>
            <w:r/>
          </w:p>
        </w:tc>
      </w:tr>
      <w:tr>
        <w:trPr>
          <w:cantSplit/>
          <w:jc w:val="center"/>
          <w:trHeight w:val="567"/>
        </w:trPr>
        <w:tc>
          <w:tcPr>
            <w:tcW w:w="1180" w:type="dxa"/>
            <w:vAlign w:val="center"/>
            <w:vMerge w:val="restart"/>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商务部分（14）</w:t>
            </w:r>
            <w:r/>
          </w:p>
        </w:tc>
        <w:tc>
          <w:tcPr>
            <w:tcBorders>
              <w:top w:val="single" w:color="auto" w:sz="4" w:space="0"/>
            </w:tcBorders>
            <w:tcW w:w="1485" w:type="dxa"/>
            <w:vAlign w:val="center"/>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类似业绩</w:t>
            </w:r>
            <w:r/>
          </w:p>
          <w:p>
            <w:pPr>
              <w:ind w:left="4"/>
              <w:jc w:val="center"/>
              <w:spacing w:before="19"/>
              <w:rPr>
                <w:rFonts w:hint="eastAsia" w:ascii="仿宋" w:hAnsi="仿宋" w:eastAsia="仿宋" w:cs="仿宋"/>
              </w:rPr>
            </w:pPr>
            <w:r>
              <w:rPr>
                <w:rFonts w:hint="eastAsia" w:ascii="仿宋" w:hAnsi="仿宋" w:eastAsia="仿宋" w:cs="仿宋"/>
              </w:rPr>
              <w:t xml:space="preserve">（4分）</w:t>
            </w:r>
            <w:r/>
          </w:p>
        </w:tc>
        <w:tc>
          <w:tcPr>
            <w:tcBorders>
              <w:top w:val="single" w:color="auto" w:sz="4" w:space="0"/>
              <w:bottom w:val="single" w:color="auto" w:sz="4" w:space="0"/>
            </w:tcBorders>
            <w:tcW w:w="8332" w:type="dxa"/>
            <w:vAlign w:val="center"/>
            <w:textDirection w:val="lrTb"/>
            <w:noWrap w:val="false"/>
          </w:tcPr>
          <w:p>
            <w:pPr>
              <w:pStyle w:val="1198"/>
              <w:ind w:left="0"/>
              <w:jc w:val="left"/>
              <w:spacing w:after="0" w:line="264" w:lineRule="auto"/>
              <w:rPr>
                <w:rFonts w:hint="eastAsia" w:ascii="仿宋" w:hAnsi="仿宋" w:eastAsia="仿宋" w:cs="仿宋"/>
                <w:sz w:val="21"/>
                <w:szCs w:val="21"/>
              </w:rPr>
            </w:pPr>
            <w:r>
              <w:rPr>
                <w:rFonts w:hint="eastAsia" w:ascii="仿宋" w:hAnsi="仿宋" w:eastAsia="仿宋" w:cs="仿宋"/>
                <w:sz w:val="21"/>
                <w:szCs w:val="21"/>
              </w:rPr>
              <w:t xml:space="preserve">供应商自2023年1月1日（含）以来承担过类似项目的（类似业绩指蓝藻或水草打捞运输处置），提供一份业绩得2分，最高得4分。</w:t>
            </w:r>
            <w:r/>
          </w:p>
          <w:p>
            <w:pPr>
              <w:spacing w:line="288" w:lineRule="auto"/>
              <w:rPr>
                <w:rFonts w:hint="eastAsia" w:ascii="仿宋" w:hAnsi="仿宋" w:eastAsia="仿宋" w:cs="仿宋"/>
                <w:b/>
                <w:bCs/>
              </w:rPr>
            </w:pPr>
            <w:r>
              <w:rPr>
                <w:rFonts w:hint="eastAsia" w:ascii="仿宋" w:hAnsi="仿宋" w:eastAsia="仿宋" w:cs="仿宋"/>
                <w:b/>
                <w:bCs/>
                <w:lang w:bidi="hi-IN"/>
              </w:rPr>
              <w:t xml:space="preserve">注：时间以合同签订时间为准，投标文件中提供业绩证明材料（能够清晰反应合同首页、合同内容、合同签字页等）原件扫描件</w:t>
            </w:r>
            <w:r>
              <w:rPr>
                <w:rFonts w:hint="eastAsia" w:ascii="仿宋" w:hAnsi="仿宋" w:eastAsia="仿宋" w:cs="仿宋"/>
                <w:b/>
                <w:bCs/>
                <w:color w:val="ff0000"/>
                <w:lang w:bidi="hi-IN"/>
              </w:rPr>
              <w:t xml:space="preserve">和对应中标结果公告网址链接</w:t>
            </w:r>
            <w:r>
              <w:rPr>
                <w:rFonts w:hint="eastAsia" w:ascii="仿宋" w:hAnsi="仿宋" w:eastAsia="仿宋" w:cs="仿宋"/>
                <w:b/>
                <w:bCs/>
                <w:lang w:bidi="hi-IN"/>
              </w:rPr>
              <w:t xml:space="preserve">，否则不得分。</w:t>
            </w:r>
            <w:r/>
          </w:p>
        </w:tc>
      </w:tr>
      <w:tr>
        <w:trPr>
          <w:cantSplit/>
          <w:jc w:val="center"/>
          <w:trHeight w:val="567"/>
        </w:trPr>
        <w:tc>
          <w:tcPr>
            <w:tcW w:w="1180" w:type="dxa"/>
            <w:vAlign w:val="center"/>
            <w:vMerge w:val="continue"/>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tcBorders>
            <w:tcW w:w="1485" w:type="dxa"/>
            <w:vAlign w:val="center"/>
            <w:textDirection w:val="lrTb"/>
            <w:noWrap w:val="false"/>
          </w:tcPr>
          <w:p>
            <w:pPr>
              <w:ind w:left="4"/>
              <w:jc w:val="center"/>
              <w:spacing w:before="19"/>
              <w:rPr>
                <w:rFonts w:hint="eastAsia" w:ascii="仿宋" w:hAnsi="仿宋" w:eastAsia="仿宋" w:cs="仿宋"/>
              </w:rPr>
            </w:pPr>
            <w:r>
              <w:rPr>
                <w:rFonts w:hint="eastAsia" w:ascii="仿宋" w:hAnsi="仿宋" w:eastAsia="仿宋" w:cs="仿宋"/>
              </w:rPr>
              <w:t xml:space="preserve">供应商管理团队</w:t>
            </w:r>
            <w:r/>
          </w:p>
          <w:p>
            <w:pPr>
              <w:ind w:left="4"/>
              <w:jc w:val="center"/>
              <w:spacing w:before="19"/>
              <w:rPr>
                <w:rFonts w:hint="eastAsia" w:ascii="仿宋" w:hAnsi="仿宋" w:eastAsia="仿宋" w:cs="仿宋"/>
              </w:rPr>
            </w:pPr>
            <w:r>
              <w:rPr>
                <w:rFonts w:hint="eastAsia" w:ascii="仿宋" w:hAnsi="仿宋" w:eastAsia="仿宋" w:cs="仿宋"/>
              </w:rPr>
              <w:t xml:space="preserve">（10分）</w:t>
            </w:r>
            <w:r/>
          </w:p>
        </w:tc>
        <w:tc>
          <w:tcPr>
            <w:tcBorders>
              <w:top w:val="single" w:color="auto" w:sz="4" w:space="0"/>
              <w:bottom w:val="single" w:color="auto" w:sz="4" w:space="0"/>
            </w:tcBorders>
            <w:tcW w:w="8332" w:type="dxa"/>
            <w:vAlign w:val="center"/>
            <w:textDirection w:val="lrTb"/>
            <w:noWrap w:val="false"/>
          </w:tcPr>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供应商具有内河船舶船员适任证，每提供一个，得1分，最高得4分</w:t>
            </w:r>
            <w:r/>
          </w:p>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具有游艇驾驶证，每提供一个驾驶证，得1分，最高得6分</w:t>
            </w:r>
            <w:r/>
          </w:p>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注：提供人员证书原件扫描件，未按要求提供不得分。</w:t>
            </w:r>
            <w:r/>
          </w:p>
          <w:p>
            <w:pPr>
              <w:pStyle w:val="1001"/>
              <w:jc w:val="left"/>
              <w:spacing w:line="288" w:lineRule="auto"/>
              <w:rPr>
                <w:u w:val="single"/>
              </w:rPr>
            </w:pPr>
            <w:r>
              <w:rPr>
                <w:rFonts w:hint="eastAsia" w:ascii="仿宋" w:hAnsi="仿宋" w:eastAsia="仿宋" w:cs="仿宋"/>
                <w:sz w:val="21"/>
                <w:szCs w:val="21"/>
              </w:rPr>
              <w:t xml:space="preserve">本项最高得10分。</w:t>
            </w:r>
            <w:r/>
          </w:p>
        </w:tc>
      </w:tr>
      <w:tr>
        <w:trPr>
          <w:cantSplit/>
          <w:jc w:val="center"/>
          <w:trHeight w:val="90"/>
        </w:trPr>
        <w:tc>
          <w:tcPr>
            <w:tcW w:w="1180" w:type="dxa"/>
            <w:vAlign w:val="center"/>
            <w:vMerge w:val="restart"/>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技术</w:t>
            </w:r>
            <w:r/>
          </w:p>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部分</w:t>
            </w:r>
            <w:r/>
          </w:p>
          <w:p>
            <w:pPr>
              <w:pStyle w:val="1001"/>
              <w:jc w:val="center"/>
              <w:rPr>
                <w:rFonts w:hint="eastAsia" w:ascii="仿宋" w:hAnsi="仿宋" w:eastAsia="仿宋" w:cs="仿宋"/>
                <w:sz w:val="21"/>
                <w:szCs w:val="21"/>
              </w:rPr>
            </w:pPr>
            <w:r>
              <w:rPr>
                <w:rFonts w:hint="eastAsia" w:ascii="仿宋" w:hAnsi="仿宋" w:eastAsia="仿宋" w:cs="仿宋"/>
                <w:sz w:val="21"/>
                <w:szCs w:val="21"/>
              </w:rPr>
              <w:t xml:space="preserve">（76分）</w:t>
            </w:r>
            <w:r/>
          </w:p>
        </w:tc>
        <w:tc>
          <w:tcPr>
            <w:tcBorders>
              <w:top w:val="single" w:color="auto" w:sz="4" w:space="0"/>
              <w:bottom w:val="single" w:color="auto" w:sz="4" w:space="0"/>
            </w:tcBorders>
            <w:tcW w:w="1485" w:type="dxa"/>
            <w:vAlign w:val="center"/>
            <w:textDirection w:val="lrTb"/>
            <w:noWrap w:val="false"/>
          </w:tcPr>
          <w:p>
            <w:pPr>
              <w:ind w:left="4"/>
              <w:jc w:val="center"/>
              <w:spacing w:before="19"/>
              <w:rPr>
                <w:rFonts w:hint="eastAsia" w:ascii="仿宋" w:hAnsi="仿宋" w:eastAsia="仿宋" w:cs="仿宋"/>
              </w:rPr>
            </w:pPr>
            <w:r>
              <w:rPr>
                <w:rFonts w:hint="eastAsia" w:ascii="仿宋" w:hAnsi="仿宋" w:eastAsia="仿宋" w:cs="仿宋"/>
              </w:rPr>
              <w:t xml:space="preserve">对本项目所要求工作内容的认识与理解（6分）</w:t>
            </w:r>
            <w:r/>
          </w:p>
        </w:tc>
        <w:tc>
          <w:tcPr>
            <w:tcBorders>
              <w:top w:val="single" w:color="auto" w:sz="4" w:space="0"/>
              <w:bottom w:val="single" w:color="auto" w:sz="4" w:space="0"/>
            </w:tcBorders>
            <w:tcW w:w="8332" w:type="dxa"/>
            <w:vAlign w:val="center"/>
            <w:textDirection w:val="lrTb"/>
            <w:noWrap w:val="false"/>
          </w:tcPr>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根据供应商对本项目的总体理解思路是否明确，内容是否全面并能客观、准确地分析系统建设的关键点进行综合评价：</w:t>
            </w:r>
            <w:r/>
          </w:p>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内容符合采购人实际需求，所涉及的工作思路清晰、技术路线把握准确的得6分；</w:t>
            </w:r>
            <w:r/>
          </w:p>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内容较为简单、可行、细节待完善的该项得4分；</w:t>
            </w:r>
            <w:r/>
          </w:p>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内容粗糙、无针对性、基本满足采购需求的该项得2分；</w:t>
            </w:r>
            <w:r/>
          </w:p>
          <w:p>
            <w:pPr>
              <w:pStyle w:val="1001"/>
              <w:jc w:val="left"/>
              <w:spacing w:line="288" w:lineRule="auto"/>
              <w:rPr>
                <w:rFonts w:hint="eastAsia" w:ascii="仿宋" w:hAnsi="仿宋" w:eastAsia="仿宋" w:cs="仿宋"/>
                <w:sz w:val="21"/>
                <w:szCs w:val="21"/>
              </w:rPr>
            </w:pPr>
            <w:r>
              <w:rPr>
                <w:rFonts w:hint="eastAsia" w:ascii="仿宋" w:hAnsi="仿宋" w:eastAsia="仿宋" w:cs="仿宋"/>
                <w:sz w:val="21"/>
                <w:szCs w:val="21"/>
              </w:rPr>
              <w:t xml:space="preserve">未提供不得分</w:t>
            </w:r>
            <w:r>
              <w:rPr>
                <w:rFonts w:hint="eastAsia" w:ascii="仿宋" w:hAnsi="仿宋" w:eastAsia="仿宋" w:cs="仿宋"/>
              </w:rPr>
              <w:t xml:space="preserve">，本项最高得6分</w:t>
            </w:r>
            <w:r>
              <w:rPr>
                <w:rFonts w:hint="eastAsia" w:ascii="仿宋" w:hAnsi="仿宋" w:eastAsia="仿宋" w:cs="仿宋"/>
                <w:sz w:val="21"/>
                <w:szCs w:val="21"/>
              </w:rPr>
              <w:t xml:space="preserve">。</w:t>
            </w:r>
            <w:r/>
          </w:p>
        </w:tc>
      </w:tr>
      <w:tr>
        <w:trPr>
          <w:cantSplit/>
          <w:jc w:val="center"/>
          <w:trHeight w:val="711"/>
        </w:trPr>
        <w:tc>
          <w:tcPr>
            <w:tcW w:w="1180" w:type="dxa"/>
            <w:vAlign w:val="center"/>
            <w:vMerge w:val="continue"/>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tcBorders>
            <w:tcW w:w="1485" w:type="dxa"/>
            <w:vAlign w:val="center"/>
            <w:textDirection w:val="lrTb"/>
            <w:noWrap w:val="false"/>
          </w:tcPr>
          <w:p>
            <w:pPr>
              <w:ind w:left="4"/>
              <w:jc w:val="center"/>
              <w:spacing w:before="19"/>
              <w:rPr>
                <w:rFonts w:hint="eastAsia" w:ascii="仿宋" w:hAnsi="仿宋" w:eastAsia="仿宋" w:cs="仿宋"/>
              </w:rPr>
            </w:pPr>
            <w:r>
              <w:rPr>
                <w:rFonts w:hint="eastAsia" w:ascii="仿宋" w:hAnsi="仿宋" w:eastAsia="仿宋" w:cs="仿宋"/>
              </w:rPr>
              <w:t xml:space="preserve">组织实施、人员安排方案（6分）</w:t>
            </w:r>
            <w:r/>
          </w:p>
        </w:tc>
        <w:tc>
          <w:tcPr>
            <w:tcBorders>
              <w:top w:val="single" w:color="auto" w:sz="4" w:space="0"/>
              <w:bottom w:val="single" w:color="auto" w:sz="4" w:space="0"/>
            </w:tcBorders>
            <w:tcW w:w="8332" w:type="dxa"/>
            <w:vAlign w:val="center"/>
            <w:textDirection w:val="lrTb"/>
            <w:noWrap w:val="false"/>
          </w:tcPr>
          <w:p>
            <w:pPr>
              <w:spacing w:line="264" w:lineRule="auto"/>
              <w:rPr>
                <w:rFonts w:hint="eastAsia" w:ascii="仿宋" w:hAnsi="仿宋" w:eastAsia="仿宋" w:cs="仿宋"/>
              </w:rPr>
            </w:pPr>
            <w:r>
              <w:rPr>
                <w:rFonts w:hint="eastAsia" w:ascii="仿宋" w:hAnsi="仿宋" w:eastAsia="仿宋" w:cs="仿宋"/>
              </w:rPr>
              <w:t xml:space="preserve">根据制定组织机构、人员配备、规章制度、内部考核方案等方面进行综合评价：</w:t>
            </w:r>
            <w:r/>
          </w:p>
          <w:p>
            <w:pPr>
              <w:spacing w:line="264" w:lineRule="auto"/>
              <w:rPr>
                <w:rFonts w:hint="eastAsia" w:ascii="仿宋" w:hAnsi="仿宋" w:eastAsia="仿宋" w:cs="仿宋"/>
              </w:rPr>
            </w:pPr>
            <w:r>
              <w:rPr>
                <w:rFonts w:hint="eastAsia" w:ascii="仿宋" w:hAnsi="仿宋" w:eastAsia="仿宋" w:cs="仿宋"/>
              </w:rPr>
              <w:t xml:space="preserve">方案全面完善，合理有针对性，清晰规范的，得6分；</w:t>
            </w:r>
            <w:r/>
          </w:p>
          <w:p>
            <w:pPr>
              <w:spacing w:line="264" w:lineRule="auto"/>
              <w:rPr>
                <w:rFonts w:hint="eastAsia" w:ascii="仿宋" w:hAnsi="仿宋" w:eastAsia="仿宋" w:cs="仿宋"/>
              </w:rPr>
            </w:pPr>
            <w:r>
              <w:rPr>
                <w:rFonts w:hint="eastAsia" w:ascii="仿宋" w:hAnsi="仿宋" w:eastAsia="仿宋" w:cs="仿宋"/>
              </w:rPr>
              <w:t xml:space="preserve">方案较完善，内容科学基本合理，可行性一般的，得4分；</w:t>
            </w:r>
            <w:r/>
          </w:p>
          <w:p>
            <w:pPr>
              <w:spacing w:line="264" w:lineRule="auto"/>
              <w:rPr>
                <w:rFonts w:hint="eastAsia" w:ascii="仿宋" w:hAnsi="仿宋" w:eastAsia="仿宋" w:cs="仿宋"/>
              </w:rPr>
            </w:pPr>
            <w:r>
              <w:rPr>
                <w:rFonts w:hint="eastAsia" w:ascii="仿宋" w:hAnsi="仿宋" w:eastAsia="仿宋" w:cs="仿宋"/>
              </w:rPr>
              <w:t xml:space="preserve">方案不完整，可行性较低的，得2分；</w:t>
            </w:r>
            <w:r/>
          </w:p>
          <w:p>
            <w:pPr>
              <w:spacing w:line="264" w:lineRule="auto"/>
              <w:rPr>
                <w:rFonts w:hint="eastAsia" w:ascii="仿宋" w:hAnsi="仿宋" w:eastAsia="仿宋" w:cs="仿宋"/>
              </w:rPr>
            </w:pPr>
            <w:r>
              <w:rPr>
                <w:rFonts w:hint="eastAsia" w:ascii="仿宋" w:hAnsi="仿宋" w:eastAsia="仿宋" w:cs="仿宋"/>
              </w:rPr>
              <w:t xml:space="preserve">未提供不得分，本项最高得6分。</w:t>
            </w:r>
            <w:r/>
          </w:p>
        </w:tc>
      </w:tr>
      <w:tr>
        <w:trPr>
          <w:cantSplit/>
          <w:jc w:val="center"/>
          <w:trHeight w:val="711"/>
        </w:trPr>
        <w:tc>
          <w:tcPr>
            <w:tcW w:w="1180" w:type="dxa"/>
            <w:vAlign w:val="center"/>
            <w:vMerge w:val="continue"/>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tcBorders>
            <w:tcW w:w="1485" w:type="dxa"/>
            <w:vAlign w:val="center"/>
            <w:textDirection w:val="lrTb"/>
            <w:noWrap w:val="false"/>
          </w:tcPr>
          <w:p>
            <w:pPr>
              <w:ind w:left="4"/>
              <w:jc w:val="center"/>
              <w:spacing w:before="19"/>
              <w:rPr>
                <w:rFonts w:hint="eastAsia" w:ascii="仿宋" w:hAnsi="仿宋" w:eastAsia="仿宋" w:cs="仿宋"/>
              </w:rPr>
            </w:pPr>
            <w:r>
              <w:rPr>
                <w:rFonts w:hint="eastAsia" w:ascii="仿宋" w:hAnsi="仿宋" w:eastAsia="仿宋" w:cs="仿宋"/>
              </w:rPr>
              <w:t xml:space="preserve">设备配备方案（8分）</w:t>
            </w:r>
            <w:r/>
          </w:p>
        </w:tc>
        <w:tc>
          <w:tcPr>
            <w:tcBorders>
              <w:top w:val="single" w:color="auto" w:sz="4" w:space="0"/>
              <w:bottom w:val="single" w:color="auto" w:sz="4" w:space="0"/>
            </w:tcBorders>
            <w:tcW w:w="8332" w:type="dxa"/>
            <w:vAlign w:val="center"/>
            <w:textDirection w:val="lrTb"/>
            <w:noWrap w:val="false"/>
          </w:tcPr>
          <w:p>
            <w:pPr>
              <w:spacing w:line="264" w:lineRule="auto"/>
              <w:rPr>
                <w:rFonts w:hint="eastAsia" w:ascii="仿宋" w:hAnsi="仿宋" w:eastAsia="仿宋" w:cs="仿宋"/>
              </w:rPr>
            </w:pPr>
            <w:r/>
            <w:bookmarkStart w:id="8" w:name="OLE_LINK2"/>
            <w:r>
              <w:rPr>
                <w:rFonts w:hint="eastAsia" w:ascii="仿宋" w:hAnsi="仿宋" w:eastAsia="仿宋" w:cs="仿宋"/>
              </w:rPr>
              <w:t xml:space="preserve">根据设备配备情况是否满足最低配置要求，设备使用、管理制度等方面进行综合评价：</w:t>
            </w:r>
            <w:bookmarkEnd w:id="8"/>
            <w:r/>
            <w:r/>
          </w:p>
          <w:p>
            <w:pPr>
              <w:spacing w:line="264" w:lineRule="auto"/>
              <w:rPr>
                <w:rFonts w:hint="eastAsia" w:ascii="仿宋" w:hAnsi="仿宋" w:eastAsia="仿宋" w:cs="仿宋"/>
              </w:rPr>
            </w:pPr>
            <w:r>
              <w:rPr>
                <w:rFonts w:hint="eastAsia" w:ascii="仿宋" w:hAnsi="仿宋" w:eastAsia="仿宋" w:cs="仿宋"/>
              </w:rPr>
              <w:t xml:space="preserve">方案完整性：方案完整、完全符合本项目特点的得3分；较为完整的得2分；不完整的得1分。</w:t>
            </w:r>
            <w:r/>
          </w:p>
          <w:p>
            <w:pPr>
              <w:spacing w:line="264" w:lineRule="auto"/>
              <w:rPr>
                <w:rFonts w:hint="eastAsia" w:ascii="仿宋" w:hAnsi="仿宋" w:eastAsia="仿宋" w:cs="仿宋"/>
              </w:rPr>
            </w:pPr>
            <w:r>
              <w:rPr>
                <w:rFonts w:hint="eastAsia" w:ascii="仿宋" w:hAnsi="仿宋" w:eastAsia="仿宋" w:cs="仿宋"/>
              </w:rPr>
              <w:t xml:space="preserve">合理性：方案科学合理的得3分；较为科学合理的得2分；一般的得1分。</w:t>
            </w:r>
            <w:r/>
          </w:p>
          <w:p>
            <w:pPr>
              <w:spacing w:line="264" w:lineRule="auto"/>
              <w:rPr>
                <w:rFonts w:hint="eastAsia" w:ascii="仿宋" w:hAnsi="仿宋" w:eastAsia="仿宋" w:cs="仿宋"/>
              </w:rPr>
            </w:pPr>
            <w:r>
              <w:rPr>
                <w:rFonts w:hint="eastAsia" w:ascii="仿宋" w:hAnsi="仿宋" w:eastAsia="仿宋" w:cs="仿宋"/>
              </w:rPr>
              <w:t xml:space="preserve">针对性：方案针对性强的得2分；一般的得1分。</w:t>
            </w:r>
            <w:r/>
          </w:p>
          <w:p>
            <w:pPr>
              <w:spacing w:line="264" w:lineRule="auto"/>
              <w:rPr>
                <w:rFonts w:hint="eastAsia" w:ascii="仿宋" w:hAnsi="仿宋" w:eastAsia="仿宋" w:cs="仿宋"/>
              </w:rPr>
            </w:pPr>
            <w:r>
              <w:rPr>
                <w:rFonts w:hint="eastAsia" w:ascii="仿宋" w:hAnsi="仿宋" w:eastAsia="仿宋" w:cs="仿宋"/>
              </w:rPr>
              <w:t xml:space="preserve">未提供方案不得分</w:t>
            </w:r>
            <w:bookmarkStart w:id="9" w:name="OLE_LINK5"/>
            <w:r>
              <w:rPr>
                <w:rFonts w:hint="eastAsia" w:ascii="仿宋" w:hAnsi="仿宋" w:eastAsia="仿宋" w:cs="仿宋"/>
              </w:rPr>
              <w:t xml:space="preserve">，本项最高得8分</w:t>
            </w:r>
            <w:bookmarkEnd w:id="9"/>
            <w:r>
              <w:rPr>
                <w:rFonts w:hint="eastAsia" w:ascii="仿宋" w:hAnsi="仿宋" w:eastAsia="仿宋" w:cs="仿宋"/>
              </w:rPr>
              <w:t xml:space="preserve">。</w:t>
            </w:r>
            <w:r/>
          </w:p>
        </w:tc>
      </w:tr>
      <w:tr>
        <w:trPr>
          <w:cantSplit/>
          <w:jc w:val="center"/>
          <w:trHeight w:val="711"/>
        </w:trPr>
        <w:tc>
          <w:tcPr>
            <w:tcW w:w="1180" w:type="dxa"/>
            <w:vAlign w:val="center"/>
            <w:vMerge w:val="continue"/>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tcBorders>
            <w:tcW w:w="1485" w:type="dxa"/>
            <w:vAlign w:val="center"/>
            <w:textDirection w:val="lrTb"/>
            <w:noWrap w:val="false"/>
          </w:tcPr>
          <w:p>
            <w:pPr>
              <w:jc w:val="center"/>
              <w:widowControl/>
              <w:rPr>
                <w:rStyle w:val="1239"/>
                <w:rFonts w:hint="eastAsia" w:ascii="仿宋" w:hAnsi="仿宋" w:eastAsia="仿宋" w:cs="仿宋"/>
                <w:szCs w:val="21"/>
              </w:rPr>
            </w:pPr>
            <w:r>
              <w:rPr>
                <w:rStyle w:val="1239"/>
                <w:rFonts w:hint="eastAsia" w:ascii="仿宋" w:hAnsi="仿宋" w:eastAsia="仿宋" w:cs="仿宋"/>
                <w:szCs w:val="21"/>
              </w:rPr>
              <w:t xml:space="preserve">运行服务方案 </w:t>
            </w:r>
            <w:r/>
          </w:p>
          <w:p>
            <w:pPr>
              <w:jc w:val="center"/>
              <w:spacing w:line="264" w:lineRule="auto"/>
              <w:rPr>
                <w:rFonts w:hint="eastAsia" w:ascii="仿宋" w:hAnsi="仿宋" w:eastAsia="仿宋" w:cs="仿宋"/>
              </w:rPr>
            </w:pPr>
            <w:r>
              <w:rPr>
                <w:rStyle w:val="1239"/>
                <w:rFonts w:hint="eastAsia" w:ascii="仿宋" w:hAnsi="仿宋" w:eastAsia="仿宋" w:cs="仿宋"/>
                <w:szCs w:val="21"/>
              </w:rPr>
              <w:t xml:space="preserve">（20 分）</w:t>
            </w:r>
            <w:r/>
          </w:p>
        </w:tc>
        <w:tc>
          <w:tcPr>
            <w:tcBorders>
              <w:top w:val="single" w:color="auto" w:sz="4" w:space="0"/>
              <w:bottom w:val="single" w:color="auto" w:sz="4" w:space="0"/>
            </w:tcBorders>
            <w:tcW w:w="8332" w:type="dxa"/>
            <w:vAlign w:val="center"/>
            <w:textDirection w:val="lrTb"/>
            <w:noWrap w:val="false"/>
          </w:tcPr>
          <w:p>
            <w:pPr>
              <w:spacing w:line="264" w:lineRule="auto"/>
              <w:rPr>
                <w:rFonts w:hint="eastAsia" w:ascii="仿宋" w:hAnsi="仿宋" w:eastAsia="仿宋" w:cs="仿宋"/>
              </w:rPr>
            </w:pPr>
            <w:r>
              <w:rPr>
                <w:rFonts w:hint="eastAsia" w:ascii="仿宋" w:hAnsi="仿宋" w:eastAsia="仿宋" w:cs="仿宋"/>
              </w:rPr>
              <w:t xml:space="preserve">依据供应商提供的湖区巡查方案、蓝藻打捞、分离，设备维修养护方案，从科学合理、措施全面、细致且符合本项目特点，进行综合评价：</w:t>
            </w:r>
            <w:r/>
          </w:p>
          <w:p>
            <w:pPr>
              <w:spacing w:line="264" w:lineRule="auto"/>
              <w:rPr>
                <w:rFonts w:hint="eastAsia" w:ascii="仿宋" w:hAnsi="仿宋" w:eastAsia="仿宋" w:cs="仿宋"/>
              </w:rPr>
            </w:pPr>
            <w:r>
              <w:rPr>
                <w:rFonts w:hint="eastAsia" w:ascii="仿宋" w:hAnsi="仿宋" w:eastAsia="仿宋" w:cs="仿宋"/>
              </w:rPr>
              <w:t xml:space="preserve">方案完整性：方案完整、完全符合本项目特点的得5分；较为完整的得3分；不完整的得1分。</w:t>
            </w:r>
            <w:r/>
          </w:p>
          <w:p>
            <w:pPr>
              <w:spacing w:line="264" w:lineRule="auto"/>
              <w:rPr>
                <w:rFonts w:hint="eastAsia" w:ascii="仿宋" w:hAnsi="仿宋" w:eastAsia="仿宋" w:cs="仿宋"/>
              </w:rPr>
            </w:pPr>
            <w:r>
              <w:rPr>
                <w:rFonts w:hint="eastAsia" w:ascii="仿宋" w:hAnsi="仿宋" w:eastAsia="仿宋" w:cs="仿宋"/>
              </w:rPr>
              <w:t xml:space="preserve">合理性：方案科学合理、季节分明、措施全面细致的得5分；较为科学合理的得3分；欠缺的得1分。</w:t>
            </w:r>
            <w:r/>
          </w:p>
          <w:p>
            <w:pPr>
              <w:spacing w:line="264" w:lineRule="auto"/>
              <w:rPr>
                <w:rFonts w:hint="eastAsia" w:ascii="仿宋" w:hAnsi="仿宋" w:eastAsia="仿宋" w:cs="仿宋"/>
              </w:rPr>
            </w:pPr>
            <w:r>
              <w:rPr>
                <w:rFonts w:hint="eastAsia" w:ascii="仿宋" w:hAnsi="仿宋" w:eastAsia="仿宋" w:cs="仿宋"/>
              </w:rPr>
              <w:t xml:space="preserve">可行性：方案可行性强的得5分；较强的得3分；一般的得1分。</w:t>
            </w:r>
            <w:r/>
          </w:p>
          <w:p>
            <w:pPr>
              <w:spacing w:line="264" w:lineRule="auto"/>
              <w:rPr>
                <w:rFonts w:hint="eastAsia" w:ascii="仿宋" w:hAnsi="仿宋" w:eastAsia="仿宋" w:cs="仿宋"/>
              </w:rPr>
            </w:pPr>
            <w:r>
              <w:rPr>
                <w:rFonts w:hint="eastAsia" w:ascii="仿宋" w:hAnsi="仿宋" w:eastAsia="仿宋" w:cs="仿宋"/>
              </w:rPr>
              <w:t xml:space="preserve">针对性：方案针对性强的得5分；较强的得3分；一般的得1分。</w:t>
            </w:r>
            <w:r/>
          </w:p>
          <w:p>
            <w:pPr>
              <w:spacing w:line="264" w:lineRule="auto"/>
              <w:rPr>
                <w:rFonts w:hint="eastAsia" w:ascii="仿宋" w:hAnsi="仿宋" w:eastAsia="仿宋" w:cs="仿宋"/>
              </w:rPr>
            </w:pPr>
            <w:r>
              <w:rPr>
                <w:rFonts w:hint="eastAsia" w:ascii="仿宋" w:hAnsi="仿宋" w:eastAsia="仿宋" w:cs="仿宋"/>
              </w:rPr>
              <w:t xml:space="preserve">未提供</w:t>
            </w:r>
            <w:bookmarkStart w:id="10" w:name="OLE_LINK4"/>
            <w:r>
              <w:rPr>
                <w:rFonts w:hint="eastAsia" w:ascii="仿宋" w:hAnsi="仿宋" w:eastAsia="仿宋" w:cs="仿宋"/>
              </w:rPr>
              <w:t xml:space="preserve">方案</w:t>
            </w:r>
            <w:bookmarkEnd w:id="10"/>
            <w:r>
              <w:rPr>
                <w:rFonts w:hint="eastAsia" w:ascii="仿宋" w:hAnsi="仿宋" w:eastAsia="仿宋" w:cs="仿宋"/>
              </w:rPr>
              <w:t xml:space="preserve">不得分</w:t>
            </w:r>
            <w:bookmarkStart w:id="11" w:name="OLE_LINK3"/>
            <w:r>
              <w:rPr>
                <w:rFonts w:hint="eastAsia" w:ascii="仿宋" w:hAnsi="仿宋" w:eastAsia="仿宋" w:cs="仿宋"/>
              </w:rPr>
              <w:t xml:space="preserve">，本项最高得20分</w:t>
            </w:r>
            <w:bookmarkEnd w:id="11"/>
            <w:r/>
            <w:r/>
          </w:p>
        </w:tc>
      </w:tr>
      <w:tr>
        <w:trPr>
          <w:cantSplit/>
          <w:jc w:val="center"/>
          <w:trHeight w:val="1307"/>
        </w:trPr>
        <w:tc>
          <w:tcPr>
            <w:tcW w:w="1180" w:type="dxa"/>
            <w:vAlign w:val="center"/>
            <w:vMerge w:val="continue"/>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bottom w:val="single" w:color="auto" w:sz="4" w:space="0"/>
            </w:tcBorders>
            <w:tcW w:w="1485"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突击性任务应急方案（4分） </w:t>
            </w:r>
            <w:r/>
          </w:p>
          <w:p>
            <w:pPr>
              <w:jc w:val="center"/>
              <w:spacing w:line="264" w:lineRule="auto"/>
              <w:rPr>
                <w:rFonts w:hint="eastAsia" w:ascii="仿宋" w:hAnsi="仿宋" w:eastAsia="仿宋" w:cs="仿宋"/>
              </w:rPr>
            </w:pPr>
            <w:r>
              <w:rPr>
                <w:rFonts w:hint="eastAsia" w:ascii="仿宋" w:hAnsi="仿宋" w:eastAsia="仿宋" w:cs="仿宋"/>
              </w:rPr>
            </w:r>
            <w:r/>
          </w:p>
        </w:tc>
        <w:tc>
          <w:tcPr>
            <w:tcBorders>
              <w:top w:val="single" w:color="auto" w:sz="4" w:space="0"/>
              <w:bottom w:val="single" w:color="auto" w:sz="4" w:space="0"/>
            </w:tcBorders>
            <w:tcW w:w="8332" w:type="dxa"/>
            <w:vAlign w:val="center"/>
            <w:textDirection w:val="lrTb"/>
            <w:noWrap w:val="false"/>
          </w:tcPr>
          <w:p>
            <w:pPr>
              <w:spacing w:line="264" w:lineRule="auto"/>
              <w:rPr>
                <w:rFonts w:hint="eastAsia" w:ascii="仿宋" w:hAnsi="仿宋" w:eastAsia="仿宋" w:cs="仿宋"/>
              </w:rPr>
            </w:pPr>
            <w:r>
              <w:rPr>
                <w:rFonts w:hint="eastAsia" w:ascii="仿宋" w:hAnsi="仿宋" w:eastAsia="仿宋" w:cs="仿宋"/>
              </w:rPr>
              <w:t xml:space="preserve">根据突击性任务应急方案全面完善、应对措施、可行性等方面进行综合评价：</w:t>
            </w:r>
            <w:r/>
          </w:p>
          <w:p>
            <w:pPr>
              <w:spacing w:line="264" w:lineRule="auto"/>
              <w:rPr>
                <w:rFonts w:hint="eastAsia" w:ascii="仿宋" w:hAnsi="仿宋" w:eastAsia="仿宋" w:cs="仿宋"/>
              </w:rPr>
            </w:pPr>
            <w:r>
              <w:rPr>
                <w:rFonts w:hint="eastAsia" w:ascii="仿宋" w:hAnsi="仿宋" w:eastAsia="仿宋" w:cs="仿宋"/>
              </w:rPr>
              <w:t xml:space="preserve">预案全面完善、防范及应对措施精细准确、及时有效，整体针对性强，对突发状况有合理的应急处理预案，控制措施到位比较优秀的，得4分；</w:t>
            </w:r>
            <w:r/>
          </w:p>
          <w:p>
            <w:pPr>
              <w:spacing w:line="264" w:lineRule="auto"/>
              <w:rPr>
                <w:rFonts w:hint="eastAsia" w:ascii="仿宋" w:hAnsi="仿宋" w:eastAsia="仿宋" w:cs="仿宋"/>
              </w:rPr>
            </w:pPr>
            <w:r>
              <w:rPr>
                <w:rFonts w:hint="eastAsia" w:ascii="仿宋" w:hAnsi="仿宋" w:eastAsia="仿宋" w:cs="仿宋"/>
              </w:rPr>
              <w:t xml:space="preserve">方案较完善，内容科学基本合理，可行性一般的，得2分；</w:t>
            </w:r>
            <w:r/>
          </w:p>
          <w:p>
            <w:pPr>
              <w:spacing w:line="264" w:lineRule="auto"/>
              <w:rPr>
                <w:rFonts w:hint="eastAsia" w:ascii="仿宋" w:hAnsi="仿宋" w:eastAsia="仿宋" w:cs="仿宋"/>
              </w:rPr>
            </w:pPr>
            <w:r>
              <w:rPr>
                <w:rFonts w:hint="eastAsia" w:ascii="仿宋" w:hAnsi="仿宋" w:eastAsia="仿宋" w:cs="仿宋"/>
              </w:rPr>
              <w:t xml:space="preserve">方案不完整，可行性较低的，得1分；</w:t>
            </w:r>
            <w:r/>
          </w:p>
          <w:p>
            <w:pPr>
              <w:spacing w:line="264" w:lineRule="auto"/>
              <w:rPr>
                <w:rFonts w:hint="eastAsia" w:ascii="仿宋" w:hAnsi="仿宋" w:eastAsia="仿宋" w:cs="仿宋"/>
              </w:rPr>
            </w:pPr>
            <w:r>
              <w:rPr>
                <w:rFonts w:hint="eastAsia" w:ascii="仿宋" w:hAnsi="仿宋" w:eastAsia="仿宋" w:cs="仿宋"/>
              </w:rPr>
              <w:t xml:space="preserve">未提供方案不得分，本项最高得4分。</w:t>
            </w:r>
            <w:r/>
          </w:p>
        </w:tc>
      </w:tr>
      <w:tr>
        <w:trPr>
          <w:cantSplit/>
          <w:jc w:val="center"/>
          <w:trHeight w:val="312"/>
        </w:trPr>
        <w:tc>
          <w:tcPr>
            <w:tcW w:w="1180" w:type="dxa"/>
            <w:vAlign w:val="center"/>
            <w:vMerge w:val="continue"/>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bottom w:val="single" w:color="auto" w:sz="4" w:space="0"/>
            </w:tcBorders>
            <w:tcW w:w="1485" w:type="dxa"/>
            <w:vAlign w:val="center"/>
            <w:textDirection w:val="lrTb"/>
            <w:noWrap w:val="false"/>
          </w:tcPr>
          <w:p>
            <w:pPr>
              <w:jc w:val="center"/>
              <w:spacing w:line="264" w:lineRule="auto"/>
              <w:rPr>
                <w:rFonts w:hint="eastAsia" w:ascii="仿宋" w:hAnsi="仿宋" w:eastAsia="仿宋" w:cs="仿宋"/>
              </w:rPr>
            </w:pPr>
            <w:r>
              <w:rPr>
                <w:rFonts w:hint="eastAsia" w:ascii="仿宋" w:hAnsi="仿宋" w:eastAsia="仿宋" w:cs="仿宋"/>
              </w:rPr>
              <w:t xml:space="preserve">管理方案 </w:t>
            </w:r>
            <w:r/>
          </w:p>
          <w:p>
            <w:pPr>
              <w:jc w:val="center"/>
              <w:spacing w:line="264" w:lineRule="auto"/>
              <w:rPr>
                <w:rFonts w:hint="eastAsia" w:ascii="仿宋" w:hAnsi="仿宋" w:eastAsia="仿宋" w:cs="仿宋"/>
              </w:rPr>
            </w:pPr>
            <w:r>
              <w:rPr>
                <w:rFonts w:hint="eastAsia" w:ascii="仿宋" w:hAnsi="仿宋" w:eastAsia="仿宋" w:cs="仿宋"/>
              </w:rPr>
              <w:t xml:space="preserve">(12分)</w:t>
            </w:r>
            <w:r/>
          </w:p>
        </w:tc>
        <w:tc>
          <w:tcPr>
            <w:tcBorders>
              <w:top w:val="single" w:color="auto" w:sz="4" w:space="0"/>
              <w:bottom w:val="single" w:color="auto" w:sz="4" w:space="0"/>
            </w:tcBorders>
            <w:tcW w:w="8332" w:type="dxa"/>
            <w:vAlign w:val="center"/>
            <w:textDirection w:val="lrTb"/>
            <w:noWrap w:val="false"/>
          </w:tcPr>
          <w:p>
            <w:pPr>
              <w:pStyle w:val="1229"/>
              <w:ind w:firstLine="0"/>
              <w:spacing w:line="288" w:lineRule="auto"/>
              <w:rPr>
                <w:rFonts w:hint="eastAsia" w:ascii="仿宋" w:hAnsi="仿宋" w:eastAsia="仿宋" w:cs="仿宋"/>
              </w:rPr>
            </w:pPr>
            <w:r>
              <w:rPr>
                <w:rFonts w:hint="eastAsia" w:ascii="仿宋" w:hAnsi="仿宋" w:eastAsia="仿宋" w:cs="仿宋"/>
              </w:rPr>
              <w:t xml:space="preserve">根据方案的管理体系、组织机构、管理措施、规章制度、检查考核监督办法等管理方案进行评价。</w:t>
            </w:r>
            <w:r/>
          </w:p>
          <w:p>
            <w:pPr>
              <w:pStyle w:val="1229"/>
              <w:ind w:firstLine="0"/>
              <w:spacing w:line="288" w:lineRule="auto"/>
              <w:rPr>
                <w:rFonts w:hint="eastAsia" w:ascii="仿宋" w:hAnsi="仿宋" w:eastAsia="仿宋" w:cs="仿宋"/>
              </w:rPr>
            </w:pPr>
            <w:r>
              <w:rPr>
                <w:rFonts w:hint="eastAsia" w:ascii="仿宋" w:hAnsi="仿宋" w:eastAsia="仿宋" w:cs="仿宋"/>
              </w:rPr>
              <w:t xml:space="preserve">管理体系、组织机构、管理措施设置合理的得4分，较合理的得3分，一般的得1分；不合理的不得分；</w:t>
            </w:r>
            <w:r/>
          </w:p>
          <w:p>
            <w:pPr>
              <w:pStyle w:val="1229"/>
              <w:ind w:firstLine="0"/>
              <w:spacing w:line="288" w:lineRule="auto"/>
              <w:rPr>
                <w:rFonts w:hint="eastAsia" w:ascii="仿宋" w:hAnsi="仿宋" w:eastAsia="仿宋" w:cs="仿宋"/>
              </w:rPr>
            </w:pPr>
            <w:r>
              <w:rPr>
                <w:rFonts w:hint="eastAsia" w:ascii="仿宋" w:hAnsi="仿宋" w:eastAsia="仿宋" w:cs="仿宋"/>
              </w:rPr>
              <w:t xml:space="preserve">各项规章制度健全的得4分，基本健全的得3分，不健全的得1分；</w:t>
            </w:r>
            <w:r/>
          </w:p>
          <w:p>
            <w:pPr>
              <w:pStyle w:val="1229"/>
              <w:ind w:firstLine="0"/>
              <w:spacing w:line="288" w:lineRule="auto"/>
              <w:rPr>
                <w:rFonts w:hint="eastAsia" w:ascii="仿宋" w:hAnsi="仿宋" w:eastAsia="仿宋" w:cs="仿宋"/>
              </w:rPr>
            </w:pPr>
            <w:r>
              <w:rPr>
                <w:rFonts w:hint="eastAsia" w:ascii="仿宋" w:hAnsi="仿宋" w:eastAsia="仿宋" w:cs="仿宋"/>
              </w:rPr>
              <w:t xml:space="preserve">检查考核监督办法完善得4分，有检查考核监督办法但未结合实际2分，无检查考核办法的不得分；</w:t>
            </w:r>
            <w:r/>
          </w:p>
          <w:p>
            <w:pPr>
              <w:pStyle w:val="1229"/>
              <w:ind w:firstLine="0"/>
              <w:spacing w:line="288" w:lineRule="auto"/>
              <w:rPr>
                <w:rFonts w:hint="eastAsia" w:ascii="仿宋" w:hAnsi="仿宋" w:eastAsia="仿宋" w:cs="仿宋"/>
              </w:rPr>
            </w:pPr>
            <w:r>
              <w:rPr>
                <w:rFonts w:hint="eastAsia" w:ascii="仿宋" w:hAnsi="仿宋" w:eastAsia="仿宋" w:cs="仿宋"/>
              </w:rPr>
              <w:t xml:space="preserve">未提供方案不得分，本项最高得12分。</w:t>
            </w:r>
            <w:r/>
          </w:p>
        </w:tc>
      </w:tr>
      <w:tr>
        <w:trPr>
          <w:cantSplit/>
          <w:jc w:val="center"/>
          <w:trHeight w:val="312"/>
        </w:trPr>
        <w:tc>
          <w:tcPr>
            <w:tcW w:w="1180" w:type="dxa"/>
            <w:vAlign w:val="center"/>
            <w:vMerge w:val="continue"/>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bottom w:val="single" w:color="auto" w:sz="4" w:space="0"/>
            </w:tcBorders>
            <w:tcW w:w="1485" w:type="dxa"/>
            <w:vAlign w:val="center"/>
            <w:textDirection w:val="lrTb"/>
            <w:noWrap w:val="false"/>
          </w:tcPr>
          <w:p>
            <w:pPr>
              <w:jc w:val="center"/>
              <w:spacing w:line="264" w:lineRule="auto"/>
              <w:rPr>
                <w:rFonts w:hint="eastAsia" w:ascii="仿宋" w:hAnsi="仿宋" w:eastAsia="仿宋" w:cs="仿宋"/>
              </w:rPr>
            </w:pPr>
            <w:r>
              <w:rPr>
                <w:rFonts w:hint="eastAsia" w:ascii="仿宋" w:hAnsi="仿宋" w:eastAsia="仿宋" w:cs="仿宋"/>
              </w:rPr>
              <w:t xml:space="preserve">安全生产方案、文明作业方案</w:t>
            </w:r>
            <w:r/>
          </w:p>
          <w:p>
            <w:pPr>
              <w:jc w:val="center"/>
              <w:spacing w:line="264" w:lineRule="auto"/>
              <w:rPr>
                <w:rFonts w:hint="eastAsia" w:ascii="仿宋" w:hAnsi="仿宋" w:eastAsia="仿宋" w:cs="仿宋"/>
              </w:rPr>
            </w:pPr>
            <w:r>
              <w:rPr>
                <w:rFonts w:hint="eastAsia" w:ascii="仿宋" w:hAnsi="仿宋" w:eastAsia="仿宋" w:cs="仿宋"/>
              </w:rPr>
              <w:t xml:space="preserve">（10分）</w:t>
            </w:r>
            <w:r/>
          </w:p>
        </w:tc>
        <w:tc>
          <w:tcPr>
            <w:tcBorders>
              <w:top w:val="single" w:color="auto" w:sz="4" w:space="0"/>
              <w:bottom w:val="single" w:color="auto" w:sz="4" w:space="0"/>
            </w:tcBorders>
            <w:tcW w:w="8332" w:type="dxa"/>
            <w:vAlign w:val="center"/>
            <w:textDirection w:val="lrTb"/>
            <w:noWrap w:val="false"/>
          </w:tcPr>
          <w:p>
            <w:pPr>
              <w:pStyle w:val="958"/>
              <w:spacing w:after="0" w:line="264" w:lineRule="auto"/>
              <w:widowControl/>
              <w:rPr>
                <w:rFonts w:hint="eastAsia" w:ascii="仿宋" w:hAnsi="仿宋" w:eastAsia="仿宋" w:cs="仿宋"/>
                <w:lang w:bidi="hi-IN"/>
              </w:rPr>
            </w:pPr>
            <w:r>
              <w:rPr>
                <w:rFonts w:hint="eastAsia" w:ascii="仿宋" w:hAnsi="仿宋" w:eastAsia="仿宋" w:cs="仿宋"/>
                <w:lang w:bidi="hi-IN"/>
              </w:rPr>
              <w:t xml:space="preserve">依据投标文件中提供的安全生产方案、文明作业方案，从科学合理、全面细致等方面综合比较评价：</w:t>
            </w:r>
            <w:r/>
          </w:p>
          <w:p>
            <w:pPr>
              <w:pStyle w:val="958"/>
              <w:spacing w:after="0" w:line="264" w:lineRule="auto"/>
              <w:widowControl/>
              <w:rPr>
                <w:rFonts w:hint="eastAsia" w:ascii="仿宋" w:hAnsi="仿宋" w:eastAsia="仿宋" w:cs="仿宋"/>
                <w:lang w:bidi="hi-IN"/>
              </w:rPr>
            </w:pPr>
            <w:r>
              <w:rPr>
                <w:rFonts w:hint="eastAsia" w:ascii="仿宋" w:hAnsi="仿宋" w:eastAsia="仿宋" w:cs="仿宋"/>
                <w:lang w:bidi="hi-IN"/>
              </w:rPr>
              <w:t xml:space="preserve">方案完整性：方案完整、完全符合本项目特点的得4分；较为完整的得2分；不完整的得1分。</w:t>
            </w:r>
            <w:r/>
          </w:p>
          <w:p>
            <w:pPr>
              <w:pStyle w:val="958"/>
              <w:spacing w:after="0" w:line="264" w:lineRule="auto"/>
              <w:widowControl/>
              <w:rPr>
                <w:rFonts w:hint="eastAsia" w:ascii="仿宋" w:hAnsi="仿宋" w:eastAsia="仿宋" w:cs="仿宋"/>
                <w:lang w:bidi="hi-IN"/>
              </w:rPr>
            </w:pPr>
            <w:r>
              <w:rPr>
                <w:rFonts w:hint="eastAsia" w:ascii="仿宋" w:hAnsi="仿宋" w:eastAsia="仿宋" w:cs="仿宋"/>
                <w:lang w:bidi="hi-IN"/>
              </w:rPr>
              <w:t xml:space="preserve">合理性：方案科学合理的得3分；较为科学合理的得2分；一般的得1分。</w:t>
            </w:r>
            <w:r/>
          </w:p>
          <w:p>
            <w:pPr>
              <w:pStyle w:val="958"/>
              <w:spacing w:after="0" w:line="264" w:lineRule="auto"/>
              <w:widowControl/>
              <w:rPr>
                <w:rFonts w:hint="eastAsia" w:ascii="仿宋" w:hAnsi="仿宋" w:eastAsia="仿宋" w:cs="仿宋"/>
                <w:lang w:bidi="hi-IN"/>
              </w:rPr>
            </w:pPr>
            <w:r>
              <w:rPr>
                <w:rFonts w:hint="eastAsia" w:ascii="仿宋" w:hAnsi="仿宋" w:eastAsia="仿宋" w:cs="仿宋"/>
                <w:lang w:bidi="hi-IN"/>
              </w:rPr>
              <w:t xml:space="preserve">针对性：方案针对性强的得3分；较强的得2分；一般的得1分。</w:t>
            </w:r>
            <w:r/>
          </w:p>
          <w:p>
            <w:pPr>
              <w:pStyle w:val="1229"/>
              <w:ind w:firstLine="0"/>
              <w:spacing w:line="288" w:lineRule="auto"/>
              <w:rPr>
                <w:rFonts w:hint="eastAsia" w:ascii="仿宋" w:hAnsi="仿宋" w:eastAsia="仿宋" w:cs="仿宋"/>
              </w:rPr>
            </w:pPr>
            <w:r>
              <w:rPr>
                <w:rFonts w:hint="eastAsia" w:ascii="仿宋" w:hAnsi="仿宋" w:eastAsia="仿宋" w:cs="仿宋"/>
                <w:lang w:bidi="hi-IN"/>
              </w:rPr>
              <w:t xml:space="preserve">未提供方案不得分，本项最高得10分。</w:t>
            </w:r>
            <w:r/>
          </w:p>
        </w:tc>
      </w:tr>
      <w:tr>
        <w:trPr>
          <w:cantSplit/>
          <w:jc w:val="center"/>
          <w:trHeight w:val="312"/>
        </w:trPr>
        <w:tc>
          <w:tcPr>
            <w:tcW w:w="1180" w:type="dxa"/>
            <w:vAlign w:val="center"/>
            <w:vMerge w:val="continue"/>
            <w:textDirection w:val="lrTb"/>
            <w:noWrap w:val="false"/>
          </w:tcPr>
          <w:p>
            <w:pPr>
              <w:pStyle w:val="1001"/>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bottom w:val="single" w:color="auto" w:sz="4" w:space="0"/>
            </w:tcBorders>
            <w:tcW w:w="1485" w:type="dxa"/>
            <w:vAlign w:val="center"/>
            <w:textDirection w:val="lrTb"/>
            <w:noWrap w:val="false"/>
          </w:tcPr>
          <w:p>
            <w:pPr>
              <w:pStyle w:val="1229"/>
              <w:ind w:firstLine="0"/>
              <w:spacing w:line="288" w:lineRule="auto"/>
              <w:rPr>
                <w:rFonts w:hint="eastAsia" w:ascii="仿宋" w:hAnsi="仿宋" w:eastAsia="仿宋" w:cs="仿宋"/>
              </w:rPr>
            </w:pPr>
            <w:r>
              <w:rPr>
                <w:rFonts w:hint="eastAsia" w:ascii="仿宋" w:hAnsi="仿宋" w:eastAsia="仿宋" w:cs="仿宋"/>
              </w:rPr>
              <w:t xml:space="preserve">项目实施重难点及服务保障（10分）</w:t>
            </w:r>
            <w:r/>
          </w:p>
        </w:tc>
        <w:tc>
          <w:tcPr>
            <w:tcBorders>
              <w:top w:val="single" w:color="auto" w:sz="4" w:space="0"/>
              <w:bottom w:val="single" w:color="auto" w:sz="4" w:space="0"/>
            </w:tcBorders>
            <w:tcW w:w="8332" w:type="dxa"/>
            <w:vAlign w:val="center"/>
            <w:textDirection w:val="lrTb"/>
            <w:noWrap w:val="false"/>
          </w:tcPr>
          <w:p>
            <w:pPr>
              <w:pStyle w:val="1229"/>
              <w:ind w:firstLine="0"/>
              <w:spacing w:line="288" w:lineRule="auto"/>
              <w:rPr>
                <w:rFonts w:hint="eastAsia" w:ascii="仿宋" w:hAnsi="仿宋" w:eastAsia="仿宋" w:cs="仿宋"/>
              </w:rPr>
            </w:pPr>
            <w:r>
              <w:rPr>
                <w:rFonts w:hint="eastAsia" w:ascii="仿宋" w:hAnsi="仿宋" w:eastAsia="仿宋" w:cs="仿宋"/>
              </w:rPr>
              <w:t xml:space="preserve">根据投标文件中项目实施的重难点及服务保障，针对项目提出贴合性、针对性问题并给出合理处理方案的完善性、合理性、针对性等方面进行综合评价：</w:t>
            </w:r>
            <w:r/>
          </w:p>
          <w:p>
            <w:pPr>
              <w:pStyle w:val="1229"/>
              <w:ind w:firstLine="0"/>
              <w:spacing w:line="288" w:lineRule="auto"/>
              <w:rPr>
                <w:rFonts w:hint="eastAsia" w:ascii="仿宋" w:hAnsi="仿宋" w:eastAsia="仿宋" w:cs="仿宋"/>
              </w:rPr>
            </w:pPr>
            <w:r>
              <w:rPr>
                <w:rFonts w:hint="eastAsia" w:ascii="仿宋" w:hAnsi="仿宋" w:eastAsia="仿宋" w:cs="仿宋"/>
              </w:rPr>
              <w:t xml:space="preserve">分析全面完善，合理、有针对性得10分；</w:t>
            </w:r>
            <w:r/>
          </w:p>
          <w:p>
            <w:pPr>
              <w:pStyle w:val="1229"/>
              <w:ind w:firstLine="0"/>
              <w:spacing w:line="288" w:lineRule="auto"/>
              <w:rPr>
                <w:rFonts w:hint="eastAsia" w:ascii="仿宋" w:hAnsi="仿宋" w:eastAsia="仿宋" w:cs="仿宋"/>
              </w:rPr>
            </w:pPr>
            <w:r>
              <w:rPr>
                <w:rFonts w:hint="eastAsia" w:ascii="仿宋" w:hAnsi="仿宋" w:eastAsia="仿宋" w:cs="仿宋"/>
              </w:rPr>
              <w:t xml:space="preserve">分析较完善，较合理、较有针对性的可得8分；</w:t>
            </w:r>
            <w:r/>
          </w:p>
          <w:p>
            <w:pPr>
              <w:pStyle w:val="1229"/>
              <w:ind w:firstLine="0"/>
              <w:spacing w:line="288" w:lineRule="auto"/>
              <w:rPr>
                <w:rFonts w:hint="eastAsia" w:ascii="仿宋" w:hAnsi="仿宋" w:eastAsia="仿宋" w:cs="仿宋"/>
              </w:rPr>
            </w:pPr>
            <w:r>
              <w:rPr>
                <w:rFonts w:hint="eastAsia" w:ascii="仿宋" w:hAnsi="仿宋" w:eastAsia="仿宋" w:cs="仿宋"/>
              </w:rPr>
              <w:t xml:space="preserve">分析不完整，针对性较低的可得6分；</w:t>
            </w:r>
            <w:r/>
          </w:p>
          <w:p>
            <w:pPr>
              <w:pStyle w:val="1229"/>
              <w:ind w:firstLine="0"/>
              <w:spacing w:line="288" w:lineRule="auto"/>
              <w:rPr>
                <w:rFonts w:hint="eastAsia" w:ascii="仿宋" w:hAnsi="仿宋" w:eastAsia="仿宋" w:cs="仿宋"/>
              </w:rPr>
            </w:pPr>
            <w:r>
              <w:rPr>
                <w:rFonts w:hint="eastAsia" w:ascii="仿宋" w:hAnsi="仿宋" w:eastAsia="仿宋" w:cs="仿宋"/>
              </w:rPr>
              <w:t xml:space="preserve">未提供不得分，最多得10分。</w:t>
            </w:r>
            <w:r/>
          </w:p>
        </w:tc>
      </w:tr>
    </w:tbl>
    <w:p>
      <w:pPr>
        <w:pStyle w:val="1013"/>
        <w:ind w:firstLine="480"/>
        <w:rPr>
          <w:rFonts w:hint="eastAsia" w:ascii="仿宋" w:hAnsi="仿宋" w:eastAsia="仿宋" w:cs="仿宋"/>
          <w:sz w:val="24"/>
        </w:rPr>
      </w:pPr>
      <w:r>
        <w:rPr>
          <w:rFonts w:hint="eastAsia" w:ascii="仿宋" w:hAnsi="仿宋" w:eastAsia="仿宋" w:cs="仿宋"/>
          <w:sz w:val="24"/>
        </w:rPr>
      </w:r>
      <w:r/>
    </w:p>
    <w:p>
      <w:pPr>
        <w:pStyle w:val="1013"/>
        <w:ind w:firstLine="480"/>
        <w:spacing w:line="312" w:lineRule="auto"/>
        <w:rPr>
          <w:rFonts w:hint="eastAsia" w:ascii="仿宋" w:hAnsi="仿宋" w:eastAsia="仿宋" w:cs="仿宋"/>
          <w:szCs w:val="21"/>
        </w:rPr>
      </w:pPr>
      <w:r>
        <w:rPr>
          <w:rFonts w:hint="eastAsia" w:ascii="仿宋" w:hAnsi="仿宋" w:eastAsia="仿宋" w:cs="仿宋"/>
          <w:szCs w:val="21"/>
        </w:rPr>
        <w:t xml:space="preserve">本章说明：</w:t>
      </w:r>
      <w:r/>
    </w:p>
    <w:p>
      <w:pPr>
        <w:pStyle w:val="1197"/>
        <w:numPr>
          <w:ilvl w:val="0"/>
          <w:numId w:val="2"/>
        </w:numPr>
        <w:ind w:firstLine="480"/>
        <w:spacing w:line="312" w:lineRule="auto"/>
        <w:rPr>
          <w:rFonts w:hint="eastAsia" w:ascii="仿宋" w:hAnsi="仿宋" w:eastAsia="仿宋" w:cs="仿宋"/>
          <w:sz w:val="21"/>
          <w:szCs w:val="21"/>
        </w:rPr>
      </w:pPr>
      <w:r>
        <w:rPr>
          <w:rFonts w:hint="eastAsia" w:ascii="仿宋" w:hAnsi="仿宋" w:eastAsia="仿宋" w:cs="仿宋"/>
          <w:sz w:val="21"/>
          <w:szCs w:val="21"/>
        </w:rPr>
        <w:t xml:space="preserve">本项目采用综合评分法。评分结果精确到小数点后两位。</w:t>
      </w:r>
      <w:r/>
    </w:p>
    <w:p>
      <w:pPr>
        <w:pStyle w:val="1004"/>
        <w:ind w:left="0" w:firstLine="0"/>
        <w:rPr>
          <w:rFonts w:hint="eastAsia"/>
        </w:rPr>
        <w:outlineLvl w:val="9"/>
      </w:pPr>
      <w:r>
        <w:rPr>
          <w:rFonts w:hint="eastAsia"/>
        </w:rPr>
      </w:r>
      <w:r/>
    </w:p>
    <w:p>
      <w:pPr>
        <w:pStyle w:val="996"/>
        <w:rPr>
          <w:rFonts w:hint="default"/>
          <w:color w:val="auto"/>
        </w:rPr>
      </w:pPr>
      <w:r>
        <w:rPr>
          <w:rFonts w:hint="default"/>
          <w:color w:val="auto"/>
        </w:rPr>
      </w:r>
      <w:r/>
    </w:p>
    <w:p>
      <w:r/>
      <w:r/>
    </w:p>
    <w:p>
      <w:pPr>
        <w:pStyle w:val="961"/>
      </w:pPr>
      <w:r/>
      <w:r/>
    </w:p>
    <w:p>
      <w:pPr>
        <w:pStyle w:val="1004"/>
        <w:rPr>
          <w:rFonts w:hint="eastAsia" w:ascii="仿宋" w:hAnsi="仿宋" w:eastAsia="仿宋" w:cs="仿宋"/>
          <w:sz w:val="21"/>
          <w:szCs w:val="21"/>
        </w:rPr>
        <w:outlineLvl w:val="9"/>
      </w:pPr>
      <w:r>
        <w:rPr>
          <w:rFonts w:hint="eastAsia" w:ascii="仿宋" w:hAnsi="仿宋" w:eastAsia="仿宋" w:cs="仿宋"/>
          <w:sz w:val="21"/>
          <w:szCs w:val="21"/>
        </w:rPr>
      </w:r>
      <w:r/>
    </w:p>
    <w:p>
      <w:pPr>
        <w:ind w:firstLine="420"/>
        <w:jc w:val="center"/>
        <w:spacing w:line="480" w:lineRule="auto"/>
        <w:rPr>
          <w:rFonts w:hint="eastAsia" w:ascii="仿宋" w:hAnsi="仿宋" w:eastAsia="仿宋" w:cs="仿宋"/>
          <w:b/>
          <w:bCs/>
          <w:sz w:val="28"/>
          <w:szCs w:val="28"/>
        </w:rPr>
      </w:pPr>
      <w:r/>
      <w:bookmarkStart w:id="12" w:name="_Toc25688"/>
      <w:r/>
      <w:r/>
    </w:p>
    <w:p>
      <w:pPr>
        <w:ind w:firstLine="420"/>
        <w:jc w:val="center"/>
        <w:spacing w:line="480" w:lineRule="auto"/>
        <w:rPr>
          <w:rFonts w:hint="eastAsia" w:ascii="仿宋" w:hAnsi="仿宋" w:eastAsia="仿宋" w:cs="仿宋"/>
          <w:b/>
          <w:bCs/>
          <w:sz w:val="28"/>
          <w:szCs w:val="28"/>
        </w:rPr>
      </w:pPr>
      <w:r>
        <w:rPr>
          <w:rFonts w:hint="eastAsia" w:ascii="仿宋" w:hAnsi="仿宋" w:eastAsia="仿宋" w:cs="仿宋"/>
          <w:b/>
          <w:bCs/>
          <w:sz w:val="28"/>
          <w:szCs w:val="28"/>
        </w:rPr>
      </w:r>
      <w:r/>
    </w:p>
    <w:p>
      <w:pPr>
        <w:ind w:firstLine="420"/>
        <w:jc w:val="center"/>
        <w:spacing w:line="480" w:lineRule="auto"/>
        <w:rPr>
          <w:rFonts w:hint="eastAsia" w:ascii="仿宋" w:hAnsi="仿宋" w:eastAsia="仿宋" w:cs="仿宋"/>
          <w:b/>
          <w:bCs/>
          <w:sz w:val="28"/>
          <w:szCs w:val="28"/>
        </w:rPr>
      </w:pPr>
      <w:r>
        <w:rPr>
          <w:rFonts w:hint="eastAsia" w:ascii="仿宋" w:hAnsi="仿宋" w:eastAsia="仿宋" w:cs="仿宋"/>
          <w:b/>
          <w:bCs/>
          <w:sz w:val="28"/>
          <w:szCs w:val="28"/>
        </w:rPr>
      </w:r>
      <w:r/>
    </w:p>
    <w:p>
      <w:pPr>
        <w:ind w:firstLine="420"/>
        <w:jc w:val="center"/>
        <w:spacing w:line="480" w:lineRule="auto"/>
        <w:rPr>
          <w:rFonts w:hint="eastAsia" w:ascii="仿宋" w:hAnsi="仿宋" w:eastAsia="仿宋" w:cs="仿宋"/>
          <w:b/>
          <w:bCs/>
          <w:sz w:val="28"/>
          <w:szCs w:val="28"/>
        </w:rPr>
      </w:pPr>
      <w:r>
        <w:rPr>
          <w:rFonts w:hint="eastAsia" w:ascii="仿宋" w:hAnsi="仿宋" w:eastAsia="仿宋" w:cs="仿宋"/>
          <w:b/>
          <w:bCs/>
          <w:sz w:val="28"/>
          <w:szCs w:val="28"/>
        </w:rPr>
      </w:r>
      <w:r/>
    </w:p>
    <w:p>
      <w:pPr>
        <w:ind w:firstLine="420"/>
        <w:jc w:val="center"/>
        <w:spacing w:line="480" w:lineRule="auto"/>
        <w:rPr>
          <w:rFonts w:hint="eastAsia" w:ascii="仿宋" w:hAnsi="仿宋" w:eastAsia="仿宋" w:cs="仿宋"/>
          <w:b/>
          <w:bCs/>
          <w:sz w:val="28"/>
          <w:szCs w:val="28"/>
        </w:rPr>
      </w:pPr>
      <w:r>
        <w:rPr>
          <w:rFonts w:hint="eastAsia" w:ascii="仿宋" w:hAnsi="仿宋" w:eastAsia="仿宋" w:cs="仿宋"/>
          <w:b/>
          <w:bCs/>
          <w:sz w:val="28"/>
          <w:szCs w:val="28"/>
        </w:rPr>
      </w:r>
      <w:r/>
    </w:p>
    <w:p>
      <w:pPr>
        <w:ind w:firstLine="420"/>
        <w:jc w:val="center"/>
        <w:spacing w:line="480" w:lineRule="auto"/>
        <w:rPr>
          <w:rFonts w:hint="eastAsia" w:ascii="仿宋" w:hAnsi="仿宋" w:eastAsia="仿宋" w:cs="仿宋"/>
          <w:b/>
          <w:bCs/>
          <w:sz w:val="28"/>
          <w:szCs w:val="28"/>
        </w:rPr>
      </w:pPr>
      <w:r>
        <w:rPr>
          <w:rFonts w:hint="eastAsia" w:ascii="仿宋" w:hAnsi="仿宋" w:eastAsia="仿宋" w:cs="仿宋"/>
          <w:b/>
          <w:bCs/>
          <w:sz w:val="28"/>
          <w:szCs w:val="28"/>
        </w:rPr>
      </w:r>
      <w:r/>
    </w:p>
    <w:p>
      <w:pPr>
        <w:ind w:firstLine="420"/>
        <w:jc w:val="center"/>
        <w:spacing w:line="480" w:lineRule="auto"/>
        <w:rPr>
          <w:rFonts w:hint="eastAsia" w:ascii="仿宋" w:hAnsi="仿宋" w:eastAsia="仿宋" w:cs="仿宋"/>
          <w:bCs/>
          <w:sz w:val="24"/>
        </w:rPr>
        <w:outlineLvl w:val="0"/>
      </w:pPr>
      <w:r>
        <w:rPr>
          <w:rFonts w:hint="eastAsia" w:ascii="仿宋" w:hAnsi="仿宋" w:eastAsia="仿宋" w:cs="仿宋"/>
          <w:b/>
          <w:bCs/>
          <w:sz w:val="28"/>
          <w:szCs w:val="28"/>
        </w:rPr>
        <w:t xml:space="preserve">第五章  采购需求</w:t>
      </w:r>
      <w:bookmarkEnd w:id="12"/>
      <w:r/>
      <w:r/>
    </w:p>
    <w:p>
      <w:pPr>
        <w:spacing w:line="360" w:lineRule="auto"/>
        <w:rPr>
          <w:rFonts w:hint="eastAsia" w:ascii="仿宋" w:hAnsi="仿宋" w:eastAsia="仿宋" w:cs="仿宋"/>
          <w:b/>
        </w:rPr>
        <w:outlineLvl w:val="1"/>
      </w:pPr>
      <w:r>
        <w:rPr>
          <w:rFonts w:hint="eastAsia" w:ascii="仿宋" w:hAnsi="仿宋" w:eastAsia="仿宋" w:cs="仿宋"/>
          <w:b/>
        </w:rPr>
        <w:t xml:space="preserve">一、采购预算 </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b/>
          <w:bCs/>
          <w:sz w:val="21"/>
          <w:szCs w:val="21"/>
        </w:rPr>
        <w:t xml:space="preserve">本项目不接受投标报价超过总价</w:t>
      </w:r>
      <w:r>
        <w:rPr>
          <w:rFonts w:hint="eastAsia" w:ascii="仿宋" w:hAnsi="仿宋" w:eastAsia="仿宋" w:cs="仿宋"/>
          <w:b/>
          <w:bCs/>
          <w:color w:val="000000" w:themeColor="text1"/>
          <w:sz w:val="21"/>
          <w:szCs w:val="21"/>
        </w:rPr>
        <w:t xml:space="preserve">1294万元</w:t>
      </w:r>
      <w:r>
        <w:rPr>
          <w:rFonts w:hint="eastAsia" w:ascii="仿宋" w:hAnsi="仿宋" w:eastAsia="仿宋" w:cs="仿宋"/>
          <w:b/>
          <w:bCs/>
          <w:sz w:val="21"/>
          <w:szCs w:val="21"/>
        </w:rPr>
        <w:t xml:space="preserve">的报价</w:t>
      </w:r>
      <w:r>
        <w:rPr>
          <w:rFonts w:hint="eastAsia" w:ascii="仿宋" w:hAnsi="仿宋" w:eastAsia="仿宋" w:cs="仿宋"/>
          <w:sz w:val="21"/>
          <w:szCs w:val="21"/>
        </w:rPr>
        <w:t xml:space="preserve">。报价包含项目完成的所有费用，供应商报价时需考虑完成本项目内容所涉及的包含并不限于人工费、材料费、设备维修养护费、交通费、税费、保险、培训、售后服务、税金、投标人的利润等供应商认为可能发生的相关一切费用。采购人不再支付报价以外的任何费用。</w:t>
      </w:r>
      <w:r/>
    </w:p>
    <w:p>
      <w:pPr>
        <w:ind w:firstLine="420"/>
        <w:spacing w:line="360" w:lineRule="auto"/>
        <w:rPr>
          <w:rFonts w:hint="eastAsia" w:ascii="仿宋" w:hAnsi="仿宋" w:eastAsia="仿宋" w:cs="仿宋"/>
        </w:rPr>
      </w:pPr>
      <w:r>
        <w:rPr>
          <w:rFonts w:hint="eastAsia" w:ascii="仿宋" w:hAnsi="仿宋" w:eastAsia="仿宋" w:cs="仿宋"/>
          <w:lang w:val="zh-CN"/>
        </w:rPr>
        <w:t xml:space="preserve">投标人应充分了解该项目的总体情况、各类市场风险以及影响投标报价的其他要素风险。</w:t>
      </w:r>
      <w:r>
        <w:rPr>
          <w:rFonts w:hint="eastAsia" w:ascii="仿宋" w:hAnsi="仿宋" w:eastAsia="仿宋" w:cs="仿宋"/>
        </w:rPr>
        <w:t xml:space="preserve">采购人不再支付报价以外的任何费用。</w:t>
      </w:r>
      <w:r/>
    </w:p>
    <w:p>
      <w:pPr>
        <w:spacing w:line="360" w:lineRule="auto"/>
        <w:rPr>
          <w:rFonts w:hint="eastAsia" w:ascii="仿宋" w:hAnsi="仿宋" w:eastAsia="仿宋" w:cs="仿宋"/>
          <w:b/>
        </w:rPr>
        <w:outlineLvl w:val="1"/>
      </w:pPr>
      <w:r>
        <w:rPr>
          <w:rFonts w:hint="eastAsia" w:ascii="仿宋" w:hAnsi="仿宋" w:eastAsia="仿宋" w:cs="仿宋"/>
          <w:b/>
        </w:rPr>
        <w:t xml:space="preserve">二、项目概况</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1、项目名称：2026年度骆马湖水环境治理安全度夏运行维护项目</w:t>
      </w:r>
      <w:r/>
    </w:p>
    <w:p>
      <w:pPr>
        <w:pStyle w:val="1001"/>
        <w:ind w:firstLine="422"/>
        <w:spacing w:line="360" w:lineRule="auto"/>
        <w:widowControl w:val="off"/>
        <w:rPr>
          <w:rFonts w:hint="eastAsia" w:ascii="仿宋" w:hAnsi="仿宋" w:eastAsia="仿宋" w:cs="仿宋"/>
          <w:sz w:val="21"/>
          <w:szCs w:val="21"/>
          <w:lang w:val="zh-CN" w:eastAsia="zh-Hans"/>
        </w:rPr>
      </w:pPr>
      <w:r>
        <w:rPr>
          <w:rFonts w:hint="eastAsia" w:ascii="仿宋" w:hAnsi="仿宋" w:eastAsia="仿宋" w:cs="仿宋"/>
          <w:sz w:val="21"/>
          <w:szCs w:val="21"/>
        </w:rPr>
        <w:t xml:space="preserve">2、项目</w:t>
      </w:r>
      <w:r>
        <w:rPr>
          <w:rFonts w:hint="eastAsia" w:ascii="仿宋" w:hAnsi="仿宋" w:eastAsia="仿宋" w:cs="仿宋"/>
          <w:sz w:val="21"/>
          <w:szCs w:val="21"/>
          <w:lang w:val="zh-CN" w:eastAsia="zh-Hans"/>
        </w:rPr>
        <w:t xml:space="preserve">地点：</w:t>
      </w:r>
      <w:bookmarkStart w:id="13" w:name="OLE_LINK1"/>
      <w:r>
        <w:rPr>
          <w:rFonts w:hint="eastAsia" w:ascii="仿宋" w:hAnsi="仿宋" w:eastAsia="仿宋" w:cs="仿宋"/>
          <w:sz w:val="21"/>
          <w:szCs w:val="21"/>
          <w:lang w:val="zh-CN" w:eastAsia="zh-Hans"/>
        </w:rPr>
        <w:t xml:space="preserve">新沂市窑湾镇</w:t>
      </w:r>
      <w:bookmarkEnd w:id="13"/>
      <w:r>
        <w:rPr>
          <w:rFonts w:hint="eastAsia" w:ascii="仿宋" w:hAnsi="仿宋" w:eastAsia="仿宋" w:cs="仿宋"/>
          <w:sz w:val="21"/>
          <w:szCs w:val="21"/>
          <w:lang w:val="zh-CN" w:eastAsia="zh-Hans"/>
        </w:rPr>
        <w:t xml:space="preserve">。</w:t>
      </w:r>
      <w:r/>
    </w:p>
    <w:p>
      <w:pPr>
        <w:pStyle w:val="1001"/>
        <w:ind w:firstLine="422"/>
        <w:spacing w:line="360" w:lineRule="auto"/>
        <w:widowControl w:val="off"/>
        <w:rPr>
          <w:rFonts w:hint="eastAsia" w:ascii="仿宋" w:hAnsi="仿宋" w:eastAsia="仿宋" w:cs="仿宋"/>
          <w:color w:val="000000" w:themeColor="text1"/>
          <w:sz w:val="21"/>
          <w:szCs w:val="21"/>
        </w:rPr>
      </w:pPr>
      <w:r>
        <w:rPr>
          <w:rFonts w:hint="eastAsia" w:ascii="仿宋" w:hAnsi="仿宋" w:eastAsia="仿宋" w:cs="仿宋"/>
          <w:sz w:val="21"/>
          <w:szCs w:val="21"/>
        </w:rPr>
        <w:t xml:space="preserve">3、本项目主要内容：总投资1294万元，主要实施：</w:t>
      </w:r>
      <w:r>
        <w:rPr>
          <w:rFonts w:hint="eastAsia" w:ascii="仿宋" w:hAnsi="仿宋" w:eastAsia="仿宋" w:cs="仿宋"/>
          <w:color w:val="000000" w:themeColor="text1"/>
          <w:sz w:val="21"/>
          <w:szCs w:val="21"/>
        </w:rPr>
        <w:t xml:space="preserve">一、藻水打捞分离和处置；二、船只、设备等运行维护；三、漂浮物打捞清理;清理范围主要包括：骆马湖新沂水域和老沂河、中运河、沂河入湖河道部分水域的水面漂浮垃圾、死鱼、行洪垃圾、水草等打捞、清理、运输及处置。</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4、合同服务期限：自合同签订并生效后起6个月。</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5、质量标准：水面清洁无漂浮物、确保不湖泛，确保不发白发臭，清捞的垃圾必须在指定地点上岸并规范处置，禁止随意堆放或弃之，杜绝二次污染。</w:t>
      </w:r>
      <w:r/>
    </w:p>
    <w:p>
      <w:pPr>
        <w:rPr>
          <w:rFonts w:hint="eastAsia" w:ascii="宋体" w:hAnsi="宋体"/>
          <w:b/>
          <w:lang w:val="zh-CN"/>
        </w:rPr>
      </w:pPr>
      <w:r>
        <w:rPr>
          <w:rFonts w:hint="eastAsia" w:ascii="宋体" w:hAnsi="宋体"/>
          <w:b/>
        </w:rPr>
        <w:t xml:space="preserve">三、</w:t>
      </w:r>
      <w:r>
        <w:rPr>
          <w:rFonts w:hint="eastAsia" w:ascii="宋体" w:hAnsi="宋体"/>
          <w:b/>
          <w:lang w:val="zh-CN"/>
        </w:rPr>
        <w:t xml:space="preserve">项目技术要求：</w:t>
      </w:r>
      <w:r/>
    </w:p>
    <w:p>
      <w:pPr>
        <w:pStyle w:val="1001"/>
        <w:ind w:firstLine="422"/>
        <w:spacing w:line="360" w:lineRule="auto"/>
        <w:widowControl w:val="off"/>
        <w:rPr>
          <w:rFonts w:hint="eastAsia" w:ascii="仿宋" w:hAnsi="仿宋" w:eastAsia="仿宋" w:cs="仿宋"/>
          <w:color w:val="000000" w:themeColor="text1"/>
          <w:sz w:val="21"/>
          <w:szCs w:val="21"/>
        </w:rPr>
      </w:pPr>
      <w:r>
        <w:rPr>
          <w:rFonts w:hint="eastAsia" w:ascii="仿宋" w:hAnsi="仿宋" w:eastAsia="仿宋" w:cs="仿宋"/>
          <w:sz w:val="21"/>
          <w:szCs w:val="21"/>
        </w:rPr>
        <w:t xml:space="preserve">（1）人员要求：投标供应商根据项目规模自行配置能够满足运营管理需要的项目团队，团队内必须配置负责人、运行管理人员、维护检修人员、</w:t>
      </w:r>
      <w:r>
        <w:rPr>
          <w:rFonts w:hint="eastAsia" w:ascii="仿宋" w:hAnsi="仿宋" w:eastAsia="仿宋" w:cs="仿宋"/>
          <w:color w:val="000000" w:themeColor="text1"/>
          <w:sz w:val="21"/>
          <w:szCs w:val="21"/>
        </w:rPr>
        <w:t xml:space="preserve">船舶驾驶人员及劳务人员等。人员数量（不少于90人）必须满足运营要求且按投标人员数足额配置，所配置的人员需掌握蓝藻打捞分离处置相关设备专业基础知识，熟悉工艺操作流程；能按规定进行安全运营作业；具有发现及处理运营中常见故障的能力；有一定的蓝藻打捞分离处置连续运营管理方面的能力。</w:t>
      </w:r>
      <w:r/>
    </w:p>
    <w:p>
      <w:pPr>
        <w:pStyle w:val="1001"/>
        <w:ind w:firstLine="422"/>
        <w:spacing w:line="360" w:lineRule="auto"/>
        <w:widowControl w:val="off"/>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（2）运行技术指标要求：</w:t>
      </w:r>
      <w:r/>
    </w:p>
    <w:p>
      <w:pPr>
        <w:pStyle w:val="1001"/>
        <w:ind w:firstLine="422"/>
        <w:spacing w:line="360" w:lineRule="auto"/>
        <w:widowControl w:val="off"/>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1） 蓝藻打捞服务：招标范围内蓝藻水草打捞，确保不湖泛，确保不发白发臭。</w:t>
      </w:r>
      <w:r/>
    </w:p>
    <w:p>
      <w:pPr>
        <w:pStyle w:val="1001"/>
        <w:ind w:firstLine="422"/>
        <w:spacing w:line="360" w:lineRule="auto"/>
        <w:widowControl w:val="off"/>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2）藻水打捞分离处置服务：确保每天将打捞的藻水及时进行藻水分离处理，确保日捞日清，储存池内藻水不过夜；处理完的藻泥含水率为85%-90%。 </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color w:val="000000" w:themeColor="text1"/>
          <w:sz w:val="21"/>
          <w:szCs w:val="21"/>
        </w:rPr>
        <w:t xml:space="preserve">3）控藻服务：确保饮用水源地水质安全、确保不发生大面积蓝藻积聚。处理后的水质符合相关要求，</w:t>
      </w:r>
      <w:r>
        <w:rPr>
          <w:rFonts w:hint="eastAsia" w:ascii="仿宋" w:hAnsi="仿宋" w:eastAsia="仿宋" w:cs="仿宋"/>
          <w:sz w:val="21"/>
          <w:szCs w:val="21"/>
        </w:rPr>
        <w:t xml:space="preserve">具体以第三方出具的检测报告为准。</w:t>
      </w:r>
      <w:r/>
    </w:p>
    <w:p>
      <w:pPr>
        <w:spacing w:line="360" w:lineRule="auto"/>
        <w:rPr>
          <w:rFonts w:hint="eastAsia" w:ascii="仿宋" w:hAnsi="仿宋" w:eastAsia="仿宋" w:cs="仿宋"/>
          <w:b/>
          <w:bCs/>
        </w:rPr>
        <w:outlineLvl w:val="1"/>
      </w:pPr>
      <w:r>
        <w:rPr>
          <w:rFonts w:hint="eastAsia" w:ascii="仿宋" w:hAnsi="仿宋" w:eastAsia="仿宋" w:cs="仿宋"/>
          <w:b/>
          <w:bCs/>
        </w:rPr>
        <w:t xml:space="preserve">四、作业方法</w:t>
      </w:r>
      <w:r/>
    </w:p>
    <w:p>
      <w:pPr>
        <w:ind w:firstLine="480"/>
        <w:spacing w:line="360" w:lineRule="auto"/>
        <w:rPr>
          <w:rFonts w:hint="eastAsia" w:ascii="仿宋" w:hAnsi="仿宋" w:eastAsia="仿宋" w:cs="仿宋"/>
        </w:rPr>
      </w:pPr>
      <w:r>
        <w:rPr>
          <w:rFonts w:hint="eastAsia" w:ascii="仿宋" w:hAnsi="仿宋" w:eastAsia="仿宋" w:cs="仿宋"/>
        </w:rPr>
        <w:t xml:space="preserve">1、湖面打捞时间：根据藻情发生情况，合理安排打捞时间。</w:t>
      </w:r>
      <w:r/>
    </w:p>
    <w:p>
      <w:pPr>
        <w:ind w:firstLine="480"/>
        <w:spacing w:line="360" w:lineRule="auto"/>
        <w:rPr>
          <w:rFonts w:hint="eastAsia" w:ascii="仿宋" w:hAnsi="仿宋" w:eastAsia="仿宋" w:cs="仿宋"/>
        </w:rPr>
      </w:pPr>
      <w:r>
        <w:rPr>
          <w:rFonts w:hint="eastAsia" w:ascii="仿宋" w:hAnsi="仿宋" w:eastAsia="仿宋" w:cs="仿宋"/>
        </w:rPr>
        <w:t xml:space="preserve">2、防汛期间，按照甲方要求增加运行维护时间，增加运行维护人员。</w:t>
      </w:r>
      <w:r/>
    </w:p>
    <w:p>
      <w:pPr>
        <w:ind w:firstLine="480"/>
        <w:spacing w:line="360" w:lineRule="auto"/>
        <w:rPr>
          <w:rFonts w:hint="eastAsia" w:ascii="仿宋" w:hAnsi="仿宋" w:eastAsia="仿宋" w:cs="仿宋"/>
        </w:rPr>
      </w:pPr>
      <w:r>
        <w:rPr>
          <w:rFonts w:hint="eastAsia" w:ascii="仿宋" w:hAnsi="仿宋" w:eastAsia="仿宋" w:cs="仿宋"/>
        </w:rPr>
        <w:t xml:space="preserve">3、全湖区清理的垃圾要日产日清，不得积存垃圾，造成二次污染。</w:t>
      </w:r>
      <w:r/>
    </w:p>
    <w:p>
      <w:pPr>
        <w:ind w:firstLine="480"/>
        <w:spacing w:line="360" w:lineRule="auto"/>
        <w:rPr>
          <w:rFonts w:hint="eastAsia" w:ascii="仿宋" w:hAnsi="仿宋" w:eastAsia="仿宋" w:cs="仿宋"/>
          <w:b/>
          <w:bCs/>
        </w:rPr>
      </w:pPr>
      <w:r>
        <w:rPr>
          <w:rFonts w:hint="eastAsia" w:ascii="仿宋" w:hAnsi="仿宋" w:eastAsia="仿宋" w:cs="仿宋"/>
        </w:rPr>
        <w:t xml:space="preserve">4、每日打捞及设备维护情况做好记录，按甲方要求及时上报。</w:t>
      </w:r>
      <w:r/>
    </w:p>
    <w:p>
      <w:pPr>
        <w:tabs>
          <w:tab w:val="left" w:pos="945" w:leader="none"/>
          <w:tab w:val="left" w:pos="1155" w:leader="none"/>
        </w:tabs>
        <w:rPr>
          <w:rFonts w:hint="eastAsia" w:ascii="宋体" w:hAnsi="宋体" w:cs="宋体"/>
          <w:b/>
          <w:bCs/>
        </w:rPr>
      </w:pPr>
      <w:r>
        <w:rPr>
          <w:rFonts w:hint="eastAsia" w:ascii="仿宋" w:hAnsi="仿宋" w:eastAsia="仿宋" w:cs="仿宋"/>
          <w:b/>
          <w:bCs/>
        </w:rPr>
        <w:t xml:space="preserve">五、</w:t>
      </w:r>
      <w:r>
        <w:rPr>
          <w:rFonts w:hint="eastAsia" w:ascii="宋体" w:hAnsi="宋体" w:cs="宋体"/>
          <w:b/>
          <w:bCs/>
        </w:rPr>
        <w:t xml:space="preserve">其他有关说明</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（1）本项目其他打捞设备由投标人按照项目需求自行配备。</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（2）如因上级政策调整，双方可提前终止合同，互不违约，双方按实际发生的工作内容按实结算。</w:t>
      </w:r>
      <w:r/>
    </w:p>
    <w:p>
      <w:pPr>
        <w:pStyle w:val="1001"/>
        <w:ind w:firstLine="422"/>
        <w:spacing w:line="360" w:lineRule="auto"/>
        <w:widowControl w:val="off"/>
        <w:rPr>
          <w:rFonts w:hint="eastAsia" w:ascii="仿宋" w:hAnsi="仿宋" w:eastAsia="仿宋" w:cs="仿宋"/>
          <w:sz w:val="21"/>
          <w:szCs w:val="21"/>
        </w:rPr>
        <w:sectPr>
          <w:footnotePr/>
          <w:endnotePr/>
          <w:type w:val="nextPage"/>
          <w:pgSz w:w="11906" w:h="16838" w:orient="portrait"/>
          <w:pgMar w:top="1134" w:right="851" w:bottom="1134" w:left="1134" w:header="567" w:footer="567" w:gutter="0"/>
          <w:cols w:num="1" w:sep="0" w:space="720" w:equalWidth="1"/>
          <w:docGrid w:linePitch="360"/>
          <w:titlePg/>
        </w:sectPr>
      </w:pPr>
      <w:r>
        <w:rPr>
          <w:rFonts w:hint="eastAsia" w:ascii="仿宋" w:hAnsi="仿宋" w:eastAsia="仿宋" w:cs="仿宋"/>
          <w:sz w:val="21"/>
          <w:szCs w:val="21"/>
        </w:rPr>
        <w:t xml:space="preserve">（3）考核要求：蓝藻打捞及藻水分离二项工作考核评分的算数平均值为最终考核结果。评分在90分—100分范围内，考核为优，全款支付；评分在80分—90分范围内，考核为良，扣除固定服务费用的5%；评分在70分—80分范围内，扣除固定服务费用的10%；评分在60分—70分范围内，扣除固定服务费用的15%；评分低于60分，扣除固定服务费用的50%。</w:t>
      </w:r>
      <w:r/>
    </w:p>
    <w:p>
      <w:pPr>
        <w:jc w:val="center"/>
        <w:spacing w:line="500" w:lineRule="exact"/>
        <w:rPr>
          <w:rFonts w:hint="eastAsia" w:ascii="宋体" w:hAnsi="宋体" w:cs="宋体"/>
          <w:b/>
          <w:bCs/>
        </w:rPr>
      </w:pPr>
      <w:r>
        <w:rPr>
          <w:rFonts w:hint="eastAsia" w:ascii="宋体" w:hAnsi="宋体" w:cs="宋体"/>
          <w:b/>
          <w:bCs/>
        </w:rPr>
        <w:t xml:space="preserve">（1）蓝藻打捞考核细则表</w:t>
      </w:r>
      <w:r/>
    </w:p>
    <w:tbl>
      <w:tblPr>
        <w:tblpPr w:horzAnchor="page" w:tblpX="1158" w:vertAnchor="text" w:tblpY="125" w:leftFromText="180" w:topFromText="0" w:rightFromText="180" w:bottomFromText="0"/>
        <w:tblW w:w="100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795"/>
        <w:gridCol w:w="765"/>
        <w:gridCol w:w="6780"/>
        <w:gridCol w:w="960"/>
      </w:tblGrid>
      <w:tr>
        <w:trPr>
          <w:trHeight w:val="434"/>
        </w:trPr>
        <w:tc>
          <w:tcPr>
            <w:tcW w:w="712"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tcW w:w="79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内容</w:t>
            </w:r>
            <w:r/>
          </w:p>
        </w:tc>
        <w:tc>
          <w:tcPr>
            <w:tcW w:w="76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分值</w:t>
            </w:r>
            <w:r/>
          </w:p>
        </w:tc>
        <w:tc>
          <w:tcPr>
            <w:tcW w:w="6780" w:type="dxa"/>
            <w:vAlign w:val="center"/>
            <w:textDirection w:val="lrTb"/>
            <w:noWrap w:val="false"/>
          </w:tcPr>
          <w:p>
            <w:pPr>
              <w:jc w:val="center"/>
              <w:rPr>
                <w:rFonts w:hint="eastAsia" w:ascii="宋体" w:hAnsi="宋体" w:cs="宋体"/>
                <w:b/>
                <w:bCs/>
              </w:rPr>
            </w:pPr>
            <w:r>
              <w:rPr>
                <w:rFonts w:hint="eastAsia" w:ascii="宋体" w:hAnsi="宋体" w:cs="宋体"/>
                <w:b/>
                <w:bCs/>
              </w:rPr>
              <w:t xml:space="preserve">评  分  标  准</w:t>
            </w:r>
            <w:r/>
          </w:p>
        </w:tc>
        <w:tc>
          <w:tcPr>
            <w:tcW w:w="960"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得分</w:t>
            </w:r>
            <w:r/>
          </w:p>
        </w:tc>
      </w:tr>
      <w:tr>
        <w:trPr>
          <w:trHeight w:val="557"/>
        </w:trPr>
        <w:tc>
          <w:tcPr>
            <w:tcW w:w="712"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1</w:t>
            </w:r>
            <w:r/>
          </w:p>
        </w:tc>
        <w:tc>
          <w:tcPr>
            <w:tcW w:w="795" w:type="dxa"/>
            <w:vAlign w:val="center"/>
            <w:vMerge w:val="restart"/>
            <w:textDirection w:val="lrTb"/>
            <w:noWrap w:val="false"/>
          </w:tcPr>
          <w:p>
            <w:pPr>
              <w:jc w:val="center"/>
              <w:spacing w:line="360" w:lineRule="exact"/>
              <w:rPr>
                <w:rFonts w:hint="eastAsia" w:ascii="宋体" w:hAnsi="宋体" w:cs="宋体"/>
                <w:b/>
                <w:bCs/>
              </w:rPr>
            </w:pPr>
            <w:r>
              <w:rPr>
                <w:rFonts w:hint="eastAsia" w:ascii="宋体" w:hAnsi="宋体" w:cs="宋体"/>
                <w:b/>
                <w:bCs/>
              </w:rPr>
              <w:t xml:space="preserve">队伍建设</w:t>
            </w:r>
            <w:r/>
          </w:p>
        </w:tc>
        <w:tc>
          <w:tcPr>
            <w:tcW w:w="765"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15</w:t>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1、建立长效打捞队伍，在打捞运行期间，工作人员偷懒怠工的，发现一次扣3分，扣完为止。</w:t>
            </w:r>
            <w:r/>
          </w:p>
        </w:tc>
        <w:tc>
          <w:tcPr>
            <w:tcW w:w="960"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r>
            <w:r/>
          </w:p>
        </w:tc>
      </w:tr>
      <w:tr>
        <w:trPr>
          <w:trHeight w:val="680"/>
        </w:trPr>
        <w:tc>
          <w:tcPr>
            <w:tcW w:w="712"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795"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765"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2、蓝藻高发期，根据市政府要求和运行生产的实际需要，及时增派人员，未按要求及时履责到位的，发现一次扣2分，扣完为止。</w:t>
            </w:r>
            <w:r/>
          </w:p>
        </w:tc>
        <w:tc>
          <w:tcPr>
            <w:tcW w:w="96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r>
      <w:tr>
        <w:trPr>
          <w:trHeight w:val="680"/>
        </w:trPr>
        <w:tc>
          <w:tcPr>
            <w:tcW w:w="712"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2</w:t>
            </w:r>
            <w:r/>
          </w:p>
        </w:tc>
        <w:tc>
          <w:tcPr>
            <w:tcW w:w="795" w:type="dxa"/>
            <w:vAlign w:val="center"/>
            <w:vMerge w:val="restart"/>
            <w:textDirection w:val="lrTb"/>
            <w:noWrap w:val="false"/>
          </w:tcPr>
          <w:p>
            <w:pPr>
              <w:jc w:val="center"/>
              <w:spacing w:line="360" w:lineRule="exact"/>
              <w:rPr>
                <w:rFonts w:hint="eastAsia" w:ascii="宋体" w:hAnsi="宋体" w:cs="宋体"/>
                <w:b/>
                <w:bCs/>
              </w:rPr>
            </w:pPr>
            <w:r>
              <w:rPr>
                <w:rFonts w:hint="eastAsia" w:ascii="宋体" w:hAnsi="宋体" w:cs="宋体"/>
                <w:b/>
                <w:bCs/>
              </w:rPr>
              <w:t xml:space="preserve">工作制度</w:t>
            </w:r>
            <w:r/>
          </w:p>
        </w:tc>
        <w:tc>
          <w:tcPr>
            <w:tcW w:w="765"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10</w:t>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1、建立蓝藻巡查预报、统计日报、资金管理、日常管理、安全生产制度，发现一项未制定的扣1分，扣完为止。</w:t>
            </w:r>
            <w:r/>
          </w:p>
        </w:tc>
        <w:tc>
          <w:tcPr>
            <w:tcW w:w="960"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r>
            <w:r/>
          </w:p>
        </w:tc>
      </w:tr>
      <w:tr>
        <w:trPr>
          <w:trHeight w:val="680"/>
        </w:trPr>
        <w:tc>
          <w:tcPr>
            <w:tcW w:w="712"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795" w:type="dxa"/>
            <w:vAlign w:val="center"/>
            <w:vMerge w:val="continue"/>
            <w:textDirection w:val="lrTb"/>
            <w:noWrap w:val="false"/>
          </w:tcPr>
          <w:p>
            <w:pPr>
              <w:jc w:val="center"/>
              <w:spacing w:line="360" w:lineRule="exact"/>
              <w:rPr>
                <w:rFonts w:hint="eastAsia" w:ascii="宋体" w:hAnsi="宋体" w:cs="宋体"/>
                <w:b/>
                <w:bCs/>
              </w:rPr>
            </w:pPr>
            <w:r>
              <w:rPr>
                <w:rFonts w:hint="eastAsia" w:ascii="宋体" w:hAnsi="宋体" w:cs="宋体"/>
                <w:b/>
                <w:bCs/>
              </w:rPr>
            </w:r>
            <w:r/>
          </w:p>
        </w:tc>
        <w:tc>
          <w:tcPr>
            <w:tcW w:w="765"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2、建立健全工作台账，没有建立的扣2分，台账内容包括每日巡查记录、打捞量、处理量等。台账内容不全或不符合事实的，发现一次扣1分。</w:t>
            </w:r>
            <w:r/>
          </w:p>
        </w:tc>
        <w:tc>
          <w:tcPr>
            <w:tcW w:w="96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r>
      <w:tr>
        <w:trPr>
          <w:trHeight w:val="706"/>
        </w:trPr>
        <w:tc>
          <w:tcPr>
            <w:tcW w:w="712"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3</w:t>
            </w:r>
            <w:r/>
          </w:p>
        </w:tc>
        <w:tc>
          <w:tcPr>
            <w:tcW w:w="795" w:type="dxa"/>
            <w:vAlign w:val="center"/>
            <w:vMerge w:val="restart"/>
            <w:textDirection w:val="lrTb"/>
            <w:noWrap w:val="false"/>
          </w:tcPr>
          <w:p>
            <w:pPr>
              <w:jc w:val="center"/>
              <w:spacing w:line="360" w:lineRule="exact"/>
              <w:rPr>
                <w:rFonts w:hint="eastAsia" w:ascii="宋体" w:hAnsi="宋体" w:cs="宋体"/>
                <w:b/>
                <w:bCs/>
              </w:rPr>
            </w:pPr>
            <w:r>
              <w:rPr>
                <w:rFonts w:hint="eastAsia" w:ascii="宋体" w:hAnsi="宋体" w:cs="宋体"/>
                <w:b/>
                <w:bCs/>
              </w:rPr>
              <w:t xml:space="preserve">工作秩序</w:t>
            </w:r>
            <w:r/>
          </w:p>
        </w:tc>
        <w:tc>
          <w:tcPr>
            <w:tcW w:w="765"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25</w:t>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1、配备的设备、设施，在具备条件下，未按要求运行的，发现一次扣2分，扣完为止。</w:t>
            </w:r>
            <w:r/>
          </w:p>
        </w:tc>
        <w:tc>
          <w:tcPr>
            <w:tcW w:w="960"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r>
            <w:r/>
          </w:p>
        </w:tc>
      </w:tr>
      <w:tr>
        <w:trPr>
          <w:trHeight w:val="680"/>
        </w:trPr>
        <w:tc>
          <w:tcPr>
            <w:tcW w:w="712"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795" w:type="dxa"/>
            <w:vAlign w:val="center"/>
            <w:vMerge w:val="continue"/>
            <w:textDirection w:val="lrTb"/>
            <w:noWrap w:val="false"/>
          </w:tcPr>
          <w:p>
            <w:pPr>
              <w:jc w:val="center"/>
              <w:spacing w:line="360" w:lineRule="exact"/>
              <w:rPr>
                <w:rFonts w:hint="eastAsia" w:ascii="宋体" w:hAnsi="宋体" w:cs="宋体"/>
                <w:b/>
                <w:bCs/>
              </w:rPr>
            </w:pPr>
            <w:r>
              <w:rPr>
                <w:rFonts w:hint="eastAsia" w:ascii="宋体" w:hAnsi="宋体" w:cs="宋体"/>
                <w:b/>
                <w:bCs/>
              </w:rPr>
            </w:r>
            <w:r/>
          </w:p>
        </w:tc>
        <w:tc>
          <w:tcPr>
            <w:tcW w:w="765"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2、非工作时间藻水打捞点有专人值守，没有专人值守的，发现一次扣2分，扣完为止。</w:t>
            </w:r>
            <w:r/>
          </w:p>
        </w:tc>
        <w:tc>
          <w:tcPr>
            <w:tcW w:w="96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r>
      <w:tr>
        <w:trPr>
          <w:trHeight w:val="680"/>
        </w:trPr>
        <w:tc>
          <w:tcPr>
            <w:tcW w:w="712"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795" w:type="dxa"/>
            <w:vAlign w:val="center"/>
            <w:vMerge w:val="continue"/>
            <w:textDirection w:val="lrTb"/>
            <w:noWrap w:val="false"/>
          </w:tcPr>
          <w:p>
            <w:pPr>
              <w:jc w:val="center"/>
              <w:spacing w:line="360" w:lineRule="exact"/>
              <w:rPr>
                <w:rFonts w:hint="eastAsia" w:ascii="宋体" w:hAnsi="宋体" w:cs="宋体"/>
                <w:b/>
                <w:bCs/>
              </w:rPr>
            </w:pPr>
            <w:r>
              <w:rPr>
                <w:rFonts w:hint="eastAsia" w:ascii="宋体" w:hAnsi="宋体" w:cs="宋体"/>
                <w:b/>
                <w:bCs/>
              </w:rPr>
            </w:r>
            <w:r/>
          </w:p>
        </w:tc>
        <w:tc>
          <w:tcPr>
            <w:tcW w:w="765"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3、在上级组织的重大检查活动中，出现通报批评的每次扣1-5分(市级：扣1分，徐州市级：扣2分，省级：扣3分，省级以上单位：扣5分)。反之同等加分。</w:t>
            </w:r>
            <w:r/>
          </w:p>
        </w:tc>
        <w:tc>
          <w:tcPr>
            <w:tcW w:w="96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r>
      <w:tr>
        <w:trPr>
          <w:trHeight w:val="680"/>
        </w:trPr>
        <w:tc>
          <w:tcPr>
            <w:tcW w:w="712"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4</w:t>
            </w:r>
            <w:r/>
          </w:p>
          <w:p>
            <w:pPr>
              <w:jc w:val="center"/>
              <w:rPr>
                <w:rFonts w:hint="eastAsia" w:ascii="宋体" w:hAnsi="宋体" w:cs="宋体"/>
                <w:b/>
                <w:bCs/>
              </w:rPr>
            </w:pPr>
            <w:r>
              <w:rPr>
                <w:rFonts w:hint="eastAsia" w:ascii="宋体" w:hAnsi="宋体" w:cs="宋体"/>
                <w:b/>
                <w:bCs/>
              </w:rPr>
            </w:r>
            <w:r/>
          </w:p>
        </w:tc>
        <w:tc>
          <w:tcPr>
            <w:tcW w:w="795" w:type="dxa"/>
            <w:vAlign w:val="center"/>
            <w:vMerge w:val="restart"/>
            <w:textDirection w:val="lrTb"/>
            <w:noWrap w:val="false"/>
          </w:tcPr>
          <w:p>
            <w:pPr>
              <w:jc w:val="center"/>
              <w:spacing w:line="360" w:lineRule="exact"/>
              <w:rPr>
                <w:rFonts w:hint="eastAsia" w:ascii="宋体" w:hAnsi="宋体" w:cs="宋体"/>
                <w:b/>
                <w:bCs/>
              </w:rPr>
            </w:pPr>
            <w:r>
              <w:rPr>
                <w:rFonts w:hint="eastAsia" w:ascii="宋体" w:hAnsi="宋体" w:cs="宋体"/>
                <w:b/>
                <w:bCs/>
              </w:rPr>
              <w:t xml:space="preserve">工作成效</w:t>
            </w:r>
            <w:r/>
          </w:p>
          <w:p>
            <w:pPr>
              <w:jc w:val="center"/>
              <w:spacing w:line="360" w:lineRule="exact"/>
              <w:rPr>
                <w:rFonts w:hint="eastAsia" w:ascii="宋体" w:hAnsi="宋体" w:cs="宋体"/>
                <w:b/>
                <w:bCs/>
              </w:rPr>
            </w:pPr>
            <w:r>
              <w:rPr>
                <w:rFonts w:hint="eastAsia" w:ascii="宋体" w:hAnsi="宋体" w:cs="宋体"/>
                <w:b/>
                <w:bCs/>
              </w:rPr>
            </w:r>
            <w:r/>
          </w:p>
        </w:tc>
        <w:tc>
          <w:tcPr>
            <w:tcW w:w="765"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50</w:t>
            </w:r>
            <w:r/>
          </w:p>
          <w:p>
            <w:pPr>
              <w:jc w:val="center"/>
              <w:rPr>
                <w:rFonts w:hint="eastAsia" w:ascii="宋体" w:hAnsi="宋体" w:cs="宋体"/>
                <w:b/>
                <w:bCs/>
              </w:rPr>
            </w:pPr>
            <w:r>
              <w:rPr>
                <w:rFonts w:hint="eastAsia" w:ascii="宋体" w:hAnsi="宋体" w:cs="宋体"/>
                <w:b/>
                <w:bCs/>
              </w:rPr>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1、因人为管理不当导致负责区域蓝藻聚焦、发白发臭的，发现一次扣5分，扣完为止。</w:t>
            </w:r>
            <w:r/>
          </w:p>
        </w:tc>
        <w:tc>
          <w:tcPr>
            <w:tcW w:w="960"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r>
            <w:r/>
          </w:p>
        </w:tc>
      </w:tr>
      <w:tr>
        <w:trPr>
          <w:trHeight w:val="680"/>
        </w:trPr>
        <w:tc>
          <w:tcPr>
            <w:tcW w:w="712"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795" w:type="dxa"/>
            <w:vAlign w:val="center"/>
            <w:vMerge w:val="continue"/>
            <w:textDirection w:val="lrTb"/>
            <w:noWrap w:val="false"/>
          </w:tcPr>
          <w:p>
            <w:pPr>
              <w:jc w:val="center"/>
              <w:spacing w:line="360" w:lineRule="exact"/>
              <w:rPr>
                <w:rFonts w:hint="eastAsia" w:ascii="宋体" w:hAnsi="宋体" w:cs="宋体"/>
                <w:b/>
                <w:bCs/>
              </w:rPr>
            </w:pPr>
            <w:r>
              <w:rPr>
                <w:rFonts w:hint="eastAsia" w:ascii="宋体" w:hAnsi="宋体" w:cs="宋体"/>
                <w:b/>
                <w:bCs/>
              </w:rPr>
            </w:r>
            <w:r/>
          </w:p>
        </w:tc>
        <w:tc>
          <w:tcPr>
            <w:tcW w:w="765"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2、因使用不当，造成船只及设备故障、损坏，导致停运不能正常生产的，发现1次扣3分，扣完为止。</w:t>
            </w:r>
            <w:r/>
          </w:p>
        </w:tc>
        <w:tc>
          <w:tcPr>
            <w:tcW w:w="96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r>
      <w:tr>
        <w:trPr>
          <w:trHeight w:val="881"/>
        </w:trPr>
        <w:tc>
          <w:tcPr>
            <w:tcW w:w="712"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795" w:type="dxa"/>
            <w:vAlign w:val="center"/>
            <w:vMerge w:val="continue"/>
            <w:textDirection w:val="lrTb"/>
            <w:noWrap w:val="false"/>
          </w:tcPr>
          <w:p>
            <w:pPr>
              <w:jc w:val="center"/>
              <w:spacing w:line="360" w:lineRule="exact"/>
              <w:rPr>
                <w:rFonts w:hint="eastAsia" w:ascii="宋体" w:hAnsi="宋体" w:cs="宋体"/>
                <w:b/>
                <w:bCs/>
              </w:rPr>
            </w:pPr>
            <w:r>
              <w:rPr>
                <w:rFonts w:hint="eastAsia" w:ascii="宋体" w:hAnsi="宋体" w:cs="宋体"/>
                <w:b/>
                <w:bCs/>
              </w:rPr>
            </w:r>
            <w:r/>
          </w:p>
        </w:tc>
        <w:tc>
          <w:tcPr>
            <w:tcW w:w="765"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c>
          <w:tcPr>
            <w:tcW w:w="6780" w:type="dxa"/>
            <w:vAlign w:val="center"/>
            <w:textDirection w:val="lrTb"/>
            <w:noWrap w:val="false"/>
          </w:tcPr>
          <w:p>
            <w:pPr>
              <w:jc w:val="left"/>
              <w:rPr>
                <w:rFonts w:hint="eastAsia" w:ascii="宋体" w:hAnsi="宋体" w:cs="宋体"/>
              </w:rPr>
            </w:pPr>
            <w:r>
              <w:rPr>
                <w:rFonts w:hint="eastAsia" w:ascii="宋体" w:hAnsi="宋体" w:cs="宋体"/>
              </w:rPr>
              <w:t xml:space="preserve">3、出现安全事故，每次扣10-50分</w:t>
            </w:r>
            <w:r/>
          </w:p>
        </w:tc>
        <w:tc>
          <w:tcPr>
            <w:tcW w:w="960" w:type="dxa"/>
            <w:vAlign w:val="center"/>
            <w:vMerge w:val="continue"/>
            <w:textDirection w:val="lrTb"/>
            <w:noWrap w:val="false"/>
          </w:tcPr>
          <w:p>
            <w:pPr>
              <w:jc w:val="center"/>
              <w:rPr>
                <w:rFonts w:hint="eastAsia" w:ascii="宋体" w:hAnsi="宋体" w:cs="宋体"/>
                <w:b/>
                <w:bCs/>
              </w:rPr>
            </w:pPr>
            <w:r>
              <w:rPr>
                <w:rFonts w:hint="eastAsia" w:ascii="宋体" w:hAnsi="宋体" w:cs="宋体"/>
                <w:b/>
                <w:bCs/>
              </w:rPr>
            </w:r>
            <w:r/>
          </w:p>
        </w:tc>
      </w:tr>
      <w:tr>
        <w:trPr>
          <w:trHeight w:val="680"/>
        </w:trPr>
        <w:tc>
          <w:tcPr>
            <w:gridSpan w:val="4"/>
            <w:tcW w:w="9052"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合  计（100分）</w:t>
            </w:r>
            <w:r/>
          </w:p>
        </w:tc>
        <w:tc>
          <w:tcPr>
            <w:tcW w:w="960" w:type="dxa"/>
            <w:vAlign w:val="center"/>
            <w:textDirection w:val="lrTb"/>
            <w:noWrap w:val="false"/>
          </w:tcPr>
          <w:p>
            <w:pPr>
              <w:jc w:val="center"/>
              <w:rPr>
                <w:rFonts w:hint="eastAsia" w:ascii="宋体" w:hAnsi="宋体" w:cs="宋体"/>
                <w:b/>
                <w:bCs/>
              </w:rPr>
            </w:pPr>
            <w:r>
              <w:rPr>
                <w:rFonts w:hint="eastAsia" w:ascii="宋体" w:hAnsi="宋体" w:cs="宋体"/>
                <w:b/>
                <w:bCs/>
              </w:rPr>
            </w:r>
            <w:r/>
          </w:p>
        </w:tc>
      </w:tr>
    </w:tbl>
    <w:p>
      <w:pPr>
        <w:spacing w:after="120" w:line="440" w:lineRule="exact"/>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t xml:space="preserve">    （2）藻水分离考核细则表</w:t>
      </w:r>
      <w:r/>
    </w:p>
    <w:tbl>
      <w:tblPr>
        <w:tblW w:w="1002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795"/>
        <w:gridCol w:w="750"/>
        <w:gridCol w:w="6795"/>
        <w:gridCol w:w="960"/>
      </w:tblGrid>
      <w:tr>
        <w:trPr>
          <w:trHeight w:val="982"/>
        </w:trPr>
        <w:tc>
          <w:tcPr>
            <w:tcW w:w="720" w:type="dxa"/>
            <w:vAlign w:val="center"/>
            <w:textDirection w:val="lrTb"/>
            <w:noWrap w:val="false"/>
          </w:tcPr>
          <w:p>
            <w:pPr>
              <w:jc w:val="center"/>
              <w:rPr>
                <w:rFonts w:hint="eastAsia" w:ascii="宋体" w:hAnsi="宋体" w:cs="宋体"/>
                <w:b/>
              </w:rPr>
            </w:pPr>
            <w:r>
              <w:rPr>
                <w:rFonts w:hint="eastAsia" w:ascii="宋体" w:hAnsi="宋体" w:cs="宋体"/>
                <w:b/>
                <w:bCs/>
              </w:rPr>
              <w:t xml:space="preserve">序号</w:t>
            </w:r>
            <w:r/>
          </w:p>
        </w:tc>
        <w:tc>
          <w:tcPr>
            <w:tcW w:w="795" w:type="dxa"/>
            <w:vAlign w:val="center"/>
            <w:textDirection w:val="lrTb"/>
            <w:noWrap w:val="false"/>
          </w:tcPr>
          <w:p>
            <w:pPr>
              <w:jc w:val="center"/>
              <w:rPr>
                <w:rFonts w:hint="eastAsia" w:ascii="宋体" w:hAnsi="宋体" w:cs="宋体"/>
                <w:b/>
              </w:rPr>
            </w:pPr>
            <w:r>
              <w:rPr>
                <w:rFonts w:hint="eastAsia" w:ascii="宋体" w:hAnsi="宋体" w:cs="宋体"/>
                <w:b/>
                <w:bCs/>
              </w:rPr>
              <w:t xml:space="preserve">内容</w:t>
            </w:r>
            <w:r/>
          </w:p>
        </w:tc>
        <w:tc>
          <w:tcPr>
            <w:tcW w:w="750" w:type="dxa"/>
            <w:vAlign w:val="center"/>
            <w:textDirection w:val="lrTb"/>
            <w:noWrap w:val="false"/>
          </w:tcPr>
          <w:p>
            <w:pPr>
              <w:jc w:val="center"/>
              <w:rPr>
                <w:rFonts w:hint="eastAsia" w:ascii="宋体" w:hAnsi="宋体" w:cs="宋体"/>
                <w:b/>
              </w:rPr>
            </w:pPr>
            <w:r>
              <w:rPr>
                <w:rFonts w:hint="eastAsia" w:ascii="宋体" w:hAnsi="宋体" w:cs="宋体"/>
                <w:b/>
                <w:bCs/>
              </w:rPr>
              <w:t xml:space="preserve">分值</w:t>
            </w:r>
            <w:r/>
          </w:p>
        </w:tc>
        <w:tc>
          <w:tcPr>
            <w:tcW w:w="6795" w:type="dxa"/>
            <w:vAlign w:val="center"/>
            <w:textDirection w:val="lrTb"/>
            <w:noWrap w:val="false"/>
          </w:tcPr>
          <w:p>
            <w:pPr>
              <w:jc w:val="center"/>
              <w:rPr>
                <w:rFonts w:hint="eastAsia" w:ascii="宋体" w:hAnsi="宋体" w:cs="宋体"/>
                <w:b/>
              </w:rPr>
            </w:pPr>
            <w:r>
              <w:rPr>
                <w:rFonts w:hint="eastAsia" w:ascii="宋体" w:hAnsi="宋体" w:cs="宋体"/>
                <w:b/>
                <w:bCs/>
              </w:rPr>
              <w:t xml:space="preserve">评  分  标  准</w:t>
            </w:r>
            <w:r/>
          </w:p>
        </w:tc>
        <w:tc>
          <w:tcPr>
            <w:tcW w:w="960" w:type="dxa"/>
            <w:vAlign w:val="center"/>
            <w:textDirection w:val="lrTb"/>
            <w:noWrap w:val="false"/>
          </w:tcPr>
          <w:p>
            <w:pPr>
              <w:jc w:val="center"/>
              <w:rPr>
                <w:rFonts w:hint="eastAsia" w:ascii="宋体" w:hAnsi="宋体" w:cs="宋体"/>
                <w:b/>
              </w:rPr>
            </w:pPr>
            <w:r>
              <w:rPr>
                <w:rFonts w:hint="eastAsia" w:ascii="宋体" w:hAnsi="宋体" w:cs="宋体"/>
                <w:b/>
                <w:bCs/>
              </w:rPr>
              <w:t xml:space="preserve">得分</w:t>
            </w:r>
            <w:r/>
          </w:p>
        </w:tc>
      </w:tr>
      <w:tr>
        <w:trPr>
          <w:trHeight w:val="1214"/>
        </w:trPr>
        <w:tc>
          <w:tcPr>
            <w:tcW w:w="720" w:type="dxa"/>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1</w:t>
            </w:r>
            <w:r/>
          </w:p>
        </w:tc>
        <w:tc>
          <w:tcPr>
            <w:tcW w:w="795" w:type="dxa"/>
            <w:vAlign w:val="center"/>
            <w:vMerge w:val="restart"/>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制度</w:t>
            </w:r>
            <w:r/>
          </w:p>
          <w:p>
            <w:pPr>
              <w:jc w:val="center"/>
              <w:spacing w:line="400" w:lineRule="exact"/>
              <w:widowControl/>
              <w:rPr>
                <w:rFonts w:hint="eastAsia" w:ascii="宋体" w:hAnsi="宋体" w:cs="宋体"/>
              </w:rPr>
            </w:pPr>
            <w:r>
              <w:rPr>
                <w:rFonts w:hint="eastAsia" w:ascii="宋体" w:hAnsi="宋体" w:cs="宋体"/>
              </w:rPr>
              <w:t xml:space="preserve">管理(20)</w:t>
            </w:r>
            <w:r/>
          </w:p>
        </w:tc>
        <w:tc>
          <w:tcPr>
            <w:tcW w:w="75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制度</w:t>
            </w:r>
            <w:r/>
          </w:p>
          <w:p>
            <w:pPr>
              <w:jc w:val="center"/>
              <w:spacing w:line="400" w:lineRule="exact"/>
              <w:widowControl/>
              <w:rPr>
                <w:rFonts w:hint="eastAsia" w:ascii="宋体" w:hAnsi="宋体" w:cs="宋体"/>
              </w:rPr>
            </w:pPr>
            <w:r>
              <w:rPr>
                <w:rFonts w:hint="eastAsia" w:ascii="宋体" w:hAnsi="宋体" w:cs="宋体"/>
              </w:rPr>
              <w:t xml:space="preserve">建设(5)</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建立完善各项管理制度，包括生产管理制度、安全管理制度、岗位责任制度、设备管理制度、岗位工作职责等均应齐备。每缺一项，扣1分；各项操作规程应健全、完善。每缺一项，扣1分。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t xml:space="preserve">　</w:t>
            </w:r>
            <w:r/>
          </w:p>
        </w:tc>
      </w:tr>
      <w:tr>
        <w:trPr>
          <w:trHeight w:val="1618"/>
        </w:trPr>
        <w:tc>
          <w:tcPr>
            <w:tcW w:w="720"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left"/>
              <w:spacing w:line="400" w:lineRule="exact"/>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环境</w:t>
            </w:r>
            <w:r/>
          </w:p>
          <w:p>
            <w:pPr>
              <w:jc w:val="center"/>
              <w:spacing w:line="400" w:lineRule="exact"/>
              <w:widowControl/>
              <w:rPr>
                <w:rFonts w:hint="eastAsia" w:ascii="宋体" w:hAnsi="宋体" w:cs="宋体"/>
              </w:rPr>
            </w:pPr>
            <w:r>
              <w:rPr>
                <w:rFonts w:hint="eastAsia" w:ascii="宋体" w:hAnsi="宋体" w:cs="宋体"/>
              </w:rPr>
              <w:t xml:space="preserve">卫生(5)</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集中处置中心整洁、无明显的破损、渗漏、污染；照明设施完好；绿化、景观良好，办公室、值班室、操作室、仓库、生产内物品摆放整齐，卫生整洁，无烟头污渍等；操作人员着装整齐、干净、文明礼貌，有一项不符，扣1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t xml:space="preserve">　</w:t>
            </w:r>
            <w:r/>
          </w:p>
        </w:tc>
      </w:tr>
      <w:tr>
        <w:trPr>
          <w:trHeight w:val="975"/>
        </w:trPr>
        <w:tc>
          <w:tcPr>
            <w:tcW w:w="720"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行业监督(5)</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配合行业管理部门的监督检查，考核期内受行业管理部门通报批评一次扣1-5分，其中：市级1分，徐州市级2分，省级3分，省级以上5分。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t xml:space="preserve">　</w:t>
            </w:r>
            <w:r/>
          </w:p>
        </w:tc>
      </w:tr>
      <w:tr>
        <w:trPr>
          <w:trHeight w:val="1040"/>
        </w:trPr>
        <w:tc>
          <w:tcPr>
            <w:tcW w:w="720"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人员配备(5)</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操作人员需经过一定的培训，合格上岗。发现因操作原因造成不良后果，出现一次扣1分。</w:t>
            </w:r>
            <w:r/>
          </w:p>
        </w:tc>
        <w:tc>
          <w:tcPr>
            <w:tcW w:w="96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　</w:t>
            </w:r>
            <w:r/>
          </w:p>
        </w:tc>
      </w:tr>
      <w:tr>
        <w:trPr>
          <w:trHeight w:val="1568"/>
        </w:trPr>
        <w:tc>
          <w:tcPr>
            <w:tcW w:w="720" w:type="dxa"/>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795" w:type="dxa"/>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生产运行管理(50)</w:t>
            </w:r>
            <w:r/>
          </w:p>
        </w:tc>
        <w:tc>
          <w:tcPr>
            <w:tcW w:w="75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生产管理</w:t>
            </w:r>
            <w:r/>
          </w:p>
          <w:p>
            <w:pPr>
              <w:jc w:val="center"/>
              <w:spacing w:line="400" w:lineRule="exact"/>
              <w:widowControl/>
              <w:rPr>
                <w:rFonts w:hint="eastAsia" w:ascii="宋体" w:hAnsi="宋体" w:cs="宋体"/>
              </w:rPr>
            </w:pPr>
            <w:r>
              <w:rPr>
                <w:rFonts w:hint="eastAsia" w:ascii="宋体" w:hAnsi="宋体" w:cs="宋体"/>
              </w:rPr>
              <w:t xml:space="preserve">(20)</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在具备运行条件情况下，藻水分离设施要保持满负荷运行，不得出现藻水囤积现象，发现一次扣5分；保持高压控藻井沉淀区水质良好、环境优美、无异味，发现不达标一次扣5分；按日向主管部门报送蓝藻处理量，藻泥生产量，未按规定报，出现一次扣5分。</w:t>
            </w:r>
            <w:r/>
          </w:p>
        </w:tc>
        <w:tc>
          <w:tcPr>
            <w:tcW w:w="96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　</w:t>
            </w:r>
            <w:r/>
          </w:p>
        </w:tc>
      </w:tr>
      <w:tr>
        <w:trPr>
          <w:trHeight w:val="467"/>
        </w:trPr>
        <w:tc>
          <w:tcPr>
            <w:tcW w:w="720"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设备管理(20)</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设备外观整洁；螺栓齐全牢固；无渗漏，润滑充分；主要设备设施符合安全要求；附属设备工作正常；整机运行平稳可靠；发现一起不符合扣2分；(2)造成打捞设备设施及控藻设备设施损坏或不能正常运行的，发现一次扣5分；(3)查看设施设备维修养护计划及实施记录。有计划并按时实施得分；未按时完成，发现一起扣2分；(4)查看临时抢维修记录。查看抢维修记录，无特殊原因未及时完成维修的，发现一起扣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t xml:space="preserve">　</w:t>
            </w:r>
            <w:r/>
          </w:p>
        </w:tc>
      </w:tr>
      <w:tr>
        <w:trPr>
          <w:trHeight w:val="1185"/>
        </w:trPr>
        <w:tc>
          <w:tcPr>
            <w:tcW w:w="720"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台账管理(10)</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运营管理期内，按月建立运行台账。台账资料完整、安全，数据真实可靠，(1) 未按要求建立运行台账的，扣2分；(2)台账不完善、不规范且不改正的，扣5-10分。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t xml:space="preserve">　</w:t>
            </w:r>
            <w:r/>
          </w:p>
        </w:tc>
      </w:tr>
      <w:tr>
        <w:trPr>
          <w:trHeight w:val="1440"/>
        </w:trPr>
        <w:tc>
          <w:tcPr>
            <w:tcW w:w="720" w:type="dxa"/>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795" w:type="dxa"/>
            <w:vAlign w:val="center"/>
            <w:vMerge w:val="restart"/>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安全</w:t>
            </w:r>
            <w:r/>
          </w:p>
          <w:p>
            <w:pPr>
              <w:jc w:val="center"/>
              <w:spacing w:line="400" w:lineRule="exact"/>
              <w:widowControl/>
              <w:rPr>
                <w:rFonts w:hint="eastAsia" w:ascii="宋体" w:hAnsi="宋体" w:cs="宋体"/>
              </w:rPr>
            </w:pPr>
            <w:r>
              <w:rPr>
                <w:rFonts w:hint="eastAsia" w:ascii="宋体" w:hAnsi="宋体" w:cs="宋体"/>
              </w:rPr>
              <w:t xml:space="preserve">管理( 20分)</w:t>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现场检查(10)</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严格落实三管三必须要求；操作规程齐全、到位；岗位人员有必要的安全保护措施；必要场所有安全警示牌；有毒、有害场所配备有安全防护仪器、仪表、器具；危险品、易燃、易爆品符合相应的管理规定。发现一项安全隐患扣3-10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t xml:space="preserve">　</w:t>
            </w:r>
            <w:r/>
          </w:p>
        </w:tc>
      </w:tr>
      <w:tr>
        <w:trPr>
          <w:trHeight w:val="1179"/>
        </w:trPr>
        <w:tc>
          <w:tcPr>
            <w:tcW w:w="720"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应急预案(5)</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应急预案应包括工艺、管道、停电等突发事故及火灾等重大安全事故的专项预案，缺一项扣2分；根据实际情况，定期组织演练，无演练扣2分；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t xml:space="preserve">　</w:t>
            </w:r>
            <w:r/>
          </w:p>
        </w:tc>
      </w:tr>
      <w:tr>
        <w:trPr>
          <w:trHeight w:val="929"/>
        </w:trPr>
        <w:tc>
          <w:tcPr>
            <w:tcW w:w="720"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安全培训(5)</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安全培训有计划，结合工作岗位对职工进行安全教育，安全教育台账齐全。有一项不符合，扣1分。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929"/>
        </w:trPr>
        <w:tc>
          <w:tcPr>
            <w:tcW w:w="720" w:type="dxa"/>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795" w:type="dxa"/>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会计核算（3分）</w:t>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会计制度执行情况</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是否严格按照国家法律法规和企业规章制度，认真履行会计职责。（0.5分）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1223"/>
        </w:trPr>
        <w:tc>
          <w:tcPr>
            <w:tcW w:w="720"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账务处理</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根据经济业务性质正确使用会计科目，每错误使用会计科目包括二级科目1个，扣0.5分。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1289"/>
        </w:trPr>
        <w:tc>
          <w:tcPr>
            <w:tcW w:w="720"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账账相符</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总账与明细账及相关明细账之间账账必须相符，发现一处不符扣0.5分。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929"/>
        </w:trPr>
        <w:tc>
          <w:tcPr>
            <w:tcW w:w="720"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账证核对</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会计科目数据与原始凭证的数据必须相符，每个会计科目数据与其原始凭证的数据不符1个，扣0.5分。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929"/>
        </w:trPr>
        <w:tc>
          <w:tcPr>
            <w:tcW w:w="720"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账实相符</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指存货、资金、应收应付、资产要账实相符，发现一处不符扣0.5分。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1156"/>
        </w:trPr>
        <w:tc>
          <w:tcPr>
            <w:tcW w:w="720"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财务手续</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原始单据的财务审核审批手续必须齐全，发现一张单据财务审核审批手续不齐全或私自调整账务的扣0.5分。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929"/>
        </w:trPr>
        <w:tc>
          <w:tcPr>
            <w:tcW w:w="720"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795" w:type="dxa"/>
            <w:vAlign w:val="center"/>
            <w:textDirection w:val="lrTb"/>
            <w:noWrap w:val="false"/>
          </w:tcPr>
          <w:p>
            <w:pPr>
              <w:jc w:val="center"/>
              <w:widowControl/>
              <w:rPr>
                <w:rFonts w:hint="eastAsia" w:ascii="宋体" w:hAnsi="宋体" w:cs="宋体"/>
              </w:rPr>
            </w:pPr>
            <w:r>
              <w:rPr>
                <w:rFonts w:hint="eastAsia" w:ascii="宋体" w:hAnsi="宋体" w:cs="宋体"/>
              </w:rPr>
              <w:t xml:space="preserve">票据管理（3分）</w:t>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票据管理规范性</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按相关规定登记、领购、填制、保管发票；专设发票（收据）登记簿，做好登记记录，严防空表发票（收据）遗失。（3分）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929"/>
        </w:trPr>
        <w:tc>
          <w:tcPr>
            <w:tcW w:w="720" w:type="dxa"/>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795" w:type="dxa"/>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资产管理（2分）</w:t>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固定资产核算</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及时、准确核算固定资产的增减变动，账卡相符，出现差错一次扣0.5分。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929"/>
        </w:trPr>
        <w:tc>
          <w:tcPr>
            <w:tcW w:w="720"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95"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固定资产盘点</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定期进行固定资产盘点工作，做到账实相符，出现差错一次扣0.5分。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929"/>
        </w:trPr>
        <w:tc>
          <w:tcPr>
            <w:tcW w:w="720" w:type="dxa"/>
            <w:vAlign w:val="center"/>
            <w:textDirection w:val="lrTb"/>
            <w:noWrap w:val="false"/>
          </w:tcPr>
          <w:p>
            <w:pPr>
              <w:jc w:val="center"/>
              <w:widowControl/>
              <w:rPr>
                <w:rFonts w:hint="eastAsia" w:ascii="宋体" w:hAnsi="宋体" w:cs="宋体"/>
              </w:rPr>
            </w:pPr>
            <w:r>
              <w:rPr>
                <w:rFonts w:hint="eastAsia" w:ascii="宋体" w:hAnsi="宋体" w:cs="宋体"/>
              </w:rPr>
              <w:t xml:space="preserve">7</w:t>
            </w:r>
            <w:r/>
          </w:p>
        </w:tc>
        <w:tc>
          <w:tcPr>
            <w:tcW w:w="795" w:type="dxa"/>
            <w:vAlign w:val="center"/>
            <w:textDirection w:val="lrTb"/>
            <w:noWrap w:val="false"/>
          </w:tcPr>
          <w:p>
            <w:pPr>
              <w:jc w:val="center"/>
              <w:widowControl/>
              <w:rPr>
                <w:rFonts w:hint="eastAsia" w:ascii="宋体" w:hAnsi="宋体" w:cs="宋体"/>
              </w:rPr>
            </w:pPr>
            <w:r>
              <w:rPr>
                <w:rFonts w:hint="eastAsia" w:ascii="宋体" w:hAnsi="宋体" w:cs="宋体"/>
              </w:rPr>
              <w:t xml:space="preserve">财务报告（2分）</w:t>
            </w:r>
            <w:r/>
          </w:p>
        </w:tc>
        <w:tc>
          <w:tcPr>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表表核对</w:t>
            </w:r>
            <w:r/>
          </w:p>
        </w:tc>
        <w:tc>
          <w:tcPr>
            <w:tcW w:w="6795"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各表之间、表内之间的勾稽关系必须相吻合，每月报表有勾稽关系的数据不相吻合的，每发现1处，扣0.5分。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trHeight w:val="929"/>
        </w:trPr>
        <w:tc>
          <w:tcPr>
            <w:gridSpan w:val="4"/>
            <w:tcW w:w="906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b/>
                <w:bCs/>
              </w:rPr>
              <w:t xml:space="preserve">合  计（100分）</w:t>
            </w:r>
            <w:r/>
          </w:p>
        </w:tc>
        <w:tc>
          <w:tcPr>
            <w:tcW w:w="960" w:type="dxa"/>
            <w:vAlign w:val="center"/>
            <w:textDirection w:val="lrTb"/>
            <w:noWrap w:val="false"/>
          </w:tcPr>
          <w:p>
            <w:pPr>
              <w:jc w:val="center"/>
              <w:widowControl/>
              <w:rPr>
                <w:rFonts w:hint="eastAsia" w:ascii="宋体" w:hAnsi="宋体" w:cs="宋体"/>
              </w:rPr>
            </w:pPr>
            <w:r>
              <w:rPr>
                <w:rFonts w:hint="eastAsia" w:ascii="宋体" w:hAnsi="宋体" w:cs="宋体"/>
              </w:rPr>
            </w:r>
            <w:r/>
          </w:p>
        </w:tc>
      </w:tr>
    </w:tbl>
    <w:p>
      <w:pPr>
        <w:sectPr>
          <w:footnotePr/>
          <w:endnotePr/>
          <w:type w:val="nextPage"/>
          <w:pgSz w:w="11906" w:h="16838" w:orient="portrait"/>
          <w:pgMar w:top="1134" w:right="851" w:bottom="1134" w:left="1134" w:header="567" w:footer="1134" w:gutter="0"/>
          <w:cols w:num="1" w:sep="0" w:space="720" w:equalWidth="1"/>
          <w:docGrid w:linePitch="360"/>
          <w:titlePg/>
        </w:sectPr>
      </w:pPr>
      <w:r/>
      <w:r/>
    </w:p>
    <w:p>
      <w:pPr>
        <w:jc w:val="left"/>
        <w:spacing w:line="348" w:lineRule="auto"/>
        <w:rPr>
          <w:rFonts w:hint="eastAsia" w:ascii="仿宋" w:hAnsi="仿宋" w:eastAsia="仿宋" w:cs="仿宋"/>
          <w:b/>
          <w:lang w:val="zh-CN" w:eastAsia="zh-Hans"/>
        </w:rPr>
        <w:outlineLvl w:val="1"/>
      </w:pPr>
      <w:r>
        <w:rPr>
          <w:rFonts w:hint="eastAsia" w:ascii="仿宋" w:hAnsi="仿宋" w:eastAsia="仿宋" w:cs="仿宋"/>
          <w:b/>
        </w:rPr>
        <w:t xml:space="preserve">六</w:t>
      </w:r>
      <w:r>
        <w:rPr>
          <w:rFonts w:hint="eastAsia" w:ascii="仿宋" w:hAnsi="仿宋" w:eastAsia="仿宋" w:cs="仿宋"/>
          <w:b/>
          <w:lang w:val="zh-CN" w:eastAsia="zh-Hans"/>
        </w:rPr>
        <w:t xml:space="preserve">、其他要求</w:t>
      </w:r>
      <w:r/>
    </w:p>
    <w:p>
      <w:pPr>
        <w:ind w:firstLine="480"/>
        <w:spacing w:line="348" w:lineRule="auto"/>
        <w:rPr>
          <w:rFonts w:hint="eastAsia" w:ascii="仿宋" w:hAnsi="仿宋" w:eastAsia="仿宋" w:cs="仿宋"/>
          <w:lang w:val="zh-CN"/>
        </w:rPr>
      </w:pPr>
      <w:r>
        <w:rPr>
          <w:rFonts w:hint="eastAsia" w:ascii="仿宋" w:hAnsi="仿宋" w:eastAsia="仿宋" w:cs="仿宋"/>
        </w:rPr>
        <w:t xml:space="preserve">1</w:t>
      </w:r>
      <w:r>
        <w:rPr>
          <w:rFonts w:hint="eastAsia" w:ascii="仿宋" w:hAnsi="仿宋" w:eastAsia="仿宋" w:cs="仿宋"/>
          <w:lang w:val="zh-CN"/>
        </w:rPr>
        <w:t xml:space="preserve">、验收合格并不免除在质保期内中标人应负的责任。</w:t>
      </w:r>
      <w:r/>
    </w:p>
    <w:p>
      <w:pPr>
        <w:ind w:firstLine="480"/>
        <w:spacing w:line="348" w:lineRule="auto"/>
        <w:rPr>
          <w:rFonts w:hint="eastAsia" w:ascii="仿宋" w:hAnsi="仿宋" w:eastAsia="仿宋" w:cs="仿宋"/>
          <w:lang w:val="zh-CN"/>
        </w:rPr>
      </w:pPr>
      <w:r>
        <w:rPr>
          <w:rFonts w:hint="eastAsia" w:ascii="仿宋" w:hAnsi="仿宋" w:eastAsia="仿宋" w:cs="仿宋"/>
        </w:rPr>
        <w:t xml:space="preserve">2</w:t>
      </w:r>
      <w:r>
        <w:rPr>
          <w:rFonts w:hint="eastAsia" w:ascii="仿宋" w:hAnsi="仿宋" w:eastAsia="仿宋" w:cs="仿宋"/>
          <w:lang w:val="zh-CN"/>
        </w:rPr>
        <w:t xml:space="preserve">、其它要求见</w:t>
      </w:r>
      <w:r>
        <w:rPr>
          <w:rFonts w:hint="eastAsia" w:ascii="仿宋" w:hAnsi="仿宋" w:eastAsia="仿宋" w:cs="仿宋"/>
        </w:rPr>
        <w:t xml:space="preserve">招标文件</w:t>
      </w:r>
      <w:r>
        <w:rPr>
          <w:rFonts w:hint="eastAsia" w:ascii="仿宋" w:hAnsi="仿宋" w:eastAsia="仿宋" w:cs="仿宋"/>
          <w:lang w:val="zh-CN"/>
        </w:rPr>
        <w:t xml:space="preserve">《拟签订的合同文本》。</w:t>
      </w:r>
      <w:r/>
    </w:p>
    <w:p>
      <w:pPr>
        <w:pStyle w:val="1197"/>
        <w:rPr>
          <w:rFonts w:hint="eastAsia" w:ascii="仿宋" w:hAnsi="仿宋" w:eastAsia="仿宋" w:cs="仿宋"/>
        </w:rPr>
      </w:pPr>
      <w:r>
        <w:rPr>
          <w:rFonts w:hint="eastAsia" w:ascii="仿宋" w:hAnsi="仿宋" w:eastAsia="仿宋" w:cs="仿宋"/>
        </w:rPr>
      </w:r>
      <w:r/>
    </w:p>
    <w:p>
      <w:pPr>
        <w:pStyle w:val="1013"/>
        <w:ind w:firstLine="480"/>
        <w:jc w:val="left"/>
        <w:rPr>
          <w:rFonts w:hint="eastAsia" w:ascii="仿宋" w:hAnsi="仿宋" w:eastAsia="仿宋" w:cs="仿宋"/>
          <w:sz w:val="32"/>
          <w:szCs w:val="32"/>
        </w:rPr>
      </w:pPr>
      <w:r>
        <w:rPr>
          <w:rFonts w:hint="eastAsia" w:ascii="仿宋" w:hAnsi="仿宋" w:eastAsia="仿宋" w:cs="仿宋"/>
          <w:sz w:val="32"/>
          <w:szCs w:val="32"/>
        </w:rPr>
        <w:br w:type="page" w:clear="all"/>
      </w:r>
      <w:r/>
    </w:p>
    <w:p>
      <w:pPr>
        <w:jc w:val="center"/>
        <w:spacing w:line="360" w:lineRule="auto"/>
        <w:rPr>
          <w:rFonts w:hint="eastAsia" w:ascii="仿宋" w:hAnsi="仿宋" w:eastAsia="仿宋" w:cs="仿宋"/>
          <w:b/>
          <w:bCs/>
          <w:sz w:val="32"/>
          <w:szCs w:val="32"/>
        </w:rPr>
      </w:pPr>
      <w:r/>
      <w:bookmarkStart w:id="14" w:name="_Toc17747"/>
      <w:r/>
      <w:r/>
    </w:p>
    <w:p>
      <w:pPr>
        <w:jc w:val="center"/>
        <w:spacing w:line="360" w:lineRule="auto"/>
        <w:rPr>
          <w:rFonts w:hint="eastAsia" w:ascii="仿宋" w:hAnsi="仿宋" w:eastAsia="仿宋" w:cs="仿宋"/>
          <w:b/>
          <w:bCs/>
          <w:sz w:val="32"/>
          <w:szCs w:val="32"/>
        </w:rPr>
        <w:outlineLvl w:val="0"/>
      </w:pPr>
      <w:r>
        <w:rPr>
          <w:rFonts w:hint="eastAsia" w:ascii="仿宋" w:hAnsi="仿宋" w:eastAsia="仿宋" w:cs="仿宋"/>
          <w:b/>
          <w:bCs/>
          <w:sz w:val="32"/>
          <w:szCs w:val="32"/>
        </w:rPr>
        <w:t xml:space="preserve">第六章  拟签订的合同文本</w:t>
      </w:r>
      <w:bookmarkEnd w:id="14"/>
      <w:r/>
      <w:r/>
    </w:p>
    <w:p>
      <w:pPr>
        <w:pStyle w:val="1217"/>
        <w:rPr>
          <w:rFonts w:hint="eastAsia" w:ascii="仿宋" w:hAnsi="仿宋" w:eastAsia="仿宋" w:cs="仿宋"/>
        </w:rPr>
      </w:pPr>
      <w:r>
        <w:rPr>
          <w:rFonts w:hint="eastAsia" w:ascii="仿宋" w:hAnsi="仿宋" w:eastAsia="仿宋" w:cs="仿宋"/>
        </w:rPr>
      </w:r>
      <w:r/>
    </w:p>
    <w:p>
      <w:pPr>
        <w:ind w:left="540"/>
        <w:jc w:val="center"/>
        <w:spacing w:before="1"/>
        <w:rPr>
          <w:rFonts w:hint="eastAsia" w:ascii="仿宋" w:hAnsi="仿宋" w:eastAsia="仿宋" w:cs="仿宋"/>
          <w:sz w:val="44"/>
          <w:szCs w:val="44"/>
        </w:rPr>
      </w:pPr>
      <w:r>
        <w:rPr>
          <w:rFonts w:hint="eastAsia" w:ascii="仿宋" w:hAnsi="仿宋" w:eastAsia="仿宋" w:cs="仿宋"/>
          <w:sz w:val="44"/>
          <w:szCs w:val="44"/>
        </w:rPr>
      </w:r>
      <w:r/>
    </w:p>
    <w:p>
      <w:pPr>
        <w:ind w:firstLine="4560"/>
        <w:rPr>
          <w:rFonts w:hint="eastAsia" w:ascii="仿宋" w:hAnsi="仿宋" w:eastAsia="仿宋" w:cs="仿宋"/>
          <w:sz w:val="24"/>
          <w:szCs w:val="24"/>
        </w:rPr>
      </w:pPr>
      <w:r>
        <w:rPr>
          <w:rFonts w:hint="eastAsia" w:ascii="仿宋" w:hAnsi="仿宋" w:eastAsia="仿宋" w:cs="仿宋"/>
          <w:sz w:val="24"/>
          <w:szCs w:val="24"/>
        </w:rPr>
      </w:r>
      <w:r/>
    </w:p>
    <w:p>
      <w:pPr>
        <w:pStyle w:val="1003"/>
        <w:ind w:firstLine="2520"/>
        <w:rPr>
          <w:rFonts w:hint="eastAsia" w:ascii="仿宋" w:hAnsi="仿宋" w:eastAsia="仿宋" w:cs="仿宋"/>
          <w:b/>
          <w:bCs/>
          <w:sz w:val="24"/>
          <w:szCs w:val="24"/>
        </w:rPr>
      </w:pPr>
      <w:r>
        <w:rPr>
          <w:rFonts w:hint="eastAsia" w:ascii="仿宋" w:hAnsi="仿宋" w:eastAsia="仿宋" w:cs="仿宋"/>
          <w:b/>
          <w:bCs/>
          <w:sz w:val="24"/>
          <w:szCs w:val="24"/>
        </w:rPr>
      </w:r>
      <w:r/>
    </w:p>
    <w:p>
      <w:pPr>
        <w:pStyle w:val="1003"/>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2026年度骆马湖水环境治理安全度夏运行维护项目</w:t>
      </w:r>
      <w:r/>
    </w:p>
    <w:p>
      <w:pPr>
        <w:pStyle w:val="1003"/>
        <w:jc w:val="center"/>
        <w:rPr>
          <w:rFonts w:hint="eastAsia" w:ascii="仿宋" w:hAnsi="仿宋" w:eastAsia="仿宋" w:cs="仿宋"/>
          <w:sz w:val="56"/>
          <w:szCs w:val="56"/>
        </w:rPr>
      </w:pPr>
      <w:r>
        <w:rPr>
          <w:rFonts w:hint="eastAsia" w:ascii="仿宋" w:hAnsi="仿宋" w:eastAsia="仿宋" w:cs="仿宋"/>
          <w:sz w:val="56"/>
          <w:szCs w:val="56"/>
        </w:rPr>
      </w:r>
      <w:r/>
    </w:p>
    <w:p>
      <w:pPr>
        <w:pStyle w:val="1003"/>
        <w:jc w:val="center"/>
        <w:rPr>
          <w:rFonts w:hint="eastAsia" w:ascii="仿宋" w:hAnsi="仿宋" w:eastAsia="仿宋" w:cs="仿宋"/>
          <w:sz w:val="56"/>
          <w:szCs w:val="56"/>
        </w:rPr>
      </w:pPr>
      <w:r>
        <w:rPr>
          <w:rFonts w:hint="eastAsia" w:ascii="仿宋" w:hAnsi="仿宋" w:eastAsia="仿宋" w:cs="仿宋"/>
          <w:sz w:val="56"/>
          <w:szCs w:val="56"/>
        </w:rPr>
        <w:t xml:space="preserve">政府采购合同</w:t>
      </w:r>
      <w:r/>
    </w:p>
    <w:p>
      <w:pPr>
        <w:pStyle w:val="1001"/>
        <w:rPr>
          <w:rFonts w:hint="eastAsia" w:ascii="仿宋" w:hAnsi="仿宋" w:eastAsia="仿宋" w:cs="仿宋"/>
        </w:rPr>
      </w:pPr>
      <w:r>
        <w:rPr>
          <w:rFonts w:hint="eastAsia" w:ascii="仿宋" w:hAnsi="仿宋" w:eastAsia="仿宋" w:cs="仿宋"/>
        </w:rPr>
      </w:r>
      <w:r/>
    </w:p>
    <w:p>
      <w:pPr>
        <w:pStyle w:val="1022"/>
        <w:rPr>
          <w:rFonts w:hint="eastAsia" w:ascii="仿宋" w:hAnsi="仿宋" w:eastAsia="仿宋" w:cs="仿宋"/>
          <w:color w:val="auto"/>
        </w:rPr>
      </w:pPr>
      <w:r>
        <w:rPr>
          <w:rFonts w:hint="eastAsia" w:ascii="仿宋" w:hAnsi="仿宋" w:eastAsia="仿宋" w:cs="仿宋"/>
          <w:color w:val="auto"/>
        </w:rPr>
      </w:r>
      <w:r/>
    </w:p>
    <w:p>
      <w:pPr>
        <w:pStyle w:val="1022"/>
        <w:rPr>
          <w:rFonts w:hint="eastAsia" w:ascii="仿宋" w:hAnsi="仿宋" w:eastAsia="仿宋" w:cs="仿宋"/>
          <w:color w:val="auto"/>
        </w:rPr>
      </w:pPr>
      <w:r>
        <w:rPr>
          <w:rFonts w:hint="eastAsia" w:ascii="仿宋" w:hAnsi="仿宋" w:eastAsia="仿宋" w:cs="仿宋"/>
          <w:color w:val="auto"/>
        </w:rPr>
      </w:r>
      <w:r/>
    </w:p>
    <w:p>
      <w:pPr>
        <w:pStyle w:val="1022"/>
        <w:rPr>
          <w:rFonts w:hint="eastAsia" w:ascii="仿宋" w:hAnsi="仿宋" w:eastAsia="仿宋" w:cs="仿宋"/>
          <w:color w:val="auto"/>
        </w:rPr>
      </w:pPr>
      <w:r>
        <w:rPr>
          <w:rFonts w:hint="eastAsia" w:ascii="仿宋" w:hAnsi="仿宋" w:eastAsia="仿宋" w:cs="仿宋"/>
          <w:color w:val="auto"/>
        </w:rPr>
      </w:r>
      <w:r/>
    </w:p>
    <w:p>
      <w:pPr>
        <w:pStyle w:val="1003"/>
        <w:ind w:firstLine="2100"/>
        <w:spacing w:line="360" w:lineRule="auto"/>
        <w:rPr>
          <w:rFonts w:hint="eastAsia" w:ascii="仿宋" w:hAnsi="仿宋" w:eastAsia="仿宋" w:cs="仿宋"/>
          <w:sz w:val="30"/>
          <w:szCs w:val="30"/>
        </w:rPr>
      </w:pPr>
      <w:r>
        <w:rPr>
          <w:rFonts w:hint="eastAsia" w:ascii="仿宋" w:hAnsi="仿宋" w:eastAsia="仿宋" w:cs="仿宋"/>
          <w:sz w:val="30"/>
          <w:szCs w:val="30"/>
        </w:rPr>
        <w:t xml:space="preserve">项目编号：</w:t>
      </w:r>
      <w:r>
        <w:rPr>
          <w:rFonts w:ascii="仿宋" w:hAnsi="仿宋" w:eastAsia="仿宋" w:cs="仿宋"/>
          <w:sz w:val="24"/>
        </w:rPr>
        <w:t xml:space="preserve">JSZC-320381-GZGL-G2026-0005</w:t>
      </w:r>
      <w:r/>
    </w:p>
    <w:p>
      <w:pPr>
        <w:pStyle w:val="1003"/>
        <w:ind w:firstLine="19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  购  人（甲方）：</w:t>
      </w:r>
      <w:r>
        <w:rPr>
          <w:rFonts w:hint="eastAsia" w:ascii="仿宋" w:hAnsi="仿宋" w:eastAsia="仿宋" w:cs="仿宋"/>
          <w:sz w:val="28"/>
          <w:szCs w:val="28"/>
          <w:u w:val="single"/>
        </w:rPr>
        <w:t xml:space="preserve">新沂市水务局 </w:t>
      </w:r>
      <w:r/>
    </w:p>
    <w:p>
      <w:pPr>
        <w:pStyle w:val="1003"/>
        <w:ind w:firstLine="1960"/>
        <w:jc w:val="left"/>
        <w:spacing w:after="0"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供  应  商（乙方）：</w:t>
      </w:r>
      <w:r>
        <w:rPr>
          <w:rFonts w:hint="eastAsia" w:ascii="仿宋" w:hAnsi="仿宋" w:eastAsia="仿宋" w:cs="仿宋"/>
          <w:sz w:val="28"/>
          <w:szCs w:val="28"/>
          <w:u w:val="single"/>
        </w:rPr>
        <w:t xml:space="preserve">                           </w:t>
      </w:r>
      <w:r/>
    </w:p>
    <w:p>
      <w:pPr>
        <w:pStyle w:val="1003"/>
        <w:ind w:firstLine="1960"/>
        <w:jc w:val="left"/>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合同签订日期：   年   月   日</w:t>
      </w:r>
      <w:r/>
    </w:p>
    <w:p>
      <w:pPr>
        <w:pStyle w:val="1001"/>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01"/>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01"/>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0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友情提醒：采购人与中标、成交供应商应当在中标、成交通知书发出之日起30日内，按照采购文件确定的事项签订政府采购合同。</w:t>
      </w:r>
      <w:r/>
    </w:p>
    <w:p>
      <w:pPr>
        <w:pStyle w:val="1001"/>
        <w:ind w:firstLine="48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采购人应当自政府采购合同签订并生效后起2个</w:t>
      </w:r>
      <w:r>
        <w:rPr>
          <w:rFonts w:hint="eastAsia" w:ascii="仿宋" w:hAnsi="仿宋" w:eastAsia="仿宋" w:cs="仿宋"/>
          <w:bCs/>
          <w:sz w:val="24"/>
          <w:szCs w:val="24"/>
        </w:rPr>
        <w:t xml:space="preserve">工作日内，将政府采购合同在省级以上人民政府财政部门指定的媒体上公告，但政府采购合同中涉及国家秘密、商业秘密的内容除外。</w:t>
      </w:r>
      <w:r/>
    </w:p>
    <w:p>
      <w:pPr>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spacing w:line="312" w:lineRule="auto"/>
        <w:rPr>
          <w:rFonts w:hint="eastAsia" w:ascii="仿宋" w:hAnsi="仿宋" w:eastAsia="仿宋" w:cs="仿宋"/>
          <w:sz w:val="24"/>
        </w:rPr>
        <w:sectPr>
          <w:footerReference w:type="default" r:id="rId18"/>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sz w:val="24"/>
        </w:rPr>
      </w:r>
      <w:r/>
    </w:p>
    <w:p>
      <w:pPr>
        <w:pStyle w:val="1013"/>
        <w:jc w:val="center"/>
        <w:spacing w:line="360" w:lineRule="auto"/>
        <w:rPr>
          <w:rFonts w:hint="eastAsia" w:ascii="仿宋" w:hAnsi="仿宋" w:eastAsia="仿宋" w:cs="仿宋"/>
          <w:bCs/>
          <w:sz w:val="24"/>
        </w:rPr>
      </w:pPr>
      <w:r>
        <w:rPr>
          <w:rFonts w:hint="eastAsia" w:ascii="仿宋" w:hAnsi="仿宋" w:eastAsia="仿宋" w:cs="仿宋"/>
          <w:bCs/>
          <w:sz w:val="24"/>
        </w:rPr>
        <w:t xml:space="preserve">合同条款</w:t>
      </w:r>
      <w:r/>
    </w:p>
    <w:p>
      <w:pPr>
        <w:pStyle w:val="1013"/>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采购人：</w:t>
      </w:r>
      <w:r>
        <w:rPr>
          <w:rFonts w:hint="eastAsia" w:ascii="仿宋" w:hAnsi="仿宋" w:eastAsia="仿宋" w:cs="仿宋"/>
          <w:bCs/>
          <w:sz w:val="24"/>
          <w:u w:val="single"/>
        </w:rPr>
        <w:t xml:space="preserve">新沂市水务局   </w:t>
      </w:r>
      <w:r>
        <w:rPr>
          <w:rFonts w:hint="eastAsia" w:ascii="仿宋" w:hAnsi="仿宋" w:eastAsia="仿宋" w:cs="仿宋"/>
          <w:bCs/>
          <w:sz w:val="24"/>
        </w:rPr>
        <w:t xml:space="preserve">（下简称甲方）</w:t>
      </w:r>
      <w:r/>
    </w:p>
    <w:p>
      <w:pPr>
        <w:pStyle w:val="1013"/>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供应商：</w:t>
      </w:r>
      <w:r>
        <w:rPr>
          <w:rFonts w:hint="eastAsia" w:ascii="仿宋" w:hAnsi="仿宋" w:eastAsia="仿宋" w:cs="仿宋"/>
          <w:bCs/>
          <w:sz w:val="24"/>
          <w:u w:val="single"/>
        </w:rPr>
        <w:t xml:space="preserve">                             </w:t>
      </w:r>
      <w:r>
        <w:rPr>
          <w:rFonts w:hint="eastAsia" w:ascii="仿宋" w:hAnsi="仿宋" w:eastAsia="仿宋" w:cs="仿宋"/>
          <w:bCs/>
          <w:sz w:val="24"/>
        </w:rPr>
        <w:t xml:space="preserve">（下简称乙方）</w:t>
      </w:r>
      <w:r/>
    </w:p>
    <w:p>
      <w:pPr>
        <w:pStyle w:val="1013"/>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依照《中华人民共和国民法典》、《中华人民共和国政府采购法》、《中华人民共和国政府采购法实施条例》及其他有关法律、法规规定，及本项目采购文件和成交结果，结合本项目的具体情况，遵循平等、自愿、公平和诚实信用的原则，双方经协商一致，订立本合同，共同遵守。</w:t>
      </w:r>
      <w:r/>
    </w:p>
    <w:p>
      <w:pPr>
        <w:pStyle w:val="1013"/>
        <w:spacing w:line="360" w:lineRule="auto"/>
        <w:rPr>
          <w:rFonts w:hint="eastAsia" w:ascii="仿宋" w:hAnsi="仿宋" w:eastAsia="仿宋" w:cs="仿宋"/>
          <w:b/>
          <w:sz w:val="24"/>
        </w:rPr>
      </w:pPr>
      <w:r>
        <w:rPr>
          <w:rFonts w:hint="eastAsia" w:ascii="仿宋" w:hAnsi="仿宋" w:eastAsia="仿宋" w:cs="仿宋"/>
          <w:b/>
          <w:spacing w:val="20"/>
          <w:sz w:val="24"/>
        </w:rPr>
        <w:t xml:space="preserve">一、</w:t>
      </w:r>
      <w:r>
        <w:rPr>
          <w:rFonts w:hint="eastAsia" w:ascii="仿宋" w:hAnsi="仿宋" w:eastAsia="仿宋" w:cs="仿宋"/>
          <w:b/>
          <w:sz w:val="24"/>
        </w:rPr>
        <w:t xml:space="preserve">项目概况</w:t>
      </w:r>
      <w:r/>
    </w:p>
    <w:p>
      <w:pPr>
        <w:pStyle w:val="1013"/>
        <w:ind w:firstLine="48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项目编号</w:t>
      </w:r>
      <w:r>
        <w:rPr>
          <w:rFonts w:hint="eastAsia" w:ascii="仿宋" w:hAnsi="仿宋" w:eastAsia="仿宋" w:cs="仿宋"/>
          <w:sz w:val="24"/>
        </w:rPr>
        <w:t xml:space="preserve">：</w:t>
      </w:r>
      <w:r>
        <w:rPr>
          <w:rFonts w:ascii="仿宋" w:hAnsi="仿宋" w:eastAsia="仿宋" w:cs="仿宋"/>
          <w:sz w:val="24"/>
        </w:rPr>
        <w:t xml:space="preserve">JSZC-320381-GZGL-G2026-0005</w:t>
      </w:r>
      <w:r>
        <w:rPr>
          <w:rFonts w:hint="eastAsia" w:ascii="仿宋" w:hAnsi="仿宋" w:eastAsia="仿宋" w:cs="仿宋"/>
          <w:b/>
          <w:bCs/>
          <w:sz w:val="24"/>
        </w:rPr>
        <w:t xml:space="preserve">  </w:t>
      </w:r>
      <w:r/>
    </w:p>
    <w:p>
      <w:pPr>
        <w:pStyle w:val="1013"/>
        <w:ind w:firstLine="480"/>
        <w:spacing w:line="360" w:lineRule="auto"/>
        <w:rPr>
          <w:rFonts w:hint="eastAsia" w:ascii="仿宋" w:hAnsi="仿宋" w:eastAsia="仿宋" w:cs="仿宋"/>
          <w:sz w:val="24"/>
        </w:rPr>
      </w:pPr>
      <w:r>
        <w:rPr>
          <w:rFonts w:hint="eastAsia" w:ascii="仿宋" w:hAnsi="仿宋" w:eastAsia="仿宋" w:cs="仿宋"/>
          <w:sz w:val="24"/>
        </w:rPr>
        <w:t xml:space="preserve">2、项目名称：2026年度骆马湖水环境治理安全度夏运行维护项目</w:t>
      </w:r>
      <w:r/>
    </w:p>
    <w:p>
      <w:pPr>
        <w:pStyle w:val="1013"/>
        <w:ind w:firstLine="480"/>
        <w:spacing w:line="360" w:lineRule="auto"/>
        <w:rPr>
          <w:rFonts w:hint="eastAsia" w:ascii="仿宋" w:hAnsi="仿宋" w:eastAsia="仿宋" w:cs="仿宋"/>
          <w:sz w:val="24"/>
        </w:rPr>
      </w:pPr>
      <w:r>
        <w:rPr>
          <w:rFonts w:hint="eastAsia" w:ascii="仿宋" w:hAnsi="仿宋" w:eastAsia="仿宋" w:cs="仿宋"/>
          <w:sz w:val="24"/>
        </w:rPr>
        <w:t xml:space="preserve">3、项目地点：新沂市窑湾镇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4、质量要求：合格</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二、服务期限、合同金额及付款方式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1、合同履行期限：自合同签订并生效后起6个月；自</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2、合同金额：本合同总金额为人民币大写金额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元（小写金额：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3、付款方式：经双方协商一致，选择以下第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种付款方式：</w:t>
      </w:r>
      <w:r/>
    </w:p>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付款方式一</w:t>
      </w:r>
      <w:r>
        <w:rPr>
          <w:rFonts w:hint="eastAsia" w:ascii="仿宋" w:hAnsi="仿宋" w:eastAsia="仿宋" w:cs="仿宋"/>
          <w:sz w:val="24"/>
          <w:szCs w:val="24"/>
        </w:rPr>
        <w:t xml:space="preserve">：提交预付款保函的</w:t>
      </w:r>
      <w:r/>
    </w:p>
    <w:p>
      <w:pPr>
        <w:ind w:right="84"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合同价款的百分之三十(30%)即￥</w:t>
      </w:r>
      <w:r>
        <w:rPr>
          <w:rFonts w:hint="eastAsia" w:ascii="仿宋" w:hAnsi="仿宋" w:eastAsia="仿宋" w:cs="仿宋"/>
          <w:i/>
          <w:iCs/>
          <w:sz w:val="24"/>
          <w:szCs w:val="24"/>
          <w:u w:val="single"/>
        </w:rPr>
        <w:t xml:space="preserve">        </w:t>
      </w:r>
      <w:r>
        <w:rPr>
          <w:rFonts w:hint="eastAsia" w:ascii="仿宋" w:hAnsi="仿宋" w:eastAsia="仿宋" w:cs="仿宋"/>
          <w:sz w:val="24"/>
          <w:szCs w:val="24"/>
        </w:rPr>
        <w:t xml:space="preserve">，在双方签订合同，乙方提供对应金额的增值税发票后7个工作日内，办理政府采购资金结算手续支付给乙方。</w:t>
      </w:r>
      <w:r/>
    </w:p>
    <w:p>
      <w:pPr>
        <w:ind w:right="84"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合同总价的百分之七十(70%)即￥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在合同履行过程中根据考核结果进行支付</w:t>
      </w:r>
      <w:r>
        <w:rPr>
          <w:rFonts w:hint="eastAsia" w:ascii="仿宋" w:hAnsi="仿宋" w:eastAsia="仿宋" w:cs="仿宋"/>
          <w:sz w:val="24"/>
          <w:szCs w:val="24"/>
        </w:rPr>
        <w:t xml:space="preserve">，乙方提供对应金额的发票后7个工作日内，由甲方办理政府采购资金结算手续，经审核后支付给乙方。</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乙方需提交的支付文件包括：</w:t>
      </w:r>
      <w:r>
        <w:rPr>
          <w:rFonts w:hint="eastAsia" w:ascii="仿宋" w:hAnsi="仿宋" w:eastAsia="仿宋" w:cs="仿宋"/>
          <w:sz w:val="24"/>
          <w:szCs w:val="24"/>
          <w:u w:val="single"/>
        </w:rPr>
        <w:t xml:space="preserve">    /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乙方出具的全额正式发票；</w:t>
      </w:r>
      <w:r/>
    </w:p>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付款方式二：不</w:t>
      </w:r>
      <w:r>
        <w:rPr>
          <w:rFonts w:hint="eastAsia" w:ascii="仿宋" w:hAnsi="仿宋" w:eastAsia="仿宋" w:cs="仿宋"/>
          <w:sz w:val="24"/>
          <w:szCs w:val="24"/>
        </w:rPr>
        <w:t xml:space="preserve">提交预付款保函的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合同价款的百分之三</w:t>
      </w:r>
      <w:r>
        <w:rPr>
          <w:rFonts w:hint="eastAsia" w:ascii="仿宋" w:hAnsi="仿宋" w:eastAsia="仿宋" w:cs="仿宋"/>
          <w:b/>
          <w:bCs/>
          <w:sz w:val="24"/>
          <w:szCs w:val="24"/>
        </w:rPr>
        <w:t xml:space="preserve">十</w:t>
      </w:r>
      <w:r>
        <w:rPr>
          <w:rFonts w:hint="eastAsia" w:ascii="仿宋" w:hAnsi="仿宋" w:eastAsia="仿宋" w:cs="仿宋"/>
          <w:sz w:val="24"/>
          <w:szCs w:val="24"/>
        </w:rPr>
        <w:t xml:space="preserve">30%)即￥</w:t>
      </w:r>
      <w:r>
        <w:rPr>
          <w:rFonts w:hint="eastAsia" w:ascii="仿宋" w:hAnsi="仿宋" w:eastAsia="仿宋" w:cs="仿宋"/>
          <w:sz w:val="24"/>
          <w:szCs w:val="24"/>
          <w:u w:val="single"/>
        </w:rPr>
        <w:t xml:space="preserve">      元</w:t>
      </w:r>
      <w:r>
        <w:rPr>
          <w:rFonts w:hint="eastAsia" w:ascii="仿宋" w:hAnsi="仿宋" w:eastAsia="仿宋" w:cs="仿宋"/>
          <w:sz w:val="24"/>
          <w:szCs w:val="24"/>
        </w:rPr>
        <w:t xml:space="preserve">，在双方签订合同，乙方提供对应金额的增值税发票后7个工作日内，办理资金结算手续支付给乙方。</w:t>
      </w:r>
      <w:r/>
    </w:p>
    <w:p>
      <w:pPr>
        <w:ind w:right="-57"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合同总价的百分之</w:t>
      </w:r>
      <w:r>
        <w:rPr>
          <w:rFonts w:hint="eastAsia" w:ascii="仿宋" w:hAnsi="仿宋" w:eastAsia="仿宋" w:cs="仿宋"/>
          <w:b/>
          <w:bCs/>
          <w:sz w:val="24"/>
          <w:szCs w:val="24"/>
        </w:rPr>
        <w:t xml:space="preserve">七十</w:t>
      </w:r>
      <w:r>
        <w:rPr>
          <w:rFonts w:hint="eastAsia" w:ascii="仿宋" w:hAnsi="仿宋" w:eastAsia="仿宋" w:cs="仿宋"/>
          <w:sz w:val="24"/>
          <w:szCs w:val="24"/>
        </w:rPr>
        <w:t xml:space="preserve">(70%)即￥</w:t>
      </w:r>
      <w:r>
        <w:rPr>
          <w:rFonts w:hint="eastAsia" w:ascii="仿宋" w:hAnsi="仿宋" w:eastAsia="仿宋" w:cs="仿宋"/>
          <w:sz w:val="24"/>
          <w:szCs w:val="24"/>
          <w:u w:val="single"/>
        </w:rPr>
        <w:t xml:space="preserve">    元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在合同履行过程中根据考核结果进行支付</w:t>
      </w:r>
      <w:r>
        <w:rPr>
          <w:rFonts w:hint="eastAsia" w:ascii="仿宋" w:hAnsi="仿宋" w:eastAsia="仿宋" w:cs="仿宋"/>
          <w:sz w:val="24"/>
          <w:szCs w:val="24"/>
        </w:rPr>
        <w:t xml:space="preserve">，乙方提供对应金额的增值税发票后7个工作日内，由甲方办理资金结算手续，经审核后支付</w:t>
      </w:r>
      <w:r>
        <w:rPr>
          <w:rFonts w:hint="eastAsia" w:ascii="仿宋" w:hAnsi="仿宋" w:eastAsia="仿宋" w:cs="仿宋"/>
          <w:sz w:val="24"/>
          <w:szCs w:val="24"/>
        </w:rPr>
        <w:t xml:space="preserve">给乙方。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乙方需提交的支付文件包括：</w:t>
      </w:r>
      <w:r>
        <w:rPr>
          <w:rFonts w:hint="eastAsia" w:ascii="仿宋" w:hAnsi="仿宋" w:eastAsia="仿宋" w:cs="仿宋"/>
          <w:sz w:val="24"/>
          <w:szCs w:val="24"/>
          <w:u w:val="single"/>
        </w:rPr>
        <w:t xml:space="preserve">    /   </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乙方出具的全额正式发票；</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乙方约定的收款账户：</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w:t>
      </w:r>
      <w:r/>
    </w:p>
    <w:p>
      <w:pPr>
        <w:ind w:firstLine="480"/>
        <w:jc w:val="left"/>
        <w:spacing w:line="360" w:lineRule="auto"/>
        <w:rPr>
          <w:rFonts w:hint="eastAsia" w:ascii="仿宋" w:hAnsi="仿宋" w:eastAsia="仿宋" w:cs="仿宋"/>
          <w:lang w:eastAsia="zh-TW"/>
        </w:rPr>
      </w:pPr>
      <w:r>
        <w:rPr>
          <w:rFonts w:hint="eastAsia" w:ascii="仿宋" w:hAnsi="仿宋" w:eastAsia="仿宋" w:cs="仿宋"/>
          <w:sz w:val="24"/>
          <w:szCs w:val="24"/>
        </w:rPr>
        <w:t xml:space="preserve">帐    号：</w:t>
      </w:r>
      <w:r/>
    </w:p>
    <w:p>
      <w:pPr>
        <w:pStyle w:val="1001"/>
        <w:jc w:val="left"/>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三、运行维护及日常管理内容</w:t>
      </w:r>
      <w:r/>
    </w:p>
    <w:p>
      <w:pPr>
        <w:pStyle w:val="1001"/>
        <w:ind w:firstLine="422"/>
        <w:spacing w:line="360" w:lineRule="auto"/>
        <w:widowControl w:val="off"/>
        <w:rPr>
          <w:rFonts w:hint="eastAsia" w:ascii="仿宋" w:hAnsi="仿宋" w:eastAsia="仿宋" w:cs="仿宋"/>
          <w:b/>
          <w:bCs/>
          <w:sz w:val="24"/>
          <w:szCs w:val="24"/>
        </w:rPr>
      </w:pPr>
      <w:r>
        <w:rPr>
          <w:rFonts w:hint="eastAsia" w:ascii="仿宋" w:hAnsi="仿宋" w:eastAsia="仿宋" w:cs="仿宋"/>
          <w:sz w:val="21"/>
          <w:szCs w:val="21"/>
        </w:rPr>
        <w:t xml:space="preserve">完成2026年度新沂市境内骆马湖及老沂河约20000亩区域内实施湖区巡查、蓝藻及水草等漂浮物的打捞、分离和处置，设备维修养护（包含打捞平台3座、藻水运输船3艘、藻水打捞船20艘、藻水分离车4辆、藻水分离船2艘、藻泥运输车1辆、巡逻艇2艘、输藻管道4.4公里、导流围隔14公里）和高压控藻井1处运行维护工作，确保骆马湖水面干净整洁，保障饮用水源地水质安全。需</w:t>
      </w:r>
      <w:r>
        <w:rPr>
          <w:rFonts w:hint="eastAsia" w:ascii="仿宋" w:hAnsi="仿宋" w:eastAsia="仿宋" w:cs="仿宋"/>
          <w:sz w:val="21"/>
          <w:szCs w:val="21"/>
          <w:lang w:val="zh-CN"/>
        </w:rPr>
        <w:t xml:space="preserve">确保相关设施设备始终保持状态良好，保障设施设备持续、高效、安全运行，发挥正常作用。</w:t>
      </w:r>
      <w:r/>
    </w:p>
    <w:p>
      <w:pPr>
        <w:pStyle w:val="1001"/>
        <w:jc w:val="left"/>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四、项目技术要求</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人员要求：投标供应商根据项目规模自行配置能够满足运营管理需要的项目团队，团队内必须配置负责人、运行管理人员、维护检修人员、船舶驾驶人员及劳务人员等。人员数量（不少于90人）必须满足运营要求且按投标人员数足额配置，所配置的人员需掌握蓝藻打捞分离处置相关设备专业基础知识，熟悉工艺操作流程；能按规定进行安全运营作业；具有发现及处理运营中常见故障的能力；有一定的蓝藻打捞分离处置连续运营管理方面的能力。</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（2）运行技术指标要求：</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 蓝藻打捞服务：招标范围内蓝藻水草打捞，确保不湖泛，确保不发白发臭。</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2）藻水打捞分离处置服务：确保每天将打捞的藻水及时进行藻水分离处理，确保日捞日清，藻浆池、中转池内藻水不过夜；处理完的藻泥含水率为85%-90%。 </w:t>
      </w:r>
      <w:r/>
    </w:p>
    <w:p>
      <w:pPr>
        <w:pStyle w:val="1001"/>
        <w:ind w:firstLine="422"/>
        <w:spacing w:line="360" w:lineRule="auto"/>
        <w:widowControl w:val="off"/>
        <w:rPr>
          <w:rFonts w:hint="eastAsia" w:ascii="仿宋" w:hAnsi="仿宋" w:eastAsia="仿宋" w:cs="仿宋"/>
          <w:sz w:val="24"/>
          <w:szCs w:val="24"/>
        </w:rPr>
      </w:pPr>
      <w:r>
        <w:rPr>
          <w:rFonts w:hint="eastAsia" w:ascii="仿宋" w:hAnsi="仿宋" w:eastAsia="仿宋" w:cs="仿宋"/>
          <w:sz w:val="21"/>
          <w:szCs w:val="21"/>
        </w:rPr>
        <w:t xml:space="preserve">3）控藻服务：确保饮用水源地水质安全、确保不发生大面积蓝藻积聚。处理后的水质符合相关要求，具体以第三方出具的检测报告为准。</w:t>
      </w:r>
      <w:r/>
    </w:p>
    <w:p>
      <w:pPr>
        <w:spacing w:line="360" w:lineRule="auto"/>
        <w:rPr>
          <w:rFonts w:hint="eastAsia" w:ascii="仿宋" w:hAnsi="仿宋" w:eastAsia="仿宋" w:cs="仿宋"/>
          <w:b/>
          <w:bCs/>
        </w:rPr>
        <w:outlineLvl w:val="1"/>
      </w:pPr>
      <w:r>
        <w:rPr>
          <w:rFonts w:hint="eastAsia" w:ascii="仿宋" w:hAnsi="仿宋" w:eastAsia="仿宋" w:cs="仿宋"/>
          <w:b/>
          <w:bCs/>
        </w:rPr>
        <w:t xml:space="preserve">五、作业方法</w:t>
      </w:r>
      <w:r/>
    </w:p>
    <w:p>
      <w:pPr>
        <w:ind w:firstLine="480"/>
        <w:spacing w:line="360" w:lineRule="auto"/>
        <w:rPr>
          <w:rFonts w:hint="eastAsia" w:ascii="仿宋" w:hAnsi="仿宋" w:eastAsia="仿宋" w:cs="仿宋"/>
        </w:rPr>
      </w:pPr>
      <w:r>
        <w:rPr>
          <w:rFonts w:hint="eastAsia" w:ascii="仿宋" w:hAnsi="仿宋" w:eastAsia="仿宋" w:cs="仿宋"/>
        </w:rPr>
        <w:t xml:space="preserve">1、湖面打捞时间：根据藻情发生情况，合理安排打捞时间。</w:t>
      </w:r>
      <w:r/>
    </w:p>
    <w:p>
      <w:pPr>
        <w:ind w:firstLine="480"/>
        <w:spacing w:line="360" w:lineRule="auto"/>
        <w:rPr>
          <w:rFonts w:hint="eastAsia" w:ascii="仿宋" w:hAnsi="仿宋" w:eastAsia="仿宋" w:cs="仿宋"/>
        </w:rPr>
      </w:pPr>
      <w:r>
        <w:rPr>
          <w:rFonts w:hint="eastAsia" w:ascii="仿宋" w:hAnsi="仿宋" w:eastAsia="仿宋" w:cs="仿宋"/>
        </w:rPr>
        <w:t xml:space="preserve">2、防汛期间，按照甲方要求增加运行维护时间，增加运行维护人员。</w:t>
      </w:r>
      <w:r/>
    </w:p>
    <w:p>
      <w:pPr>
        <w:ind w:firstLine="480"/>
        <w:spacing w:line="360" w:lineRule="auto"/>
        <w:rPr>
          <w:rFonts w:hint="eastAsia" w:ascii="仿宋" w:hAnsi="仿宋" w:eastAsia="仿宋" w:cs="仿宋"/>
        </w:rPr>
      </w:pPr>
      <w:r>
        <w:rPr>
          <w:rFonts w:hint="eastAsia" w:ascii="仿宋" w:hAnsi="仿宋" w:eastAsia="仿宋" w:cs="仿宋"/>
        </w:rPr>
        <w:t xml:space="preserve">3、全湖区清理的垃圾要日产日清，不得积存垃圾，造成二次污染。</w:t>
      </w:r>
      <w:r/>
    </w:p>
    <w:p>
      <w:pPr>
        <w:ind w:firstLine="480"/>
        <w:spacing w:line="360" w:lineRule="auto"/>
        <w:rPr>
          <w:rFonts w:hint="eastAsia" w:ascii="仿宋" w:hAnsi="仿宋" w:eastAsia="仿宋" w:cs="仿宋"/>
          <w:b/>
          <w:bCs/>
        </w:rPr>
      </w:pPr>
      <w:r>
        <w:rPr>
          <w:rFonts w:hint="eastAsia" w:ascii="仿宋" w:hAnsi="仿宋" w:eastAsia="仿宋" w:cs="仿宋"/>
        </w:rPr>
        <w:t xml:space="preserve">4、每日打捞及设备维护情况做好记录，按甲方要求及时上报。</w:t>
      </w:r>
      <w:r/>
    </w:p>
    <w:p>
      <w:pPr>
        <w:tabs>
          <w:tab w:val="left" w:pos="945" w:leader="none"/>
          <w:tab w:val="left" w:pos="1155" w:leader="none"/>
        </w:tabs>
        <w:rPr>
          <w:rFonts w:hint="eastAsia" w:ascii="仿宋" w:hAnsi="仿宋" w:eastAsia="仿宋" w:cs="仿宋"/>
          <w:b/>
          <w:bCs/>
          <w:sz w:val="24"/>
          <w:szCs w:val="24"/>
        </w:rPr>
      </w:pPr>
      <w:r>
        <w:rPr>
          <w:rFonts w:hint="eastAsia" w:ascii="仿宋" w:hAnsi="仿宋" w:eastAsia="仿宋" w:cs="仿宋"/>
          <w:b/>
          <w:bCs/>
          <w:sz w:val="24"/>
          <w:szCs w:val="24"/>
        </w:rPr>
        <w:t xml:space="preserve">六、其他有关说明</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（1）本项目其他打捞设备由投标人按照项目需求自行配备。</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（2）如因上级政策调整，双方可提前终止合同，互不违约，双方按实际发生的工作内容按实结算。</w:t>
      </w:r>
      <w:r/>
    </w:p>
    <w:p>
      <w:pPr>
        <w:pStyle w:val="1001"/>
        <w:ind w:firstLine="422"/>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（3）考核要求：蓝藻打捞及藻水分离二项工作考核评分的算数平均值为最终考核结果。评分在90分</w:t>
      </w:r>
      <w:r>
        <w:rPr>
          <w:rFonts w:hint="eastAsia" w:ascii="仿宋" w:hAnsi="仿宋" w:eastAsia="仿宋" w:cs="仿宋"/>
          <w:sz w:val="21"/>
          <w:szCs w:val="21"/>
        </w:rPr>
        <w:t xml:space="preserve">—100分范围内，考核为优，全款支付；评分在80分—90分范围内，考核为良，扣除固定服务费用的5%；评分在70分—80分范围内，扣除固定服务费用的10%；评分在60分—70分范围内，扣除固定服务费用的15%；评分低于60分，扣除固定服务费用的50%。</w:t>
      </w:r>
      <w:r/>
    </w:p>
    <w:p>
      <w:pPr>
        <w:pStyle w:val="1001"/>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七、紧急事件的处理</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乙方应提前做好夏季防汛期间紧急事件及突发事件的处理预案。如果乙方不能按要求作出紧急处理，甲方可委托其他作业部门代为清除，所需要的费用从运行维护经费中扣除并进行相应的考核。</w:t>
      </w:r>
      <w:r/>
    </w:p>
    <w:p>
      <w:pPr>
        <w:pStyle w:val="1001"/>
        <w:jc w:val="left"/>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八、甲乙双方权利和义务</w:t>
      </w:r>
      <w:r/>
    </w:p>
    <w:p>
      <w:pPr>
        <w:pStyle w:val="1001"/>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（一）甲方的权利和义务</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1、甲方对乙方承包项目拥有实施日常检查、考核、管理的权利。如对乙方运行维护人员不满意，有权要求调换。</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2、甲方可对乙方存在问题作限期整改要求，整改费用由乙方承担。</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3、如遇全市性活动，甲方有权要求乙方无条件保质保量按活动要求完成工作任务，如未能完成甲方可纳入考核。</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4、甲方需确保乙方承包经费的按时到位。</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5、甲方检查人员必须格公平、公正、公开检查考核，并接受乙方监督。</w:t>
      </w:r>
      <w:r/>
    </w:p>
    <w:p>
      <w:pPr>
        <w:pStyle w:val="1001"/>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（二）乙方的权利和义务</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1、乙方有权向甲方要求提供必要的业务指导。</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2、对甲方的检查考核结果，乙方有权要求予以说明。如有异议，乙方有权向甲方反映要求予以解决。</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3、乙方应自觉接受甲方的检查、考核、指导和监督。</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4、乙方必须保证不得雇用18周岁以下和60周岁以上的人员，如出现乙方雇用18周岁以下和60周岁以上人员的，甲方有权单方终止合同。</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5、乙方必须按照招标定员配备人员，如出现乙方管护人员到岗率低于90%，甲方有权单方终止合同。</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6、乙方不得以任何形式对承包项目进行分包、转让。一经发现有分包、转让行为，甲方有权终止合同。</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7、承包期间内乙方所需要的作业、管理、机具停放等用房用地由乙方自行解决。</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8、乙方要加强工作人员的安全教育，完善相关措施。如乙方合同期内造成甲方或第三人的人员损伤和财产损失以及其他安全事故均由乙方承担全部赔偿责任，与甲方无关。</w:t>
      </w:r>
      <w:r/>
    </w:p>
    <w:p>
      <w:pPr>
        <w:pStyle w:val="1001"/>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九、安全生产要求 </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1、建立、健全安全生产责任制； </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2、组织制定本项目安全生产规章制度和操作规程； </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3、保障本项目安全生产投入的有效实施； </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4、督促、检查本项目的安全生产工作，及时消除生产安全事故隐患；</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5、组织制定并实施本项目的生产安全事故应急救援预案； </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6、及时、如实报告生产安全事故； </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7、组织制定并实施本项目安全生产教育和培训计划；</w:t>
      </w:r>
      <w:r/>
    </w:p>
    <w:p>
      <w:pPr>
        <w:ind w:firstLine="480"/>
        <w:jc w:val="left"/>
        <w:spacing w:line="360" w:lineRule="auto"/>
        <w:widowControl/>
        <w:rPr>
          <w:rFonts w:hint="eastAsia" w:ascii="仿宋" w:hAnsi="仿宋" w:eastAsia="仿宋" w:cs="仿宋"/>
        </w:rPr>
      </w:pPr>
      <w:r>
        <w:rPr>
          <w:rFonts w:hint="eastAsia" w:ascii="仿宋" w:hAnsi="仿宋" w:eastAsia="仿宋" w:cs="仿宋"/>
          <w:sz w:val="24"/>
          <w:szCs w:val="24"/>
        </w:rPr>
        <w:t xml:space="preserve">8、事故责任自负。</w:t>
      </w:r>
      <w:r/>
    </w:p>
    <w:p>
      <w:pPr>
        <w:pStyle w:val="1001"/>
        <w:jc w:val="left"/>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十、其它事项</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1、承包期内，任何一方无正当理由不得单方终止合同。如需要终止必须提前一个月通知对方，并向对方支付年度承包经费10%违约金。</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2、承包期限内如因自然灾害、城市建设、政策调整或者不可抗力导致合同不得不终止，甲乙双方应该相互理解，妥善处理终止合同所涉及相关适宜，互不追究对方责任。</w:t>
      </w:r>
      <w:r/>
    </w:p>
    <w:p>
      <w:pPr>
        <w:pStyle w:val="1001"/>
        <w:ind w:firstLine="480"/>
        <w:jc w:val="left"/>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3、如双方发生纠纷，可协商解决，协商后签订的协议书作为本合同的附件，与本合同具有同等法律效力。如协商不成，任一方可向甲方所在地人民法院提起诉讼。</w:t>
      </w:r>
      <w:r/>
    </w:p>
    <w:p>
      <w:pPr>
        <w:pStyle w:val="95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4、合同经双方法定代表人或授权委托代表人签字并加盖单位公章后生效。</w:t>
      </w:r>
      <w:r/>
    </w:p>
    <w:p>
      <w:pPr>
        <w:pStyle w:val="952"/>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5、本合同正本一式</w:t>
      </w:r>
      <w:r>
        <w:rPr>
          <w:rFonts w:hint="eastAsia" w:ascii="仿宋" w:hAnsi="仿宋" w:eastAsia="仿宋" w:cs="仿宋"/>
          <w:sz w:val="24"/>
          <w:szCs w:val="24"/>
          <w:u w:val="single"/>
        </w:rPr>
        <w:t xml:space="preserve"> 肆  </w:t>
      </w:r>
      <w:r>
        <w:rPr>
          <w:rFonts w:hint="eastAsia" w:ascii="仿宋" w:hAnsi="仿宋" w:eastAsia="仿宋" w:cs="仿宋"/>
          <w:sz w:val="24"/>
          <w:szCs w:val="24"/>
        </w:rPr>
        <w:t xml:space="preserve">份，具有同等法律效力，甲方、乙方各执</w:t>
      </w:r>
      <w:r>
        <w:rPr>
          <w:rFonts w:hint="eastAsia" w:ascii="仿宋" w:hAnsi="仿宋" w:eastAsia="仿宋" w:cs="仿宋"/>
          <w:sz w:val="24"/>
          <w:szCs w:val="24"/>
          <w:u w:val="single"/>
        </w:rPr>
        <w:t xml:space="preserve"> 贰 </w:t>
      </w:r>
      <w:r>
        <w:rPr>
          <w:rFonts w:hint="eastAsia" w:ascii="仿宋" w:hAnsi="仿宋" w:eastAsia="仿宋" w:cs="仿宋"/>
          <w:sz w:val="24"/>
          <w:szCs w:val="24"/>
        </w:rPr>
        <w:t xml:space="preserve">份。</w:t>
      </w:r>
      <w:r/>
    </w:p>
    <w:p>
      <w:pPr>
        <w:pStyle w:val="948"/>
        <w:ind w:left="0"/>
        <w:spacing w:line="360" w:lineRule="auto"/>
        <w:widowControl/>
        <w:rPr>
          <w:rFonts w:hint="eastAsia" w:ascii="仿宋" w:hAnsi="仿宋" w:eastAsia="仿宋" w:cs="仿宋"/>
          <w:szCs w:val="24"/>
        </w:rPr>
      </w:pPr>
      <w:r>
        <w:rPr>
          <w:rFonts w:hint="eastAsia" w:ascii="仿宋" w:hAnsi="仿宋" w:eastAsia="仿宋" w:cs="仿宋"/>
          <w:szCs w:val="24"/>
        </w:rPr>
        <w:t xml:space="preserve">甲方（签章）：</w:t>
      </w:r>
      <w:r>
        <w:rPr>
          <w:rFonts w:hint="eastAsia" w:ascii="仿宋" w:hAnsi="仿宋" w:eastAsia="仿宋" w:cs="仿宋"/>
          <w:szCs w:val="24"/>
          <w:u w:val="single"/>
        </w:rPr>
        <w:t xml:space="preserve">新沂市水务局 </w:t>
      </w:r>
      <w:r>
        <w:rPr>
          <w:rFonts w:hint="eastAsia" w:ascii="仿宋" w:hAnsi="仿宋" w:eastAsia="仿宋" w:cs="仿宋"/>
          <w:szCs w:val="24"/>
        </w:rPr>
        <w:t xml:space="preserve"> </w:t>
      </w:r>
      <w:r/>
    </w:p>
    <w:p>
      <w:pPr>
        <w:pStyle w:val="948"/>
        <w:ind w:left="0"/>
        <w:spacing w:line="360" w:lineRule="auto"/>
        <w:widowControl/>
        <w:rPr>
          <w:rFonts w:hint="eastAsia" w:ascii="仿宋" w:hAnsi="仿宋" w:eastAsia="仿宋" w:cs="仿宋"/>
          <w:szCs w:val="24"/>
          <w:u w:val="single"/>
        </w:rPr>
      </w:pPr>
      <w:r>
        <w:rPr>
          <w:rFonts w:hint="eastAsia" w:ascii="仿宋" w:hAnsi="仿宋" w:eastAsia="仿宋" w:cs="仿宋"/>
          <w:szCs w:val="24"/>
        </w:rPr>
        <w:t xml:space="preserve">地        址：</w:t>
      </w:r>
      <w:r>
        <w:rPr>
          <w:rFonts w:hint="eastAsia" w:ascii="仿宋" w:hAnsi="仿宋" w:eastAsia="仿宋" w:cs="仿宋"/>
          <w:szCs w:val="24"/>
          <w:u w:val="single"/>
        </w:rPr>
        <w:t xml:space="preserve">新沂市市府东路58号</w:t>
      </w:r>
      <w:r/>
    </w:p>
    <w:p>
      <w:pPr>
        <w:pStyle w:val="948"/>
        <w:ind w:left="0"/>
        <w:spacing w:line="360" w:lineRule="auto"/>
        <w:widowControl/>
        <w:rPr>
          <w:rFonts w:hint="eastAsia" w:ascii="仿宋" w:hAnsi="仿宋" w:eastAsia="仿宋" w:cs="仿宋"/>
          <w:szCs w:val="24"/>
        </w:rPr>
      </w:pPr>
      <w:r>
        <w:rPr>
          <w:rFonts w:hint="eastAsia" w:ascii="仿宋" w:hAnsi="仿宋" w:eastAsia="仿宋" w:cs="仿宋"/>
          <w:szCs w:val="24"/>
        </w:rPr>
        <w:t xml:space="preserve">法定代表人或授权代表(签名)： __________________ </w:t>
      </w:r>
      <w:r/>
    </w:p>
    <w:p>
      <w:pPr>
        <w:pStyle w:val="948"/>
        <w:ind w:left="0"/>
        <w:spacing w:line="360" w:lineRule="auto"/>
        <w:widowControl/>
        <w:rPr>
          <w:rFonts w:hint="eastAsia" w:ascii="仿宋" w:hAnsi="仿宋" w:eastAsia="仿宋" w:cs="仿宋"/>
          <w:szCs w:val="24"/>
          <w:u w:val="single"/>
        </w:rPr>
      </w:pPr>
      <w:r>
        <w:rPr>
          <w:rFonts w:hint="eastAsia" w:ascii="仿宋" w:hAnsi="仿宋" w:eastAsia="仿宋" w:cs="仿宋"/>
          <w:szCs w:val="24"/>
        </w:rPr>
        <w:t xml:space="preserve">电         话：________________</w:t>
      </w:r>
      <w:r/>
    </w:p>
    <w:p>
      <w:pPr>
        <w:pStyle w:val="948"/>
        <w:ind w:left="0"/>
        <w:spacing w:line="360" w:lineRule="auto"/>
        <w:widowControl/>
        <w:rPr>
          <w:rFonts w:hint="eastAsia" w:ascii="仿宋" w:hAnsi="仿宋" w:eastAsia="仿宋" w:cs="仿宋"/>
          <w:szCs w:val="24"/>
        </w:rPr>
      </w:pPr>
      <w:r>
        <w:rPr>
          <w:rFonts w:hint="eastAsia" w:ascii="仿宋" w:hAnsi="仿宋" w:eastAsia="仿宋" w:cs="仿宋"/>
          <w:szCs w:val="24"/>
        </w:rPr>
      </w:r>
      <w:r/>
    </w:p>
    <w:p>
      <w:pPr>
        <w:pStyle w:val="948"/>
        <w:ind w:left="0"/>
        <w:spacing w:line="360" w:lineRule="auto"/>
        <w:widowControl/>
        <w:rPr>
          <w:rFonts w:hint="eastAsia" w:ascii="仿宋" w:hAnsi="仿宋" w:eastAsia="仿宋" w:cs="仿宋"/>
          <w:szCs w:val="24"/>
        </w:rPr>
      </w:pPr>
      <w:r>
        <w:rPr>
          <w:rFonts w:hint="eastAsia" w:ascii="仿宋" w:hAnsi="仿宋" w:eastAsia="仿宋" w:cs="仿宋"/>
          <w:szCs w:val="24"/>
        </w:rPr>
        <w:t xml:space="preserve">乙方（签章）： _____________________________    </w:t>
      </w:r>
      <w:r/>
    </w:p>
    <w:p>
      <w:pPr>
        <w:pStyle w:val="948"/>
        <w:ind w:left="0"/>
        <w:spacing w:line="360" w:lineRule="auto"/>
        <w:widowControl/>
        <w:rPr>
          <w:rFonts w:hint="eastAsia" w:ascii="仿宋" w:hAnsi="仿宋" w:eastAsia="仿宋" w:cs="仿宋"/>
          <w:szCs w:val="24"/>
        </w:rPr>
      </w:pPr>
      <w:r>
        <w:rPr>
          <w:rFonts w:hint="eastAsia" w:ascii="仿宋" w:hAnsi="仿宋" w:eastAsia="仿宋" w:cs="仿宋"/>
          <w:szCs w:val="24"/>
        </w:rPr>
        <w:t xml:space="preserve">法定代表人或授权代表(签名)： _______________ </w:t>
      </w:r>
      <w:r/>
    </w:p>
    <w:p>
      <w:pPr>
        <w:pStyle w:val="948"/>
        <w:ind w:left="0"/>
        <w:spacing w:line="360" w:lineRule="auto"/>
        <w:widowControl/>
        <w:rPr>
          <w:rFonts w:hint="eastAsia" w:ascii="仿宋" w:hAnsi="仿宋" w:eastAsia="仿宋" w:cs="仿宋"/>
          <w:szCs w:val="24"/>
        </w:rPr>
      </w:pPr>
      <w:r>
        <w:rPr>
          <w:rFonts w:hint="eastAsia" w:ascii="仿宋" w:hAnsi="仿宋" w:eastAsia="仿宋" w:cs="仿宋"/>
          <w:szCs w:val="24"/>
        </w:rPr>
        <w:t xml:space="preserve">地        址： _____________________________ </w:t>
      </w:r>
      <w:r/>
    </w:p>
    <w:p>
      <w:pPr>
        <w:pStyle w:val="948"/>
        <w:ind w:left="0"/>
        <w:spacing w:line="360" w:lineRule="auto"/>
        <w:widowControl/>
        <w:rPr>
          <w:rFonts w:hint="eastAsia" w:ascii="仿宋" w:hAnsi="仿宋" w:eastAsia="仿宋" w:cs="仿宋"/>
          <w:szCs w:val="24"/>
        </w:rPr>
      </w:pPr>
      <w:r>
        <w:rPr>
          <w:rFonts w:hint="eastAsia" w:ascii="仿宋" w:hAnsi="仿宋" w:eastAsia="仿宋" w:cs="仿宋"/>
          <w:szCs w:val="24"/>
        </w:rPr>
        <w:t xml:space="preserve">电        话： _____________________________ </w:t>
      </w:r>
      <w:r/>
    </w:p>
    <w:p>
      <w:pPr>
        <w:rPr>
          <w:rFonts w:hint="eastAsia" w:ascii="仿宋" w:hAnsi="仿宋" w:eastAsia="仿宋" w:cs="仿宋"/>
          <w:b/>
          <w:bCs/>
        </w:rPr>
      </w:pPr>
      <w:r/>
      <w:bookmarkStart w:id="15" w:name="_Toc1772"/>
      <w:r>
        <w:rPr>
          <w:rFonts w:hint="eastAsia" w:ascii="仿宋" w:hAnsi="仿宋" w:eastAsia="仿宋" w:cs="仿宋"/>
          <w:b/>
          <w:bCs/>
        </w:rPr>
        <w:br w:type="page" w:clear="all"/>
      </w:r>
      <w:r/>
    </w:p>
    <w:p>
      <w:pPr>
        <w:jc w:val="center"/>
        <w:spacing w:line="440" w:lineRule="exact"/>
        <w:rPr>
          <w:rFonts w:hint="eastAsia" w:ascii="仿宋" w:hAnsi="仿宋" w:eastAsia="仿宋" w:cs="仿宋"/>
          <w:b/>
          <w:bCs/>
        </w:rPr>
      </w:pPr>
      <w:r>
        <w:rPr>
          <w:rFonts w:hint="eastAsia" w:ascii="仿宋" w:hAnsi="仿宋" w:eastAsia="仿宋" w:cs="仿宋"/>
          <w:b/>
          <w:bCs/>
        </w:rPr>
        <w:t xml:space="preserve">附件1、安全生产合同</w:t>
      </w:r>
      <w:r/>
    </w:p>
    <w:p>
      <w:pPr>
        <w:jc w:val="center"/>
        <w:spacing w:line="440" w:lineRule="exact"/>
        <w:rPr>
          <w:rFonts w:hint="eastAsia" w:ascii="仿宋" w:hAnsi="仿宋" w:eastAsia="仿宋" w:cs="仿宋"/>
          <w:sz w:val="18"/>
        </w:rPr>
      </w:pPr>
      <w:r>
        <w:rPr>
          <w:rFonts w:hint="eastAsia" w:ascii="仿宋" w:hAnsi="仿宋" w:eastAsia="仿宋" w:cs="仿宋"/>
          <w:sz w:val="18"/>
        </w:rPr>
      </w:r>
      <w:r/>
    </w:p>
    <w:p>
      <w:pPr>
        <w:ind w:firstLine="420"/>
        <w:spacing w:line="360" w:lineRule="auto"/>
        <w:rPr>
          <w:rFonts w:hint="eastAsia" w:ascii="仿宋" w:hAnsi="仿宋" w:eastAsia="仿宋" w:cs="仿宋"/>
        </w:rPr>
      </w:pPr>
      <w:r>
        <w:rPr>
          <w:rFonts w:hint="eastAsia" w:ascii="仿宋" w:hAnsi="仿宋" w:eastAsia="仿宋" w:cs="仿宋"/>
        </w:rPr>
        <w:t xml:space="preserve">为在</w:t>
      </w:r>
      <w:r>
        <w:rPr>
          <w:rFonts w:hint="eastAsia" w:ascii="仿宋" w:hAnsi="仿宋" w:eastAsia="仿宋" w:cs="仿宋"/>
          <w:u w:val="single"/>
        </w:rPr>
        <w:t xml:space="preserve">         </w:t>
      </w:r>
      <w:r>
        <w:rPr>
          <w:rFonts w:hint="eastAsia" w:ascii="仿宋" w:hAnsi="仿宋" w:eastAsia="仿宋" w:cs="仿宋"/>
        </w:rPr>
        <w:t xml:space="preserve">（项目名称）服务合同的实施过程创造安全、高效的工作环境，切实做好本项目的安全管理工作，本项目发包人</w:t>
      </w:r>
      <w:r>
        <w:rPr>
          <w:rFonts w:hint="eastAsia" w:ascii="仿宋" w:hAnsi="仿宋" w:eastAsia="仿宋" w:cs="仿宋"/>
          <w:u w:val="single"/>
        </w:rPr>
        <w:t xml:space="preserve">新沂市水务局</w:t>
      </w:r>
      <w:r>
        <w:rPr>
          <w:rFonts w:hint="eastAsia" w:ascii="仿宋" w:hAnsi="仿宋" w:eastAsia="仿宋" w:cs="仿宋"/>
        </w:rPr>
        <w:t xml:space="preserve">（以下简称“甲方”）与承包人</w:t>
      </w:r>
      <w:r>
        <w:rPr>
          <w:rFonts w:hint="eastAsia" w:ascii="仿宋" w:hAnsi="仿宋" w:eastAsia="仿宋" w:cs="仿宋"/>
          <w:u w:val="single"/>
        </w:rPr>
        <w:t xml:space="preserve">          </w:t>
      </w:r>
      <w:r>
        <w:rPr>
          <w:rFonts w:hint="eastAsia" w:ascii="仿宋" w:hAnsi="仿宋" w:eastAsia="仿宋" w:cs="仿宋"/>
        </w:rPr>
        <w:t xml:space="preserve">（以下简称“乙方”）特此签订安全生产合同：</w:t>
      </w:r>
      <w:r/>
    </w:p>
    <w:p>
      <w:pPr>
        <w:ind w:firstLine="422"/>
        <w:spacing w:line="360" w:lineRule="auto"/>
        <w:rPr>
          <w:rFonts w:hint="eastAsia" w:ascii="仿宋" w:hAnsi="仿宋" w:eastAsia="仿宋" w:cs="仿宋"/>
          <w:b/>
        </w:rPr>
      </w:pPr>
      <w:r/>
      <w:bookmarkStart w:id="16" w:name="_Toc123045069"/>
      <w:r>
        <w:rPr>
          <w:rFonts w:hint="eastAsia" w:ascii="仿宋" w:hAnsi="仿宋" w:eastAsia="仿宋" w:cs="仿宋"/>
          <w:b/>
        </w:rPr>
        <w:t xml:space="preserve">一、甲方职责</w:t>
      </w:r>
      <w:bookmarkEnd w:id="16"/>
      <w:r/>
      <w:r/>
    </w:p>
    <w:p>
      <w:pPr>
        <w:ind w:firstLine="420"/>
        <w:spacing w:line="360" w:lineRule="auto"/>
        <w:rPr>
          <w:rFonts w:hint="eastAsia" w:ascii="仿宋" w:hAnsi="仿宋" w:eastAsia="仿宋" w:cs="仿宋"/>
        </w:rPr>
      </w:pPr>
      <w:r>
        <w:rPr>
          <w:rFonts w:hint="eastAsia" w:ascii="仿宋" w:hAnsi="仿宋" w:eastAsia="仿宋" w:cs="仿宋"/>
        </w:rPr>
        <w:t xml:space="preserve">1.严格遵守国家有关安全生产的法律法规，认真执行工程承包合同中的有关安全要求。</w:t>
      </w:r>
      <w:r/>
    </w:p>
    <w:p>
      <w:pPr>
        <w:ind w:firstLine="420"/>
        <w:spacing w:line="360" w:lineRule="auto"/>
        <w:rPr>
          <w:rFonts w:hint="eastAsia" w:ascii="仿宋" w:hAnsi="仿宋" w:eastAsia="仿宋" w:cs="仿宋"/>
        </w:rPr>
      </w:pPr>
      <w:r>
        <w:rPr>
          <w:rFonts w:hint="eastAsia" w:ascii="仿宋" w:hAnsi="仿宋" w:eastAsia="仿宋" w:cs="仿宋"/>
        </w:rPr>
        <w:t xml:space="preserve">2.按照“安全第一、预防为主”和坚持“管生产必须管安全”的原则进行安全生产管理，做到生产与安全工作同时计划、布置、检查、总结。</w:t>
      </w:r>
      <w:r/>
    </w:p>
    <w:p>
      <w:pPr>
        <w:ind w:firstLine="420"/>
        <w:spacing w:line="360" w:lineRule="auto"/>
        <w:rPr>
          <w:rFonts w:hint="eastAsia" w:ascii="仿宋" w:hAnsi="仿宋" w:eastAsia="仿宋" w:cs="仿宋"/>
        </w:rPr>
      </w:pPr>
      <w:r>
        <w:rPr>
          <w:rFonts w:hint="eastAsia" w:ascii="仿宋" w:hAnsi="仿宋" w:eastAsia="仿宋" w:cs="仿宋"/>
        </w:rPr>
        <w:t xml:space="preserve">3.重要的安全设施必须坚持与主体工程“三同时”的原则，即；同时设计、审批，同时施工，同时验收，投入使用。</w:t>
      </w:r>
      <w:r/>
    </w:p>
    <w:p>
      <w:pPr>
        <w:ind w:firstLine="420"/>
        <w:spacing w:line="360" w:lineRule="auto"/>
        <w:rPr>
          <w:rFonts w:hint="eastAsia" w:ascii="仿宋" w:hAnsi="仿宋" w:eastAsia="仿宋" w:cs="仿宋"/>
        </w:rPr>
      </w:pPr>
      <w:r>
        <w:rPr>
          <w:rFonts w:hint="eastAsia" w:ascii="仿宋" w:hAnsi="仿宋" w:eastAsia="仿宋" w:cs="仿宋"/>
        </w:rPr>
        <w:t xml:space="preserve">4.定期召开安全生产调度会，及时传达中央及地方有关安全生产的精神。</w:t>
      </w:r>
      <w:r/>
    </w:p>
    <w:p>
      <w:pPr>
        <w:ind w:firstLine="420"/>
        <w:spacing w:line="360" w:lineRule="auto"/>
        <w:rPr>
          <w:rFonts w:hint="eastAsia" w:ascii="仿宋" w:hAnsi="仿宋" w:eastAsia="仿宋" w:cs="仿宋"/>
        </w:rPr>
      </w:pPr>
      <w:r>
        <w:rPr>
          <w:rFonts w:hint="eastAsia" w:ascii="仿宋" w:hAnsi="仿宋" w:eastAsia="仿宋" w:cs="仿宋"/>
        </w:rPr>
        <w:t xml:space="preserve">5.组织对乙方管护现场安全生产检查，监督乙方及时处理发现的各种安全隐患。</w:t>
      </w:r>
      <w:r/>
    </w:p>
    <w:p>
      <w:pPr>
        <w:ind w:firstLine="422"/>
        <w:spacing w:line="360" w:lineRule="auto"/>
        <w:rPr>
          <w:rFonts w:hint="eastAsia" w:ascii="仿宋" w:hAnsi="仿宋" w:eastAsia="仿宋" w:cs="仿宋"/>
          <w:b/>
        </w:rPr>
      </w:pPr>
      <w:r>
        <w:rPr>
          <w:rFonts w:hint="eastAsia" w:ascii="仿宋" w:hAnsi="仿宋" w:eastAsia="仿宋" w:cs="仿宋"/>
          <w:b/>
        </w:rPr>
        <w:t xml:space="preserve">二、乙方职责</w:t>
      </w:r>
      <w:r/>
    </w:p>
    <w:p>
      <w:pPr>
        <w:ind w:firstLine="420"/>
        <w:spacing w:line="360" w:lineRule="auto"/>
        <w:rPr>
          <w:rFonts w:hint="eastAsia" w:ascii="仿宋" w:hAnsi="仿宋" w:eastAsia="仿宋" w:cs="仿宋"/>
        </w:rPr>
      </w:pPr>
      <w:r>
        <w:rPr>
          <w:rFonts w:hint="eastAsia" w:ascii="仿宋" w:hAnsi="仿宋" w:eastAsia="仿宋" w:cs="仿宋"/>
        </w:rPr>
        <w:t xml:space="preserve">1.严格遵守国家有关安全生产的法律法规和有关安全生产的规定，认真执行项目服务承包合同中的有关安全要求。</w:t>
      </w:r>
      <w:r/>
    </w:p>
    <w:p>
      <w:pPr>
        <w:ind w:firstLine="420"/>
        <w:spacing w:line="360" w:lineRule="auto"/>
        <w:rPr>
          <w:rFonts w:hint="eastAsia" w:ascii="仿宋" w:hAnsi="仿宋" w:eastAsia="仿宋" w:cs="仿宋"/>
        </w:rPr>
      </w:pPr>
      <w:r>
        <w:rPr>
          <w:rFonts w:hint="eastAsia" w:ascii="仿宋" w:hAnsi="仿宋" w:eastAsia="仿宋" w:cs="仿宋"/>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hint="eastAsia" w:ascii="仿宋" w:hAnsi="仿宋" w:eastAsia="仿宋" w:cs="仿宋"/>
        </w:rPr>
      </w:pPr>
      <w:r>
        <w:rPr>
          <w:rFonts w:hint="eastAsia" w:ascii="仿宋" w:hAnsi="仿宋" w:eastAsia="仿宋" w:cs="仿宋"/>
        </w:rPr>
        <w:t xml:space="preserve">3.建立健全安全生产责任制。从负责项目实施的相关职能部门到现场运行维护人员，安全生产责任制都要做到横向到边，人人有责，严防事故发生。</w:t>
      </w:r>
      <w:r/>
    </w:p>
    <w:p>
      <w:pPr>
        <w:ind w:firstLine="420"/>
        <w:spacing w:line="360" w:lineRule="auto"/>
        <w:rPr>
          <w:rFonts w:hint="eastAsia" w:ascii="仿宋" w:hAnsi="仿宋" w:eastAsia="仿宋" w:cs="仿宋"/>
        </w:rPr>
      </w:pPr>
      <w:r>
        <w:rPr>
          <w:rFonts w:hint="eastAsia" w:ascii="仿宋" w:hAnsi="仿宋" w:eastAsia="仿宋" w:cs="仿宋"/>
        </w:rPr>
        <w:t xml:space="preserve">4.乙方在任何时候都应采取各种合理的预防措施，防止员工发生任何违法、违禁、暴力或妨碍治安的行为。</w:t>
      </w:r>
      <w:r/>
    </w:p>
    <w:p>
      <w:pPr>
        <w:ind w:firstLine="420"/>
        <w:spacing w:line="360" w:lineRule="auto"/>
        <w:rPr>
          <w:rFonts w:hint="eastAsia" w:ascii="仿宋" w:hAnsi="仿宋" w:eastAsia="仿宋" w:cs="仿宋"/>
        </w:rPr>
      </w:pPr>
      <w:r>
        <w:rPr>
          <w:rFonts w:hint="eastAsia" w:ascii="仿宋" w:hAnsi="仿宋" w:eastAsia="仿宋" w:cs="仿宋"/>
        </w:rPr>
        <w:t xml:space="preserve">5.乙方应对上岗人员进行安全技术教育，让其熟知和遵守本工种的各项安全技术操作规程，定期进行安全检查，合格者方准上岗操作。</w:t>
      </w:r>
      <w:r/>
    </w:p>
    <w:p>
      <w:pPr>
        <w:ind w:firstLine="420"/>
        <w:spacing w:line="360" w:lineRule="auto"/>
        <w:rPr>
          <w:rFonts w:hint="eastAsia" w:ascii="仿宋" w:hAnsi="仿宋" w:eastAsia="仿宋" w:cs="仿宋"/>
        </w:rPr>
      </w:pPr>
      <w:r>
        <w:rPr>
          <w:rFonts w:hint="eastAsia" w:ascii="仿宋" w:hAnsi="仿宋" w:eastAsia="仿宋" w:cs="仿宋"/>
        </w:rPr>
        <w:t xml:space="preserve">6.对于易燃易爆的材料除应专门妥善保管外，还应配备有足够的消防设施，所有施工人员都应熟悉消防设备的性能和使用方法。</w:t>
      </w:r>
      <w:r/>
    </w:p>
    <w:p>
      <w:pPr>
        <w:ind w:firstLine="420"/>
        <w:spacing w:line="360" w:lineRule="auto"/>
        <w:rPr>
          <w:rFonts w:hint="eastAsia" w:ascii="仿宋" w:hAnsi="仿宋" w:eastAsia="仿宋" w:cs="仿宋"/>
        </w:rPr>
      </w:pPr>
      <w:r>
        <w:rPr>
          <w:rFonts w:hint="eastAsia" w:ascii="仿宋" w:hAnsi="仿宋" w:eastAsia="仿宋" w:cs="仿宋"/>
        </w:rPr>
        <w:t xml:space="preserve">7.操作人员上岗，必须按规定穿戴防护用品。管理部门应随时检查劳动防护用品的穿戴情况，不按规定穿戴防护用品的人员不得上岗。</w:t>
      </w:r>
      <w:r/>
    </w:p>
    <w:p>
      <w:pPr>
        <w:ind w:firstLine="420"/>
        <w:spacing w:line="360" w:lineRule="auto"/>
        <w:rPr>
          <w:rFonts w:hint="eastAsia" w:ascii="仿宋" w:hAnsi="仿宋" w:eastAsia="仿宋" w:cs="仿宋"/>
        </w:rPr>
      </w:pPr>
      <w:r>
        <w:rPr>
          <w:rFonts w:hint="eastAsia" w:ascii="仿宋" w:hAnsi="仿宋" w:eastAsia="仿宋" w:cs="仿宋"/>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hint="eastAsia" w:ascii="仿宋" w:hAnsi="仿宋" w:eastAsia="仿宋" w:cs="仿宋"/>
        </w:rPr>
      </w:pPr>
      <w:r>
        <w:rPr>
          <w:rFonts w:hint="eastAsia" w:ascii="仿宋" w:hAnsi="仿宋" w:eastAsia="仿宋" w:cs="仿宋"/>
        </w:rPr>
        <w:t xml:space="preserve">9.服务中采用新技术、新工艺、新设备、新材料时，必须制定相应的安全技术措施，服务现场必须具有相关的安全标志牌。</w:t>
      </w:r>
      <w:r/>
    </w:p>
    <w:p>
      <w:pPr>
        <w:ind w:firstLine="420"/>
        <w:spacing w:line="360" w:lineRule="auto"/>
        <w:rPr>
          <w:rFonts w:hint="eastAsia" w:ascii="仿宋" w:hAnsi="仿宋" w:eastAsia="仿宋" w:cs="仿宋"/>
        </w:rPr>
      </w:pPr>
      <w:r>
        <w:rPr>
          <w:rFonts w:hint="eastAsia" w:ascii="仿宋" w:hAnsi="仿宋" w:eastAsia="仿宋" w:cs="仿宋"/>
        </w:rPr>
        <w:t xml:space="preserve">10.建立设备管理制度，落实本服务项目船只、割草机、车辆、电器设备、汽柴油等各种设备设施实施严格管理，确保使用、维护、运行安全。</w:t>
      </w:r>
      <w:r/>
    </w:p>
    <w:p>
      <w:pPr>
        <w:ind w:firstLine="420"/>
        <w:spacing w:line="360" w:lineRule="auto"/>
        <w:rPr>
          <w:rFonts w:hint="eastAsia" w:ascii="仿宋" w:hAnsi="仿宋" w:eastAsia="仿宋" w:cs="仿宋"/>
        </w:rPr>
      </w:pPr>
      <w:r>
        <w:rPr>
          <w:rFonts w:hint="eastAsia" w:ascii="仿宋" w:hAnsi="仿宋" w:eastAsia="仿宋" w:cs="仿宋"/>
        </w:rPr>
        <w:t xml:space="preserve">11.严格执行上岗安全检查制度，严禁喝酒人员上岗；严禁60岁以上人员上船；严禁不穿救生衣上船；作业船只必须佩带救生设备，所有上岗工作人员必须购买意外保险。</w:t>
      </w:r>
      <w:r/>
    </w:p>
    <w:p>
      <w:pPr>
        <w:ind w:firstLine="420"/>
        <w:spacing w:line="360" w:lineRule="auto"/>
        <w:rPr>
          <w:rFonts w:hint="eastAsia" w:ascii="仿宋" w:hAnsi="仿宋" w:eastAsia="仿宋" w:cs="仿宋"/>
        </w:rPr>
      </w:pPr>
      <w:r>
        <w:rPr>
          <w:rFonts w:hint="eastAsia" w:ascii="仿宋" w:hAnsi="仿宋" w:eastAsia="仿宋" w:cs="仿宋"/>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spacing w:line="360" w:lineRule="auto"/>
        <w:rPr>
          <w:rFonts w:hint="eastAsia" w:ascii="仿宋" w:hAnsi="仿宋" w:eastAsia="仿宋" w:cs="仿宋"/>
          <w:b/>
        </w:rPr>
      </w:pPr>
      <w:r/>
      <w:bookmarkStart w:id="17" w:name="_Toc123045070"/>
      <w:r>
        <w:rPr>
          <w:rFonts w:hint="eastAsia" w:ascii="仿宋" w:hAnsi="仿宋" w:eastAsia="仿宋" w:cs="仿宋"/>
          <w:b/>
        </w:rPr>
        <w:t xml:space="preserve">三、违约责任</w:t>
      </w:r>
      <w:bookmarkEnd w:id="17"/>
      <w:r/>
      <w:r/>
    </w:p>
    <w:p>
      <w:pPr>
        <w:ind w:firstLine="420"/>
        <w:spacing w:line="360" w:lineRule="auto"/>
        <w:rPr>
          <w:rFonts w:hint="eastAsia" w:ascii="仿宋" w:hAnsi="仿宋" w:eastAsia="仿宋" w:cs="仿宋"/>
        </w:rPr>
      </w:pPr>
      <w:r>
        <w:rPr>
          <w:rFonts w:hint="eastAsia" w:ascii="仿宋" w:hAnsi="仿宋" w:eastAsia="仿宋" w:cs="仿宋"/>
        </w:rPr>
        <w:t xml:space="preserve">如因甲方或乙方违约造成安全事故，责任方承担责任。</w:t>
      </w:r>
      <w:r/>
    </w:p>
    <w:p>
      <w:pPr>
        <w:ind w:firstLine="420"/>
        <w:spacing w:line="360" w:lineRule="auto"/>
        <w:rPr>
          <w:rFonts w:hint="eastAsia" w:ascii="仿宋" w:hAnsi="仿宋" w:eastAsia="仿宋" w:cs="仿宋"/>
        </w:rPr>
      </w:pPr>
      <w:r>
        <w:rPr>
          <w:rFonts w:hint="eastAsia" w:ascii="仿宋" w:hAnsi="仿宋" w:eastAsia="仿宋" w:cs="仿宋"/>
        </w:rPr>
      </w:r>
      <w:r/>
    </w:p>
    <w:p>
      <w:pPr>
        <w:ind w:firstLine="420"/>
        <w:spacing w:line="360" w:lineRule="auto"/>
        <w:rPr>
          <w:rFonts w:hint="eastAsia" w:ascii="仿宋" w:hAnsi="仿宋" w:eastAsia="仿宋" w:cs="仿宋"/>
        </w:rPr>
      </w:pPr>
      <w:r>
        <w:rPr>
          <w:rFonts w:hint="eastAsia" w:ascii="仿宋" w:hAnsi="仿宋" w:eastAsia="仿宋" w:cs="仿宋"/>
        </w:rPr>
        <w:t xml:space="preserve">本合同正本一式二份，双方各执一份。由双方法定代表人或其授权的代理人签署与加盖公章后生效，全部服务项目期满后后失效。</w:t>
      </w:r>
      <w:r/>
    </w:p>
    <w:p>
      <w:pPr>
        <w:ind w:firstLine="420"/>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spacing w:val="525"/>
        </w:rPr>
        <w:t xml:space="preserve">甲</w:t>
      </w:r>
      <w:r>
        <w:rPr>
          <w:rFonts w:hint="eastAsia" w:ascii="仿宋" w:hAnsi="仿宋" w:eastAsia="仿宋" w:cs="仿宋"/>
        </w:rPr>
        <w:t xml:space="preserve">方：                         </w:t>
      </w:r>
      <w:r>
        <w:rPr>
          <w:rFonts w:hint="eastAsia" w:ascii="仿宋" w:hAnsi="仿宋" w:eastAsia="仿宋" w:cs="仿宋"/>
          <w:spacing w:val="525"/>
        </w:rPr>
        <w:t xml:space="preserve">乙</w:t>
      </w:r>
      <w:r>
        <w:rPr>
          <w:rFonts w:hint="eastAsia" w:ascii="仿宋" w:hAnsi="仿宋" w:eastAsia="仿宋" w:cs="仿宋"/>
        </w:rPr>
        <w:t xml:space="preserve">方：</w:t>
      </w:r>
      <w:r/>
    </w:p>
    <w:p>
      <w:pPr>
        <w:spacing w:line="360" w:lineRule="auto"/>
        <w:rPr>
          <w:rFonts w:hint="eastAsia" w:ascii="仿宋" w:hAnsi="仿宋" w:eastAsia="仿宋" w:cs="仿宋"/>
        </w:rPr>
      </w:pPr>
      <w:r>
        <w:rPr>
          <w:rFonts w:hint="eastAsia" w:ascii="仿宋" w:hAnsi="仿宋" w:eastAsia="仿宋" w:cs="仿宋"/>
          <w:spacing w:val="52"/>
        </w:rPr>
        <w:t xml:space="preserve">法定代表</w:t>
      </w:r>
      <w:r>
        <w:rPr>
          <w:rFonts w:hint="eastAsia" w:ascii="仿宋" w:hAnsi="仿宋" w:eastAsia="仿宋" w:cs="仿宋"/>
          <w:spacing w:val="2"/>
        </w:rPr>
        <w:t xml:space="preserve">人</w:t>
      </w:r>
      <w:r>
        <w:rPr>
          <w:rFonts w:hint="eastAsia" w:ascii="仿宋" w:hAnsi="仿宋" w:eastAsia="仿宋" w:cs="仿宋"/>
        </w:rPr>
        <w:t xml:space="preserve">                           </w:t>
      </w:r>
      <w:r>
        <w:rPr>
          <w:rFonts w:hint="eastAsia" w:ascii="仿宋" w:hAnsi="仿宋" w:eastAsia="仿宋" w:cs="仿宋"/>
          <w:spacing w:val="52"/>
        </w:rPr>
        <w:t xml:space="preserve">法定代表</w:t>
      </w:r>
      <w:r>
        <w:rPr>
          <w:rFonts w:hint="eastAsia" w:ascii="仿宋" w:hAnsi="仿宋" w:eastAsia="仿宋" w:cs="仿宋"/>
          <w:spacing w:val="2"/>
        </w:rPr>
        <w:t xml:space="preserve">人</w:t>
      </w:r>
      <w:r/>
    </w:p>
    <w:p>
      <w:pPr>
        <w:ind w:firstLine="210"/>
        <w:spacing w:line="360" w:lineRule="auto"/>
        <w:rPr>
          <w:rFonts w:hint="eastAsia" w:ascii="仿宋" w:hAnsi="仿宋" w:eastAsia="仿宋" w:cs="仿宋"/>
        </w:rPr>
      </w:pPr>
      <w:r>
        <w:rPr>
          <w:rFonts w:hint="eastAsia" w:ascii="仿宋" w:hAnsi="仿宋" w:eastAsia="仿宋" w:cs="仿宋"/>
        </w:rPr>
        <w:t xml:space="preserve">（或委托代理人）：                        (或委托代理人）：</w:t>
      </w:r>
      <w:r/>
    </w:p>
    <w:p>
      <w:pPr>
        <w:jc w:val="cente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                             </w:t>
      </w:r>
      <w:r/>
    </w:p>
    <w:p>
      <w:pPr>
        <w:jc w:val="center"/>
        <w:spacing w:line="360" w:lineRule="auto"/>
        <w:rPr>
          <w:rFonts w:hint="eastAsia" w:ascii="仿宋" w:hAnsi="仿宋" w:eastAsia="仿宋" w:cs="仿宋"/>
          <w:sz w:val="24"/>
          <w:szCs w:val="24"/>
        </w:rPr>
      </w:pPr>
      <w:r>
        <w:rPr>
          <w:rFonts w:hint="eastAsia" w:ascii="仿宋" w:hAnsi="仿宋" w:eastAsia="仿宋" w:cs="仿宋"/>
          <w:b/>
          <w:bCs/>
          <w:sz w:val="36"/>
          <w:szCs w:val="36"/>
        </w:rPr>
        <w:t xml:space="preserve">                            </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 年   月  日</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bCs/>
          <w:sz w:val="32"/>
          <w:szCs w:val="32"/>
        </w:rPr>
        <w:outlineLvl w:val="0"/>
      </w:pPr>
      <w:r>
        <w:rPr>
          <w:rFonts w:hint="eastAsia" w:ascii="仿宋" w:hAnsi="仿宋" w:eastAsia="仿宋" w:cs="仿宋"/>
          <w:b/>
          <w:bCs/>
          <w:sz w:val="32"/>
          <w:szCs w:val="32"/>
        </w:rPr>
        <w:t xml:space="preserve">第七章  投标文件相关格式</w:t>
      </w:r>
      <w:bookmarkEnd w:id="15"/>
      <w:r/>
      <w:r/>
    </w:p>
    <w:p>
      <w:pPr>
        <w:pStyle w:val="1001"/>
        <w:jc w:val="center"/>
        <w:widowControl w:val="off"/>
        <w:rPr>
          <w:rFonts w:hint="eastAsia" w:ascii="仿宋" w:hAnsi="仿宋" w:eastAsia="仿宋" w:cs="仿宋"/>
          <w:bCs/>
          <w:sz w:val="32"/>
          <w:szCs w:val="32"/>
        </w:rPr>
      </w:pPr>
      <w:r>
        <w:rPr>
          <w:rStyle w:val="1225"/>
          <w:rFonts w:hint="eastAsia" w:ascii="仿宋" w:hAnsi="仿宋" w:eastAsia="仿宋" w:cs="仿宋"/>
          <w:sz w:val="24"/>
          <w:szCs w:val="24"/>
        </w:rPr>
        <w:t xml:space="preserve">（</w:t>
      </w:r>
      <w:r>
        <w:rPr>
          <w:rFonts w:hint="eastAsia" w:ascii="仿宋" w:hAnsi="仿宋" w:eastAsia="仿宋" w:cs="仿宋"/>
          <w:sz w:val="24"/>
          <w:szCs w:val="24"/>
        </w:rPr>
        <w:t xml:space="preserve">本章仅提供投标文件中的部分文件格式，不应被理解为包含了投标文件所需的全部资料）</w:t>
      </w:r>
      <w:r/>
    </w:p>
    <w:p>
      <w:pPr>
        <w:jc w:val="center"/>
        <w:rPr>
          <w:rFonts w:hint="eastAsia" w:ascii="仿宋" w:hAnsi="仿宋" w:eastAsia="仿宋" w:cs="仿宋"/>
          <w:bCs/>
          <w:sz w:val="32"/>
          <w:szCs w:val="32"/>
        </w:rPr>
      </w:pPr>
      <w:r>
        <w:rPr>
          <w:rFonts w:hint="eastAsia" w:ascii="仿宋" w:hAnsi="仿宋" w:eastAsia="仿宋" w:cs="仿宋"/>
          <w:bCs/>
          <w:sz w:val="32"/>
          <w:szCs w:val="32"/>
        </w:rPr>
      </w:r>
      <w:r/>
    </w:p>
    <w:p>
      <w:pPr>
        <w:jc w:val="center"/>
        <w:rPr>
          <w:rFonts w:hint="eastAsia" w:ascii="仿宋" w:hAnsi="仿宋" w:eastAsia="仿宋" w:cs="仿宋"/>
          <w:bCs/>
          <w:sz w:val="32"/>
          <w:szCs w:val="32"/>
        </w:rPr>
      </w:pPr>
      <w:r>
        <w:rPr>
          <w:rFonts w:hint="eastAsia" w:ascii="仿宋" w:hAnsi="仿宋" w:eastAsia="仿宋" w:cs="仿宋"/>
          <w:bCs/>
          <w:sz w:val="32"/>
          <w:szCs w:val="32"/>
        </w:rPr>
        <w:t xml:space="preserve">2026年度骆马湖水环境治理安全度夏运行维护项目</w:t>
      </w:r>
      <w:r/>
    </w:p>
    <w:p>
      <w:pPr>
        <w:rPr>
          <w:rFonts w:hint="eastAsia" w:ascii="仿宋" w:hAnsi="仿宋" w:eastAsia="仿宋" w:cs="仿宋"/>
          <w:b/>
          <w:bCs/>
          <w:sz w:val="32"/>
          <w:szCs w:val="32"/>
        </w:rPr>
      </w:pPr>
      <w:r>
        <w:rPr>
          <w:rFonts w:hint="eastAsia" w:ascii="仿宋" w:hAnsi="仿宋" w:eastAsia="仿宋" w:cs="仿宋"/>
          <w:b/>
          <w:bCs/>
          <w:sz w:val="32"/>
          <w:szCs w:val="32"/>
        </w:rPr>
      </w:r>
      <w:r/>
    </w:p>
    <w:p>
      <w:pPr>
        <w:pStyle w:val="1194"/>
        <w:ind w:firstLine="560"/>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2"/>
          <w:szCs w:val="32"/>
        </w:rPr>
      </w:pPr>
      <w:r>
        <w:rPr>
          <w:rFonts w:hint="eastAsia" w:ascii="仿宋" w:hAnsi="仿宋" w:eastAsia="仿宋" w:cs="仿宋"/>
          <w:bCs/>
          <w:sz w:val="48"/>
          <w:szCs w:val="48"/>
        </w:rPr>
        <w:t xml:space="preserve">投标文件</w:t>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sz w:val="32"/>
          <w:szCs w:val="32"/>
        </w:rPr>
      </w:pPr>
      <w:r>
        <w:rPr>
          <w:rFonts w:hint="eastAsia" w:ascii="仿宋" w:hAnsi="仿宋" w:eastAsia="仿宋" w:cs="仿宋"/>
          <w:sz w:val="32"/>
          <w:szCs w:val="32"/>
        </w:rPr>
        <w:t xml:space="preserve">（</w:t>
      </w:r>
      <w:r>
        <w:rPr>
          <w:rFonts w:hint="eastAsia" w:ascii="仿宋" w:hAnsi="仿宋" w:eastAsia="仿宋" w:cs="仿宋"/>
          <w:sz w:val="32"/>
          <w:szCs w:val="32"/>
          <w:highlight w:val="red"/>
        </w:rPr>
        <w:t xml:space="preserve">项目编号</w:t>
      </w:r>
      <w:r>
        <w:rPr>
          <w:rFonts w:hint="eastAsia" w:ascii="仿宋" w:hAnsi="仿宋" w:eastAsia="仿宋" w:cs="仿宋"/>
          <w:sz w:val="32"/>
          <w:szCs w:val="32"/>
        </w:rPr>
        <w:t xml:space="preserve">：     ）</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spacing w:line="480" w:lineRule="auto"/>
        <w:rPr>
          <w:rFonts w:hint="eastAsia" w:ascii="仿宋" w:hAnsi="仿宋" w:eastAsia="仿宋" w:cs="仿宋"/>
          <w:sz w:val="28"/>
          <w:szCs w:val="28"/>
          <w:u w:val="single"/>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（名称打印并盖法人公章）</w:t>
      </w:r>
      <w:r/>
    </w:p>
    <w:p>
      <w:pPr>
        <w:jc w:val="center"/>
        <w:spacing w:line="480" w:lineRule="auto"/>
        <w:rPr>
          <w:rFonts w:hint="eastAsia" w:ascii="仿宋" w:hAnsi="仿宋" w:eastAsia="仿宋" w:cs="仿宋"/>
          <w:sz w:val="28"/>
          <w:szCs w:val="28"/>
          <w:u w:val="single"/>
        </w:rPr>
      </w:pPr>
      <w:r>
        <w:rPr>
          <w:rFonts w:hint="eastAsia" w:ascii="仿宋" w:hAnsi="仿宋" w:eastAsia="仿宋" w:cs="仿宋"/>
          <w:sz w:val="28"/>
          <w:szCs w:val="28"/>
        </w:rPr>
        <w:t xml:space="preserve">法定代表人或其委托代理人：</w:t>
      </w:r>
      <w:r>
        <w:rPr>
          <w:rFonts w:hint="eastAsia" w:ascii="仿宋" w:hAnsi="仿宋" w:eastAsia="仿宋" w:cs="仿宋"/>
          <w:sz w:val="28"/>
          <w:szCs w:val="28"/>
          <w:u w:val="single"/>
        </w:rPr>
        <w:t xml:space="preserve">（签字或盖章）</w:t>
      </w:r>
      <w:r/>
    </w:p>
    <w:p>
      <w:pPr>
        <w:jc w:val="center"/>
        <w:spacing w:line="480" w:lineRule="auto"/>
        <w:rPr>
          <w:rFonts w:hint="eastAsia" w:ascii="仿宋" w:hAnsi="仿宋" w:eastAsia="仿宋" w:cs="仿宋"/>
          <w:sz w:val="28"/>
          <w:szCs w:val="28"/>
        </w:rPr>
      </w:pPr>
      <w:r>
        <w:rPr>
          <w:rFonts w:hint="eastAsia" w:ascii="仿宋" w:hAnsi="仿宋" w:eastAsia="仿宋" w:cs="仿宋"/>
          <w:sz w:val="28"/>
          <w:szCs w:val="28"/>
        </w:rPr>
        <w:t xml:space="preserve">年  月  日</w:t>
      </w:r>
      <w:r/>
    </w:p>
    <w:p>
      <w:pPr>
        <w:jc w:val="left"/>
        <w:rPr>
          <w:rFonts w:hint="eastAsia" w:ascii="仿宋" w:hAnsi="仿宋" w:eastAsia="仿宋" w:cs="仿宋"/>
          <w:sz w:val="24"/>
        </w:rPr>
      </w:pPr>
      <w:r>
        <w:rPr>
          <w:rFonts w:hint="eastAsia" w:ascii="仿宋" w:hAnsi="仿宋" w:eastAsia="仿宋" w:cs="仿宋"/>
          <w:sz w:val="24"/>
        </w:rPr>
      </w:r>
      <w:r/>
    </w:p>
    <w:p>
      <w:pPr>
        <w:jc w:val="center"/>
        <w:rPr>
          <w:rFonts w:hint="eastAsia" w:ascii="仿宋" w:hAnsi="仿宋" w:eastAsia="仿宋" w:cs="仿宋"/>
          <w:sz w:val="24"/>
        </w:rPr>
      </w:pPr>
      <w:r>
        <w:rPr>
          <w:rFonts w:hint="eastAsia" w:ascii="仿宋" w:hAnsi="仿宋" w:eastAsia="仿宋" w:cs="仿宋"/>
          <w:sz w:val="24"/>
        </w:rPr>
      </w:r>
      <w:r/>
    </w:p>
    <w:p>
      <w:pPr>
        <w:pStyle w:val="1194"/>
        <w:ind w:firstLine="482"/>
        <w:rPr>
          <w:rStyle w:val="1225"/>
          <w:rFonts w:hint="eastAsia" w:ascii="仿宋" w:hAnsi="仿宋" w:eastAsia="仿宋" w:cs="仿宋"/>
          <w:b/>
          <w:sz w:val="24"/>
          <w:szCs w:val="24"/>
        </w:rPr>
      </w:pPr>
      <w:r>
        <w:rPr>
          <w:rStyle w:val="1225"/>
          <w:rFonts w:hint="eastAsia" w:ascii="仿宋" w:hAnsi="仿宋" w:eastAsia="仿宋" w:cs="仿宋"/>
          <w:b/>
          <w:sz w:val="24"/>
          <w:szCs w:val="24"/>
        </w:rPr>
        <w:t xml:space="preserve">特别提醒：</w:t>
      </w:r>
      <w:r/>
    </w:p>
    <w:p>
      <w:pPr>
        <w:pStyle w:val="1194"/>
        <w:ind w:firstLine="480"/>
        <w:rPr>
          <w:rFonts w:hint="eastAsia" w:ascii="仿宋" w:hAnsi="仿宋" w:eastAsia="仿宋" w:cs="仿宋"/>
        </w:rPr>
      </w:pPr>
      <w:r>
        <w:rPr>
          <w:rFonts w:hint="eastAsia" w:ascii="仿宋" w:hAnsi="仿宋" w:eastAsia="仿宋" w:cs="仿宋"/>
          <w:sz w:val="24"/>
        </w:rPr>
        <w:t xml:space="preserve">中标人领取中标通知书时须向代理机构提交纸质胶装投标文件一正四副，电子版投标文件一份。</w:t>
      </w:r>
      <w:r/>
    </w:p>
    <w:p>
      <w:pPr>
        <w:pStyle w:val="1194"/>
        <w:ind w:firstLine="560"/>
        <w:rPr>
          <w:rFonts w:hint="eastAsia" w:ascii="仿宋" w:hAnsi="仿宋" w:eastAsia="仿宋" w:cs="仿宋"/>
        </w:rPr>
      </w:pPr>
      <w:r>
        <w:rPr>
          <w:rFonts w:hint="eastAsia" w:ascii="仿宋" w:hAnsi="仿宋" w:eastAsia="仿宋" w:cs="仿宋"/>
        </w:rPr>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rPr>
          <w:rFonts w:hint="eastAsia" w:ascii="仿宋" w:hAnsi="仿宋" w:eastAsia="仿宋" w:cs="仿宋"/>
          <w:sz w:val="28"/>
          <w:szCs w:val="28"/>
        </w:rPr>
      </w:pPr>
      <w:r>
        <w:rPr>
          <w:rFonts w:hint="eastAsia" w:ascii="仿宋" w:hAnsi="仿宋" w:eastAsia="仿宋" w:cs="仿宋"/>
          <w:sz w:val="28"/>
          <w:szCs w:val="28"/>
        </w:rPr>
        <w:t xml:space="preserve">目 录</w:t>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1. 投标函</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2. 开标一览表</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3. 分项价格表</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4．偏离表</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5. 法定代表人授权书</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6. 中小企业声明函</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7. 残疾人福利性单位声明函</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8. 投标人参加政府采购活动前3年内在经营活动中没有重大违法记录的书面声明</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9. 具备履行合同所必需的设备和专业技术能力的书面声明（附证明材料扫描件）</w:t>
      </w:r>
      <w:r/>
    </w:p>
    <w:p>
      <w:pPr>
        <w:ind w:left="1701"/>
        <w:spacing w:line="360" w:lineRule="auto"/>
        <w:rPr>
          <w:rFonts w:hint="eastAsia" w:ascii="仿宋" w:hAnsi="仿宋" w:eastAsia="仿宋" w:cs="仿宋"/>
          <w:sz w:val="24"/>
        </w:rPr>
      </w:pPr>
      <w:r>
        <w:rPr>
          <w:rFonts w:hint="eastAsia" w:ascii="仿宋" w:hAnsi="仿宋" w:eastAsia="仿宋" w:cs="仿宋"/>
          <w:sz w:val="24"/>
        </w:rPr>
        <w:t xml:space="preserve">10.响应文件编制要求提供的其他资料</w:t>
      </w:r>
      <w:r/>
    </w:p>
    <w:p>
      <w:pPr>
        <w:ind w:left="1701"/>
        <w:spacing w:line="360" w:lineRule="auto"/>
        <w:rPr>
          <w:rFonts w:hint="eastAsia" w:ascii="仿宋" w:hAnsi="仿宋" w:eastAsia="仿宋" w:cs="仿宋"/>
          <w:sz w:val="24"/>
        </w:rPr>
        <w:sectPr>
          <w:headerReference w:type="default" r:id="rId11"/>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rPr>
        <w:t xml:space="preserve">11.预付款保函支付条款模板</w:t>
      </w:r>
      <w:r/>
    </w:p>
    <w:p>
      <w:pPr>
        <w:jc w:val="center"/>
        <w:rPr>
          <w:rFonts w:hint="eastAsia" w:ascii="仿宋" w:hAnsi="仿宋" w:eastAsia="仿宋" w:cs="仿宋"/>
          <w:sz w:val="28"/>
          <w:szCs w:val="28"/>
        </w:rPr>
        <w:outlineLvl w:val="1"/>
      </w:pPr>
      <w:r>
        <w:rPr>
          <w:rFonts w:hint="eastAsia" w:ascii="仿宋" w:hAnsi="仿宋" w:eastAsia="仿宋" w:cs="仿宋"/>
          <w:sz w:val="28"/>
          <w:szCs w:val="28"/>
        </w:rPr>
        <w:t xml:space="preserve">1. 投标函</w:t>
      </w:r>
      <w:r/>
    </w:p>
    <w:p>
      <w:pPr>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u w:val="single"/>
        </w:rPr>
      </w:pPr>
      <w:r>
        <w:rPr>
          <w:rFonts w:hint="eastAsia" w:ascii="仿宋" w:hAnsi="仿宋" w:eastAsia="仿宋" w:cs="仿宋"/>
          <w:sz w:val="24"/>
        </w:rPr>
        <w:t xml:space="preserve">致：</w:t>
      </w:r>
      <w:r>
        <w:rPr>
          <w:rFonts w:ascii="仿宋" w:hAnsi="仿宋" w:eastAsia="仿宋" w:cs="仿宋"/>
          <w:color w:val="353535"/>
          <w:sz w:val="24"/>
          <w:szCs w:val="24"/>
          <w:u w:val="single"/>
          <w:shd w:val="clear" w:color="auto" w:fill="ffffff"/>
        </w:rPr>
        <w:t xml:space="preserve">江苏公正项目管理有限公司</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根据</w:t>
      </w:r>
      <w:r>
        <w:rPr>
          <w:rFonts w:hint="eastAsia" w:ascii="仿宋" w:hAnsi="仿宋" w:eastAsia="仿宋" w:cs="仿宋"/>
          <w:sz w:val="24"/>
          <w:u w:val="single"/>
        </w:rPr>
        <w:t xml:space="preserve">           </w:t>
      </w:r>
      <w:r>
        <w:rPr>
          <w:rFonts w:hint="eastAsia" w:ascii="仿宋" w:hAnsi="仿宋" w:eastAsia="仿宋" w:cs="仿宋"/>
          <w:sz w:val="24"/>
        </w:rPr>
        <w:t xml:space="preserve">（项目名称）[</w:t>
      </w:r>
      <w:r>
        <w:rPr>
          <w:rFonts w:hint="eastAsia" w:ascii="仿宋" w:hAnsi="仿宋" w:eastAsia="仿宋" w:cs="仿宋"/>
          <w:sz w:val="24"/>
          <w:highlight w:val="red"/>
        </w:rPr>
        <w:t xml:space="preserve">项目编号</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]招标文件，</w:t>
      </w:r>
      <w:r>
        <w:rPr>
          <w:rFonts w:hint="eastAsia" w:ascii="仿宋" w:hAnsi="仿宋" w:eastAsia="仿宋" w:cs="仿宋"/>
          <w:sz w:val="24"/>
          <w:u w:val="single"/>
        </w:rPr>
        <w:t xml:space="preserve">      </w:t>
      </w:r>
      <w:r>
        <w:rPr>
          <w:rFonts w:hint="eastAsia" w:ascii="仿宋" w:hAnsi="仿宋" w:eastAsia="仿宋" w:cs="仿宋"/>
          <w:sz w:val="24"/>
        </w:rPr>
        <w:t xml:space="preserve">(姓名)代表我方</w:t>
      </w:r>
      <w:r>
        <w:rPr>
          <w:rFonts w:hint="eastAsia" w:ascii="仿宋" w:hAnsi="仿宋" w:eastAsia="仿宋" w:cs="仿宋"/>
          <w:sz w:val="24"/>
          <w:u w:val="single"/>
        </w:rPr>
        <w:t xml:space="preserve">     </w:t>
      </w:r>
      <w:r>
        <w:rPr>
          <w:rFonts w:hint="eastAsia" w:ascii="仿宋" w:hAnsi="仿宋" w:eastAsia="仿宋" w:cs="仿宋"/>
          <w:sz w:val="24"/>
        </w:rPr>
        <w:t xml:space="preserve">（投标人的名称）全权处理本次投标的有关事宜。</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据此函，投标人承诺并同意如下：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 投标人唯一投标报价见《开标一览表》。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 投标人将按招标文件的规定履行合同责任和义务。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 投标有效期为开标之日后90天。</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 投标人不在投标初始有效期内撤回投标。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 投标人同意在授予合同后，按照投标资料表中的有关规定支付招标代理服务费。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 采购人或采购代理机构有权将我单位本项目的《开标一览表》和《分项价格表》予以公示，公示的方式由江苏公正项目管理有限公司确定。</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10. 与本投标有关的一切正式往来信函请寄：</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地址：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电话：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传真： </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bCs/>
          <w:sz w:val="24"/>
          <w:u w:val="single"/>
        </w:rPr>
        <w:t xml:space="preserve">      </w:t>
      </w:r>
      <w:r>
        <w:rPr>
          <w:rFonts w:hint="eastAsia" w:ascii="仿宋" w:hAnsi="仿宋" w:eastAsia="仿宋" w:cs="仿宋"/>
          <w:sz w:val="24"/>
        </w:rPr>
        <w:t xml:space="preserve">（盖电子签章）</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 </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3120"/>
        <w:rPr>
          <w:rFonts w:hint="eastAsia" w:ascii="仿宋" w:hAnsi="仿宋" w:eastAsia="仿宋" w:cs="仿宋"/>
          <w:sz w:val="24"/>
        </w:rPr>
      </w:pPr>
      <w:r>
        <w:rPr>
          <w:rFonts w:hint="eastAsia" w:ascii="仿宋" w:hAnsi="仿宋" w:eastAsia="仿宋" w:cs="仿宋"/>
          <w:sz w:val="24"/>
        </w:rPr>
      </w:r>
      <w:r/>
    </w:p>
    <w:p>
      <w:pPr>
        <w:jc w:val="center"/>
        <w:spacing w:line="360" w:lineRule="auto"/>
        <w:rPr>
          <w:rFonts w:hint="eastAsia" w:ascii="仿宋" w:hAnsi="仿宋" w:eastAsia="仿宋" w:cs="仿宋"/>
          <w:sz w:val="24"/>
        </w:rPr>
        <w:outlineLvl w:val="1"/>
      </w:pPr>
      <w:r>
        <w:rPr>
          <w:rFonts w:hint="eastAsia" w:ascii="仿宋" w:hAnsi="仿宋" w:eastAsia="仿宋" w:cs="仿宋"/>
          <w:sz w:val="24"/>
        </w:rPr>
        <w:br w:type="page" w:clear="all"/>
      </w:r>
      <w:r>
        <w:rPr>
          <w:rFonts w:hint="eastAsia" w:ascii="仿宋" w:hAnsi="仿宋" w:eastAsia="仿宋" w:cs="仿宋"/>
          <w:sz w:val="28"/>
          <w:szCs w:val="28"/>
        </w:rPr>
        <w:t xml:space="preserve">2、开标一览表</w:t>
      </w:r>
      <w:r/>
    </w:p>
    <w:p>
      <w:pPr>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szCs w:val="24"/>
          <w:u w:val="single"/>
        </w:rPr>
      </w:pPr>
      <w:r/>
      <w:bookmarkStart w:id="18" w:name="OLE_LINK8"/>
      <w:r>
        <w:rPr>
          <w:rFonts w:hint="eastAsia" w:ascii="仿宋" w:hAnsi="仿宋" w:eastAsia="仿宋" w:cs="仿宋"/>
          <w:sz w:val="24"/>
          <w:szCs w:val="24"/>
        </w:rPr>
        <w:t xml:space="preserve">项目名称：</w:t>
      </w:r>
      <w:bookmarkEnd w:id="18"/>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采购包名称：</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  单位：人民币元</w:t>
      </w:r>
      <w:r/>
    </w:p>
    <w:p>
      <w:pPr>
        <w:pStyle w:val="1194"/>
        <w:ind w:firstLine="480"/>
        <w:rPr>
          <w:rFonts w:hint="eastAsia" w:ascii="仿宋" w:hAnsi="仿宋" w:eastAsia="仿宋" w:cs="仿宋"/>
          <w:sz w:val="24"/>
        </w:rPr>
      </w:pPr>
      <w:r>
        <w:rPr>
          <w:rFonts w:hint="eastAsia" w:ascii="仿宋" w:hAnsi="仿宋" w:eastAsia="仿宋" w:cs="仿宋"/>
          <w:sz w:val="24"/>
        </w:rPr>
      </w:r>
      <w:r/>
    </w:p>
    <w:tbl>
      <w:tblPr>
        <w:tblpPr w:horzAnchor="page" w:tblpX="1295" w:vertAnchor="text" w:tblpY="89" w:leftFromText="180" w:topFromText="0" w:rightFromText="180" w:bottomFromText="0"/>
        <w:tblW w:w="9379"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950"/>
        <w:gridCol w:w="2119"/>
        <w:gridCol w:w="2413"/>
        <w:gridCol w:w="1897"/>
      </w:tblGrid>
      <w:tr>
        <w:trPr>
          <w:cantSplit/>
          <w:trHeight w:val="1601"/>
        </w:trPr>
        <w:tc>
          <w:tcPr>
            <w:tcBorders>
              <w:top w:val="single" w:color="000000" w:sz="6" w:space="0"/>
              <w:left w:val="single" w:color="000000" w:sz="6" w:space="0"/>
              <w:bottom w:val="single" w:color="000000" w:sz="2" w:space="0"/>
              <w:right w:val="single" w:color="000000" w:sz="2" w:space="0"/>
            </w:tcBorders>
            <w:tcW w:w="29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Borders>
              <w:top w:val="single" w:color="000000" w:sz="6" w:space="0"/>
              <w:left w:val="single" w:color="000000" w:sz="2" w:space="0"/>
              <w:bottom w:val="single" w:color="000000" w:sz="2" w:space="0"/>
              <w:right w:val="single" w:color="000000" w:sz="2" w:space="0"/>
            </w:tcBorders>
            <w:tcW w:w="211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项目内容</w:t>
            </w:r>
            <w:r/>
          </w:p>
        </w:tc>
        <w:tc>
          <w:tcPr>
            <w:tcBorders>
              <w:top w:val="single" w:color="000000" w:sz="6" w:space="0"/>
              <w:left w:val="single" w:color="000000" w:sz="2" w:space="0"/>
              <w:bottom w:val="single" w:color="000000" w:sz="2" w:space="0"/>
              <w:right w:val="single" w:color="000000" w:sz="2" w:space="0"/>
            </w:tcBorders>
            <w:tcW w:w="241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总价（元）</w:t>
            </w:r>
            <w:r/>
          </w:p>
        </w:tc>
        <w:tc>
          <w:tcPr>
            <w:tcBorders>
              <w:top w:val="single" w:color="000000" w:sz="6" w:space="0"/>
              <w:left w:val="single" w:color="000000" w:sz="2" w:space="0"/>
              <w:bottom w:val="single" w:color="000000" w:sz="2" w:space="0"/>
              <w:right w:val="single" w:color="000000" w:sz="2" w:space="0"/>
            </w:tcBorders>
            <w:tcW w:w="189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trHeight w:val="1556"/>
        </w:trPr>
        <w:tc>
          <w:tcPr>
            <w:tcBorders>
              <w:top w:val="single" w:color="000000" w:sz="2" w:space="0"/>
              <w:left w:val="single" w:color="000000" w:sz="6" w:space="0"/>
              <w:right w:val="single" w:color="000000" w:sz="2" w:space="0"/>
            </w:tcBorders>
            <w:tcW w:w="29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2026年度骆马湖水环境治理安全度夏运行维护项目</w:t>
            </w:r>
            <w:r/>
          </w:p>
        </w:tc>
        <w:tc>
          <w:tcPr>
            <w:tcBorders>
              <w:top w:val="single" w:color="000000" w:sz="2" w:space="0"/>
              <w:left w:val="single" w:color="000000" w:sz="2" w:space="0"/>
              <w:right w:val="single" w:color="000000" w:sz="2" w:space="0"/>
            </w:tcBorders>
            <w:tcW w:w="211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详见投标文件</w:t>
            </w:r>
            <w:r/>
          </w:p>
        </w:tc>
        <w:tc>
          <w:tcPr>
            <w:tcBorders>
              <w:top w:val="single" w:color="000000" w:sz="2" w:space="0"/>
              <w:left w:val="single" w:color="000000" w:sz="2" w:space="0"/>
              <w:right w:val="single" w:color="000000" w:sz="2" w:space="0"/>
            </w:tcBorders>
            <w:tcW w:w="241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right w:val="single" w:color="000000" w:sz="2" w:space="0"/>
            </w:tcBorders>
            <w:tcW w:w="1897"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报价为</w:t>
            </w:r>
            <w:r/>
          </w:p>
          <w:p>
            <w:pPr>
              <w:jc w:val="center"/>
              <w:rPr>
                <w:rFonts w:hint="eastAsia" w:ascii="仿宋" w:hAnsi="仿宋" w:eastAsia="仿宋" w:cs="仿宋"/>
                <w:sz w:val="24"/>
                <w:szCs w:val="24"/>
              </w:rPr>
            </w:pPr>
            <w:r>
              <w:rPr>
                <w:rFonts w:hint="eastAsia" w:ascii="仿宋" w:hAnsi="仿宋" w:eastAsia="仿宋" w:cs="仿宋"/>
                <w:sz w:val="24"/>
                <w:szCs w:val="24"/>
              </w:rPr>
              <w:t xml:space="preserve">《分项价格表》</w:t>
            </w:r>
            <w:r/>
          </w:p>
          <w:p>
            <w:pPr>
              <w:jc w:val="center"/>
              <w:rPr>
                <w:rFonts w:hint="eastAsia" w:ascii="仿宋" w:hAnsi="仿宋" w:eastAsia="仿宋" w:cs="仿宋"/>
                <w:sz w:val="24"/>
                <w:szCs w:val="24"/>
              </w:rPr>
            </w:pPr>
            <w:r>
              <w:rPr>
                <w:rFonts w:hint="eastAsia" w:ascii="仿宋" w:hAnsi="仿宋" w:eastAsia="仿宋" w:cs="仿宋"/>
                <w:sz w:val="24"/>
                <w:szCs w:val="24"/>
              </w:rPr>
              <w:t xml:space="preserve">的总价</w:t>
            </w:r>
            <w:r/>
          </w:p>
        </w:tc>
      </w:tr>
      <w:tr>
        <w:trPr>
          <w:cantSplit/>
          <w:trHeight w:val="1581"/>
        </w:trPr>
        <w:tc>
          <w:tcPr>
            <w:gridSpan w:val="3"/>
            <w:tcBorders>
              <w:top w:val="single" w:color="000000" w:sz="2" w:space="0"/>
              <w:left w:val="single" w:color="000000" w:sz="6" w:space="0"/>
              <w:bottom w:val="single" w:color="000000" w:sz="2" w:space="0"/>
              <w:right w:val="single" w:color="000000" w:sz="2" w:space="0"/>
            </w:tcBorders>
            <w:tcW w:w="748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合计总价（大写）：</w:t>
            </w:r>
            <w:r/>
          </w:p>
        </w:tc>
        <w:tc>
          <w:tcPr>
            <w:tcBorders>
              <w:left w:val="single" w:color="000000" w:sz="2" w:space="0"/>
              <w:bottom w:val="single" w:color="000000" w:sz="2" w:space="0"/>
              <w:right w:val="single" w:color="000000" w:sz="2" w:space="0"/>
            </w:tcBorders>
            <w:tcW w:w="1897"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1194"/>
        <w:ind w:firstLine="480"/>
        <w:rPr>
          <w:rFonts w:hint="eastAsia" w:ascii="仿宋" w:hAnsi="仿宋" w:eastAsia="仿宋" w:cs="仿宋"/>
          <w:sz w:val="24"/>
        </w:rPr>
      </w:pPr>
      <w:r>
        <w:rPr>
          <w:rFonts w:hint="eastAsia" w:ascii="仿宋" w:hAnsi="仿宋" w:eastAsia="仿宋" w:cs="仿宋"/>
          <w:sz w:val="24"/>
        </w:rPr>
      </w:r>
      <w:r/>
    </w:p>
    <w:p>
      <w:pPr>
        <w:ind w:firstLine="480"/>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投标人承诺：  1、本项目由投标人本企业提供服务。</w:t>
      </w:r>
      <w:r/>
    </w:p>
    <w:p>
      <w:pPr>
        <w:ind w:firstLine="2160"/>
        <w:spacing w:line="360" w:lineRule="auto"/>
        <w:rPr>
          <w:rFonts w:hint="eastAsia" w:ascii="仿宋" w:hAnsi="仿宋" w:eastAsia="仿宋" w:cs="仿宋"/>
          <w:sz w:val="24"/>
          <w:u w:val="single"/>
        </w:rPr>
      </w:pPr>
      <w:r>
        <w:rPr>
          <w:rFonts w:hint="eastAsia" w:ascii="仿宋" w:hAnsi="仿宋" w:eastAsia="仿宋" w:cs="仿宋"/>
          <w:sz w:val="24"/>
        </w:rPr>
        <w:t xml:space="preserve">2、服务期限：</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0"/>
        <w:spacing w:line="360" w:lineRule="auto"/>
        <w:rPr>
          <w:rStyle w:val="1239"/>
          <w:rFonts w:hint="eastAsia" w:ascii="仿宋" w:hAnsi="仿宋" w:eastAsia="仿宋" w:cs="仿宋"/>
          <w:b/>
          <w:sz w:val="24"/>
        </w:rPr>
      </w:pPr>
      <w:r>
        <w:rPr>
          <w:rStyle w:val="1239"/>
          <w:rFonts w:hint="eastAsia" w:ascii="仿宋" w:hAnsi="仿宋" w:eastAsia="仿宋" w:cs="仿宋"/>
          <w:b/>
          <w:sz w:val="24"/>
        </w:rPr>
        <w:t xml:space="preserve">报价说明：</w:t>
      </w:r>
      <w:r/>
    </w:p>
    <w:p>
      <w:pPr>
        <w:pStyle w:val="1001"/>
        <w:ind w:firstLine="960"/>
        <w:jc w:val="left"/>
        <w:spacing w:line="360" w:lineRule="auto"/>
        <w:widowControl w:val="off"/>
        <w:rPr>
          <w:rStyle w:val="1239"/>
          <w:rFonts w:hint="eastAsia" w:ascii="仿宋" w:hAnsi="仿宋" w:eastAsia="仿宋" w:cs="仿宋"/>
          <w:bCs/>
          <w:sz w:val="24"/>
        </w:rPr>
      </w:pPr>
      <w:r>
        <w:rPr>
          <w:rStyle w:val="1239"/>
          <w:rFonts w:hint="eastAsia" w:ascii="仿宋" w:hAnsi="仿宋" w:eastAsia="仿宋" w:cs="仿宋"/>
          <w:bCs/>
          <w:sz w:val="24"/>
        </w:rPr>
        <w:t xml:space="preserve">1、报价包括完成项目的所有费用，采购人不再支付报价以外的任何费用。</w:t>
      </w:r>
      <w:r/>
    </w:p>
    <w:p>
      <w:pPr>
        <w:pStyle w:val="1001"/>
        <w:ind w:firstLine="960"/>
        <w:jc w:val="left"/>
        <w:spacing w:line="360" w:lineRule="auto"/>
        <w:widowControl w:val="off"/>
        <w:rPr>
          <w:rStyle w:val="1239"/>
          <w:rFonts w:hint="eastAsia" w:ascii="仿宋" w:hAnsi="仿宋" w:eastAsia="仿宋" w:cs="仿宋"/>
          <w:bCs/>
          <w:sz w:val="24"/>
        </w:rPr>
      </w:pPr>
      <w:r>
        <w:rPr>
          <w:rStyle w:val="1239"/>
          <w:rFonts w:hint="eastAsia" w:ascii="仿宋" w:hAnsi="仿宋" w:eastAsia="仿宋" w:cs="仿宋"/>
          <w:bCs/>
          <w:sz w:val="24"/>
        </w:rPr>
        <w:t xml:space="preserve">2、报价以总价为准，大小写不一致以大写为准。</w:t>
      </w:r>
      <w:r/>
    </w:p>
    <w:p>
      <w:pPr>
        <w:pStyle w:val="1001"/>
        <w:ind w:firstLine="960"/>
        <w:jc w:val="left"/>
        <w:spacing w:line="360" w:lineRule="auto"/>
        <w:widowControl w:val="off"/>
        <w:rPr>
          <w:rStyle w:val="1239"/>
          <w:rFonts w:hint="eastAsia" w:ascii="仿宋" w:hAnsi="仿宋" w:eastAsia="仿宋" w:cs="仿宋"/>
          <w:bCs/>
          <w:sz w:val="24"/>
        </w:rPr>
      </w:pPr>
      <w:r>
        <w:rPr>
          <w:rStyle w:val="1239"/>
          <w:rFonts w:hint="eastAsia" w:ascii="仿宋" w:hAnsi="仿宋" w:eastAsia="仿宋" w:cs="仿宋"/>
          <w:bCs/>
          <w:sz w:val="24"/>
        </w:rPr>
        <w:t xml:space="preserve">3、偏离说明：详见《偏离表》。</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bCs/>
          <w:sz w:val="24"/>
        </w:rPr>
      </w:pPr>
      <w:r/>
      <w:bookmarkStart w:id="19" w:name="OLE_LINK7"/>
      <w:r>
        <w:rPr>
          <w:rFonts w:hint="eastAsia" w:ascii="仿宋" w:hAnsi="仿宋" w:eastAsia="仿宋" w:cs="仿宋"/>
          <w:sz w:val="24"/>
        </w:rPr>
        <w:t xml:space="preserve">投</w:t>
      </w:r>
      <w:r>
        <w:rPr>
          <w:rFonts w:hint="eastAsia" w:ascii="仿宋" w:hAnsi="仿宋" w:eastAsia="仿宋" w:cs="仿宋"/>
          <w:bCs/>
          <w:sz w:val="24"/>
        </w:rPr>
        <w:t xml:space="preserve">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bookmarkStart w:id="20" w:name="OLE_LINK6"/>
      <w:r>
        <w:rPr>
          <w:rFonts w:hint="eastAsia" w:ascii="仿宋" w:hAnsi="仿宋" w:eastAsia="仿宋" w:cs="仿宋"/>
          <w:bCs/>
          <w:sz w:val="24"/>
        </w:rPr>
        <w:t xml:space="preserve">盖电子签章</w:t>
      </w:r>
      <w:bookmarkEnd w:id="20"/>
      <w:r>
        <w:rPr>
          <w:rFonts w:hint="eastAsia" w:ascii="仿宋" w:hAnsi="仿宋" w:eastAsia="仿宋" w:cs="仿宋"/>
          <w:bCs/>
          <w:sz w:val="24"/>
        </w:rPr>
        <w:t xml:space="preserve">）</w:t>
      </w:r>
      <w:r/>
    </w:p>
    <w:p>
      <w:pPr>
        <w:ind w:firstLine="480"/>
        <w:spacing w:line="360" w:lineRule="auto"/>
      </w:pPr>
      <w:r>
        <w:rPr>
          <w:rFonts w:hint="eastAsia" w:ascii="仿宋" w:hAnsi="仿宋" w:eastAsia="仿宋" w:cs="仿宋"/>
          <w:bCs/>
          <w:sz w:val="24"/>
        </w:rPr>
        <w:t xml:space="preserve">日期</w:t>
      </w:r>
      <w:r>
        <w:rPr>
          <w:rFonts w:hint="eastAsia" w:ascii="仿宋" w:hAnsi="仿宋" w:eastAsia="仿宋" w:cs="仿宋"/>
          <w:sz w:val="24"/>
        </w:rPr>
        <w:t xml:space="preserve">：   年  月   日</w:t>
      </w:r>
      <w:bookmarkEnd w:id="19"/>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spacing w:line="360" w:lineRule="auto"/>
        <w:rPr>
          <w:rFonts w:hint="eastAsia" w:ascii="仿宋" w:hAnsi="仿宋" w:eastAsia="仿宋" w:cs="仿宋"/>
          <w:sz w:val="24"/>
        </w:rPr>
        <w:outlineLvl w:val="1"/>
      </w:pPr>
      <w:r>
        <w:rPr>
          <w:rFonts w:hint="eastAsia" w:ascii="仿宋" w:hAnsi="仿宋" w:eastAsia="仿宋" w:cs="仿宋"/>
          <w:sz w:val="28"/>
          <w:szCs w:val="28"/>
        </w:rPr>
        <w:t xml:space="preserve">3、分项价格表</w:t>
      </w:r>
      <w:r/>
    </w:p>
    <w:p>
      <w:pPr>
        <w:jc w:val="center"/>
        <w:rPr>
          <w:rFonts w:hint="eastAsia" w:ascii="宋体" w:hAnsi="宋体"/>
          <w:lang w:val="zh-CN"/>
        </w:rPr>
      </w:pPr>
      <w:r>
        <w:rPr>
          <w:rFonts w:hint="eastAsia" w:ascii="黑体" w:eastAsia="黑体"/>
          <w:sz w:val="28"/>
          <w:szCs w:val="28"/>
        </w:rPr>
        <w:t xml:space="preserve">明细报价表</w:t>
      </w:r>
      <w:r/>
    </w:p>
    <w:p>
      <w:pPr>
        <w:jc w:val="left"/>
        <w:rPr>
          <w:rFonts w:hint="eastAsia" w:ascii="宋体" w:hAnsi="宋体"/>
          <w:bCs/>
        </w:rPr>
      </w:pPr>
      <w:r>
        <w:rPr>
          <w:rFonts w:hint="eastAsia" w:ascii="仿宋" w:hAnsi="仿宋" w:eastAsia="仿宋" w:cs="仿宋"/>
          <w:sz w:val="24"/>
          <w:szCs w:val="24"/>
        </w:rPr>
        <w:t xml:space="preserve">项目名称：</w:t>
      </w:r>
      <w:r>
        <w:rPr>
          <w:rFonts w:hint="eastAsia" w:ascii="宋体" w:hAnsi="宋体"/>
          <w:bCs/>
        </w:rPr>
        <w:t xml:space="preserve">                      项目编号：</w:t>
      </w:r>
      <w:r/>
    </w:p>
    <w:tbl>
      <w:tblPr>
        <w:tblW w:w="10045" w:type="dxa"/>
        <w:tblLayout w:type="fixed"/>
        <w:tblCellMar>
          <w:left w:w="0" w:type="dxa"/>
          <w:right w:w="0" w:type="dxa"/>
        </w:tblCellMar>
        <w:tblLook w:val="04A0" w:firstRow="1" w:lastRow="0" w:firstColumn="1" w:lastColumn="0" w:noHBand="0" w:noVBand="1"/>
      </w:tblPr>
      <w:tblGrid>
        <w:gridCol w:w="781"/>
        <w:gridCol w:w="2712"/>
        <w:gridCol w:w="860"/>
        <w:gridCol w:w="720"/>
        <w:gridCol w:w="1250"/>
        <w:gridCol w:w="1260"/>
        <w:gridCol w:w="2462"/>
      </w:tblGrid>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分项内容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单价</w:t>
            </w:r>
            <w:r/>
          </w:p>
          <w:p>
            <w:pPr>
              <w:jc w:val="center"/>
              <w:widowControl/>
              <w:rPr>
                <w:rFonts w:hint="eastAsia" w:ascii="宋体" w:hAnsi="宋体" w:cs="宋体"/>
                <w:sz w:val="18"/>
                <w:szCs w:val="18"/>
              </w:rPr>
            </w:pPr>
            <w:r>
              <w:rPr>
                <w:rFonts w:hint="eastAsia" w:ascii="宋体" w:hAnsi="宋体" w:cs="宋体"/>
                <w:sz w:val="18"/>
                <w:szCs w:val="18"/>
              </w:rPr>
              <w:t xml:space="preserve">（万元）</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26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分项合计</w:t>
            </w:r>
            <w:r/>
          </w:p>
          <w:p>
            <w:pPr>
              <w:jc w:val="center"/>
              <w:widowControl/>
              <w:rPr>
                <w:rFonts w:hint="eastAsia" w:ascii="宋体" w:hAnsi="宋体" w:cs="宋体"/>
                <w:sz w:val="18"/>
                <w:szCs w:val="18"/>
              </w:rPr>
            </w:pPr>
            <w:r>
              <w:rPr>
                <w:rFonts w:hint="eastAsia" w:ascii="宋体" w:hAnsi="宋体" w:cs="宋体"/>
                <w:sz w:val="18"/>
                <w:szCs w:val="18"/>
              </w:rPr>
              <w:t xml:space="preserve">（万元）</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46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备注</w:t>
            </w:r>
            <w:r/>
          </w:p>
        </w:tc>
      </w:tr>
      <w:tr>
        <w:trPr>
          <w:trHeight w:val="7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spacing w:before="100" w:beforeAutospacing="1" w:after="100" w:afterAutospacing="1" w:line="288" w:lineRule="auto"/>
              <w:widowControl/>
              <w:rPr>
                <w:rFonts w:hint="eastAsia" w:ascii="宋体" w:hAnsi="宋体" w:cs="宋体"/>
              </w:rPr>
            </w:pPr>
            <w:r>
              <w:rPr>
                <w:rFonts w:hint="eastAsia" w:ascii="宋体" w:hAnsi="宋体" w:cs="宋体"/>
                <w:bCs/>
              </w:rPr>
              <w:t xml:space="preserve">人员</w:t>
            </w:r>
            <w:r>
              <w:rPr>
                <w:rFonts w:hint="eastAsia" w:ascii="宋体" w:hAnsi="宋体" w:cs="宋体"/>
              </w:rPr>
              <w:t xml:space="preserve">费用（人员数量不少于90人）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b/>
              </w:rPr>
            </w:pPr>
            <w:r>
              <w:rPr>
                <w:rFonts w:hint="eastAsia" w:ascii="宋体" w:hAnsi="宋体" w:cs="宋体"/>
                <w:b/>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462" w:type="dxa"/>
            <w:vAlign w:val="center"/>
            <w:vMerge w:val="restart"/>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需提供具体的报价明细表（格式自拟），且最终结算费用以实际发生数量为准。</w:t>
            </w:r>
            <w:r/>
          </w:p>
        </w:tc>
      </w:tr>
      <w:tr>
        <w:trP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spacing w:before="100" w:beforeAutospacing="1" w:after="100" w:afterAutospacing="1" w:line="288" w:lineRule="auto"/>
              <w:widowControl/>
              <w:rPr>
                <w:rFonts w:hint="eastAsia" w:ascii="宋体" w:hAnsi="宋体" w:cs="宋体"/>
              </w:rPr>
            </w:pPr>
            <w:r>
              <w:rPr>
                <w:rFonts w:hint="eastAsia" w:ascii="宋体" w:hAnsi="宋体" w:cs="宋体"/>
              </w:rPr>
              <w:t xml:space="preserve">处理藻水药剂费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b/>
              </w:rPr>
            </w:pPr>
            <w:r>
              <w:rPr>
                <w:rFonts w:hint="eastAsia" w:ascii="宋体" w:hAnsi="宋体" w:cs="宋体"/>
                <w:b/>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462" w:type="dxa"/>
            <w:vAlign w:val="center"/>
            <w:vMerge w:val="continue"/>
            <w:textDirection w:val="lrTb"/>
            <w:noWrap w:val="false"/>
          </w:tcPr>
          <w:p>
            <w:pPr>
              <w:jc w:val="center"/>
              <w:rPr>
                <w:rFonts w:hint="eastAsia" w:ascii="宋体" w:hAnsi="宋体" w:cs="宋体"/>
                <w:b/>
                <w:sz w:val="18"/>
                <w:szCs w:val="18"/>
              </w:rPr>
            </w:pPr>
            <w:r>
              <w:rPr>
                <w:rFonts w:hint="eastAsia" w:ascii="宋体" w:hAnsi="宋体" w:cs="宋体"/>
                <w:b/>
                <w:sz w:val="18"/>
                <w:szCs w:val="18"/>
              </w:rPr>
            </w:r>
            <w:r/>
          </w:p>
        </w:tc>
      </w:tr>
      <w:tr>
        <w:trP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藻水、藻泥处理费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b/>
              </w:rPr>
            </w:pPr>
            <w:r>
              <w:rPr>
                <w:rFonts w:hint="eastAsia" w:ascii="宋体" w:hAnsi="宋体" w:cs="宋体"/>
                <w:b/>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462" w:type="dxa"/>
            <w:vAlign w:val="center"/>
            <w:vMerge w:val="continue"/>
            <w:textDirection w:val="lrTb"/>
            <w:noWrap w:val="false"/>
          </w:tcPr>
          <w:p>
            <w:pPr>
              <w:jc w:val="center"/>
              <w:rPr>
                <w:rFonts w:hint="eastAsia" w:ascii="宋体" w:hAnsi="宋体" w:cs="宋体"/>
                <w:b/>
                <w:sz w:val="18"/>
                <w:szCs w:val="18"/>
              </w:rPr>
            </w:pPr>
            <w:r>
              <w:rPr>
                <w:rFonts w:hint="eastAsia" w:ascii="宋体" w:hAnsi="宋体" w:cs="宋体"/>
                <w:b/>
                <w:sz w:val="18"/>
                <w:szCs w:val="18"/>
              </w:rPr>
            </w:r>
            <w:r/>
          </w:p>
        </w:tc>
      </w:tr>
      <w:tr>
        <w:trP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汽油、柴油费用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b/>
              </w:rPr>
            </w:pPr>
            <w:r>
              <w:rPr>
                <w:rFonts w:hint="eastAsia" w:ascii="宋体" w:hAnsi="宋体" w:cs="宋体"/>
                <w:b/>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462" w:type="dxa"/>
            <w:vAlign w:val="center"/>
            <w:vMerge w:val="continue"/>
            <w:textDirection w:val="lrTb"/>
            <w:noWrap w:val="false"/>
          </w:tcPr>
          <w:p>
            <w:pPr>
              <w:jc w:val="center"/>
              <w:rPr>
                <w:rFonts w:hint="eastAsia" w:ascii="宋体" w:hAnsi="宋体" w:cs="宋体"/>
                <w:b/>
                <w:sz w:val="18"/>
                <w:szCs w:val="18"/>
              </w:rPr>
            </w:pPr>
            <w:r>
              <w:rPr>
                <w:rFonts w:hint="eastAsia" w:ascii="宋体" w:hAnsi="宋体" w:cs="宋体"/>
                <w:b/>
                <w:sz w:val="18"/>
                <w:szCs w:val="18"/>
              </w:rPr>
            </w:r>
            <w:r/>
          </w:p>
        </w:tc>
      </w:tr>
      <w:tr>
        <w:trP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漂浮物清理处置费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b/>
              </w:rPr>
            </w:pPr>
            <w:r>
              <w:rPr>
                <w:rFonts w:hint="eastAsia" w:ascii="宋体" w:hAnsi="宋体" w:cs="宋体"/>
                <w:b/>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462" w:type="dxa"/>
            <w:vAlign w:val="center"/>
            <w:vMerge w:val="continue"/>
            <w:textDirection w:val="lrTb"/>
            <w:noWrap w:val="false"/>
          </w:tcPr>
          <w:p>
            <w:pPr>
              <w:jc w:val="center"/>
              <w:rPr>
                <w:rFonts w:hint="eastAsia" w:ascii="宋体" w:hAnsi="宋体" w:cs="宋体"/>
                <w:b/>
                <w:sz w:val="18"/>
                <w:szCs w:val="18"/>
              </w:rPr>
            </w:pPr>
            <w:r>
              <w:rPr>
                <w:rFonts w:hint="eastAsia" w:ascii="宋体" w:hAnsi="宋体" w:cs="宋体"/>
                <w:b/>
                <w:sz w:val="18"/>
                <w:szCs w:val="18"/>
              </w:rPr>
            </w:r>
            <w:r/>
          </w:p>
        </w:tc>
      </w:tr>
      <w:tr>
        <w:trP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打捞及运行电费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b/>
              </w:rPr>
            </w:pPr>
            <w:r>
              <w:rPr>
                <w:rFonts w:hint="eastAsia" w:ascii="宋体" w:hAnsi="宋体" w:cs="宋体"/>
                <w:b/>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462" w:type="dxa"/>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已实施发生的电费为准，并提供相应电费发票。</w:t>
            </w:r>
            <w:r/>
          </w:p>
        </w:tc>
      </w:tr>
      <w:tr>
        <w:trP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自有及租赁船只设备费用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b/>
              </w:rPr>
            </w:pPr>
            <w:r>
              <w:rPr>
                <w:rFonts w:hint="eastAsia" w:ascii="宋体" w:hAnsi="宋体" w:cs="宋体"/>
                <w:b/>
              </w:rPr>
            </w:r>
            <w:r/>
          </w:p>
        </w:tc>
        <w:tc>
          <w:tcPr>
            <w:tcBorders>
              <w:top w:val="single" w:color="auto" w:sz="4" w:space="0"/>
              <w:left w:val="single" w:color="auto" w:sz="4" w:space="0"/>
              <w:right w:val="single" w:color="auto" w:sz="4" w:space="0"/>
            </w:tcBorders>
            <w:tcMar>
              <w:left w:w="15" w:type="dxa"/>
              <w:top w:w="15" w:type="dxa"/>
              <w:right w:w="15" w:type="dxa"/>
            </w:tcMar>
            <w:tcW w:w="2462" w:type="dxa"/>
            <w:vAlign w:val="center"/>
            <w:vMerge w:val="restart"/>
            <w:textDirection w:val="lrTb"/>
            <w:noWrap w:val="false"/>
          </w:tcPr>
          <w:p>
            <w:pPr>
              <w:jc w:val="center"/>
              <w:rPr>
                <w:rFonts w:hint="eastAsia" w:ascii="宋体" w:hAnsi="宋体" w:cs="宋体"/>
                <w:sz w:val="18"/>
                <w:szCs w:val="18"/>
              </w:rPr>
            </w:pPr>
            <w:r>
              <w:rPr>
                <w:rFonts w:hint="eastAsia" w:ascii="宋体" w:hAnsi="宋体" w:cs="宋体"/>
                <w:b/>
                <w:sz w:val="18"/>
                <w:szCs w:val="18"/>
              </w:rPr>
              <w:t xml:space="preserve">可不提供报价明细表，最终结算费用以实际发生数量为准。</w:t>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widowControl/>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设备易损备件费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right w:val="single" w:color="auto" w:sz="4" w:space="0"/>
            </w:tcBorders>
            <w:tcMar>
              <w:left w:w="15" w:type="dxa"/>
              <w:top w:w="15" w:type="dxa"/>
              <w:right w:w="15" w:type="dxa"/>
            </w:tcMar>
            <w:tcW w:w="2462"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维修保养费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Mar>
              <w:left w:w="15" w:type="dxa"/>
              <w:top w:w="15" w:type="dxa"/>
              <w:right w:w="15" w:type="dxa"/>
            </w:tcMar>
            <w:tcW w:w="2462"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rPr>
                <w:rFonts w:hint="eastAsia" w:ascii="宋体" w:hAnsi="宋体" w:cs="宋体"/>
              </w:rPr>
            </w:pPr>
            <w:r>
              <w:rPr>
                <w:rFonts w:hint="eastAsia" w:ascii="宋体" w:hAnsi="宋体" w:cs="宋体"/>
              </w:rPr>
              <w:t xml:space="preserve"> 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监测评估费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462" w:type="dxa"/>
            <w:vAlign w:val="center"/>
            <w:textDirection w:val="lrTb"/>
            <w:noWrap w:val="false"/>
          </w:tcPr>
          <w:p>
            <w:pPr>
              <w:rPr>
                <w:rFonts w:hint="eastAsia" w:ascii="宋体" w:hAnsi="宋体" w:cs="宋体"/>
                <w:b/>
                <w:sz w:val="18"/>
                <w:szCs w:val="18"/>
              </w:rPr>
            </w:pPr>
            <w:r>
              <w:rPr>
                <w:rFonts w:hint="eastAsia" w:ascii="宋体" w:hAnsi="宋体" w:cs="宋体"/>
                <w:b/>
                <w:sz w:val="18"/>
                <w:szCs w:val="18"/>
              </w:rPr>
              <w:t xml:space="preserve">包含湖区藻情、水质、生物多样性等监测评估费用。</w:t>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rPr>
                <w:rFonts w:hint="eastAsia" w:ascii="宋体" w:hAnsi="宋体" w:cs="宋体"/>
              </w:rPr>
            </w:pPr>
            <w:r>
              <w:rPr>
                <w:rFonts w:hint="eastAsia" w:ascii="宋体" w:hAnsi="宋体" w:cs="宋体"/>
              </w:rPr>
              <w:t xml:space="preserve"> 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审计费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t xml:space="preserve">1.0</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jc w:val="center"/>
              <w:widowControl/>
              <w:rPr>
                <w:rFonts w:hint="eastAsia" w:ascii="宋体" w:hAnsi="宋体" w:cs="宋体"/>
              </w:rPr>
            </w:pPr>
            <w:r>
              <w:rPr>
                <w:rFonts w:hint="eastAsia" w:ascii="宋体" w:hAnsi="宋体" w:cs="宋体"/>
              </w:rPr>
              <w:t xml:space="preserve">1.0</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462" w:type="dxa"/>
            <w:vAlign w:val="center"/>
            <w:textDirection w:val="lrTb"/>
            <w:noWrap w:val="false"/>
          </w:tcPr>
          <w:p>
            <w:pPr>
              <w:rPr>
                <w:rFonts w:hint="eastAsia" w:ascii="宋体" w:hAnsi="宋体" w:cs="宋体"/>
                <w:b/>
                <w:sz w:val="18"/>
                <w:szCs w:val="18"/>
              </w:rPr>
            </w:pPr>
            <w:r>
              <w:rPr>
                <w:rFonts w:hint="eastAsia" w:ascii="宋体" w:hAnsi="宋体" w:cs="宋体"/>
                <w:b/>
                <w:sz w:val="18"/>
                <w:szCs w:val="18"/>
              </w:rPr>
              <w:t xml:space="preserve">最终结算费用以实际发生数量为准。</w:t>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1" w:type="dxa"/>
            <w:vAlign w:val="center"/>
            <w:textDirection w:val="lrTb"/>
            <w:noWrap/>
          </w:tcPr>
          <w:p>
            <w:pPr>
              <w:jc w:val="center"/>
              <w:rPr>
                <w:rFonts w:hint="eastAsia"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2" w:type="dxa"/>
            <w:vAlign w:val="center"/>
            <w:textDirection w:val="lrTb"/>
            <w:noWrap/>
          </w:tcPr>
          <w:p>
            <w:pPr>
              <w:jc w:val="center"/>
              <w:rPr>
                <w:rFonts w:hint="eastAsia" w:ascii="宋体" w:hAnsi="宋体" w:cs="宋体"/>
              </w:rPr>
            </w:pPr>
            <w:r>
              <w:rPr>
                <w:rFonts w:hint="eastAsia" w:ascii="宋体" w:hAnsi="宋体" w:cs="宋体"/>
              </w:rPr>
              <w:t xml:space="preserve">预留金（不可竞争费）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0" w:type="dxa"/>
            <w:vAlign w:val="center"/>
            <w:textDirection w:val="lrTb"/>
            <w:noWrap w:val="false"/>
          </w:tcPr>
          <w:p>
            <w:pPr>
              <w:jc w:val="cente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0" w:type="dxa"/>
            <w:vAlign w:val="center"/>
            <w:textDirection w:val="lrTb"/>
            <w:noWrap w:val="false"/>
          </w:tcPr>
          <w:p>
            <w:pPr>
              <w:jc w:val="center"/>
              <w:widowControl/>
              <w:rPr>
                <w:rFonts w:hint="eastAsia" w:ascii="宋体" w:hAnsi="宋体" w:cs="宋体"/>
              </w:rPr>
            </w:pPr>
            <w:r>
              <w:rPr>
                <w:rFonts w:hint="eastAsia" w:ascii="宋体" w:hAnsi="宋体" w:cs="宋体"/>
              </w:rPr>
              <w:t xml:space="preserve">90.0</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r>
              <w:rPr>
                <w:rFonts w:hint="eastAsia"/>
              </w:rPr>
              <w:t xml:space="preserve">  </w:t>
            </w:r>
            <w:r>
              <w:rPr>
                <w:rFonts w:hint="eastAsia" w:ascii="宋体" w:hAnsi="宋体" w:cs="宋体"/>
              </w:rPr>
              <w:t xml:space="preserve">  90.0</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462" w:type="dxa"/>
            <w:vAlign w:val="center"/>
            <w:textDirection w:val="lrTb"/>
            <w:noWrap w:val="false"/>
          </w:tcPr>
          <w:p>
            <w:pPr>
              <w:rPr>
                <w:sz w:val="18"/>
                <w:szCs w:val="18"/>
              </w:rPr>
            </w:pPr>
            <w:r>
              <w:rPr>
                <w:rFonts w:hint="eastAsia" w:ascii="宋体" w:hAnsi="宋体" w:cs="宋体"/>
                <w:b/>
                <w:sz w:val="18"/>
                <w:szCs w:val="18"/>
              </w:rPr>
              <w:t xml:space="preserve">若本年藻情严重，需额外租赁设备等增加投入，供应商需经采购人同意后方可实施，该项费用据实结算。</w:t>
            </w:r>
            <w:r/>
          </w:p>
        </w:tc>
      </w:tr>
      <w:tr>
        <w:trPr>
          <w:trHeight w:val="4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93" w:type="dxa"/>
            <w:vAlign w:val="center"/>
            <w:textDirection w:val="lrTb"/>
            <w:noWrap/>
          </w:tcPr>
          <w:p>
            <w:pPr>
              <w:jc w:val="center"/>
            </w:pPr>
            <w:r>
              <w:rPr>
                <w:rFonts w:hint="eastAsia"/>
              </w:rPr>
              <w:t xml:space="preserve">合计</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2" w:type="dxa"/>
            <w:vAlign w:val="center"/>
            <w:textDirection w:val="lrTb"/>
            <w:noWrap w:val="false"/>
          </w:tcPr>
          <w:p>
            <w:r/>
            <w:r/>
          </w:p>
        </w:tc>
      </w:tr>
    </w:tbl>
    <w:p>
      <w:pPr>
        <w:jc w:val="left"/>
        <w:spacing w:before="5"/>
        <w:rPr>
          <w:rFonts w:hint="eastAsia" w:ascii="宋体" w:hAnsi="宋体"/>
          <w:b/>
          <w:bCs/>
        </w:rPr>
      </w:pPr>
      <w:r>
        <w:rPr>
          <w:rFonts w:hint="eastAsia" w:ascii="宋体" w:hAnsi="宋体"/>
          <w:b/>
          <w:bCs/>
        </w:rPr>
      </w:r>
      <w:r/>
    </w:p>
    <w:p>
      <w:pPr>
        <w:ind w:firstLine="480"/>
        <w:spacing w:line="360" w:lineRule="auto"/>
        <w:rPr>
          <w:rFonts w:hint="eastAsia" w:ascii="仿宋" w:hAnsi="仿宋" w:eastAsia="仿宋" w:cs="仿宋"/>
          <w:bCs/>
          <w:sz w:val="24"/>
        </w:rPr>
      </w:pPr>
      <w:r>
        <w:rPr>
          <w:rFonts w:hint="eastAsia" w:ascii="仿宋" w:hAnsi="仿宋" w:eastAsia="仿宋" w:cs="仿宋"/>
          <w:sz w:val="24"/>
        </w:rPr>
        <w:t xml:space="preserve">投</w:t>
      </w:r>
      <w:r>
        <w:rPr>
          <w:rFonts w:hint="eastAsia" w:ascii="仿宋" w:hAnsi="仿宋" w:eastAsia="仿宋" w:cs="仿宋"/>
          <w:bCs/>
          <w:sz w:val="24"/>
        </w:rPr>
        <w:t xml:space="preserve">标人：</w:t>
      </w:r>
      <w:r>
        <w:rPr>
          <w:rFonts w:hint="eastAsia" w:ascii="仿宋" w:hAnsi="仿宋" w:eastAsia="仿宋" w:cs="仿宋"/>
          <w:bCs/>
          <w:sz w:val="24"/>
          <w:u w:val="single"/>
        </w:rPr>
        <w:t xml:space="preserve">      </w:t>
      </w:r>
      <w:r>
        <w:rPr>
          <w:rFonts w:hint="eastAsia" w:ascii="仿宋" w:hAnsi="仿宋" w:eastAsia="仿宋" w:cs="仿宋"/>
          <w:bCs/>
          <w:sz w:val="24"/>
        </w:rPr>
        <w:t xml:space="preserve">（盖电子签章）</w:t>
      </w:r>
      <w:r/>
    </w:p>
    <w:p>
      <w:pPr>
        <w:ind w:firstLine="480"/>
        <w:spacing w:line="360" w:lineRule="auto"/>
      </w:pPr>
      <w:r>
        <w:rPr>
          <w:rFonts w:hint="eastAsia" w:ascii="仿宋" w:hAnsi="仿宋" w:eastAsia="仿宋" w:cs="仿宋"/>
          <w:bCs/>
          <w:sz w:val="24"/>
        </w:rPr>
        <w:t xml:space="preserve">日期</w:t>
      </w:r>
      <w:r>
        <w:rPr>
          <w:rFonts w:hint="eastAsia" w:ascii="仿宋" w:hAnsi="仿宋" w:eastAsia="仿宋" w:cs="仿宋"/>
          <w:sz w:val="24"/>
        </w:rPr>
        <w:t xml:space="preserve">：   年  月   日</w:t>
      </w:r>
      <w:r/>
    </w:p>
    <w:p>
      <w:pPr>
        <w:jc w:val="left"/>
        <w:spacing w:before="5"/>
        <w:rPr>
          <w:rFonts w:hint="eastAsia" w:ascii="仿宋" w:hAnsi="仿宋" w:eastAsia="仿宋" w:cs="仿宋"/>
          <w:sz w:val="24"/>
          <w:szCs w:val="24"/>
        </w:rPr>
      </w:pPr>
      <w:r>
        <w:rPr>
          <w:rFonts w:hint="eastAsia" w:ascii="仿宋" w:hAnsi="仿宋" w:eastAsia="仿宋" w:cs="仿宋"/>
          <w:sz w:val="24"/>
          <w:szCs w:val="24"/>
        </w:rPr>
      </w:r>
      <w:r/>
    </w:p>
    <w:p>
      <w:pPr>
        <w:pStyle w:val="1003"/>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1003"/>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注：</w:t>
      </w:r>
      <w:r/>
    </w:p>
    <w:p>
      <w:pPr>
        <w:pStyle w:val="1003"/>
        <w:ind w:firstLine="48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1．如果不提供详细分项报价将视为没有实质性响应招标文件。</w:t>
      </w:r>
      <w:r/>
    </w:p>
    <w:p>
      <w:pPr>
        <w:pStyle w:val="1003"/>
        <w:ind w:firstLine="48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2．供应商对以上数据的真实性负责。</w:t>
      </w:r>
      <w:r/>
    </w:p>
    <w:p>
      <w:pPr>
        <w:pStyle w:val="1003"/>
        <w:ind w:firstLine="48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 </w:t>
      </w:r>
      <w:r>
        <w:rPr>
          <w:rFonts w:hint="eastAsia" w:ascii="仿宋" w:hAnsi="仿宋" w:eastAsia="仿宋" w:cs="仿宋"/>
          <w:sz w:val="24"/>
        </w:rPr>
        <w:t xml:space="preserve">如果按单价计算的结果与总价不一致，以总价为准。</w:t>
      </w:r>
      <w:r/>
    </w:p>
    <w:p>
      <w:pPr>
        <w:pStyle w:val="1003"/>
        <w:ind w:firstLine="480"/>
        <w:spacing w:after="0" w:line="360" w:lineRule="auto"/>
        <w:widowControl w:val="off"/>
        <w:rPr>
          <w:rFonts w:hint="eastAsia" w:ascii="仿宋" w:hAnsi="仿宋" w:eastAsia="仿宋" w:cs="仿宋"/>
          <w:b/>
          <w:i/>
          <w:sz w:val="24"/>
          <w:szCs w:val="24"/>
          <w:u w:val="single"/>
        </w:rPr>
      </w:pPr>
      <w:r>
        <w:rPr>
          <w:rFonts w:hint="eastAsia" w:ascii="仿宋" w:hAnsi="仿宋" w:eastAsia="仿宋" w:cs="仿宋"/>
          <w:b/>
          <w:i/>
          <w:sz w:val="24"/>
          <w:szCs w:val="24"/>
          <w:u w:val="single"/>
        </w:rPr>
        <w:t xml:space="preserve">采购人或采购代理机构有权将以上内容进行公示。</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spacing w:line="360" w:lineRule="auto"/>
        <w:rPr>
          <w:rFonts w:hint="eastAsia" w:ascii="仿宋" w:hAnsi="仿宋" w:eastAsia="仿宋" w:cs="仿宋"/>
          <w:sz w:val="28"/>
          <w:szCs w:val="28"/>
        </w:rPr>
        <w:outlineLvl w:val="1"/>
      </w:pPr>
      <w:r>
        <w:rPr>
          <w:rFonts w:hint="eastAsia" w:ascii="仿宋" w:hAnsi="仿宋" w:eastAsia="仿宋" w:cs="仿宋"/>
          <w:sz w:val="28"/>
          <w:szCs w:val="28"/>
        </w:rPr>
        <w:t xml:space="preserve">4、偏离表</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w:t>
      </w:r>
      <w:r/>
    </w:p>
    <w:p>
      <w:pPr>
        <w:spacing w:line="360" w:lineRule="auto"/>
        <w:rPr>
          <w:rFonts w:hint="eastAsia" w:ascii="仿宋" w:hAnsi="仿宋" w:eastAsia="仿宋" w:cs="仿宋"/>
          <w:sz w:val="24"/>
        </w:rPr>
      </w:pPr>
      <w:r>
        <w:rPr>
          <w:rFonts w:hint="eastAsia" w:ascii="仿宋" w:hAnsi="仿宋" w:eastAsia="仿宋" w:cs="仿宋"/>
          <w:sz w:val="24"/>
        </w:rPr>
        <w:t xml:space="preserve">项目名称：</w:t>
      </w:r>
      <w:r/>
    </w:p>
    <w:p>
      <w:pPr>
        <w:spacing w:line="360" w:lineRule="auto"/>
        <w:rPr>
          <w:rFonts w:hint="eastAsia" w:ascii="仿宋" w:hAnsi="仿宋" w:eastAsia="仿宋" w:cs="仿宋"/>
          <w:sz w:val="24"/>
        </w:rPr>
      </w:pPr>
      <w:r>
        <w:rPr>
          <w:rFonts w:hint="eastAsia" w:ascii="仿宋" w:hAnsi="仿宋" w:eastAsia="仿宋" w:cs="仿宋"/>
          <w:sz w:val="24"/>
        </w:rPr>
        <w:t xml:space="preserve">采购包名称：</w:t>
      </w:r>
      <w:r/>
    </w:p>
    <w:p>
      <w:pPr>
        <w:spacing w:line="360" w:lineRule="auto"/>
        <w:rPr>
          <w:rFonts w:hint="eastAsia" w:ascii="仿宋" w:hAnsi="仿宋" w:eastAsia="仿宋" w:cs="仿宋"/>
          <w:sz w:val="24"/>
        </w:rPr>
      </w:pPr>
      <w:r>
        <w:rPr>
          <w:rFonts w:hint="eastAsia" w:ascii="仿宋" w:hAnsi="仿宋" w:eastAsia="仿宋" w:cs="仿宋"/>
          <w:sz w:val="24"/>
        </w:rPr>
      </w:r>
      <w:r/>
    </w:p>
    <w:tbl>
      <w:tblPr>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sz w:val="24"/>
              </w:rPr>
            </w:pPr>
            <w:r>
              <w:rPr>
                <w:rFonts w:hint="eastAsia" w:ascii="仿宋" w:hAnsi="仿宋" w:eastAsia="仿宋" w:cs="仿宋"/>
                <w:caps/>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tc>
      </w:tr>
    </w:tbl>
    <w:p>
      <w:pPr>
        <w:spacing w:line="360" w:lineRule="auto"/>
        <w:rPr>
          <w:rFonts w:hint="eastAsia" w:ascii="仿宋" w:hAnsi="仿宋" w:eastAsia="仿宋" w:cs="仿宋"/>
          <w:sz w:val="24"/>
          <w:u w:val="single"/>
        </w:rPr>
      </w:pPr>
      <w:r>
        <w:rPr>
          <w:rFonts w:hint="eastAsia" w:ascii="仿宋" w:hAnsi="仿宋" w:eastAsia="仿宋" w:cs="仿宋"/>
          <w:sz w:val="24"/>
          <w:u w:val="single"/>
        </w:rPr>
      </w:r>
      <w:r/>
    </w:p>
    <w:p>
      <w:pPr>
        <w:spacing w:line="360" w:lineRule="auto"/>
        <w:rPr>
          <w:rFonts w:hint="eastAsia" w:ascii="仿宋" w:hAnsi="仿宋" w:eastAsia="仿宋" w:cs="仿宋"/>
          <w:b/>
          <w:sz w:val="24"/>
        </w:rPr>
      </w:pPr>
      <w:r>
        <w:rPr>
          <w:rFonts w:hint="eastAsia" w:ascii="仿宋" w:hAnsi="仿宋" w:eastAsia="仿宋" w:cs="仿宋"/>
          <w:sz w:val="24"/>
          <w:u w:val="single"/>
        </w:rPr>
        <w:t xml:space="preserve">注：投标人的投标文件中的内容与招标文件（含招标文件的澄清或者修改的内容）的要求不同时，逐条列在偏离表中，否则将认为投标人接受招标文件的要求。</w:t>
      </w:r>
      <w:r/>
    </w:p>
    <w:p>
      <w:pPr>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（盖电子签章）</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日期：   年  月  日</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br w:type="page" w:clear="all"/>
      </w:r>
      <w:r/>
    </w:p>
    <w:p>
      <w:pPr>
        <w:jc w:val="center"/>
        <w:spacing w:line="360" w:lineRule="auto"/>
        <w:rPr>
          <w:rFonts w:hint="eastAsia" w:ascii="仿宋" w:hAnsi="仿宋" w:eastAsia="仿宋" w:cs="仿宋"/>
          <w:bCs/>
          <w:sz w:val="28"/>
          <w:szCs w:val="28"/>
        </w:rPr>
        <w:outlineLvl w:val="1"/>
      </w:pPr>
      <w:r>
        <w:rPr>
          <w:rFonts w:hint="eastAsia" w:ascii="仿宋" w:hAnsi="仿宋" w:eastAsia="仿宋" w:cs="仿宋"/>
          <w:bCs/>
          <w:sz w:val="28"/>
          <w:szCs w:val="28"/>
        </w:rPr>
        <w:t xml:space="preserve">5、法定代表人授权书</w:t>
      </w:r>
      <w:r/>
    </w:p>
    <w:p>
      <w:pPr>
        <w:jc w:val="center"/>
        <w:spacing w:line="360" w:lineRule="auto"/>
        <w:rPr>
          <w:rFonts w:hint="eastAsia" w:ascii="仿宋" w:hAnsi="仿宋" w:eastAsia="仿宋" w:cs="仿宋"/>
          <w:bCs/>
          <w:sz w:val="24"/>
        </w:rPr>
      </w:pPr>
      <w:r>
        <w:rPr>
          <w:rFonts w:hint="eastAsia" w:ascii="仿宋" w:hAnsi="仿宋" w:eastAsia="仿宋" w:cs="仿宋"/>
          <w:bCs/>
          <w:sz w:val="24"/>
        </w:rPr>
      </w:r>
      <w:r/>
    </w:p>
    <w:p>
      <w:pPr>
        <w:jc w:val="center"/>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委托人：</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地  址：</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法定代表人：               职务：</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统一社会信用代码：</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受托人：                   性别：男（女）  </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年龄：  岁                 民族：   族</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职务：</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身份证号：</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left="412"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兹委托（</w:t>
      </w:r>
      <w:r>
        <w:rPr>
          <w:rFonts w:hint="eastAsia" w:ascii="仿宋" w:hAnsi="仿宋" w:eastAsia="仿宋" w:cs="仿宋"/>
          <w:bCs/>
          <w:sz w:val="24"/>
          <w:u w:val="single"/>
        </w:rPr>
        <w:t xml:space="preserve">     </w:t>
      </w:r>
      <w:r>
        <w:rPr>
          <w:rFonts w:hint="eastAsia" w:ascii="仿宋" w:hAnsi="仿宋" w:eastAsia="仿宋" w:cs="仿宋"/>
          <w:bCs/>
          <w:sz w:val="24"/>
        </w:rPr>
        <w:t xml:space="preserve">）全权代表我企业（公司）参与[</w:t>
      </w:r>
      <w:r>
        <w:rPr>
          <w:rFonts w:hint="eastAsia" w:ascii="仿宋" w:hAnsi="仿宋" w:eastAsia="仿宋" w:cs="仿宋"/>
          <w:bCs/>
          <w:sz w:val="24"/>
          <w:u w:val="single"/>
        </w:rPr>
        <w:t xml:space="preserve">     </w:t>
      </w:r>
      <w:r>
        <w:rPr>
          <w:rFonts w:hint="eastAsia" w:ascii="仿宋" w:hAnsi="仿宋" w:eastAsia="仿宋" w:cs="仿宋"/>
          <w:sz w:val="24"/>
        </w:rPr>
        <w:t xml:space="preserve">]</w:t>
      </w:r>
      <w:r>
        <w:rPr>
          <w:rFonts w:hint="eastAsia" w:ascii="仿宋" w:hAnsi="仿宋" w:eastAsia="仿宋" w:cs="仿宋"/>
          <w:bCs/>
          <w:sz w:val="24"/>
        </w:rPr>
        <w:t xml:space="preserve">项目[项目编号：</w:t>
      </w:r>
      <w:r>
        <w:rPr>
          <w:rFonts w:hint="eastAsia" w:ascii="仿宋" w:hAnsi="仿宋" w:eastAsia="仿宋" w:cs="仿宋"/>
          <w:bCs/>
          <w:sz w:val="24"/>
          <w:u w:val="single"/>
        </w:rPr>
        <w:t xml:space="preserve">     </w:t>
      </w:r>
      <w:r>
        <w:rPr>
          <w:rFonts w:hint="eastAsia" w:ascii="仿宋" w:hAnsi="仿宋" w:eastAsia="仿宋" w:cs="仿宋"/>
          <w:bCs/>
          <w:sz w:val="24"/>
        </w:rPr>
        <w:t xml:space="preserve">]的招、投标活动及签订经济合同。（</w:t>
      </w:r>
      <w:r>
        <w:rPr>
          <w:rFonts w:hint="eastAsia" w:ascii="仿宋" w:hAnsi="仿宋" w:eastAsia="仿宋" w:cs="仿宋"/>
          <w:bCs/>
          <w:sz w:val="24"/>
          <w:u w:val="single"/>
        </w:rPr>
        <w:t xml:space="preserve">     </w:t>
      </w:r>
      <w:r>
        <w:rPr>
          <w:rFonts w:hint="eastAsia" w:ascii="仿宋" w:hAnsi="仿宋" w:eastAsia="仿宋" w:cs="仿宋"/>
          <w:bCs/>
          <w:sz w:val="24"/>
        </w:rPr>
        <w:t xml:space="preserve">）以我企业（公司）名义所为的法律行为及签署的文件，我企业（公司）均予以认可。有关法律责任均由我企业（公司）承担。（</w:t>
      </w:r>
      <w:r>
        <w:rPr>
          <w:rFonts w:hint="eastAsia" w:ascii="仿宋" w:hAnsi="仿宋" w:eastAsia="仿宋" w:cs="仿宋"/>
          <w:bCs/>
          <w:sz w:val="24"/>
          <w:u w:val="single"/>
        </w:rPr>
        <w:t xml:space="preserve">     </w:t>
      </w:r>
      <w:r>
        <w:rPr>
          <w:rFonts w:hint="eastAsia" w:ascii="仿宋" w:hAnsi="仿宋" w:eastAsia="仿宋" w:cs="仿宋"/>
          <w:bCs/>
          <w:sz w:val="24"/>
        </w:rPr>
        <w:t xml:space="preserve">）无转委托权。委托期限自  年  月   日起至  年  月    日止。</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特此授权委托。</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委托人（盖电子签章）：               受托人（签字或电子签章）：</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法定代表人（签字或电子签章）： </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  年   月   日 </w:t>
      </w:r>
      <w:r/>
    </w:p>
    <w:p>
      <w:pPr>
        <w:ind w:firstLine="950"/>
        <w:jc w:val="center"/>
        <w:spacing w:line="360" w:lineRule="auto"/>
        <w:rPr>
          <w:rFonts w:hint="eastAsia" w:ascii="仿宋" w:hAnsi="仿宋" w:eastAsia="仿宋" w:cs="仿宋"/>
          <w:bCs/>
          <w:sz w:val="24"/>
        </w:rPr>
      </w:pPr>
      <w:r>
        <w:rPr>
          <w:rFonts w:hint="eastAsia" w:ascii="仿宋" w:hAnsi="仿宋" w:eastAsia="仿宋" w:cs="仿宋"/>
          <w:bCs/>
          <w:sz w:val="24"/>
        </w:rPr>
      </w:r>
      <w:r/>
    </w:p>
    <w:p>
      <w:pPr>
        <w:ind w:firstLine="950"/>
        <w:jc w:val="center"/>
        <w:spacing w:line="360" w:lineRule="auto"/>
        <w:rPr>
          <w:rFonts w:hint="eastAsia" w:ascii="仿宋" w:hAnsi="仿宋" w:eastAsia="仿宋" w:cs="仿宋"/>
          <w:bCs/>
          <w:sz w:val="24"/>
        </w:rPr>
      </w:pPr>
      <w:r>
        <w:rPr>
          <w:rFonts w:hint="eastAsia" w:ascii="仿宋" w:hAnsi="仿宋" w:eastAsia="仿宋" w:cs="仿宋"/>
          <w:bCs/>
          <w:sz w:val="24"/>
        </w:rPr>
        <w:t xml:space="preserve">(受托人身份证扫描件附后)</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rPr>
          <w:rFonts w:hint="eastAsia" w:ascii="仿宋" w:hAnsi="仿宋" w:eastAsia="仿宋" w:cs="仿宋"/>
          <w:bCs/>
          <w:sz w:val="24"/>
        </w:rPr>
      </w:pPr>
      <w:r>
        <w:rPr>
          <w:rFonts w:hint="eastAsia" w:ascii="仿宋" w:hAnsi="仿宋" w:eastAsia="仿宋" w:cs="仿宋"/>
          <w:bCs/>
          <w:sz w:val="24"/>
        </w:rPr>
      </w:r>
      <w:r/>
    </w:p>
    <w:p>
      <w:pPr>
        <w:rPr>
          <w:rFonts w:hint="eastAsia" w:ascii="仿宋" w:hAnsi="仿宋" w:eastAsia="仿宋" w:cs="仿宋"/>
          <w:bCs/>
          <w:sz w:val="24"/>
        </w:rPr>
      </w:pPr>
      <w:r>
        <w:rPr>
          <w:rFonts w:hint="eastAsia" w:ascii="仿宋" w:hAnsi="仿宋" w:eastAsia="仿宋" w:cs="仿宋"/>
          <w:bCs/>
          <w:sz w:val="24"/>
        </w:rPr>
      </w:r>
      <w:r/>
    </w:p>
    <w:p>
      <w:pPr>
        <w:jc w:val="center"/>
        <w:spacing w:before="100" w:beforeAutospacing="1" w:after="100" w:afterAutospacing="1"/>
        <w:rPr>
          <w:rFonts w:hint="eastAsia" w:ascii="仿宋" w:hAnsi="仿宋" w:eastAsia="仿宋" w:cs="仿宋"/>
          <w:sz w:val="28"/>
          <w:szCs w:val="28"/>
        </w:rPr>
      </w:pPr>
      <w:r>
        <w:rPr>
          <w:rFonts w:hint="eastAsia" w:ascii="仿宋" w:hAnsi="仿宋" w:eastAsia="仿宋" w:cs="仿宋"/>
          <w:sz w:val="28"/>
          <w:szCs w:val="28"/>
        </w:rPr>
      </w:r>
      <w:r/>
    </w:p>
    <w:p>
      <w:pPr>
        <w:jc w:val="center"/>
        <w:spacing w:before="100" w:beforeAutospacing="1" w:after="100" w:afterAutospacing="1"/>
        <w:rPr>
          <w:rFonts w:hint="eastAsia" w:ascii="仿宋" w:hAnsi="仿宋" w:eastAsia="仿宋" w:cs="仿宋"/>
          <w:sz w:val="24"/>
        </w:rPr>
        <w:sectPr>
          <w:head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rPr>
      </w:r>
      <w:r/>
    </w:p>
    <w:p>
      <w:pPr>
        <w:jc w:val="center"/>
        <w:rPr>
          <w:rFonts w:hint="eastAsia" w:ascii="仿宋" w:hAnsi="仿宋" w:eastAsia="仿宋" w:cs="仿宋"/>
          <w:sz w:val="28"/>
          <w:szCs w:val="28"/>
        </w:rPr>
        <w:outlineLvl w:val="1"/>
      </w:pPr>
      <w:r>
        <w:rPr>
          <w:rFonts w:hint="eastAsia" w:ascii="仿宋" w:hAnsi="仿宋" w:eastAsia="仿宋" w:cs="仿宋"/>
          <w:sz w:val="28"/>
          <w:szCs w:val="28"/>
        </w:rPr>
        <w:t xml:space="preserve">6、中小企业声明函</w:t>
      </w:r>
      <w:r/>
    </w:p>
    <w:p>
      <w:pPr>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项目名称：</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spacing w:line="360" w:lineRule="auto"/>
        <w:rPr>
          <w:rStyle w:val="1225"/>
          <w:rFonts w:hint="eastAsia" w:ascii="仿宋" w:hAnsi="仿宋" w:eastAsia="仿宋" w:cs="仿宋"/>
          <w:sz w:val="24"/>
        </w:rPr>
      </w:pPr>
      <w:r>
        <w:rPr>
          <w:rStyle w:val="1225"/>
          <w:rFonts w:hint="eastAsia" w:ascii="仿宋" w:hAnsi="仿宋" w:eastAsia="仿宋" w:cs="仿宋"/>
          <w:sz w:val="24"/>
        </w:rPr>
        <w:t xml:space="preserve">本公司郑重声明，根据《政府采购促进中小企业发展暂行办法》（财库﹝2020﹞46 号）的规定，本公司参加</w:t>
      </w:r>
      <w:r>
        <w:rPr>
          <w:rStyle w:val="1225"/>
          <w:rFonts w:hint="eastAsia" w:ascii="仿宋" w:hAnsi="仿宋" w:eastAsia="仿宋" w:cs="仿宋"/>
          <w:sz w:val="24"/>
          <w:u w:val="single"/>
        </w:rPr>
        <w:t xml:space="preserve">（单位名称）</w:t>
      </w:r>
      <w:r>
        <w:rPr>
          <w:rStyle w:val="1225"/>
          <w:rFonts w:hint="eastAsia" w:ascii="仿宋" w:hAnsi="仿宋" w:eastAsia="仿宋" w:cs="仿宋"/>
          <w:sz w:val="24"/>
        </w:rPr>
        <w:t xml:space="preserve">的</w:t>
      </w:r>
      <w:r>
        <w:rPr>
          <w:rStyle w:val="1225"/>
          <w:rFonts w:hint="eastAsia" w:ascii="仿宋" w:hAnsi="仿宋" w:eastAsia="仿宋" w:cs="仿宋"/>
          <w:sz w:val="24"/>
          <w:u w:val="single"/>
        </w:rPr>
        <w:t xml:space="preserve">（项目名称）</w:t>
      </w:r>
      <w:r>
        <w:rPr>
          <w:rStyle w:val="1225"/>
          <w:rFonts w:hint="eastAsia" w:ascii="仿宋" w:hAnsi="仿宋" w:eastAsia="仿宋" w:cs="仿宋"/>
          <w:sz w:val="24"/>
        </w:rPr>
        <w:t xml:space="preserve">采购活动，</w:t>
      </w:r>
      <w:r>
        <w:rPr>
          <w:rFonts w:hint="eastAsia" w:ascii="仿宋" w:hAnsi="仿宋" w:eastAsia="仿宋" w:cs="仿宋"/>
          <w:sz w:val="24"/>
          <w:szCs w:val="24"/>
        </w:rPr>
        <w:t xml:space="preserve">服务全部由符合政策要求的中小企业承接</w:t>
      </w:r>
      <w:r>
        <w:rPr>
          <w:rStyle w:val="1225"/>
          <w:rFonts w:hint="eastAsia" w:ascii="仿宋" w:hAnsi="仿宋" w:eastAsia="仿宋" w:cs="仿宋"/>
          <w:sz w:val="24"/>
        </w:rPr>
        <w:t xml:space="preserve">。相关企业的具体情况如下：</w:t>
      </w:r>
      <w:r/>
    </w:p>
    <w:p>
      <w:pPr>
        <w:pStyle w:val="1001"/>
        <w:ind w:firstLine="480"/>
        <w:spacing w:line="360" w:lineRule="auto"/>
        <w:widowControl w:val="off"/>
        <w:rPr>
          <w:rFonts w:hint="eastAsia" w:ascii="仿宋" w:hAnsi="仿宋" w:eastAsia="仿宋" w:cs="仿宋"/>
          <w:spacing w:val="6"/>
          <w:sz w:val="24"/>
          <w:szCs w:val="24"/>
        </w:rPr>
      </w:pP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w:t>
      </w:r>
      <w:bookmarkStart w:id="21" w:name="_Hlk105228467"/>
      <w:r>
        <w:rPr>
          <w:rFonts w:hint="eastAsia" w:ascii="仿宋" w:hAnsi="仿宋" w:eastAsia="仿宋" w:cs="仿宋"/>
          <w:sz w:val="24"/>
          <w:szCs w:val="24"/>
          <w:u w:val="single"/>
        </w:rPr>
        <w:t xml:space="preserve">采购文件中明确的所属行业</w:t>
      </w:r>
      <w:bookmarkEnd w:id="21"/>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中型企业、</w:t>
      </w:r>
      <w:r>
        <w:rPr>
          <w:rFonts w:hint="eastAsia" w:ascii="仿宋" w:hAnsi="仿宋" w:eastAsia="仿宋" w:cs="仿宋"/>
          <w:sz w:val="24"/>
          <w:szCs w:val="24"/>
          <w:u w:val="single"/>
        </w:rPr>
        <w:t xml:space="preserve">小型企业、</w:t>
      </w:r>
      <w:r>
        <w:rPr>
          <w:rFonts w:hint="eastAsia" w:ascii="仿宋" w:hAnsi="仿宋" w:eastAsia="仿宋" w:cs="仿宋"/>
          <w:sz w:val="24"/>
          <w:szCs w:val="24"/>
          <w:u w:val="single"/>
        </w:rPr>
        <w:t xml:space="preserve">微型企业</w:t>
      </w:r>
      <w:r>
        <w:rPr>
          <w:rFonts w:hint="eastAsia" w:ascii="仿宋" w:hAnsi="仿宋" w:eastAsia="仿宋" w:cs="仿宋"/>
          <w:b/>
          <w:sz w:val="24"/>
          <w:szCs w:val="24"/>
          <w:u w:val="single"/>
        </w:rPr>
        <w:t xml:space="preserve">，请填空！必须填写！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82"/>
        <w:spacing w:line="360" w:lineRule="auto"/>
        <w:rPr>
          <w:rStyle w:val="1225"/>
          <w:rFonts w:hint="eastAsia" w:ascii="仿宋" w:hAnsi="仿宋" w:eastAsia="仿宋" w:cs="仿宋"/>
          <w:sz w:val="24"/>
        </w:rPr>
      </w:pPr>
      <w:r>
        <w:rPr>
          <w:rStyle w:val="1225"/>
          <w:rFonts w:hint="eastAsia" w:ascii="仿宋" w:hAnsi="仿宋" w:eastAsia="仿宋" w:cs="仿宋"/>
          <w:b/>
          <w:bCs/>
          <w:sz w:val="24"/>
        </w:rPr>
        <w:t xml:space="preserve">以上企业，不属于大企业的分支机构，不存在控股股东为大企业的情形，也不存在与大企业的负责人为同一人的情形。</w:t>
      </w:r>
      <w:r/>
    </w:p>
    <w:p>
      <w:pPr>
        <w:jc w:val="left"/>
        <w:spacing w:line="360" w:lineRule="auto"/>
        <w:rPr>
          <w:rStyle w:val="1225"/>
          <w:rFonts w:hint="eastAsia" w:ascii="仿宋" w:hAnsi="仿宋" w:eastAsia="仿宋" w:cs="仿宋"/>
          <w:sz w:val="24"/>
        </w:rPr>
      </w:pPr>
      <w:r>
        <w:rPr>
          <w:rStyle w:val="1225"/>
          <w:rFonts w:hint="eastAsia" w:ascii="仿宋" w:hAnsi="仿宋" w:eastAsia="仿宋" w:cs="仿宋"/>
          <w:sz w:val="24"/>
        </w:rPr>
        <w:t xml:space="preserve">　　本企业对上述声明内容的真实性负责。如有虚假，将依法承担相应责任。</w:t>
      </w:r>
      <w:r/>
    </w:p>
    <w:p>
      <w:pPr>
        <w:ind w:firstLine="480"/>
        <w:jc w:val="left"/>
        <w:spacing w:line="360" w:lineRule="auto"/>
        <w:rPr>
          <w:rStyle w:val="1225"/>
          <w:rFonts w:hint="eastAsia" w:ascii="仿宋" w:hAnsi="仿宋" w:eastAsia="仿宋" w:cs="仿宋"/>
          <w:sz w:val="24"/>
          <w:szCs w:val="22"/>
        </w:rPr>
      </w:pPr>
      <w:r>
        <w:rPr>
          <w:rStyle w:val="1225"/>
          <w:rFonts w:hint="eastAsia" w:ascii="仿宋" w:hAnsi="仿宋" w:eastAsia="仿宋" w:cs="仿宋"/>
          <w:sz w:val="24"/>
        </w:rPr>
        <w:t xml:space="preserve">注：本采</w:t>
      </w:r>
      <w:r>
        <w:rPr>
          <w:rStyle w:val="1225"/>
          <w:rFonts w:hint="eastAsia" w:ascii="仿宋" w:hAnsi="仿宋" w:eastAsia="仿宋" w:cs="仿宋"/>
          <w:sz w:val="24"/>
          <w:szCs w:val="22"/>
        </w:rPr>
        <w:t xml:space="preserve">购</w:t>
      </w:r>
      <w:r>
        <w:rPr>
          <w:rStyle w:val="1225"/>
          <w:rFonts w:hint="eastAsia" w:ascii="仿宋" w:hAnsi="仿宋" w:eastAsia="仿宋" w:cs="仿宋"/>
          <w:sz w:val="24"/>
        </w:rPr>
        <w:t xml:space="preserve">项目</w:t>
      </w:r>
      <w:r>
        <w:rPr>
          <w:rStyle w:val="1225"/>
          <w:rFonts w:hint="eastAsia" w:ascii="仿宋" w:hAnsi="仿宋" w:eastAsia="仿宋" w:cs="仿宋"/>
          <w:sz w:val="24"/>
          <w:szCs w:val="22"/>
        </w:rPr>
        <w:t xml:space="preserve">属于</w:t>
      </w:r>
      <w:r>
        <w:rPr>
          <w:rStyle w:val="1225"/>
          <w:rFonts w:hint="eastAsia" w:ascii="仿宋" w:hAnsi="仿宋" w:eastAsia="仿宋" w:cs="仿宋"/>
          <w:sz w:val="24"/>
          <w:szCs w:val="22"/>
          <w:u w:val="single"/>
        </w:rPr>
        <w:t xml:space="preserve">“</w:t>
      </w:r>
      <w:r>
        <w:rPr>
          <w:rFonts w:hint="eastAsia" w:ascii="仿宋" w:hAnsi="仿宋" w:eastAsia="仿宋" w:cs="仿宋"/>
          <w:sz w:val="24"/>
          <w:szCs w:val="24"/>
          <w:u w:val="single"/>
        </w:rPr>
        <w:t xml:space="preserve">技术服务业</w:t>
      </w:r>
      <w:r>
        <w:rPr>
          <w:rStyle w:val="1225"/>
          <w:rFonts w:hint="eastAsia" w:ascii="仿宋" w:hAnsi="仿宋" w:eastAsia="仿宋" w:cs="仿宋"/>
          <w:sz w:val="24"/>
          <w:szCs w:val="22"/>
          <w:u w:val="single"/>
        </w:rPr>
        <w:t xml:space="preserve">”</w:t>
      </w:r>
      <w:r>
        <w:rPr>
          <w:rStyle w:val="1225"/>
          <w:rFonts w:hint="eastAsia" w:ascii="仿宋" w:hAnsi="仿宋" w:eastAsia="仿宋" w:cs="仿宋"/>
          <w:sz w:val="24"/>
          <w:szCs w:val="22"/>
        </w:rPr>
        <w:t xml:space="preserve">。</w:t>
      </w:r>
      <w:r/>
    </w:p>
    <w:p>
      <w:pPr>
        <w:ind w:firstLine="480"/>
        <w:jc w:val="left"/>
        <w:spacing w:line="360" w:lineRule="auto"/>
        <w:rPr>
          <w:rStyle w:val="1225"/>
          <w:rFonts w:hint="eastAsia" w:ascii="仿宋" w:hAnsi="仿宋" w:eastAsia="仿宋" w:cs="仿宋"/>
          <w:sz w:val="24"/>
          <w:szCs w:val="22"/>
        </w:rPr>
      </w:pPr>
      <w:r>
        <w:rPr>
          <w:rStyle w:val="1225"/>
          <w:rFonts w:hint="eastAsia" w:ascii="仿宋" w:hAnsi="仿宋" w:eastAsia="仿宋" w:cs="仿宋"/>
          <w:sz w:val="24"/>
          <w:szCs w:val="22"/>
        </w:rPr>
        <w:t xml:space="preserve">备注：从业人员、营业收入、资产总额填报上一年度数据，无上一年度数据的新成立企业可不填报。</w:t>
      </w:r>
      <w:r/>
    </w:p>
    <w:p>
      <w:pPr>
        <w:jc w:val="left"/>
        <w:spacing w:line="360" w:lineRule="auto"/>
        <w:rPr>
          <w:rStyle w:val="1225"/>
          <w:rFonts w:hint="eastAsia" w:ascii="仿宋" w:hAnsi="仿宋" w:eastAsia="仿宋" w:cs="仿宋"/>
          <w:sz w:val="24"/>
        </w:rPr>
      </w:pPr>
      <w:r>
        <w:rPr>
          <w:rFonts w:hint="eastAsia" w:ascii="仿宋" w:hAnsi="仿宋" w:eastAsia="仿宋" w:cs="仿宋"/>
          <w:sz w:val="24"/>
        </w:rPr>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（盖电子签章）</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480"/>
        <w:jc w:val="left"/>
        <w:rPr>
          <w:rStyle w:val="1225"/>
          <w:rFonts w:hint="eastAsia" w:ascii="仿宋" w:hAnsi="仿宋" w:eastAsia="仿宋" w:cs="仿宋"/>
          <w:sz w:val="24"/>
        </w:rPr>
      </w:pPr>
      <w:r>
        <w:rPr>
          <w:rFonts w:hint="eastAsia" w:ascii="仿宋" w:hAnsi="仿宋" w:eastAsia="仿宋" w:cs="仿宋"/>
          <w:sz w:val="24"/>
        </w:rPr>
      </w:r>
      <w:r/>
    </w:p>
    <w:p>
      <w:pPr>
        <w:ind w:firstLine="3600"/>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8"/>
          <w:szCs w:val="28"/>
        </w:rPr>
      </w:r>
      <w:r/>
    </w:p>
    <w:p>
      <w:pPr>
        <w:jc w:val="left"/>
        <w:spacing w:line="312" w:lineRule="auto"/>
        <w:rPr>
          <w:rStyle w:val="1225"/>
          <w:rFonts w:hint="eastAsia" w:ascii="仿宋" w:hAnsi="仿宋" w:eastAsia="仿宋" w:cs="仿宋"/>
          <w:szCs w:val="18"/>
        </w:rPr>
      </w:pPr>
      <w:r>
        <w:rPr>
          <w:rStyle w:val="1225"/>
          <w:rFonts w:hint="eastAsia" w:ascii="仿宋" w:hAnsi="仿宋" w:eastAsia="仿宋" w:cs="仿宋"/>
          <w:szCs w:val="18"/>
        </w:rPr>
        <w:t xml:space="preserve">说明：</w:t>
      </w:r>
      <w:r/>
    </w:p>
    <w:p>
      <w:pPr>
        <w:jc w:val="left"/>
        <w:spacing w:line="312" w:lineRule="auto"/>
        <w:rPr>
          <w:rStyle w:val="1225"/>
          <w:rFonts w:hint="eastAsia" w:ascii="仿宋" w:hAnsi="仿宋" w:eastAsia="仿宋" w:cs="仿宋"/>
          <w:szCs w:val="18"/>
        </w:rPr>
      </w:pPr>
      <w:r>
        <w:rPr>
          <w:rStyle w:val="1225"/>
          <w:rFonts w:hint="eastAsia" w:ascii="仿宋" w:hAnsi="仿宋" w:eastAsia="仿宋" w:cs="仿宋"/>
          <w:szCs w:val="1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spacing w:line="312" w:lineRule="auto"/>
        <w:rPr>
          <w:rStyle w:val="1225"/>
          <w:rFonts w:hint="eastAsia" w:ascii="仿宋" w:hAnsi="仿宋" w:eastAsia="仿宋" w:cs="仿宋"/>
          <w:szCs w:val="18"/>
        </w:rPr>
      </w:pPr>
      <w:r>
        <w:rPr>
          <w:rStyle w:val="1225"/>
          <w:rFonts w:hint="eastAsia" w:ascii="仿宋" w:hAnsi="仿宋" w:eastAsia="仿宋" w:cs="仿宋"/>
          <w:szCs w:val="18"/>
        </w:rPr>
        <w:t xml:space="preserve">2、从业人员、营业收入、资产总额填报供应商上一年度数据，无上一年度数据的新成立企业可不填报。</w:t>
      </w:r>
      <w:r/>
    </w:p>
    <w:p>
      <w:pPr>
        <w:jc w:val="left"/>
        <w:spacing w:line="312" w:lineRule="auto"/>
        <w:rPr>
          <w:rStyle w:val="1225"/>
          <w:rFonts w:hint="eastAsia" w:ascii="仿宋" w:hAnsi="仿宋" w:eastAsia="仿宋" w:cs="仿宋"/>
          <w:szCs w:val="18"/>
        </w:rPr>
      </w:pPr>
      <w:r>
        <w:rPr>
          <w:rStyle w:val="1225"/>
          <w:rFonts w:hint="eastAsia" w:ascii="仿宋" w:hAnsi="仿宋" w:eastAsia="仿宋" w:cs="仿宋"/>
          <w:szCs w:val="18"/>
        </w:rPr>
        <w:t xml:space="preserve">3、中标、成交供应商为小型、微型企业的，采购人或者其委托的采购代理机构有权随中标、成交结果同时公告其《中小企业声明函》，接受社会监督。</w:t>
      </w:r>
      <w:r/>
    </w:p>
    <w:p>
      <w:pPr>
        <w:jc w:val="left"/>
        <w:spacing w:line="312" w:lineRule="auto"/>
        <w:rPr>
          <w:rStyle w:val="1225"/>
          <w:rFonts w:hint="eastAsia" w:ascii="仿宋" w:hAnsi="仿宋" w:eastAsia="仿宋" w:cs="仿宋"/>
          <w:szCs w:val="18"/>
        </w:rPr>
      </w:pPr>
      <w:r>
        <w:rPr>
          <w:rStyle w:val="1225"/>
          <w:rFonts w:hint="eastAsia" w:ascii="仿宋" w:hAnsi="仿宋" w:eastAsia="仿宋" w:cs="仿宋"/>
          <w:szCs w:val="18"/>
        </w:rPr>
        <w:t xml:space="preserve">4、供应商提供的《中小企业声明函》与事实不符的，依照《政府采购法》第七十七条第一款的规定追究法律责任。</w:t>
      </w:r>
      <w:r/>
    </w:p>
    <w:p>
      <w:pPr>
        <w:jc w:val="left"/>
        <w:spacing w:line="312" w:lineRule="auto"/>
        <w:rPr>
          <w:rStyle w:val="1225"/>
          <w:rFonts w:hint="eastAsia" w:ascii="仿宋" w:hAnsi="仿宋" w:eastAsia="仿宋" w:cs="仿宋"/>
          <w:szCs w:val="18"/>
        </w:rPr>
      </w:pPr>
      <w:r>
        <w:rPr>
          <w:rStyle w:val="1225"/>
          <w:rFonts w:hint="eastAsia" w:ascii="仿宋" w:hAnsi="仿宋" w:eastAsia="仿宋" w:cs="仿宋"/>
          <w:szCs w:val="18"/>
        </w:rPr>
        <w:t xml:space="preserve">中小企业声明涵” 查询渠道用微信搜索“中小企业规模类型自测小程序”。</w:t>
      </w:r>
      <w:r/>
    </w:p>
    <w:p>
      <w:pPr>
        <w:jc w:val="left"/>
        <w:spacing w:line="360" w:lineRule="auto"/>
        <w:rPr>
          <w:rStyle w:val="1225"/>
          <w:rFonts w:hint="eastAsia" w:ascii="仿宋" w:hAnsi="仿宋" w:eastAsia="仿宋" w:cs="仿宋"/>
          <w:sz w:val="24"/>
        </w:rPr>
      </w:pPr>
      <w:r>
        <w:rPr>
          <w:rFonts w:hint="eastAsia" w:ascii="仿宋" w:hAnsi="仿宋" w:eastAsia="仿宋" w:cs="仿宋"/>
          <w:sz w:val="24"/>
        </w:rPr>
      </w:r>
      <w:r/>
    </w:p>
    <w:p>
      <w:pPr>
        <w:jc w:val="left"/>
        <w:spacing w:line="360" w:lineRule="auto"/>
        <w:rPr>
          <w:rStyle w:val="1225"/>
          <w:rFonts w:hint="eastAsia" w:ascii="仿宋" w:hAnsi="仿宋" w:eastAsia="仿宋" w:cs="仿宋"/>
          <w:sz w:val="24"/>
        </w:rPr>
        <w:sectPr>
          <w:headerReference w:type="default" r:id="rId13"/>
          <w:footerReference w:type="even" r:id="rId20"/>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1456055</wp:posOffset>
                </wp:positionH>
                <wp:positionV relativeFrom="paragraph">
                  <wp:posOffset>409575</wp:posOffset>
                </wp:positionV>
                <wp:extent cx="2839085" cy="4896485"/>
                <wp:effectExtent l="0" t="0" r="18415" b="18415"/>
                <wp:wrapNone/>
                <wp:docPr id="5" name="图片 2"/>
                <wp:cNvGraphicFramePr/>
                <a:graphic xmlns:a="http://schemas.openxmlformats.org/drawingml/2006/main">
                  <a:graphicData uri="http://schemas.openxmlformats.org/drawingml/2006/picture">
                    <pic:pic xmlns:pic="http://schemas.openxmlformats.org/drawingml/2006/picture">
                      <pic:nvPicPr>
                        <pic:cNvPr id="12" name="图片 2"/>
                        <pic:cNvPicPr/>
                        <pic:nvPr/>
                      </pic:nvPicPr>
                      <pic:blipFill>
                        <a:blip r:embed="rId34"/>
                        <a:stretch/>
                      </pic:blipFill>
                      <pic:spPr bwMode="auto">
                        <a:xfrm>
                          <a:off x="0" y="0"/>
                          <a:ext cx="2839085" cy="4896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14.6pt;mso-position-horizontal:absolute;mso-position-vertical-relative:text;margin-top:32.2pt;mso-position-vertical:absolute;width:223.5pt;height:385.5pt;mso-wrap-distance-left:9.0pt;mso-wrap-distance-top:0.0pt;mso-wrap-distance-right:9.0pt;mso-wrap-distance-bottom:0.0pt;" stroked="f">
                <v:path textboxrect="0,0,0,0"/>
                <v:imagedata r:id="rId34" o:title=""/>
              </v:shape>
            </w:pict>
          </mc:Fallback>
        </mc:AlternateContent>
      </w:r>
      <w:r/>
    </w:p>
    <w:p>
      <w:pPr>
        <w:jc w:val="center"/>
        <w:spacing w:line="360" w:lineRule="auto"/>
        <w:rPr>
          <w:rFonts w:hint="eastAsia" w:ascii="仿宋" w:hAnsi="仿宋" w:eastAsia="仿宋" w:cs="仿宋"/>
          <w:sz w:val="28"/>
          <w:szCs w:val="28"/>
        </w:rPr>
        <w:outlineLvl w:val="1"/>
      </w:pPr>
      <w:r>
        <w:rPr>
          <w:rFonts w:hint="eastAsia" w:ascii="仿宋" w:hAnsi="仿宋" w:eastAsia="仿宋" w:cs="仿宋"/>
          <w:sz w:val="28"/>
          <w:szCs w:val="28"/>
        </w:rPr>
        <w:t xml:space="preserve">7、残疾人福利性单位声明函</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4"/>
        </w:rPr>
      </w:pPr>
      <w:r>
        <w:rPr>
          <w:rFonts w:hint="eastAsia" w:ascii="仿宋" w:hAnsi="仿宋" w:eastAsia="仿宋" w:cs="仿宋"/>
          <w:sz w:val="24"/>
        </w:rPr>
        <w:t xml:space="preserve">项目名称：</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w:t>
      </w:r>
      <w:r/>
    </w:p>
    <w:p>
      <w:pPr>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本单位郑重声明，根据《财政部 民政部 中国残疾人联合会关于促进残疾人就业政府采购政策的通知》（财库</w:t>
      </w:r>
      <w:r>
        <w:rPr>
          <w:rFonts w:hint="eastAsia" w:ascii="仿宋" w:hAnsi="仿宋" w:eastAsia="仿宋" w:cs="仿宋"/>
          <w:sz w:val="24"/>
        </w:rPr>
        <w:t xml:space="preserve">〔2017〕 141</w:t>
      </w:r>
      <w:r>
        <w:rPr>
          <w:rFonts w:hint="eastAsia" w:ascii="仿宋" w:hAnsi="仿宋" w:eastAsia="仿宋" w:cs="仿宋"/>
          <w:spacing w:val="6"/>
          <w:sz w:val="24"/>
        </w:rPr>
        <w:t xml:space="preserve">号）的规定，本单位为符合条件的残疾人福利性单位，且本单位参加</w:t>
      </w:r>
      <w:r>
        <w:rPr>
          <w:rFonts w:hint="eastAsia" w:ascii="仿宋" w:hAnsi="仿宋" w:eastAsia="仿宋" w:cs="仿宋"/>
          <w:sz w:val="24"/>
        </w:rPr>
        <w:t xml:space="preserve">______</w:t>
      </w:r>
      <w:r>
        <w:rPr>
          <w:rFonts w:hint="eastAsia" w:ascii="仿宋" w:hAnsi="仿宋" w:eastAsia="仿宋" w:cs="仿宋"/>
          <w:spacing w:val="6"/>
          <w:sz w:val="24"/>
        </w:rPr>
        <w:t xml:space="preserve">单位的</w:t>
      </w:r>
      <w:r>
        <w:rPr>
          <w:rFonts w:hint="eastAsia" w:ascii="仿宋" w:hAnsi="仿宋" w:eastAsia="仿宋" w:cs="仿宋"/>
          <w:sz w:val="24"/>
        </w:rPr>
        <w:t xml:space="preserve">______</w:t>
      </w:r>
      <w:r>
        <w:rPr>
          <w:rFonts w:hint="eastAsia" w:ascii="仿宋" w:hAnsi="仿宋" w:eastAsia="仿宋" w:cs="仿宋"/>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本单位对上述声明的真实性负责。如有虚假，将依法承担相应责任。</w:t>
      </w:r>
      <w:r/>
    </w:p>
    <w:p>
      <w:pPr>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（盖电子签章）</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日期：   年  月  日</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jc w:val="left"/>
        <w:spacing w:line="360" w:lineRule="auto"/>
        <w:rPr>
          <w:rFonts w:hint="eastAsia" w:ascii="仿宋" w:hAnsi="仿宋" w:eastAsia="仿宋" w:cs="仿宋"/>
          <w:bCs/>
          <w:sz w:val="24"/>
        </w:rPr>
        <w:outlineLvl w:val="1"/>
      </w:pPr>
      <w:r>
        <w:rPr>
          <w:rFonts w:hint="eastAsia" w:ascii="仿宋" w:hAnsi="仿宋" w:eastAsia="仿宋" w:cs="仿宋"/>
          <w:sz w:val="28"/>
          <w:szCs w:val="28"/>
        </w:rPr>
        <w:br w:type="page" w:clear="all"/>
      </w:r>
      <w:r>
        <w:rPr>
          <w:rFonts w:hint="eastAsia" w:ascii="仿宋" w:hAnsi="仿宋" w:eastAsia="仿宋" w:cs="仿宋"/>
          <w:sz w:val="28"/>
          <w:szCs w:val="28"/>
        </w:rPr>
        <w:t xml:space="preserve">8、</w:t>
      </w:r>
      <w:r>
        <w:rPr>
          <w:rFonts w:hint="eastAsia" w:ascii="仿宋" w:hAnsi="仿宋" w:eastAsia="仿宋" w:cs="仿宋"/>
          <w:bCs/>
          <w:sz w:val="28"/>
          <w:szCs w:val="28"/>
        </w:rPr>
        <w:t xml:space="preserve">投标人参加政府采购活动前3年内在经营活动中没有重大违法记录的书面声明</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jc w:val="left"/>
        <w:spacing w:line="360" w:lineRule="auto"/>
        <w:rPr>
          <w:rFonts w:hint="eastAsia" w:ascii="仿宋" w:hAnsi="仿宋" w:eastAsia="仿宋" w:cs="仿宋"/>
          <w:bCs/>
          <w:sz w:val="24"/>
        </w:rPr>
      </w:pPr>
      <w:r>
        <w:rPr>
          <w:rFonts w:hint="eastAsia" w:ascii="仿宋" w:hAnsi="仿宋" w:eastAsia="仿宋" w:cs="仿宋"/>
          <w:bCs/>
          <w:sz w:val="24"/>
        </w:rPr>
        <w:t xml:space="preserve">我单位在参加</w:t>
      </w:r>
      <w:r>
        <w:rPr>
          <w:rFonts w:hint="eastAsia" w:ascii="仿宋" w:hAnsi="仿宋" w:eastAsia="仿宋" w:cs="仿宋"/>
          <w:sz w:val="24"/>
          <w:u w:val="single"/>
        </w:rPr>
        <w:t xml:space="preserve">         </w:t>
      </w:r>
      <w:r>
        <w:rPr>
          <w:rFonts w:hint="eastAsia" w:ascii="仿宋" w:hAnsi="仿宋" w:eastAsia="仿宋" w:cs="仿宋"/>
          <w:sz w:val="24"/>
        </w:rPr>
        <w:t xml:space="preserve">（项目名称）</w:t>
      </w:r>
      <w:r>
        <w:rPr>
          <w:rFonts w:hint="eastAsia" w:ascii="仿宋" w:hAnsi="仿宋" w:eastAsia="仿宋" w:cs="仿宋"/>
          <w:bCs/>
          <w:sz w:val="24"/>
        </w:rPr>
        <w:t xml:space="preserve">（项目编号：</w:t>
      </w:r>
      <w:r>
        <w:rPr>
          <w:rFonts w:hint="eastAsia" w:ascii="仿宋" w:hAnsi="仿宋" w:eastAsia="仿宋" w:cs="仿宋"/>
          <w:sz w:val="24"/>
          <w:u w:val="single"/>
        </w:rPr>
        <w:t xml:space="preserve">         </w:t>
      </w:r>
      <w:r>
        <w:rPr>
          <w:rFonts w:hint="eastAsia" w:ascii="仿宋" w:hAnsi="仿宋" w:eastAsia="仿宋" w:cs="仿宋"/>
          <w:bCs/>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t xml:space="preserve">我单位对上述声明的真实性负责。如有虚假，将依法承担相应责任。</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（盖电子签章）</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sz w:val="24"/>
        </w:rPr>
      </w:r>
      <w:r/>
    </w:p>
    <w:p>
      <w:pPr>
        <w:ind w:firstLine="1184"/>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9、具备履行合同所必需的设备和专业技术能力的书面声明</w:t>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项目名称:</w:t>
      </w:r>
      <w:r>
        <w:rPr>
          <w:rFonts w:hint="eastAsia"/>
          <w:sz w:val="18"/>
        </w:rPr>
        <w:t xml:space="preserve"> </w:t>
      </w:r>
      <w:r>
        <w:rPr>
          <w:rFonts w:hint="eastAsia" w:ascii="仿宋" w:hAnsi="仿宋" w:eastAsia="仿宋" w:cs="仿宋"/>
          <w:bCs/>
          <w:sz w:val="28"/>
          <w:szCs w:val="28"/>
        </w:rPr>
        <w:t xml:space="preserve">2026年度骆马湖水环境治理安全度夏运行维护项目 </w:t>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项目编号:</w:t>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1184"/>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投标人郑重声明:投标人具备履行合同(项目名称:</w:t>
      </w:r>
      <w:r>
        <w:rPr>
          <w:rFonts w:hint="eastAsia"/>
          <w:sz w:val="18"/>
          <w:u w:val="single"/>
        </w:rPr>
        <w:t xml:space="preserve"> </w:t>
      </w:r>
      <w:r>
        <w:rPr>
          <w:rFonts w:hint="eastAsia" w:ascii="仿宋" w:hAnsi="仿宋" w:eastAsia="仿宋" w:cs="仿宋"/>
          <w:bCs/>
          <w:sz w:val="28"/>
          <w:szCs w:val="28"/>
          <w:u w:val="single"/>
        </w:rPr>
        <w:t xml:space="preserve">2026年度骆马湖水环境治理安全度夏运行维护项目</w:t>
      </w:r>
      <w:r>
        <w:rPr>
          <w:rFonts w:hint="eastAsia" w:ascii="仿宋" w:hAnsi="仿宋" w:eastAsia="仿宋" w:cs="仿宋"/>
          <w:bCs/>
          <w:sz w:val="28"/>
          <w:szCs w:val="28"/>
        </w:rPr>
        <w:t xml:space="preserve"> ，</w:t>
      </w:r>
      <w:r>
        <w:rPr>
          <w:rFonts w:hint="eastAsia" w:ascii="仿宋" w:hAnsi="仿宋" w:eastAsia="仿宋" w:cs="仿宋"/>
          <w:bCs/>
          <w:sz w:val="28"/>
          <w:szCs w:val="28"/>
          <w:highlight w:val="red"/>
        </w:rPr>
        <w:t xml:space="preserve">项目编码</w:t>
      </w:r>
      <w:r>
        <w:rPr>
          <w:rFonts w:hint="eastAsia" w:ascii="仿宋" w:hAnsi="仿宋" w:eastAsia="仿宋" w:cs="仿宋"/>
          <w:bCs/>
          <w:sz w:val="28"/>
          <w:szCs w:val="28"/>
        </w:rPr>
        <w:t xml:space="preserve">：</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)所必需的设备和专业技术能力。</w:t>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1184"/>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特此声明</w:t>
      </w:r>
      <w:r/>
    </w:p>
    <w:p>
      <w:pPr>
        <w:ind w:firstLine="1184"/>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我单位对上述声明的真实性负责，如有虚假，将依法承担相应责任。</w:t>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7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(电子签章)</w:t>
      </w:r>
      <w:r/>
    </w:p>
    <w:p>
      <w:pPr>
        <w:ind w:firstLine="6216"/>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5040"/>
        <w:spacing w:line="360" w:lineRule="auto"/>
        <w:rPr>
          <w:rFonts w:hint="eastAsia" w:ascii="仿宋" w:hAnsi="仿宋" w:eastAsia="仿宋" w:cs="仿宋"/>
          <w:bCs/>
          <w:sz w:val="24"/>
        </w:rPr>
      </w:pPr>
      <w:r>
        <w:rPr>
          <w:rFonts w:hint="eastAsia" w:ascii="仿宋" w:hAnsi="仿宋" w:eastAsia="仿宋" w:cs="仿宋"/>
          <w:bCs/>
          <w:sz w:val="28"/>
          <w:szCs w:val="28"/>
        </w:rPr>
        <w:t xml:space="preserve">日期:    年   月   日</w:t>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ind w:firstLine="470"/>
        <w:spacing w:line="360" w:lineRule="auto"/>
        <w:rPr>
          <w:rFonts w:hint="eastAsia" w:ascii="仿宋" w:hAnsi="仿宋" w:eastAsia="仿宋" w:cs="仿宋"/>
          <w:bCs/>
          <w:sz w:val="24"/>
        </w:rPr>
      </w:pPr>
      <w:r>
        <w:rPr>
          <w:rFonts w:hint="eastAsia" w:ascii="仿宋" w:hAnsi="仿宋" w:eastAsia="仿宋" w:cs="仿宋"/>
          <w:bCs/>
          <w:sz w:val="24"/>
        </w:rPr>
      </w:r>
      <w:r/>
    </w:p>
    <w:p>
      <w:pPr>
        <w:spacing w:line="360" w:lineRule="auto"/>
        <w:rPr>
          <w:rFonts w:hint="eastAsia" w:ascii="仿宋" w:hAnsi="仿宋" w:eastAsia="仿宋" w:cs="仿宋"/>
          <w:bCs/>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sz w:val="28"/>
          <w:szCs w:val="28"/>
        </w:rPr>
      </w:r>
      <w:r/>
    </w:p>
    <w:p>
      <w:pPr>
        <w:jc w:val="center"/>
        <w:spacing w:line="360" w:lineRule="auto"/>
        <w:rPr>
          <w:rFonts w:hint="eastAsia" w:ascii="仿宋" w:hAnsi="仿宋" w:eastAsia="仿宋" w:cs="仿宋"/>
          <w:bCs/>
          <w:sz w:val="28"/>
          <w:szCs w:val="28"/>
        </w:rPr>
        <w:outlineLvl w:val="1"/>
      </w:pPr>
      <w:r>
        <w:rPr>
          <w:rFonts w:hint="eastAsia" w:ascii="仿宋" w:hAnsi="仿宋" w:eastAsia="仿宋" w:cs="仿宋"/>
          <w:bCs/>
          <w:sz w:val="28"/>
          <w:szCs w:val="28"/>
        </w:rPr>
        <w:t xml:space="preserve">10、响应文件编制要求提供的其他资料</w:t>
      </w:r>
      <w:r/>
    </w:p>
    <w:p>
      <w:pPr>
        <w:rPr>
          <w:rFonts w:hint="eastAsia" w:ascii="仿宋" w:hAnsi="仿宋" w:eastAsia="仿宋" w:cs="仿宋"/>
          <w:bCs/>
          <w:sz w:val="28"/>
          <w:szCs w:val="28"/>
        </w:rPr>
      </w:pPr>
      <w:r>
        <w:rPr>
          <w:rFonts w:hint="eastAsia" w:ascii="仿宋" w:hAnsi="仿宋" w:eastAsia="仿宋" w:cs="仿宋"/>
          <w:bCs/>
          <w:sz w:val="28"/>
          <w:szCs w:val="28"/>
        </w:rPr>
      </w:r>
      <w:r/>
    </w:p>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jc w:val="center"/>
        <w:spacing w:line="360" w:lineRule="auto"/>
        <w:rPr>
          <w:rFonts w:hint="eastAsia" w:ascii="仿宋" w:hAnsi="仿宋" w:eastAsia="仿宋" w:cs="仿宋"/>
          <w:b/>
          <w:bCs/>
          <w:sz w:val="24"/>
        </w:rPr>
        <w:outlineLvl w:val="1"/>
      </w:pPr>
      <w:r>
        <w:rPr>
          <w:rFonts w:hint="eastAsia" w:ascii="仿宋" w:hAnsi="仿宋" w:eastAsia="仿宋" w:cs="仿宋"/>
          <w:bCs/>
          <w:sz w:val="28"/>
          <w:szCs w:val="28"/>
        </w:rPr>
        <w:t xml:space="preserve">11、</w:t>
      </w:r>
      <w:r>
        <w:rPr>
          <w:rFonts w:hint="eastAsia" w:ascii="仿宋" w:hAnsi="仿宋" w:eastAsia="仿宋" w:cs="仿宋"/>
          <w:sz w:val="28"/>
          <w:szCs w:val="28"/>
        </w:rPr>
        <w:t xml:space="preserve">预付款保函支付条款模板 </w:t>
      </w:r>
      <w:r/>
    </w:p>
    <w:p>
      <w:pPr>
        <w:ind w:firstLine="480"/>
        <w:jc w:val="left"/>
        <w:spacing w:line="360" w:lineRule="auto"/>
        <w:rPr>
          <w:rFonts w:hint="eastAsia" w:ascii="仿宋" w:hAnsi="仿宋" w:eastAsia="仿宋" w:cs="仿宋"/>
          <w:b/>
          <w:bCs/>
          <w:sz w:val="24"/>
        </w:rPr>
      </w:pPr>
      <w:r>
        <w:rPr>
          <w:rFonts w:hint="eastAsia" w:ascii="仿宋" w:hAnsi="仿宋" w:eastAsia="仿宋" w:cs="仿宋"/>
          <w:b/>
          <w:bCs/>
          <w:sz w:val="24"/>
        </w:rPr>
        <w:t xml:space="preserve">符合条件一：提交预付款保函的</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（1）合同签订且乙方向甲方出具预付款保函后个工作日内，甲方应支付合同价款的百分之</w:t>
      </w:r>
      <w:r>
        <w:rPr>
          <w:rFonts w:hint="eastAsia" w:ascii="仿宋" w:hAnsi="仿宋" w:eastAsia="仿宋" w:cs="仿宋"/>
          <w:sz w:val="24"/>
          <w:u w:val="single"/>
        </w:rPr>
        <w:t xml:space="preserve">   </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乙方需提交的支付文件：乙方出具的全额正式发票。</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（2）验收合格后个工作日内，甲方应支付合同价款的百分之</w:t>
      </w:r>
      <w:r>
        <w:rPr>
          <w:rFonts w:hint="eastAsia" w:ascii="仿宋" w:hAnsi="仿宋" w:eastAsia="仿宋" w:cs="仿宋"/>
          <w:sz w:val="24"/>
          <w:u w:val="single"/>
        </w:rPr>
        <w:t xml:space="preserve">      </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 。 </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 </w:t>
      </w:r>
      <w:r/>
    </w:p>
    <w:p>
      <w:pPr>
        <w:ind w:firstLine="480"/>
        <w:jc w:val="left"/>
        <w:spacing w:line="360" w:lineRule="auto"/>
        <w:rPr>
          <w:rFonts w:hint="eastAsia" w:ascii="仿宋" w:hAnsi="仿宋" w:eastAsia="仿宋" w:cs="仿宋"/>
          <w:b/>
          <w:bCs/>
          <w:sz w:val="24"/>
        </w:rPr>
      </w:pPr>
      <w:r>
        <w:rPr>
          <w:rFonts w:hint="eastAsia" w:ascii="仿宋" w:hAnsi="仿宋" w:eastAsia="仿宋" w:cs="仿宋"/>
          <w:b/>
          <w:bCs/>
          <w:sz w:val="24"/>
        </w:rPr>
        <w:t xml:space="preserve">符合条件二：不提交预付款保函的</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（1）合同签订后个工作日内，甲方应支付合同价款的百分之</w:t>
      </w:r>
      <w:r>
        <w:rPr>
          <w:rFonts w:hint="eastAsia" w:ascii="仿宋" w:hAnsi="仿宋" w:eastAsia="仿宋" w:cs="仿宋"/>
          <w:sz w:val="24"/>
          <w:u w:val="single"/>
        </w:rPr>
        <w:t xml:space="preserve">    </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乙方需提交的支付文件：乙方出具的全额正式发票。</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（2）验收合格后个工作日内，甲方应支付合同价款的百分之</w:t>
      </w:r>
      <w:r>
        <w:rPr>
          <w:rFonts w:hint="eastAsia" w:ascii="仿宋" w:hAnsi="仿宋" w:eastAsia="仿宋" w:cs="仿宋"/>
          <w:sz w:val="24"/>
          <w:u w:val="single"/>
        </w:rPr>
        <w:t xml:space="preserve">    </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 </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注：</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1、付款条件一中，出具预付款保函后支付的合同款应当与保函金额一致。</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2、付款条件二中，预付款比例设定应符合《关于做好政府采购支持企业发展有关事项的通知》(苏财购〔2020〕52号)要求。</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r>
      <w:r/>
    </w:p>
    <w:p>
      <w:pPr>
        <w:jc w:val="center"/>
        <w:rPr>
          <w:rFonts w:hint="eastAsia" w:ascii="仿宋" w:hAnsi="仿宋" w:eastAsia="仿宋" w:cs="仿宋"/>
        </w:rPr>
      </w:pPr>
      <w:r>
        <w:rPr>
          <w:rFonts w:hint="eastAsia" w:ascii="仿宋" w:hAnsi="仿宋" w:eastAsia="仿宋" w:cs="仿宋"/>
          <w:sz w:val="24"/>
        </w:rPr>
        <w:t xml:space="preserve">-------（以下无正文）---------</w:t>
      </w:r>
      <w:r/>
    </w:p>
    <w:sectPr>
      <w:headerReference w:type="default" r:id="rId14"/>
      <w:footerReference w:type="default" r:id="rId2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Symbol">
    <w:panose1 w:val="05050102010706020507"/>
  </w:font>
  <w:font w:name="新宋体">
    <w:panose1 w:val="02010609030101010101"/>
  </w:font>
  <w:font w:name="Verdana">
    <w:panose1 w:val="020B0604030504040204"/>
  </w:font>
  <w:font w:name="黑体">
    <w:panose1 w:val="02010609060101010101"/>
  </w:font>
  <w:font w:name="仿宋_GB2312">
    <w:panose1 w:val="02010609060101010101"/>
  </w:font>
  <w:font w:name="Courier New">
    <w:panose1 w:val="02070309020205020404"/>
  </w:font>
  <w:font w:name="楷体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firstLine="5760"/>
      <w:jc w:val="right"/>
      <w:tabs>
        <w:tab w:val="right" w:pos="4153" w:leader="none"/>
        <w:tab w:val="left" w:pos="8306" w:leader="underscore"/>
      </w:tabs>
    </w:pPr>
    <w:r>
      <w:rPr>
        <w:rFonts w:hint="eastAsia"/>
      </w:rPr>
      <w:t xml:space="preserve">江苏公正项目管理有限公司</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28</w:t>
                    </w:r>
                    <w:r>
                      <w:fldChar w:fldCharType="end"/>
                    </w:r>
                    <w:r/>
                  </w:p>
                </w:txbxContent>
              </v:textbox>
            </v:shape>
          </w:pict>
        </mc:Fallback>
      </mc:AlternateContent>
    </w:r>
    <w:r>
      <w:rPr>
        <w:rFonts w:hint="eastAsia"/>
      </w:rPr>
      <w:t xml:space="preserve">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14"/>
      </w:rPr>
      <w:framePr w:wrap="around" w:vAnchor="text" w:hAnchor="margin" w:xAlign="right" w:y="1"/>
    </w:pPr>
    <w:r>
      <w:fldChar w:fldCharType="begin"/>
    </w:r>
    <w:r>
      <w:rPr>
        <w:rStyle w:val="1214"/>
      </w:rPr>
      <w:instrText xml:space="preserve">PAGE  </w:instrText>
    </w:r>
    <w:r>
      <w:fldChar w:fldCharType="separate"/>
    </w:r>
    <w:r>
      <w:rPr>
        <w:rStyle w:val="1214"/>
      </w:rPr>
      <w:t xml:space="preserve">19</w:t>
    </w:r>
    <w:r>
      <w:fldChar w:fldCharType="end"/>
    </w:r>
    <w:r/>
  </w:p>
  <w:p>
    <w:pPr>
      <w:pStyle w:val="120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i/>
        <w:iCs/>
        <w:sz w:val="18"/>
      </w:rPr>
      <w:pBdr>
        <w:bottom w:val="single" w:color="000000" w:sz="4" w:space="0"/>
      </w:pBdr>
    </w:pPr>
    <w:r>
      <w:rPr>
        <w:rFonts w:hint="eastAsia"/>
        <w:sz w:val="18"/>
      </w:rPr>
      <w:t xml:space="preserve">江苏公正项目管理有限公司</w:t>
    </w:r>
    <w:r>
      <w:rPr>
        <w:rFonts w:hint="eastAsia"/>
        <w:sz w:val="18"/>
      </w:rPr>
      <w:t xml:space="preserve">              2026</w:t>
    </w:r>
    <w:r>
      <w:rPr>
        <w:rFonts w:hint="eastAsia"/>
        <w:sz w:val="18"/>
      </w:rPr>
      <w:t xml:space="preserve">年度骆马湖水环境治理安全度夏运行维护项目</w:t>
    </w:r>
    <w:r>
      <w:rPr>
        <w:rFonts w:hint="eastAsia"/>
        <w:sz w:val="18"/>
      </w:rPr>
      <w:t xml:space="preserve">               </w:t>
    </w:r>
    <w:r>
      <w:rPr>
        <w:rFonts w:hint="eastAsia"/>
        <w:sz w:val="18"/>
      </w:rPr>
      <w:t xml:space="preserve">招标文件</w:t>
    </w:r>
    <w:r/>
  </w:p>
  <w:p>
    <w:pPr>
      <w:pStyle w:val="12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rFonts w:hint="eastAsia"/>
      </w:rPr>
      <w:t xml:space="preserve">江苏公正项目管理有限公司</w:t>
    </w:r>
    <w:r>
      <w:rPr>
        <w:rFonts w:hint="eastAsia"/>
      </w:rPr>
      <w:t xml:space="preserve">      2026</w:t>
    </w:r>
    <w:r>
      <w:rPr>
        <w:rFonts w:hint="eastAsia"/>
      </w:rPr>
      <w:t xml:space="preserve">年度骆马湖水环境治理安全度夏运行维护项目</w:t>
    </w:r>
    <w:r>
      <w:rPr>
        <w:rFonts w:hint="eastAsia"/>
      </w:rPr>
      <w:t xml:space="preserve">            </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rFonts w:hint="eastAsia"/>
      </w:rPr>
      <w:t xml:space="preserve">江苏公正项目管理有限公司</w:t>
    </w:r>
    <w:r>
      <w:rPr>
        <w:rFonts w:hint="eastAsia"/>
      </w:rPr>
      <w:t xml:space="preserve">    2026</w:t>
    </w:r>
    <w:r>
      <w:rPr>
        <w:rFonts w:hint="eastAsia"/>
      </w:rPr>
      <w:t xml:space="preserve">年度骆马湖水环境治理安全度夏运行维护项目</w:t>
    </w:r>
    <w:r>
      <w:rPr>
        <w:rFonts w:hint="eastAsia"/>
      </w:rPr>
      <w:t xml:space="preserve">        </w:t>
    </w:r>
    <w:r>
      <w:rPr>
        <w:rFonts w:hint="eastAsia"/>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rPr>
        <w:i/>
        <w:iCs/>
      </w:rPr>
    </w:pPr>
    <w:r>
      <w:rPr>
        <w:rFonts w:hint="eastAsia"/>
      </w:rPr>
      <w:t xml:space="preserve">江苏公正项目管理有限公司</w:t>
    </w:r>
    <w:r>
      <w:rPr>
        <w:rFonts w:hint="eastAsia"/>
      </w:rPr>
      <w:t xml:space="preserve">    2026</w:t>
    </w:r>
    <w:r>
      <w:rPr>
        <w:rFonts w:hint="eastAsia"/>
      </w:rPr>
      <w:t xml:space="preserve">年度骆马湖水环境治理安全度夏运行维护项目</w:t>
    </w:r>
    <w:r>
      <w:rPr>
        <w:rFonts w:hint="eastAsia"/>
      </w:rPr>
      <w:t xml:space="preserve">         </w:t>
    </w:r>
    <w:r>
      <w:rPr>
        <w:rFonts w:hint="eastAsia"/>
      </w:rPr>
      <w:t xml:space="preserve">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rFonts w:hint="eastAsia"/>
      </w:rPr>
      <w:t xml:space="preserve">江苏公正项目管理有限公司</w:t>
    </w:r>
    <w:r>
      <w:rPr>
        <w:rFonts w:hint="eastAsia"/>
      </w:rPr>
      <w:t xml:space="preserve">    2026</w:t>
    </w:r>
    <w:r>
      <w:rPr>
        <w:rFonts w:hint="eastAsia"/>
      </w:rPr>
      <w:t xml:space="preserve">年度骆马湖水环境治理安全度夏运行维护项目</w:t>
    </w:r>
    <w:r>
      <w:rPr>
        <w:rFonts w:hint="eastAsia"/>
      </w:rPr>
      <w:t xml:space="preserve">            </w:t>
    </w:r>
    <w:r>
      <w:rPr>
        <w:rFonts w:hint="eastAsia"/>
      </w:rPr>
      <w:t xml:space="preserve">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Bdr>
        <w:bottom w:val="single" w:color="auto" w:sz="4" w:space="1"/>
      </w:pBdr>
    </w:pPr>
    <w:r>
      <w:rPr>
        <w:rFonts w:hint="eastAsia"/>
      </w:rPr>
      <w:t xml:space="preserve">江苏公正项目管理有限公司</w:t>
    </w:r>
    <w:r>
      <w:rPr>
        <w:rFonts w:hint="eastAsia"/>
      </w:rPr>
      <w:t xml:space="preserve">        2026</w:t>
    </w:r>
    <w:r>
      <w:rPr>
        <w:rFonts w:hint="eastAsia"/>
      </w:rPr>
      <w:t xml:space="preserve">年度骆马湖水环境治理安全度夏运行维护项目</w:t>
    </w:r>
    <w:r>
      <w:rPr>
        <w:rFonts w:hint="eastAsia"/>
      </w:rPr>
      <w:t xml:space="preserve">          </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6">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25">
    <w:name w:val="TOC Heading"/>
    <w:uiPriority w:val="39"/>
    <w:unhideWhenUsed/>
  </w:style>
  <w:style w:type="paragraph" w:styleId="926" w:default="1">
    <w:name w:val="Normal"/>
    <w:qFormat/>
    <w:pPr>
      <w:jc w:val="both"/>
      <w:widowControl w:val="off"/>
    </w:pPr>
    <w:rPr>
      <w:sz w:val="21"/>
      <w:szCs w:val="21"/>
    </w:rPr>
  </w:style>
  <w:style w:type="paragraph" w:styleId="927">
    <w:name w:val="Heading 1"/>
    <w:basedOn w:val="926"/>
    <w:next w:val="926"/>
    <w:link w:val="1043"/>
    <w:uiPriority w:val="9"/>
    <w:qFormat/>
    <w:pPr>
      <w:keepLines/>
      <w:keepNext/>
      <w:spacing w:before="480" w:after="200"/>
      <w:outlineLvl w:val="0"/>
    </w:pPr>
    <w:rPr>
      <w:rFonts w:ascii="Arial" w:hAnsi="Arial" w:eastAsia="Arial" w:cs="Arial"/>
      <w:sz w:val="40"/>
      <w:szCs w:val="40"/>
    </w:rPr>
  </w:style>
  <w:style w:type="paragraph" w:styleId="928">
    <w:name w:val="Heading 2"/>
    <w:basedOn w:val="926"/>
    <w:next w:val="926"/>
    <w:link w:val="1044"/>
    <w:uiPriority w:val="9"/>
    <w:unhideWhenUsed/>
    <w:qFormat/>
    <w:pPr>
      <w:keepLines/>
      <w:keepNext/>
      <w:spacing w:before="360" w:after="200"/>
      <w:outlineLvl w:val="1"/>
    </w:pPr>
    <w:rPr>
      <w:rFonts w:ascii="Arial" w:hAnsi="Arial" w:eastAsia="Arial" w:cs="Arial"/>
      <w:sz w:val="34"/>
    </w:rPr>
  </w:style>
  <w:style w:type="paragraph" w:styleId="929">
    <w:name w:val="Heading 3"/>
    <w:basedOn w:val="926"/>
    <w:next w:val="926"/>
    <w:link w:val="1023"/>
    <w:uiPriority w:val="9"/>
    <w:unhideWhenUsed/>
    <w:qFormat/>
    <w:pPr>
      <w:keepLines/>
      <w:keepNext/>
      <w:spacing w:before="320" w:after="200"/>
      <w:outlineLvl w:val="2"/>
    </w:pPr>
    <w:rPr>
      <w:rFonts w:ascii="Arial" w:hAnsi="Arial" w:eastAsia="Arial" w:cs="Arial"/>
      <w:sz w:val="30"/>
      <w:szCs w:val="30"/>
    </w:rPr>
  </w:style>
  <w:style w:type="paragraph" w:styleId="930">
    <w:name w:val="Heading 4"/>
    <w:basedOn w:val="926"/>
    <w:next w:val="926"/>
    <w:link w:val="1045"/>
    <w:uiPriority w:val="9"/>
    <w:unhideWhenUsed/>
    <w:qFormat/>
    <w:pPr>
      <w:keepLines/>
      <w:keepNext/>
      <w:spacing w:before="320" w:after="200"/>
      <w:outlineLvl w:val="3"/>
    </w:pPr>
    <w:rPr>
      <w:rFonts w:ascii="Arial" w:hAnsi="Arial" w:eastAsia="Arial" w:cs="Arial"/>
      <w:b/>
      <w:bCs/>
      <w:sz w:val="26"/>
      <w:szCs w:val="26"/>
    </w:rPr>
  </w:style>
  <w:style w:type="paragraph" w:styleId="931">
    <w:name w:val="Heading 5"/>
    <w:basedOn w:val="926"/>
    <w:next w:val="926"/>
    <w:link w:val="1046"/>
    <w:uiPriority w:val="9"/>
    <w:unhideWhenUsed/>
    <w:qFormat/>
    <w:pPr>
      <w:keepLines/>
      <w:keepNext/>
      <w:spacing w:before="320" w:after="200"/>
      <w:outlineLvl w:val="4"/>
    </w:pPr>
    <w:rPr>
      <w:rFonts w:ascii="Arial" w:hAnsi="Arial" w:eastAsia="Arial" w:cs="Arial"/>
      <w:b/>
      <w:bCs/>
      <w:sz w:val="24"/>
      <w:szCs w:val="24"/>
    </w:rPr>
  </w:style>
  <w:style w:type="paragraph" w:styleId="932">
    <w:name w:val="Heading 6"/>
    <w:basedOn w:val="926"/>
    <w:next w:val="926"/>
    <w:link w:val="1047"/>
    <w:uiPriority w:val="9"/>
    <w:unhideWhenUsed/>
    <w:qFormat/>
    <w:pPr>
      <w:keepLines/>
      <w:keepNext/>
      <w:spacing w:before="320" w:after="200"/>
      <w:outlineLvl w:val="5"/>
    </w:pPr>
    <w:rPr>
      <w:rFonts w:ascii="Arial" w:hAnsi="Arial" w:eastAsia="Arial" w:cs="Arial"/>
      <w:b/>
      <w:bCs/>
      <w:sz w:val="22"/>
      <w:szCs w:val="22"/>
    </w:rPr>
  </w:style>
  <w:style w:type="paragraph" w:styleId="933">
    <w:name w:val="Heading 7"/>
    <w:basedOn w:val="926"/>
    <w:next w:val="926"/>
    <w:link w:val="1048"/>
    <w:uiPriority w:val="9"/>
    <w:unhideWhenUsed/>
    <w:qFormat/>
    <w:pPr>
      <w:keepLines/>
      <w:keepNext/>
      <w:spacing w:before="320" w:after="200"/>
      <w:outlineLvl w:val="6"/>
    </w:pPr>
    <w:rPr>
      <w:rFonts w:ascii="Arial" w:hAnsi="Arial" w:eastAsia="Arial" w:cs="Arial"/>
      <w:b/>
      <w:bCs/>
      <w:i/>
      <w:iCs/>
      <w:sz w:val="22"/>
      <w:szCs w:val="22"/>
    </w:rPr>
  </w:style>
  <w:style w:type="paragraph" w:styleId="934">
    <w:name w:val="Heading 8"/>
    <w:basedOn w:val="926"/>
    <w:next w:val="926"/>
    <w:link w:val="1049"/>
    <w:uiPriority w:val="9"/>
    <w:unhideWhenUsed/>
    <w:qFormat/>
    <w:pPr>
      <w:keepLines/>
      <w:keepNext/>
      <w:spacing w:before="320" w:after="200"/>
      <w:outlineLvl w:val="7"/>
    </w:pPr>
    <w:rPr>
      <w:rFonts w:ascii="Arial" w:hAnsi="Arial" w:eastAsia="Arial" w:cs="Arial"/>
      <w:i/>
      <w:iCs/>
      <w:sz w:val="22"/>
      <w:szCs w:val="22"/>
    </w:rPr>
  </w:style>
  <w:style w:type="paragraph" w:styleId="935">
    <w:name w:val="Heading 9"/>
    <w:basedOn w:val="926"/>
    <w:next w:val="926"/>
    <w:link w:val="1050"/>
    <w:uiPriority w:val="9"/>
    <w:unhideWhenUsed/>
    <w:qFormat/>
    <w:pPr>
      <w:keepLines/>
      <w:keepNext/>
      <w:spacing w:before="320" w:after="200"/>
      <w:outlineLvl w:val="8"/>
    </w:pPr>
    <w:rPr>
      <w:rFonts w:ascii="Arial" w:hAnsi="Arial" w:eastAsia="Arial" w:cs="Arial"/>
      <w:i/>
      <w:iCs/>
    </w:rPr>
  </w:style>
  <w:style w:type="character" w:styleId="936" w:default="1">
    <w:name w:val="Default Paragraph Font"/>
    <w:uiPriority w:val="1"/>
    <w:unhideWhenUsed/>
  </w:style>
  <w:style w:type="table" w:styleId="937" w:default="1">
    <w:name w:val="Normal Table"/>
    <w:uiPriority w:val="99"/>
    <w:semiHidden/>
    <w:unhideWhenUsed/>
    <w:tblPr>
      <w:tblInd w:w="0" w:type="dxa"/>
      <w:tblCellMar>
        <w:left w:w="108" w:type="dxa"/>
        <w:top w:w="0" w:type="dxa"/>
        <w:right w:w="108" w:type="dxa"/>
        <w:bottom w:w="0" w:type="dxa"/>
      </w:tblCellMar>
    </w:tblPr>
  </w:style>
  <w:style w:type="numbering" w:styleId="938" w:default="1">
    <w:name w:val="No List"/>
    <w:uiPriority w:val="99"/>
    <w:semiHidden/>
    <w:unhideWhenUsed/>
  </w:style>
  <w:style w:type="paragraph" w:styleId="939">
    <w:name w:val="toc 7"/>
    <w:basedOn w:val="926"/>
    <w:next w:val="926"/>
    <w:uiPriority w:val="39"/>
    <w:unhideWhenUsed/>
    <w:qFormat/>
    <w:pPr>
      <w:ind w:left="1701"/>
      <w:spacing w:after="57"/>
    </w:pPr>
  </w:style>
  <w:style w:type="paragraph" w:styleId="940">
    <w:name w:val="Caption"/>
    <w:basedOn w:val="926"/>
    <w:next w:val="926"/>
    <w:uiPriority w:val="35"/>
    <w:semiHidden/>
    <w:unhideWhenUsed/>
    <w:qFormat/>
    <w:pPr>
      <w:spacing w:line="276" w:lineRule="auto"/>
    </w:pPr>
    <w:rPr>
      <w:b/>
      <w:bCs/>
      <w:color w:val="4f81bd" w:themeColor="accent1"/>
      <w:sz w:val="18"/>
      <w:szCs w:val="18"/>
    </w:rPr>
  </w:style>
  <w:style w:type="paragraph" w:styleId="941">
    <w:name w:val="index 5"/>
    <w:basedOn w:val="926"/>
    <w:next w:val="926"/>
    <w:qFormat/>
    <w:pPr>
      <w:ind w:left="798"/>
    </w:pPr>
    <w:rPr>
      <w:rFonts w:ascii="Calibri" w:hAnsi="Calibri"/>
    </w:rPr>
  </w:style>
  <w:style w:type="paragraph" w:styleId="942">
    <w:name w:val="toa heading"/>
    <w:basedOn w:val="926"/>
    <w:next w:val="926"/>
    <w:uiPriority w:val="99"/>
    <w:qFormat/>
    <w:pPr>
      <w:spacing w:before="120"/>
    </w:pPr>
    <w:rPr>
      <w:rFonts w:ascii="Cambria" w:hAnsi="Cambria" w:cs="Cambria"/>
      <w:sz w:val="24"/>
    </w:rPr>
  </w:style>
  <w:style w:type="paragraph" w:styleId="943">
    <w:name w:val="annotation text"/>
    <w:basedOn w:val="926"/>
    <w:link w:val="1240"/>
    <w:uiPriority w:val="99"/>
    <w:semiHidden/>
    <w:unhideWhenUsed/>
    <w:qFormat/>
    <w:pPr>
      <w:jc w:val="left"/>
    </w:pPr>
  </w:style>
  <w:style w:type="paragraph" w:styleId="944">
    <w:name w:val="Body Text"/>
    <w:basedOn w:val="926"/>
    <w:next w:val="945"/>
    <w:qFormat/>
    <w:pPr>
      <w:spacing w:after="120"/>
    </w:pPr>
  </w:style>
  <w:style w:type="paragraph" w:styleId="945">
    <w:name w:val="toc 2"/>
    <w:basedOn w:val="926"/>
    <w:next w:val="926"/>
    <w:uiPriority w:val="39"/>
    <w:unhideWhenUsed/>
    <w:qFormat/>
    <w:pPr>
      <w:ind w:left="283"/>
      <w:spacing w:after="57"/>
    </w:pPr>
  </w:style>
  <w:style w:type="paragraph" w:styleId="946">
    <w:name w:val="Body Text Indent"/>
    <w:basedOn w:val="926"/>
    <w:next w:val="947"/>
    <w:qFormat/>
    <w:pPr>
      <w:ind w:left="420"/>
      <w:spacing w:after="120"/>
    </w:pPr>
  </w:style>
  <w:style w:type="paragraph" w:styleId="947">
    <w:name w:val="envelope return"/>
    <w:basedOn w:val="926"/>
    <w:qFormat/>
    <w:rPr>
      <w:rFonts w:ascii="Arial" w:hAnsi="Arial"/>
    </w:rPr>
  </w:style>
  <w:style w:type="paragraph" w:styleId="948">
    <w:name w:val="Block Text"/>
    <w:basedOn w:val="926"/>
    <w:qFormat/>
    <w:pPr>
      <w:ind w:left="420" w:right="33"/>
      <w:jc w:val="left"/>
    </w:pPr>
    <w:rPr>
      <w:sz w:val="24"/>
      <w:szCs w:val="20"/>
    </w:rPr>
  </w:style>
  <w:style w:type="paragraph" w:styleId="949">
    <w:name w:val="index 4"/>
    <w:basedOn w:val="926"/>
    <w:next w:val="926"/>
    <w:qFormat/>
    <w:pPr>
      <w:ind w:left="1260"/>
    </w:pPr>
    <w:rPr>
      <w:rFonts w:eastAsia="楷体_GB2312"/>
      <w:sz w:val="26"/>
      <w:szCs w:val="20"/>
    </w:rPr>
  </w:style>
  <w:style w:type="paragraph" w:styleId="950">
    <w:name w:val="toc 5"/>
    <w:basedOn w:val="926"/>
    <w:next w:val="926"/>
    <w:uiPriority w:val="39"/>
    <w:unhideWhenUsed/>
    <w:qFormat/>
    <w:pPr>
      <w:ind w:left="1134"/>
      <w:spacing w:after="57"/>
    </w:pPr>
  </w:style>
  <w:style w:type="paragraph" w:styleId="951">
    <w:name w:val="toc 3"/>
    <w:basedOn w:val="926"/>
    <w:next w:val="926"/>
    <w:uiPriority w:val="39"/>
    <w:unhideWhenUsed/>
    <w:qFormat/>
    <w:pPr>
      <w:ind w:left="567"/>
      <w:spacing w:after="57"/>
    </w:pPr>
  </w:style>
  <w:style w:type="paragraph" w:styleId="952">
    <w:name w:val="Plain Text"/>
    <w:basedOn w:val="926"/>
    <w:qFormat/>
    <w:rPr>
      <w:rFonts w:ascii="宋体" w:hAnsi="Courier New" w:eastAsia="仿宋_GB2312"/>
      <w:sz w:val="30"/>
      <w:szCs w:val="20"/>
    </w:rPr>
  </w:style>
  <w:style w:type="paragraph" w:styleId="953">
    <w:name w:val="toc 8"/>
    <w:basedOn w:val="926"/>
    <w:next w:val="926"/>
    <w:uiPriority w:val="39"/>
    <w:unhideWhenUsed/>
    <w:qFormat/>
    <w:pPr>
      <w:ind w:left="1984"/>
      <w:spacing w:after="57"/>
    </w:pPr>
  </w:style>
  <w:style w:type="paragraph" w:styleId="954">
    <w:name w:val="endnote text"/>
    <w:basedOn w:val="926"/>
    <w:link w:val="1188"/>
    <w:uiPriority w:val="99"/>
    <w:semiHidden/>
    <w:unhideWhenUsed/>
    <w:qFormat/>
    <w:rPr>
      <w:sz w:val="20"/>
    </w:rPr>
  </w:style>
  <w:style w:type="paragraph" w:styleId="955">
    <w:name w:val="Balloon Text"/>
    <w:basedOn w:val="926"/>
    <w:link w:val="1238"/>
    <w:uiPriority w:val="99"/>
    <w:semiHidden/>
    <w:unhideWhenUsed/>
    <w:qFormat/>
    <w:rPr>
      <w:sz w:val="18"/>
      <w:szCs w:val="18"/>
    </w:rPr>
  </w:style>
  <w:style w:type="paragraph" w:styleId="956">
    <w:name w:val="Footer"/>
    <w:basedOn w:val="926"/>
    <w:link w:val="1061"/>
    <w:uiPriority w:val="99"/>
    <w:unhideWhenUsed/>
    <w:qFormat/>
    <w:pPr>
      <w:tabs>
        <w:tab w:val="center" w:pos="7143" w:leader="none"/>
        <w:tab w:val="right" w:pos="14287" w:leader="none"/>
      </w:tabs>
    </w:pPr>
  </w:style>
  <w:style w:type="paragraph" w:styleId="957">
    <w:name w:val="Header"/>
    <w:basedOn w:val="926"/>
    <w:link w:val="1059"/>
    <w:uiPriority w:val="99"/>
    <w:unhideWhenUsed/>
    <w:qFormat/>
    <w:pPr>
      <w:tabs>
        <w:tab w:val="center" w:pos="7143" w:leader="none"/>
        <w:tab w:val="right" w:pos="14287" w:leader="none"/>
      </w:tabs>
    </w:pPr>
  </w:style>
  <w:style w:type="paragraph" w:styleId="958">
    <w:name w:val="toc 1"/>
    <w:basedOn w:val="926"/>
    <w:next w:val="926"/>
    <w:uiPriority w:val="39"/>
    <w:unhideWhenUsed/>
    <w:qFormat/>
    <w:pPr>
      <w:spacing w:after="57"/>
    </w:pPr>
  </w:style>
  <w:style w:type="paragraph" w:styleId="959">
    <w:name w:val="toc 4"/>
    <w:basedOn w:val="926"/>
    <w:next w:val="926"/>
    <w:uiPriority w:val="39"/>
    <w:unhideWhenUsed/>
    <w:qFormat/>
    <w:pPr>
      <w:ind w:left="850"/>
      <w:spacing w:after="57"/>
    </w:pPr>
  </w:style>
  <w:style w:type="paragraph" w:styleId="960">
    <w:name w:val="Subtitle"/>
    <w:basedOn w:val="926"/>
    <w:next w:val="926"/>
    <w:link w:val="1054"/>
    <w:uiPriority w:val="11"/>
    <w:qFormat/>
    <w:pPr>
      <w:spacing w:before="200" w:after="200"/>
    </w:pPr>
    <w:rPr>
      <w:sz w:val="24"/>
      <w:szCs w:val="24"/>
    </w:rPr>
  </w:style>
  <w:style w:type="paragraph" w:styleId="961">
    <w:name w:val="footnote text"/>
    <w:basedOn w:val="926"/>
    <w:next w:val="941"/>
    <w:link w:val="1187"/>
    <w:uiPriority w:val="99"/>
    <w:semiHidden/>
    <w:unhideWhenUsed/>
    <w:qFormat/>
    <w:pPr>
      <w:spacing w:after="40"/>
    </w:pPr>
    <w:rPr>
      <w:sz w:val="18"/>
    </w:rPr>
  </w:style>
  <w:style w:type="paragraph" w:styleId="962">
    <w:name w:val="toc 6"/>
    <w:basedOn w:val="926"/>
    <w:next w:val="926"/>
    <w:uiPriority w:val="39"/>
    <w:unhideWhenUsed/>
    <w:qFormat/>
    <w:pPr>
      <w:ind w:left="1417"/>
      <w:spacing w:after="57"/>
    </w:pPr>
  </w:style>
  <w:style w:type="paragraph" w:styleId="963">
    <w:name w:val="table of figures"/>
    <w:basedOn w:val="926"/>
    <w:next w:val="926"/>
    <w:uiPriority w:val="99"/>
    <w:unhideWhenUsed/>
    <w:qFormat/>
  </w:style>
  <w:style w:type="paragraph" w:styleId="964">
    <w:name w:val="toc 9"/>
    <w:basedOn w:val="926"/>
    <w:next w:val="926"/>
    <w:uiPriority w:val="39"/>
    <w:unhideWhenUsed/>
    <w:qFormat/>
    <w:pPr>
      <w:ind w:left="2268"/>
      <w:spacing w:after="57"/>
    </w:pPr>
  </w:style>
  <w:style w:type="paragraph" w:styleId="965">
    <w:name w:val="Normal (Web)"/>
    <w:basedOn w:val="926"/>
    <w:uiPriority w:val="99"/>
    <w:semiHidden/>
    <w:unhideWhenUsed/>
    <w:qFormat/>
    <w:rPr>
      <w:sz w:val="24"/>
    </w:rPr>
  </w:style>
  <w:style w:type="paragraph" w:styleId="966">
    <w:name w:val="Title"/>
    <w:basedOn w:val="926"/>
    <w:next w:val="926"/>
    <w:link w:val="1053"/>
    <w:uiPriority w:val="10"/>
    <w:qFormat/>
    <w:pPr>
      <w:contextualSpacing/>
      <w:spacing w:before="300" w:after="200"/>
    </w:pPr>
    <w:rPr>
      <w:sz w:val="48"/>
      <w:szCs w:val="48"/>
    </w:rPr>
  </w:style>
  <w:style w:type="paragraph" w:styleId="967">
    <w:name w:val="annotation subject"/>
    <w:basedOn w:val="943"/>
    <w:next w:val="943"/>
    <w:link w:val="1241"/>
    <w:uiPriority w:val="99"/>
    <w:semiHidden/>
    <w:unhideWhenUsed/>
    <w:qFormat/>
    <w:rPr>
      <w:b/>
      <w:bCs/>
    </w:rPr>
  </w:style>
  <w:style w:type="paragraph" w:styleId="968">
    <w:name w:val="Body Text First Indent"/>
    <w:basedOn w:val="944"/>
    <w:next w:val="926"/>
    <w:qFormat/>
    <w:pPr>
      <w:ind w:firstLine="420"/>
      <w:spacing w:line="440" w:lineRule="exact"/>
    </w:pPr>
    <w:rPr>
      <w:rFonts w:ascii="宋体"/>
      <w:sz w:val="24"/>
      <w:szCs w:val="28"/>
    </w:rPr>
  </w:style>
  <w:style w:type="paragraph" w:styleId="969">
    <w:name w:val="Body Text First Indent 2"/>
    <w:basedOn w:val="946"/>
    <w:next w:val="926"/>
    <w:uiPriority w:val="99"/>
    <w:semiHidden/>
    <w:unhideWhenUsed/>
    <w:qFormat/>
    <w:pPr>
      <w:ind w:firstLine="420"/>
    </w:pPr>
  </w:style>
  <w:style w:type="table" w:styleId="9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Strong"/>
    <w:basedOn w:val="936"/>
    <w:uiPriority w:val="22"/>
    <w:qFormat/>
    <w:rPr>
      <w:b/>
    </w:rPr>
  </w:style>
  <w:style w:type="character" w:styleId="972">
    <w:name w:val="endnote reference"/>
    <w:uiPriority w:val="99"/>
    <w:semiHidden/>
    <w:unhideWhenUsed/>
    <w:qFormat/>
    <w:rPr>
      <w:vertAlign w:val="superscript"/>
    </w:rPr>
  </w:style>
  <w:style w:type="character" w:styleId="973">
    <w:name w:val="Hyperlink"/>
    <w:uiPriority w:val="99"/>
    <w:unhideWhenUsed/>
    <w:qFormat/>
    <w:rPr>
      <w:color w:val="0000ff" w:themeColor="hyperlink"/>
      <w:u w:val="single"/>
    </w:rPr>
  </w:style>
  <w:style w:type="character" w:styleId="974">
    <w:name w:val="annotation reference"/>
    <w:basedOn w:val="936"/>
    <w:uiPriority w:val="99"/>
    <w:semiHidden/>
    <w:unhideWhenUsed/>
    <w:qFormat/>
    <w:rPr>
      <w:sz w:val="21"/>
      <w:szCs w:val="21"/>
    </w:rPr>
  </w:style>
  <w:style w:type="character" w:styleId="975">
    <w:name w:val="footnote reference"/>
    <w:uiPriority w:val="99"/>
    <w:unhideWhenUsed/>
    <w:qFormat/>
    <w:rPr>
      <w:vertAlign w:val="superscript"/>
    </w:rPr>
  </w:style>
  <w:style w:type="table" w:styleId="976" w:customStyle="1">
    <w:name w:val="无格式表格 11"/>
    <w:basedOn w:val="93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21"/>
    <w:basedOn w:val="9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31"/>
    <w:basedOn w:val="93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无格式表格 41"/>
    <w:basedOn w:val="93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无格式表格 51"/>
    <w:basedOn w:val="93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网格表 1 浅色1"/>
    <w:basedOn w:val="93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2" w:customStyle="1">
    <w:name w:val="网格表 21"/>
    <w:basedOn w:val="93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3" w:customStyle="1">
    <w:name w:val="网格表 31"/>
    <w:basedOn w:val="93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网格表 41"/>
    <w:basedOn w:val="93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网格表 5 深色1"/>
    <w:basedOn w:val="9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网格表 6 彩色1"/>
    <w:basedOn w:val="93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7" w:customStyle="1">
    <w:name w:val="网格表 7 彩色1"/>
    <w:basedOn w:val="93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8" w:customStyle="1">
    <w:name w:val="清单表 1 浅色1"/>
    <w:basedOn w:val="93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清单表 21"/>
    <w:basedOn w:val="93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0" w:customStyle="1">
    <w:name w:val="清单表 31"/>
    <w:basedOn w:val="9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清单表 41"/>
    <w:basedOn w:val="9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清单表 5 深色1"/>
    <w:basedOn w:val="93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3" w:customStyle="1">
    <w:name w:val="清单表 6 彩色1"/>
    <w:basedOn w:val="93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4" w:customStyle="1">
    <w:name w:val="清单表 7 彩色1"/>
    <w:basedOn w:val="93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95" w:customStyle="1">
    <w:name w:val="TOC 标题1"/>
    <w:uiPriority w:val="39"/>
    <w:unhideWhenUsed/>
    <w:qFormat/>
  </w:style>
  <w:style w:type="paragraph" w:styleId="996" w:customStyle="1">
    <w:name w:val="段"/>
    <w:basedOn w:val="997"/>
    <w:next w:val="926"/>
    <w:qFormat/>
    <w:pPr>
      <w:ind w:firstLine="200"/>
    </w:pPr>
    <w:rPr>
      <w:rFonts w:hint="eastAsia"/>
    </w:rPr>
  </w:style>
  <w:style w:type="paragraph" w:styleId="997" w:customStyle="1">
    <w:name w:val="正文112"/>
    <w:basedOn w:val="998"/>
    <w:next w:val="1003"/>
    <w:qFormat/>
    <w:pPr>
      <w:jc w:val="left"/>
      <w:spacing w:line="360" w:lineRule="atLeast"/>
    </w:pPr>
    <w:rPr>
      <w:rFonts w:ascii="宋体" w:cs="Times New Roman"/>
      <w:sz w:val="24"/>
      <w:szCs w:val="20"/>
    </w:rPr>
  </w:style>
  <w:style w:type="paragraph" w:styleId="998" w:customStyle="1">
    <w:name w:val="正文111"/>
    <w:next w:val="999"/>
    <w:link w:val="1236"/>
    <w:qFormat/>
    <w:pPr>
      <w:jc w:val="both"/>
      <w:widowControl w:val="off"/>
    </w:pPr>
    <w:rPr>
      <w:rFonts w:ascii="Calibri" w:hAnsi="Calibri" w:cs="Calibri"/>
      <w:color w:val="000000"/>
      <w:sz w:val="22"/>
      <w:szCs w:val="22"/>
    </w:rPr>
  </w:style>
  <w:style w:type="paragraph" w:styleId="999" w:customStyle="1">
    <w:name w:val="正文文本缩进11"/>
    <w:basedOn w:val="926"/>
    <w:next w:val="1000"/>
    <w:qFormat/>
    <w:pPr>
      <w:ind w:left="420"/>
      <w:spacing w:after="120"/>
    </w:pPr>
  </w:style>
  <w:style w:type="paragraph" w:styleId="1000" w:customStyle="1">
    <w:name w:val="寄信人地址1"/>
    <w:basedOn w:val="1001"/>
    <w:qFormat/>
    <w:rPr>
      <w:rFonts w:ascii="Arial" w:hAnsi="Arial"/>
    </w:rPr>
  </w:style>
  <w:style w:type="paragraph" w:styleId="1001" w:customStyle="1">
    <w:name w:val="正文11"/>
    <w:next w:val="1002"/>
    <w:link w:val="1225"/>
    <w:qFormat/>
    <w:pPr>
      <w:jc w:val="both"/>
    </w:pPr>
  </w:style>
  <w:style w:type="paragraph" w:styleId="1002" w:customStyle="1">
    <w:name w:val="标题 111"/>
    <w:basedOn w:val="1001"/>
    <w:next w:val="1001"/>
    <w:qFormat/>
    <w:pPr>
      <w:jc w:val="center"/>
      <w:keepLines/>
      <w:keepNext/>
      <w:spacing w:line="578" w:lineRule="auto"/>
      <w:outlineLvl w:val="0"/>
    </w:pPr>
    <w:rPr>
      <w:rFonts w:eastAsia="新宋体"/>
      <w:b/>
      <w:bCs/>
      <w:sz w:val="30"/>
      <w:szCs w:val="44"/>
    </w:rPr>
  </w:style>
  <w:style w:type="paragraph" w:styleId="1003" w:customStyle="1">
    <w:name w:val="正文文本11"/>
    <w:basedOn w:val="1001"/>
    <w:next w:val="1004"/>
    <w:qFormat/>
    <w:pPr>
      <w:spacing w:after="120"/>
    </w:pPr>
  </w:style>
  <w:style w:type="paragraph" w:styleId="1004" w:customStyle="1">
    <w:name w:val="一级条标题"/>
    <w:basedOn w:val="1005"/>
    <w:next w:val="996"/>
    <w:qFormat/>
    <w:pPr>
      <w:ind w:left="907" w:hanging="907"/>
      <w:spacing w:before="0" w:after="0"/>
      <w:tabs>
        <w:tab w:val="left" w:pos="907" w:leader="none"/>
      </w:tabs>
      <w:outlineLvl w:val="2"/>
    </w:pPr>
    <w:rPr>
      <w:rFonts w:hAnsi="宋体"/>
      <w:sz w:val="20"/>
      <w:szCs w:val="20"/>
    </w:rPr>
  </w:style>
  <w:style w:type="paragraph" w:styleId="1005" w:customStyle="1">
    <w:name w:val="章标题"/>
    <w:next w:val="100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06" w:customStyle="1">
    <w:name w:val="正文1"/>
    <w:basedOn w:val="1001"/>
    <w:next w:val="1007"/>
    <w:link w:val="1239"/>
    <w:qFormat/>
    <w:pPr>
      <w:widowControl w:val="off"/>
    </w:pPr>
    <w:rPr>
      <w:sz w:val="21"/>
      <w:szCs w:val="24"/>
    </w:rPr>
  </w:style>
  <w:style w:type="paragraph" w:styleId="1007" w:customStyle="1">
    <w:name w:val="正文文本1"/>
    <w:basedOn w:val="1006"/>
    <w:next w:val="1008"/>
    <w:qFormat/>
    <w:pPr>
      <w:spacing w:after="120"/>
    </w:pPr>
    <w:rPr>
      <w:rFonts w:ascii="Calibri" w:hAnsi="Calibri"/>
    </w:rPr>
  </w:style>
  <w:style w:type="paragraph" w:styleId="1008" w:customStyle="1">
    <w:name w:val="正文文本 21"/>
    <w:basedOn w:val="926"/>
    <w:qFormat/>
    <w:pPr>
      <w:spacing w:after="120" w:line="480" w:lineRule="auto"/>
    </w:pPr>
    <w:rPr>
      <w:rFonts w:ascii="Calibri" w:hAnsi="Calibri"/>
      <w:szCs w:val="22"/>
    </w:rPr>
  </w:style>
  <w:style w:type="paragraph" w:styleId="1009" w:customStyle="1">
    <w:name w:val="正文49"/>
    <w:qFormat/>
    <w:pPr>
      <w:jc w:val="both"/>
      <w:widowControl w:val="off"/>
    </w:pPr>
    <w:rPr>
      <w:rFonts w:ascii="Calibri" w:hAnsi="Calibri"/>
      <w:sz w:val="21"/>
      <w:szCs w:val="22"/>
    </w:rPr>
  </w:style>
  <w:style w:type="paragraph" w:styleId="1010" w:customStyle="1">
    <w:name w:val="目录 1111"/>
    <w:basedOn w:val="926"/>
    <w:next w:val="926"/>
    <w:uiPriority w:val="39"/>
    <w:unhideWhenUsed/>
    <w:qFormat/>
    <w:pPr>
      <w:jc w:val="left"/>
      <w:spacing w:after="100" w:line="259" w:lineRule="auto"/>
      <w:widowControl/>
    </w:pPr>
    <w:rPr>
      <w:rFonts w:ascii="Calibri" w:hAnsi="Calibri"/>
      <w:sz w:val="22"/>
      <w:szCs w:val="22"/>
    </w:rPr>
  </w:style>
  <w:style w:type="character" w:styleId="1011" w:customStyle="1">
    <w:name w:val="标题 1 Char"/>
    <w:link w:val="1012"/>
    <w:qFormat/>
    <w:rPr>
      <w:rFonts w:eastAsia="新宋体"/>
      <w:b/>
      <w:bCs/>
      <w:sz w:val="30"/>
      <w:szCs w:val="44"/>
    </w:rPr>
  </w:style>
  <w:style w:type="paragraph" w:styleId="1012" w:customStyle="1">
    <w:name w:val="标题 11"/>
    <w:basedOn w:val="1013"/>
    <w:next w:val="1013"/>
    <w:link w:val="1011"/>
    <w:qFormat/>
    <w:pPr>
      <w:jc w:val="center"/>
      <w:keepLines/>
      <w:keepNext/>
      <w:spacing w:line="578" w:lineRule="auto"/>
      <w:outlineLvl w:val="0"/>
    </w:pPr>
    <w:rPr>
      <w:rFonts w:eastAsia="新宋体"/>
      <w:b/>
      <w:bCs/>
      <w:sz w:val="30"/>
      <w:szCs w:val="44"/>
    </w:rPr>
  </w:style>
  <w:style w:type="paragraph" w:styleId="1013" w:customStyle="1">
    <w:name w:val="正文12"/>
    <w:next w:val="1014"/>
    <w:qFormat/>
    <w:pPr>
      <w:jc w:val="both"/>
      <w:widowControl w:val="off"/>
    </w:pPr>
    <w:rPr>
      <w:sz w:val="21"/>
      <w:szCs w:val="24"/>
    </w:rPr>
  </w:style>
  <w:style w:type="paragraph" w:styleId="1014" w:customStyle="1">
    <w:name w:val="标题 21"/>
    <w:basedOn w:val="998"/>
    <w:next w:val="1013"/>
    <w:uiPriority w:val="9"/>
    <w:qFormat/>
    <w:pPr>
      <w:keepLines/>
      <w:keepNext/>
      <w:spacing w:before="360" w:after="200"/>
      <w:outlineLvl w:val="1"/>
    </w:pPr>
    <w:rPr>
      <w:rFonts w:ascii="Arial" w:hAnsi="Arial" w:eastAsia="Arial"/>
      <w:sz w:val="34"/>
      <w:szCs w:val="20"/>
    </w:rPr>
  </w:style>
  <w:style w:type="paragraph" w:styleId="1015" w:customStyle="1">
    <w:name w:val="Default"/>
    <w:qFormat/>
    <w:pPr>
      <w:widowControl w:val="off"/>
    </w:pPr>
    <w:rPr>
      <w:rFonts w:cs="Calibri"/>
      <w:color w:val="000000"/>
      <w:sz w:val="24"/>
      <w:szCs w:val="24"/>
    </w:rPr>
  </w:style>
  <w:style w:type="paragraph" w:styleId="1016" w:customStyle="1">
    <w:name w:val="文本块11"/>
    <w:basedOn w:val="1013"/>
    <w:qFormat/>
    <w:pPr>
      <w:ind w:left="256" w:right="6" w:firstLine="624"/>
    </w:pPr>
    <w:rPr>
      <w:rFonts w:eastAsia="仿宋_GB2312"/>
      <w:sz w:val="28"/>
      <w:szCs w:val="20"/>
    </w:rPr>
  </w:style>
  <w:style w:type="paragraph" w:styleId="1017" w:customStyle="1">
    <w:name w:val="脚注文本1"/>
    <w:basedOn w:val="1006"/>
    <w:next w:val="1018"/>
    <w:qFormat/>
    <w:pPr>
      <w:jc w:val="left"/>
    </w:pPr>
    <w:rPr>
      <w:rFonts w:ascii="宋体" w:eastAsia="Times New Roman"/>
      <w:sz w:val="18"/>
      <w:szCs w:val="18"/>
    </w:rPr>
  </w:style>
  <w:style w:type="paragraph" w:styleId="1018" w:customStyle="1">
    <w:name w:val="索引 51"/>
    <w:basedOn w:val="1006"/>
    <w:next w:val="1006"/>
    <w:qFormat/>
    <w:pPr>
      <w:ind w:left="798"/>
      <w:jc w:val="left"/>
    </w:pPr>
    <w:rPr>
      <w:rFonts w:ascii="Calibri" w:hAnsi="Calibri"/>
    </w:rPr>
  </w:style>
  <w:style w:type="paragraph" w:styleId="1019" w:customStyle="1">
    <w:name w:val="目录 11"/>
    <w:basedOn w:val="1006"/>
    <w:next w:val="1001"/>
    <w:qFormat/>
  </w:style>
  <w:style w:type="paragraph" w:styleId="1020" w:customStyle="1">
    <w:name w:val="正文13"/>
    <w:next w:val="1021"/>
    <w:qFormat/>
    <w:pPr>
      <w:jc w:val="both"/>
      <w:widowControl w:val="off"/>
    </w:pPr>
    <w:rPr>
      <w:sz w:val="21"/>
      <w:szCs w:val="24"/>
    </w:rPr>
  </w:style>
  <w:style w:type="paragraph" w:styleId="1021" w:customStyle="1">
    <w:name w:val="目录 111"/>
    <w:basedOn w:val="1020"/>
    <w:next w:val="1013"/>
    <w:qFormat/>
    <w:pPr>
      <w:spacing w:after="57"/>
    </w:pPr>
  </w:style>
  <w:style w:type="paragraph" w:styleId="1022" w:customStyle="1">
    <w:name w:val="文本块1"/>
    <w:basedOn w:val="998"/>
    <w:qFormat/>
    <w:pPr>
      <w:ind w:left="256" w:right="6" w:firstLine="624"/>
    </w:pPr>
    <w:rPr>
      <w:rFonts w:eastAsia="仿宋_GB2312"/>
      <w:sz w:val="28"/>
    </w:rPr>
  </w:style>
  <w:style w:type="character" w:styleId="1023" w:customStyle="1">
    <w:name w:val="标题 3 字符"/>
    <w:link w:val="929"/>
    <w:uiPriority w:val="9"/>
    <w:qFormat/>
    <w:rPr>
      <w:rFonts w:ascii="Arial" w:hAnsi="Arial" w:eastAsia="Arial" w:cs="Arial"/>
      <w:sz w:val="30"/>
      <w:szCs w:val="30"/>
    </w:rPr>
  </w:style>
  <w:style w:type="character" w:styleId="1024" w:customStyle="1">
    <w:name w:val="Heading 1 Char"/>
    <w:basedOn w:val="936"/>
    <w:uiPriority w:val="9"/>
    <w:qFormat/>
    <w:rPr>
      <w:rFonts w:ascii="Arial" w:hAnsi="Arial" w:eastAsia="Arial" w:cs="Arial"/>
      <w:sz w:val="40"/>
      <w:szCs w:val="40"/>
    </w:rPr>
  </w:style>
  <w:style w:type="character" w:styleId="1025" w:customStyle="1">
    <w:name w:val="Heading 2 Char"/>
    <w:basedOn w:val="936"/>
    <w:uiPriority w:val="9"/>
    <w:qFormat/>
    <w:rPr>
      <w:rFonts w:ascii="Arial" w:hAnsi="Arial" w:eastAsia="Arial" w:cs="Arial"/>
      <w:sz w:val="34"/>
    </w:rPr>
  </w:style>
  <w:style w:type="character" w:styleId="1026" w:customStyle="1">
    <w:name w:val="Heading 3 Char"/>
    <w:basedOn w:val="936"/>
    <w:uiPriority w:val="9"/>
    <w:qFormat/>
    <w:rPr>
      <w:rFonts w:ascii="Arial" w:hAnsi="Arial" w:eastAsia="Arial" w:cs="Arial"/>
      <w:sz w:val="30"/>
      <w:szCs w:val="30"/>
    </w:rPr>
  </w:style>
  <w:style w:type="character" w:styleId="1027" w:customStyle="1">
    <w:name w:val="Heading 4 Char"/>
    <w:basedOn w:val="936"/>
    <w:uiPriority w:val="9"/>
    <w:qFormat/>
    <w:rPr>
      <w:rFonts w:ascii="Arial" w:hAnsi="Arial" w:eastAsia="Arial" w:cs="Arial"/>
      <w:b/>
      <w:bCs/>
      <w:sz w:val="26"/>
      <w:szCs w:val="26"/>
    </w:rPr>
  </w:style>
  <w:style w:type="character" w:styleId="1028" w:customStyle="1">
    <w:name w:val="Heading 5 Char"/>
    <w:basedOn w:val="936"/>
    <w:uiPriority w:val="9"/>
    <w:qFormat/>
    <w:rPr>
      <w:rFonts w:ascii="Arial" w:hAnsi="Arial" w:eastAsia="Arial" w:cs="Arial"/>
      <w:b/>
      <w:bCs/>
      <w:sz w:val="24"/>
      <w:szCs w:val="24"/>
    </w:rPr>
  </w:style>
  <w:style w:type="character" w:styleId="1029" w:customStyle="1">
    <w:name w:val="Heading 6 Char"/>
    <w:basedOn w:val="936"/>
    <w:uiPriority w:val="9"/>
    <w:qFormat/>
    <w:rPr>
      <w:rFonts w:ascii="Arial" w:hAnsi="Arial" w:eastAsia="Arial" w:cs="Arial"/>
      <w:b/>
      <w:bCs/>
      <w:sz w:val="22"/>
      <w:szCs w:val="22"/>
    </w:rPr>
  </w:style>
  <w:style w:type="character" w:styleId="1030" w:customStyle="1">
    <w:name w:val="Heading 7 Char"/>
    <w:basedOn w:val="936"/>
    <w:uiPriority w:val="9"/>
    <w:qFormat/>
    <w:rPr>
      <w:rFonts w:ascii="Arial" w:hAnsi="Arial" w:eastAsia="Arial" w:cs="Arial"/>
      <w:b/>
      <w:bCs/>
      <w:i/>
      <w:iCs/>
      <w:sz w:val="22"/>
      <w:szCs w:val="22"/>
    </w:rPr>
  </w:style>
  <w:style w:type="character" w:styleId="1031" w:customStyle="1">
    <w:name w:val="Heading 8 Char"/>
    <w:basedOn w:val="936"/>
    <w:uiPriority w:val="9"/>
    <w:qFormat/>
    <w:rPr>
      <w:rFonts w:ascii="Arial" w:hAnsi="Arial" w:eastAsia="Arial" w:cs="Arial"/>
      <w:i/>
      <w:iCs/>
      <w:sz w:val="22"/>
      <w:szCs w:val="22"/>
    </w:rPr>
  </w:style>
  <w:style w:type="character" w:styleId="1032" w:customStyle="1">
    <w:name w:val="Heading 9 Char"/>
    <w:basedOn w:val="936"/>
    <w:uiPriority w:val="9"/>
    <w:qFormat/>
    <w:rPr>
      <w:rFonts w:ascii="Arial" w:hAnsi="Arial" w:eastAsia="Arial" w:cs="Arial"/>
      <w:i/>
      <w:iCs/>
      <w:sz w:val="21"/>
      <w:szCs w:val="21"/>
    </w:rPr>
  </w:style>
  <w:style w:type="character" w:styleId="1033" w:customStyle="1">
    <w:name w:val="Title Char"/>
    <w:basedOn w:val="936"/>
    <w:uiPriority w:val="10"/>
    <w:qFormat/>
    <w:rPr>
      <w:sz w:val="48"/>
      <w:szCs w:val="48"/>
    </w:rPr>
  </w:style>
  <w:style w:type="character" w:styleId="1034" w:customStyle="1">
    <w:name w:val="Subtitle Char"/>
    <w:basedOn w:val="936"/>
    <w:uiPriority w:val="11"/>
    <w:qFormat/>
    <w:rPr>
      <w:sz w:val="24"/>
      <w:szCs w:val="24"/>
    </w:rPr>
  </w:style>
  <w:style w:type="character" w:styleId="1035" w:customStyle="1">
    <w:name w:val="Quote Char"/>
    <w:uiPriority w:val="29"/>
    <w:qFormat/>
    <w:rPr>
      <w:i/>
    </w:rPr>
  </w:style>
  <w:style w:type="character" w:styleId="1036" w:customStyle="1">
    <w:name w:val="Intense Quote Char"/>
    <w:uiPriority w:val="30"/>
    <w:qFormat/>
    <w:rPr>
      <w:i/>
    </w:rPr>
  </w:style>
  <w:style w:type="character" w:styleId="1037" w:customStyle="1">
    <w:name w:val="Header Char"/>
    <w:basedOn w:val="936"/>
    <w:uiPriority w:val="99"/>
    <w:qFormat/>
  </w:style>
  <w:style w:type="character" w:styleId="1038" w:customStyle="1">
    <w:name w:val="Caption Char"/>
    <w:uiPriority w:val="99"/>
    <w:qFormat/>
  </w:style>
  <w:style w:type="character" w:styleId="1039" w:customStyle="1">
    <w:name w:val="Footnote Text Char"/>
    <w:uiPriority w:val="99"/>
    <w:qFormat/>
    <w:rPr>
      <w:sz w:val="18"/>
    </w:rPr>
  </w:style>
  <w:style w:type="character" w:styleId="1040" w:customStyle="1">
    <w:name w:val="Endnote Text Char"/>
    <w:uiPriority w:val="99"/>
    <w:qFormat/>
    <w:rPr>
      <w:sz w:val="20"/>
    </w:rPr>
  </w:style>
  <w:style w:type="paragraph" w:styleId="1041" w:customStyle="1">
    <w:name w:val="TOC 标题1"/>
    <w:uiPriority w:val="39"/>
    <w:unhideWhenUsed/>
    <w:qFormat/>
  </w:style>
  <w:style w:type="paragraph" w:styleId="1042" w:customStyle="1">
    <w:name w:val="列出段落1"/>
    <w:basedOn w:val="1006"/>
    <w:qFormat/>
    <w:pPr>
      <w:ind w:firstLine="420"/>
    </w:pPr>
    <w:rPr>
      <w:rFonts w:ascii="Calibri" w:hAnsi="Calibri"/>
    </w:rPr>
  </w:style>
  <w:style w:type="character" w:styleId="1043" w:customStyle="1">
    <w:name w:val="标题 1 字符"/>
    <w:link w:val="927"/>
    <w:uiPriority w:val="9"/>
    <w:qFormat/>
    <w:rPr>
      <w:rFonts w:ascii="Arial" w:hAnsi="Arial" w:eastAsia="Arial" w:cs="Arial"/>
      <w:sz w:val="40"/>
      <w:szCs w:val="40"/>
    </w:rPr>
  </w:style>
  <w:style w:type="character" w:styleId="1044" w:customStyle="1">
    <w:name w:val="标题 2 字符"/>
    <w:link w:val="928"/>
    <w:uiPriority w:val="9"/>
    <w:qFormat/>
    <w:rPr>
      <w:rFonts w:ascii="Arial" w:hAnsi="Arial" w:eastAsia="Arial" w:cs="Arial"/>
      <w:sz w:val="34"/>
    </w:rPr>
  </w:style>
  <w:style w:type="character" w:styleId="1045" w:customStyle="1">
    <w:name w:val="标题 4 字符"/>
    <w:link w:val="930"/>
    <w:uiPriority w:val="9"/>
    <w:qFormat/>
    <w:rPr>
      <w:rFonts w:ascii="Arial" w:hAnsi="Arial" w:eastAsia="Arial" w:cs="Arial"/>
      <w:b/>
      <w:bCs/>
      <w:sz w:val="26"/>
      <w:szCs w:val="26"/>
    </w:rPr>
  </w:style>
  <w:style w:type="character" w:styleId="1046" w:customStyle="1">
    <w:name w:val="标题 5 字符"/>
    <w:link w:val="931"/>
    <w:uiPriority w:val="9"/>
    <w:qFormat/>
    <w:rPr>
      <w:rFonts w:ascii="Arial" w:hAnsi="Arial" w:eastAsia="Arial" w:cs="Arial"/>
      <w:b/>
      <w:bCs/>
      <w:sz w:val="24"/>
      <w:szCs w:val="24"/>
    </w:rPr>
  </w:style>
  <w:style w:type="character" w:styleId="1047" w:customStyle="1">
    <w:name w:val="标题 6 字符"/>
    <w:link w:val="932"/>
    <w:uiPriority w:val="9"/>
    <w:qFormat/>
    <w:rPr>
      <w:rFonts w:ascii="Arial" w:hAnsi="Arial" w:eastAsia="Arial" w:cs="Arial"/>
      <w:b/>
      <w:bCs/>
      <w:sz w:val="22"/>
      <w:szCs w:val="22"/>
    </w:rPr>
  </w:style>
  <w:style w:type="character" w:styleId="1048" w:customStyle="1">
    <w:name w:val="标题 7 字符"/>
    <w:link w:val="933"/>
    <w:uiPriority w:val="9"/>
    <w:qFormat/>
    <w:rPr>
      <w:rFonts w:ascii="Arial" w:hAnsi="Arial" w:eastAsia="Arial" w:cs="Arial"/>
      <w:b/>
      <w:bCs/>
      <w:i/>
      <w:iCs/>
      <w:sz w:val="22"/>
      <w:szCs w:val="22"/>
    </w:rPr>
  </w:style>
  <w:style w:type="character" w:styleId="1049" w:customStyle="1">
    <w:name w:val="标题 8 字符"/>
    <w:link w:val="934"/>
    <w:uiPriority w:val="9"/>
    <w:qFormat/>
    <w:rPr>
      <w:rFonts w:ascii="Arial" w:hAnsi="Arial" w:eastAsia="Arial" w:cs="Arial"/>
      <w:i/>
      <w:iCs/>
      <w:sz w:val="22"/>
      <w:szCs w:val="22"/>
    </w:rPr>
  </w:style>
  <w:style w:type="character" w:styleId="1050" w:customStyle="1">
    <w:name w:val="标题 9 字符"/>
    <w:link w:val="935"/>
    <w:uiPriority w:val="9"/>
    <w:qFormat/>
    <w:rPr>
      <w:rFonts w:ascii="Arial" w:hAnsi="Arial" w:eastAsia="Arial" w:cs="Arial"/>
      <w:i/>
      <w:iCs/>
      <w:sz w:val="21"/>
      <w:szCs w:val="21"/>
    </w:rPr>
  </w:style>
  <w:style w:type="paragraph" w:styleId="1051">
    <w:name w:val="List Paragraph"/>
    <w:basedOn w:val="926"/>
    <w:uiPriority w:val="34"/>
    <w:qFormat/>
    <w:pPr>
      <w:contextualSpacing/>
      <w:ind w:left="720"/>
    </w:pPr>
  </w:style>
  <w:style w:type="paragraph" w:styleId="1052">
    <w:name w:val="No Spacing"/>
    <w:uiPriority w:val="1"/>
    <w:qFormat/>
  </w:style>
  <w:style w:type="character" w:styleId="1053" w:customStyle="1">
    <w:name w:val="标题 字符"/>
    <w:link w:val="966"/>
    <w:uiPriority w:val="10"/>
    <w:qFormat/>
    <w:rPr>
      <w:sz w:val="48"/>
      <w:szCs w:val="48"/>
    </w:rPr>
  </w:style>
  <w:style w:type="character" w:styleId="1054" w:customStyle="1">
    <w:name w:val="副标题 字符"/>
    <w:link w:val="960"/>
    <w:uiPriority w:val="11"/>
    <w:qFormat/>
    <w:rPr>
      <w:sz w:val="24"/>
      <w:szCs w:val="24"/>
    </w:rPr>
  </w:style>
  <w:style w:type="paragraph" w:styleId="1055">
    <w:name w:val="Quote"/>
    <w:basedOn w:val="926"/>
    <w:next w:val="926"/>
    <w:link w:val="1056"/>
    <w:uiPriority w:val="29"/>
    <w:qFormat/>
    <w:pPr>
      <w:ind w:left="720" w:right="720"/>
    </w:pPr>
    <w:rPr>
      <w:i/>
    </w:rPr>
  </w:style>
  <w:style w:type="character" w:styleId="1056" w:customStyle="1">
    <w:name w:val="引用 字符"/>
    <w:link w:val="1055"/>
    <w:uiPriority w:val="29"/>
    <w:qFormat/>
    <w:rPr>
      <w:i/>
    </w:rPr>
  </w:style>
  <w:style w:type="paragraph" w:styleId="1057">
    <w:name w:val="Intense Quote"/>
    <w:basedOn w:val="926"/>
    <w:next w:val="926"/>
    <w:link w:val="10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customStyle="1">
    <w:name w:val="明显引用 字符"/>
    <w:link w:val="1057"/>
    <w:uiPriority w:val="30"/>
    <w:qFormat/>
    <w:rPr>
      <w:i/>
    </w:rPr>
  </w:style>
  <w:style w:type="character" w:styleId="1059" w:customStyle="1">
    <w:name w:val="页眉 字符"/>
    <w:link w:val="957"/>
    <w:uiPriority w:val="99"/>
    <w:qFormat/>
  </w:style>
  <w:style w:type="character" w:styleId="1060" w:customStyle="1">
    <w:name w:val="Footer Char"/>
    <w:uiPriority w:val="99"/>
    <w:qFormat/>
  </w:style>
  <w:style w:type="character" w:styleId="1061" w:customStyle="1">
    <w:name w:val="页脚 字符"/>
    <w:link w:val="956"/>
    <w:uiPriority w:val="99"/>
    <w:qFormat/>
  </w:style>
  <w:style w:type="table" w:styleId="106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6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7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7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7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9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0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0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1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1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3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4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4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5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5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5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5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6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7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7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7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8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7" w:customStyle="1">
    <w:name w:val="脚注文本 字符"/>
    <w:link w:val="961"/>
    <w:uiPriority w:val="99"/>
    <w:qFormat/>
    <w:rPr>
      <w:sz w:val="18"/>
    </w:rPr>
  </w:style>
  <w:style w:type="character" w:styleId="1188" w:customStyle="1">
    <w:name w:val="尾注文本 字符"/>
    <w:link w:val="954"/>
    <w:uiPriority w:val="99"/>
    <w:qFormat/>
    <w:rPr>
      <w:sz w:val="20"/>
    </w:rPr>
  </w:style>
  <w:style w:type="paragraph" w:styleId="1189" w:customStyle="1">
    <w:name w:val="TOC 标题11"/>
    <w:uiPriority w:val="39"/>
    <w:unhideWhenUsed/>
    <w:qFormat/>
  </w:style>
  <w:style w:type="paragraph" w:styleId="1190" w:customStyle="1">
    <w:name w:val="正文缩进1"/>
    <w:basedOn w:val="926"/>
    <w:uiPriority w:val="99"/>
    <w:qFormat/>
    <w:pPr>
      <w:ind w:firstLine="420"/>
    </w:pPr>
  </w:style>
  <w:style w:type="paragraph" w:styleId="1191" w:customStyle="1">
    <w:name w:val="标题 31"/>
    <w:basedOn w:val="926"/>
    <w:next w:val="926"/>
    <w:qFormat/>
    <w:pPr>
      <w:jc w:val="left"/>
      <w:spacing w:beforeAutospacing="1" w:afterAutospacing="1"/>
      <w:outlineLvl w:val="2"/>
    </w:pPr>
    <w:rPr>
      <w:rFonts w:hint="eastAsia" w:ascii="宋体" w:hAnsi="宋体"/>
      <w:b/>
      <w:bCs/>
      <w:sz w:val="27"/>
      <w:szCs w:val="27"/>
    </w:rPr>
  </w:style>
  <w:style w:type="character" w:styleId="1192" w:customStyle="1">
    <w:name w:val="默认段落字体1"/>
    <w:uiPriority w:val="1"/>
    <w:unhideWhenUsed/>
    <w:qFormat/>
  </w:style>
  <w:style w:type="table" w:styleId="1193" w:customStyle="1">
    <w:name w:val="普通表格1"/>
    <w:uiPriority w:val="99"/>
    <w:unhideWhenUsed/>
    <w:qFormat/>
    <w:tblPr>
      <w:tblCellMar>
        <w:left w:w="0" w:type="dxa"/>
        <w:top w:w="0" w:type="dxa"/>
        <w:right w:w="0" w:type="dxa"/>
        <w:bottom w:w="0" w:type="dxa"/>
      </w:tblCellMar>
    </w:tblPr>
  </w:style>
  <w:style w:type="paragraph" w:styleId="1194" w:customStyle="1">
    <w:name w:val="文本块111"/>
    <w:basedOn w:val="926"/>
    <w:qFormat/>
    <w:pPr>
      <w:ind w:left="256" w:right="6" w:firstLine="624"/>
    </w:pPr>
    <w:rPr>
      <w:rFonts w:eastAsia="仿宋_GB2312"/>
      <w:sz w:val="28"/>
      <w:szCs w:val="20"/>
    </w:rPr>
  </w:style>
  <w:style w:type="paragraph" w:styleId="1195" w:customStyle="1">
    <w:name w:val="索引 511"/>
    <w:basedOn w:val="926"/>
    <w:next w:val="926"/>
    <w:qFormat/>
    <w:pPr>
      <w:ind w:left="798"/>
      <w:jc w:val="left"/>
    </w:pPr>
  </w:style>
  <w:style w:type="paragraph" w:styleId="1196" w:customStyle="1">
    <w:name w:val="批注文字1"/>
    <w:basedOn w:val="926"/>
    <w:qFormat/>
    <w:pPr>
      <w:jc w:val="left"/>
    </w:pPr>
  </w:style>
  <w:style w:type="paragraph" w:styleId="1197" w:customStyle="1">
    <w:name w:val="正文文本111"/>
    <w:basedOn w:val="926"/>
    <w:next w:val="1004"/>
    <w:link w:val="1200"/>
    <w:qFormat/>
    <w:rPr>
      <w:rFonts w:ascii="Verdana" w:hAnsi="Verdana"/>
      <w:sz w:val="24"/>
      <w:szCs w:val="18"/>
    </w:rPr>
  </w:style>
  <w:style w:type="paragraph" w:styleId="1198" w:customStyle="1">
    <w:name w:val="正文文本缩进1"/>
    <w:basedOn w:val="1001"/>
    <w:next w:val="1000"/>
    <w:qFormat/>
    <w:pPr>
      <w:ind w:left="420"/>
      <w:spacing w:after="120"/>
    </w:pPr>
  </w:style>
  <w:style w:type="paragraph" w:styleId="1199" w:customStyle="1">
    <w:name w:val="标题 41"/>
    <w:basedOn w:val="1001"/>
    <w:next w:val="1001"/>
    <w:qFormat/>
    <w:pPr>
      <w:keepLines/>
      <w:keepNext/>
      <w:spacing w:line="360" w:lineRule="auto"/>
      <w:outlineLvl w:val="3"/>
    </w:pPr>
    <w:rPr>
      <w:rFonts w:ascii="Arial" w:hAnsi="Arial"/>
      <w:b/>
      <w:bCs/>
      <w:sz w:val="21"/>
      <w:szCs w:val="28"/>
    </w:rPr>
  </w:style>
  <w:style w:type="character" w:styleId="1200" w:customStyle="1">
    <w:name w:val="正文文本 Char"/>
    <w:basedOn w:val="1192"/>
    <w:link w:val="1197"/>
    <w:qFormat/>
    <w:rPr>
      <w:rFonts w:ascii="Verdana" w:hAnsi="Verdana"/>
      <w:sz w:val="24"/>
      <w:szCs w:val="18"/>
    </w:rPr>
  </w:style>
  <w:style w:type="paragraph" w:styleId="1201" w:customStyle="1">
    <w:name w:val="纯文本1"/>
    <w:basedOn w:val="1202"/>
    <w:qFormat/>
    <w:rPr>
      <w:rFonts w:ascii="宋体" w:hAnsi="Courier New"/>
    </w:rPr>
  </w:style>
  <w:style w:type="paragraph" w:styleId="1202" w:customStyle="1">
    <w:name w:val="正文121"/>
    <w:next w:val="1203"/>
    <w:qFormat/>
    <w:pPr>
      <w:jc w:val="both"/>
      <w:widowControl w:val="off"/>
    </w:pPr>
    <w:rPr>
      <w:rFonts w:ascii="Calibri" w:hAnsi="Calibri"/>
      <w:sz w:val="21"/>
      <w:szCs w:val="24"/>
    </w:rPr>
  </w:style>
  <w:style w:type="paragraph" w:styleId="1203" w:customStyle="1">
    <w:name w:val="BlockQuote"/>
    <w:basedOn w:val="1001"/>
    <w:qFormat/>
    <w:pPr>
      <w:ind w:left="256" w:right="6" w:firstLine="624"/>
    </w:pPr>
    <w:rPr>
      <w:rFonts w:eastAsia="仿宋_GB2312"/>
      <w:sz w:val="28"/>
    </w:rPr>
  </w:style>
  <w:style w:type="paragraph" w:styleId="1204" w:customStyle="1">
    <w:name w:val="日期1"/>
    <w:basedOn w:val="926"/>
    <w:next w:val="926"/>
    <w:qFormat/>
    <w:rPr>
      <w:rFonts w:eastAsia="仿宋_GB2312"/>
      <w:sz w:val="28"/>
      <w:szCs w:val="20"/>
    </w:rPr>
  </w:style>
  <w:style w:type="paragraph" w:styleId="1205" w:customStyle="1">
    <w:name w:val="批注框文本1"/>
    <w:basedOn w:val="926"/>
    <w:link w:val="1206"/>
    <w:qFormat/>
    <w:rPr>
      <w:sz w:val="18"/>
      <w:szCs w:val="18"/>
    </w:rPr>
  </w:style>
  <w:style w:type="character" w:styleId="1206" w:customStyle="1">
    <w:name w:val="批注框文本 Char"/>
    <w:basedOn w:val="1192"/>
    <w:link w:val="1205"/>
    <w:qFormat/>
    <w:rPr>
      <w:rFonts w:ascii="Calibri" w:hAnsi="Calibri" w:eastAsia="宋体" w:cs="Times New Roman"/>
      <w:sz w:val="18"/>
      <w:szCs w:val="18"/>
    </w:rPr>
  </w:style>
  <w:style w:type="paragraph" w:styleId="1207" w:customStyle="1">
    <w:name w:val="页脚1"/>
    <w:basedOn w:val="926"/>
    <w:qFormat/>
    <w:pPr>
      <w:jc w:val="left"/>
      <w:tabs>
        <w:tab w:val="center" w:pos="4153" w:leader="none"/>
        <w:tab w:val="right" w:pos="8306" w:leader="none"/>
      </w:tabs>
    </w:pPr>
    <w:rPr>
      <w:sz w:val="18"/>
    </w:rPr>
  </w:style>
  <w:style w:type="paragraph" w:styleId="1208" w:customStyle="1">
    <w:name w:val="页眉1"/>
    <w:basedOn w:val="926"/>
    <w:qFormat/>
    <w:pPr>
      <w:jc w:val="center"/>
      <w:tabs>
        <w:tab w:val="center" w:pos="4153" w:leader="none"/>
        <w:tab w:val="right" w:pos="8306" w:leader="none"/>
      </w:tabs>
      <w:pBdr>
        <w:bottom w:val="single" w:color="000000" w:sz="6" w:space="1"/>
      </w:pBdr>
    </w:pPr>
    <w:rPr>
      <w:sz w:val="18"/>
      <w:szCs w:val="18"/>
    </w:rPr>
  </w:style>
  <w:style w:type="paragraph" w:styleId="1209" w:customStyle="1">
    <w:name w:val="脚注文本11"/>
    <w:basedOn w:val="926"/>
    <w:next w:val="1195"/>
    <w:link w:val="1210"/>
    <w:qFormat/>
    <w:pPr>
      <w:jc w:val="left"/>
    </w:pPr>
    <w:rPr>
      <w:rFonts w:ascii="宋体" w:eastAsia="Times New Roman"/>
      <w:sz w:val="18"/>
      <w:szCs w:val="18"/>
    </w:rPr>
  </w:style>
  <w:style w:type="character" w:styleId="1210" w:customStyle="1">
    <w:name w:val="脚注文本 Char"/>
    <w:basedOn w:val="1192"/>
    <w:link w:val="1209"/>
    <w:qFormat/>
    <w:rPr>
      <w:rFonts w:ascii="宋体" w:hAnsi="Calibri" w:eastAsia="Times New Roman"/>
      <w:sz w:val="18"/>
      <w:szCs w:val="18"/>
    </w:rPr>
  </w:style>
  <w:style w:type="paragraph" w:styleId="1211" w:customStyle="1">
    <w:name w:val="普通(网站)1"/>
    <w:basedOn w:val="926"/>
    <w:qFormat/>
    <w:pPr>
      <w:jc w:val="left"/>
      <w:spacing w:beforeAutospacing="1" w:afterAutospacing="1"/>
    </w:pPr>
    <w:rPr>
      <w:sz w:val="24"/>
    </w:rPr>
  </w:style>
  <w:style w:type="paragraph" w:styleId="1212" w:customStyle="1">
    <w:name w:val="正文首行缩进1"/>
    <w:basedOn w:val="1197"/>
    <w:next w:val="926"/>
    <w:qFormat/>
    <w:pPr>
      <w:ind w:firstLine="420"/>
    </w:pPr>
  </w:style>
  <w:style w:type="table" w:styleId="1213" w:customStyle="1">
    <w:name w:val="网格型1"/>
    <w:basedOn w:val="1193"/>
    <w:uiPriority w:val="59"/>
    <w:qFormat/>
    <w:rPr>
      <w:rFonts w:ascii="Calibri" w:hAnsi="Calibri"/>
      <w:sz w:val="21"/>
      <w:szCs w:val="22"/>
    </w:rPr>
    <w:tblPr/>
  </w:style>
  <w:style w:type="character" w:styleId="1214" w:customStyle="1">
    <w:name w:val="页码1"/>
    <w:basedOn w:val="1192"/>
    <w:qFormat/>
  </w:style>
  <w:style w:type="character" w:styleId="1215" w:customStyle="1">
    <w:name w:val="超链接1"/>
    <w:uiPriority w:val="99"/>
    <w:qFormat/>
    <w:rPr>
      <w:rFonts w:cs="Times New Roman"/>
      <w:color w:val="0000ff"/>
      <w:u w:val="single"/>
    </w:rPr>
  </w:style>
  <w:style w:type="character" w:styleId="1216" w:customStyle="1">
    <w:name w:val="批注引用1"/>
    <w:basedOn w:val="1192"/>
    <w:qFormat/>
    <w:rPr>
      <w:sz w:val="21"/>
      <w:szCs w:val="21"/>
    </w:rPr>
  </w:style>
  <w:style w:type="paragraph" w:styleId="1217" w:customStyle="1">
    <w:name w:val="BlockQuote1"/>
    <w:basedOn w:val="926"/>
    <w:qFormat/>
    <w:pPr>
      <w:ind w:left="256" w:right="6" w:firstLine="624"/>
    </w:pPr>
    <w:rPr>
      <w:rFonts w:eastAsia="仿宋_GB2312"/>
      <w:sz w:val="28"/>
    </w:rPr>
  </w:style>
  <w:style w:type="character" w:styleId="1218" w:customStyle="1">
    <w:name w:val="font81"/>
    <w:basedOn w:val="1192"/>
    <w:qFormat/>
    <w:rPr>
      <w:rFonts w:hint="eastAsia" w:ascii="宋体" w:hAnsi="宋体" w:eastAsia="宋体" w:cs="宋体"/>
      <w:color w:val="ff0000"/>
      <w:sz w:val="20"/>
      <w:szCs w:val="20"/>
      <w:u w:val="none"/>
    </w:rPr>
  </w:style>
  <w:style w:type="character" w:styleId="1219" w:customStyle="1">
    <w:name w:val="font71"/>
    <w:basedOn w:val="1192"/>
    <w:qFormat/>
    <w:rPr>
      <w:rFonts w:hint="eastAsia" w:ascii="宋体" w:hAnsi="宋体" w:eastAsia="宋体" w:cs="宋体"/>
      <w:color w:val="000000"/>
      <w:sz w:val="20"/>
      <w:szCs w:val="20"/>
      <w:u w:val="none"/>
    </w:rPr>
  </w:style>
  <w:style w:type="character" w:styleId="1220" w:customStyle="1">
    <w:name w:val="font01"/>
    <w:basedOn w:val="936"/>
    <w:qFormat/>
    <w:rPr>
      <w:rFonts w:hint="eastAsia" w:ascii="宋体" w:hAnsi="宋体" w:eastAsia="宋体" w:cs="宋体"/>
      <w:color w:val="000000"/>
      <w:sz w:val="21"/>
      <w:szCs w:val="21"/>
      <w:u w:val="none"/>
    </w:rPr>
  </w:style>
  <w:style w:type="character" w:styleId="1221" w:customStyle="1">
    <w:name w:val="font21"/>
    <w:basedOn w:val="1192"/>
    <w:qFormat/>
    <w:rPr>
      <w:rFonts w:hint="eastAsia" w:ascii="宋体" w:hAnsi="宋体" w:eastAsia="宋体" w:cs="宋体"/>
      <w:color w:val="000000"/>
      <w:sz w:val="20"/>
      <w:szCs w:val="20"/>
      <w:u w:val="none"/>
    </w:rPr>
  </w:style>
  <w:style w:type="character" w:styleId="1222" w:customStyle="1">
    <w:name w:val="font112"/>
    <w:basedOn w:val="1192"/>
    <w:qFormat/>
    <w:rPr>
      <w:rFonts w:hint="eastAsia" w:ascii="宋体" w:hAnsi="宋体" w:eastAsia="宋体" w:cs="宋体"/>
      <w:color w:val="000000"/>
      <w:sz w:val="20"/>
      <w:szCs w:val="20"/>
      <w:u w:val="none"/>
    </w:rPr>
  </w:style>
  <w:style w:type="character" w:styleId="1223" w:customStyle="1">
    <w:name w:val="font101"/>
    <w:basedOn w:val="1192"/>
    <w:qFormat/>
    <w:rPr>
      <w:rFonts w:hint="eastAsia" w:ascii="宋体" w:hAnsi="宋体" w:eastAsia="宋体" w:cs="宋体"/>
      <w:color w:val="ff0000"/>
      <w:sz w:val="20"/>
      <w:szCs w:val="20"/>
      <w:u w:val="none"/>
    </w:rPr>
  </w:style>
  <w:style w:type="character" w:styleId="1224" w:customStyle="1">
    <w:name w:val="font91"/>
    <w:basedOn w:val="1192"/>
    <w:qFormat/>
    <w:rPr>
      <w:rFonts w:hint="eastAsia" w:ascii="宋体" w:hAnsi="宋体" w:eastAsia="宋体" w:cs="宋体"/>
      <w:color w:val="000000"/>
      <w:sz w:val="20"/>
      <w:szCs w:val="20"/>
      <w:u w:val="none"/>
    </w:rPr>
  </w:style>
  <w:style w:type="character" w:styleId="1225" w:customStyle="1">
    <w:name w:val="NormalCharacter1"/>
    <w:link w:val="1001"/>
    <w:qFormat/>
    <w:rPr>
      <w:rFonts w:ascii="Times New Roman" w:hAnsi="Times New Roman" w:eastAsia="宋体" w:cs="Times New Roman"/>
      <w:lang w:val="en-US" w:eastAsia="zh-CN" w:bidi="ar-SA"/>
    </w:rPr>
  </w:style>
  <w:style w:type="paragraph" w:styleId="1226" w:customStyle="1">
    <w:name w:val="首行缩进"/>
    <w:basedOn w:val="926"/>
    <w:qFormat/>
    <w:pPr>
      <w:ind w:firstLine="420"/>
      <w:spacing w:line="360" w:lineRule="auto"/>
    </w:pPr>
  </w:style>
  <w:style w:type="paragraph" w:styleId="1227" w:customStyle="1">
    <w:name w:val="Heading21"/>
    <w:basedOn w:val="926"/>
    <w:next w:val="926"/>
    <w:qFormat/>
    <w:pPr>
      <w:keepLines/>
      <w:keepNext/>
    </w:pPr>
    <w:rPr>
      <w:rFonts w:ascii="Arial" w:hAnsi="Arial"/>
      <w:sz w:val="28"/>
    </w:rPr>
  </w:style>
  <w:style w:type="paragraph" w:styleId="1228" w:customStyle="1">
    <w:name w:val="标准"/>
    <w:basedOn w:val="926"/>
    <w:qFormat/>
    <w:pPr>
      <w:ind w:firstLine="200"/>
      <w:spacing w:line="360" w:lineRule="auto"/>
    </w:pPr>
    <w:rPr>
      <w:rFonts w:cs="宋体"/>
      <w:szCs w:val="20"/>
    </w:rPr>
  </w:style>
  <w:style w:type="paragraph" w:styleId="1229" w:customStyle="1">
    <w:name w:val="列出段落2"/>
    <w:basedOn w:val="926"/>
    <w:uiPriority w:val="34"/>
    <w:qFormat/>
    <w:pPr>
      <w:ind w:firstLine="420"/>
    </w:pPr>
  </w:style>
  <w:style w:type="paragraph" w:styleId="1230" w:customStyle="1">
    <w:name w:val="正文（缩进）"/>
    <w:basedOn w:val="926"/>
    <w:qFormat/>
    <w:pPr>
      <w:ind w:firstLine="480"/>
      <w:spacing w:line="360" w:lineRule="auto"/>
    </w:pPr>
    <w:rPr>
      <w:sz w:val="24"/>
    </w:rPr>
  </w:style>
  <w:style w:type="paragraph" w:styleId="1231" w:customStyle="1">
    <w:name w:val="Table Paragraph"/>
    <w:basedOn w:val="1001"/>
    <w:qFormat/>
    <w:pPr>
      <w:jc w:val="left"/>
      <w:widowControl w:val="off"/>
    </w:pPr>
    <w:rPr>
      <w:rFonts w:ascii="仿宋" w:hAnsi="仿宋" w:eastAsia="仿宋"/>
      <w:sz w:val="22"/>
      <w:szCs w:val="22"/>
    </w:rPr>
  </w:style>
  <w:style w:type="paragraph" w:styleId="1232" w:customStyle="1">
    <w:name w:val="无间隔1"/>
    <w:uiPriority w:val="1"/>
    <w:qFormat/>
    <w:pPr>
      <w:jc w:val="both"/>
      <w:widowControl w:val="off"/>
    </w:pPr>
    <w:rPr>
      <w:rFonts w:ascii="宋体" w:hAnsi="宋体" w:cs="宋体"/>
      <w:sz w:val="21"/>
      <w:szCs w:val="22"/>
    </w:rPr>
  </w:style>
  <w:style w:type="paragraph" w:styleId="1233" w:customStyle="1">
    <w:name w:val="p0"/>
    <w:basedOn w:val="926"/>
    <w:qFormat/>
  </w:style>
  <w:style w:type="paragraph" w:styleId="1234" w:customStyle="1">
    <w:name w:val="Normal1"/>
    <w:qFormat/>
    <w:pPr>
      <w:jc w:val="both"/>
    </w:pPr>
    <w:rPr>
      <w:sz w:val="21"/>
      <w:szCs w:val="21"/>
    </w:rPr>
  </w:style>
  <w:style w:type="character" w:styleId="1235" w:customStyle="1">
    <w:name w:val="font61"/>
    <w:basedOn w:val="936"/>
    <w:qFormat/>
    <w:rPr>
      <w:rFonts w:ascii="Calibri" w:hAnsi="Calibri" w:cs="Calibri"/>
      <w:color w:val="000000"/>
      <w:sz w:val="24"/>
      <w:szCs w:val="24"/>
      <w:u w:val="none"/>
    </w:rPr>
  </w:style>
  <w:style w:type="character" w:styleId="1236" w:customStyle="1">
    <w:name w:val="font51"/>
    <w:basedOn w:val="936"/>
    <w:link w:val="998"/>
    <w:qFormat/>
    <w:rPr>
      <w:rFonts w:hint="default" w:ascii="Calibri" w:hAnsi="Calibri" w:cs="Calibri"/>
      <w:color w:val="000000"/>
      <w:sz w:val="22"/>
      <w:szCs w:val="22"/>
      <w:u w:val="none"/>
    </w:rPr>
  </w:style>
  <w:style w:type="character" w:styleId="1237" w:customStyle="1">
    <w:name w:val="font11"/>
    <w:basedOn w:val="936"/>
    <w:qFormat/>
    <w:rPr>
      <w:rFonts w:hint="eastAsia" w:ascii="宋体" w:hAnsi="宋体" w:eastAsia="宋体" w:cs="宋体"/>
      <w:color w:val="000000"/>
      <w:sz w:val="22"/>
      <w:szCs w:val="22"/>
      <w:u w:val="none"/>
    </w:rPr>
  </w:style>
  <w:style w:type="character" w:styleId="1238" w:customStyle="1">
    <w:name w:val="批注框文本 字符"/>
    <w:basedOn w:val="936"/>
    <w:link w:val="955"/>
    <w:uiPriority w:val="99"/>
    <w:semiHidden/>
    <w:qFormat/>
    <w:rPr>
      <w:sz w:val="18"/>
      <w:szCs w:val="18"/>
    </w:rPr>
  </w:style>
  <w:style w:type="character" w:styleId="1239" w:customStyle="1">
    <w:name w:val="NormalCharacter"/>
    <w:link w:val="1006"/>
    <w:qFormat/>
    <w:rPr>
      <w:sz w:val="21"/>
      <w:szCs w:val="24"/>
    </w:rPr>
  </w:style>
  <w:style w:type="character" w:styleId="1240" w:customStyle="1">
    <w:name w:val="批注文字 字符"/>
    <w:basedOn w:val="936"/>
    <w:link w:val="943"/>
    <w:uiPriority w:val="99"/>
    <w:semiHidden/>
    <w:qFormat/>
    <w:rPr>
      <w:sz w:val="21"/>
      <w:szCs w:val="21"/>
    </w:rPr>
  </w:style>
  <w:style w:type="character" w:styleId="1241" w:customStyle="1">
    <w:name w:val="批注主题 字符"/>
    <w:basedOn w:val="1240"/>
    <w:link w:val="967"/>
    <w:uiPriority w:val="99"/>
    <w:semiHidden/>
    <w:qFormat/>
    <w:rPr>
      <w:b/>
      <w:bCs/>
      <w:sz w:val="21"/>
      <w:szCs w:val="21"/>
    </w:rPr>
  </w:style>
  <w:style w:type="table" w:styleId="1242" w:customStyle="1">
    <w:name w:val="网格型6"/>
    <w:basedOn w:val="937"/>
    <w:uiPriority w:val="99"/>
    <w:unhideWhenUsed/>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3"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244" w:customStyle="1">
    <w:name w:val="WPSOffice手动目录 1"/>
    <w:qFormat/>
  </w:style>
  <w:style w:type="character" w:styleId="1245" w:customStyle="1">
    <w:name w:val="font31"/>
    <w:basedOn w:val="936"/>
    <w:qFormat/>
    <w:rPr>
      <w:rFonts w:hint="eastAsia" w:ascii="宋体" w:hAnsi="宋体" w:eastAsia="宋体" w:cs="宋体"/>
      <w:b/>
      <w:bCs/>
      <w:color w:val="000000"/>
      <w:sz w:val="20"/>
      <w:szCs w:val="20"/>
      <w:u w:val="none"/>
    </w:rPr>
  </w:style>
  <w:style w:type="paragraph" w:styleId="1246" w:customStyle="1">
    <w:name w:val="！A正文小四"/>
    <w:basedOn w:val="926"/>
    <w:qFormat/>
    <w:pPr>
      <w:jc w:val="left"/>
      <w:spacing w:line="360" w:lineRule="auto"/>
      <w:widowControl/>
    </w:pPr>
    <w:rPr>
      <w:sz w:val="24"/>
      <w:lang w:val="zh-CN"/>
    </w:rPr>
  </w:style>
  <w:style w:type="paragraph" w:styleId="1247" w:customStyle="1">
    <w:name w:val="null3"/>
    <w:qFormat/>
    <w:rPr>
      <w:rFonts w:hint="eastAsia" w:ascii="Calibri" w:hAnsi="Calibri"/>
      <w:lang w:eastAsia="zh-Hans"/>
    </w:rPr>
  </w:style>
  <w:style w:type="paragraph" w:styleId="1248" w:customStyle="1">
    <w:name w:val="粗字体子题目"/>
    <w:qFormat/>
    <w:pPr>
      <w:jc w:val="both"/>
      <w:spacing w:line="0" w:lineRule="atLeast"/>
      <w:shd w:val="clear" w:color="auto" w:fill="feffff"/>
    </w:pPr>
    <w:rPr>
      <w:rFonts w:ascii="Arial" w:hAnsi="Arial"/>
      <w:b/>
      <w:color w:val="010000"/>
      <w:sz w:val="24"/>
    </w:rPr>
  </w:style>
  <w:style w:type="paragraph" w:styleId="1249" w:customStyle="1">
    <w:name w:val="内容样式"/>
    <w:basedOn w:val="1001"/>
    <w:qFormat/>
    <w:pPr>
      <w:ind w:firstLine="560"/>
      <w:spacing w:line="460" w:lineRule="exact"/>
      <w:widowControl w:val="off"/>
    </w:pPr>
    <w:rPr>
      <w:rFonts w:ascii="仿宋_GB2312" w:hAnsi="仿宋_GB2312" w:eastAsia="仿宋_GB2312"/>
      <w:sz w:val="28"/>
      <w:szCs w:val="22"/>
    </w:rPr>
  </w:style>
  <w:style w:type="paragraph" w:styleId="1250" w:customStyle="1">
    <w:name w:val="列出段落"/>
    <w:qFormat/>
    <w:pPr>
      <w:contextualSpacing/>
      <w:ind w:left="720"/>
    </w:pPr>
  </w:style>
  <w:style w:type="paragraph" w:styleId="1251" w:customStyle="1">
    <w:name w:val="标题1"/>
    <w:qFormat/>
    <w:pPr>
      <w:contextualSpacing/>
      <w:spacing w:before="300" w:after="200"/>
    </w:pPr>
    <w:rPr>
      <w:sz w:val="48"/>
      <w:szCs w:val="48"/>
    </w:rPr>
  </w:style>
  <w:style w:type="character" w:styleId="1252" w:customStyle="1">
    <w:name w:val="font41"/>
    <w:basedOn w:val="936"/>
    <w:qFormat/>
    <w:rPr>
      <w:rFonts w:hint="eastAsia" w:ascii="等线" w:hAnsi="等线" w:eastAsia="等线" w:cs="等线"/>
      <w:color w:val="ff0000"/>
      <w:sz w:val="22"/>
      <w:szCs w:val="22"/>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hyperlink" Target="https://czj.xz.gov.cn/zfcg/" TargetMode="External"/><Relationship Id="rId24" Type="http://schemas.openxmlformats.org/officeDocument/2006/relationships/hyperlink" Target="https://czj.xz.gov.cn/zfcg/" TargetMode="External"/><Relationship Id="rId25" Type="http://schemas.openxmlformats.org/officeDocument/2006/relationships/hyperlink" Target="http://www.caigou2003.com/" TargetMode="External"/><Relationship Id="rId26" Type="http://schemas.openxmlformats.org/officeDocument/2006/relationships/hyperlink" Target="http://lilun.caigou2003.com/recijiedu/2365668.html" TargetMode="External"/><Relationship Id="rId27" Type="http://schemas.openxmlformats.org/officeDocument/2006/relationships/hyperlink" Target="http://lilun.caigou2003.com/recijiedu/2365667.html" TargetMode="External"/><Relationship Id="rId28" Type="http://schemas.openxmlformats.org/officeDocument/2006/relationships/hyperlink" Target="https://czj.xz.gov.cn/zfcg/" TargetMode="External"/><Relationship Id="rId29" Type="http://schemas.openxmlformats.org/officeDocument/2006/relationships/hyperlink" Target="http://jszfcg.jsczt.cn/" TargetMode="External"/><Relationship Id="rId30" Type="http://schemas.openxmlformats.org/officeDocument/2006/relationships/hyperlink" Target="http://www.creditchina.gov.cn/" TargetMode="External"/><Relationship Id="rId31" Type="http://schemas.openxmlformats.org/officeDocument/2006/relationships/hyperlink" Target="http://www.ccgp.gov.cn/" TargetMode="External"/><Relationship Id="rId32" Type="http://schemas.openxmlformats.org/officeDocument/2006/relationships/hyperlink" Target="http://www.xuzhoucredit.gov.cn/" TargetMode="External"/><Relationship Id="rId33" Type="http://schemas.openxmlformats.org/officeDocument/2006/relationships/hyperlink" Target="http://jszfcg.jsczt.cn/" TargetMode="External"/><Relationship Id="rId3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永安</dc:creator>
  <cp:lastModifiedBy>李美平</cp:lastModifiedBy>
  <cp:revision>157</cp:revision>
  <dcterms:created xsi:type="dcterms:W3CDTF">2014-10-29T20:08:00Z</dcterms:created>
  <dcterms:modified xsi:type="dcterms:W3CDTF">2026-05-08T02:06:06Z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45C3BD2F9C014673BAA223C0C36264D5_13</vt:lpwstr>
  </property>
  <property fmtid="{D5CDD505-2E9C-101B-9397-08002B2CF9AE}" pid="4" name="KSOTemplateDocerSaveRecord">
    <vt:lpwstr>eyJoZGlkIjoiNTMwNDMyNmJiZDhhZDcwMzM0ZDVhZTMzMDFkZmU4ZjEiLCJ1c2VySWQiOiIxMzYxODEyNjI0In0=</vt:lpwstr>
  </property>
</Properties>
</file>