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5"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诚创LOGO2"/>
                        <pic:cNvPicPr>
                          <a:picLocks noChangeAspect="1"/>
                        </pic:cNvPicPr>
                        <pic:nvPr/>
                      </pic:nvPicPr>
                      <pic:blipFill>
                        <a:blip r:embed="rId17"/>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52.5pt;mso-wrap-distance-left:0.0pt;mso-wrap-distance-top:0.0pt;mso-wrap-distance-right:0.0pt;mso-wrap-distance-bottom:0.0pt;" stroked="f">
                <v:path textboxrect="0,0,0,0"/>
                <v:imagedata r:id="rId17"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郑集镇中心卫生院智慧化实验室设备</w:t>
      </w:r>
      <w:r/>
    </w:p>
    <w:p>
      <w:pPr>
        <w:ind w:left="2440" w:hanging="1600"/>
        <w:spacing w:line="480" w:lineRule="auto"/>
        <w:rPr>
          <w:rFonts w:hint="eastAsia" w:ascii="宋体" w:hAnsi="宋体" w:cs="宋体"/>
          <w:color w:val="000000" w:themeColor="text1"/>
          <w:sz w:val="32"/>
          <w:highlight w:val="yellow"/>
        </w:rPr>
      </w:pPr>
      <w:r>
        <w:rPr>
          <w:rFonts w:hint="eastAsia" w:ascii="宋体" w:hAnsi="宋体" w:cs="宋体"/>
          <w:color w:val="000000" w:themeColor="text1"/>
          <w:sz w:val="32"/>
          <w14:textFill>
            <w14:solidFill>
              <w14:schemeClr w14:val="tx1"/>
            </w14:solidFill>
          </w14:textFill>
        </w:rPr>
        <w:t xml:space="preserve">项目编</w:t>
      </w:r>
      <w:r>
        <w:rPr>
          <w:rFonts w:hint="eastAsia" w:ascii="宋体" w:hAnsi="宋体" w:cs="宋体"/>
          <w:color w:val="000000" w:themeColor="text1"/>
          <w:sz w:val="32"/>
          <w:lang w:eastAsia="zh-CN"/>
          <w14:textFill>
            <w14:solidFill>
              <w14:schemeClr w14:val="tx1"/>
            </w14:solidFill>
          </w14:textFill>
        </w:rPr>
        <w:t xml:space="preserve">号</w:t>
      </w:r>
      <w:r>
        <w:rPr>
          <w:rFonts w:hint="eastAsia" w:ascii="宋体" w:hAnsi="宋体" w:cs="宋体"/>
          <w:color w:val="000000" w:themeColor="text1"/>
          <w:sz w:val="32"/>
          <w:lang w:eastAsia="zh-CN"/>
        </w:rPr>
        <w:t xml:space="preserve">：</w:t>
      </w:r>
      <w:r>
        <w:rPr>
          <w:rFonts w:hint="eastAsia" w:ascii="宋体" w:hAnsi="宋体" w:cs="宋体"/>
          <w:color w:val="000000" w:themeColor="text1"/>
          <w:sz w:val="32"/>
          <w:lang w:eastAsia="zh-CN"/>
        </w:rPr>
        <w:t xml:space="preserve">JSZC-320312-CCZB-G2026-0005</w:t>
      </w:r>
      <w:r>
        <w:rPr>
          <w:color w:val="000000" w:themeColor="text1"/>
        </w:rPr>
      </w:r>
      <w:r/>
    </w:p>
    <w:p>
      <w:pPr>
        <w:ind w:left="2440" w:hanging="1600"/>
        <w:spacing w:line="480" w:lineRule="auto"/>
        <w:rPr>
          <w:rFonts w:hint="eastAsia" w:ascii="宋体" w:hAnsi="宋体" w:eastAsia="宋体" w:cs="宋体"/>
          <w:color w:val="000000" w:themeColor="text1"/>
          <w:sz w:val="32"/>
        </w:rPr>
      </w:pPr>
      <w:r>
        <w:rPr>
          <w:rFonts w:hint="eastAsia" w:ascii="宋体" w:hAnsi="宋体" w:cs="宋体"/>
          <w:color w:val="000000" w:themeColor="text1"/>
          <w:sz w:val="32"/>
        </w:rPr>
        <w:t xml:space="preserve">采 购 人：</w:t>
      </w:r>
      <w:r>
        <w:rPr>
          <w:rFonts w:hint="eastAsia" w:ascii="宋体" w:hAnsi="宋体" w:cs="宋体"/>
          <w:color w:val="000000" w:themeColor="text1"/>
          <w:sz w:val="32"/>
          <w:lang w:eastAsia="zh-CN"/>
        </w:rPr>
        <w:t xml:space="preserve">徐州市铜山区卫生健康委员会</w:t>
      </w:r>
      <w:r>
        <w:rPr>
          <w:color w:val="000000" w:themeColor="text1"/>
        </w:rPr>
      </w:r>
      <w:r/>
    </w:p>
    <w:p>
      <w:pPr>
        <w:jc w:val="center"/>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jc w:val="center"/>
        <w:spacing w:line="480" w:lineRule="auto"/>
        <w:rPr>
          <w:rFonts w:ascii="宋体" w:hAnsi="宋体" w:cs="宋体"/>
          <w:color w:val="000000" w:themeColor="text1"/>
          <w:sz w:val="32"/>
        </w:rPr>
      </w:pPr>
      <w:r>
        <w:rPr>
          <w:rFonts w:ascii="宋体" w:hAnsi="宋体" w:cs="宋体"/>
          <w:color w:val="000000" w:themeColor="text1"/>
          <w:sz w:val="32"/>
        </w:rPr>
      </w:r>
      <w:r>
        <w:rPr>
          <w:color w:val="000000" w:themeColor="text1"/>
        </w:rPr>
      </w:r>
      <w:r/>
    </w:p>
    <w:p>
      <w:pPr>
        <w:jc w:val="center"/>
        <w:spacing w:line="480" w:lineRule="auto"/>
        <w:rPr>
          <w:rFonts w:ascii="宋体" w:hAnsi="宋体" w:cs="宋体"/>
          <w:color w:val="000000" w:themeColor="text1"/>
          <w:sz w:val="32"/>
        </w:rPr>
      </w:pPr>
      <w:r>
        <w:rPr>
          <w:rFonts w:hint="eastAsia" w:ascii="宋体" w:hAnsi="宋体" w:cs="宋体"/>
          <w:color w:val="000000" w:themeColor="text1"/>
          <w:sz w:val="32"/>
        </w:rPr>
        <w:t xml:space="preserve">采购代理机构：江苏诚创招标代理有限公司</w:t>
      </w:r>
      <w:r>
        <w:rPr>
          <w:color w:val="000000" w:themeColor="text1"/>
        </w:rPr>
      </w:r>
      <w:r/>
    </w:p>
    <w:p>
      <w:pPr>
        <w:jc w:val="center"/>
        <w:spacing w:line="480" w:lineRule="auto"/>
        <w:rPr>
          <w:rFonts w:hint="eastAsia" w:ascii="宋体" w:hAnsi="宋体" w:cs="宋体"/>
          <w:color w:val="000000" w:themeColor="text1"/>
          <w:sz w:val="32"/>
        </w:rPr>
      </w:pPr>
      <w:r>
        <w:rPr>
          <w:rFonts w:hint="eastAsia" w:ascii="宋体" w:hAnsi="宋体" w:cs="宋体"/>
          <w:color w:val="000000" w:themeColor="text1"/>
          <w:sz w:val="32"/>
          <w:highlight w:val="none"/>
        </w:rPr>
        <w:t xml:space="preserve">二O二</w:t>
      </w:r>
      <w:r>
        <w:rPr>
          <w:rFonts w:hint="eastAsia" w:ascii="宋体" w:hAnsi="宋体" w:cs="宋体"/>
          <w:color w:val="000000" w:themeColor="text1"/>
          <w:sz w:val="32"/>
          <w:highlight w:val="none"/>
          <w:lang w:val="en-US" w:eastAsia="zh-CN"/>
        </w:rPr>
        <w:t xml:space="preserve">六</w:t>
      </w:r>
      <w:r>
        <w:rPr>
          <w:rFonts w:hint="eastAsia" w:ascii="宋体" w:hAnsi="宋体" w:cs="宋体"/>
          <w:color w:val="000000" w:themeColor="text1"/>
          <w:sz w:val="32"/>
          <w:highlight w:val="none"/>
        </w:rPr>
        <w:t xml:space="preserve">年</w:t>
      </w:r>
      <w:r>
        <w:rPr>
          <w:rFonts w:hint="eastAsia" w:ascii="宋体" w:hAnsi="宋体" w:cs="宋体"/>
          <w:color w:val="000000" w:themeColor="text1"/>
          <w:sz w:val="32"/>
          <w:highlight w:val="none"/>
          <w:lang w:val="en-US" w:eastAsia="zh-CN"/>
        </w:rPr>
        <w:t xml:space="preserve">五</w:t>
      </w:r>
      <w:r>
        <w:rPr>
          <w:rFonts w:hint="eastAsia" w:ascii="宋体" w:hAnsi="宋体" w:cs="宋体"/>
          <w:color w:val="000000" w:themeColor="text1"/>
          <w:sz w:val="32"/>
          <w:highlight w:val="none"/>
        </w:rPr>
        <w:t xml:space="preserve">月</w:t>
      </w:r>
      <w:r>
        <w:rPr>
          <w:color w:val="000000" w:themeColor="text1"/>
        </w:rPr>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46"/>
        <w:rPr>
          <w:color w:val="auto"/>
        </w:rPr>
      </w:pPr>
      <w:r>
        <w:rPr>
          <w:color w:val="auto"/>
        </w:rPr>
      </w:r>
      <w:r/>
    </w:p>
    <w:p>
      <w:pPr>
        <w:pStyle w:val="821"/>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36"/>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徐州市铜山区卫生健康委员会</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郑集镇中心卫生院智慧化实验室设备</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09"/>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徐州市铜山区卫生健康委员会</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郑集镇中心卫生院智慧化实验室设备</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郑集镇中心卫生院智慧化实验室设备</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JSZC-320312-CCZB-G2026-0005</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//jszfcg.jsczt.cn/；或进入徐州政府采购网（网址：https://czj.xz.gov.cn/zfcg/index.html?kw=cggg）--业务工作--用户登录，点击“苏采云”进入系统。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四、投标有关信息</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1.投标截止时间：</w:t>
      </w:r>
      <w:r>
        <w:rPr>
          <w:rFonts w:hint="eastAsia" w:ascii="宋体" w:hAnsi="宋体" w:cs="宋体"/>
          <w:color w:val="000000" w:themeColor="text1"/>
          <w:sz w:val="28"/>
          <w:szCs w:val="28"/>
          <w:lang w:eastAsia="zh-CN"/>
          <w14:textFill>
            <w14:solidFill>
              <w14:schemeClr w14:val="tx1"/>
            </w14:solidFill>
          </w14:textFill>
        </w:rPr>
        <w:t xml:space="preserve">2026年06月12日北京时间10:00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2.开标时间：</w:t>
      </w:r>
      <w:r>
        <w:rPr>
          <w:rFonts w:hint="eastAsia" w:ascii="宋体" w:hAnsi="宋体" w:cs="宋体"/>
          <w:color w:val="000000" w:themeColor="text1"/>
          <w:sz w:val="28"/>
          <w:szCs w:val="28"/>
          <w:lang w:eastAsia="zh-CN"/>
          <w14:textFill>
            <w14:solidFill>
              <w14:schemeClr w14:val="tx1"/>
            </w14:solidFill>
          </w14:textFill>
        </w:rPr>
        <w:t xml:space="preserve">2026年06月12日北京时间10:00</w:t>
      </w:r>
      <w:r>
        <w:rPr>
          <w:rFonts w:hint="eastAsia" w:ascii="宋体" w:hAnsi="宋体" w:cs="宋体"/>
          <w:color w:val="000000" w:themeColor="text1"/>
          <w:sz w:val="28"/>
          <w:szCs w:val="28"/>
          <w14:textFill>
            <w14:solidFill>
              <w14:schemeClr w14:val="tx1"/>
            </w14:solidFill>
          </w14:textFill>
        </w:rPr>
        <w:t xml:space="preserve">。</w:t>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14:textFill>
            <w14:solidFill>
              <w14:schemeClr w14:val="tx1"/>
            </w14:solidFill>
          </w14:textFill>
        </w:rPr>
        <w:t xml:space="preserve">3.开标地点：“苏采云”系统（网址：</w:t>
      </w:r>
      <w:r>
        <w:rPr>
          <w:rFonts w:hint="eastAsia" w:ascii="宋体" w:hAnsi="宋体" w:cs="宋体"/>
          <w:color w:val="auto"/>
          <w:sz w:val="28"/>
          <w:szCs w:val="28"/>
        </w:rPr>
        <w:t xml:space="preserve"> 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//jszfcg.jsczt.cn/）“开标大厅”或进入徐州政府采购网（网址：https://czj.xz.gov.cn/zfcg/index.html?kw=cggg）-业务工作-用户登录，点击“苏采云”进入系统“开标大厅”。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徐州市铜山区卫生健康委员会</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徐州市铜山区凤山路1号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0516-80278887</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陈传娇</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0516-80278887</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4.采购项目联系人：曹欣；联系电话：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09"/>
        <w:rPr>
          <w:rFonts w:ascii="宋体" w:hAnsi="宋体" w:eastAsia="宋体" w:cs="宋体"/>
          <w:color w:val="auto"/>
        </w:rPr>
      </w:pPr>
      <w:r/>
      <w:bookmarkStart w:id="2" w:name="_Toc522790131"/>
      <w:r/>
      <w:bookmarkStart w:id="3" w:name="_Toc523404696"/>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2790132"/>
      <w:r/>
      <w:bookmarkStart w:id="5" w:name="_Toc523404697"/>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09"/>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09"/>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31"/>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19"/>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徐州市铜山区卫生健康委员会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投标人的资格条件：</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一、符合《中华人民共和国政府采购法》第二十二条的规定；</w:t>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二、本项目不属于专门面向中小企业采购的项目；</w:t>
            </w:r>
            <w:r/>
          </w:p>
          <w:p>
            <w:pPr>
              <w:ind w:left="0" w:right="0"/>
              <w:keepLines w:val="0"/>
              <w:keepNext w:val="0"/>
              <w:pageBreakBefore w:val="0"/>
              <w:spacing w:before="0" w:beforeAutospacing="0" w:after="0" w:afterAutospacing="0" w:line="400" w:lineRule="atLeast"/>
              <w:rPr>
                <w:rFonts w:hint="default" w:ascii="宋体" w:hAnsi="宋体" w:eastAsia="宋体" w:cs="宋体"/>
                <w:b w:val="0"/>
                <w:bCs w:val="0"/>
                <w:color w:val="000000" w:themeColor="text1"/>
                <w:sz w:val="28"/>
                <w:szCs w:val="28"/>
                <w14:textFill>
                  <w14:solidFill>
                    <w14:schemeClr w14:val="tx1"/>
                  </w14:solidFill>
                </w14:textFill>
              </w:rPr>
              <w:suppressLineNumbers w:val="0"/>
            </w:pPr>
            <w:r>
              <w:rPr>
                <w:rFonts w:hint="eastAsia" w:ascii="宋体" w:hAnsi="宋体" w:eastAsia="宋体" w:cs="宋体"/>
                <w:b w:val="0"/>
                <w:bCs w:val="0"/>
                <w:color w:val="000000" w:themeColor="text1"/>
                <w:sz w:val="28"/>
                <w:szCs w:val="28"/>
                <w14:textFill>
                  <w14:solidFill>
                    <w14:schemeClr w14:val="tx1"/>
                  </w14:solidFill>
                </w14:textFill>
              </w:rPr>
              <w:t xml:space="preserve">三、</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本项目的特定资格要求：</w:t>
            </w:r>
            <w:r>
              <w:rPr>
                <w:rFonts w:hint="eastAsia" w:ascii="宋体" w:hAnsi="宋体" w:eastAsia="宋体" w:cs="宋体"/>
                <w:b/>
                <w:bCs/>
                <w:color w:val="auto"/>
                <w:sz w:val="28"/>
                <w:szCs w:val="28"/>
              </w:rPr>
              <w:t xml:space="preserve">具备有效的医疗器械生产（经营）许可证或医疗器械经营备案凭证。</w:t>
            </w:r>
            <w:r/>
          </w:p>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同时明确相关事项如下：</w:t>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w:t>
            </w:r>
            <w:r>
              <w:rPr>
                <w:rFonts w:hint="eastAsia" w:ascii="宋体" w:hAnsi="宋体" w:cs="宋体"/>
                <w:color w:val="auto"/>
                <w:sz w:val="28"/>
                <w:szCs w:val="28"/>
                <w:lang w:val="en-US" w:eastAsia="zh-CN"/>
              </w:rPr>
              <w:t xml:space="preserve">2025年度</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exact"/>
              <w:widowControl/>
              <w:rPr>
                <w:color w:val="auto"/>
                <w:highlight w:val="none"/>
              </w:rPr>
              <w:suppressLineNumbers w:val="0"/>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pStyle w:val="999"/>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价格折扣文件格式</w:t>
            </w:r>
            <w:r/>
          </w:p>
          <w:p>
            <w:pPr>
              <w:ind w:left="0" w:right="0"/>
              <w:keepLines w:val="0"/>
              <w:keepNext w:val="0"/>
              <w:spacing w:before="0" w:beforeAutospacing="0" w:after="0" w:afterAutospacing="0"/>
              <w:rPr>
                <w:rFonts w:hint="eastAsia" w:ascii="宋体" w:hAnsi="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bookmarkStart w:id="6" w:name="OLE_LINK4"/>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企业报价折扣证明：</w:t>
            </w:r>
            <w:r/>
          </w:p>
          <w:p>
            <w:pPr>
              <w:ind w:left="0" w:right="0"/>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14:textFill>
                  <w14:solidFill>
                    <w14:schemeClr w14:val="tx1"/>
                  </w14:solidFill>
                </w14:textFill>
              </w:rPr>
              <w:t xml:space="preserve">提供的货物全部由符合政策要求的中小企业制造，</w:t>
            </w:r>
            <w:r>
              <w:rPr>
                <w:rFonts w:hint="eastAsia" w:ascii="宋体" w:hAnsi="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14:textFill>
                  <w14:solidFill>
                    <w14:schemeClr w14:val="tx1"/>
                  </w14:solidFill>
                </w14:textFill>
              </w:rPr>
              <w:t xml:space="preserve">提供的货物的制造商应全部为中小微企业、监狱企业、残疾人福利性单位。</w:t>
            </w:r>
            <w:r>
              <w:rPr>
                <w:rFonts w:ascii="Times New Roman" w:hAnsi="Times New Roman" w:cs="Times New Roman"/>
                <w:b/>
                <w:bCs/>
                <w:color w:val="000000" w:themeColor="text1"/>
                <w:sz w:val="28"/>
                <w:szCs w:val="28"/>
                <w:highlight w:val="none"/>
                <w14:textFill>
                  <w14:solidFill>
                    <w14:schemeClr w14:val="tx1"/>
                  </w14:solidFill>
                </w14:textFill>
              </w:rPr>
              <w:t xml:space="preserve">提供《中小企业声明函》</w:t>
            </w:r>
            <w:bookmarkEnd w:id="6"/>
            <w:r>
              <w:rPr>
                <w:rFonts w:hint="eastAsia" w:ascii="宋体" w:hAnsi="宋体" w:cs="宋体"/>
                <w:b w:val="0"/>
                <w:bCs w:val="0"/>
                <w:color w:val="000000" w:themeColor="text1"/>
                <w:sz w:val="28"/>
                <w:szCs w:val="28"/>
                <w14:textFill>
                  <w14:solidFill>
                    <w14:schemeClr w14:val="tx1"/>
                  </w14:solidFill>
                </w14:textFill>
              </w:rPr>
              <w:t xml:space="preserve">（加盖电子签章</w:t>
            </w:r>
            <w:r>
              <w:rPr>
                <w:rFonts w:hint="eastAsia" w:ascii="宋体" w:hAnsi="宋体" w:cs="宋体"/>
                <w:b w:val="0"/>
                <w:bCs w:val="0"/>
                <w:color w:val="000000" w:themeColor="text1"/>
                <w:sz w:val="28"/>
                <w:szCs w:val="28"/>
                <w:lang w:eastAsia="zh-CN"/>
                <w14:textFill>
                  <w14:solidFill>
                    <w14:schemeClr w14:val="tx1"/>
                  </w14:solidFill>
                </w14:textFill>
              </w:rPr>
              <w:t xml:space="preserve">，</w:t>
            </w:r>
            <w:r>
              <w:rPr>
                <w:rFonts w:hint="eastAsia" w:ascii="宋体" w:hAnsi="宋体" w:cs="宋体"/>
                <w:b w:val="0"/>
                <w:bCs w:val="0"/>
                <w:color w:val="000000" w:themeColor="text1"/>
                <w:sz w:val="28"/>
                <w:szCs w:val="28"/>
                <w14:textFill>
                  <w14:solidFill>
                    <w14:schemeClr w14:val="tx1"/>
                  </w14:solidFill>
                </w14:textFill>
              </w:rPr>
              <w:t xml:space="preserve">格式见招标文件第七章</w:t>
            </w:r>
            <w:r>
              <w:rPr>
                <w:rFonts w:hint="eastAsia" w:ascii="宋体" w:hAnsi="宋体" w:cs="宋体"/>
                <w:b w:val="0"/>
                <w:bCs w:val="0"/>
                <w:color w:val="auto"/>
                <w:sz w:val="28"/>
                <w:szCs w:val="28"/>
              </w:rPr>
              <w:t xml:space="preserve">《投标文件相关格</w:t>
            </w:r>
            <w:r>
              <w:rPr>
                <w:rFonts w:hint="eastAsia" w:ascii="宋体" w:hAnsi="宋体" w:eastAsia="宋体" w:cs="宋体"/>
                <w:b w:val="0"/>
                <w:bCs w:val="0"/>
                <w:color w:val="auto"/>
                <w:sz w:val="28"/>
                <w:szCs w:val="28"/>
              </w:rPr>
              <w:t xml:space="preserve">式》</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如不填写完整，视为无效</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w:t>
            </w:r>
            <w:r>
              <w:rPr>
                <w:rFonts w:hint="eastAsia" w:ascii="宋体" w:hAnsi="宋体" w:cs="宋体"/>
                <w:b/>
                <w:color w:val="auto"/>
                <w:sz w:val="28"/>
                <w:szCs w:val="28"/>
              </w:rPr>
              <w:t xml:space="preserve">“中小企业声明函”查询渠道用微信搜索“中小企业规模类型自测小程序”。</w:t>
            </w:r>
            <w:r/>
          </w:p>
          <w:p>
            <w:pPr>
              <w:pStyle w:val="1032"/>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auto"/>
                <w:sz w:val="28"/>
                <w:szCs w:val="2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32"/>
              <w:ind w:left="0" w:right="0" w:firstLine="280"/>
              <w:jc w:val="both"/>
              <w:keepLines w:val="0"/>
              <w:keepNext w:val="0"/>
              <w:spacing w:before="0" w:beforeAutospacing="0" w:after="0" w:afterAutospacing="0" w:line="0" w:lineRule="atLeast"/>
              <w:widowControl w:val="off"/>
              <w:rPr>
                <w:rFonts w:ascii="Times New Roman" w:hAnsi="Times New Roman" w:cs="Times New Roman"/>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注：监狱企业和残疾人福利性单位等同于小微企业。</w:t>
            </w:r>
            <w:r/>
          </w:p>
          <w:p>
            <w:pPr>
              <w:pStyle w:val="1032"/>
              <w:ind w:left="0" w:right="0" w:firstLine="28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投标人为监狱企业的，提供省级以上监狱管理局、戒毒管理局（含新疆生产建设兵团）出具的属于监狱企业的证明文件原件的扫描件。</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具体以《财政部 司法部关于政府采购支持监狱企业发展有关问题的通知》（财库〔2014〕68号）的规定为准。</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享受政府采购支持政策的残疾人福利性单位应当同时满足以下条件：</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①</w:t>
            </w:r>
            <w:r>
              <w:rPr>
                <w:rFonts w:ascii="Times New Roman" w:hAnsi="Times New Roman" w:cs="Times New Roman"/>
                <w:color w:val="auto"/>
                <w:sz w:val="28"/>
                <w:szCs w:val="28"/>
                <w:highlight w:val="none"/>
              </w:rPr>
              <w:t xml:space="preserve">安置的残疾人占本单位在职职工人数的比例不低于25%（含25%），并且安置的残疾人人数不少于10人（含10人）；</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②</w:t>
            </w:r>
            <w:r>
              <w:rPr>
                <w:rFonts w:ascii="Times New Roman" w:hAnsi="Times New Roman" w:cs="Times New Roman"/>
                <w:color w:val="auto"/>
                <w:sz w:val="28"/>
                <w:szCs w:val="28"/>
                <w:highlight w:val="none"/>
              </w:rPr>
              <w:t xml:space="preserve">依法与安置的每位残疾人签订了一年以上（含一年）的劳动合同或服务协议；</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③</w:t>
            </w:r>
            <w:r>
              <w:rPr>
                <w:rFonts w:ascii="Times New Roman" w:hAnsi="Times New Roman" w:cs="Times New Roman"/>
                <w:color w:val="auto"/>
                <w:sz w:val="28"/>
                <w:szCs w:val="28"/>
                <w:highlight w:val="none"/>
              </w:rPr>
              <w:t xml:space="preserve">为安置的每位残疾人按月足额缴纳了基本养老保险、基本医疗保险、失业保险、工伤保险和生育保险等社会保险费；</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④</w:t>
            </w:r>
            <w:r>
              <w:rPr>
                <w:rFonts w:ascii="Times New Roman" w:hAnsi="Times New Roman"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auto"/>
                <w:sz w:val="28"/>
                <w:szCs w:val="28"/>
                <w:highlight w:val="none"/>
              </w:rPr>
              <w:t xml:space="preserve">⑤</w:t>
            </w:r>
            <w:r>
              <w:rPr>
                <w:rFonts w:ascii="Times New Roman" w:hAnsi="Times New Roman"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pStyle w:val="1032"/>
              <w:ind w:left="0" w:right="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2"/>
              <w:ind w:left="0" w:right="0"/>
              <w:jc w:val="both"/>
              <w:keepLines w:val="0"/>
              <w:keepNext w:val="0"/>
              <w:spacing w:before="0" w:beforeAutospacing="0" w:after="0" w:afterAutospacing="0" w:line="0" w:lineRule="atLeast"/>
              <w:widowControl/>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  具体以《三部门联合发布关于促进残疾人就业政府采购政策的</w:t>
            </w:r>
            <w:r>
              <w:rPr>
                <w:rFonts w:ascii="Times New Roman" w:hAnsi="Times New Roman" w:cs="Times New Roman"/>
                <w:color w:val="000000" w:themeColor="text1"/>
                <w:sz w:val="28"/>
                <w:szCs w:val="28"/>
                <w:highlight w:val="none"/>
                <w14:textFill>
                  <w14:solidFill>
                    <w14:schemeClr w14:val="tx1"/>
                  </w14:solidFill>
                </w14:textFill>
              </w:rPr>
              <w:t xml:space="preserve">通知》（财库〔2017〕141号）规定为准。</w:t>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8"/>
                <w:szCs w:val="28"/>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8"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
                <w:bCs w:val="0"/>
                <w:color w:val="auto"/>
                <w:sz w:val="28"/>
                <w:szCs w:val="28"/>
              </w:rPr>
              <w:t xml:space="preserve">本项目不接受超过</w:t>
            </w:r>
            <w:r>
              <w:rPr>
                <w:rFonts w:hint="eastAsia" w:ascii="宋体" w:hAnsi="宋体" w:cs="宋体"/>
                <w:b/>
                <w:bCs w:val="0"/>
                <w:color w:val="auto"/>
                <w:sz w:val="28"/>
                <w:szCs w:val="28"/>
                <w:lang w:eastAsia="zh-CN"/>
              </w:rPr>
              <w:t xml:space="preserve">120万元</w:t>
            </w:r>
            <w:r>
              <w:rPr>
                <w:rFonts w:hint="eastAsia" w:ascii="宋体" w:hAnsi="宋体" w:cs="宋体"/>
                <w:b/>
                <w:bCs w:val="0"/>
                <w:color w:val="auto"/>
                <w:sz w:val="28"/>
                <w:szCs w:val="28"/>
              </w:rPr>
              <w:t xml:space="preserve">人民币（采购项目预算金额）的投标报价</w:t>
            </w:r>
            <w:r>
              <w:rPr>
                <w:rFonts w:hint="eastAsia" w:ascii="宋体" w:hAnsi="宋体" w:eastAsia="宋体" w:cs="宋体"/>
                <w:b/>
                <w:bCs w:val="0"/>
                <w:color w:val="auto"/>
                <w:sz w:val="28"/>
                <w:szCs w:val="28"/>
                <w:highlight w:val="none"/>
              </w:rPr>
              <w:t xml:space="preserve">。</w:t>
            </w:r>
            <w:r>
              <w:rPr>
                <w:rFonts w:hint="eastAsia" w:ascii="宋体" w:hAnsi="宋体" w:eastAsia="宋体" w:cs="宋体"/>
                <w:color w:val="auto"/>
                <w:sz w:val="28"/>
                <w:szCs w:val="28"/>
                <w:highlight w:val="none"/>
              </w:rPr>
              <w:t xml:space="preserve">报价包括产品价、税金、运费、安装调试、检验、保险、验收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招标代理费</w:t>
            </w:r>
            <w:r>
              <w:rPr>
                <w:rFonts w:hint="eastAsia" w:ascii="宋体" w:hAnsi="宋体" w:eastAsia="宋体" w:cs="宋体"/>
                <w:color w:val="auto"/>
                <w:sz w:val="28"/>
                <w:szCs w:val="28"/>
                <w:highlight w:val="none"/>
              </w:rPr>
              <w:t xml:space="preserve">等全部费用。用户不再支付报价以外的任何费用</w:t>
            </w:r>
            <w:r>
              <w:rPr>
                <w:rFonts w:hint="eastAsia" w:ascii="宋体" w:hAnsi="宋体" w:cs="宋体"/>
                <w:bCs/>
                <w:color w:val="auto"/>
                <w:sz w:val="28"/>
                <w:szCs w:val="28"/>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2026年06月12日北京时间10:00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2026年06月12日北京时间10:00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2026年06月12日北京时间10:00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7" w:name="OLE_LINK8"/>
            <w:r>
              <w:rPr>
                <w:rFonts w:hint="eastAsia" w:ascii="宋体" w:hAnsi="宋体" w:cs="宋体"/>
                <w:color w:val="auto"/>
                <w:sz w:val="28"/>
                <w:szCs w:val="28"/>
                <w:lang w:eastAsia="zh-CN"/>
              </w:rPr>
              <w:t xml:space="preserve">按所投产品的技术规格得分由高到低顺序排列，得分且投标报价且所投产品的技术规格得分均相同的，按项目实施方案得分由高到低顺序排列。</w:t>
            </w:r>
            <w:bookmarkEnd w:id="7"/>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三、采购人应当自收到评标报告之日起５个工作日内，在评标报告确定的中标候选人名单中按得分最高顺序确定一名中标人。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（二十九）</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rPr>
              <w:t xml:space="preserve">4.评标委员会认定供应商报价过低，有可能影响产品质量或者不能诚信履约的其他情形。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9"/>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中标人在收到中标通知书时，须向采购代理机构提交《开标一览表》和《分项价格表》的数据文件（WORD格式）以及</w:t>
            </w:r>
            <w:r>
              <w:rPr>
                <w:rFonts w:hint="eastAsia" w:ascii="宋体" w:hAnsi="宋体" w:cs="宋体"/>
                <w:b/>
                <w:bCs/>
                <w:color w:val="auto"/>
                <w:sz w:val="28"/>
                <w:szCs w:val="28"/>
              </w:rPr>
              <w:t xml:space="preserve">与“苏采云”系统中完全一致的纸质胶装</w:t>
            </w:r>
            <w:r>
              <w:rPr>
                <w:rFonts w:hint="eastAsia" w:ascii="宋体" w:hAnsi="宋体" w:cs="宋体"/>
                <w:b/>
                <w:bCs/>
                <w:color w:val="auto"/>
                <w:sz w:val="28"/>
                <w:szCs w:val="28"/>
                <w:lang w:val="en-US" w:eastAsia="zh-CN"/>
              </w:rPr>
              <w:t xml:space="preserve">版</w:t>
            </w:r>
            <w:r>
              <w:rPr>
                <w:rFonts w:hint="eastAsia" w:ascii="宋体" w:hAnsi="宋体" w:eastAsia="宋体" w:cs="宋体"/>
                <w:b/>
                <w:bCs/>
                <w:color w:val="auto"/>
                <w:sz w:val="28"/>
                <w:szCs w:val="28"/>
                <w:highlight w:val="none"/>
              </w:rPr>
              <w:t xml:space="preserve">投标文件纸质版三份</w:t>
            </w:r>
            <w:r>
              <w:rPr>
                <w:rFonts w:hint="eastAsia" w:ascii="宋体" w:hAnsi="宋体" w:cs="宋体"/>
                <w:b/>
                <w:bCs/>
                <w:color w:val="auto"/>
                <w:sz w:val="28"/>
                <w:szCs w:val="28"/>
              </w:rPr>
              <w:t xml:space="preserve">。</w:t>
            </w:r>
            <w:r/>
          </w:p>
        </w:tc>
      </w:tr>
    </w:tbl>
    <w:p>
      <w:pPr>
        <w:ind w:firstLine="600"/>
        <w:spacing w:line="240" w:lineRule="exact"/>
        <w:widowControl/>
        <w:rPr>
          <w:rFonts w:ascii="宋体" w:hAnsi="宋体" w:cs="宋体"/>
          <w:color w:val="auto"/>
          <w:sz w:val="30"/>
          <w:szCs w:val="30"/>
        </w:rPr>
      </w:pPr>
      <w:r/>
      <w:bookmarkStart w:id="8" w:name="_Toc522790133"/>
      <w:r/>
      <w:r/>
    </w:p>
    <w:p>
      <w:pPr>
        <w:pStyle w:val="844"/>
        <w:jc w:val="center"/>
        <w:spacing w:before="0" w:beforeAutospacing="0" w:after="0" w:afterAutospacing="0"/>
        <w:rPr>
          <w:b/>
          <w:bCs/>
          <w:color w:val="auto"/>
          <w:sz w:val="28"/>
          <w:szCs w:val="28"/>
        </w:rPr>
      </w:pPr>
      <w:r>
        <w:rPr>
          <w:rFonts w:hint="eastAsia"/>
          <w:color w:val="auto"/>
          <w:sz w:val="30"/>
          <w:szCs w:val="30"/>
        </w:rPr>
        <w:br w:type="page" w:clear="all"/>
      </w:r>
      <w:bookmarkStart w:id="9"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19"/>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w:t>
      </w:r>
      <w:r>
        <w:rPr>
          <w:rFonts w:hint="eastAsia" w:ascii="宋体" w:hAnsi="宋体" w:cs="宋体"/>
          <w:color w:val="auto"/>
          <w:sz w:val="24"/>
          <w:lang w:eastAsia="zh-CN"/>
        </w:rPr>
        <w:t xml:space="preserve">120万元</w:t>
      </w:r>
      <w:r>
        <w:rPr>
          <w:rFonts w:hint="eastAsia" w:ascii="宋体" w:hAnsi="宋体" w:cs="宋体"/>
          <w:color w:val="auto"/>
          <w:sz w:val="24"/>
        </w:rPr>
        <w:t xml:space="preserve">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jc w:val="center"/>
        <w:spacing w:line="312" w:lineRule="auto"/>
        <w:rPr>
          <w:rFonts w:hint="eastAsia" w:ascii="宋体" w:hAnsi="宋体" w:eastAsia="宋体" w:cs="宋体"/>
          <w:b/>
          <w:bCs/>
          <w:color w:val="ff0000"/>
          <w:sz w:val="30"/>
          <w:szCs w:val="44"/>
          <w:lang w:eastAsia="zh-CN"/>
        </w:rPr>
      </w:pPr>
      <w:r>
        <w:rPr>
          <w:rFonts w:hint="eastAsia" w:ascii="宋体" w:hAnsi="宋体" w:cs="宋体"/>
          <w:b/>
          <w:bCs/>
          <w:color w:val="auto"/>
          <w:sz w:val="30"/>
          <w:szCs w:val="44"/>
        </w:rPr>
        <w:t xml:space="preserve">第四章  评标标准</w:t>
      </w:r>
      <w:bookmarkEnd w:id="8"/>
      <w:r/>
      <w:bookmarkEnd w:id="9"/>
      <w:r/>
      <w:r/>
    </w:p>
    <w:tbl>
      <w:tblPr>
        <w:tblStyle w:val="847"/>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302"/>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  分  依  据</w:t>
            </w:r>
            <w:r/>
          </w:p>
        </w:tc>
      </w:tr>
      <w:tr>
        <w:trPr>
          <w:jc w:val="center"/>
          <w:trHeight w:val="1037"/>
        </w:trPr>
        <w:tc>
          <w:tcPr>
            <w:tcMar>
              <w:left w:w="108" w:type="dxa"/>
              <w:top w:w="0" w:type="dxa"/>
              <w:right w:w="108" w:type="dxa"/>
              <w:bottom w:w="0" w:type="dxa"/>
            </w:tcMar>
            <w:tcW w:w="10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各投标人价格得分=最低报价（投标人的最低评审价格）÷各投标人评审价格×30（得分四舍五入保留小数点后2位）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注：</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享受价格评审优惠不改变最终中标、成交价格，政府采购合同仍按照中标、成交供应商的报价签订。</w:t>
            </w:r>
            <w:r/>
          </w:p>
        </w:tc>
      </w:tr>
      <w:tr>
        <w:trPr>
          <w:jc w:val="center"/>
          <w:trHeight w:val="2061"/>
        </w:trPr>
        <w:tc>
          <w:tcPr>
            <w:tcMar>
              <w:left w:w="108" w:type="dxa"/>
              <w:top w:w="0" w:type="dxa"/>
              <w:right w:w="108" w:type="dxa"/>
              <w:bottom w:w="0" w:type="dxa"/>
            </w:tcMar>
            <w:tcW w:w="10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6</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所投产品的技术规格（</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完全符合招标文件中“采购清单及</w:t>
            </w:r>
            <w:r>
              <w:rPr>
                <w:rFonts w:hint="eastAsia" w:ascii="宋体" w:hAnsi="宋体" w:cs="宋体"/>
                <w:color w:val="auto"/>
                <w:sz w:val="24"/>
                <w:szCs w:val="24"/>
                <w:lang w:eastAsia="zh-CN"/>
              </w:rPr>
              <w:t xml:space="preserve">技术</w:t>
            </w:r>
            <w:r>
              <w:rPr>
                <w:rFonts w:hint="eastAsia" w:ascii="宋体" w:hAnsi="宋体" w:eastAsia="宋体" w:cs="宋体"/>
                <w:color w:val="auto"/>
                <w:sz w:val="24"/>
                <w:szCs w:val="24"/>
              </w:rPr>
              <w:t xml:space="preserve">参数要求”响应指标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共40条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，满足要求的</w:t>
            </w:r>
            <w:bookmarkStart w:id="17" w:name="_GoBack"/>
            <w:r/>
            <w:bookmarkEnd w:id="17"/>
            <w:r>
              <w:rPr>
                <w:rFonts w:hint="eastAsia" w:ascii="宋体" w:hAnsi="宋体" w:eastAsia="宋体" w:cs="宋体"/>
                <w:color w:val="auto"/>
                <w:sz w:val="24"/>
                <w:szCs w:val="24"/>
              </w:rPr>
              <w:t xml:space="preserve">得满分</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每负偏离一条扣</w:t>
            </w:r>
            <w:r>
              <w:rPr>
                <w:rFonts w:hint="eastAsia" w:ascii="宋体" w:hAnsi="宋体" w:cs="宋体"/>
                <w:color w:val="auto"/>
                <w:sz w:val="24"/>
                <w:szCs w:val="24"/>
                <w:lang w:val="en-US" w:eastAsia="zh-CN"/>
              </w:rPr>
              <w:t xml:space="preserve">0.6</w:t>
            </w:r>
            <w:r>
              <w:rPr>
                <w:rFonts w:hint="eastAsia" w:ascii="宋体" w:hAnsi="宋体" w:eastAsia="宋体" w:cs="宋体"/>
                <w:color w:val="auto"/>
                <w:sz w:val="24"/>
                <w:szCs w:val="24"/>
              </w:rPr>
              <w:t xml:space="preserve">分，扣完为止。本项最高得</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eastAsia="zh-CN"/>
              </w:rPr>
              <w:t xml:space="preserve">（相关参数要求提供证明文件的,</w:t>
            </w:r>
            <w:r>
              <w:rPr>
                <w:rFonts w:hint="eastAsia" w:ascii="宋体" w:hAnsi="宋体" w:cs="宋体"/>
                <w:color w:val="auto"/>
                <w:sz w:val="24"/>
                <w:szCs w:val="24"/>
                <w:lang w:val="en-US" w:eastAsia="zh-CN"/>
              </w:rPr>
              <w:t xml:space="preserve">须</w:t>
            </w:r>
            <w:r>
              <w:rPr>
                <w:rFonts w:hint="eastAsia" w:ascii="宋体" w:hAnsi="宋体" w:cs="宋体"/>
                <w:color w:val="auto"/>
                <w:sz w:val="24"/>
                <w:szCs w:val="24"/>
                <w:lang w:eastAsia="zh-CN"/>
              </w:rPr>
              <w:t xml:space="preserve">提供证明文件</w:t>
            </w:r>
            <w:r>
              <w:rPr>
                <w:rFonts w:hint="eastAsia" w:ascii="宋体" w:hAnsi="宋体" w:cs="宋体"/>
                <w:color w:val="auto"/>
                <w:sz w:val="24"/>
                <w:szCs w:val="24"/>
                <w:lang w:val="en-US" w:eastAsia="zh-CN"/>
              </w:rPr>
              <w:t xml:space="preserve">扫描件</w:t>
            </w:r>
            <w:r>
              <w:rPr>
                <w:rFonts w:hint="eastAsia" w:ascii="宋体" w:hAnsi="宋体" w:cs="宋体"/>
                <w:color w:val="auto"/>
                <w:sz w:val="24"/>
                <w:szCs w:val="24"/>
                <w:lang w:eastAsia="zh-CN"/>
              </w:rPr>
              <w:t xml:space="preserve">，未提供评审时</w:t>
            </w:r>
            <w:r>
              <w:rPr>
                <w:rFonts w:hint="eastAsia" w:ascii="宋体" w:hAnsi="宋体" w:cs="宋体"/>
                <w:color w:val="auto"/>
                <w:sz w:val="24"/>
                <w:szCs w:val="24"/>
                <w:lang w:val="en-US" w:eastAsia="zh-CN"/>
              </w:rPr>
              <w:t xml:space="preserve">视为负偏离）</w:t>
            </w:r>
            <w:r>
              <w:rPr>
                <w:rFonts w:hint="eastAsia" w:ascii="宋体" w:hAnsi="宋体" w:eastAsia="宋体" w:cs="宋体"/>
                <w:color w:val="auto"/>
                <w:sz w:val="24"/>
                <w:szCs w:val="24"/>
              </w:rPr>
              <w:br/>
            </w:r>
            <w:r>
              <w:rPr>
                <w:rFonts w:hint="eastAsia" w:ascii="宋体" w:hAnsi="宋体" w:eastAsia="宋体" w:cs="宋体"/>
                <w:b w:val="0"/>
                <w:bCs w:val="0"/>
                <w:color w:val="auto"/>
                <w:sz w:val="24"/>
                <w:szCs w:val="24"/>
              </w:rPr>
              <w:t xml:space="preserve">注：项目参数、技术参数和相关要求</w:t>
            </w:r>
            <w:r>
              <w:rPr>
                <w:rFonts w:hint="eastAsia" w:ascii="宋体" w:hAnsi="宋体" w:eastAsia="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响应情况投标人需如实填写，中标后发现有虚假响应行为的视为废标处理</w:t>
            </w:r>
            <w:r>
              <w:rPr>
                <w:rFonts w:hint="eastAsia" w:ascii="宋体" w:hAnsi="宋体" w:eastAsia="宋体" w:cs="宋体"/>
                <w:b w:val="0"/>
                <w:bCs w:val="0"/>
                <w:color w:val="auto"/>
                <w:sz w:val="24"/>
                <w:szCs w:val="24"/>
                <w:lang w:eastAsia="zh-CN"/>
              </w:rPr>
              <w:t xml:space="preserve">。</w:t>
            </w:r>
            <w:r/>
          </w:p>
        </w:tc>
      </w:tr>
      <w:tr>
        <w:trPr>
          <w:jc w:val="center"/>
          <w:trHeight w:val="3087"/>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3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项目实施方案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实施方案（包括但不限于项目管理团队人员技术力量、设置分工情况、技术指导方案、操作培训及进度安排等</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3175"/>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售后服务方案（包括但不限于服务体系、服务响应时间，回访巡检方案、故障解决措施、技术人员保障及</w:t>
            </w:r>
            <w:r>
              <w:rPr>
                <w:rFonts w:hint="eastAsia" w:ascii="宋体" w:hAnsi="宋体" w:eastAsia="宋体" w:cs="宋体"/>
                <w:color w:val="auto"/>
                <w:sz w:val="24"/>
                <w:szCs w:val="24"/>
                <w:lang w:val="en-US" w:eastAsia="zh-CN"/>
              </w:rPr>
              <w:t xml:space="preserve">其他</w:t>
            </w:r>
            <w:r>
              <w:rPr>
                <w:rFonts w:hint="eastAsia" w:ascii="宋体" w:hAnsi="宋体" w:eastAsia="宋体" w:cs="宋体"/>
                <w:color w:val="auto"/>
                <w:sz w:val="24"/>
                <w:szCs w:val="24"/>
              </w:rPr>
              <w:t xml:space="preserve">优惠条件等）的全面性、针对性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p>
          <w:p>
            <w:pPr>
              <w:ind w:left="0" w:right="0"/>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全面性（4分）：全面具体得4分；较全面具体得3分；不太全面得1分；不提供不得分。</w:t>
            </w:r>
            <w:r/>
          </w:p>
          <w:p>
            <w:pPr>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864"/>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培训方案（</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培训方案（包括但不限于培训内容、培训计划、培训团队、培训时间等）的全面性、针对性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可行性进行评价</w:t>
            </w:r>
            <w:r>
              <w:rPr>
                <w:rFonts w:hint="eastAsia" w:ascii="宋体" w:hAnsi="宋体" w:eastAsia="宋体" w:cs="宋体"/>
                <w:color w:val="auto"/>
                <w:sz w:val="24"/>
                <w:szCs w:val="24"/>
                <w:lang w:eastAsia="zh-CN"/>
              </w:rPr>
              <w:t xml:space="preserve">。</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全面性（4分）：全面具体得4分；较全面具体得3分；不太全面得1分；不提供不得分。</w:t>
            </w:r>
            <w:r/>
          </w:p>
          <w:p>
            <w:pPr>
              <w:ind w:left="0" w:right="0"/>
              <w:keepLines w:val="0"/>
              <w:keepNext w:val="0"/>
              <w:pageBreakBefore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trike/>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验收方案（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验收方案的全面性、针对性</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可行性进行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评价。</w:t>
            </w:r>
            <w:r/>
          </w:p>
          <w:p>
            <w:pPr>
              <w:ind w:left="0" w:right="0"/>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全面性（4分）：全面具体得4分；较全面具体得3分；不太全面得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分；不提供不得分。</w:t>
            </w:r>
            <w:r/>
          </w:p>
          <w:p>
            <w:pPr>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trike/>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tc>
      </w:tr>
      <w:tr>
        <w:trPr>
          <w:jc w:val="center"/>
          <w:trHeight w:val="259"/>
        </w:trPr>
        <w:tc>
          <w:tcPr>
            <w:tcW w:w="106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shd w:val="clear" w:color="auto" w:fill="auto"/>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免费质保期</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分）</w:t>
            </w:r>
            <w:r/>
          </w:p>
        </w:tc>
        <w:tc>
          <w:tcPr>
            <w:shd w:val="clear" w:color="auto" w:fill="auto"/>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三年免费质保期的基础上每增加1年得2分，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lang w:val="en-US" w:eastAsia="zh-CN"/>
              </w:rPr>
              <w:t xml:space="preserve">最高得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，最低得0分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（评审依据：投标人提供售后服务承诺函）</w:t>
            </w:r>
            <w:r/>
          </w:p>
        </w:tc>
      </w:tr>
      <w:tr>
        <w:trPr>
          <w:jc w:val="center"/>
          <w:trHeight w:val="259"/>
        </w:trPr>
        <w:tc>
          <w:tcPr>
            <w:tcW w:w="106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投标文件中提供投标人为卖方(乙方)，合同签订日期在202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每提供一份得2分。该项最高得4分。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时间以合同签订时间为准，投标文件中同时提供合同原件和中标通知书原件扫描件</w:t>
            </w:r>
            <w:r>
              <w:rPr>
                <w:rFonts w:hint="eastAsia" w:ascii="宋体" w:hAnsi="宋体" w:cs="宋体"/>
                <w:b/>
                <w:bCs/>
                <w:color w:val="auto"/>
                <w:sz w:val="24"/>
                <w:szCs w:val="24"/>
                <w:lang w:eastAsia="zh-CN"/>
              </w:rPr>
              <w:t xml:space="preserve">并加盖</w:t>
            </w:r>
            <w:r>
              <w:rPr>
                <w:rFonts w:hint="eastAsia" w:ascii="宋体" w:hAnsi="宋体" w:eastAsia="宋体" w:cs="宋体"/>
                <w:b/>
                <w:bCs/>
                <w:color w:val="auto"/>
                <w:sz w:val="24"/>
                <w:szCs w:val="24"/>
              </w:rPr>
              <w:t xml:space="preserve">电子签章，不提供或提供内容</w:t>
            </w:r>
            <w:r>
              <w:rPr>
                <w:rFonts w:hint="eastAsia" w:ascii="宋体" w:hAnsi="宋体" w:cs="宋体"/>
                <w:b/>
                <w:bCs/>
                <w:color w:val="auto"/>
                <w:sz w:val="24"/>
                <w:szCs w:val="24"/>
                <w:lang w:eastAsia="zh-CN"/>
              </w:rPr>
              <w:t xml:space="preserve">不全</w:t>
            </w:r>
            <w:r>
              <w:rPr>
                <w:rFonts w:hint="eastAsia" w:ascii="宋体" w:hAnsi="宋体" w:eastAsia="宋体" w:cs="宋体"/>
                <w:b/>
                <w:bCs/>
                <w:color w:val="auto"/>
                <w:sz w:val="24"/>
                <w:szCs w:val="24"/>
              </w:rPr>
              <w:t xml:space="preserve">该项不得分。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46"/>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27"/>
        <w:rPr>
          <w:color w:val="auto"/>
        </w:rPr>
      </w:pPr>
      <w:r/>
      <w:bookmarkStart w:id="10" w:name="_Toc523404699"/>
      <w:r/>
      <w:bookmarkStart w:id="11" w:name="_Toc522790134"/>
      <w:r/>
      <w:bookmarkStart w:id="12" w:name="_Toc3146"/>
      <w:r/>
      <w:bookmarkStart w:id="13" w:name="_Toc522790135"/>
      <w:r/>
      <w:bookmarkStart w:id="14" w:name="_Toc523404700"/>
      <w:r>
        <w:rPr>
          <w:rFonts w:hint="eastAsia"/>
          <w:color w:val="auto"/>
        </w:rPr>
        <w:t xml:space="preserve">第五章  拟签订的合同文本</w:t>
      </w:r>
      <w:bookmarkEnd w:id="10"/>
      <w:r/>
      <w:bookmarkEnd w:id="11"/>
      <w:r/>
      <w:bookmarkEnd w:id="12"/>
      <w:r/>
      <w:r/>
    </w:p>
    <w:p>
      <w:pPr>
        <w:pStyle w:val="825"/>
        <w:rPr>
          <w:rFonts w:ascii="宋体" w:hAnsi="宋体" w:cs="宋体"/>
          <w:color w:val="auto"/>
          <w:sz w:val="28"/>
          <w:szCs w:val="28"/>
        </w:rPr>
      </w:pPr>
      <w:r>
        <w:rPr>
          <w:rFonts w:ascii="宋体" w:hAnsi="宋体" w:cs="宋体"/>
          <w:color w:val="auto"/>
          <w:sz w:val="28"/>
          <w:szCs w:val="28"/>
        </w:rPr>
      </w:r>
      <w:r/>
    </w:p>
    <w:p>
      <w:pPr>
        <w:pStyle w:val="825"/>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825"/>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pStyle w:val="1009"/>
        <w:ind w:left="0" w:firstLine="0"/>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6"/>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6"/>
          <w:szCs w:val="21"/>
          <w:lang w:val="en-US" w:eastAsia="zh-CN"/>
        </w:rPr>
        <w:t xml:space="preserve"> 郑集镇中心卫生院智慧化实验室设备合同</w:t>
      </w:r>
      <w:r/>
    </w:p>
    <w:p>
      <w:pPr>
        <w:pStyle w:val="1008"/>
        <w:rPr>
          <w:rFonts w:ascii="仿宋" w:hAnsi="仿宋" w:eastAsia="仿宋" w:cs="Arial"/>
          <w:color w:val="auto"/>
          <w:sz w:val="30"/>
          <w:szCs w:val="30"/>
        </w:rPr>
      </w:pPr>
      <w:r>
        <w:rPr>
          <w:rFonts w:ascii="仿宋" w:hAnsi="仿宋" w:eastAsia="仿宋" w:cs="Arial"/>
          <w:color w:val="auto"/>
          <w:sz w:val="30"/>
          <w:szCs w:val="30"/>
        </w:rPr>
      </w:r>
      <w:r/>
    </w:p>
    <w:p>
      <w:pPr>
        <w:pStyle w:val="1008"/>
        <w:rPr>
          <w:rFonts w:ascii="仿宋" w:hAnsi="仿宋" w:eastAsia="仿宋" w:cs="Arial"/>
          <w:color w:val="auto"/>
          <w:sz w:val="30"/>
          <w:szCs w:val="30"/>
        </w:rPr>
      </w:pPr>
      <w:r>
        <w:rPr>
          <w:rFonts w:ascii="仿宋" w:hAnsi="仿宋" w:eastAsia="仿宋" w:cs="Arial"/>
          <w:color w:val="auto"/>
          <w:sz w:val="30"/>
          <w:szCs w:val="30"/>
        </w:rPr>
      </w:r>
      <w:r/>
    </w:p>
    <w:p>
      <w:pPr>
        <w:pStyle w:val="1001"/>
        <w:rPr>
          <w:rFonts w:ascii="仿宋" w:hAnsi="仿宋" w:eastAsia="仿宋" w:cs="Arial"/>
          <w:color w:val="auto"/>
          <w:sz w:val="30"/>
          <w:szCs w:val="30"/>
        </w:rPr>
      </w:pPr>
      <w:r>
        <w:rPr>
          <w:rFonts w:ascii="仿宋" w:hAnsi="仿宋" w:eastAsia="仿宋" w:cs="Arial"/>
          <w:color w:val="auto"/>
          <w:sz w:val="30"/>
          <w:szCs w:val="30"/>
        </w:rPr>
      </w:r>
      <w:r/>
    </w:p>
    <w:p>
      <w:pPr>
        <w:pStyle w:val="1008"/>
      </w:pPr>
      <w:r/>
      <w:r/>
    </w:p>
    <w:p>
      <w:pPr>
        <w:pStyle w:val="1009"/>
        <w:rPr>
          <w:color w:val="auto"/>
        </w:rPr>
      </w:pPr>
      <w:r>
        <w:rPr>
          <w:color w:val="auto"/>
        </w:rPr>
      </w:r>
      <w:r/>
    </w:p>
    <w:p>
      <w:pPr>
        <w:pStyle w:val="825"/>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采  购  人：</w:t>
      </w:r>
      <w:r/>
    </w:p>
    <w:p>
      <w:pPr>
        <w:pStyle w:val="825"/>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成交供应商：</w:t>
      </w:r>
      <w:r/>
    </w:p>
    <w:p>
      <w:pPr>
        <w:pStyle w:val="825"/>
        <w:ind w:firstLine="1400"/>
        <w:jc w:val="left"/>
        <w:spacing w:line="500" w:lineRule="exact"/>
        <w:rPr>
          <w:rFonts w:ascii="宋体" w:hAnsi="宋体" w:cs="宋体"/>
          <w:color w:val="auto"/>
          <w:sz w:val="28"/>
          <w:szCs w:val="28"/>
        </w:rPr>
      </w:pPr>
      <w:r>
        <w:rPr>
          <w:rFonts w:hint="eastAsia" w:ascii="宋体" w:hAnsi="宋体" w:cs="宋体"/>
          <w:color w:val="auto"/>
          <w:sz w:val="28"/>
          <w:szCs w:val="28"/>
        </w:rPr>
        <w:t xml:space="preserve">合同签订日期： 年 月 日</w:t>
      </w:r>
      <w:r/>
    </w:p>
    <w:p>
      <w:pPr>
        <w:pStyle w:val="1008"/>
        <w:rPr>
          <w:rFonts w:ascii="仿宋" w:hAnsi="仿宋" w:eastAsia="仿宋" w:cs="Arial"/>
          <w:color w:val="auto"/>
          <w:sz w:val="30"/>
          <w:szCs w:val="30"/>
        </w:rPr>
      </w:pPr>
      <w:r>
        <w:rPr>
          <w:rFonts w:ascii="仿宋" w:hAnsi="仿宋" w:eastAsia="仿宋" w:cs="Arial"/>
          <w:color w:val="auto"/>
          <w:sz w:val="30"/>
          <w:szCs w:val="30"/>
        </w:rPr>
      </w:r>
      <w:r/>
    </w:p>
    <w:p>
      <w:pPr>
        <w:pStyle w:val="1009"/>
        <w:rPr>
          <w:rFonts w:ascii="仿宋" w:hAnsi="仿宋" w:eastAsia="仿宋" w:cs="Arial"/>
          <w:color w:val="auto"/>
          <w:sz w:val="30"/>
          <w:szCs w:val="30"/>
        </w:rPr>
      </w:pPr>
      <w:r>
        <w:rPr>
          <w:rFonts w:ascii="仿宋" w:hAnsi="仿宋" w:eastAsia="仿宋" w:cs="Arial"/>
          <w:color w:val="auto"/>
          <w:sz w:val="30"/>
          <w:szCs w:val="30"/>
        </w:rPr>
      </w:r>
      <w:r/>
    </w:p>
    <w:p>
      <w:pPr>
        <w:pStyle w:val="1016"/>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合同通用条款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卖方应按下列规定交付合同标的：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.1卖方负责将合同标的送至《合同专用条款》规定的交货地点。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eastAsia="宋体" w:cs="宋体"/>
          <w:color w:val="auto"/>
          <w:sz w:val="24"/>
          <w:highlight w:val="none"/>
        </w:rPr>
        <w:t xml:space="preserve">.2买方出具的收据日期是合同标的的实际交货日期。</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exact"/>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合同专用条款</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“买方”为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“卖方”为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“工作现场”为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“合同货币”即</w:t>
      </w:r>
      <w:r>
        <w:rPr>
          <w:rFonts w:hint="eastAsia" w:ascii="宋体" w:hAnsi="宋体" w:eastAsia="宋体" w:cs="宋体"/>
          <w:color w:val="auto"/>
          <w:sz w:val="24"/>
          <w:highlight w:val="none"/>
          <w:u w:val="single"/>
        </w:rPr>
        <w:t xml:space="preserve">人民币</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2.1买方同意从卖方购买、卖方同意向买方出售的合</w:t>
      </w:r>
      <w:r>
        <w:rPr>
          <w:rFonts w:hint="eastAsia" w:ascii="宋体" w:hAnsi="宋体" w:eastAsia="宋体" w:cs="宋体"/>
          <w:color w:val="auto"/>
          <w:sz w:val="24"/>
          <w:szCs w:val="24"/>
          <w:highlight w:val="none"/>
        </w:rPr>
        <w:t xml:space="preserve">同标的是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。详见合同附件。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left="0" w:right="0" w:firstLine="600"/>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本项目选择</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种</w:t>
      </w:r>
      <w:r>
        <w:rPr>
          <w:rFonts w:ascii="宋体" w:hAnsi="宋体" w:eastAsia="宋体" w:cs="宋体"/>
          <w:color w:val="auto"/>
          <w:sz w:val="24"/>
          <w:szCs w:val="24"/>
          <w:highlight w:val="none"/>
          <w:u w:val="none"/>
        </w:rPr>
        <w:t xml:space="preserve">付</w:t>
      </w:r>
      <w:r>
        <w:rPr>
          <w:rFonts w:ascii="宋体" w:hAnsi="宋体" w:eastAsia="宋体" w:cs="宋体"/>
          <w:color w:val="auto"/>
          <w:sz w:val="24"/>
          <w:szCs w:val="24"/>
          <w:highlight w:val="none"/>
        </w:rPr>
        <w:t xml:space="preserve">款方式：</w:t>
      </w:r>
      <w:r/>
    </w:p>
    <w:p>
      <w:pPr>
        <w:ind w:left="0" w:right="0" w:firstLine="605"/>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606"/>
        <w:keepLines w:val="0"/>
        <w:keepNext w:val="0"/>
        <w:pageBreakBefore w:val="0"/>
        <w:spacing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合同价款的</w:t>
      </w:r>
      <w:r>
        <w:rPr>
          <w:rFonts w:ascii="宋体" w:hAnsi="宋体" w:eastAsia="宋体" w:cs="宋体"/>
          <w:color w:val="auto"/>
          <w:sz w:val="24"/>
          <w:szCs w:val="24"/>
          <w:highlight w:val="none"/>
          <w:u w:val="single"/>
        </w:rPr>
        <w:t xml:space="preserve">百分之四十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40%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元整，在双方签订合同15日内，乙方向甲方出具等额预付款保函后，办理政府采购资金结算手续支付给乙方。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w:t>
      </w:r>
      <w:r>
        <w:rPr>
          <w:rFonts w:ascii="宋体" w:hAnsi="宋体" w:eastAsia="宋体" w:cs="宋体"/>
          <w:color w:val="auto"/>
          <w:sz w:val="24"/>
          <w:szCs w:val="24"/>
          <w:highlight w:val="none"/>
          <w:u w:val="single"/>
        </w:rPr>
        <w:t xml:space="preserve">百分之六十</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60</w:t>
      </w:r>
      <w:r>
        <w:rPr>
          <w:rFonts w:ascii="宋体" w:hAnsi="宋体" w:eastAsia="宋体" w:cs="宋体"/>
          <w:color w:val="auto"/>
          <w:sz w:val="24"/>
          <w:szCs w:val="24"/>
          <w:highlight w:val="none"/>
        </w:rPr>
        <w:t xml:space="preserve">%)即￥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合同标的全部交付并安装完毕验收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买方</w:t>
      </w:r>
      <w:r>
        <w:rPr>
          <w:rFonts w:hint="eastAsia" w:ascii="宋体" w:hAnsi="宋体" w:eastAsia="宋体" w:cs="宋体"/>
          <w:color w:val="auto"/>
          <w:sz w:val="24"/>
          <w:szCs w:val="24"/>
          <w:highlight w:val="none"/>
          <w:lang w:eastAsia="zh-CN"/>
        </w:rPr>
        <w:t xml:space="preserve">签署到货验收合格报告）</w:t>
      </w:r>
      <w:r>
        <w:rPr>
          <w:rFonts w:hint="eastAsia" w:ascii="宋体" w:hAnsi="宋体" w:eastAsia="宋体" w:cs="宋体"/>
          <w:color w:val="auto"/>
          <w:sz w:val="24"/>
          <w:szCs w:val="24"/>
          <w:highlight w:val="none"/>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left="0" w:right="0" w:firstLine="60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买方签署验收合格报告</w:t>
      </w:r>
      <w:r>
        <w:rPr>
          <w:rFonts w:ascii="宋体" w:hAnsi="宋体" w:eastAsia="宋体" w:cs="宋体"/>
          <w:color w:val="000000" w:themeColor="text1"/>
          <w:sz w:val="24"/>
          <w:szCs w:val="24"/>
          <w:highlight w:val="none"/>
          <w14:textFill>
            <w14:solidFill>
              <w14:schemeClr w14:val="tx1"/>
            </w14:solidFill>
          </w14:textFill>
        </w:rPr>
        <w:t xml:space="preserve">。</w:t>
      </w:r>
      <w:r/>
    </w:p>
    <w:p>
      <w:pPr>
        <w:ind w:left="0" w:right="0" w:firstLine="605"/>
        <w:keepLines w:val="0"/>
        <w:keepNext w:val="0"/>
        <w:pageBreakBefore w:val="0"/>
        <w:spacing w:line="3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t xml:space="preserve">付款方式二：不提交预付款保函的</w:t>
      </w:r>
      <w:r/>
    </w:p>
    <w:p>
      <w:pPr>
        <w:ind w:left="0" w:right="0" w:firstLine="606"/>
        <w:keepLines w:val="0"/>
        <w:keepNext w:val="0"/>
        <w:pageBreakBefore w:val="0"/>
        <w:spacing w:line="360" w:lineRule="exact"/>
        <w:widowControl w:val="off"/>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合同价款的</w:t>
      </w:r>
      <w:r>
        <w:rPr>
          <w:rFonts w:ascii="宋体" w:hAnsi="宋体" w:eastAsia="宋体" w:cs="宋体"/>
          <w:color w:val="000000" w:themeColor="text1"/>
          <w:sz w:val="24"/>
          <w:szCs w:val="24"/>
          <w:highlight w:val="none"/>
          <w:u w:val="none"/>
          <w14:textFill>
            <w14:solidFill>
              <w14:schemeClr w14:val="tx1"/>
            </w14:solidFill>
          </w14:textFill>
        </w:rPr>
        <w:t xml:space="preserve">百分之三十(30%)</w:t>
      </w:r>
      <w:r>
        <w:rPr>
          <w:rFonts w:ascii="宋体" w:hAnsi="宋体" w:eastAsia="宋体" w:cs="宋体"/>
          <w:color w:val="000000" w:themeColor="text1"/>
          <w:sz w:val="24"/>
          <w:szCs w:val="24"/>
          <w:highlight w:val="none"/>
          <w14:textFill>
            <w14:solidFill>
              <w14:schemeClr w14:val="tx1"/>
            </w14:solidFill>
          </w14:textFill>
        </w:rPr>
        <w:t xml:space="preserve">即￥</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，大写：人民币</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元整，在双方签订合同15日内，办理政府采购资金结算手续支付给乙方。</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合同总价的</w:t>
      </w:r>
      <w:r>
        <w:rPr>
          <w:rFonts w:ascii="宋体" w:hAnsi="宋体" w:eastAsia="宋体" w:cs="宋体"/>
          <w:color w:val="000000" w:themeColor="text1"/>
          <w:sz w:val="24"/>
          <w:szCs w:val="24"/>
          <w:highlight w:val="none"/>
          <w:u w:val="none"/>
          <w14:textFill>
            <w14:solidFill>
              <w14:schemeClr w14:val="tx1"/>
            </w14:solidFill>
          </w14:textFill>
        </w:rPr>
        <w:t xml:space="preserve">百分之七十(70%)</w:t>
      </w:r>
      <w:r>
        <w:rPr>
          <w:rFonts w:ascii="宋体" w:hAnsi="宋体" w:eastAsia="宋体" w:cs="宋体"/>
          <w:color w:val="000000" w:themeColor="text1"/>
          <w:sz w:val="24"/>
          <w:szCs w:val="24"/>
          <w:highlight w:val="none"/>
          <w14:textFill>
            <w14:solidFill>
              <w14:schemeClr w14:val="tx1"/>
            </w14:solidFill>
          </w14:textFill>
        </w:rPr>
        <w:t xml:space="preserve">即￥</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，大写：人民币</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元整</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合同标的全部交付并安装完毕验收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合格（</w:t>
      </w:r>
      <w:r>
        <w:rPr>
          <w:rFonts w:hint="eastAsia" w:ascii="宋体" w:hAnsi="宋体" w:eastAsia="宋体" w:cs="宋体"/>
          <w:color w:val="000000" w:themeColor="text1"/>
          <w:sz w:val="24"/>
          <w:szCs w:val="24"/>
          <w:highlight w:val="none"/>
          <w14:textFill>
            <w14:solidFill>
              <w14:schemeClr w14:val="tx1"/>
            </w14:solidFill>
          </w14:textFill>
        </w:rPr>
        <w:t xml:space="preserve">买方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签署到货验收合格报告）</w:t>
      </w:r>
      <w:r>
        <w:rPr>
          <w:rFonts w:hint="eastAsia" w:ascii="宋体" w:hAnsi="宋体" w:eastAsia="宋体" w:cs="宋体"/>
          <w:color w:val="000000" w:themeColor="text1"/>
          <w:sz w:val="24"/>
          <w:szCs w:val="24"/>
          <w:highlight w:val="none"/>
          <w14:textFill>
            <w14:solidFill>
              <w14:schemeClr w14:val="tx1"/>
            </w14:solidFill>
          </w14:textFill>
        </w:rPr>
        <w:t xml:space="preserve">后15日内，由买方办理政府采购资金结算手续，经审核后支付给卖方。</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卖方需提交的支付文件包括：</w:t>
      </w:r>
      <w:r/>
    </w:p>
    <w:p>
      <w:pPr>
        <w:ind w:left="0" w:right="0" w:firstLine="60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p>
    <w:p>
      <w:pPr>
        <w:ind w:left="0" w:right="0" w:firstLine="600"/>
        <w:keepLines w:val="0"/>
        <w:keepNext w:val="0"/>
        <w:pageBreakBefore w:val="0"/>
        <w:spacing w:line="360" w:lineRule="exact"/>
        <w:widowControl w:val="off"/>
        <w:rPr>
          <w:rFonts w:hint="eastAsia" w:eastAsia="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买方签署验收合格报告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5.3卖方应在不迟于每批合同标的备妥待运前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日通知买方。</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5.5如果卖方未能按照合同规定的交货期限交货，卖方应按每天迟交合同标的</w:t>
      </w:r>
      <w:r>
        <w:rPr>
          <w:rFonts w:hint="eastAsia" w:ascii="宋体" w:hAnsi="宋体" w:eastAsia="宋体" w:cs="宋体"/>
          <w:color w:val="000000" w:themeColor="text1"/>
          <w:sz w:val="24"/>
          <w:highlight w:val="none"/>
          <w14:textFill>
            <w14:solidFill>
              <w14:schemeClr w14:val="tx1"/>
            </w14:solidFill>
          </w14:textFill>
        </w:rPr>
        <w:t xml:space="preserve">金额的</w:t>
      </w:r>
      <w:r>
        <w:rPr>
          <w:rFonts w:hint="eastAsia" w:ascii="宋体" w:hAnsi="宋体" w:eastAsia="宋体" w:cs="宋体"/>
          <w:color w:val="000000" w:themeColor="text1"/>
          <w:sz w:val="24"/>
          <w:highlight w:val="none"/>
          <w:u w:val="single"/>
          <w14:textFill>
            <w14:solidFill>
              <w14:schemeClr w14:val="tx1"/>
            </w14:solidFill>
          </w14:textFill>
        </w:rPr>
        <w:t xml:space="preserve">百分之一(1%)</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百分之十(10%) </w:t>
      </w:r>
      <w:r>
        <w:rPr>
          <w:rFonts w:hint="eastAsia" w:ascii="宋体" w:hAnsi="宋体" w:eastAsia="宋体" w:cs="宋体"/>
          <w:color w:val="000000" w:themeColor="text1"/>
          <w:sz w:val="24"/>
          <w:highlight w:val="none"/>
          <w14:textFill>
            <w14:solidFill>
              <w14:schemeClr w14:val="tx1"/>
            </w14:solidFill>
          </w14:textFill>
        </w:rPr>
        <w:t xml:space="preserve">，违约金的支付不能免除卖方继续交付相关合同标的的义务。</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技术资料随合同标的同时交付给买方。</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8.1卖方应于合同生效日后，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日</w:t>
      </w:r>
      <w:r>
        <w:rPr>
          <w:rFonts w:hint="eastAsia" w:ascii="宋体" w:hAnsi="宋体" w:eastAsia="宋体" w:cs="宋体"/>
          <w:color w:val="auto"/>
          <w:sz w:val="24"/>
          <w:highlight w:val="none"/>
        </w:rPr>
        <w:t xml:space="preserve">内将合同标的全部安装调试交付验收完毕。</w:t>
      </w:r>
      <w:r/>
    </w:p>
    <w:p>
      <w:pPr>
        <w:ind w:firstLine="540"/>
        <w:keepLines w:val="0"/>
        <w:keepNext w:val="0"/>
        <w:pageBreakBefore w:val="0"/>
        <w:spacing w:line="36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合同验收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9.1验收时间：预计202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上旬</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9.2验收地点：</w:t>
      </w:r>
      <w:r>
        <w:rPr>
          <w:rFonts w:hint="eastAsia" w:ascii="宋体" w:hAnsi="宋体" w:cs="宋体"/>
          <w:color w:val="auto"/>
          <w:sz w:val="24"/>
          <w:highlight w:val="none"/>
          <w:lang w:eastAsia="zh-CN"/>
        </w:rPr>
        <w:t xml:space="preserve">徐州市铜山区</w:t>
      </w:r>
      <w:r>
        <w:rPr>
          <w:rFonts w:hint="eastAsia" w:ascii="宋体" w:hAnsi="宋体" w:cs="宋体"/>
          <w:color w:val="auto"/>
          <w:sz w:val="24"/>
          <w:highlight w:val="none"/>
          <w:lang w:val="en-US" w:eastAsia="zh-CN"/>
        </w:rPr>
        <w:t xml:space="preserve">郑集中心卫生院</w:t>
      </w:r>
      <w:r>
        <w:rPr>
          <w:rFonts w:hint="eastAsia" w:ascii="宋体" w:hAnsi="宋体" w:eastAsia="宋体" w:cs="宋体"/>
          <w:color w:val="auto"/>
          <w:sz w:val="24"/>
          <w:highlight w:val="none"/>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9.3验收方式：由买方组织相关验收小组人员和卖方共同现场进行验收。</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验收内容：1、产品配置必须原厂出厂时全部自带，所有设备外包装箱（盒）不得自行拆封，包装箱（盒）上所有标签等不得涂改或撕毁，否则买方有权拒绝验收；2、货物到达现场（买方指定地点）后，卖方应提供详细的发货清单、有关测试报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买方和卖方共同打开包装验货、检查货物数量、质量。如果货物数量、质量或技术规格与要求不符，或货物有明显损坏，买方有权提出索赔；3、买方在验收中发现产品达不到验收标准或合同规定的性能指标，卖方必须更换，并且赔偿由此给买方造成的损失。</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9.5验收标准：按照国家规定GB/T 18268.1-2010《测量、控制和实验室用的电设备电磁兼容性要求第1部分：通用要求》和GB/T 18268.26-2010《测量、控制和实验室用的电设备电磁兼容性要求第 26 部分：特殊要求体外诊断（IVD）医疗设备》标准验收。验货合格后，双方共同签署验收合格证明。</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应按采购文件规定的货物性能、技术要求、质量标准向</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提供未经使用的全新产品。</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10.3</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提供的货物质保期具体以投标文件为准且不得低于</w:t>
      </w:r>
      <w:r>
        <w:rPr>
          <w:rFonts w:hint="eastAsia" w:ascii="宋体" w:hAnsi="宋体" w:eastAsia="宋体" w:cs="宋体"/>
          <w:color w:val="auto"/>
          <w:sz w:val="24"/>
          <w:highlight w:val="none"/>
          <w:lang w:val="en-US" w:eastAsia="zh-CN"/>
        </w:rPr>
        <w:t xml:space="preserve">招标文件要求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提供的货物在质保期内因货物本身的质量问题发生故障，</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应负责免费更换。对超过质保期发生故障的货物，</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应当负责维修并按照成本价收取零配件费用。对达不到技术要求者，根据实际情况，经双方协商，可按以下办法处理：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更换：由</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承担所发生的全部费用。</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退货处理：</w:t>
      </w:r>
      <w:r>
        <w:rPr>
          <w:rFonts w:hint="eastAsia" w:ascii="宋体" w:hAnsi="宋体" w:eastAsia="宋体" w:cs="宋体"/>
          <w:color w:val="auto"/>
          <w:sz w:val="24"/>
          <w:highlight w:val="none"/>
          <w:lang w:eastAsia="zh-CN"/>
        </w:rPr>
        <w:t xml:space="preserve">卖方</w:t>
      </w:r>
      <w:r>
        <w:rPr>
          <w:rFonts w:hint="eastAsia" w:ascii="宋体" w:hAnsi="宋体" w:eastAsia="宋体" w:cs="宋体"/>
          <w:color w:val="auto"/>
          <w:sz w:val="24"/>
          <w:highlight w:val="none"/>
        </w:rPr>
        <w:t xml:space="preserve">应退还</w:t>
      </w:r>
      <w:r>
        <w:rPr>
          <w:rFonts w:hint="eastAsia" w:ascii="宋体" w:hAnsi="宋体" w:eastAsia="宋体" w:cs="宋体"/>
          <w:color w:val="auto"/>
          <w:sz w:val="24"/>
          <w:highlight w:val="none"/>
          <w:lang w:eastAsia="zh-CN"/>
        </w:rPr>
        <w:t xml:space="preserve">买方</w:t>
      </w:r>
      <w:r>
        <w:rPr>
          <w:rFonts w:hint="eastAsia" w:ascii="宋体" w:hAnsi="宋体" w:eastAsia="宋体" w:cs="宋体"/>
          <w:color w:val="auto"/>
          <w:sz w:val="24"/>
          <w:highlight w:val="none"/>
        </w:rPr>
        <w:t xml:space="preserve">支付的合同款，同时应承担该货物的直接费用（运输、保险、检验）。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10.4</w:t>
      </w:r>
      <w:r>
        <w:rPr>
          <w:rFonts w:hint="eastAsia" w:ascii="宋体" w:hAnsi="宋体" w:eastAsia="宋体" w:cs="宋体"/>
          <w:color w:val="auto"/>
          <w:sz w:val="24"/>
          <w:highlight w:val="non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11.1买方有权选择本条款规定的任意或全部救济方式。</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13.1如果卖方有下述违约行为，买方可以全部或部分地终止合同：</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卖方在合同规定的交货期限后</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日内仍未能对其违约行为作出补救。</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14.1如果不能协商一致，合同任何一方有权向买方所在地人民法院提起诉讼。</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keepLines w:val="0"/>
        <w:keepNext w:val="0"/>
        <w:pageBreakBefore w:val="0"/>
        <w:spacing w:line="360" w:lineRule="exact"/>
        <w:widowControl w:val="off"/>
        <w:tabs>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18.12 合同双方的通讯地址： </w:t>
      </w:r>
      <w:r/>
    </w:p>
    <w:p>
      <w:pPr>
        <w:ind w:firstLine="540"/>
        <w:keepLines w:val="0"/>
        <w:keepNext w:val="0"/>
        <w:pageBreakBefore w:val="0"/>
        <w:spacing w:line="3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买方</w:t>
      </w:r>
      <w:r>
        <w:rPr>
          <w:rFonts w:hint="eastAsia" w:ascii="宋体" w:hAnsi="宋体" w:cs="宋体"/>
          <w:color w:val="auto"/>
          <w:sz w:val="24"/>
          <w:highlight w:val="none"/>
          <w:lang w:eastAsia="zh-CN"/>
        </w:rPr>
        <w:t xml:space="preserve">：</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54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合同附件1：合同协议书</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合同附件2：技术规格和技术性能</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合同附件3：售后服务和技术培训</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(要求见招标文件第六章《采购需求》；合同见卖方投标文件。)</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合同附件4：供货范围和价格清单</w:t>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(要求见招标文件第七章《投标文件相关格式》中《开标一览表》和《分项价格表》；合同见卖方投标文件。)</w:t>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3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jc w:val="center"/>
        <w:keepLines w:val="0"/>
        <w:keepNext w:val="0"/>
        <w:pageBreakBefore w:val="0"/>
        <w:spacing w:line="360" w:lineRule="exact"/>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jc w:val="center"/>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1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（买方名称）（以下简称“买方”）已接受</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郑集镇中心卫生院智慧化实验室设备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u w:val="single"/>
          <w:lang w:eastAsia="zh-CN"/>
        </w:rPr>
        <w:t xml:space="preserve">JSZC-320312-CCZB-G2026-0005</w:t>
      </w:r>
      <w:r>
        <w:rPr>
          <w:rFonts w:hint="eastAsia" w:ascii="宋体" w:hAnsi="宋体" w:eastAsia="宋体" w:cs="宋体"/>
          <w:color w:val="auto"/>
          <w:sz w:val="24"/>
          <w:highlight w:val="none"/>
        </w:rPr>
        <w:t xml:space="preserve">]的投标。买方和卖方共同达成如下协议。</w:t>
      </w:r>
      <w:r/>
    </w:p>
    <w:p>
      <w:pPr>
        <w:numPr>
          <w:ilvl w:val="0"/>
          <w:numId w:val="1"/>
        </w:num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本合同协议书中的词语和术语的含义与合同条款中定义的相同。</w:t>
      </w:r>
      <w:r/>
    </w:p>
    <w:p>
      <w:pPr>
        <w:ind w:firstLine="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left="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2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买方收到卖方提交的履约保证金：</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6. </w:t>
      </w:r>
      <w:r>
        <w:rPr>
          <w:rFonts w:ascii="宋体" w:hAnsi="宋体" w:eastAsia="宋体" w:cs="宋体"/>
          <w:color w:val="auto"/>
          <w:sz w:val="24"/>
          <w:szCs w:val="24"/>
          <w:highlight w:val="none"/>
        </w:rPr>
        <w:t xml:space="preserve">合同一式</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份，具有同等法律效力，买方</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份，卖方</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份，政府采购管理部门一份备案</w:t>
      </w:r>
      <w:r>
        <w:rPr>
          <w:rFonts w:hint="eastAsia" w:ascii="宋体" w:hAnsi="宋体" w:eastAsia="宋体" w:cs="宋体"/>
          <w:color w:val="auto"/>
          <w:sz w:val="24"/>
          <w:highlight w:val="none"/>
        </w:rPr>
        <w:t xml:space="preserve">。</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lang w:eastAsia="zh-CN"/>
        </w:rPr>
        <w:t xml:space="preserve">JSZC-320312-CCZB-G2026-0005</w:t>
      </w:r>
      <w:r>
        <w:rPr>
          <w:rFonts w:hint="eastAsia" w:ascii="宋体" w:hAnsi="宋体" w:eastAsia="宋体" w:cs="宋体"/>
          <w:color w:val="auto"/>
          <w:sz w:val="24"/>
          <w:highlight w:val="none"/>
        </w:rPr>
        <w:t xml:space="preserve">]为准。</w:t>
      </w:r>
      <w:r/>
    </w:p>
    <w:p>
      <w:pPr>
        <w:ind w:firstLine="48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买方（公章）：____________________________________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ind w:firstLine="3360"/>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卖方（公章）： 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 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开户银行：_______________________________________ </w:t>
      </w:r>
      <w:r/>
    </w:p>
    <w:p>
      <w:pPr>
        <w:keepLines w:val="0"/>
        <w:keepNext w:val="0"/>
        <w:pageBreakBefore w:val="0"/>
        <w:spacing w:line="3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 ______________________________________</w:t>
      </w:r>
      <w:r/>
    </w:p>
    <w:p>
      <w:pPr>
        <w:rPr>
          <w:rFonts w:ascii="宋体" w:hAnsi="宋体" w:cs="宋体"/>
          <w:b/>
          <w:bCs/>
          <w:color w:val="auto"/>
          <w:sz w:val="30"/>
          <w:szCs w:val="44"/>
        </w:rPr>
      </w:pPr>
      <w:r>
        <w:rPr>
          <w:rFonts w:ascii="宋体" w:hAnsi="宋体" w:cs="宋体"/>
          <w:b/>
          <w:bCs/>
          <w:color w:val="auto"/>
          <w:sz w:val="30"/>
          <w:szCs w:val="44"/>
        </w:rPr>
      </w:r>
      <w:r/>
    </w:p>
    <w:p>
      <w:pPr>
        <w:pStyle w:val="809"/>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3"/>
      <w:r/>
      <w:bookmarkEnd w:id="14"/>
      <w:r/>
      <w:bookmarkStart w:id="15" w:name="_Toc523404701"/>
      <w:r/>
      <w:bookmarkStart w:id="16" w:name="_Toc522790136"/>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一、说明</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采购人：</w:t>
      </w:r>
      <w:r>
        <w:rPr>
          <w:rFonts w:hint="eastAsia" w:ascii="宋体" w:hAnsi="宋体" w:cs="宋体"/>
          <w:color w:val="auto"/>
          <w:sz w:val="24"/>
          <w:szCs w:val="24"/>
          <w:lang w:eastAsia="zh-CN"/>
        </w:rPr>
        <w:t xml:space="preserve">徐州市铜山区卫生健康委员会</w:t>
      </w:r>
      <w:r>
        <w:rPr>
          <w:rFonts w:hint="eastAsia" w:ascii="宋体" w:hAnsi="宋体" w:eastAsia="宋体" w:cs="宋体"/>
          <w:bCs/>
          <w:color w:val="auto"/>
          <w:sz w:val="24"/>
          <w:szCs w:val="24"/>
        </w:rPr>
        <w:t xml:space="preserve">。</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采购项目名称：</w:t>
      </w:r>
      <w:r>
        <w:rPr>
          <w:rFonts w:hint="eastAsia" w:ascii="宋体" w:hAnsi="宋体" w:cs="宋体"/>
          <w:color w:val="auto"/>
          <w:sz w:val="24"/>
          <w:szCs w:val="24"/>
          <w:lang w:eastAsia="zh-CN"/>
        </w:rPr>
        <w:t xml:space="preserve">郑集镇中心卫生院智慧化实验室设备</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color w:val="000000" w:themeColor="text1"/>
          <w:sz w:val="24"/>
          <w:szCs w:val="24"/>
          <w:lang w:val="en-US" w:eastAsia="zh-CN" w:bidi="ar"/>
          <w14:textFill>
            <w14:solidFill>
              <w14:schemeClr w14:val="tx1"/>
            </w14:solidFill>
          </w14:textFill>
        </w:rPr>
        <w:t xml:space="preserve">3、本项目不属于专门面向中小企业采购的项目</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w:t>
      </w:r>
      <w:r/>
    </w:p>
    <w:p>
      <w:pPr>
        <w:ind w:left="0" w:right="0" w:firstLine="482"/>
        <w:pageBreakBefore w:val="0"/>
        <w:spacing w:line="360" w:lineRule="auto"/>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t xml:space="preserve">二、采购项目预算金额</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本项目采购预算金额为人民币</w:t>
      </w:r>
      <w:r>
        <w:rPr>
          <w:rFonts w:hint="eastAsia" w:ascii="宋体" w:hAnsi="宋体" w:cs="宋体"/>
          <w:b/>
          <w:bCs/>
          <w:color w:val="auto"/>
          <w:sz w:val="24"/>
          <w:szCs w:val="24"/>
          <w:lang w:val="en-US" w:eastAsia="zh-CN"/>
        </w:rPr>
        <w:t xml:space="preserve">120</w:t>
      </w:r>
      <w:r>
        <w:rPr>
          <w:rFonts w:hint="eastAsia" w:ascii="宋体" w:hAnsi="宋体" w:cs="宋体"/>
          <w:b/>
          <w:bCs/>
          <w:color w:val="auto"/>
          <w:sz w:val="24"/>
          <w:szCs w:val="24"/>
          <w:lang w:eastAsia="zh-CN"/>
        </w:rPr>
        <w:t xml:space="preserve">万元</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投标人投标报价包括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文件所确定的招标范围内的全部内容，以及为完成上述内容所需的全部费用，其报价包括但不限于产品的价格、安装、调试、税金、运费、保险、售后服务、</w:t>
      </w:r>
      <w:r>
        <w:rPr>
          <w:rFonts w:hint="eastAsia" w:ascii="宋体" w:hAnsi="宋体" w:cs="宋体"/>
          <w:color w:val="auto"/>
          <w:sz w:val="24"/>
          <w:szCs w:val="24"/>
          <w:lang w:eastAsia="zh-CN"/>
        </w:rPr>
        <w:t xml:space="preserve">招标代理费、</w:t>
      </w:r>
      <w:r>
        <w:rPr>
          <w:rFonts w:hint="eastAsia" w:ascii="宋体" w:hAnsi="宋体" w:eastAsia="宋体" w:cs="宋体"/>
          <w:color w:val="auto"/>
          <w:sz w:val="24"/>
          <w:szCs w:val="24"/>
        </w:rPr>
        <w:t xml:space="preserve">供应商的利润等全部费用。采购人不再支付报价以外的任何费用。</w:t>
      </w:r>
      <w:r/>
    </w:p>
    <w:p>
      <w:pPr>
        <w:ind w:left="0" w:right="0" w:firstLine="48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本项目不接受超过人民币</w:t>
      </w:r>
      <w:r>
        <w:rPr>
          <w:rFonts w:hint="eastAsia" w:ascii="宋体" w:hAnsi="宋体" w:eastAsia="宋体" w:cs="宋体"/>
          <w:b/>
          <w:color w:val="auto"/>
          <w:sz w:val="24"/>
          <w:szCs w:val="24"/>
          <w:lang w:val="en-US" w:eastAsia="zh-CN"/>
        </w:rPr>
        <w:t xml:space="preserve">120</w:t>
      </w:r>
      <w:r>
        <w:rPr>
          <w:rFonts w:hint="eastAsia" w:ascii="宋体" w:hAnsi="宋体" w:eastAsia="宋体" w:cs="宋体"/>
          <w:b/>
          <w:color w:val="auto"/>
          <w:sz w:val="24"/>
          <w:szCs w:val="24"/>
        </w:rPr>
        <w:t xml:space="preserve">万元的投标报价。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三、采购清单</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54"/>
        <w:gridCol w:w="3820"/>
        <w:gridCol w:w="2422"/>
      </w:tblGrid>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 w:val="24"/>
                <w:szCs w:val="24"/>
                <w14:textFill>
                  <w14:solidFill>
                    <w14:schemeClr w14:val="tx1"/>
                  </w14:solidFill>
                </w14:textFill>
              </w:rPr>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数量</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rPr>
              <w:t xml:space="preserve">全自动样本前处理系统 </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rPr>
              <w:t xml:space="preserve">1套</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suppressLineNumbers w:val="0"/>
            </w:pPr>
            <w:r>
              <w:rPr>
                <w:rFonts w:hint="eastAsia"/>
              </w:rPr>
              <w:t xml:space="preserve">全自动生化分析仪 </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宋体"/>
                <w:lang w:eastAsia="zh-CN"/>
              </w:rPr>
              <w:suppressLineNumbers w:val="0"/>
            </w:pPr>
            <w:r>
              <w:rPr>
                <w:rFonts w:hint="eastAsia"/>
              </w:rPr>
              <w:t xml:space="preserve">1</w:t>
            </w:r>
            <w:r>
              <w:rPr>
                <w:rFonts w:hint="eastAsia"/>
                <w:lang w:eastAsia="zh-CN"/>
              </w:rPr>
              <w:t xml:space="preserve">台</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rPr>
              <w:t xml:space="preserve">全自动化学发光分析仪</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rPr>
              <w:t xml:space="preserve">1</w:t>
            </w:r>
            <w:r>
              <w:rPr>
                <w:rFonts w:hint="eastAsia"/>
                <w:lang w:eastAsia="zh-CN"/>
              </w:rPr>
              <w:t xml:space="preserve">台</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rPr>
              <w:suppressLineNumbers w:val="0"/>
            </w:pPr>
            <w:r>
              <w:rPr>
                <w:rFonts w:hint="eastAsia"/>
              </w:rPr>
              <w:t xml:space="preserve">全自动血液分析仪</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rPr>
              <w:t xml:space="preserve">1</w:t>
            </w:r>
            <w:r>
              <w:rPr>
                <w:rFonts w:hint="eastAsia"/>
                <w:lang w:eastAsia="zh-CN"/>
              </w:rPr>
              <w:t xml:space="preserve">台</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rPr>
              <w:suppressLineNumbers w:val="0"/>
            </w:pPr>
            <w:r>
              <w:rPr>
                <w:rFonts w:hint="eastAsia"/>
              </w:rPr>
              <w:t xml:space="preserve">全自动血凝分析仪</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rPr>
              <w:t xml:space="preserve">1</w:t>
            </w:r>
            <w:r>
              <w:rPr>
                <w:rFonts w:hint="eastAsia"/>
                <w:lang w:eastAsia="zh-CN"/>
              </w:rPr>
              <w:t xml:space="preserve">台</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rPr>
              <w:suppressLineNumbers w:val="0"/>
            </w:pPr>
            <w:r>
              <w:rPr>
                <w:rFonts w:hint="eastAsia"/>
              </w:rPr>
              <w:t xml:space="preserve">全自动特定蛋白分析仪</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 w:val="0"/>
                <w:bCs w:val="0"/>
                <w:color w:val="000000" w:themeColor="text1"/>
                <w:sz w:val="24"/>
                <w:szCs w:val="24"/>
                <w:lang w:val="en-US" w:eastAsia="zh-CN" w:bidi="ar"/>
                <w14:textFill>
                  <w14:solidFill>
                    <w14:schemeClr w14:val="tx1"/>
                  </w14:solidFill>
                </w14:textFill>
              </w:rPr>
              <w:suppressLineNumbers w:val="0"/>
            </w:pPr>
            <w:r>
              <w:rPr>
                <w:rFonts w:hint="eastAsia"/>
              </w:rPr>
              <w:t xml:space="preserve">1</w:t>
            </w:r>
            <w:r>
              <w:rPr>
                <w:rFonts w:hint="eastAsia"/>
                <w:lang w:eastAsia="zh-CN"/>
              </w:rPr>
              <w:t xml:space="preserve">台</w:t>
            </w:r>
            <w:r/>
          </w:p>
        </w:tc>
      </w:tr>
      <w:tr>
        <w:trPr/>
        <w:tc>
          <w:tcPr>
            <w:shd w:val="clear" w:color="auto" w:fill="auto"/>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 w:val="0"/>
                <w:bCs w:val="0"/>
                <w:color w:val="000000" w:themeColor="text1"/>
                <w:sz w:val="24"/>
                <w:szCs w:val="24"/>
                <w:lang w:val="en-US" w:eastAsia="zh-CN" w:bidi="ar"/>
                <w14:textFill>
                  <w14:solidFill>
                    <w14:schemeClr w14:val="tx1"/>
                  </w14:solidFill>
                </w14:textFill>
              </w:rPr>
              <w:suppressLineNumbers w:val="0"/>
            </w:pP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rPr>
              <w:suppressLineNumbers w:val="0"/>
            </w:pPr>
            <w:r>
              <w:rPr>
                <w:rFonts w:hint="eastAsia"/>
              </w:rPr>
              <w:t xml:space="preserve">全自动糖化血红蛋白分析仪</w:t>
            </w:r>
            <w:r/>
          </w:p>
        </w:tc>
        <w:tc>
          <w:tcPr>
            <w:shd w:val="clear" w:color="auto" w:fill="auto"/>
            <w:tcBorders>
              <w:top w:val="single" w:color="auto" w:sz="4" w:space="0"/>
              <w:left w:val="single" w:color="auto" w:sz="4" w:space="0"/>
              <w:bottom w:val="single" w:color="auto" w:sz="4" w:space="0"/>
              <w:right w:val="single" w:color="auto"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rPr>
              <w:suppressLineNumbers w:val="0"/>
            </w:pPr>
            <w:r>
              <w:rPr>
                <w:rFonts w:hint="eastAsia"/>
              </w:rPr>
              <w:t xml:space="preserve">1</w:t>
            </w:r>
            <w:r>
              <w:rPr>
                <w:rFonts w:hint="eastAsia"/>
                <w:lang w:eastAsia="zh-CN"/>
              </w:rPr>
              <w:t xml:space="preserve">台</w:t>
            </w:r>
            <w:r/>
          </w:p>
        </w:tc>
      </w:tr>
    </w:tbl>
    <w:p>
      <w:pPr>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r>
      <w:r/>
    </w:p>
    <w:p>
      <w:pPr>
        <w:numPr>
          <w:ilvl w:val="0"/>
          <w:numId w:val="0"/>
        </w:numPr>
        <w:ind w:firstLine="482"/>
        <w:pageBreakBefore w:val="0"/>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四、技术参数、配置要求</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1、全自动样本前处理系统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 提供全自动样本前处理系统≥1套，标配AI视觉识别系统，可评估血清质量。（需接入全自动生化分析仪、全自动免疫分析仪、全自动血细胞分析仪、全自动特定蛋白分析仪、糖化血红蛋白分析仪、.血液流水线具备一管通测（血常规、特定蛋白、糖化血红蛋白）功能。)</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 前处理单模块处理能力：≥1000管/小时。</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 同时具备三种进样方式，标配倾倒进样、孔架进样，可对接气动传输进样，满足多种用户场景使用。</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1.4前处理开盖速度≥700管/小时；采用360度螺旋式开盖，配备高效过滤装置，有效防止气溶胶污染；单模块离心效率≥300管/小时,可支持多台离心模块接入流水线。</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 单模块批次离心样本量：≥96管。</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 闭合式轨道，采用样本架进行样本搬运。</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2、全自动生化分析仪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2.1、提供全自动生化分析仪 1 台，需接入流水线。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2.2、测试速度：分光光度法≥1000测试/小时，离子选择电极法≥600测试/小时。</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2.3标本类型：血清、血浆、尿液、全血、脑脊液样本等均可直接上机。</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2.4、支持糖化血红蛋白样本自动溶血检测功能。</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2.5、样本加注系统：具备液面探测、凝块检测、空吸检测、随量跟踪、水平和垂直防撞功能</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2.6、试剂管理：采用一体试剂瓶设计，射频卡或条码管理试剂信息</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2.7、可同时放入≥65套双试剂。</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2.8、试剂更换：试剂仓具备24h不间断冷藏功能，温度2~8℃ ，支持检测过程中不停机卸载或加载试剂。</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2.9试剂量范围与递增量：试剂最小加样量≤10μL，0.5μL步进</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2.10混匀方式：采用非接触式超声混匀技术或压电搅拌，降低混匀过程中的交叉污染。</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3、全自动化学发光分析仪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3.1、提供全自动化学发光分析仪 1 台，需接入流水线。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3.2、采用吖啶酯直接化学发光或电化学发光反应原理；单机检测速度≥600 测试 /小时。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3.3、采用独立的机械模块，具有试剂盒不停机加载功能。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3.4、首个结果出报告时间≤10 分钟。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3.5、为保障系统的完整性和集约化检测，化学发光分析仪能够开展传染病（包含 乙肝前 S1 抗原）、甲功、肿标、性激素、心肌炎症等常规检验项目。 </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4、全自动血液分析仪</w:t>
      </w:r>
      <w:r>
        <w:rPr>
          <w:rFonts w:hint="eastAsia" w:ascii="宋体" w:hAnsi="宋体" w:eastAsia="宋体" w:cs="宋体"/>
          <w:color w:val="auto"/>
          <w:sz w:val="24"/>
          <w:szCs w:val="24"/>
          <w:lang w:val="en-US" w:eastAsia="zh-CN" w:bidi="ar-SA"/>
        </w:rPr>
        <w:t xml:space="preserve">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4.1、提供全自动血液分析仪 1 台，需接入流水线。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仪器能提供血液报告参数≥29项（不含散点图、直方图、报警信息等），IG应为定量报告参数，NRBC应为定量报告参数，不需要专门试剂以降低科室试剂成本，自动修正WBC计数结果以提高异常细胞筛查能力减少科室医疗风险；</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4.3、样本用血量：全自动进样模式时用血量≤88ul；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4.4、单机检测速度≥100样本/小时，支持3台以上任意机型组合扩展；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4.5、样本模式：全血模式、预稀释模式、低值白细胞、体液模式。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4.6、线性范围：WBC：0～500.0×109/L,RBC: 0～8.60×1012/L,PLT: 0～5000×109/L</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4.7、检测精度：WBC：≤2.5% ，RBC：≤1.5%，HGB：≤1.0%，PLT：≤4.0%；</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4.8、提供与仪器同品牌、原厂配套经NMPA注册的质控品和校准品。要求原厂校准品经CNAS血液学参考实验室赋值，并能提供可溯源性文献，保证分析质量；</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5、全自动血凝分析仪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5.1 提供全自动血凝分析仪1 台，需接入流水线。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5.2检测原理：采用双磁路磁珠法、免疫比浊法、发色底物法进行检测，磁珠法和光学法项目同时检测，相互独立，互不影响。</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5.3 急诊位：专用急诊位≥5个，急诊可随到随测。</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5.4 试剂位：≥47个，其中试剂冷藏位≥42个，冷藏温度符合行业标准，支持试剂自动混匀。</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5.5 检测参数：至少提供经NMPA注册的原装配套试剂，开展PT、APTT、TT、Fib、AT-III、DD、FDP、抗Xa等项目。</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5.6 PT检测速度≥500测试/小时</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D-二聚体检测速度≥400测试/小时。</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eastAsia" w:ascii="宋体" w:hAnsi="宋体" w:cs="宋体"/>
          <w:color w:val="auto"/>
          <w:sz w:val="24"/>
          <w:szCs w:val="24"/>
          <w:lang w:val="en-US" w:eastAsia="zh-CN" w:bidi="ar-SA"/>
        </w:rPr>
        <w:t xml:space="preserve">7</w:t>
      </w:r>
      <w:r>
        <w:rPr>
          <w:rFonts w:hint="eastAsia" w:ascii="宋体" w:hAnsi="宋体" w:eastAsia="宋体" w:cs="宋体"/>
          <w:color w:val="auto"/>
          <w:sz w:val="24"/>
          <w:szCs w:val="24"/>
          <w:lang w:val="en-US" w:eastAsia="zh-CN" w:bidi="ar-SA"/>
        </w:rPr>
        <w:t xml:space="preserve"> 检测通道：≥22个通道。</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6、全自动特定蛋白分析仪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6.1、提供全自动特定蛋白分析仪 1 台，可接入流水线。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6.2、检测原理为免疫散射比浊法，检测速度≥100T/H。 </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6.3、检测项目：至少包含 CRP 等，CRP 项目检测线性范围:下限≤0.5 mg/L，上限 ≥370.0mg/L；吸样量≤10μL。</w:t>
      </w:r>
      <w:r/>
    </w:p>
    <w:p>
      <w:pPr>
        <w:pStyle w:val="827"/>
        <w:numPr>
          <w:ilvl w:val="0"/>
          <w:numId w:val="0"/>
        </w:numPr>
        <w:ind w:right="34"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7、全自动糖化血红蛋白分析仪</w:t>
      </w:r>
      <w:r/>
    </w:p>
    <w:p>
      <w:pPr>
        <w:pStyle w:val="827"/>
        <w:numPr>
          <w:ilvl w:val="0"/>
          <w:numId w:val="0"/>
        </w:numPr>
        <w:ind w:right="34"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7.1全自动糖化血红蛋白分析仪 1 台，采用离子交换高效液相色谱法；可接入流水线，减少患者采血量。</w:t>
      </w:r>
      <w:r/>
    </w:p>
    <w:p>
      <w:pPr>
        <w:ind w:left="0" w:right="0" w:firstLine="482"/>
        <w:pageBreakBefore w:val="0"/>
        <w:spacing w:line="360" w:lineRule="auto"/>
        <w:rPr>
          <w:rStyle w:val="1029"/>
          <w:rFonts w:hint="eastAsia" w:ascii="宋体" w:hAnsi="宋体" w:eastAsia="宋体" w:cs="宋体"/>
          <w:b/>
          <w:bCs/>
          <w:color w:val="auto"/>
          <w:sz w:val="24"/>
          <w:szCs w:val="24"/>
          <w:highlight w:val="none"/>
          <w:lang w:eastAsia="zh-CN"/>
        </w:rPr>
        <w:outlineLvl w:val="0"/>
      </w:pPr>
      <w:r>
        <w:rPr>
          <w:rFonts w:hint="eastAsia" w:ascii="宋体" w:hAnsi="宋体" w:cs="宋体"/>
          <w:b/>
          <w:color w:val="auto"/>
          <w:sz w:val="24"/>
          <w:szCs w:val="24"/>
          <w:lang w:val="en-US" w:eastAsia="zh-CN"/>
        </w:rPr>
        <w:t xml:space="preserve">五</w:t>
      </w:r>
      <w:r>
        <w:rPr>
          <w:rFonts w:hint="eastAsia" w:ascii="宋体" w:hAnsi="宋体" w:eastAsia="宋体" w:cs="宋体"/>
          <w:b/>
          <w:color w:val="auto"/>
          <w:sz w:val="24"/>
          <w:szCs w:val="24"/>
        </w:rPr>
        <w:t xml:space="preserve">、</w:t>
      </w:r>
      <w:r>
        <w:rPr>
          <w:rStyle w:val="1029"/>
          <w:rFonts w:hint="eastAsia" w:ascii="宋体" w:hAnsi="宋体" w:eastAsia="宋体" w:cs="宋体"/>
          <w:b/>
          <w:bCs/>
          <w:color w:val="auto"/>
          <w:sz w:val="24"/>
          <w:szCs w:val="24"/>
          <w:highlight w:val="none"/>
          <w:lang w:eastAsia="zh-CN"/>
        </w:rPr>
        <w:t xml:space="preserve">供货期</w:t>
      </w:r>
      <w:r/>
    </w:p>
    <w:p>
      <w:pPr>
        <w:ind w:firstLine="480"/>
        <w:keepLines w:val="0"/>
        <w:keepNext w:val="0"/>
        <w:pageBreakBefore w:val="0"/>
        <w:spacing w:after="0"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合同签订之日起</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zh-CN" w:eastAsia="zh-CN"/>
        </w:rPr>
        <w:t xml:space="preserve">日</w:t>
      </w:r>
      <w:r>
        <w:rPr>
          <w:rFonts w:hint="eastAsia" w:ascii="宋体" w:hAnsi="宋体" w:eastAsia="宋体" w:cs="宋体"/>
          <w:color w:val="auto"/>
          <w:sz w:val="24"/>
          <w:szCs w:val="24"/>
          <w:lang w:val="zh-CN" w:eastAsia="zh-CN"/>
        </w:rPr>
        <w:t xml:space="preserve">内，完成安装及调试并具备验收条件</w:t>
      </w:r>
      <w:r>
        <w:rPr>
          <w:rFonts w:hint="eastAsia" w:ascii="宋体" w:hAnsi="宋体" w:cs="宋体"/>
          <w:color w:val="auto"/>
          <w:sz w:val="24"/>
          <w:szCs w:val="24"/>
          <w:lang w:val="zh-CN" w:eastAsia="zh-CN"/>
        </w:rPr>
        <w:t xml:space="preserve">。</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val="en-US" w:eastAsia="zh-CN"/>
        </w:rPr>
        <w:t xml:space="preserve">、售后服务和培训要求</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eastAsia="宋体" w:cs="宋体"/>
          <w:b/>
          <w:color w:val="auto"/>
          <w:sz w:val="24"/>
          <w:szCs w:val="24"/>
          <w:lang w:val="en-US" w:eastAsia="zh-CN"/>
        </w:rPr>
        <w:t xml:space="preserve">（一）售后服务要求</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1.所投标产品必须是原厂生产的、全新设备（包括零部件），完全符合原厂质量检测标准和国家质量检测标准；按生产厂家产品说明书的规定提供随机资料、配件及软件。</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2.质保及售后服务要求（含安装、调试、培训、维护等）</w:t>
      </w:r>
      <w:r/>
    </w:p>
    <w:p>
      <w:pPr>
        <w:ind w:firstLine="480"/>
        <w:jc w:val="left"/>
        <w:pageBreakBefore w:val="0"/>
        <w:spacing w:line="360" w:lineRule="auto"/>
        <w:widowControl/>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eastAsia="宋体" w:cs="宋体"/>
          <w:b w:val="0"/>
          <w:bCs w:val="0"/>
          <w:color w:val="auto"/>
          <w:sz w:val="24"/>
          <w:szCs w:val="24"/>
          <w:lang w:val="en-US" w:eastAsia="zh-CN"/>
        </w:rPr>
        <w:t xml:space="preserve">整机原厂质保不少于</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年</w:t>
      </w:r>
      <w:r>
        <w:rPr>
          <w:rFonts w:hint="eastAsia" w:ascii="宋体" w:hAnsi="宋体" w:cs="宋体"/>
          <w:color w:val="auto"/>
          <w:sz w:val="24"/>
        </w:rPr>
        <w:t xml:space="preserve">，质保期从验收合格之日起计算。</w:t>
      </w:r>
      <w:r/>
    </w:p>
    <w:p>
      <w:pPr>
        <w:ind w:firstLine="480"/>
        <w:jc w:val="left"/>
        <w:pageBreakBefore w:val="0"/>
        <w:spacing w:line="360" w:lineRule="auto"/>
        <w:widowControl/>
        <w:rPr>
          <w:rFonts w:ascii="宋体" w:hAnsi="宋体" w:cs="宋体"/>
          <w:color w:val="auto"/>
          <w:sz w:val="24"/>
        </w:rPr>
      </w:pPr>
      <w:r>
        <w:rPr>
          <w:rFonts w:hint="eastAsia" w:ascii="宋体" w:hAnsi="宋体" w:cs="宋体"/>
          <w:color w:val="auto"/>
          <w:sz w:val="24"/>
        </w:rPr>
        <w:t xml:space="preserve">突发事件的售后服务，从响应到恢复设备功能的总时间原则上不得超过48小时。设备保修期内，厂家服务工程师将提供免费维修或配件更换，保证每年至少两次上门服务保养。保修期外，不收取上门服务费；提供软件终身免费升级服务。</w:t>
      </w:r>
      <w:r/>
    </w:p>
    <w:p>
      <w:pPr>
        <w:ind w:firstLine="480"/>
        <w:jc w:val="left"/>
        <w:pageBreakBefore w:val="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（2）免费提供培训服务，培训内容包括日常运维操作培训，保证使用方能够正确操作和维护设备，培训时间和地点双方协商确定</w:t>
      </w:r>
      <w:r>
        <w:rPr>
          <w:rFonts w:hint="eastAsia" w:ascii="宋体" w:hAnsi="宋体" w:cs="宋体"/>
          <w:color w:val="auto"/>
          <w:sz w:val="24"/>
          <w:lang w:eastAsia="zh-CN"/>
        </w:rPr>
        <w:t xml:space="preserve">。</w:t>
      </w:r>
      <w:r/>
    </w:p>
    <w:p>
      <w:pPr>
        <w:ind w:firstLine="480"/>
        <w:jc w:val="left"/>
        <w:pageBreakBefore w:val="0"/>
        <w:spacing w:line="360" w:lineRule="auto"/>
        <w:widowControl/>
        <w:rPr>
          <w:rFonts w:ascii="宋体" w:hAnsi="宋体" w:cs="宋体"/>
          <w:color w:val="auto"/>
          <w:sz w:val="24"/>
        </w:rPr>
      </w:pPr>
      <w:r>
        <w:rPr>
          <w:rFonts w:hint="eastAsia" w:ascii="宋体" w:hAnsi="宋体" w:cs="宋体"/>
          <w:color w:val="auto"/>
          <w:sz w:val="24"/>
        </w:rPr>
        <w:t xml:space="preserve">（3）为保证设备正常运行，卖方应设置备件库，存入所有必须的备件，并保证5年以上的供应期，提供全国免费服务电话。</w:t>
      </w:r>
      <w:r/>
    </w:p>
    <w:p>
      <w:pPr>
        <w:ind w:left="0" w:right="0" w:firstLine="480"/>
        <w:jc w:val="left"/>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3.投标人必须保证所投标产品的技术规格（参数、功能等）的准确性。</w:t>
      </w:r>
      <w:r/>
    </w:p>
    <w:p>
      <w:pPr>
        <w:pStyle w:val="809"/>
        <w:numPr>
          <w:ilvl w:val="0"/>
          <w:numId w:val="0"/>
        </w:numPr>
        <w:ind w:right="0" w:firstLine="482"/>
        <w:jc w:val="both"/>
        <w:keepLines/>
        <w:keepNext/>
        <w:pageBreakBefore w:val="0"/>
        <w:spacing w:beforeAutospacing="0" w:afterAutospacing="0" w:line="360" w:lineRule="auto"/>
        <w:widowControl w:val="off"/>
        <w:rPr>
          <w:rStyle w:val="1029"/>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lang w:val="en-US" w:eastAsia="zh-CN"/>
        </w:rPr>
        <w:t xml:space="preserve">（二）</w:t>
      </w:r>
      <w:r>
        <w:rPr>
          <w:rStyle w:val="1029"/>
          <w:rFonts w:hint="eastAsia" w:ascii="宋体" w:hAnsi="宋体" w:eastAsia="宋体" w:cs="宋体"/>
          <w:b/>
          <w:bCs/>
          <w:color w:val="auto"/>
          <w:sz w:val="24"/>
          <w:szCs w:val="24"/>
          <w:highlight w:val="none"/>
          <w:lang w:eastAsia="zh-CN"/>
        </w:rPr>
        <w:t xml:space="preserve">技术培训</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供应商在投标文件中应提出详细的培训内容和培训计划。包括培训次数、人员数量、规模及供应商安排的培训人员的相关资历。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中标人须免费负责以上所有产品使用的培训，使采购人在较短的时间，</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能较熟练地掌握产品的操作和简单的排除故障的能力。</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培训计划应至少包括设备的维修保养、故障的处理相关培训等方面的内容。</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培训所产生的一切费用包含在本次投标报价中。</w:t>
      </w:r>
      <w:r/>
    </w:p>
    <w:p>
      <w:pPr>
        <w:ind w:left="0" w:right="0" w:firstLine="482"/>
        <w:pageBreakBefore w:val="0"/>
        <w:spacing w:line="360" w:lineRule="auto"/>
        <w:rPr>
          <w:rFonts w:hint="eastAsia" w:ascii="宋体" w:hAnsi="宋体" w:eastAsia="宋体" w:cs="宋体"/>
          <w:b/>
          <w:color w:val="auto"/>
          <w:sz w:val="24"/>
          <w:szCs w:val="24"/>
          <w:lang w:val="zh-TW" w:eastAsia="zh-TW"/>
        </w:rPr>
        <w:outlineLvl w:val="0"/>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val="zh-TW" w:eastAsia="zh-CN"/>
        </w:rPr>
        <w:t xml:space="preserve">、</w:t>
      </w:r>
      <w:r>
        <w:rPr>
          <w:rFonts w:hint="eastAsia" w:ascii="宋体" w:hAnsi="宋体" w:eastAsia="宋体" w:cs="宋体"/>
          <w:b/>
          <w:color w:val="auto"/>
          <w:sz w:val="24"/>
          <w:szCs w:val="24"/>
          <w:lang w:val="zh-TW" w:eastAsia="zh-TW"/>
        </w:rPr>
        <w:t xml:space="preserve">项目实施要求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1、为保证本项目的顺利实施，投标人应结合各自产品特点，自行设计实施方案。</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货物到达安装现场（采购人指定地点）后，中标人与采购人一起按合同货物清单依合同标准进行货物验收。采购人对货物验收合格后，双方共同签署货物验收合格证明。验收中发现货物达不到验收标准或合同规定的性能指标，成交供应商必须更换，并且赔偿由此给采购人造成的损失。</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中标人所投产品需进行现场安装调试，验收中发现设备达不到验收标准或合同规定的性能指标，中标人必须更换，并且赔偿由此给采购人造成的损失。安装调试工作完成后，中标人应在设备使用地进行不少于一周（5个工作日）的设备及软件使用培训，及时将其发现并掌握的有关设备的操作、故障检测、故障排除方法及一些新的技术发展通知采购人，使采购人能够达到独立操作。</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、供应商在服务期内，解决涉及本项目的全部技术问题。对采购人在项目建设中碰到的其他技术问题，有责任和义务提供咨询和帮助。</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、供应商一旦中标后，不得进行转包</w:t>
      </w:r>
      <w:r>
        <w:rPr>
          <w:rFonts w:hint="eastAsia" w:ascii="宋体" w:hAnsi="宋体" w:eastAsia="宋体" w:cs="宋体"/>
          <w:color w:val="auto"/>
          <w:sz w:val="24"/>
          <w:szCs w:val="24"/>
          <w:highlight w:val="none"/>
          <w:lang w:val="zh-TW" w:eastAsia="zh-TW"/>
        </w:rPr>
        <w:t xml:space="preserve">。</w:t>
      </w:r>
      <w:r/>
    </w:p>
    <w:p>
      <w:pPr>
        <w:ind w:left="0" w:right="0" w:firstLine="482"/>
        <w:pageBreakBefore w:val="0"/>
        <w:spacing w:line="360" w:lineRule="auto"/>
        <w:rPr>
          <w:rFonts w:hint="eastAsia" w:ascii="宋体" w:hAnsi="宋体" w:eastAsia="宋体" w:cs="宋体"/>
          <w:b/>
          <w:color w:val="auto"/>
          <w:sz w:val="24"/>
          <w:szCs w:val="24"/>
          <w:lang w:val="en-US" w:eastAsia="zh-CN"/>
        </w:rPr>
        <w:outlineLvl w:val="0"/>
      </w:pPr>
      <w:r>
        <w:rPr>
          <w:rFonts w:hint="eastAsia" w:ascii="宋体" w:hAnsi="宋体" w:cs="宋体"/>
          <w:b/>
          <w:color w:val="auto"/>
          <w:sz w:val="24"/>
          <w:szCs w:val="24"/>
          <w:lang w:val="en-US" w:eastAsia="zh-CN"/>
        </w:rPr>
        <w:t xml:space="preserve">七</w:t>
      </w:r>
      <w:r>
        <w:rPr>
          <w:rFonts w:hint="eastAsia" w:ascii="宋体" w:hAnsi="宋体" w:eastAsia="宋体" w:cs="宋体"/>
          <w:b/>
          <w:color w:val="auto"/>
          <w:sz w:val="24"/>
          <w:szCs w:val="24"/>
          <w:lang w:val="en-US" w:eastAsia="zh-CN"/>
        </w:rPr>
        <w:t xml:space="preserve">、验收标准及要求</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eastAsia="zh-CN"/>
        </w:rPr>
        <w:t xml:space="preserve">验收标准</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采购人和相关部门按照国家规定标准验收，中标供应商予以配合。中标人应向采购人提供详细的验收标准、验收手册。货物在验收时，供应商应提供发票、制造厂家出具的产品合格证书、装箱清单等</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提供有关货物的操作规程和使用说明书，维护手册、保养修理所需的各种随机工具及相关设计、制造、检验、安装、技术性指导等文件和应由供应商提供的必要文件。</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设备安装完成后，采购人安排专人按照货物技术指标要求和中标人的投标文件中</w:t>
      </w:r>
      <w:r>
        <w:rPr>
          <w:rFonts w:hint="eastAsia" w:ascii="宋体" w:hAnsi="宋体" w:eastAsia="宋体" w:cs="宋体"/>
          <w:color w:val="auto"/>
          <w:sz w:val="24"/>
          <w:szCs w:val="24"/>
          <w:highlight w:val="none"/>
          <w:lang w:val="zh-CN" w:eastAsia="zh-CN"/>
        </w:rPr>
        <w:t xml:space="preserve">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人承担。现场免费安装、调试设备，要求一次达标，质量合格。所提供的产品应根据有关标准包装，应符合运输和装卸条件，以使产品完好无损到达交货地点。中标供应商应对包装和运输不善引起的损失负全部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项目验收程序</w:t>
      </w:r>
      <w:r/>
    </w:p>
    <w:p>
      <w:pPr>
        <w:ind w:left="0" w:right="0"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设备送到项目实施现场后，中标人与采购人一</w:t>
      </w:r>
      <w:r>
        <w:rPr>
          <w:rFonts w:hint="eastAsia" w:ascii="宋体" w:hAnsi="宋体" w:eastAsia="宋体" w:cs="宋体"/>
          <w:color w:val="auto"/>
          <w:sz w:val="24"/>
          <w:szCs w:val="24"/>
          <w:highlight w:val="none"/>
          <w:lang w:val="zh-CN"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2"/>
        <w:pageBreakBefore w:val="0"/>
        <w:spacing w:line="360" w:lineRule="auto"/>
        <w:rPr>
          <w:rFonts w:hint="eastAsia" w:ascii="宋体" w:hAnsi="宋体" w:eastAsia="宋体" w:cs="宋体"/>
          <w:bCs/>
          <w:color w:val="auto"/>
          <w:sz w:val="24"/>
          <w:szCs w:val="24"/>
        </w:rPr>
        <w:outlineLvl w:val="0"/>
      </w:pPr>
      <w:r>
        <w:rPr>
          <w:rFonts w:hint="eastAsia" w:ascii="宋体" w:hAnsi="宋体" w:cs="宋体"/>
          <w:b/>
          <w:color w:val="auto"/>
          <w:sz w:val="24"/>
          <w:szCs w:val="24"/>
          <w:lang w:val="en-US" w:eastAsia="zh-CN"/>
        </w:rPr>
        <w:t xml:space="preserve">八</w:t>
      </w:r>
      <w:r>
        <w:rPr>
          <w:rFonts w:hint="eastAsia" w:ascii="宋体" w:hAnsi="宋体" w:eastAsia="宋体" w:cs="宋体"/>
          <w:b/>
          <w:color w:val="auto"/>
          <w:sz w:val="24"/>
          <w:szCs w:val="24"/>
          <w:lang w:val="en-US" w:eastAsia="zh-CN"/>
        </w:rPr>
        <w:t xml:space="preserve">、其他要求：</w:t>
      </w:r>
      <w:r>
        <w:rPr>
          <w:rFonts w:hint="eastAsia" w:ascii="宋体" w:hAnsi="宋体" w:eastAsia="宋体" w:cs="宋体"/>
          <w:b w:val="0"/>
          <w:bCs/>
          <w:color w:val="auto"/>
          <w:sz w:val="24"/>
          <w:szCs w:val="24"/>
          <w:lang w:val="en-US" w:eastAsia="zh-CN"/>
        </w:rPr>
        <w:t xml:space="preserve">见招标文件第五章《拟签订的合同文本》</w:t>
      </w:r>
      <w:r>
        <w:rPr>
          <w:rFonts w:hint="eastAsia" w:ascii="宋体" w:hAnsi="宋体" w:eastAsia="宋体" w:cs="宋体"/>
          <w:bCs/>
          <w:color w:val="auto"/>
          <w:sz w:val="24"/>
          <w:szCs w:val="24"/>
        </w:rPr>
        <w:t xml:space="preserve">。</w:t>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14:textFill>
            <w14:solidFill>
              <w14:schemeClr w14:val="tx1"/>
            </w14:solidFill>
          </w14:textFill>
        </w:rPr>
        <w:suppressLineNumbers w:val="0"/>
      </w:pPr>
      <w:r>
        <w:rPr>
          <w:rFonts w:hint="default" w:ascii="Calibri" w:hAnsi="Calibri" w:eastAsia="宋体" w:cs="Times New Roman"/>
          <w:color w:val="000000" w:themeColor="text1"/>
          <w:sz w:val="21"/>
          <w:szCs w:val="21"/>
          <w14:textFill>
            <w14:solidFill>
              <w14:schemeClr w14:val="tx1"/>
            </w14:solidFill>
          </w14:textFill>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br w:type="page" w:clear="all"/>
      </w:r>
      <w:r/>
    </w:p>
    <w:p>
      <w:pPr>
        <w:pStyle w:val="809"/>
        <w:rPr>
          <w:rFonts w:ascii="宋体" w:hAnsi="宋体" w:eastAsia="宋体" w:cs="宋体"/>
          <w:color w:val="auto"/>
        </w:rPr>
      </w:pPr>
      <w:r>
        <w:rPr>
          <w:rFonts w:hint="eastAsia" w:ascii="宋体" w:hAnsi="宋体" w:eastAsia="宋体" w:cs="宋体"/>
          <w:color w:val="auto"/>
        </w:rPr>
        <w:t xml:space="preserve">第七章  投标文件相关格式</w:t>
      </w:r>
      <w:bookmarkEnd w:id="15"/>
      <w:r/>
      <w:bookmarkEnd w:id="16"/>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27"/>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江苏诚创招标代理有限公司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郑集镇中心卫生院智慧化实验室设备</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6. </w:t>
      </w:r>
      <w:r>
        <w:rPr>
          <w:rFonts w:hint="eastAsia" w:ascii="宋体" w:hAnsi="宋体" w:eastAsia="宋体" w:cs="宋体"/>
          <w:color w:val="auto"/>
          <w:sz w:val="24"/>
          <w:szCs w:val="24"/>
        </w:rPr>
        <w:t xml:space="preserve">投标人同意按照招标文件规定支付招标代理服务费。</w:t>
      </w:r>
      <w:r/>
    </w:p>
    <w:p>
      <w:pPr>
        <w:ind w:firstLine="560"/>
        <w:spacing w:line="440" w:lineRule="exact"/>
        <w:rPr>
          <w:rFonts w:ascii="宋体" w:hAnsi="宋体" w:cs="宋体"/>
          <w:color w:val="auto"/>
          <w:sz w:val="24"/>
        </w:rPr>
      </w:pPr>
      <w:r>
        <w:rPr>
          <w:rFonts w:hint="eastAsia" w:ascii="宋体" w:hAnsi="宋体" w:cs="宋体"/>
          <w:color w:val="auto"/>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郑集镇中心卫生院智慧化实验室设备</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19"/>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郑集镇中心卫生院智慧化实验室设备</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项目内容</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9"/>
        <w:rPr>
          <w:rFonts w:hAnsi="宋体" w:eastAsia="宋体" w:cs="宋体"/>
          <w:color w:val="auto"/>
          <w:sz w:val="24"/>
          <w:szCs w:val="24"/>
        </w:rPr>
      </w:pPr>
      <w:r>
        <w:rPr>
          <w:rFonts w:hAnsi="宋体" w:eastAsia="宋体" w:cs="宋体"/>
          <w:color w:val="auto"/>
          <w:sz w:val="24"/>
          <w:szCs w:val="24"/>
        </w:rPr>
      </w:r>
      <w:r/>
    </w:p>
    <w:p>
      <w:pPr>
        <w:pStyle w:val="823"/>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郑集镇中心卫生院智慧化实验室设备</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rPr>
          <w:rFonts w:hint="eastAsia" w:ascii="宋体" w:hAnsi="宋体" w:cs="宋体"/>
          <w:color w:val="auto"/>
          <w:sz w:val="24"/>
        </w:rPr>
        <w:t xml:space="preserve">          货币单位：人民币元</w:t>
      </w:r>
      <w:r/>
    </w:p>
    <w:tbl>
      <w:tblPr>
        <w:tblStyle w:val="819"/>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说明：</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3.享受政府采购支持政策的残疾人福利性单位的条件以《三部门联合发布关于促进残疾人就业政府采购政策的通知》（财库〔2017〕141号）规定为准。</w:t>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eastAsia="宋体" w:cs="宋体"/>
          <w:b/>
          <w:bCs/>
          <w:color w:val="auto"/>
          <w:sz w:val="24"/>
          <w:szCs w:val="24"/>
          <w:u w:val="single"/>
        </w:rPr>
        <w:t xml:space="preserve">采购人或采购代理机构有权将以上内容进行公示。</w:t>
      </w:r>
      <w:r/>
    </w:p>
    <w:p>
      <w:pPr>
        <w:ind w:left="1119" w:hanging="560"/>
        <w:spacing w:line="400" w:lineRule="exact"/>
        <w:rPr>
          <w:rFonts w:ascii="宋体" w:hAnsi="宋体" w:cs="宋体"/>
          <w:b/>
          <w:bCs/>
          <w:color w:val="auto"/>
          <w:sz w:val="24"/>
          <w:u w:val="single"/>
        </w:rPr>
      </w:pPr>
      <w:r>
        <w:rPr>
          <w:rFonts w:ascii="宋体" w:hAnsi="宋体" w:cs="宋体"/>
          <w:b/>
          <w:bCs/>
          <w:color w:val="auto"/>
          <w:sz w:val="24"/>
          <w:u w:val="single"/>
        </w:rPr>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郑集镇中心卫生院智慧化实验室设备</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p>
    <w:p>
      <w:pPr>
        <w:rPr>
          <w:rFonts w:ascii="宋体" w:hAnsi="宋体" w:cs="宋体"/>
          <w:color w:val="auto"/>
          <w:sz w:val="24"/>
          <w:u w:val="single"/>
        </w:rPr>
      </w:pPr>
      <w:r>
        <w:rPr>
          <w:rFonts w:ascii="宋体" w:hAnsi="宋体" w:cs="宋体"/>
          <w:color w:val="auto"/>
          <w:sz w:val="24"/>
          <w:u w:val="single"/>
        </w:rPr>
      </w:r>
      <w:r/>
    </w:p>
    <w:tbl>
      <w:tblPr>
        <w:tblStyle w:val="819"/>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25"/>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郑集镇中心卫生院智慧化实验室设备</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JSZC-320312-CCZB-G2026-0005</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25"/>
        <w:rPr>
          <w:rFonts w:ascii="宋体" w:hAnsi="宋体" w:cs="宋体"/>
          <w:color w:val="auto"/>
        </w:rPr>
      </w:pPr>
      <w:r>
        <w:rPr>
          <w:rFonts w:ascii="宋体" w:hAnsi="宋体" w:cs="宋体"/>
          <w:color w:val="auto"/>
        </w:rPr>
      </w:r>
      <w:r/>
    </w:p>
    <w:p>
      <w:pPr>
        <w:pStyle w:val="842"/>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郑集镇中心卫生院智慧化实验室设备</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郑集镇中心卫生院智慧化实验室设备</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23"/>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3"/>
        <w:ind w:left="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注：本项目采购项目属性为：</w:t>
      </w:r>
      <w:r>
        <w:rPr>
          <w:rFonts w:hint="eastAsia" w:ascii="宋体" w:hAnsi="宋体" w:cs="宋体"/>
          <w:b/>
          <w:bCs/>
          <w:color w:val="000000" w:themeColor="text1"/>
          <w:sz w:val="24"/>
          <w:highlight w:val="none"/>
          <w14:textFill>
            <w14:solidFill>
              <w14:schemeClr w14:val="tx1"/>
            </w14:solidFill>
          </w14:textFill>
        </w:rPr>
        <w:t xml:space="preserve">工业</w:t>
      </w:r>
      <w:r>
        <w:rPr>
          <w:rFonts w:hint="eastAsia" w:ascii="宋体" w:hAnsi="宋体" w:cs="宋体"/>
          <w:color w:val="000000" w:themeColor="text1"/>
          <w:sz w:val="24"/>
          <w:highlight w:val="none"/>
          <w14:textFill>
            <w14:solidFill>
              <w14:schemeClr w14:val="tx1"/>
            </w14:solidFill>
          </w14:textFill>
        </w:rPr>
        <w:t xml:space="preserve">。</w:t>
      </w:r>
      <w:r/>
    </w:p>
    <w:p>
      <w:pPr>
        <w:pStyle w:val="823"/>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p>
      <w:pPr>
        <w:pStyle w:val="823"/>
        <w:ind w:left="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pStyle w:val="826"/>
        <w:ind w:left="0"/>
        <w:rPr>
          <w:rFonts w:ascii="宋体" w:hAnsi="宋体" w:cs="宋体"/>
          <w:color w:val="auto"/>
          <w:sz w:val="24"/>
        </w:rPr>
      </w:pPr>
      <w:r>
        <w:rPr>
          <w:rFonts w:hint="eastAsia" w:ascii="宋体" w:hAnsi="宋体" w:cs="宋体"/>
          <w:color w:val="000000" w:themeColor="text1"/>
          <w:sz w:val="24"/>
          <w14:textFill>
            <w14:solidFill>
              <w14:schemeClr w14:val="tx1"/>
            </w14:solidFill>
          </w14:textFill>
        </w:rPr>
        <w:t xml:space="preserve">2、中小微企业的划分具体以《政府采</w:t>
      </w:r>
      <w:r>
        <w:rPr>
          <w:rFonts w:hint="eastAsia" w:ascii="宋体" w:hAnsi="宋体" w:cs="宋体"/>
          <w:color w:val="auto"/>
          <w:sz w:val="24"/>
        </w:rPr>
        <w:t xml:space="preserve">购促进中小企业发展管理办法》（财库﹝2020﹞46号）和《工业和信息化部、国家统计局、国家发展和改革委员会、财政部关于印发中小企业划型标准规定的通知》（工信部联企业[2011]300号）的规定为准。</w:t>
      </w:r>
      <w:r/>
    </w:p>
    <w:p>
      <w:pPr>
        <w:pStyle w:val="826"/>
        <w:ind w:left="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826"/>
        <w:ind w:left="0"/>
        <w:rPr>
          <w:rFonts w:ascii="宋体" w:hAnsi="宋体" w:cs="宋体"/>
          <w:color w:val="auto"/>
          <w:sz w:val="24"/>
        </w:rPr>
      </w:pPr>
      <w:r>
        <w:rPr>
          <w:rFonts w:hint="eastAsia" w:ascii="宋体" w:hAnsi="宋体" w:cs="宋体"/>
          <w:color w:val="auto"/>
          <w:sz w:val="24"/>
        </w:rPr>
        <w:t xml:space="preserve">4、供应商提供的《中小企业声明函》与事实不符的，依照《政府采购法》第七十七条第一款的规定追究法律责任。</w:t>
      </w:r>
      <w:r/>
    </w:p>
    <w:p>
      <w:pPr>
        <w:pStyle w:val="826"/>
        <w:ind w:left="0"/>
        <w:jc w:val="left"/>
        <w:rPr>
          <w:rFonts w:ascii="宋体" w:hAnsi="宋体" w:cs="宋体"/>
          <w:color w:val="auto"/>
          <w:sz w:val="24"/>
        </w:rPr>
      </w:pPr>
      <w:r>
        <w:rPr>
          <w:rFonts w:hint="eastAsia" w:ascii="宋体" w:hAnsi="宋体" w:cs="宋体"/>
          <w:color w:val="auto"/>
          <w:sz w:val="24"/>
        </w:rPr>
        <w:t xml:space="preserve">5、“中小企业声明函”查询渠道用微信搜索“中小企业规模类型自测小程序”。</w:t>
      </w:r>
      <w:r/>
    </w:p>
    <w:p>
      <w:pPr>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    </w:t>
      </w:r>
      <w:r>
        <w:rPr>
          <w:rFonts w:hint="eastAsia" w:ascii="宋体" w:hAnsi="宋体" w:cs="宋体"/>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郑集镇中心卫生院智慧化实验室设备</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JSZC-320312-CCZB-G2026-0005</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徐州市铜山区卫生健康委员会</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郑集镇中心卫生院智慧化实验室设备</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numPr>
          <w:ilvl w:val="0"/>
          <w:numId w:val="2"/>
        </w:numPr>
        <w:jc w:val="center"/>
        <w:spacing w:line="480" w:lineRule="exact"/>
        <w:rPr>
          <w:rFonts w:hint="eastAsia"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具备履行合同所必需的设备和专业技术能力的书面声明</w:t>
      </w:r>
      <w:r/>
    </w:p>
    <w:p>
      <w:pPr>
        <w:pStyle w:val="1039"/>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郑集镇中心卫生院智慧化实验室设备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JSZC-320312-CCZB-G2026-0005</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郑集镇中心卫生院智慧化实验室设备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JSZC-320312-CCZB-G2026-0005</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41"/>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郑集镇中心卫生院智慧化实验室设备</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JSZC-320312-CCZB-G2026-0005</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44"/>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36"/>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25"/>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30"/>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11、关于符合本国产品标准的声明函（如有）</w:t>
      </w:r>
      <w:r/>
    </w:p>
    <w:p>
      <w:pPr>
        <w:jc w:val="center"/>
        <w:spacing w:line="24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44"/>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mbria Math">
    <w:panose1 w:val="02040503050406030204"/>
  </w:font>
  <w:font w:name="Calibri Light">
    <w:panose1 w:val="020F0302020204030204"/>
  </w:font>
  <w:font w:name="仿宋">
    <w:panose1 w:val="02010609060101010101"/>
  </w:font>
  <w:font w:name="楷体_GB2312">
    <w:panose1 w:val="02010609060101010101"/>
  </w:font>
  <w:font w:name="Cambria">
    <w:panose1 w:val="02040503050406030204"/>
  </w:font>
  <w:font w:name="Verdana">
    <w:panose1 w:val="020B0604030504040204"/>
  </w:font>
  <w:font w:name="黑体">
    <w:panose1 w:val="02010609060101010101"/>
  </w:font>
  <w:font w:name="仿宋_GB2312">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10"/>
    <w:uiPriority w:val="0"/>
    <w:qFormat/>
    <w:pPr>
      <w:jc w:val="both"/>
      <w:widowControl w:val="off"/>
    </w:pPr>
    <w:rPr>
      <w:rFonts w:hint="default" w:ascii="Calibri" w:hAnsi="Calibri" w:eastAsia="宋体" w:cs="Times New Roman"/>
      <w:sz w:val="21"/>
      <w:szCs w:val="24"/>
      <w:lang w:val="en-US" w:eastAsia="zh-CN" w:bidi="ar-SA"/>
    </w:rPr>
  </w:style>
  <w:style w:type="paragraph" w:styleId="809">
    <w:name w:val="Heading 1"/>
    <w:basedOn w:val="808"/>
    <w:next w:val="810"/>
    <w:uiPriority w:val="9"/>
    <w:qFormat/>
    <w:pPr>
      <w:jc w:val="center"/>
      <w:keepLines/>
      <w:keepNext/>
      <w:spacing w:line="578" w:lineRule="auto"/>
      <w:outlineLvl w:val="0"/>
    </w:pPr>
    <w:rPr>
      <w:rFonts w:eastAsia="新宋体"/>
      <w:b/>
      <w:bCs/>
      <w:sz w:val="30"/>
      <w:szCs w:val="44"/>
    </w:rPr>
  </w:style>
  <w:style w:type="paragraph" w:styleId="810">
    <w:name w:val="Heading 2"/>
    <w:basedOn w:val="808"/>
    <w:next w:val="808"/>
    <w:link w:val="853"/>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54"/>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55"/>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56"/>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857"/>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59"/>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60"/>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0"/>
    <w:semiHidden/>
    <w:qFormat/>
  </w:style>
  <w:style w:type="table" w:styleId="81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20">
    <w:name w:val="toc 7"/>
    <w:basedOn w:val="808"/>
    <w:next w:val="808"/>
    <w:uiPriority w:val="39"/>
    <w:unhideWhenUsed/>
    <w:qFormat/>
    <w:pPr>
      <w:ind w:left="1701" w:right="0" w:firstLine="0"/>
      <w:spacing w:after="57"/>
    </w:pPr>
  </w:style>
  <w:style w:type="paragraph" w:styleId="821">
    <w:name w:val="Normal Indent"/>
    <w:basedOn w:val="808"/>
    <w:next w:val="808"/>
    <w:uiPriority w:val="0"/>
    <w:qFormat/>
    <w:pPr>
      <w:ind w:firstLine="420"/>
    </w:pPr>
  </w:style>
  <w:style w:type="paragraph" w:styleId="822">
    <w:name w:val="Caption"/>
    <w:basedOn w:val="808"/>
    <w:next w:val="8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3">
    <w:name w:val="index 5"/>
    <w:basedOn w:val="808"/>
    <w:next w:val="808"/>
    <w:uiPriority w:val="0"/>
    <w:qFormat/>
    <w:pPr>
      <w:ind w:left="798"/>
      <w:jc w:val="left"/>
    </w:pPr>
  </w:style>
  <w:style w:type="paragraph" w:styleId="824">
    <w:name w:val="annotation text"/>
    <w:basedOn w:val="808"/>
    <w:uiPriority w:val="99"/>
    <w:semiHidden/>
    <w:unhideWhenUsed/>
    <w:qFormat/>
    <w:pPr>
      <w:jc w:val="left"/>
    </w:pPr>
  </w:style>
  <w:style w:type="paragraph" w:styleId="825">
    <w:name w:val="Body Text"/>
    <w:basedOn w:val="808"/>
    <w:uiPriority w:val="0"/>
    <w:qFormat/>
    <w:pPr>
      <w:spacing w:after="120"/>
    </w:pPr>
  </w:style>
  <w:style w:type="paragraph" w:styleId="826">
    <w:name w:val="Body Text Indent"/>
    <w:basedOn w:val="808"/>
    <w:uiPriority w:val="99"/>
    <w:qFormat/>
    <w:pPr>
      <w:ind w:left="420"/>
      <w:spacing w:after="120"/>
    </w:pPr>
  </w:style>
  <w:style w:type="paragraph" w:styleId="827">
    <w:name w:val="Block Text"/>
    <w:basedOn w:val="808"/>
    <w:uiPriority w:val="0"/>
    <w:qFormat/>
    <w:pPr>
      <w:ind w:left="420" w:right="33"/>
      <w:jc w:val="left"/>
    </w:pPr>
    <w:rPr>
      <w:sz w:val="24"/>
      <w:szCs w:val="20"/>
    </w:rPr>
  </w:style>
  <w:style w:type="paragraph" w:styleId="828">
    <w:name w:val="toc 5"/>
    <w:basedOn w:val="808"/>
    <w:next w:val="808"/>
    <w:uiPriority w:val="39"/>
    <w:unhideWhenUsed/>
    <w:qFormat/>
    <w:pPr>
      <w:ind w:left="1134" w:right="0" w:firstLine="0"/>
      <w:spacing w:after="57"/>
    </w:pPr>
  </w:style>
  <w:style w:type="paragraph" w:styleId="829">
    <w:name w:val="toc 3"/>
    <w:basedOn w:val="808"/>
    <w:next w:val="808"/>
    <w:uiPriority w:val="39"/>
    <w:unhideWhenUsed/>
    <w:qFormat/>
    <w:pPr>
      <w:ind w:left="567" w:right="0" w:firstLine="0"/>
      <w:spacing w:after="57"/>
    </w:pPr>
  </w:style>
  <w:style w:type="paragraph" w:styleId="830">
    <w:name w:val="toc 8"/>
    <w:basedOn w:val="808"/>
    <w:next w:val="808"/>
    <w:uiPriority w:val="39"/>
    <w:unhideWhenUsed/>
    <w:qFormat/>
    <w:pPr>
      <w:ind w:left="1984" w:right="0" w:firstLine="0"/>
      <w:spacing w:after="57"/>
    </w:pPr>
  </w:style>
  <w:style w:type="paragraph" w:styleId="831">
    <w:name w:val="Date"/>
    <w:basedOn w:val="808"/>
    <w:next w:val="808"/>
    <w:uiPriority w:val="99"/>
    <w:qFormat/>
    <w:rPr>
      <w:rFonts w:eastAsia="仿宋_GB2312"/>
      <w:sz w:val="28"/>
      <w:szCs w:val="20"/>
    </w:rPr>
  </w:style>
  <w:style w:type="paragraph" w:styleId="832">
    <w:name w:val="endnote text"/>
    <w:basedOn w:val="808"/>
    <w:link w:val="997"/>
    <w:uiPriority w:val="99"/>
    <w:semiHidden/>
    <w:unhideWhenUsed/>
    <w:qFormat/>
    <w:pPr>
      <w:spacing w:after="0" w:line="240" w:lineRule="auto"/>
    </w:pPr>
    <w:rPr>
      <w:sz w:val="20"/>
    </w:rPr>
  </w:style>
  <w:style w:type="paragraph" w:styleId="833">
    <w:name w:val="Footer"/>
    <w:basedOn w:val="808"/>
    <w:uiPriority w:val="99"/>
    <w:qFormat/>
    <w:pPr>
      <w:jc w:val="left"/>
      <w:tabs>
        <w:tab w:val="center" w:pos="4153" w:leader="none"/>
        <w:tab w:val="right" w:pos="8306" w:leader="none"/>
      </w:tabs>
    </w:pPr>
    <w:rPr>
      <w:sz w:val="18"/>
      <w:szCs w:val="18"/>
    </w:rPr>
  </w:style>
  <w:style w:type="paragraph" w:styleId="834">
    <w:name w:val="envelope return"/>
    <w:basedOn w:val="808"/>
    <w:uiPriority w:val="0"/>
    <w:qFormat/>
    <w:rPr>
      <w:rFonts w:ascii="Arial" w:hAnsi="Arial"/>
    </w:rPr>
  </w:style>
  <w:style w:type="paragraph" w:styleId="835">
    <w:name w:val="Header"/>
    <w:basedOn w:val="808"/>
    <w:uiPriority w:val="99"/>
    <w:qFormat/>
    <w:pPr>
      <w:jc w:val="center"/>
      <w:tabs>
        <w:tab w:val="center" w:pos="4153" w:leader="none"/>
        <w:tab w:val="right" w:pos="8306" w:leader="none"/>
      </w:tabs>
      <w:pBdr>
        <w:bottom w:val="single" w:color="auto" w:sz="6" w:space="1"/>
      </w:pBdr>
    </w:pPr>
    <w:rPr>
      <w:sz w:val="18"/>
      <w:szCs w:val="18"/>
    </w:rPr>
  </w:style>
  <w:style w:type="paragraph" w:styleId="836">
    <w:name w:val="toc 1"/>
    <w:basedOn w:val="808"/>
    <w:next w:val="808"/>
    <w:uiPriority w:val="39"/>
    <w:qFormat/>
  </w:style>
  <w:style w:type="paragraph" w:styleId="837">
    <w:name w:val="toc 4"/>
    <w:basedOn w:val="808"/>
    <w:next w:val="808"/>
    <w:uiPriority w:val="39"/>
    <w:unhideWhenUsed/>
    <w:qFormat/>
    <w:pPr>
      <w:ind w:left="850" w:right="0" w:firstLine="0"/>
      <w:spacing w:after="57"/>
    </w:pPr>
  </w:style>
  <w:style w:type="paragraph" w:styleId="838">
    <w:name w:val="Subtitle"/>
    <w:basedOn w:val="808"/>
    <w:next w:val="808"/>
    <w:link w:val="863"/>
    <w:uiPriority w:val="11"/>
    <w:qFormat/>
    <w:pPr>
      <w:spacing w:before="200" w:after="200"/>
    </w:pPr>
    <w:rPr>
      <w:sz w:val="24"/>
      <w:szCs w:val="24"/>
    </w:rPr>
  </w:style>
  <w:style w:type="paragraph" w:styleId="839">
    <w:name w:val="footnote text"/>
    <w:basedOn w:val="808"/>
    <w:next w:val="823"/>
    <w:uiPriority w:val="0"/>
    <w:qFormat/>
    <w:pPr>
      <w:jc w:val="left"/>
    </w:pPr>
    <w:rPr>
      <w:rFonts w:ascii="宋体" w:eastAsia="Times New Roman"/>
      <w:sz w:val="18"/>
      <w:szCs w:val="18"/>
    </w:rPr>
  </w:style>
  <w:style w:type="paragraph" w:styleId="840">
    <w:name w:val="toc 6"/>
    <w:basedOn w:val="808"/>
    <w:next w:val="808"/>
    <w:uiPriority w:val="39"/>
    <w:unhideWhenUsed/>
    <w:qFormat/>
    <w:pPr>
      <w:ind w:left="1417" w:right="0" w:firstLine="0"/>
      <w:spacing w:after="57"/>
    </w:pPr>
  </w:style>
  <w:style w:type="paragraph" w:styleId="841">
    <w:name w:val="table of figures"/>
    <w:basedOn w:val="808"/>
    <w:next w:val="808"/>
    <w:uiPriority w:val="99"/>
    <w:unhideWhenUsed/>
    <w:qFormat/>
    <w:pPr>
      <w:spacing w:after="0" w:afterAutospacing="0"/>
    </w:pPr>
  </w:style>
  <w:style w:type="paragraph" w:styleId="842">
    <w:name w:val="toc 2"/>
    <w:basedOn w:val="808"/>
    <w:next w:val="808"/>
    <w:uiPriority w:val="39"/>
    <w:unhideWhenUsed/>
    <w:qFormat/>
    <w:pPr>
      <w:ind w:left="283"/>
      <w:spacing w:after="57"/>
    </w:pPr>
  </w:style>
  <w:style w:type="paragraph" w:styleId="843">
    <w:name w:val="toc 9"/>
    <w:basedOn w:val="808"/>
    <w:next w:val="808"/>
    <w:uiPriority w:val="39"/>
    <w:unhideWhenUsed/>
    <w:qFormat/>
    <w:pPr>
      <w:ind w:left="2268" w:right="0" w:firstLine="0"/>
      <w:spacing w:after="57"/>
    </w:pPr>
  </w:style>
  <w:style w:type="paragraph" w:styleId="844">
    <w:name w:val="Normal (Web)"/>
    <w:basedOn w:val="808"/>
    <w:uiPriority w:val="99"/>
    <w:qFormat/>
    <w:pPr>
      <w:jc w:val="left"/>
      <w:spacing w:before="100" w:beforeAutospacing="1" w:after="100" w:afterAutospacing="1"/>
      <w:widowControl/>
    </w:pPr>
    <w:rPr>
      <w:rFonts w:ascii="宋体" w:hAnsi="宋体" w:cs="宋体"/>
      <w:sz w:val="24"/>
    </w:rPr>
  </w:style>
  <w:style w:type="paragraph" w:styleId="845">
    <w:name w:val="Title"/>
    <w:basedOn w:val="808"/>
    <w:next w:val="808"/>
    <w:link w:val="862"/>
    <w:uiPriority w:val="10"/>
    <w:qFormat/>
    <w:pPr>
      <w:contextualSpacing/>
      <w:spacing w:before="300" w:after="200"/>
    </w:pPr>
    <w:rPr>
      <w:sz w:val="48"/>
      <w:szCs w:val="48"/>
    </w:rPr>
  </w:style>
  <w:style w:type="paragraph" w:styleId="846">
    <w:name w:val="Body Text First Indent 2"/>
    <w:basedOn w:val="826"/>
    <w:next w:val="808"/>
    <w:uiPriority w:val="0"/>
    <w:qFormat/>
    <w:pPr>
      <w:ind w:firstLine="420"/>
    </w:pPr>
    <w:rPr>
      <w:rFonts w:ascii="Times New Roman" w:hAnsi="Times New Roman"/>
    </w:rPr>
  </w:style>
  <w:style w:type="table" w:styleId="847">
    <w:name w:val="Table Grid"/>
    <w:basedOn w:val="819"/>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48">
    <w:name w:val="endnote reference"/>
    <w:basedOn w:val="818"/>
    <w:uiPriority w:val="99"/>
    <w:semiHidden/>
    <w:unhideWhenUsed/>
    <w:qFormat/>
    <w:rPr>
      <w:vertAlign w:val="superscript"/>
    </w:rPr>
  </w:style>
  <w:style w:type="character" w:styleId="849">
    <w:name w:val="page number"/>
    <w:uiPriority w:val="0"/>
    <w:qFormat/>
  </w:style>
  <w:style w:type="character" w:styleId="850">
    <w:name w:val="Hyperlink"/>
    <w:uiPriority w:val="99"/>
    <w:unhideWhenUsed/>
    <w:qFormat/>
    <w:rPr>
      <w:color w:val="0026e5" w:themeColor="hyperlink"/>
      <w:u w:val="single"/>
      <w14:textFill>
        <w14:solidFill>
          <w14:schemeClr w14:val="hlink"/>
        </w14:solidFill>
      </w14:textFill>
    </w:rPr>
  </w:style>
  <w:style w:type="character" w:styleId="851">
    <w:name w:val="footnote reference"/>
    <w:basedOn w:val="818"/>
    <w:uiPriority w:val="99"/>
    <w:unhideWhenUsed/>
    <w:qFormat/>
    <w:rPr>
      <w:vertAlign w:val="superscript"/>
    </w:rPr>
  </w:style>
  <w:style w:type="character" w:styleId="852" w:customStyle="1">
    <w:name w:val="Heading 1 Char"/>
    <w:basedOn w:val="818"/>
    <w:uiPriority w:val="9"/>
    <w:qFormat/>
    <w:rPr>
      <w:rFonts w:ascii="Arial" w:hAnsi="Arial" w:eastAsia="Arial" w:cs="Arial"/>
      <w:sz w:val="40"/>
      <w:szCs w:val="40"/>
    </w:rPr>
  </w:style>
  <w:style w:type="character" w:styleId="853" w:customStyle="1">
    <w:name w:val="Heading 2 Char"/>
    <w:basedOn w:val="818"/>
    <w:link w:val="810"/>
    <w:uiPriority w:val="9"/>
    <w:qFormat/>
    <w:rPr>
      <w:rFonts w:ascii="Arial" w:hAnsi="Arial" w:eastAsia="Arial" w:cs="Arial"/>
      <w:sz w:val="34"/>
    </w:rPr>
  </w:style>
  <w:style w:type="character" w:styleId="854" w:customStyle="1">
    <w:name w:val="Heading 3 Char"/>
    <w:basedOn w:val="818"/>
    <w:link w:val="811"/>
    <w:uiPriority w:val="9"/>
    <w:qFormat/>
    <w:rPr>
      <w:rFonts w:ascii="Arial" w:hAnsi="Arial" w:eastAsia="Arial" w:cs="Arial"/>
      <w:sz w:val="30"/>
      <w:szCs w:val="30"/>
    </w:rPr>
  </w:style>
  <w:style w:type="character" w:styleId="855" w:customStyle="1">
    <w:name w:val="Heading 4 Char"/>
    <w:basedOn w:val="818"/>
    <w:link w:val="812"/>
    <w:uiPriority w:val="9"/>
    <w:qFormat/>
    <w:rPr>
      <w:rFonts w:ascii="Arial" w:hAnsi="Arial" w:eastAsia="Arial" w:cs="Arial"/>
      <w:b/>
      <w:bCs/>
      <w:sz w:val="26"/>
      <w:szCs w:val="26"/>
    </w:rPr>
  </w:style>
  <w:style w:type="character" w:styleId="856" w:customStyle="1">
    <w:name w:val="Heading 5 Char"/>
    <w:basedOn w:val="818"/>
    <w:link w:val="813"/>
    <w:uiPriority w:val="9"/>
    <w:qFormat/>
    <w:rPr>
      <w:rFonts w:ascii="Arial" w:hAnsi="Arial" w:eastAsia="Arial" w:cs="Arial"/>
      <w:b/>
      <w:bCs/>
      <w:sz w:val="24"/>
      <w:szCs w:val="24"/>
    </w:rPr>
  </w:style>
  <w:style w:type="character" w:styleId="857" w:customStyle="1">
    <w:name w:val="Heading 6 Char"/>
    <w:basedOn w:val="818"/>
    <w:link w:val="814"/>
    <w:uiPriority w:val="9"/>
    <w:qFormat/>
    <w:rPr>
      <w:rFonts w:ascii="Arial" w:hAnsi="Arial" w:eastAsia="Arial" w:cs="Arial"/>
      <w:b/>
      <w:bCs/>
      <w:sz w:val="22"/>
      <w:szCs w:val="22"/>
    </w:rPr>
  </w:style>
  <w:style w:type="character" w:styleId="858" w:customStyle="1">
    <w:name w:val="Heading 7 Char"/>
    <w:basedOn w:val="818"/>
    <w:link w:val="815"/>
    <w:uiPriority w:val="9"/>
    <w:qFormat/>
    <w:rPr>
      <w:rFonts w:ascii="Arial" w:hAnsi="Arial" w:eastAsia="Arial" w:cs="Arial"/>
      <w:b/>
      <w:bCs/>
      <w:i/>
      <w:iCs/>
      <w:sz w:val="22"/>
      <w:szCs w:val="22"/>
    </w:rPr>
  </w:style>
  <w:style w:type="character" w:styleId="859" w:customStyle="1">
    <w:name w:val="Heading 8 Char"/>
    <w:basedOn w:val="818"/>
    <w:link w:val="816"/>
    <w:uiPriority w:val="9"/>
    <w:qFormat/>
    <w:rPr>
      <w:rFonts w:ascii="Arial" w:hAnsi="Arial" w:eastAsia="Arial" w:cs="Arial"/>
      <w:i/>
      <w:iCs/>
      <w:sz w:val="22"/>
      <w:szCs w:val="22"/>
    </w:rPr>
  </w:style>
  <w:style w:type="character" w:styleId="860" w:customStyle="1">
    <w:name w:val="Heading 9 Char"/>
    <w:basedOn w:val="818"/>
    <w:link w:val="817"/>
    <w:uiPriority w:val="9"/>
    <w:qFormat/>
    <w:rPr>
      <w:rFonts w:ascii="Arial" w:hAnsi="Arial" w:eastAsia="Arial" w:cs="Arial"/>
      <w:i/>
      <w:iCs/>
      <w:sz w:val="21"/>
      <w:szCs w:val="21"/>
    </w:rPr>
  </w:style>
  <w:style w:type="paragraph" w:styleId="861">
    <w:name w:val="No Spacing"/>
    <w:uiPriority w:val="1"/>
    <w:qFormat/>
    <w:pPr>
      <w:spacing w:before="0" w:after="0" w:line="240" w:lineRule="auto"/>
    </w:pPr>
    <w:rPr>
      <w:rFonts w:hint="default" w:asciiTheme="minorHAnsi" w:hAnsiTheme="minorHAnsi" w:eastAsiaTheme="minorEastAsia" w:cstheme="minorBidi"/>
    </w:rPr>
  </w:style>
  <w:style w:type="character" w:styleId="862" w:customStyle="1">
    <w:name w:val="Title Char"/>
    <w:basedOn w:val="818"/>
    <w:link w:val="845"/>
    <w:uiPriority w:val="10"/>
    <w:qFormat/>
    <w:rPr>
      <w:sz w:val="48"/>
      <w:szCs w:val="48"/>
    </w:rPr>
  </w:style>
  <w:style w:type="character" w:styleId="863" w:customStyle="1">
    <w:name w:val="Subtitle Char"/>
    <w:basedOn w:val="818"/>
    <w:link w:val="838"/>
    <w:uiPriority w:val="11"/>
    <w:qFormat/>
    <w:rPr>
      <w:sz w:val="24"/>
      <w:szCs w:val="24"/>
    </w:rPr>
  </w:style>
  <w:style w:type="paragraph" w:styleId="864">
    <w:name w:val="Quote"/>
    <w:basedOn w:val="808"/>
    <w:next w:val="808"/>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808"/>
    <w:next w:val="80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basedOn w:val="818"/>
    <w:uiPriority w:val="99"/>
    <w:qFormat/>
  </w:style>
  <w:style w:type="character" w:styleId="869" w:customStyle="1">
    <w:name w:val="Footer Char"/>
    <w:basedOn w:val="818"/>
    <w:uiPriority w:val="99"/>
    <w:qFormat/>
  </w:style>
  <w:style w:type="character" w:styleId="870" w:customStyle="1">
    <w:name w:val="Caption Char"/>
    <w:uiPriority w:val="99"/>
    <w:qFormat/>
  </w:style>
  <w:style w:type="table" w:styleId="871" w:customStyle="1">
    <w:name w:val="Table Grid Light"/>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8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8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8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8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8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8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8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8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8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8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8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8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1"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8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8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8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8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8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8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81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0" w:customStyle="1">
    <w:name w:val="Grid Table 4 - Accent 2"/>
    <w:basedOn w:val="81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1" w:customStyle="1">
    <w:name w:val="Grid Table 4 - Accent 3"/>
    <w:basedOn w:val="81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2" w:customStyle="1">
    <w:name w:val="Grid Table 4 - Accent 4"/>
    <w:basedOn w:val="81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3" w:customStyle="1">
    <w:name w:val="Grid Table 4 - Accent 5"/>
    <w:basedOn w:val="81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4" w:customStyle="1">
    <w:name w:val="Grid Table 4 - Accent 6"/>
    <w:basedOn w:val="81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5"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7" w:customStyle="1">
    <w:name w:val="Grid Table 5 Dark - Accent 2"/>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8" w:customStyle="1">
    <w:name w:val="Grid Table 5 Dark - Accent 3"/>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9" w:customStyle="1">
    <w:name w:val="Grid Table 5 Dark- Accent 4"/>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0" w:customStyle="1">
    <w:name w:val="Grid Table 5 Dark - Accent 5"/>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1" w:customStyle="1">
    <w:name w:val="Grid Table 5 Dark - Accent 6"/>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2"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81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8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81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6" w:customStyle="1">
    <w:name w:val="Grid Table 6 Colorful - Accent 4"/>
    <w:basedOn w:val="8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81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8" w:customStyle="1">
    <w:name w:val="Grid Table 6 Colorful - Accent 6"/>
    <w:basedOn w:val="81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81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81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81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81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81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81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81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81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81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81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81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81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81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5" w:customStyle="1">
    <w:name w:val="List Table 2 - Accent 2"/>
    <w:basedOn w:val="81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6" w:customStyle="1">
    <w:name w:val="List Table 2 - Accent 3"/>
    <w:basedOn w:val="81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7" w:customStyle="1">
    <w:name w:val="List Table 2 - Accent 4"/>
    <w:basedOn w:val="81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8" w:customStyle="1">
    <w:name w:val="List Table 2 - Accent 5"/>
    <w:basedOn w:val="81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9" w:customStyle="1">
    <w:name w:val="List Table 2 - Accent 6"/>
    <w:basedOn w:val="81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0"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81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3 - Accent 2"/>
    <w:basedOn w:val="8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81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8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81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81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7"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81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4 - Accent 2"/>
    <w:basedOn w:val="81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0" w:customStyle="1">
    <w:name w:val="List Table 4 - Accent 3"/>
    <w:basedOn w:val="81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1" w:customStyle="1">
    <w:name w:val="List Table 4 - Accent 4"/>
    <w:basedOn w:val="81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2" w:customStyle="1">
    <w:name w:val="List Table 4 - Accent 5"/>
    <w:basedOn w:val="81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3" w:customStyle="1">
    <w:name w:val="List Table 4 - Accent 6"/>
    <w:basedOn w:val="81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4"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81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81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81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81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81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81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81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3" w:customStyle="1">
    <w:name w:val="List Table 6 Colorful - Accent 2"/>
    <w:basedOn w:val="81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4" w:customStyle="1">
    <w:name w:val="List Table 6 Colorful - Accent 3"/>
    <w:basedOn w:val="81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5" w:customStyle="1">
    <w:name w:val="List Table 6 Colorful - Accent 4"/>
    <w:basedOn w:val="81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6" w:customStyle="1">
    <w:name w:val="List Table 6 Colorful - Accent 5"/>
    <w:basedOn w:val="81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7" w:customStyle="1">
    <w:name w:val="List Table 6 Colorful - Accent 6"/>
    <w:basedOn w:val="81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8"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81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81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81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81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81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81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Lined - Accent 2"/>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Lined - Accent 3"/>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Lined - Accent 4"/>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Lined - Accent 5"/>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Lined - Accent 6"/>
    <w:basedOn w:val="8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amp; Lined - Accent"/>
    <w:basedOn w:val="8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81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Bordered &amp; Lined - Accent 2"/>
    <w:basedOn w:val="81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Bordered &amp; Lined - Accent 3"/>
    <w:basedOn w:val="81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Bordered &amp; Lined - Accent 4"/>
    <w:basedOn w:val="81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Bordered &amp; Lined - Accent 5"/>
    <w:basedOn w:val="81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Bordered &amp; Lined - Accent 6"/>
    <w:basedOn w:val="81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w:basedOn w:val="8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8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1" w:customStyle="1">
    <w:name w:val="Bordered - Accent 2"/>
    <w:basedOn w:val="8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2" w:customStyle="1">
    <w:name w:val="Bordered - Accent 3"/>
    <w:basedOn w:val="8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3" w:customStyle="1">
    <w:name w:val="Bordered - Accent 4"/>
    <w:basedOn w:val="8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4" w:customStyle="1">
    <w:name w:val="Bordered - Accent 5"/>
    <w:basedOn w:val="8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5" w:customStyle="1">
    <w:name w:val="Bordered - Accent 6"/>
    <w:basedOn w:val="8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6" w:customStyle="1">
    <w:name w:val="Footnote Text Char"/>
    <w:uiPriority w:val="99"/>
    <w:qFormat/>
    <w:rPr>
      <w:sz w:val="18"/>
    </w:rPr>
  </w:style>
  <w:style w:type="character" w:styleId="997" w:customStyle="1">
    <w:name w:val="Endnote Text Char"/>
    <w:link w:val="832"/>
    <w:uiPriority w:val="99"/>
    <w:qFormat/>
    <w:rPr>
      <w:sz w:val="20"/>
    </w:rPr>
  </w:style>
  <w:style w:type="paragraph" w:styleId="998" w:customStyle="1">
    <w:name w:val="TOC Heading"/>
    <w:uiPriority w:val="39"/>
    <w:unhideWhenUsed/>
    <w:qFormat/>
    <w:rPr>
      <w:rFonts w:hint="default" w:asciiTheme="minorHAnsi" w:hAnsiTheme="minorHAnsi" w:eastAsiaTheme="minorEastAsia" w:cstheme="minorBidi"/>
    </w:rPr>
  </w:style>
  <w:style w:type="paragraph" w:styleId="999" w:customStyle="1">
    <w:name w:val="脚注文本1"/>
    <w:basedOn w:val="1000"/>
    <w:next w:val="1007"/>
    <w:uiPriority w:val="0"/>
    <w:qFormat/>
    <w:rPr>
      <w:rFonts w:eastAsia="Times New Roman"/>
      <w:sz w:val="18"/>
      <w:szCs w:val="18"/>
    </w:rPr>
  </w:style>
  <w:style w:type="paragraph" w:styleId="1000" w:customStyle="1">
    <w:name w:val="正文1"/>
    <w:basedOn w:val="1001"/>
    <w:next w:val="1006"/>
    <w:uiPriority w:val="0"/>
    <w:qFormat/>
    <w:pPr>
      <w:jc w:val="left"/>
      <w:spacing w:line="360" w:lineRule="atLeast"/>
    </w:pPr>
    <w:rPr>
      <w:rFonts w:ascii="宋体" w:hAnsiTheme="minorHAnsi" w:eastAsiaTheme="minorEastAsia" w:cstheme="minorBidi"/>
      <w:sz w:val="24"/>
      <w:szCs w:val="20"/>
    </w:rPr>
  </w:style>
  <w:style w:type="paragraph" w:styleId="1001" w:customStyle="1">
    <w:name w:val="正文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首行缩进11"/>
    <w:basedOn w:val="1003"/>
    <w:uiPriority w:val="0"/>
    <w:qFormat/>
    <w:pPr>
      <w:ind w:firstLine="420"/>
    </w:pPr>
    <w:rPr>
      <w:sz w:val="24"/>
    </w:rPr>
  </w:style>
  <w:style w:type="paragraph" w:styleId="1003" w:customStyle="1">
    <w:name w:val="正文文本11"/>
    <w:basedOn w:val="1004"/>
    <w:next w:val="1001"/>
    <w:uiPriority w:val="0"/>
    <w:qFormat/>
    <w:pPr>
      <w:spacing w:after="120"/>
    </w:pPr>
  </w:style>
  <w:style w:type="paragraph" w:styleId="1004" w:customStyle="1">
    <w:name w:val="正文11"/>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标题 21"/>
    <w:basedOn w:val="808"/>
    <w:next w:val="1004"/>
    <w:uiPriority w:val="0"/>
    <w:qFormat/>
    <w:pPr>
      <w:jc w:val="left"/>
      <w:keepLines/>
      <w:keepNext/>
      <w:spacing w:before="50"/>
      <w:tabs>
        <w:tab w:val="left" w:pos="0" w:leader="none"/>
      </w:tabs>
    </w:pPr>
    <w:rPr>
      <w:rFonts w:ascii="Arial" w:hAnsi="Arial" w:eastAsia="黑体"/>
      <w:sz w:val="32"/>
      <w:szCs w:val="20"/>
    </w:rPr>
  </w:style>
  <w:style w:type="paragraph" w:styleId="1006" w:customStyle="1">
    <w:name w:val="正文1111"/>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索引 51"/>
    <w:basedOn w:val="1000"/>
    <w:next w:val="1000"/>
    <w:uiPriority w:val="0"/>
    <w:qFormat/>
    <w:pPr>
      <w:ind w:left="798"/>
    </w:pPr>
    <w:rPr>
      <w:rFonts w:ascii="Calibri" w:hAnsi="Calibri"/>
    </w:rPr>
  </w:style>
  <w:style w:type="paragraph" w:styleId="1008" w:customStyle="1">
    <w:name w:val="正文文本1"/>
    <w:basedOn w:val="1004"/>
    <w:next w:val="1009"/>
    <w:uiPriority w:val="0"/>
    <w:qFormat/>
    <w:pPr>
      <w:spacing w:after="120"/>
    </w:pPr>
    <w:rPr>
      <w:rFonts w:ascii="Calibri" w:hAnsi="Calibri"/>
    </w:rPr>
  </w:style>
  <w:style w:type="paragraph" w:styleId="1009" w:customStyle="1">
    <w:name w:val="一级条标题"/>
    <w:basedOn w:val="1010"/>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
    <w:basedOn w:val="1011"/>
    <w:next w:val="8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1" w:customStyle="1">
    <w:name w:val="正文112"/>
    <w:next w:val="1012"/>
    <w:uiPriority w:val="0"/>
    <w:qFormat/>
    <w:pPr>
      <w:jc w:val="both"/>
      <w:widowControl w:val="off"/>
    </w:pPr>
    <w:rPr>
      <w:rFonts w:hint="default" w:ascii="Times New Roman" w:hAnsi="Times New Roman" w:eastAsia="宋体" w:cs="Times New Roman"/>
      <w:sz w:val="21"/>
      <w:szCs w:val="24"/>
    </w:rPr>
  </w:style>
  <w:style w:type="paragraph" w:styleId="1012" w:customStyle="1">
    <w:name w:val="页脚1"/>
    <w:basedOn w:val="1013"/>
    <w:uiPriority w:val="0"/>
    <w:qFormat/>
    <w:pPr>
      <w:tabs>
        <w:tab w:val="center" w:pos="4153" w:leader="none"/>
        <w:tab w:val="right" w:pos="8306" w:leader="none"/>
      </w:tabs>
    </w:pPr>
    <w:rPr>
      <w:sz w:val="18"/>
      <w:szCs w:val="18"/>
    </w:rPr>
  </w:style>
  <w:style w:type="paragraph" w:styleId="1013" w:customStyle="1">
    <w:name w:val="正文113"/>
    <w:next w:val="101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4" w:customStyle="1">
    <w:name w:val="BodyText1I21"/>
    <w:basedOn w:val="1015"/>
    <w:uiPriority w:val="0"/>
    <w:qFormat/>
    <w:pPr>
      <w:ind w:firstLine="420"/>
      <w:spacing w:line="240" w:lineRule="auto"/>
    </w:pPr>
    <w:rPr>
      <w:sz w:val="21"/>
    </w:rPr>
  </w:style>
  <w:style w:type="paragraph" w:styleId="1015" w:customStyle="1">
    <w:name w:val="BodyTextIndent1"/>
    <w:basedOn w:val="1013"/>
    <w:uiPriority w:val="0"/>
    <w:qFormat/>
    <w:pPr>
      <w:ind w:left="420" w:firstLine="200"/>
      <w:spacing w:after="120" w:line="360" w:lineRule="auto"/>
    </w:pPr>
    <w:rPr>
      <w:rFonts w:ascii="Verdana" w:hAnsi="Verdana"/>
      <w:sz w:val="24"/>
      <w:szCs w:val="28"/>
    </w:rPr>
  </w:style>
  <w:style w:type="paragraph" w:styleId="1016" w:customStyle="1">
    <w:name w:val="段"/>
    <w:basedOn w:val="1000"/>
    <w:next w:val="1000"/>
    <w:uiPriority w:val="0"/>
    <w:qFormat/>
    <w:pPr>
      <w:ind w:firstLine="200"/>
      <w:widowControl/>
    </w:pPr>
    <w:rPr>
      <w:rFonts w:hint="eastAsia"/>
      <w:sz w:val="20"/>
    </w:rPr>
  </w:style>
  <w:style w:type="paragraph" w:styleId="1017" w:customStyle="1">
    <w:name w:val="目录 11"/>
    <w:basedOn w:val="1000"/>
    <w:next w:val="808"/>
    <w:uiPriority w:val="0"/>
    <w:qFormat/>
  </w:style>
  <w:style w:type="paragraph" w:styleId="1018" w:customStyle="1">
    <w:name w:val="标题 41"/>
    <w:basedOn w:val="1019"/>
    <w:next w:val="1004"/>
    <w:uiPriority w:val="0"/>
    <w:qFormat/>
    <w:pPr>
      <w:keepLines/>
      <w:keepNext/>
      <w:spacing w:before="280" w:after="290" w:line="376" w:lineRule="auto"/>
      <w:outlineLvl w:val="3"/>
    </w:pPr>
    <w:rPr>
      <w:rFonts w:ascii="Cambria" w:hAnsi="Cambria"/>
      <w:sz w:val="28"/>
      <w:szCs w:val="28"/>
    </w:rPr>
  </w:style>
  <w:style w:type="paragraph" w:styleId="1019" w:customStyle="1">
    <w:name w:val="标题1"/>
    <w:basedOn w:val="1020"/>
    <w:next w:val="1011"/>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20" w:customStyle="1">
    <w:name w:val="正文12"/>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文本块11"/>
    <w:basedOn w:val="1020"/>
    <w:uiPriority w:val="99"/>
    <w:unhideWhenUsed/>
    <w:qFormat/>
    <w:pPr>
      <w:ind w:left="1440" w:right="1440"/>
      <w:spacing w:after="120"/>
    </w:pPr>
  </w:style>
  <w:style w:type="paragraph" w:styleId="1022" w:customStyle="1">
    <w:name w:val="正文文本 21"/>
    <w:basedOn w:val="1001"/>
    <w:uiPriority w:val="0"/>
    <w:qFormat/>
    <w:pPr>
      <w:jc w:val="center"/>
      <w:widowControl/>
    </w:pPr>
    <w:rPr>
      <w:rFonts w:ascii="楷体_GB2312" w:eastAsia="楷体_GB2312"/>
      <w:sz w:val="28"/>
      <w:szCs w:val="28"/>
    </w:rPr>
  </w:style>
  <w:style w:type="paragraph" w:styleId="1023" w:customStyle="1">
    <w:name w:val="目录 111"/>
    <w:basedOn w:val="1001"/>
    <w:next w:val="1020"/>
    <w:uiPriority w:val="0"/>
    <w:qFormat/>
    <w:pPr>
      <w:jc w:val="left"/>
      <w:spacing w:after="100" w:line="259" w:lineRule="auto"/>
      <w:widowControl/>
    </w:pPr>
    <w:rPr>
      <w:rFonts w:ascii="Calibri" w:hAnsi="Calibri" w:eastAsia="宋体"/>
      <w:sz w:val="22"/>
      <w:szCs w:val="22"/>
    </w:rPr>
  </w:style>
  <w:style w:type="paragraph" w:styleId="1024" w:customStyle="1">
    <w:name w:val="正文文本缩进1"/>
    <w:basedOn w:val="1000"/>
    <w:next w:val="1025"/>
    <w:uiPriority w:val="0"/>
    <w:qFormat/>
    <w:pPr>
      <w:ind w:left="420"/>
      <w:spacing w:after="120"/>
    </w:pPr>
    <w:rPr>
      <w:rFonts w:ascii="Calibri" w:hAnsi="Calibri"/>
    </w:rPr>
  </w:style>
  <w:style w:type="paragraph" w:styleId="1025" w:customStyle="1">
    <w:name w:val="寄信人地址1"/>
    <w:basedOn w:val="1004"/>
    <w:uiPriority w:val="0"/>
    <w:qFormat/>
    <w:rPr>
      <w:rFonts w:ascii="Arial" w:hAnsi="Arial"/>
    </w:rPr>
  </w:style>
  <w:style w:type="paragraph" w:styleId="1026" w:customStyle="1">
    <w:name w:val="文本块1"/>
    <w:basedOn w:val="1000"/>
    <w:next w:val="1018"/>
    <w:uiPriority w:val="0"/>
    <w:qFormat/>
    <w:pPr>
      <w:ind w:left="256" w:right="6" w:firstLine="624"/>
    </w:pPr>
    <w:rPr>
      <w:rFonts w:eastAsia="仿宋"/>
      <w:sz w:val="28"/>
    </w:rPr>
  </w:style>
  <w:style w:type="paragraph" w:styleId="1027" w:customStyle="1">
    <w:name w:val="标题 11"/>
    <w:basedOn w:val="808"/>
    <w:next w:val="808"/>
    <w:uiPriority w:val="0"/>
    <w:qFormat/>
    <w:pPr>
      <w:jc w:val="center"/>
      <w:keepLines/>
      <w:keepNext/>
      <w:spacing w:line="578" w:lineRule="auto"/>
      <w:outlineLvl w:val="0"/>
    </w:pPr>
    <w:rPr>
      <w:rFonts w:eastAsia="新宋体"/>
      <w:b/>
      <w:bCs/>
      <w:sz w:val="30"/>
      <w:szCs w:val="44"/>
    </w:rPr>
  </w:style>
  <w:style w:type="paragraph" w:styleId="1028" w:customStyle="1">
    <w:name w:val="正文文本111"/>
    <w:basedOn w:val="1020"/>
    <w:next w:val="1020"/>
    <w:uiPriority w:val="0"/>
    <w:qFormat/>
  </w:style>
  <w:style w:type="character" w:styleId="1029" w:customStyle="1">
    <w:name w:val="标题 2 Char Char"/>
    <w:basedOn w:val="818"/>
    <w:uiPriority w:val="0"/>
    <w:qFormat/>
    <w:rPr>
      <w:rFonts w:ascii="宋体" w:hAnsi="宋体" w:eastAsia="宋体"/>
      <w:b/>
      <w:bCs/>
      <w:iCs/>
      <w:sz w:val="24"/>
      <w:lang w:val="en-US" w:eastAsia="zh-CN" w:bidi="ar-SA"/>
    </w:rPr>
  </w:style>
  <w:style w:type="paragraph" w:styleId="1030">
    <w:name w:val="List Paragraph"/>
    <w:basedOn w:val="808"/>
    <w:uiPriority w:val="99"/>
    <w:qFormat/>
    <w:pPr>
      <w:ind w:firstLine="420"/>
    </w:pPr>
  </w:style>
  <w:style w:type="character" w:styleId="1031" w:customStyle="1">
    <w:name w:val="超链接1"/>
    <w:uiPriority w:val="0"/>
    <w:qFormat/>
    <w:rPr>
      <w:rFonts w:hint="default" w:ascii="Times New Roman" w:hAnsi="Times New Roman" w:eastAsia="宋体" w:cs="Times New Roman"/>
      <w:sz w:val="21"/>
      <w:szCs w:val="24"/>
      <w:lang w:val="en-US" w:eastAsia="zh-CN" w:bidi="ar-SA"/>
    </w:rPr>
  </w:style>
  <w:style w:type="paragraph" w:styleId="1032" w:customStyle="1">
    <w:name w:val="普通(网站)1"/>
    <w:basedOn w:val="808"/>
    <w:uiPriority w:val="99"/>
    <w:qFormat/>
    <w:pPr>
      <w:jc w:val="left"/>
      <w:spacing w:before="100" w:beforeAutospacing="1" w:after="100" w:afterAutospacing="1"/>
      <w:widowControl/>
    </w:pPr>
    <w:rPr>
      <w:rFonts w:ascii="宋体" w:hAnsi="宋体" w:cs="宋体"/>
      <w:sz w:val="24"/>
    </w:rPr>
  </w:style>
  <w:style w:type="character" w:styleId="1033" w:customStyle="1">
    <w:name w:val="NormalCharacter1"/>
    <w:uiPriority w:val="0"/>
    <w:semiHidden/>
    <w:qFormat/>
    <w:rPr>
      <w:sz w:val="28"/>
      <w:lang w:val="en-US" w:eastAsia="zh-CN" w:bidi="ar-SA"/>
    </w:rPr>
  </w:style>
  <w:style w:type="paragraph" w:styleId="1034" w:customStyle="1">
    <w:name w:val="列出段落1"/>
    <w:basedOn w:val="808"/>
    <w:uiPriority w:val="34"/>
    <w:qFormat/>
    <w:pPr>
      <w:ind w:firstLine="420"/>
    </w:pPr>
    <w:rPr>
      <w:rFonts w:ascii="Calibri" w:hAnsi="Calibri" w:cs="Calibri"/>
      <w:szCs w:val="21"/>
    </w:rPr>
  </w:style>
  <w:style w:type="paragraph" w:styleId="1035" w:customStyle="1">
    <w:name w:val="p0"/>
    <w:basedOn w:val="808"/>
    <w:uiPriority w:val="0"/>
    <w:qFormat/>
    <w:pPr>
      <w:widowControl/>
    </w:pPr>
    <w:rPr>
      <w:rFonts w:hint="eastAsia"/>
    </w:rPr>
  </w:style>
  <w:style w:type="paragraph" w:styleId="1036" w:customStyle="1">
    <w:name w:val="文本块111"/>
    <w:basedOn w:val="808"/>
    <w:next w:val="808"/>
    <w:uiPriority w:val="6"/>
    <w:unhideWhenUsed/>
    <w:qFormat/>
    <w:pPr>
      <w:ind w:left="1440" w:right="1440"/>
      <w:spacing w:after="120"/>
    </w:pPr>
  </w:style>
  <w:style w:type="character" w:styleId="1037" w:customStyle="1">
    <w:name w:val="NormalCharacter"/>
    <w:uiPriority w:val="0"/>
    <w:semiHidden/>
    <w:qFormat/>
    <w:rPr>
      <w:sz w:val="28"/>
      <w:lang w:val="en-US" w:eastAsia="zh-CN" w:bidi="ar-SA"/>
    </w:rPr>
  </w:style>
  <w:style w:type="paragraph" w:styleId="1038" w:customStyle="1">
    <w:name w:val="标题 211"/>
    <w:basedOn w:val="1004"/>
    <w:next w:val="1004"/>
    <w:uiPriority w:val="0"/>
    <w:qFormat/>
    <w:pPr>
      <w:keepLines/>
      <w:keepNext/>
      <w:spacing w:before="260" w:after="260" w:line="416" w:lineRule="auto"/>
      <w:outlineLvl w:val="1"/>
    </w:pPr>
    <w:rPr>
      <w:rFonts w:ascii="Calibri Light" w:hAnsi="Calibri Light"/>
      <w:bCs/>
      <w:sz w:val="32"/>
      <w:szCs w:val="32"/>
    </w:rPr>
  </w:style>
  <w:style w:type="paragraph" w:styleId="1039" w:customStyle="1">
    <w:name w:val="正文13"/>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索引 411"/>
    <w:basedOn w:val="808"/>
    <w:next w:val="808"/>
    <w:uiPriority w:val="0"/>
    <w:qFormat/>
    <w:pPr>
      <w:ind w:left="1260"/>
    </w:pPr>
  </w:style>
  <w:style w:type="paragraph" w:styleId="1041" w:customStyle="1">
    <w:name w:val="正文文本12"/>
    <w:basedOn w:val="808"/>
    <w:next w:val="808"/>
    <w:uiPriority w:val="0"/>
    <w:qFormat/>
    <w:pPr>
      <w:spacing w:after="120"/>
    </w:pPr>
    <w:rPr>
      <w:rFonts w:ascii="Times New Roman" w:hAnsi="Times New Roman" w:eastAsia="宋体" w:cs="Times New Roman"/>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12</cp:revision>
  <dcterms:created xsi:type="dcterms:W3CDTF">2023-06-06T07:26:00Z</dcterms:created>
  <dcterms:modified xsi:type="dcterms:W3CDTF">2026-05-21T01:30:38Z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EFF572F4737B4E25B2D4E0496779A78A_13</vt:lpwstr>
  </property>
  <property fmtid="{D5CDD505-2E9C-101B-9397-08002B2CF9AE}" pid="4" name="KSOTemplateDocerSaveRecord">
    <vt:lpwstr>eyJoZGlkIjoiOWY4NGY1ZWY1MmM3YWM2YWI0NmRlNzJhNTBjZWE2YWEiLCJ1c2VySWQiOiIyMTE4Nzg4NTgifQ==</vt:lpwstr>
  </property>
</Properties>
</file>