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ind w:firstLine="319"/>
        <w:rPr>
          <w:rFonts w:hint="eastAsia" w:ascii="宋体" w:hAnsi="宋体" w:eastAsia="宋体" w:cs="宋体"/>
          <w:highlight w:val="none"/>
        </w:rPr>
      </w:pPr>
      <w:r>
        <w:rPr>
          <w:rFonts w:hint="eastAsia" w:ascii="宋体" w:hAnsi="宋体" w:eastAsia="宋体" w:cs="宋体"/>
          <w:highlight w:val="none"/>
        </w:rPr>
      </w:r>
      <w:r/>
    </w:p>
    <w:p>
      <w:pPr>
        <w:pStyle w:val="1160"/>
        <w:ind w:firstLine="319"/>
        <w:rPr>
          <w:rFonts w:hint="eastAsia" w:ascii="宋体" w:hAnsi="宋体" w:eastAsia="宋体" w:cs="宋体"/>
          <w:highlight w:val="none"/>
        </w:rPr>
      </w:pPr>
      <w:r>
        <w:rPr>
          <w:rFonts w:hint="eastAsia" w:ascii="宋体" w:hAnsi="宋体" w:eastAsia="宋体" w:cs="宋体"/>
          <w:highlight w:val="none"/>
        </w:rPr>
      </w:r>
      <w:r/>
    </w:p>
    <w:p>
      <w:pPr>
        <w:pStyle w:val="857"/>
        <w:ind w:firstLine="400"/>
        <w:rPr>
          <w:rFonts w:hint="eastAsia" w:ascii="宋体" w:hAnsi="宋体" w:eastAsia="宋体" w:cs="宋体"/>
          <w:highlight w:val="none"/>
        </w:rPr>
      </w:pPr>
      <w:r>
        <w:rPr>
          <w:rFonts w:hint="eastAsia" w:ascii="宋体" w:hAnsi="宋体" w:eastAsia="宋体" w:cs="宋体"/>
          <w:highlight w:val="none"/>
        </w:rPr>
      </w:r>
      <w:r/>
    </w:p>
    <w:p>
      <w:pPr>
        <w:pStyle w:val="857"/>
        <w:ind w:firstLine="400"/>
        <w:rPr>
          <w:rFonts w:hint="eastAsia" w:ascii="宋体" w:hAnsi="宋体" w:eastAsia="宋体" w:cs="宋体"/>
          <w:highlight w:val="none"/>
        </w:rPr>
      </w:pPr>
      <w:r>
        <w:rPr>
          <w:rFonts w:hint="eastAsia" w:ascii="宋体" w:hAnsi="宋体" w:eastAsia="宋体" w:cs="宋体"/>
          <w:highlight w:val="none"/>
        </w:rPr>
      </w:r>
      <w:r/>
    </w:p>
    <w:p>
      <w:pPr>
        <w:pStyle w:val="857"/>
        <w:ind w:firstLine="400"/>
        <w:rPr>
          <w:rFonts w:hint="eastAsia" w:ascii="宋体" w:hAnsi="宋体" w:eastAsia="宋体" w:cs="宋体"/>
          <w:highlight w:val="none"/>
        </w:rPr>
      </w:pPr>
      <w:r>
        <w:rPr>
          <w:rFonts w:hint="eastAsia" w:ascii="宋体" w:hAnsi="宋体" w:eastAsia="宋体" w:cs="宋体"/>
          <w:highlight w:val="none"/>
        </w:rPr>
      </w:r>
      <w:r/>
    </w:p>
    <w:p>
      <w:pPr>
        <w:pStyle w:val="857"/>
        <w:ind w:firstLine="400"/>
        <w:rPr>
          <w:rFonts w:hint="eastAsia" w:ascii="宋体" w:hAnsi="宋体" w:eastAsia="宋体" w:cs="宋体"/>
          <w:highlight w:val="none"/>
        </w:rPr>
      </w:pPr>
      <w:r>
        <w:rPr>
          <w:rFonts w:hint="eastAsia" w:ascii="宋体" w:hAnsi="宋体" w:eastAsia="宋体" w:cs="宋体"/>
          <w:highlight w:val="none"/>
        </w:rPr>
      </w:r>
      <w:r/>
    </w:p>
    <w:p>
      <w:pPr>
        <w:pStyle w:val="857"/>
        <w:ind w:firstLine="400"/>
        <w:rPr>
          <w:rFonts w:hint="eastAsia" w:ascii="宋体" w:hAnsi="宋体" w:eastAsia="宋体" w:cs="宋体"/>
          <w:highlight w:val="none"/>
        </w:rPr>
      </w:pPr>
      <w:r>
        <w:rPr>
          <w:rFonts w:hint="eastAsia" w:ascii="宋体" w:hAnsi="宋体" w:eastAsia="宋体" w:cs="宋体"/>
          <w:highlight w:val="none"/>
        </w:rPr>
      </w:r>
      <w:r/>
    </w:p>
    <w:p>
      <w:pPr>
        <w:pStyle w:val="857"/>
        <w:ind w:firstLine="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pacing w:val="76"/>
          <w:sz w:val="144"/>
          <w:szCs w:val="18"/>
          <w:highlight w:val="none"/>
        </w:rPr>
      </w:pPr>
      <w:r>
        <w:rPr>
          <w:rFonts w:hint="eastAsia" w:ascii="宋体" w:hAnsi="宋体" w:eastAsia="宋体" w:cs="宋体"/>
          <w:b/>
          <w:spacing w:val="76"/>
          <w:sz w:val="96"/>
          <w:szCs w:val="96"/>
          <w:highlight w:val="none"/>
        </w:rPr>
        <w:t xml:space="preserve">竞争性磋商文件</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892"/>
        <w:ind w:left="400" w:firstLine="400"/>
        <w:rPr>
          <w:rFonts w:hint="eastAsia" w:ascii="宋体" w:hAnsi="宋体" w:eastAsia="宋体" w:cs="宋体"/>
          <w:highlight w:val="none"/>
        </w:rPr>
      </w:pPr>
      <w:r>
        <w:rPr>
          <w:rFonts w:hint="eastAsia" w:ascii="宋体" w:hAnsi="宋体" w:eastAsia="宋体" w:cs="宋体"/>
          <w:highlight w:val="none"/>
        </w:rPr>
      </w:r>
      <w:r/>
    </w:p>
    <w:p>
      <w:pPr>
        <w:pStyle w:val="892"/>
        <w:ind w:left="400"/>
        <w:rPr>
          <w:rFonts w:hint="eastAsia" w:ascii="宋体" w:hAnsi="宋体" w:eastAsia="宋体" w:cs="宋体"/>
          <w:highlight w:val="none"/>
        </w:rPr>
      </w:pPr>
      <w:r>
        <w:rPr>
          <w:rFonts w:hint="eastAsia" w:ascii="宋体" w:hAnsi="宋体" w:eastAsia="宋体" w:cs="宋体"/>
          <w:highlight w:val="none"/>
        </w:rPr>
      </w:r>
      <w:r/>
    </w:p>
    <w:p>
      <w:pPr>
        <w:pStyle w:val="892"/>
        <w:ind w:left="400" w:firstLine="400"/>
        <w:rPr>
          <w:rFonts w:hint="eastAsia" w:ascii="宋体" w:hAnsi="宋体" w:eastAsia="宋体" w:cs="宋体"/>
          <w:highlight w:val="none"/>
        </w:rPr>
      </w:pPr>
      <w:r>
        <w:rPr>
          <w:rFonts w:hint="eastAsia" w:ascii="宋体" w:hAnsi="宋体" w:eastAsia="宋体" w:cs="宋体"/>
          <w:highlight w:val="none"/>
        </w:rPr>
      </w:r>
      <w:r/>
    </w:p>
    <w:p>
      <w:pPr>
        <w:pStyle w:val="892"/>
        <w:ind w:left="400" w:firstLine="400"/>
        <w:rPr>
          <w:rFonts w:hint="eastAsia" w:ascii="宋体" w:hAnsi="宋体" w:eastAsia="宋体" w:cs="宋体"/>
          <w:highlight w:val="none"/>
        </w:rPr>
      </w:pPr>
      <w:r>
        <w:rPr>
          <w:rFonts w:hint="eastAsia" w:ascii="宋体" w:hAnsi="宋体" w:eastAsia="宋体" w:cs="宋体"/>
          <w:highlight w:val="none"/>
        </w:rPr>
      </w:r>
      <w:r/>
    </w:p>
    <w:p>
      <w:pPr>
        <w:pStyle w:val="892"/>
        <w:ind w:left="400" w:firstLine="40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keepLines w:val="0"/>
        <w:keepNext w:val="0"/>
        <w:pageBreakBefore w:val="0"/>
        <w:spacing w:line="480" w:lineRule="auto"/>
        <w:widowControl/>
        <w:rPr>
          <w:rStyle w:val="1142"/>
          <w:rFonts w:hint="eastAsia" w:ascii="宋体" w:hAnsi="宋体" w:eastAsia="宋体" w:cs="宋体"/>
          <w:b/>
          <w:bCs/>
          <w:sz w:val="32"/>
          <w:szCs w:val="32"/>
          <w:highlight w:val="none"/>
          <w:lang w:val="en-US" w:eastAsia="zh-CN"/>
        </w:rPr>
      </w:pPr>
      <w:r>
        <w:rPr>
          <w:rStyle w:val="1142"/>
          <w:rFonts w:hint="eastAsia" w:ascii="宋体" w:hAnsi="宋体" w:eastAsia="宋体" w:cs="宋体"/>
          <w:b/>
          <w:bCs/>
          <w:sz w:val="32"/>
          <w:szCs w:val="32"/>
          <w:highlight w:val="none"/>
        </w:rPr>
        <w:t xml:space="preserve">项目编号：JSZC-320321-GXXM-C2026-0001</w:t>
      </w:r>
      <w:r/>
    </w:p>
    <w:p>
      <w:pPr>
        <w:ind w:left="-400" w:firstLine="0"/>
        <w:jc w:val="center"/>
        <w:keepLines w:val="0"/>
        <w:keepNext w:val="0"/>
        <w:pageBreakBefore w:val="0"/>
        <w:spacing w:line="480" w:lineRule="auto"/>
        <w:widowControl/>
        <w:rPr>
          <w:rStyle w:val="1142"/>
          <w:rFonts w:hint="eastAsia" w:ascii="宋体" w:hAnsi="宋体" w:eastAsia="宋体" w:cs="宋体"/>
          <w:b/>
          <w:bCs/>
          <w:sz w:val="32"/>
          <w:szCs w:val="32"/>
          <w:highlight w:val="none"/>
          <w:lang w:val="en-US" w:eastAsia="zh-CN"/>
        </w:rPr>
      </w:pPr>
      <w:r>
        <w:rPr>
          <w:rStyle w:val="1142"/>
          <w:rFonts w:hint="eastAsia" w:ascii="宋体" w:hAnsi="宋体" w:eastAsia="宋体" w:cs="宋体"/>
          <w:b/>
          <w:bCs/>
          <w:sz w:val="32"/>
          <w:szCs w:val="32"/>
          <w:highlight w:val="none"/>
          <w:lang w:eastAsia="zh-CN"/>
        </w:rPr>
        <w:t xml:space="preserve">项目名称：丰县孙楼街道办事处张楼村污水处理厂</w:t>
      </w:r>
      <w:r>
        <w:rPr>
          <w:rStyle w:val="1142"/>
          <w:rFonts w:hint="eastAsia" w:ascii="宋体" w:hAnsi="宋体" w:eastAsia="宋体" w:cs="宋体"/>
          <w:b/>
          <w:bCs/>
          <w:sz w:val="32"/>
          <w:szCs w:val="32"/>
          <w:highlight w:val="none"/>
          <w:lang w:val="en-US" w:eastAsia="zh-CN"/>
        </w:rPr>
        <w:t xml:space="preserve">建设工程</w:t>
      </w:r>
      <w:r/>
    </w:p>
    <w:p>
      <w:pPr>
        <w:jc w:val="center"/>
        <w:keepLines w:val="0"/>
        <w:keepNext w:val="0"/>
        <w:pageBreakBefore w:val="0"/>
        <w:spacing w:line="480" w:lineRule="auto"/>
        <w:widowControl/>
        <w:rPr>
          <w:rStyle w:val="1142"/>
          <w:rFonts w:hint="eastAsia" w:ascii="宋体" w:hAnsi="宋体" w:eastAsia="宋体" w:cs="宋体"/>
          <w:sz w:val="32"/>
          <w:szCs w:val="32"/>
          <w:highlight w:val="none"/>
          <w:lang w:eastAsia="zh-CN"/>
        </w:rPr>
      </w:pPr>
      <w:r>
        <w:rPr>
          <w:rStyle w:val="1142"/>
          <w:rFonts w:hint="eastAsia" w:ascii="宋体" w:hAnsi="宋体" w:eastAsia="宋体" w:cs="宋体"/>
          <w:b/>
          <w:bCs/>
          <w:sz w:val="32"/>
          <w:szCs w:val="32"/>
          <w:highlight w:val="none"/>
        </w:rPr>
        <w:t xml:space="preserve">采购人：</w:t>
      </w:r>
      <w:r>
        <w:rPr>
          <w:rFonts w:hint="eastAsia" w:ascii="宋体" w:hAnsi="宋体" w:eastAsia="宋体" w:cs="宋体"/>
          <w:b/>
          <w:bCs/>
          <w:sz w:val="32"/>
          <w:szCs w:val="32"/>
          <w:highlight w:val="none"/>
          <w:lang w:eastAsia="zh-CN"/>
        </w:rPr>
        <w:t xml:space="preserve">丰县孙楼街道办事处</w:t>
      </w:r>
      <w:r/>
    </w:p>
    <w:p>
      <w:pPr>
        <w:ind w:left="318" w:firstLine="640"/>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pStyle w:val="892"/>
        <w:rPr>
          <w:rFonts w:hint="eastAsia" w:ascii="宋体" w:hAnsi="宋体" w:eastAsia="宋体" w:cs="宋体"/>
          <w:sz w:val="32"/>
          <w:highlight w:val="none"/>
        </w:rPr>
      </w:pPr>
      <w:r>
        <w:rPr>
          <w:rFonts w:hint="eastAsia" w:ascii="宋体" w:hAnsi="宋体" w:eastAsia="宋体" w:cs="宋体"/>
          <w:sz w:val="32"/>
          <w:highlight w:val="none"/>
        </w:rPr>
      </w:r>
      <w:r/>
    </w:p>
    <w:p>
      <w:pPr>
        <w:keepLines w:val="0"/>
        <w:keepNext w:val="0"/>
        <w:pageBreakBefore w:val="0"/>
        <w:spacing w:line="480" w:lineRule="auto"/>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keepLines w:val="0"/>
        <w:keepNext w:val="0"/>
        <w:pageBreakBefore w:val="0"/>
        <w:spacing w:line="480" w:lineRule="auto"/>
        <w:widowControl/>
        <w:rPr>
          <w:rStyle w:val="1142"/>
          <w:rFonts w:hint="eastAsia" w:ascii="宋体" w:hAnsi="宋体" w:eastAsia="宋体" w:cs="宋体"/>
          <w:b/>
          <w:bCs/>
          <w:sz w:val="32"/>
          <w:szCs w:val="32"/>
          <w:highlight w:val="none"/>
        </w:rPr>
      </w:pPr>
      <w:r>
        <w:rPr>
          <w:rStyle w:val="1142"/>
          <w:rFonts w:hint="eastAsia" w:ascii="宋体" w:hAnsi="宋体" w:eastAsia="宋体" w:cs="宋体"/>
          <w:b/>
          <w:bCs/>
          <w:sz w:val="32"/>
          <w:szCs w:val="32"/>
          <w:highlight w:val="none"/>
          <w:lang w:val="en-US" w:eastAsia="zh-CN"/>
        </w:rPr>
        <w:t xml:space="preserve">采购</w:t>
      </w:r>
      <w:r>
        <w:rPr>
          <w:rStyle w:val="1142"/>
          <w:rFonts w:hint="eastAsia" w:ascii="宋体" w:hAnsi="宋体" w:eastAsia="宋体" w:cs="宋体"/>
          <w:b/>
          <w:bCs/>
          <w:sz w:val="32"/>
          <w:szCs w:val="32"/>
          <w:highlight w:val="none"/>
        </w:rPr>
        <w:t xml:space="preserve">代理机构：</w:t>
      </w:r>
      <w:r>
        <w:rPr>
          <w:rStyle w:val="1142"/>
          <w:rFonts w:hint="eastAsia" w:ascii="宋体" w:hAnsi="宋体" w:eastAsia="宋体" w:cs="宋体"/>
          <w:b/>
          <w:bCs/>
          <w:sz w:val="32"/>
          <w:szCs w:val="32"/>
          <w:highlight w:val="none"/>
          <w:lang w:eastAsia="zh-CN"/>
        </w:rPr>
        <w:t xml:space="preserve">江苏固迅项目管理有限公司</w:t>
      </w:r>
      <w:r/>
    </w:p>
    <w:p>
      <w:pPr>
        <w:jc w:val="center"/>
        <w:keepLines w:val="0"/>
        <w:keepNext w:val="0"/>
        <w:pageBreakBefore w:val="0"/>
        <w:spacing w:line="480" w:lineRule="auto"/>
        <w:widowControl/>
        <w:rPr>
          <w:rStyle w:val="1142"/>
          <w:rFonts w:hint="eastAsia" w:ascii="宋体" w:hAnsi="宋体" w:eastAsia="宋体" w:cs="宋体"/>
          <w:b/>
          <w:bCs/>
          <w:sz w:val="32"/>
          <w:szCs w:val="32"/>
          <w:highlight w:val="none"/>
        </w:rPr>
        <w:sectPr>
          <w:headerReference w:type="default" r:id="rId9"/>
          <w:footerReference w:type="first" r:id="rId13"/>
          <w:footnotePr/>
          <w:endnotePr/>
          <w:type w:val="nextPage"/>
          <w:pgSz w:w="11905" w:h="16838" w:orient="portrait"/>
          <w:pgMar w:top="1440" w:right="1803" w:bottom="1440" w:left="1803" w:header="850" w:footer="0" w:gutter="0"/>
          <w:pgNumType w:start="1"/>
          <w:cols w:num="1" w:sep="0" w:space="0" w:equalWidth="1"/>
          <w:docGrid w:linePitch="360"/>
        </w:sectPr>
      </w:pPr>
      <w:r>
        <w:rPr>
          <w:rStyle w:val="1142"/>
          <w:rFonts w:hint="eastAsia" w:ascii="宋体" w:hAnsi="宋体" w:eastAsia="宋体" w:cs="宋体"/>
          <w:b/>
          <w:bCs/>
          <w:sz w:val="32"/>
          <w:szCs w:val="32"/>
          <w:highlight w:val="none"/>
        </w:rPr>
        <w:t xml:space="preserve">二</w:t>
      </w:r>
      <w:r>
        <w:rPr>
          <w:rFonts w:hint="eastAsia" w:ascii="宋体" w:hAnsi="宋体" w:eastAsia="宋体" w:cs="宋体"/>
          <w:b/>
          <w:bCs/>
          <w:sz w:val="32"/>
          <w:szCs w:val="32"/>
          <w:highlight w:val="none"/>
        </w:rPr>
        <w:t xml:space="preserve">〇</w:t>
      </w:r>
      <w:r>
        <w:rPr>
          <w:rStyle w:val="1142"/>
          <w:rFonts w:hint="eastAsia" w:ascii="宋体" w:hAnsi="宋体" w:eastAsia="宋体" w:cs="宋体"/>
          <w:b/>
          <w:bCs/>
          <w:sz w:val="32"/>
          <w:szCs w:val="32"/>
          <w:highlight w:val="none"/>
        </w:rPr>
        <w:t xml:space="preserve">二</w:t>
      </w:r>
      <w:r>
        <w:rPr>
          <w:rStyle w:val="1142"/>
          <w:rFonts w:hint="eastAsia" w:ascii="宋体" w:hAnsi="宋体" w:eastAsia="宋体" w:cs="宋体"/>
          <w:b/>
          <w:bCs/>
          <w:sz w:val="32"/>
          <w:szCs w:val="32"/>
          <w:highlight w:val="none"/>
          <w:lang w:val="en-US" w:eastAsia="zh-CN"/>
        </w:rPr>
        <w:t xml:space="preserve">六</w:t>
      </w:r>
      <w:r>
        <w:rPr>
          <w:rStyle w:val="1142"/>
          <w:rFonts w:hint="eastAsia" w:ascii="宋体" w:hAnsi="宋体" w:eastAsia="宋体" w:cs="宋体"/>
          <w:b/>
          <w:bCs/>
          <w:sz w:val="32"/>
          <w:szCs w:val="32"/>
          <w:highlight w:val="none"/>
        </w:rPr>
        <w:t xml:space="preserve">年</w:t>
      </w:r>
      <w:r>
        <w:rPr>
          <w:rStyle w:val="1142"/>
          <w:rFonts w:hint="eastAsia" w:ascii="宋体" w:hAnsi="宋体" w:cs="宋体"/>
          <w:b/>
          <w:bCs/>
          <w:sz w:val="32"/>
          <w:szCs w:val="32"/>
          <w:highlight w:val="none"/>
          <w:lang w:val="en-US" w:eastAsia="zh-CN"/>
        </w:rPr>
        <w:t xml:space="preserve">五</w:t>
      </w:r>
      <w:r>
        <w:rPr>
          <w:rStyle w:val="1142"/>
          <w:rFonts w:hint="eastAsia" w:ascii="宋体" w:hAnsi="宋体" w:eastAsia="宋体" w:cs="宋体"/>
          <w:b/>
          <w:bCs/>
          <w:sz w:val="32"/>
          <w:szCs w:val="32"/>
          <w:highlight w:val="none"/>
        </w:rPr>
        <w:t xml:space="preserve">月</w:t>
      </w:r>
      <w:r/>
    </w:p>
    <w:p>
      <w:pPr>
        <w:pStyle w:val="887"/>
        <w:ind w:left="0" w:firstLine="0"/>
        <w:jc w:val="center"/>
        <w:tabs>
          <w:tab w:val="right" w:pos="8640" w:leader="dot"/>
        </w:tabs>
        <w:rPr>
          <w:rFonts w:hint="eastAsia" w:ascii="宋体" w:hAnsi="宋体" w:eastAsia="宋体" w:cs="宋体"/>
          <w:sz w:val="28"/>
          <w:szCs w:val="36"/>
        </w:rPr>
      </w:pPr>
      <w:r>
        <w:rPr>
          <w:rFonts w:hint="eastAsia" w:ascii="宋体" w:hAnsi="宋体" w:eastAsia="宋体" w:cs="宋体"/>
          <w:b/>
          <w:sz w:val="44"/>
          <w:szCs w:val="44"/>
        </w:rPr>
        <w:t xml:space="preserve">目</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录</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"1-2" \h \u </w:instrText>
      </w:r>
      <w:r>
        <w:rPr>
          <w:rFonts w:hint="eastAsia" w:ascii="宋体" w:hAnsi="宋体" w:eastAsia="宋体" w:cs="宋体"/>
          <w:sz w:val="28"/>
          <w:szCs w:val="28"/>
        </w:rPr>
        <w:fldChar w:fldCharType="separate"/>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sz w:val="28"/>
          <w:szCs w:val="28"/>
        </w:rPr>
        <w:fldChar w:fldCharType="end"/>
      </w:r>
      <w:r>
        <w:rPr>
          <w:rFonts w:hint="eastAsia" w:ascii="宋体" w:hAnsi="宋体" w:eastAsia="宋体" w:cs="宋体"/>
          <w:b w:val="0"/>
          <w:bCs/>
          <w:sz w:val="28"/>
          <w:szCs w:val="28"/>
          <w:lang w:val="en-US" w:eastAsia="zh-CN" w:bidi="ar-SA"/>
        </w:rPr>
        <w:t xml:space="preserve">第一章 项目说明</w:t>
      </w:r>
      <w:r/>
    </w:p>
    <w:p>
      <w:pPr>
        <w:pStyle w:val="889"/>
        <w:ind w:left="0" w:firstLine="0"/>
        <w:keepLines w:val="0"/>
        <w:keepNext w:val="0"/>
        <w:widowControl/>
        <w:rPr>
          <w:rFonts w:hint="default"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第二章 磋商保证金</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第三章 磋商响应文件</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第四章 磋商相关说明</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第五章 确定成交供应商及合同签订</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第六章 磋商文件的澄清与修改</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第七章 询问和质疑</w:t>
      </w:r>
      <w:r/>
    </w:p>
    <w:p>
      <w:pPr>
        <w:pStyle w:val="889"/>
        <w:ind w:left="0" w:firstLine="0"/>
        <w:keepLines w:val="0"/>
        <w:keepNext w:val="0"/>
        <w:widowControl/>
        <w:rPr>
          <w:rFonts w:hint="default"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第八章 联系方式</w:t>
      </w:r>
      <w:r/>
    </w:p>
    <w:p>
      <w:pPr>
        <w:pStyle w:val="889"/>
        <w:ind w:left="0" w:firstLine="0"/>
        <w:keepLines w:val="0"/>
        <w:keepNext w:val="0"/>
        <w:widowControl/>
        <w:rPr>
          <w:rFonts w:hint="eastAsia" w:ascii="宋体" w:hAnsi="宋体" w:eastAsia="宋体" w:cs="宋体"/>
          <w:b w:val="0"/>
          <w:bCs/>
          <w:sz w:val="28"/>
          <w:szCs w:val="28"/>
          <w:lang w:val="en-US" w:eastAsia="zh-CN" w:bidi="ar-SA"/>
        </w:rPr>
        <w:suppressLineNumbers w:val="0"/>
      </w:pPr>
      <w:r>
        <w:rPr>
          <w:rFonts w:hint="eastAsia" w:ascii="宋体" w:hAnsi="宋体" w:eastAsia="宋体" w:cs="宋体"/>
          <w:b w:val="0"/>
          <w:bCs/>
          <w:sz w:val="28"/>
          <w:szCs w:val="28"/>
          <w:lang w:val="en-US" w:eastAsia="zh-CN" w:bidi="ar-SA"/>
        </w:rPr>
        <w:t xml:space="preserve">第九章 其他要求及附件</w:t>
      </w:r>
      <w:r/>
    </w:p>
    <w:p>
      <w:pPr>
        <w:rPr>
          <w:rFonts w:hint="eastAsia"/>
        </w:rPr>
        <w:sectPr>
          <w:footerReference w:type="default" r:id="rId14"/>
          <w:footnotePr/>
          <w:endnotePr/>
          <w:type w:val="nextPage"/>
          <w:pgSz w:w="11905" w:h="16838" w:orient="portrait"/>
          <w:pgMar w:top="1440" w:right="1803" w:bottom="1440" w:left="1803" w:header="850" w:footer="0" w:gutter="0"/>
          <w:pgNumType w:start="1"/>
          <w:cols w:num="1" w:sep="0" w:space="0" w:equalWidth="1"/>
          <w:docGrid w:linePitch="360"/>
        </w:sectPr>
      </w:pPr>
      <w:r>
        <w:rPr>
          <w:rFonts w:hint="eastAsia"/>
        </w:rPr>
      </w:r>
      <w:r/>
    </w:p>
    <w:p>
      <w:pPr>
        <w:pStyle w:val="902"/>
        <w:jc w:val="center"/>
        <w:keepLines w:val="0"/>
        <w:keepNext w:val="0"/>
        <w:pageBreakBefore w:val="0"/>
        <w:spacing w:line="360" w:lineRule="auto"/>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竞争性磋商文件</w:t>
      </w:r>
      <w:r/>
    </w:p>
    <w:p>
      <w:pPr>
        <w:pStyle w:val="902"/>
        <w:jc w:val="center"/>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rPr>
        <w:t xml:space="preserve">项目编号：JSZC-320321-GXXM-C2026-0001</w:t>
      </w:r>
      <w:r/>
    </w:p>
    <w:p>
      <w:pPr>
        <w:pStyle w:val="902"/>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各供应商：</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 xml:space="preserve">丰县孙楼街道办事处</w:t>
      </w:r>
      <w:r>
        <w:rPr>
          <w:rFonts w:hint="eastAsia" w:ascii="宋体" w:hAnsi="宋体" w:eastAsia="宋体" w:cs="宋体"/>
          <w:b w:val="0"/>
          <w:bCs/>
          <w:sz w:val="24"/>
          <w:highlight w:val="none"/>
        </w:rPr>
        <w:t xml:space="preserve">对</w:t>
      </w:r>
      <w:r>
        <w:rPr>
          <w:rFonts w:hint="eastAsia" w:ascii="宋体" w:hAnsi="宋体" w:eastAsia="宋体" w:cs="宋体"/>
          <w:b w:val="0"/>
          <w:bCs/>
          <w:sz w:val="24"/>
          <w:highlight w:val="none"/>
          <w:lang w:eastAsia="zh-CN"/>
        </w:rPr>
        <w:t xml:space="preserve">丰县孙楼街道办事处张楼村污水处理厂建设工程</w:t>
      </w:r>
      <w:r>
        <w:rPr>
          <w:rFonts w:hint="eastAsia" w:ascii="宋体" w:hAnsi="宋体" w:eastAsia="宋体" w:cs="宋体"/>
          <w:b w:val="0"/>
          <w:bCs/>
          <w:sz w:val="24"/>
          <w:highlight w:val="none"/>
        </w:rPr>
        <w:t xml:space="preserve">采取竞争性磋商采购方式进行采购，竞争性磋商文件（以下简称《磋商文件》）</w:t>
      </w:r>
      <w:r>
        <w:rPr>
          <w:rFonts w:hint="eastAsia" w:ascii="宋体" w:hAnsi="宋体" w:eastAsia="宋体" w:cs="宋体"/>
          <w:b w:val="0"/>
          <w:bCs/>
          <w:color w:val="000000"/>
          <w:sz w:val="24"/>
          <w:highlight w:val="none"/>
        </w:rPr>
        <w:t xml:space="preserve">内容如下：</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902"/>
        <w:ind w:firstLine="482"/>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一、采购人：</w:t>
      </w:r>
      <w:r>
        <w:rPr>
          <w:rFonts w:hint="eastAsia" w:ascii="宋体" w:hAnsi="宋体" w:eastAsia="宋体" w:cs="宋体"/>
          <w:b w:val="0"/>
          <w:bCs/>
          <w:sz w:val="24"/>
          <w:highlight w:val="none"/>
          <w:lang w:eastAsia="zh-CN"/>
        </w:rPr>
        <w:t xml:space="preserve">丰县孙楼街道办事处</w:t>
      </w:r>
      <w:r/>
    </w:p>
    <w:p>
      <w:pPr>
        <w:pStyle w:val="902"/>
        <w:ind w:firstLine="482"/>
        <w:keepLines w:val="0"/>
        <w:keepNext w:val="0"/>
        <w:pageBreakBefore w:val="0"/>
        <w:spacing w:line="360" w:lineRule="auto"/>
        <w:rPr>
          <w:rFonts w:hint="eastAsia" w:ascii="宋体" w:hAnsi="宋体" w:eastAsia="宋体" w:cs="宋体"/>
          <w:b w:val="0"/>
          <w:bCs/>
          <w:sz w:val="24"/>
          <w:highlight w:val="none"/>
          <w:lang w:eastAsia="zh-CN"/>
        </w:rPr>
      </w:pPr>
      <w:r>
        <w:rPr>
          <w:rFonts w:hint="eastAsia" w:ascii="宋体" w:hAnsi="宋体" w:eastAsia="宋体" w:cs="宋体"/>
          <w:sz w:val="24"/>
          <w:highlight w:val="none"/>
        </w:rPr>
        <w:t xml:space="preserve">二、项目名称：</w:t>
      </w:r>
      <w:r>
        <w:rPr>
          <w:rFonts w:hint="eastAsia" w:ascii="宋体" w:hAnsi="宋体" w:eastAsia="宋体" w:cs="宋体"/>
          <w:b w:val="0"/>
          <w:bCs/>
          <w:sz w:val="24"/>
          <w:highlight w:val="none"/>
          <w:lang w:eastAsia="zh-CN"/>
        </w:rPr>
        <w:t xml:space="preserve">丰县孙楼街道办事处张楼村污水处理厂建设工程</w:t>
      </w:r>
      <w:r/>
    </w:p>
    <w:p>
      <w:pPr>
        <w:pStyle w:val="902"/>
        <w:ind w:firstLine="482"/>
        <w:keepLines w:val="0"/>
        <w:keepNext w:val="0"/>
        <w:pageBreakBefore w:val="0"/>
        <w:spacing w:line="360" w:lineRule="auto"/>
        <w:rPr>
          <w:rFonts w:hint="eastAsia" w:ascii="宋体" w:hAnsi="宋体" w:eastAsia="宋体" w:cs="宋体"/>
          <w:b w:val="0"/>
          <w:bCs/>
          <w:color w:val="000000"/>
          <w:sz w:val="24"/>
          <w:highlight w:val="none"/>
          <w:lang w:eastAsia="zh-CN"/>
        </w:rPr>
      </w:pPr>
      <w:r>
        <w:rPr>
          <w:rFonts w:hint="eastAsia" w:ascii="宋体" w:hAnsi="宋体" w:eastAsia="宋体" w:cs="宋体"/>
          <w:sz w:val="24"/>
          <w:highlight w:val="none"/>
        </w:rPr>
        <w:t xml:space="preserve">三、项目编号：JSZC-320321-GXXM-C2026-0001</w:t>
      </w:r>
      <w:r/>
    </w:p>
    <w:p>
      <w:pPr>
        <w:pStyle w:val="902"/>
        <w:ind w:firstLine="482"/>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sz w:val="24"/>
          <w:highlight w:val="none"/>
        </w:rPr>
        <w:t xml:space="preserve">四、采购邀请：</w:t>
      </w:r>
      <w:r>
        <w:rPr>
          <w:rFonts w:hint="eastAsia" w:ascii="宋体" w:hAnsi="宋体" w:eastAsia="宋体" w:cs="宋体"/>
          <w:b w:val="0"/>
          <w:bCs/>
          <w:sz w:val="24"/>
          <w:highlight w:val="none"/>
        </w:rPr>
        <w:t xml:space="preserve">通过发布公告的方式邀请符合相应资格条件的供应商参与竞争性磋商采购活动。</w:t>
      </w:r>
      <w:r/>
    </w:p>
    <w:p>
      <w:pPr>
        <w:pStyle w:val="902"/>
        <w:ind w:firstLine="482"/>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sz w:val="24"/>
          <w:highlight w:val="none"/>
        </w:rPr>
        <w:t xml:space="preserve">五、采购方式：</w:t>
      </w:r>
      <w:r>
        <w:rPr>
          <w:rFonts w:hint="eastAsia" w:ascii="宋体" w:hAnsi="宋体" w:eastAsia="宋体" w:cs="宋体"/>
          <w:b w:val="0"/>
          <w:bCs/>
          <w:sz w:val="24"/>
          <w:highlight w:val="none"/>
        </w:rPr>
        <w:t xml:space="preserve">本项目采用竞争性磋商采购方式。</w:t>
      </w:r>
      <w:r/>
    </w:p>
    <w:p>
      <w:pPr>
        <w:pStyle w:val="902"/>
        <w:ind w:firstLine="482"/>
        <w:keepLines w:val="0"/>
        <w:keepNext w:val="0"/>
        <w:pageBreakBefore w:val="0"/>
        <w:spacing w:line="360" w:lineRule="auto"/>
        <w:rPr>
          <w:rFonts w:hint="eastAsia" w:ascii="宋体" w:hAnsi="宋体" w:eastAsia="宋体" w:cs="宋体"/>
          <w:b w:val="0"/>
          <w:sz w:val="24"/>
          <w:highlight w:val="none"/>
        </w:rPr>
      </w:pPr>
      <w:r>
        <w:rPr>
          <w:rFonts w:hint="eastAsia" w:ascii="宋体" w:hAnsi="宋体" w:eastAsia="宋体" w:cs="宋体"/>
          <w:sz w:val="24"/>
          <w:highlight w:val="none"/>
        </w:rPr>
        <w:t xml:space="preserve">六、供应商资格条件：</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符合《政府采购法》第二十二条规定应当具备的条件；</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落实政府采购政策需满足的资格要求：此项目属于专门面向中小微企业采购的项目，供应商应为中小微企业或监狱企业或残疾人福利性单位；</w:t>
      </w:r>
      <w:r/>
    </w:p>
    <w:p>
      <w:pPr>
        <w:ind w:firstLine="482"/>
        <w:jc w:val="left"/>
        <w:keepLines w:val="0"/>
        <w:keepNext w:val="0"/>
        <w:pageBreakBefore w:val="0"/>
        <w:spacing w:line="360" w:lineRule="auto"/>
        <w:widowControl/>
        <w:rPr>
          <w:rFonts w:hint="default" w:ascii="宋体" w:hAnsi="宋体" w:eastAsia="宋体" w:cs="宋体"/>
          <w:b/>
          <w:highlight w:val="none"/>
          <w:lang w:val="en-US" w:eastAsia="zh-CN" w:bidi="ar-SA"/>
        </w:rPr>
      </w:pPr>
      <w:r>
        <w:rPr>
          <w:rFonts w:hint="eastAsia" w:ascii="宋体" w:hAnsi="宋体" w:eastAsia="宋体" w:cs="宋体"/>
          <w:b/>
          <w:bCs w:val="0"/>
          <w:sz w:val="24"/>
          <w:highlight w:val="none"/>
          <w:lang w:bidi="en-US"/>
        </w:rPr>
        <w:t xml:space="preserve">3</w:t>
      </w:r>
      <w:r>
        <w:rPr>
          <w:rFonts w:hint="eastAsia" w:ascii="宋体" w:hAnsi="宋体" w:eastAsia="宋体" w:cs="宋体"/>
          <w:b/>
          <w:bCs w:val="0"/>
          <w:sz w:val="24"/>
          <w:highlight w:val="none"/>
          <w:lang w:eastAsia="zh-CN" w:bidi="en-US"/>
        </w:rPr>
        <w:t xml:space="preserve">、</w:t>
      </w:r>
      <w:r>
        <w:rPr>
          <w:rFonts w:hint="eastAsia" w:ascii="宋体" w:hAnsi="宋体" w:eastAsia="宋体" w:cs="宋体"/>
          <w:b/>
          <w:bCs w:val="0"/>
          <w:sz w:val="24"/>
          <w:highlight w:val="none"/>
          <w:lang w:bidi="en-US"/>
        </w:rPr>
        <w:t xml:space="preserve">本项目的特定资格要求</w:t>
      </w:r>
      <w:r>
        <w:rPr>
          <w:rFonts w:hint="eastAsia" w:ascii="宋体" w:hAnsi="宋体" w:cs="宋体"/>
          <w:b/>
          <w:bCs w:val="0"/>
          <w:sz w:val="24"/>
          <w:highlight w:val="none"/>
          <w:lang w:eastAsia="zh-CN" w:bidi="en-US"/>
        </w:rPr>
        <w:t xml:space="preserve">：</w:t>
      </w:r>
      <w:r>
        <w:rPr>
          <w:rFonts w:hint="eastAsia" w:ascii="宋体" w:hAnsi="宋体" w:cs="宋体"/>
          <w:b/>
          <w:bCs w:val="0"/>
          <w:sz w:val="24"/>
          <w:highlight w:val="none"/>
          <w:lang w:val="en-US" w:eastAsia="zh-CN" w:bidi="en-US"/>
        </w:rPr>
        <w:t xml:space="preserve">无</w:t>
      </w:r>
      <w:r/>
    </w:p>
    <w:p>
      <w:pPr>
        <w:pStyle w:val="902"/>
        <w:ind w:firstLine="482"/>
        <w:keepLines w:val="0"/>
        <w:keepNext w:val="0"/>
        <w:pageBreakBefore w:val="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说明：</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本项目不接受联合体参与采购活动。</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2、单位负责人为同一人或者存在直接控股、管理关系的不同供应商，不得参加同一合同项下的政府采购活动。</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3、为本采购项目提供整体设计、规范编制或者项目管理、监理、检测等服务的供应商，不得再参加本采购项目的采购活动。</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查询及使用供应商信用记录：</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（1）由采购人查询信用信息；</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（2）查询渠道包括：</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①“信用中国”网（www.creditchina.gov.cn）；</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②中国政府采购网（www.ccgp.gov.cn）；</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③“信用江苏”网（http://credit.jiangsu.gov.cn/）；</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（3）截止时点（查询环节）：评标结束前；</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（4）信用信息查询记录和证据留存的具体方式：网页截屏打印，与其他采购文件一并保存；</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（5）信用信息的使用规则：</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6</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信用评价结果查询：</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902"/>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七、采购预算（采购项目预算金额）：</w:t>
      </w:r>
      <w:r>
        <w:rPr>
          <w:rFonts w:hint="eastAsia" w:ascii="宋体" w:hAnsi="宋体" w:eastAsia="宋体" w:cs="宋体"/>
          <w:sz w:val="24"/>
          <w:highlight w:val="none"/>
          <w:lang w:val="en-US" w:eastAsia="zh-CN"/>
        </w:rPr>
        <w:t xml:space="preserve">详</w:t>
      </w:r>
      <w:r>
        <w:rPr>
          <w:rFonts w:hint="eastAsia" w:ascii="宋体" w:hAnsi="宋体" w:eastAsia="宋体" w:cs="宋体"/>
          <w:b/>
          <w:bCs w:val="0"/>
          <w:sz w:val="24"/>
          <w:highlight w:val="none"/>
        </w:rPr>
        <w:t xml:space="preserve">见《磋商文件》附件2</w:t>
      </w:r>
      <w:r>
        <w:rPr>
          <w:rFonts w:hint="eastAsia" w:ascii="宋体" w:hAnsi="宋体" w:eastAsia="宋体" w:cs="宋体"/>
          <w:b/>
          <w:bCs w:val="0"/>
          <w:color w:val="000000"/>
          <w:sz w:val="24"/>
          <w:highlight w:val="none"/>
        </w:rPr>
        <w:t xml:space="preserve">《项目要求（采购需求）》。</w:t>
      </w:r>
      <w:r/>
    </w:p>
    <w:p>
      <w:pPr>
        <w:pStyle w:val="902"/>
        <w:ind w:firstLine="482"/>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sz w:val="24"/>
          <w:highlight w:val="none"/>
        </w:rPr>
        <w:t xml:space="preserve">八、采购需求：</w:t>
      </w:r>
      <w:r>
        <w:rPr>
          <w:rFonts w:hint="eastAsia" w:ascii="宋体" w:hAnsi="宋体" w:eastAsia="宋体" w:cs="宋体"/>
          <w:sz w:val="24"/>
          <w:highlight w:val="none"/>
          <w:lang w:val="en-US" w:eastAsia="zh-CN"/>
        </w:rPr>
        <w:t xml:space="preserve">详</w:t>
      </w:r>
      <w:r>
        <w:rPr>
          <w:rFonts w:hint="eastAsia" w:ascii="宋体" w:hAnsi="宋体" w:eastAsia="宋体" w:cs="宋体"/>
          <w:b/>
          <w:bCs w:val="0"/>
          <w:sz w:val="24"/>
          <w:highlight w:val="none"/>
        </w:rPr>
        <w:t xml:space="preserve">见《磋商文件》附件2</w:t>
      </w:r>
      <w:r>
        <w:rPr>
          <w:rFonts w:hint="eastAsia" w:ascii="宋体" w:hAnsi="宋体" w:eastAsia="宋体" w:cs="宋体"/>
          <w:b/>
          <w:bCs w:val="0"/>
          <w:color w:val="000000"/>
          <w:sz w:val="24"/>
          <w:highlight w:val="none"/>
        </w:rPr>
        <w:t xml:space="preserve">《项目要求（采购需求）》。</w:t>
      </w:r>
      <w:r/>
    </w:p>
    <w:p>
      <w:pPr>
        <w:pStyle w:val="902"/>
        <w:ind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九、合同主要内容和条款：</w:t>
      </w:r>
      <w:r>
        <w:rPr>
          <w:rFonts w:hint="eastAsia" w:ascii="宋体" w:hAnsi="宋体" w:eastAsia="宋体" w:cs="宋体"/>
          <w:b/>
          <w:bCs w:val="0"/>
          <w:sz w:val="24"/>
          <w:highlight w:val="none"/>
          <w:lang w:val="en-US" w:eastAsia="zh-CN"/>
        </w:rPr>
        <w:t xml:space="preserve">详</w:t>
      </w:r>
      <w:r>
        <w:rPr>
          <w:rFonts w:hint="eastAsia" w:ascii="宋体" w:hAnsi="宋体" w:eastAsia="宋体" w:cs="宋体"/>
          <w:b/>
          <w:bCs w:val="0"/>
          <w:sz w:val="24"/>
          <w:highlight w:val="none"/>
        </w:rPr>
        <w:t xml:space="preserve">见《磋商文件》附件</w:t>
      </w:r>
      <w:r>
        <w:rPr>
          <w:rFonts w:hint="eastAsia" w:ascii="宋体" w:hAnsi="宋体" w:eastAsia="宋体" w:cs="宋体"/>
          <w:b/>
          <w:bCs w:val="0"/>
          <w:sz w:val="24"/>
          <w:highlight w:val="none"/>
          <w:lang w:val="en-US" w:eastAsia="zh-CN"/>
        </w:rPr>
        <w:t xml:space="preserve">6</w:t>
      </w:r>
      <w:r>
        <w:rPr>
          <w:rFonts w:hint="eastAsia" w:ascii="宋体" w:hAnsi="宋体" w:eastAsia="宋体" w:cs="宋体"/>
          <w:b/>
          <w:bCs w:val="0"/>
          <w:color w:val="000000"/>
          <w:sz w:val="24"/>
          <w:highlight w:val="none"/>
        </w:rPr>
        <w:t xml:space="preserve">《合同主要内容和条款》</w:t>
      </w:r>
      <w:r>
        <w:rPr>
          <w:rFonts w:hint="eastAsia" w:ascii="宋体" w:hAnsi="宋体" w:eastAsia="宋体" w:cs="宋体"/>
          <w:b/>
          <w:bCs w:val="0"/>
          <w:sz w:val="24"/>
          <w:highlight w:val="none"/>
        </w:rPr>
        <w:t xml:space="preserve">。</w:t>
      </w:r>
      <w:r/>
    </w:p>
    <w:p>
      <w:pPr>
        <w:pStyle w:val="902"/>
        <w:ind w:firstLine="482"/>
        <w:keepLines w:val="0"/>
        <w:keepNext w:val="0"/>
        <w:pageBreakBefore w:val="0"/>
        <w:spacing w:line="360" w:lineRule="auto"/>
        <w:rPr>
          <w:rFonts w:hint="eastAsia" w:ascii="宋体" w:hAnsi="宋体" w:eastAsia="宋体" w:cs="宋体"/>
          <w:b w:val="0"/>
          <w:sz w:val="24"/>
          <w:highlight w:val="none"/>
        </w:rPr>
      </w:pPr>
      <w:r>
        <w:rPr>
          <w:rFonts w:hint="eastAsia" w:ascii="宋体" w:hAnsi="宋体" w:eastAsia="宋体" w:cs="宋体"/>
          <w:sz w:val="24"/>
          <w:highlight w:val="none"/>
        </w:rPr>
        <w:t xml:space="preserve">十、报价要求：</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bookmarkStart w:id="1" w:name="_Toc4959"/>
      <w:r>
        <w:rPr>
          <w:rFonts w:hint="eastAsia" w:ascii="宋体" w:hAnsi="宋体" w:eastAsia="宋体" w:cs="宋体"/>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2、按照《磋商报价表》要求填写首次报价。</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02"/>
        <w:ind w:firstLine="482"/>
        <w:keepLines w:val="0"/>
        <w:keepNext w:val="0"/>
        <w:pageBreakBefore w:val="0"/>
        <w:spacing w:line="360" w:lineRule="auto"/>
        <w:rPr>
          <w:rFonts w:hint="eastAsia" w:ascii="宋体" w:hAnsi="宋体" w:eastAsia="宋体" w:cs="宋体"/>
          <w:b w:val="0"/>
          <w:sz w:val="24"/>
          <w:highlight w:val="none"/>
        </w:rPr>
      </w:pPr>
      <w:r>
        <w:rPr>
          <w:rFonts w:hint="eastAsia" w:ascii="宋体" w:hAnsi="宋体" w:eastAsia="宋体" w:cs="宋体"/>
          <w:sz w:val="24"/>
          <w:highlight w:val="none"/>
        </w:rPr>
        <w:t xml:space="preserve">十一、竞争性磋商文件的获取</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获取方式：</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本项目采用网上注册登记方式。    </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潜在</w:t>
      </w:r>
      <w:r>
        <w:rPr>
          <w:rFonts w:hint="eastAsia" w:ascii="宋体" w:hAnsi="宋体" w:eastAsia="宋体" w:cs="宋体"/>
          <w:b w:val="0"/>
          <w:bCs/>
          <w:sz w:val="24"/>
          <w:highlight w:val="none"/>
          <w:lang w:eastAsia="zh-CN"/>
        </w:rPr>
        <w:t xml:space="preserve">供应商</w:t>
      </w:r>
      <w:r>
        <w:rPr>
          <w:rFonts w:hint="eastAsia" w:ascii="宋体" w:hAnsi="宋体" w:eastAsia="宋体" w:cs="宋体"/>
          <w:b w:val="0"/>
          <w:bCs/>
          <w:sz w:val="24"/>
          <w:highlight w:val="none"/>
        </w:rPr>
        <w:t xml:space="preserve">访问电子招标投标交易平台的网络地址和方法：</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点击“苏采云”进入系统。</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“CA数字证书”的获取：</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b w:val="0"/>
          <w:bCs/>
          <w:color w:val="000000"/>
          <w:sz w:val="24"/>
          <w:highlight w:val="none"/>
          <w:lang w:val="en-US" w:eastAsia="zh-CN"/>
        </w:rPr>
        <w:t xml:space="preserve">苏彩云</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常用下载</w:t>
      </w:r>
      <w:r>
        <w:rPr>
          <w:rFonts w:hint="eastAsia" w:ascii="宋体" w:hAnsi="宋体" w:eastAsia="宋体" w:cs="宋体"/>
          <w:b w:val="0"/>
          <w:bCs/>
          <w:color w:val="000000"/>
          <w:sz w:val="24"/>
          <w:highlight w:val="none"/>
        </w:rPr>
        <w:t xml:space="preserve">-下载专区”中的《“苏采云”系统政务CA办理材料、操作手册及控件下载》。</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4</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5</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招标代理机构（采购代理机构）将数据电文形式的磋商文件加载至“苏采云”系统，供潜在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下载或者查阅。</w:t>
      </w:r>
      <w:r/>
    </w:p>
    <w:p>
      <w:pPr>
        <w:pStyle w:val="902"/>
        <w:ind w:firstLine="480"/>
        <w:keepLines w:val="0"/>
        <w:keepNext w:val="0"/>
        <w:pageBreakBefore w:val="0"/>
        <w:spacing w:line="360" w:lineRule="auto"/>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6</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苏采云系统全程使用谷歌浏览器参与不见面开标。</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磋商</w:t>
      </w:r>
      <w:r>
        <w:rPr>
          <w:rFonts w:hint="eastAsia" w:ascii="宋体" w:hAnsi="宋体" w:eastAsia="宋体" w:cs="宋体"/>
          <w:b/>
          <w:bCs/>
          <w:sz w:val="28"/>
          <w:szCs w:val="28"/>
          <w:highlight w:val="none"/>
        </w:rPr>
        <w:t xml:space="preserve">保证金</w:t>
      </w:r>
      <w:r/>
    </w:p>
    <w:p>
      <w:pPr>
        <w:pStyle w:val="866"/>
        <w:numPr>
          <w:ilvl w:val="0"/>
          <w:numId w:val="2"/>
        </w:numPr>
        <w:ind w:firstLine="482"/>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保证金</w:t>
      </w:r>
      <w:r/>
    </w:p>
    <w:p>
      <w:pPr>
        <w:pStyle w:val="866"/>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866"/>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902"/>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十三、提交响应文件要求</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（一）本项目通过“苏采云”系统进行电子采购，即供应商响应文件从政府采购客户端工具制作并通过“苏采云”系统提交。</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“CA数字证书”的获取：供应商需办理CA锁，“苏采云”系统目前仅支持“苏采云”系统下的</w:t>
      </w:r>
      <w:r>
        <w:rPr>
          <w:rFonts w:hint="eastAsia" w:ascii="宋体" w:hAnsi="宋体" w:eastAsia="宋体" w:cs="宋体"/>
          <w:b w:val="0"/>
          <w:bCs/>
          <w:color w:val="000000"/>
          <w:sz w:val="24"/>
          <w:highlight w:val="none"/>
          <w:lang w:val="en-US" w:eastAsia="zh-CN"/>
        </w:rPr>
        <w:t xml:space="preserve">政务</w:t>
      </w:r>
      <w:r>
        <w:rPr>
          <w:rFonts w:hint="eastAsia" w:ascii="宋体" w:hAnsi="宋体" w:eastAsia="宋体" w:cs="宋体"/>
          <w:b w:val="0"/>
          <w:bCs/>
          <w:color w:val="000000"/>
          <w:sz w:val="24"/>
          <w:highlight w:val="none"/>
        </w:rPr>
        <w:t xml:space="preserve">CA，省内各地区办理的“苏采云”系统下的</w:t>
      </w:r>
      <w:r>
        <w:rPr>
          <w:rFonts w:hint="eastAsia" w:ascii="宋体" w:hAnsi="宋体" w:eastAsia="宋体" w:cs="宋体"/>
          <w:b w:val="0"/>
          <w:bCs/>
          <w:color w:val="000000"/>
          <w:sz w:val="24"/>
          <w:highlight w:val="none"/>
          <w:lang w:val="en-US" w:eastAsia="zh-CN"/>
        </w:rPr>
        <w:t xml:space="preserve">政务</w:t>
      </w:r>
      <w:r>
        <w:rPr>
          <w:rFonts w:hint="eastAsia" w:ascii="宋体" w:hAnsi="宋体" w:eastAsia="宋体" w:cs="宋体"/>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点击“苏采云”进入系统），按照要求通过互联网方式提交首次响应文件。</w:t>
      </w:r>
      <w:r/>
    </w:p>
    <w:p>
      <w:pPr>
        <w:pStyle w:val="902"/>
        <w:ind w:firstLine="482"/>
        <w:keepLines w:val="0"/>
        <w:keepNext w:val="0"/>
        <w:pageBreakBefore w:val="0"/>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“苏采云”系统使用要求：</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1、使用谷歌浏览器参与不见面开标及磋商环节。</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2、电脑需提前准备好麦克风、音响，摄像头，提前检查保证能够正常使用。</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3、操作系统至少win7以上，建议使用win10操作系统。</w:t>
      </w:r>
      <w:r/>
    </w:p>
    <w:p>
      <w:pPr>
        <w:pStyle w:val="902"/>
        <w:ind w:firstLine="482"/>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bCs w:val="0"/>
          <w:color w:val="000000"/>
          <w:sz w:val="24"/>
          <w:highlight w:val="none"/>
        </w:rPr>
        <w:t xml:space="preserve">（二）首次响应文件提交的截止时间：</w:t>
      </w:r>
      <w:r>
        <w:rPr>
          <w:rFonts w:hint="eastAsia" w:ascii="宋体" w:hAnsi="宋体" w:eastAsia="宋体" w:cs="宋体"/>
          <w:b/>
          <w:bCs w:val="0"/>
          <w:color w:val="ff0000"/>
          <w:sz w:val="24"/>
          <w:highlight w:val="none"/>
          <w:lang w:eastAsia="zh-CN"/>
        </w:rPr>
        <w:t xml:space="preserve">202</w:t>
      </w:r>
      <w:r>
        <w:rPr>
          <w:rFonts w:hint="eastAsia" w:ascii="宋体" w:hAnsi="宋体" w:cs="宋体"/>
          <w:b/>
          <w:bCs w:val="0"/>
          <w:color w:val="ff0000"/>
          <w:sz w:val="24"/>
          <w:highlight w:val="none"/>
          <w:lang w:val="en-US" w:eastAsia="zh-CN"/>
        </w:rPr>
        <w:t xml:space="preserve">6</w:t>
      </w:r>
      <w:r>
        <w:rPr>
          <w:rFonts w:hint="eastAsia" w:ascii="宋体" w:hAnsi="宋体" w:eastAsia="宋体" w:cs="宋体"/>
          <w:b/>
          <w:bCs w:val="0"/>
          <w:color w:val="ff0000"/>
          <w:sz w:val="24"/>
          <w:highlight w:val="none"/>
          <w:lang w:eastAsia="zh-CN"/>
        </w:rPr>
        <w:t xml:space="preserve">年</w:t>
      </w:r>
      <w:r>
        <w:rPr>
          <w:rFonts w:hint="eastAsia" w:ascii="宋体" w:hAnsi="宋体" w:cs="宋体"/>
          <w:b/>
          <w:bCs w:val="0"/>
          <w:color w:val="ff0000"/>
          <w:sz w:val="24"/>
          <w:highlight w:val="none"/>
          <w:lang w:val="en-US" w:eastAsia="zh-CN"/>
        </w:rPr>
        <w:t xml:space="preserve">5</w:t>
      </w:r>
      <w:r>
        <w:rPr>
          <w:rFonts w:hint="eastAsia" w:ascii="宋体" w:hAnsi="宋体" w:eastAsia="宋体" w:cs="宋体"/>
          <w:b/>
          <w:bCs w:val="0"/>
          <w:color w:val="ff0000"/>
          <w:sz w:val="24"/>
          <w:highlight w:val="none"/>
          <w:lang w:eastAsia="zh-CN"/>
        </w:rPr>
        <w:t xml:space="preserve">月</w:t>
      </w:r>
      <w:r>
        <w:rPr>
          <w:rFonts w:hint="eastAsia" w:ascii="宋体" w:hAnsi="宋体" w:cs="宋体"/>
          <w:b/>
          <w:bCs w:val="0"/>
          <w:color w:val="ff0000"/>
          <w:sz w:val="24"/>
          <w:highlight w:val="none"/>
          <w:lang w:val="en-US" w:eastAsia="zh-CN"/>
        </w:rPr>
        <w:t xml:space="preserve">26</w:t>
      </w:r>
      <w:r>
        <w:rPr>
          <w:rFonts w:hint="eastAsia" w:ascii="宋体" w:hAnsi="宋体" w:eastAsia="宋体" w:cs="宋体"/>
          <w:b/>
          <w:bCs w:val="0"/>
          <w:color w:val="ff0000"/>
          <w:sz w:val="24"/>
          <w:highlight w:val="none"/>
          <w:lang w:eastAsia="zh-CN"/>
        </w:rPr>
        <w:t xml:space="preserve">日09：30</w:t>
      </w:r>
      <w:r>
        <w:rPr>
          <w:rFonts w:hint="eastAsia" w:ascii="宋体" w:hAnsi="宋体" w:eastAsia="宋体" w:cs="宋体"/>
          <w:b/>
          <w:bCs w:val="0"/>
          <w:color w:val="000000"/>
          <w:sz w:val="24"/>
          <w:highlight w:val="none"/>
        </w:rPr>
        <w:t xml:space="preserve">，</w:t>
      </w:r>
      <w:r>
        <w:rPr>
          <w:rFonts w:hint="eastAsia" w:ascii="宋体" w:hAnsi="宋体" w:eastAsia="宋体" w:cs="宋体"/>
          <w:b w:val="0"/>
          <w:bCs/>
          <w:color w:val="000000"/>
          <w:sz w:val="24"/>
          <w:highlight w:val="none"/>
        </w:rPr>
        <w:t xml:space="preserve">在截止时间后提交的首次响应文件为无效文件，将被拒收。</w:t>
      </w:r>
      <w:r/>
    </w:p>
    <w:p>
      <w:pPr>
        <w:pStyle w:val="902"/>
        <w:ind w:firstLine="482"/>
        <w:keepLines w:val="0"/>
        <w:keepNext w:val="0"/>
        <w:pageBreakBefore w:val="0"/>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（三）首次响应文件提交时间、地点：</w:t>
      </w:r>
      <w:r>
        <w:rPr>
          <w:rFonts w:hint="eastAsia" w:ascii="宋体" w:hAnsi="宋体" w:eastAsia="宋体" w:cs="宋体"/>
          <w:b/>
          <w:bCs w:val="0"/>
          <w:color w:val="000000"/>
          <w:sz w:val="24"/>
          <w:highlight w:val="none"/>
          <w:lang w:val="en-US" w:eastAsia="zh-CN"/>
        </w:rPr>
        <w:t xml:space="preserve"> </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1、提交时间</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首次响应文件提交的截止时间</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ff0000"/>
          <w:sz w:val="24"/>
          <w:highlight w:val="none"/>
          <w:lang w:eastAsia="zh-CN"/>
        </w:rPr>
        <w:t xml:space="preserve">202</w:t>
      </w:r>
      <w:r>
        <w:rPr>
          <w:rFonts w:hint="eastAsia" w:ascii="宋体" w:hAnsi="宋体" w:cs="宋体"/>
          <w:b/>
          <w:bCs w:val="0"/>
          <w:color w:val="ff0000"/>
          <w:sz w:val="24"/>
          <w:highlight w:val="none"/>
          <w:lang w:val="en-US" w:eastAsia="zh-CN"/>
        </w:rPr>
        <w:t xml:space="preserve">6</w:t>
      </w:r>
      <w:r>
        <w:rPr>
          <w:rFonts w:hint="eastAsia" w:ascii="宋体" w:hAnsi="宋体" w:eastAsia="宋体" w:cs="宋体"/>
          <w:b/>
          <w:bCs w:val="0"/>
          <w:color w:val="ff0000"/>
          <w:sz w:val="24"/>
          <w:highlight w:val="none"/>
          <w:lang w:eastAsia="zh-CN"/>
        </w:rPr>
        <w:t xml:space="preserve">年</w:t>
      </w:r>
      <w:r>
        <w:rPr>
          <w:rFonts w:hint="eastAsia" w:ascii="宋体" w:hAnsi="宋体" w:cs="宋体"/>
          <w:b/>
          <w:bCs w:val="0"/>
          <w:color w:val="ff0000"/>
          <w:sz w:val="24"/>
          <w:highlight w:val="none"/>
          <w:lang w:val="en-US" w:eastAsia="zh-CN"/>
        </w:rPr>
        <w:t xml:space="preserve">5</w:t>
      </w:r>
      <w:r>
        <w:rPr>
          <w:rFonts w:hint="eastAsia" w:ascii="宋体" w:hAnsi="宋体" w:eastAsia="宋体" w:cs="宋体"/>
          <w:b/>
          <w:bCs w:val="0"/>
          <w:color w:val="ff0000"/>
          <w:sz w:val="24"/>
          <w:highlight w:val="none"/>
          <w:lang w:eastAsia="zh-CN"/>
        </w:rPr>
        <w:t xml:space="preserve">月</w:t>
      </w:r>
      <w:r>
        <w:rPr>
          <w:rFonts w:hint="eastAsia" w:ascii="宋体" w:hAnsi="宋体" w:cs="宋体"/>
          <w:b/>
          <w:bCs w:val="0"/>
          <w:color w:val="ff0000"/>
          <w:sz w:val="24"/>
          <w:highlight w:val="none"/>
          <w:lang w:val="en-US" w:eastAsia="zh-CN"/>
        </w:rPr>
        <w:t xml:space="preserve">26</w:t>
      </w:r>
      <w:r>
        <w:rPr>
          <w:rFonts w:hint="eastAsia" w:ascii="宋体" w:hAnsi="宋体" w:eastAsia="宋体" w:cs="宋体"/>
          <w:b/>
          <w:bCs w:val="0"/>
          <w:color w:val="ff0000"/>
          <w:sz w:val="24"/>
          <w:highlight w:val="none"/>
          <w:lang w:eastAsia="zh-CN"/>
        </w:rPr>
        <w:t xml:space="preserve">日09：30</w:t>
      </w:r>
      <w:r>
        <w:rPr>
          <w:rFonts w:hint="eastAsia" w:ascii="宋体" w:hAnsi="宋体" w:eastAsia="宋体" w:cs="宋体"/>
          <w:b/>
          <w:bCs w:val="0"/>
          <w:color w:val="000000"/>
          <w:sz w:val="24"/>
          <w:highlight w:val="none"/>
        </w:rPr>
        <w:t xml:space="preserve">）前。</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2、提交地点：</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“苏采云”系统（网址：http://jszfcg.jsczt.cn/）“开标大厅”或进入徐州政府采购网（网址：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），点击“苏采云”进入系统“开标大厅”。 </w:t>
      </w:r>
      <w:r/>
    </w:p>
    <w:p>
      <w:pPr>
        <w:pStyle w:val="902"/>
        <w:ind w:firstLine="482"/>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bCs w:val="0"/>
          <w:color w:val="000000"/>
          <w:sz w:val="24"/>
          <w:highlight w:val="none"/>
        </w:rPr>
        <w:t xml:space="preserve">（四）首次响应文件开启时间：</w:t>
      </w:r>
      <w:r>
        <w:rPr>
          <w:rFonts w:hint="eastAsia" w:ascii="宋体" w:hAnsi="宋体" w:eastAsia="宋体" w:cs="宋体"/>
          <w:b/>
          <w:bCs w:val="0"/>
          <w:color w:val="ff0000"/>
          <w:sz w:val="24"/>
          <w:highlight w:val="none"/>
          <w:lang w:eastAsia="zh-CN"/>
        </w:rPr>
        <w:t xml:space="preserve">202</w:t>
      </w:r>
      <w:r>
        <w:rPr>
          <w:rFonts w:hint="eastAsia" w:ascii="宋体" w:hAnsi="宋体" w:cs="宋体"/>
          <w:b/>
          <w:bCs w:val="0"/>
          <w:color w:val="ff0000"/>
          <w:sz w:val="24"/>
          <w:highlight w:val="none"/>
          <w:lang w:val="en-US" w:eastAsia="zh-CN"/>
        </w:rPr>
        <w:t xml:space="preserve">6</w:t>
      </w:r>
      <w:r>
        <w:rPr>
          <w:rFonts w:hint="eastAsia" w:ascii="宋体" w:hAnsi="宋体" w:eastAsia="宋体" w:cs="宋体"/>
          <w:b/>
          <w:bCs w:val="0"/>
          <w:color w:val="ff0000"/>
          <w:sz w:val="24"/>
          <w:highlight w:val="none"/>
          <w:lang w:eastAsia="zh-CN"/>
        </w:rPr>
        <w:t xml:space="preserve">年</w:t>
      </w:r>
      <w:r>
        <w:rPr>
          <w:rFonts w:hint="eastAsia" w:ascii="宋体" w:hAnsi="宋体" w:cs="宋体"/>
          <w:b/>
          <w:bCs w:val="0"/>
          <w:color w:val="ff0000"/>
          <w:sz w:val="24"/>
          <w:highlight w:val="none"/>
          <w:lang w:val="en-US" w:eastAsia="zh-CN"/>
        </w:rPr>
        <w:t xml:space="preserve">5</w:t>
      </w:r>
      <w:r>
        <w:rPr>
          <w:rFonts w:hint="eastAsia" w:ascii="宋体" w:hAnsi="宋体" w:eastAsia="宋体" w:cs="宋体"/>
          <w:b/>
          <w:bCs w:val="0"/>
          <w:color w:val="ff0000"/>
          <w:sz w:val="24"/>
          <w:highlight w:val="none"/>
          <w:lang w:eastAsia="zh-CN"/>
        </w:rPr>
        <w:t xml:space="preserve">月</w:t>
      </w:r>
      <w:r>
        <w:rPr>
          <w:rFonts w:hint="eastAsia" w:ascii="宋体" w:hAnsi="宋体" w:cs="宋体"/>
          <w:b/>
          <w:bCs w:val="0"/>
          <w:color w:val="ff0000"/>
          <w:sz w:val="24"/>
          <w:highlight w:val="none"/>
          <w:lang w:val="en-US" w:eastAsia="zh-CN"/>
        </w:rPr>
        <w:t xml:space="preserve">26</w:t>
      </w:r>
      <w:r>
        <w:rPr>
          <w:rFonts w:hint="eastAsia" w:ascii="宋体" w:hAnsi="宋体" w:eastAsia="宋体" w:cs="宋体"/>
          <w:b/>
          <w:bCs w:val="0"/>
          <w:color w:val="ff0000"/>
          <w:sz w:val="24"/>
          <w:highlight w:val="none"/>
          <w:lang w:eastAsia="zh-CN"/>
        </w:rPr>
        <w:t xml:space="preserve">日09：30</w:t>
      </w:r>
      <w:r>
        <w:rPr>
          <w:rFonts w:hint="eastAsia" w:ascii="宋体" w:hAnsi="宋体" w:eastAsia="宋体" w:cs="宋体"/>
          <w:b/>
          <w:bCs w:val="0"/>
          <w:color w:val="000000"/>
          <w:sz w:val="24"/>
          <w:highlight w:val="none"/>
        </w:rPr>
        <w:t xml:space="preserve">。</w:t>
      </w:r>
      <w:r/>
    </w:p>
    <w:p>
      <w:pPr>
        <w:pStyle w:val="902"/>
        <w:ind w:firstLine="482"/>
        <w:keepLines w:val="0"/>
        <w:keepNext w:val="0"/>
        <w:pageBreakBefore w:val="0"/>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（五）首次响应文件开启地点：</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“苏采云”系统（网址：http://jszfcg.jsczt.cn/）“开标大厅”或进入徐州政府采购网（网址：</w:t>
      </w:r>
      <w:r>
        <w:rPr>
          <w:rFonts w:hint="eastAsia" w:ascii="宋体" w:hAnsi="宋体" w:eastAsia="宋体" w:cs="宋体"/>
          <w:b w:val="0"/>
          <w:bCs/>
          <w:color w:val="000000"/>
          <w:sz w:val="24"/>
          <w:highlight w:val="none"/>
          <w:lang w:eastAsia="zh-CN"/>
        </w:rPr>
        <w:t xml:space="preserve">https://czj.xz.gov.cn/zfcg/index.html</w:t>
      </w:r>
      <w:r>
        <w:rPr>
          <w:rFonts w:hint="eastAsia" w:ascii="宋体" w:hAnsi="宋体" w:eastAsia="宋体" w:cs="宋体"/>
          <w:b w:val="0"/>
          <w:bCs/>
          <w:color w:val="000000"/>
          <w:sz w:val="24"/>
          <w:highlight w:val="none"/>
        </w:rPr>
        <w:t xml:space="preserve">），点击“苏采云”进入系统“开标大厅”。</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（七）不接受不按要求加盖公章（电子签章）的首次响应文件。电子签章相关要求见“苏采云”系统。</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color w:val="000000"/>
          <w:sz w:val="24"/>
          <w:highlight w:val="none"/>
        </w:rPr>
        <w:t xml:space="preserve">开启时间后30分钟内，</w:t>
      </w:r>
      <w:r>
        <w:rPr>
          <w:rFonts w:hint="eastAsia" w:ascii="宋体" w:hAnsi="宋体" w:eastAsia="宋体" w:cs="宋体"/>
          <w:b w:val="0"/>
          <w:bCs/>
          <w:color w:val="000000"/>
          <w:sz w:val="24"/>
          <w:highlight w:val="none"/>
        </w:rPr>
        <w:t xml:space="preserve">通过“苏采云”系统（使用“CA数字证书”）解密。</w:t>
      </w:r>
      <w:r/>
    </w:p>
    <w:p>
      <w:pPr>
        <w:pStyle w:val="902"/>
        <w:ind w:firstLine="480"/>
        <w:keepLines w:val="0"/>
        <w:keepNext w:val="0"/>
        <w:pageBreakBefore w:val="0"/>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（九）采购文件（后缀名为“.kedt”）、供应商操作手册及政府采购客户端工具可通过“苏采云”系统（网址：</w:t>
      </w:r>
      <w:r>
        <w:rPr>
          <w:rFonts w:hint="eastAsia" w:ascii="宋体" w:hAnsi="宋体" w:eastAsia="宋体" w:cs="宋体"/>
          <w:b w:val="0"/>
          <w:bCs/>
          <w:color w:val="000000"/>
          <w:sz w:val="24"/>
          <w:highlight w:val="none"/>
        </w:rPr>
        <w:fldChar w:fldCharType="begin"/>
      </w:r>
      <w:r>
        <w:rPr>
          <w:rFonts w:hint="eastAsia" w:ascii="宋体" w:hAnsi="宋体" w:eastAsia="宋体" w:cs="宋体"/>
          <w:b w:val="0"/>
          <w:bCs/>
          <w:color w:val="000000"/>
          <w:sz w:val="24"/>
          <w:highlight w:val="none"/>
        </w:rPr>
        <w:instrText xml:space="preserve"> HYPERLINK "http://jszfcg.jsczt.cn/" \o "http://jszfcg.jsczt.cn/" </w:instrText>
      </w:r>
      <w:r>
        <w:rPr>
          <w:rFonts w:hint="eastAsia" w:ascii="宋体" w:hAnsi="宋体" w:eastAsia="宋体" w:cs="宋体"/>
          <w:b w:val="0"/>
          <w:bCs/>
          <w:color w:val="000000"/>
          <w:sz w:val="24"/>
          <w:highlight w:val="none"/>
        </w:rPr>
        <w:fldChar w:fldCharType="separate"/>
      </w:r>
      <w:r>
        <w:rPr>
          <w:rFonts w:hint="eastAsia" w:ascii="宋体" w:hAnsi="宋体" w:eastAsia="宋体" w:cs="宋体"/>
          <w:b w:val="0"/>
          <w:bCs/>
          <w:color w:val="000000"/>
          <w:sz w:val="24"/>
          <w:highlight w:val="none"/>
        </w:rPr>
        <w:t xml:space="preserve">http://jszfcg.jsczt.cn/</w:t>
      </w:r>
      <w:r>
        <w:rPr>
          <w:rFonts w:hint="eastAsia" w:ascii="宋体" w:hAnsi="宋体" w:eastAsia="宋体" w:cs="宋体"/>
          <w:b w:val="0"/>
          <w:bCs/>
          <w:color w:val="000000"/>
          <w:sz w:val="24"/>
          <w:highlight w:val="none"/>
        </w:rPr>
        <w:fldChar w:fldCharType="end"/>
      </w:r>
      <w:r>
        <w:rPr>
          <w:rFonts w:hint="eastAsia" w:ascii="宋体" w:hAnsi="宋体" w:eastAsia="宋体" w:cs="宋体"/>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2"/>
        <w:ind w:firstLine="480"/>
        <w:keepLines w:val="0"/>
        <w:keepNext w:val="0"/>
        <w:pageBreakBefore w:val="0"/>
        <w:spacing w:line="360" w:lineRule="auto"/>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（十）相关说明: 供应商在“苏采云”系统中提交首次响应文件的时间即为数据电文（响应文件，下同）的发送时间和接收时间。</w:t>
      </w:r>
      <w:r/>
    </w:p>
    <w:p>
      <w:pPr>
        <w:pStyle w:val="902"/>
        <w:ind w:firstLine="482"/>
        <w:keepLines w:val="0"/>
        <w:keepNext w:val="0"/>
        <w:pageBreakBefore w:val="0"/>
        <w:spacing w:line="360" w:lineRule="auto"/>
        <w:widowControl w:val="off"/>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十</w:t>
      </w:r>
      <w:r>
        <w:rPr>
          <w:rFonts w:hint="eastAsia" w:ascii="宋体" w:hAnsi="宋体" w:eastAsia="宋体" w:cs="宋体"/>
          <w:b/>
          <w:bCs w:val="0"/>
          <w:color w:val="000000"/>
          <w:sz w:val="24"/>
          <w:highlight w:val="none"/>
          <w:lang w:val="en-US" w:eastAsia="zh-CN"/>
        </w:rPr>
        <w:t xml:space="preserve">四</w:t>
      </w:r>
      <w:r>
        <w:rPr>
          <w:rFonts w:hint="eastAsia" w:ascii="宋体" w:hAnsi="宋体" w:eastAsia="宋体" w:cs="宋体"/>
          <w:b/>
          <w:bCs w:val="0"/>
          <w:color w:val="000000"/>
          <w:sz w:val="24"/>
          <w:highlight w:val="none"/>
        </w:rPr>
        <w:t xml:space="preserve">、响应文件编制要求</w:t>
      </w:r>
      <w:r/>
    </w:p>
    <w:p>
      <w:pPr>
        <w:pStyle w:val="902"/>
        <w:ind w:firstLine="482"/>
        <w:keepLines w:val="0"/>
        <w:keepNext w:val="0"/>
        <w:pageBreakBefore w:val="0"/>
        <w:spacing w:line="360" w:lineRule="auto"/>
        <w:widowControl w:val="off"/>
        <w:rPr>
          <w:rFonts w:hint="eastAsia" w:ascii="宋体" w:hAnsi="宋体" w:eastAsia="宋体" w:cs="宋体"/>
          <w:b w:val="0"/>
          <w:bCs/>
          <w:color w:val="000000"/>
          <w:sz w:val="24"/>
          <w:highlight w:val="none"/>
        </w:rPr>
      </w:pPr>
      <w:r>
        <w:rPr>
          <w:rFonts w:hint="eastAsia" w:ascii="宋体" w:hAnsi="宋体" w:eastAsia="宋体" w:cs="宋体"/>
          <w:b/>
          <w:bCs w:val="0"/>
          <w:color w:val="000000"/>
          <w:sz w:val="24"/>
          <w:highlight w:val="none"/>
        </w:rPr>
        <w:t xml:space="preserve">请按照以下要求（包括但不限于以下要求）制作：</w:t>
      </w:r>
      <w:r/>
    </w:p>
    <w:p>
      <w:pPr>
        <w:pStyle w:val="902"/>
        <w:ind w:firstLine="482"/>
        <w:keepLines w:val="0"/>
        <w:keepNext w:val="0"/>
        <w:pageBreakBefore w:val="0"/>
        <w:spacing w:line="360" w:lineRule="auto"/>
        <w:widowControl w:val="off"/>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（一）基本目录</w:t>
      </w:r>
      <w:r/>
    </w:p>
    <w:p>
      <w:pPr>
        <w:pStyle w:val="902"/>
        <w:ind w:firstLine="480"/>
        <w:keepLines w:val="0"/>
        <w:keepNext w:val="0"/>
        <w:pageBreakBefore w:val="0"/>
        <w:spacing w:line="360" w:lineRule="auto"/>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1、《磋商报价表》（加盖电子签章，格式见《磋商文件》附件。政府采购客户端工具输入报价自动生成）；</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3、供应商认为需要提供的其他资料的扫描件（如有）。</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（二）资格条件（</w:t>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项必须提供，</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hint="eastAsia" w:ascii="宋体" w:hAnsi="宋体" w:eastAsia="宋体" w:cs="宋体"/>
          <w:b/>
          <w:color w:val="auto"/>
          <w:sz w:val="24"/>
          <w:szCs w:val="24"/>
          <w:highlight w:val="none"/>
        </w:rPr>
        <w:t xml:space="preserve">否则响应无效</w:t>
      </w:r>
      <w:r>
        <w:rPr>
          <w:rFonts w:hint="eastAsia" w:ascii="宋体" w:hAnsi="宋体" w:eastAsia="宋体" w:cs="宋体"/>
          <w:b/>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具有独立承担民事责任的能力，提供投标人合法有效的法人的营业执照或事业法人证或其他组织应提供合法证明文件，（以上证明文件的原件扫描件）</w:t>
      </w:r>
      <w:r/>
    </w:p>
    <w:p>
      <w:pPr>
        <w:pStyle w:val="904"/>
        <w:ind w:left="0"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b/>
          <w:color w:val="auto"/>
          <w:sz w:val="24"/>
          <w:szCs w:val="24"/>
          <w:highlight w:val="none"/>
        </w:rPr>
        <w:t xml:space="preserve">财务状况报告</w:t>
      </w:r>
      <w:r>
        <w:rPr>
          <w:rFonts w:hint="eastAsia"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至少提供</w:t>
      </w:r>
      <w:r>
        <w:rPr>
          <w:rFonts w:hint="eastAsia" w:ascii="宋体" w:hAnsi="宋体" w:eastAsia="宋体" w:cs="宋体"/>
          <w:sz w:val="24"/>
          <w:highlight w:val="none"/>
        </w:rPr>
        <w:t xml:space="preserve">：</w:t>
      </w:r>
      <w:r/>
    </w:p>
    <w:p>
      <w:pPr>
        <w:pStyle w:val="904"/>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供应商提交首次响应文件时间前</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个月内任何</w:t>
      </w:r>
      <w:r>
        <w:rPr>
          <w:rFonts w:hint="eastAsia" w:ascii="宋体" w:hAnsi="宋体" w:eastAsia="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rPr>
          <w:rFonts w:hint="eastAsia" w:ascii="宋体" w:hAnsi="宋体" w:eastAsia="宋体" w:cs="宋体"/>
          <w:b/>
          <w:bCs/>
          <w:color w:val="auto"/>
          <w:sz w:val="24"/>
          <w:szCs w:val="18"/>
          <w:highlight w:val="none"/>
        </w:rPr>
        <w:t xml:space="preserve">（以上证明文件的原件扫描件）</w:t>
      </w:r>
      <w:r/>
    </w:p>
    <w:p>
      <w:pPr>
        <w:pStyle w:val="864"/>
        <w:numPr>
          <w:ilvl w:val="0"/>
          <w:numId w:val="0"/>
        </w:numPr>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bidi="ar-SA"/>
        </w:rPr>
        <w:t xml:space="preserve">3、</w:t>
      </w:r>
      <w:r>
        <w:rPr>
          <w:rFonts w:hint="eastAsia" w:ascii="宋体" w:hAnsi="宋体" w:eastAsia="宋体" w:cs="宋体"/>
          <w:b/>
          <w:color w:val="auto"/>
          <w:sz w:val="24"/>
          <w:szCs w:val="24"/>
          <w:highlight w:val="none"/>
        </w:rPr>
        <w:t xml:space="preserve">有依法缴纳税收和社会保障资金的良好记录，至少提供：</w:t>
      </w:r>
      <w:r/>
    </w:p>
    <w:p>
      <w:pPr>
        <w:pStyle w:val="864"/>
        <w:numPr>
          <w:ilvl w:val="0"/>
          <w:numId w:val="0"/>
        </w:numPr>
        <w:ind w:right="-334"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供应商提交首次响应文件时间前6个月内任何1月（不含“首次响应文件提交的截止时间”当月）的</w:t>
      </w:r>
      <w:r>
        <w:rPr>
          <w:rFonts w:hint="eastAsia" w:ascii="宋体" w:hAnsi="宋体" w:eastAsia="宋体" w:cs="宋体"/>
          <w:b w:val="0"/>
          <w:bCs w:val="0"/>
          <w:sz w:val="24"/>
          <w:highlight w:val="none"/>
        </w:rPr>
        <w:t xml:space="preserve">依法缴纳税收和社会保障资金</w:t>
      </w:r>
      <w:r>
        <w:rPr>
          <w:rFonts w:hint="eastAsia" w:ascii="宋体" w:hAnsi="宋体" w:eastAsia="宋体" w:cs="宋体"/>
          <w:sz w:val="24"/>
          <w:highlight w:val="none"/>
        </w:rPr>
        <w:t xml:space="preserve">的相关材料；或依法免税或不需要缴纳社会保障资金的供应商应提供相应其依法免税或不需要缴纳社会保障资金的证明文件；</w:t>
      </w:r>
      <w:r>
        <w:rPr>
          <w:rFonts w:hint="eastAsia" w:ascii="宋体" w:hAnsi="宋体" w:eastAsia="宋体" w:cs="宋体"/>
          <w:b/>
          <w:bCs/>
          <w:sz w:val="24"/>
          <w:szCs w:val="24"/>
          <w:highlight w:val="none"/>
        </w:rPr>
        <w:t xml:space="preserve">（以上证明文件的原件扫描件）</w:t>
      </w:r>
      <w:r/>
    </w:p>
    <w:p>
      <w:pPr>
        <w:pStyle w:val="902"/>
        <w:numPr>
          <w:ilvl w:val="0"/>
          <w:numId w:val="0"/>
        </w:numPr>
        <w:ind w:left="0" w:firstLine="482"/>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b/>
          <w:sz w:val="24"/>
          <w:lang w:val="en-US" w:eastAsia="zh-CN" w:bidi="ar-SA"/>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（加盖电子签章，格式见《磋商文件》附件</w:t>
      </w:r>
      <w:r>
        <w:rPr>
          <w:rFonts w:hint="eastAsia" w:ascii="宋体" w:hAnsi="宋体" w:eastAsia="宋体" w:cs="宋体"/>
          <w:sz w:val="24"/>
          <w:highlight w:val="none"/>
          <w:lang w:eastAsia="zh-CN"/>
        </w:rPr>
        <w:t xml:space="preserve">）；</w:t>
      </w:r>
      <w:r/>
    </w:p>
    <w:p>
      <w:pPr>
        <w:pStyle w:val="904"/>
        <w:ind w:left="0" w:firstLine="482"/>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b/>
          <w:bCs/>
          <w:sz w:val="24"/>
          <w:highlight w:val="none"/>
        </w:rPr>
        <w:t xml:space="preserve">5</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供应商参加政府采购活动前3年内在经营活动中没有重大违法记录的书面声明（加盖电子签章，格式见《磋商文件》附件）；</w:t>
      </w:r>
      <w:r/>
    </w:p>
    <w:p>
      <w:pPr>
        <w:pStyle w:val="903"/>
        <w:numPr>
          <w:ilvl w:val="0"/>
          <w:numId w:val="0"/>
        </w:numPr>
        <w:ind w:firstLine="482"/>
        <w:keepLines w:val="0"/>
        <w:keepNext w:val="0"/>
        <w:pageBreakBefore w:val="0"/>
        <w:spacing w:line="360" w:lineRule="auto"/>
        <w:widowControl/>
        <w:rPr>
          <w:rFonts w:hint="eastAsia" w:ascii="宋体" w:hAnsi="宋体" w:eastAsia="宋体" w:cs="宋体"/>
          <w:b/>
          <w:sz w:val="24"/>
          <w:highlight w:val="none"/>
          <w:lang w:val="en-US" w:eastAsia="zh-CN" w:bidi="ar-SA"/>
        </w:rPr>
      </w:pPr>
      <w:r>
        <w:rPr>
          <w:rFonts w:hint="eastAsia" w:hAnsi="宋体" w:cs="宋体"/>
          <w:b/>
          <w:sz w:val="24"/>
          <w:highlight w:val="none"/>
          <w:lang w:val="en-US" w:eastAsia="zh-CN" w:bidi="ar-SA"/>
        </w:rPr>
        <w:t xml:space="preserve">6</w:t>
      </w:r>
      <w:r>
        <w:rPr>
          <w:rFonts w:hint="eastAsia" w:ascii="宋体" w:hAnsi="宋体" w:eastAsia="宋体" w:cs="宋体"/>
          <w:b/>
          <w:sz w:val="24"/>
          <w:highlight w:val="none"/>
          <w:lang w:val="en-US" w:eastAsia="zh-CN" w:bidi="ar-SA"/>
        </w:rPr>
        <w:t xml:space="preserve">、本项目属于专门面向中小微企业的项目，供应商应为中小企业（含中型、小型、微型企业，下同），提供《中小企业声明函》（加盖电子签章，填写完整，格式见《磋商文件》附件）。《中小企业声明函》查询渠道参考工业和信息化部发布的中小企业规模自测小程序；</w:t>
      </w:r>
      <w:r/>
    </w:p>
    <w:p>
      <w:pPr>
        <w:pStyle w:val="902"/>
        <w:ind w:firstLine="482"/>
        <w:jc w:val="left"/>
        <w:keepLines w:val="0"/>
        <w:keepNext w:val="0"/>
        <w:pageBreakBefore w:val="0"/>
        <w:spacing w:line="360" w:lineRule="auto"/>
        <w:widowControl/>
        <w:rPr>
          <w:rStyle w:val="1142"/>
          <w:rFonts w:hint="eastAsia" w:ascii="宋体" w:hAnsi="宋体" w:eastAsia="宋体" w:cs="宋体"/>
          <w:b/>
          <w:bCs w:val="0"/>
          <w:sz w:val="24"/>
          <w:highlight w:val="none"/>
          <w:lang w:val="en-US" w:eastAsia="zh-CN"/>
        </w:rPr>
      </w:pPr>
      <w:r>
        <w:rPr>
          <w:rStyle w:val="1142"/>
          <w:rFonts w:hint="eastAsia" w:ascii="宋体" w:hAnsi="宋体" w:eastAsia="宋体" w:cs="宋体"/>
          <w:b/>
          <w:bCs w:val="0"/>
          <w:sz w:val="24"/>
          <w:highlight w:val="none"/>
          <w:lang w:val="en-US" w:eastAsia="zh-CN"/>
        </w:rPr>
        <w:t xml:space="preserve">注：中小微企业，应当同时符合以下条件：</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（三）符合条件（必须提供，否则响应无效）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eastAsia="宋体" w:cs="宋体"/>
          <w:b/>
          <w:bCs/>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分项价格表</w:t>
      </w:r>
      <w:r>
        <w:rPr>
          <w:rFonts w:hint="eastAsia" w:ascii="宋体" w:hAnsi="宋体" w:eastAsia="宋体" w:cs="宋体"/>
          <w:b/>
          <w:bCs/>
          <w:sz w:val="24"/>
          <w:szCs w:val="24"/>
          <w:highlight w:val="none"/>
        </w:rPr>
        <w:t xml:space="preserve">》（加盖电子签章，格式见《磋商文件》附件）；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承诺书</w:t>
      </w:r>
      <w:r>
        <w:rPr>
          <w:rFonts w:hint="eastAsia" w:ascii="宋体" w:hAnsi="宋体" w:eastAsia="宋体" w:cs="宋体"/>
          <w:b/>
          <w:bCs/>
          <w:sz w:val="24"/>
          <w:szCs w:val="24"/>
          <w:highlight w:val="none"/>
        </w:rPr>
        <w:t xml:space="preserve">》（加盖电子签章，格式见《磋商文件》附件）；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《偏离表》（加盖电子签章，格式见《磋商文件》附件）；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6、投标人《关于符合本国产品标准的声明函》（填写完整，加盖公章，格式见招标文件第七章《投标文件相关格式》）（请填写完整，如不填写完整或未按要求填写的，视为非本国产品）</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本国产品应当符合以下条件：</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（一）在中国境内生产</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产品应当在中国境内生产，即在中华人民共和国关境内实现从原材料、组件到产品的属性改变。</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属性改变是指经过制造、加工或者组装等工序，产生完全不同于原材料、组件的新产品，并具有新的名称和特征（用途）。属性改变不包括以下细微操作：</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1.为确保产品在运输或者储存期间保持某种状态而进行的操作；</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2.为产品运输或者销售进行的包装或者展示；</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3.在产品或者其包装上粘贴或者印刷品牌、标志、标识以及其他用于区别的标记；</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4.简单的上漆、磨光和分装；</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5.其他不属于属性改变的情形。</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（二）在中国境内生产的组件成本占比达到规定比例</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产品在中国境内生产的组件成本占比应当达到规定比例，计算公式为：</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 </w:t>
      </w:r>
      <w:r>
        <w:rPr>
          <w:rStyle w:val="1142"/>
          <w:rFonts w:hint="eastAsia" w:ascii="宋体" w:hAnsi="宋体" w:eastAsia="宋体" w:cs="宋体"/>
          <w:b w:val="0"/>
          <w:bCs/>
          <w:sz w:val="24"/>
          <w:highlight w:val="none"/>
        </w:rPr>
        <mc:AlternateContent>
          <mc:Choice Requires="wpg">
            <w:drawing>
              <wp:inline xmlns:wp="http://schemas.openxmlformats.org/drawingml/2006/wordprocessingDrawing"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9"/>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9" o:title=""/>
              </v:shape>
            </w:pict>
          </mc:Fallback>
        </mc:AlternateConten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（三）特定产品的关键组件、关键工序符合相关要求</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2、本国产品标准的适用范围</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3、对本国产品的支持政策</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具体以《国务院办公厅关于在政府采购中实施本国产品标准及相关政策的通知》（国办发〔2025〕34号）规定为准。</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注：中国境内生产的组件成本核算基本规则</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一、产品的一级组件是指直接组成产品的组件。产品的二级组件是指直接组成产品一级组件的组件。一级组件不可分解的，视同二级组件。</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二、二级组件在中国境内生产的，其全部成本计入中国境内生产的组件成本；二级组件不在中国境内生产的，其成本不计入中国境内生产的组件成本。</w:t>
      </w:r>
      <w:r/>
    </w:p>
    <w:p>
      <w:pPr>
        <w:pStyle w:val="902"/>
        <w:ind w:firstLine="480"/>
        <w:jc w:val="left"/>
        <w:keepLines w:val="0"/>
        <w:keepNext w:val="0"/>
        <w:pageBreakBefore w:val="0"/>
        <w:spacing w:line="360" w:lineRule="auto"/>
        <w:widowControl/>
        <w:rPr>
          <w:rStyle w:val="1142"/>
          <w:rFonts w:hint="eastAsia" w:ascii="宋体" w:hAnsi="宋体" w:eastAsia="宋体" w:cs="宋体"/>
          <w:b w:val="0"/>
          <w:bCs/>
          <w:sz w:val="24"/>
          <w:highlight w:val="none"/>
        </w:rPr>
      </w:pPr>
      <w:r>
        <w:rPr>
          <w:rStyle w:val="1142"/>
          <w:rFonts w:hint="eastAsia" w:ascii="宋体" w:hAnsi="宋体" w:eastAsia="宋体" w:cs="宋体"/>
          <w:b w:val="0"/>
          <w:bCs/>
          <w:sz w:val="24"/>
          <w:highlight w:val="none"/>
        </w:rPr>
        <w:t xml:space="preserve">三、产品总成本和组件成本以相关会计核算数据、采购合同、进货记录等为基础进行计算。</w:t>
      </w:r>
      <w:r/>
    </w:p>
    <w:p>
      <w:pPr>
        <w:pStyle w:val="902"/>
        <w:ind w:firstLine="480"/>
        <w:jc w:val="left"/>
        <w:keepLines w:val="0"/>
        <w:keepNext w:val="0"/>
        <w:pageBreakBefore w:val="0"/>
        <w:spacing w:line="360" w:lineRule="auto"/>
        <w:widowControl/>
        <w:rPr>
          <w:rFonts w:hint="eastAsia"/>
          <w:highlight w:val="none"/>
        </w:rPr>
      </w:pPr>
      <w:r>
        <w:rPr>
          <w:rStyle w:val="1142"/>
          <w:rFonts w:hint="eastAsia" w:ascii="宋体" w:hAnsi="宋体" w:eastAsia="宋体" w:cs="宋体"/>
          <w:b w:val="0"/>
          <w:bCs/>
          <w:sz w:val="24"/>
          <w:highlight w:val="none"/>
        </w:rPr>
        <w:t xml:space="preserve">四、需要对成本核算规则予以进一步明确的其他有关事项，由财政部会同有关部门另行规定。</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（四）综合评审评分项</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b/>
          <w:bCs/>
          <w:sz w:val="24"/>
          <w:szCs w:val="24"/>
          <w:highlight w:val="none"/>
          <w:lang w:val="en-US" w:eastAsia="zh-CN"/>
        </w:rPr>
        <w:t xml:space="preserve">详见《磋商文件》附件1、《评分细则》</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（五）价格折扣文件格式</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1.企业报价折扣证明：无</w:t>
      </w:r>
      <w:r/>
    </w:p>
    <w:p>
      <w:pPr>
        <w:pStyle w:val="1163"/>
        <w:ind w:firstLine="48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sz w:val="24"/>
          <w:highlight w:val="none"/>
        </w:rPr>
        <w:t xml:space="preserve">本项目属于专门面向中小企业采购的项目，评审时不再执行价格评审优惠政策。</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（六）提交的首次电子响应文件的密封、签署、盖章要求：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密封（加密）要求：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签署要求：见《磋商文件》第九章附件中相关格式要求</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2"/>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none"/>
        </w:rPr>
        <w:t xml:space="preserve">。</w:t>
      </w:r>
      <w:r/>
    </w:p>
    <w:p>
      <w:pPr>
        <w:numPr>
          <w:ilvl w:val="0"/>
          <w:numId w:val="3"/>
        </w:num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通过“苏采云”系统提交政府采购客户端工具导出加密的响应文件（后缀名为zip）</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响应文件不得超过150M！</w:t>
      </w:r>
      <w:bookmarkStart w:id="2" w:name="_Toc23150"/>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章磋商相关说明</w:t>
      </w:r>
      <w:bookmarkEnd w:id="2"/>
      <w:r/>
      <w:r/>
    </w:p>
    <w:p>
      <w:pPr>
        <w:pStyle w:val="902"/>
        <w:ind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十五、评审程序</w:t>
      </w:r>
      <w:r/>
    </w:p>
    <w:p>
      <w:pPr>
        <w:pStyle w:val="904"/>
        <w:ind w:left="0" w:firstLine="482"/>
        <w:keepLines w:val="0"/>
        <w:keepNext w:val="0"/>
        <w:pageBreakBefore w:val="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（一）磋商要求</w:t>
      </w:r>
      <w:r/>
    </w:p>
    <w:p>
      <w:pPr>
        <w:pStyle w:val="904"/>
        <w:ind w:left="0"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904"/>
        <w:ind w:left="0"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2、供应商可通过CA数字证书，在首次响应文件开启时间后，使用CA数字证书在规定时间内解密各自响应文件。</w:t>
      </w:r>
      <w:r/>
    </w:p>
    <w:p>
      <w:pPr>
        <w:pStyle w:val="904"/>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3、供应商的授权代表或法人须全程守候在“苏采云”系统开标大厅，并确保视频设备正常使用。</w:t>
      </w:r>
      <w:r/>
    </w:p>
    <w:p>
      <w:pPr>
        <w:pStyle w:val="904"/>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4、磋商顺序按照电子标书解密先后时间进行，解密时间相同的，不分先后顺序。</w:t>
      </w:r>
      <w:r/>
    </w:p>
    <w:p>
      <w:pPr>
        <w:pStyle w:val="864"/>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sz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Cs/>
          <w:sz w:val="24"/>
          <w:highlight w:val="none"/>
        </w:rPr>
        <w:t xml:space="preserve">）。</w:t>
      </w:r>
      <w:r/>
    </w:p>
    <w:p>
      <w:pPr>
        <w:pStyle w:val="904"/>
        <w:ind w:left="0"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6、未在规定时间内进行答疑澄清的，视同放弃澄清。</w:t>
      </w:r>
      <w:r/>
    </w:p>
    <w:p>
      <w:pPr>
        <w:pStyle w:val="904"/>
        <w:ind w:left="0"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7、未在规定时间内进行报价的，视为响应无效。</w:t>
      </w:r>
      <w:r/>
    </w:p>
    <w:p>
      <w:pPr>
        <w:pStyle w:val="904"/>
        <w:ind w:left="0"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8、被邀请参与磋商的供应商如未按上述磋商要求执行，视同放弃磋商的权利。</w:t>
      </w:r>
      <w:r/>
    </w:p>
    <w:p>
      <w:pPr>
        <w:ind w:right="0" w:firstLine="482"/>
        <w:jc w:val="both"/>
        <w:keepLines w:val="0"/>
        <w:keepNext w:val="0"/>
        <w:pageBreakBefore w:val="0"/>
        <w:spacing w:before="0" w:after="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注：磋商结束后，磋商小组应当要求所有供应商在规定时间内进行最后报价。各供应商在未进行第二次报价前，请不要离开开标系统，随时接受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hint="eastAsia" w:ascii="宋体" w:hAnsi="宋体" w:eastAsia="宋体" w:cs="宋体"/>
          <w:b/>
          <w:color w:val="000000"/>
          <w:sz w:val="24"/>
          <w:highlight w:val="none"/>
        </w:rPr>
        <w:t xml:space="preserve">提出的二次报价，因供应商未能及时二次报价而引起的废标及损失，由供应商负责。</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（二）评审程序</w:t>
      </w:r>
      <w:r/>
    </w:p>
    <w:p>
      <w:pPr>
        <w:pStyle w:val="904"/>
        <w:ind w:left="0" w:firstLine="480"/>
        <w:keepLines w:val="0"/>
        <w:keepNext w:val="0"/>
        <w:pageBreakBefore w:val="0"/>
        <w:spacing w:line="360" w:lineRule="auto"/>
        <w:widowControl/>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04"/>
        <w:ind w:lef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b/>
          <w:bCs/>
          <w:sz w:val="24"/>
          <w:szCs w:val="24"/>
          <w:highlight w:val="none"/>
          <w:lang w:val="en-US" w:eastAsia="zh-CN"/>
        </w:rPr>
        <w:t xml:space="preserve">技术部分</w:t>
      </w:r>
      <w:r>
        <w:rPr>
          <w:rFonts w:hint="eastAsia" w:ascii="宋体" w:hAnsi="宋体" w:eastAsia="宋体" w:cs="宋体"/>
          <w:sz w:val="24"/>
          <w:szCs w:val="24"/>
          <w:highlight w:val="none"/>
        </w:rPr>
        <w:t xml:space="preserve">优劣顺序推荐。</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相关法律法规对供应商报价有规定的，从其规定。</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904"/>
        <w:ind w:left="0" w:firstLine="480"/>
        <w:keepLines w:val="0"/>
        <w:keepNext w:val="0"/>
        <w:pageBreakBefore w:val="0"/>
        <w:spacing w:line="360" w:lineRule="auto"/>
        <w:widowControl/>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04"/>
        <w:ind w:left="0" w:firstLine="480"/>
        <w:keepLines w:val="0"/>
        <w:keepNext w:val="0"/>
        <w:pageBreakBefore w:val="0"/>
        <w:spacing w:line="360" w:lineRule="auto"/>
        <w:widowControl/>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2"/>
        <w:jc w:val="both"/>
        <w:keepLines w:val="0"/>
        <w:keepNext w:val="0"/>
        <w:pageBreakBefore w:val="0"/>
        <w:spacing w:before="0"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特别说明：</w:t>
      </w:r>
      <w:r/>
    </w:p>
    <w:p>
      <w:pPr>
        <w:pStyle w:val="904"/>
        <w:ind w:left="0" w:firstLine="480"/>
        <w:keepLines w:val="0"/>
        <w:keepNext w:val="0"/>
        <w:pageBreakBefore w:val="0"/>
        <w:spacing w:line="360" w:lineRule="auto"/>
        <w:widowControl/>
        <w:rPr>
          <w:rFonts w:hint="eastAsia" w:ascii="宋体" w:hAnsi="宋体" w:eastAsia="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《财政部关于政府采购竞争性磋商采购方式管理暂行办法有关问题的补充通知》（财库〔2015〕124 号）规定：“采用竞争性磋商采购</w:t>
      </w:r>
      <w:r>
        <w:rPr>
          <w:rFonts w:hint="eastAsia" w:ascii="宋体" w:hAnsi="宋体" w:eastAsia="宋体" w:cs="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904"/>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(三)</w:t>
      </w:r>
      <w:r>
        <w:rPr>
          <w:rFonts w:hint="eastAsia" w:ascii="宋体" w:hAnsi="宋体" w:eastAsia="宋体" w:cs="宋体"/>
          <w:sz w:val="24"/>
          <w:highlight w:val="none"/>
        </w:rPr>
        <w:t xml:space="preserve">查询及使用供应商信用记录</w:t>
      </w:r>
      <w:r/>
    </w:p>
    <w:p>
      <w:pPr>
        <w:pStyle w:val="904"/>
        <w:numPr>
          <w:ilvl w:val="0"/>
          <w:numId w:val="0"/>
        </w:numPr>
        <w:ind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(1)“信用中国”网（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\o "http://www.creditchina.gov.cn/" </w:instrText>
      </w:r>
      <w:r>
        <w:rPr>
          <w:rFonts w:hint="eastAsia" w:ascii="宋体" w:hAnsi="宋体" w:eastAsia="宋体" w:cs="宋体"/>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 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"http://www.ccgp.gov.cn/" \o "http://www.ccgp.gov.cn/" </w:instrText>
      </w:r>
      <w:r>
        <w:rPr>
          <w:rFonts w:hint="eastAsia" w:ascii="宋体" w:hAnsi="宋体" w:eastAsia="宋体" w:cs="宋体"/>
          <w:highlight w:val="none"/>
        </w:rPr>
        <w:fldChar w:fldCharType="separate"/>
      </w:r>
      <w:r>
        <w:rPr>
          <w:rFonts w:hint="eastAsia" w:ascii="宋体" w:hAnsi="宋体" w:eastAsia="宋体" w:cs="宋体"/>
          <w:sz w:val="24"/>
          <w:highlight w:val="none"/>
        </w:rPr>
        <w:t xml:space="preserve">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pStyle w:val="904"/>
        <w:ind w:left="0" w:firstLine="480"/>
        <w:keepLines w:val="0"/>
        <w:keepNext w:val="0"/>
        <w:pageBreakBefore w:val="0"/>
        <w:spacing w:line="360" w:lineRule="auto"/>
        <w:widowControl/>
        <w:rPr>
          <w:rFonts w:hint="eastAsia" w:ascii="宋体" w:hAnsi="宋体" w:eastAsia="宋体" w:cs="宋体"/>
          <w:bCs/>
          <w:sz w:val="24"/>
          <w:highlight w:val="none"/>
        </w:rPr>
      </w:pPr>
      <w:r>
        <w:rPr>
          <w:rFonts w:hint="eastAsia" w:ascii="宋体" w:hAnsi="宋体" w:eastAsia="宋体" w:cs="宋体"/>
          <w:sz w:val="24"/>
          <w:highlight w:val="none"/>
        </w:rPr>
        <w:t xml:space="preserve">(3)“信用江苏”网（http://credit.jiangsu.gov.cn/）</w:t>
      </w:r>
      <w:r>
        <w:rPr>
          <w:rFonts w:hint="eastAsia" w:ascii="宋体" w:hAnsi="宋体" w:eastAsia="宋体" w:cs="宋体"/>
          <w:bCs/>
          <w:sz w:val="24"/>
          <w:highlight w:val="none"/>
        </w:rPr>
        <w:t xml:space="preserve">；</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3、截止时点（查询环节）：首次响应文件开启后资格审查结束前。</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w:t>
      </w:r>
      <w:r/>
    </w:p>
    <w:p>
      <w:pPr>
        <w:pStyle w:val="904"/>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pStyle w:val="904"/>
        <w:numPr>
          <w:ilvl w:val="0"/>
          <w:numId w:val="0"/>
        </w:numPr>
        <w:ind w:left="0" w:firstLine="480"/>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highlight w:val="none"/>
        </w:rPr>
        <w:t xml:space="preserve">信用信息的使用规则：</w:t>
      </w:r>
      <w:r/>
    </w:p>
    <w:p>
      <w:pPr>
        <w:pStyle w:val="904"/>
        <w:numPr>
          <w:ilvl w:val="0"/>
          <w:numId w:val="0"/>
        </w:numPr>
        <w:ind w:firstLine="480"/>
        <w:keepLines w:val="0"/>
        <w:keepNext w:val="0"/>
        <w:pageBreakBefore w:val="0"/>
        <w:spacing w:line="360" w:lineRule="auto"/>
        <w:widowControl/>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2"/>
        <w:ind w:firstLine="482"/>
        <w:keepLines w:val="0"/>
        <w:keepNext w:val="0"/>
        <w:pageBreakBefore w:val="0"/>
        <w:spacing w:line="360" w:lineRule="auto"/>
        <w:rPr>
          <w:rFonts w:hint="eastAsia" w:ascii="宋体" w:hAnsi="宋体" w:eastAsia="宋体" w:cs="宋体"/>
          <w:b w:val="0"/>
          <w:sz w:val="24"/>
          <w:highlight w:val="none"/>
        </w:rPr>
      </w:pPr>
      <w:r>
        <w:rPr>
          <w:rFonts w:hint="eastAsia" w:ascii="宋体" w:hAnsi="宋体" w:eastAsia="宋体" w:cs="宋体"/>
          <w:sz w:val="24"/>
          <w:highlight w:val="none"/>
        </w:rPr>
        <w:t xml:space="preserve">十六、评审方法和评审标准</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评审方法：综合评分法。</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评审标准：详见《磋商文件》附件 1、《评分细则》。</w:t>
      </w:r>
      <w:r/>
    </w:p>
    <w:p>
      <w:pPr>
        <w:pStyle w:val="902"/>
        <w:ind w:firstLine="480"/>
        <w:keepLines w:val="0"/>
        <w:keepNext w:val="0"/>
        <w:pageBreakBefore w:val="0"/>
        <w:spacing w:line="360" w:lineRule="auto"/>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0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02"/>
        <w:numPr>
          <w:ilvl w:val="0"/>
          <w:numId w:val="4"/>
        </w:numPr>
        <w:ind w:firstLine="482"/>
        <w:keepLines w:val="0"/>
        <w:keepNext w:val="0"/>
        <w:pageBreakBefore w:val="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有下列情形之一的，其响应无效：</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1、电子响应文件未按规定期限提交的；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2、电子响应文件未按磋商文件要求签章的；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3、供应商未在规定时间内解密电子响应文件的；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4、供应商的法定代表人授权代表，无法定代表人授权委托书的；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5、不具备磋商文件中规定的资格要求或未按磋商文件规定的要求提供资格、资信证明文件的；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6、被列入“信用中国”网站（www.creditchina.gov.cn）失信被执行人、重大税收违法案件当事人名单、政府采购严重违法失信行为记录名单的；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7、响应文件未按磋商文件规定的内容和要求填写的；没有在系统指定位置上传对应文件、材料的；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8、响应文件含有采购人不能接受的附加条件的；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9、不同供应商委托同一单位或者个人办理磋商事宜的；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10、项目磋商报价超过本项目（采购包）预算或最高限价的；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11、不同供应商的响应文件的目录序号、排版格式、文字风格等存在明显的相似性或一致性，特征显示由同一单位或者同一个人编制的；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14、项目（标段）投标总价超过本项目（标段）预算或最高限价的；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15、提供虚假材料的（包括工商营业执照、财务报表、资格证明文件等）；</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val="en-US" w:eastAsia="zh-CN"/>
        </w:rPr>
        <w:t xml:space="preserve">6</w:t>
      </w:r>
      <w:r>
        <w:rPr>
          <w:rFonts w:hint="eastAsia" w:ascii="宋体" w:hAnsi="宋体" w:eastAsia="宋体" w:cs="宋体"/>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val="en-US" w:eastAsia="zh-CN"/>
        </w:rPr>
        <w:t xml:space="preserve">7</w:t>
      </w:r>
      <w:r>
        <w:rPr>
          <w:rFonts w:hint="eastAsia" w:ascii="宋体" w:hAnsi="宋体" w:eastAsia="宋体" w:cs="宋体"/>
          <w:b w:val="0"/>
          <w:bCs/>
          <w:sz w:val="24"/>
          <w:highlight w:val="none"/>
        </w:rPr>
        <w:t xml:space="preserve">、除单一来源采购项目外，为采购项目提供整体设计、规范编制或者项目管理、监理、检测等服务的；</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val="en-US" w:eastAsia="zh-CN"/>
        </w:rPr>
        <w:t xml:space="preserve">8</w:t>
      </w:r>
      <w:r>
        <w:rPr>
          <w:rFonts w:hint="eastAsia" w:ascii="宋体" w:hAnsi="宋体" w:eastAsia="宋体" w:cs="宋体"/>
          <w:b w:val="0"/>
          <w:bCs/>
          <w:sz w:val="24"/>
          <w:highlight w:val="none"/>
        </w:rPr>
        <w:t xml:space="preserve">、响应文件内容不全或不实质性响应磋商文件的； </w:t>
      </w:r>
      <w:r/>
    </w:p>
    <w:p>
      <w:pPr>
        <w:pStyle w:val="902"/>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val="0"/>
          <w:bCs/>
          <w:sz w:val="24"/>
          <w:highlight w:val="none"/>
          <w:lang w:val="en-US" w:eastAsia="zh-CN"/>
        </w:rPr>
        <w:t xml:space="preserve">19</w:t>
      </w:r>
      <w:r>
        <w:rPr>
          <w:rFonts w:hint="eastAsia" w:ascii="宋体" w:hAnsi="宋体" w:eastAsia="宋体" w:cs="宋体"/>
          <w:b w:val="0"/>
          <w:bCs/>
          <w:sz w:val="24"/>
          <w:highlight w:val="none"/>
        </w:rPr>
        <w:t xml:space="preserve">、法律法规和磋商文件规定的其它无效情形。</w:t>
      </w:r>
      <w:r/>
    </w:p>
    <w:p>
      <w:pPr>
        <w:pStyle w:val="902"/>
        <w:ind w:firstLine="482"/>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八</w:t>
      </w:r>
      <w:r>
        <w:rPr>
          <w:rFonts w:hint="eastAsia" w:ascii="宋体" w:hAnsi="宋体" w:eastAsia="宋体" w:cs="宋体"/>
          <w:sz w:val="24"/>
          <w:highlight w:val="none"/>
        </w:rPr>
        <w:t xml:space="preserve">、</w:t>
      </w:r>
      <w:r>
        <w:rPr>
          <w:rFonts w:hint="eastAsia" w:ascii="宋体" w:hAnsi="宋体" w:eastAsia="宋体" w:cs="宋体"/>
          <w:b/>
          <w:bCs w:val="0"/>
          <w:sz w:val="24"/>
          <w:highlight w:val="none"/>
        </w:rPr>
        <w:t xml:space="preserve">磋商过程中可能实质性变动的内容：</w:t>
      </w:r>
      <w:r>
        <w:rPr>
          <w:rFonts w:hint="eastAsia" w:ascii="宋体" w:hAnsi="宋体" w:eastAsia="宋体" w:cs="宋体"/>
          <w:b w:val="0"/>
          <w:bCs/>
          <w:sz w:val="24"/>
          <w:highlight w:val="none"/>
        </w:rPr>
        <w:t xml:space="preserve">在磋商过程中，磋商小组可以根据《磋商文件》和磋商情况实质性变动采购需求中的技术、服务要求以及合同草案条款。</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十九</w:t>
      </w:r>
      <w:r>
        <w:rPr>
          <w:rFonts w:hint="eastAsia" w:ascii="宋体" w:hAnsi="宋体" w:eastAsia="宋体" w:cs="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902"/>
        <w:ind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二十</w:t>
      </w:r>
      <w:r>
        <w:rPr>
          <w:rFonts w:hint="eastAsia" w:ascii="宋体" w:hAnsi="宋体" w:eastAsia="宋体" w:cs="宋体"/>
          <w:b w:val="0"/>
          <w:bCs/>
          <w:sz w:val="24"/>
          <w:highlight w:val="none"/>
          <w:lang w:val="en-US" w:eastAsia="zh-CN"/>
        </w:rPr>
        <w:t xml:space="preserve">一</w:t>
      </w:r>
      <w:r>
        <w:rPr>
          <w:rFonts w:hint="eastAsia" w:ascii="宋体" w:hAnsi="宋体" w:eastAsia="宋体" w:cs="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02"/>
        <w:ind w:firstLine="480"/>
        <w:keepLines w:val="0"/>
        <w:keepNext w:val="0"/>
        <w:pageBreakBefore w:val="0"/>
        <w:spacing w:line="360" w:lineRule="auto"/>
        <w:widowControl w:val="off"/>
        <w:rPr>
          <w:rFonts w:hint="eastAsia" w:ascii="宋体" w:hAnsi="宋体" w:eastAsia="宋体" w:cs="宋体"/>
          <w:b w:val="0"/>
          <w:bCs/>
          <w:sz w:val="32"/>
          <w:szCs w:val="32"/>
          <w:highlight w:val="none"/>
        </w:rPr>
      </w:pPr>
      <w:r>
        <w:rPr>
          <w:rFonts w:hint="eastAsia" w:ascii="宋体" w:hAnsi="宋体" w:eastAsia="宋体" w:cs="宋体"/>
          <w:b w:val="0"/>
          <w:bCs/>
          <w:sz w:val="24"/>
          <w:highlight w:val="none"/>
        </w:rPr>
        <w:t xml:space="preserve">二十</w:t>
      </w:r>
      <w:r>
        <w:rPr>
          <w:rFonts w:hint="eastAsia" w:ascii="宋体" w:hAnsi="宋体" w:eastAsia="宋体" w:cs="宋体"/>
          <w:b w:val="0"/>
          <w:bCs/>
          <w:sz w:val="24"/>
          <w:highlight w:val="none"/>
          <w:lang w:val="en-US" w:eastAsia="zh-CN"/>
        </w:rPr>
        <w:t xml:space="preserve">二</w:t>
      </w:r>
      <w:r>
        <w:rPr>
          <w:rFonts w:hint="eastAsia" w:ascii="宋体" w:hAnsi="宋体" w:eastAsia="宋体" w:cs="宋体"/>
          <w:b w:val="0"/>
          <w:bCs/>
          <w:sz w:val="24"/>
          <w:highlight w:val="none"/>
        </w:rPr>
        <w:t xml:space="preserve">、</w:t>
      </w:r>
      <w:r>
        <w:rPr>
          <w:rFonts w:hint="eastAsia" w:ascii="宋体" w:hAnsi="宋体" w:eastAsia="宋体" w:cs="宋体"/>
          <w:b/>
          <w:bCs w:val="0"/>
          <w:sz w:val="24"/>
          <w:highlight w:val="none"/>
        </w:rPr>
        <w:t xml:space="preserve">供应商应对响应文件的合法性、真实性负责。</w:t>
      </w:r>
      <w:r>
        <w:rPr>
          <w:rFonts w:hint="eastAsia" w:ascii="宋体" w:hAnsi="宋体" w:eastAsia="宋体" w:cs="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w:t>
      </w:r>
      <w:r>
        <w:rPr>
          <w:rFonts w:hint="eastAsia" w:ascii="宋体" w:hAnsi="宋体" w:eastAsia="宋体" w:cs="宋体"/>
          <w:b/>
          <w:bCs/>
          <w:sz w:val="28"/>
          <w:szCs w:val="28"/>
          <w:highlight w:val="none"/>
          <w:lang w:val="en-US" w:eastAsia="zh-CN"/>
        </w:rPr>
        <w:t xml:space="preserve">与</w:t>
      </w:r>
      <w:r>
        <w:rPr>
          <w:rFonts w:hint="eastAsia" w:ascii="宋体" w:hAnsi="宋体" w:eastAsia="宋体" w:cs="宋体"/>
          <w:b/>
          <w:bCs/>
          <w:sz w:val="28"/>
          <w:szCs w:val="28"/>
          <w:highlight w:val="none"/>
        </w:rPr>
        <w:t xml:space="preserve">修改</w:t>
      </w:r>
      <w:r/>
    </w:p>
    <w:p>
      <w:pPr>
        <w:pStyle w:val="902"/>
        <w:ind w:firstLine="482"/>
        <w:keepLines w:val="0"/>
        <w:keepNext w:val="0"/>
        <w:pageBreakBefore w:val="0"/>
        <w:spacing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w:t>
      </w:r>
      <w:r>
        <w:rPr>
          <w:rFonts w:hint="eastAsia" w:ascii="宋体" w:hAnsi="宋体" w:eastAsia="宋体" w:cs="宋体"/>
          <w:b/>
          <w:bCs w:val="0"/>
          <w:color w:val="000000"/>
          <w:sz w:val="24"/>
          <w:highlight w:val="none"/>
        </w:rPr>
        <w:t xml:space="preserve">《磋商文件》的澄清</w:t>
      </w:r>
      <w:r>
        <w:rPr>
          <w:rFonts w:hint="eastAsia" w:ascii="宋体" w:hAnsi="宋体" w:cs="宋体"/>
          <w:b/>
          <w:bCs w:val="0"/>
          <w:color w:val="000000"/>
          <w:sz w:val="24"/>
          <w:highlight w:val="none"/>
          <w:lang w:val="en-US" w:eastAsia="zh-CN"/>
        </w:rPr>
        <w:t xml:space="preserve">与</w:t>
      </w:r>
      <w:r>
        <w:rPr>
          <w:rFonts w:hint="eastAsia" w:ascii="宋体" w:hAnsi="宋体" w:eastAsia="宋体" w:cs="宋体"/>
          <w:b/>
          <w:bCs w:val="0"/>
          <w:color w:val="000000"/>
          <w:sz w:val="24"/>
          <w:highlight w:val="none"/>
        </w:rPr>
        <w:t xml:space="preserve">修改</w:t>
      </w:r>
      <w:r/>
    </w:p>
    <w:p>
      <w:pPr>
        <w:pStyle w:val="902"/>
        <w:ind w:firstLine="480"/>
        <w:keepLines w:val="0"/>
        <w:keepNext w:val="0"/>
        <w:pageBreakBefore w:val="0"/>
        <w:spacing w:line="439" w:lineRule="atLeast"/>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104"/>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、询问和质疑</w:t>
      </w:r>
      <w:r/>
    </w:p>
    <w:p>
      <w:pPr>
        <w:pStyle w:val="1104"/>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18"/>
          <w:lang w:val="en-US" w:eastAsia="zh-CN" w:bidi="ar-SA"/>
        </w:rPr>
        <w:t xml:space="preserve">1、</w:t>
      </w:r>
      <w:r>
        <w:rPr>
          <w:rFonts w:hint="eastAsia" w:ascii="宋体" w:hAnsi="宋体" w:eastAsia="宋体" w:cs="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hint="eastAsia" w:ascii="宋体" w:hAnsi="宋体" w:eastAsia="宋体" w:cs="宋体"/>
          <w:sz w:val="24"/>
          <w:highlight w:val="none"/>
        </w:rPr>
        <w:t xml:space="preserve">以书面形式向采购人或采购代理机构提出质疑，由采购人或采购代理机构依法处理。</w:t>
      </w:r>
      <w:r/>
    </w:p>
    <w:p>
      <w:pPr>
        <w:pStyle w:val="1104"/>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18"/>
          <w:lang w:val="en-US" w:eastAsia="zh-CN" w:bidi="ar-SA"/>
        </w:rPr>
        <w:t xml:space="preserve">2、</w:t>
      </w:r>
      <w:r>
        <w:rPr>
          <w:rFonts w:hint="eastAsia" w:ascii="宋体" w:hAnsi="宋体" w:eastAsia="宋体" w:cs="宋体"/>
          <w:sz w:val="24"/>
          <w:highlight w:val="none"/>
        </w:rPr>
        <w:t xml:space="preserve">供应商针对同一采购程序环节的质疑应当在法定质疑期内一次性提出。</w:t>
      </w:r>
      <w:r/>
    </w:p>
    <w:p>
      <w:pPr>
        <w:pStyle w:val="864"/>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3、质疑和投诉按《政府采购质疑和投诉办法》执行。</w:t>
      </w:r>
      <w:r/>
    </w:p>
    <w:p>
      <w:pPr>
        <w:pStyle w:val="864"/>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4、接收质疑函的方式：供应商直接送交或供应商通过EMS邮寄。</w:t>
      </w:r>
      <w:r/>
    </w:p>
    <w:p>
      <w:pPr>
        <w:pStyle w:val="864"/>
        <w:ind w:left="0" w:firstLine="480"/>
        <w:keepLines w:val="0"/>
        <w:keepNext w:val="0"/>
        <w:pageBreakBefore w:val="0"/>
        <w:spacing w:line="360" w:lineRule="auto"/>
        <w:widowControl w:val="off"/>
        <w:rPr>
          <w:rFonts w:hint="default" w:ascii="宋体" w:hAnsi="宋体" w:eastAsia="宋体" w:cs="宋体"/>
          <w:highlight w:val="none"/>
          <w:lang w:val="en-US" w:eastAsia="zh-CN"/>
        </w:rPr>
      </w:pPr>
      <w:r>
        <w:rPr>
          <w:rFonts w:hint="eastAsia" w:ascii="宋体" w:hAnsi="宋体" w:eastAsia="宋体" w:cs="宋体"/>
          <w:sz w:val="24"/>
          <w:highlight w:val="none"/>
        </w:rPr>
        <w:t xml:space="preserve">联</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系</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人：</w:t>
      </w:r>
      <w:r>
        <w:rPr>
          <w:rFonts w:hint="eastAsia" w:ascii="宋体" w:hAnsi="宋体" w:cs="宋体"/>
          <w:sz w:val="24"/>
          <w:highlight w:val="none"/>
          <w:lang w:val="en-US" w:eastAsia="zh-CN"/>
        </w:rPr>
        <w:t xml:space="preserve">崔工</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联系电话：</w:t>
      </w:r>
      <w:r>
        <w:rPr>
          <w:rFonts w:hint="eastAsia" w:ascii="宋体" w:hAnsi="宋体" w:cs="宋体"/>
          <w:sz w:val="24"/>
          <w:highlight w:val="none"/>
          <w:lang w:val="en-US" w:eastAsia="zh-CN"/>
        </w:rPr>
        <w:t xml:space="preserve">15250089534</w:t>
      </w:r>
      <w:r/>
    </w:p>
    <w:p>
      <w:pPr>
        <w:pStyle w:val="864"/>
        <w:ind w:left="0" w:firstLine="480"/>
        <w:keepLines w:val="0"/>
        <w:keepNext w:val="0"/>
        <w:pageBreakBefore w:val="0"/>
        <w:spacing w:line="360" w:lineRule="auto"/>
        <w:widowControl w:val="off"/>
        <w:rPr>
          <w:rFonts w:hint="default" w:ascii="宋体" w:hAnsi="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szCs w:val="24"/>
          <w:highlight w:val="none"/>
          <w:lang w:eastAsia="zh-CN"/>
        </w:rPr>
        <w:t xml:space="preserve">丰县梁寨镇兴镇路1-100号</w:t>
      </w:r>
      <w:r/>
    </w:p>
    <w:p>
      <w:pPr>
        <w:pStyle w:val="864"/>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5、供应商对评审过程、成交结果提出质疑的，采购人、采购代理机构可以组织原评审委员会协助答复质疑。</w:t>
      </w:r>
      <w:r/>
    </w:p>
    <w:p>
      <w:pPr>
        <w:pStyle w:val="864"/>
        <w:ind w:left="0"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6、采购人和采购代理机构在收到供应商的书面质疑后7个工作日内予以答复，并告知本项目的有关供应商。</w:t>
      </w:r>
      <w:r>
        <w:rPr>
          <w:rFonts w:hint="eastAsia" w:ascii="宋体" w:hAnsi="宋体" w:eastAsia="宋体" w:cs="宋体"/>
          <w:sz w:val="24"/>
          <w:highlight w:val="none"/>
          <w:lang w:eastAsia="zh-CN"/>
        </w:rPr>
        <w:t xml:space="preserve"> </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第八章联系方式</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丰县孙楼街道办事处</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丰县孙楼街道办事处驻地</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cs="宋体"/>
          <w:sz w:val="24"/>
          <w:highlight w:val="none"/>
          <w:lang w:val="en-US" w:eastAsia="zh-CN"/>
        </w:rPr>
        <w:t xml:space="preserve">沙主任</w:t>
      </w:r>
      <w:r/>
    </w:p>
    <w:p>
      <w:pPr>
        <w:pStyle w:val="864"/>
        <w:ind w:firstLine="482"/>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18811960636</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江苏固迅项目管理有限公司</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地址：丰县梁寨镇兴镇路1-100号</w:t>
      </w:r>
      <w:r>
        <w:rPr>
          <w:rFonts w:hint="eastAsia" w:ascii="宋体" w:hAnsi="宋体" w:eastAsia="宋体" w:cs="宋体"/>
          <w:sz w:val="24"/>
          <w:szCs w:val="24"/>
          <w:highlight w:val="none"/>
          <w:lang w:val="en-US" w:eastAsia="zh-CN"/>
        </w:rPr>
        <w:tab/>
      </w:r>
      <w:r/>
    </w:p>
    <w:p>
      <w:pPr>
        <w:pStyle w:val="864"/>
        <w:ind w:firstLine="482"/>
        <w:keepLines w:val="0"/>
        <w:keepNext w:val="0"/>
        <w:pageBreakBefore w:val="0"/>
        <w:spacing w:line="360" w:lineRule="auto"/>
        <w:widowControl w:val="off"/>
        <w:tabs>
          <w:tab w:val="center" w:pos="4821"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崔工</w:t>
      </w:r>
      <w:r/>
    </w:p>
    <w:p>
      <w:pPr>
        <w:pStyle w:val="864"/>
        <w:ind w:firstLine="482"/>
        <w:keepLines w:val="0"/>
        <w:keepNext w:val="0"/>
        <w:pageBreakBefore w:val="0"/>
        <w:spacing w:line="360" w:lineRule="auto"/>
        <w:widowControl w:val="off"/>
        <w:tabs>
          <w:tab w:val="center" w:pos="4821" w:leader="none"/>
        </w:tabs>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15250089534</w:t>
      </w:r>
      <w:r/>
    </w:p>
    <w:p>
      <w:pPr>
        <w:pStyle w:val="842"/>
        <w:ind w:left="0" w:right="6" w:firstLine="0"/>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第九章其他要求及附件</w:t>
      </w:r>
      <w:bookmarkEnd w:id="5"/>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成交供应商在领取成交通知书前，向采购代理机构缴纳代理服务费，收取标准按照《徐州市政府采购代理服务费行业指导价格》的文件标准执行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val="en-US" w:eastAsia="zh-CN"/>
        </w:rPr>
        <w:t xml:space="preserve">本项目应执行的政府采购政策：</w:t>
      </w:r>
      <w:r/>
    </w:p>
    <w:p>
      <w:pPr>
        <w:pStyle w:val="864"/>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6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86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6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6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其他未列明行业</w:t>
      </w:r>
      <w:r>
        <w:rPr>
          <w:rFonts w:hint="eastAsia" w:ascii="宋体" w:hAnsi="宋体" w:eastAsia="宋体" w:cs="宋体"/>
          <w:sz w:val="24"/>
          <w:szCs w:val="24"/>
          <w:highlight w:val="none"/>
        </w:rPr>
        <w:t xml:space="preserve">。</w:t>
      </w:r>
      <w:r/>
    </w:p>
    <w:p>
      <w:pPr>
        <w:pStyle w:val="864"/>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86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864"/>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1、《评分细则》</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2、《项目要求（采购需求）》</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3、《磋商报价表》</w:t>
      </w:r>
      <w:r/>
    </w:p>
    <w:p>
      <w:pPr>
        <w:pStyle w:val="86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lang w:val="en-US" w:eastAsia="zh-CN"/>
        </w:rPr>
        <w:t xml:space="preserve">分项价格表</w:t>
      </w:r>
      <w:r>
        <w:rPr>
          <w:rFonts w:hint="eastAsia" w:ascii="宋体" w:hAnsi="宋体" w:eastAsia="宋体" w:cs="宋体"/>
          <w:color w:val="auto"/>
          <w:sz w:val="24"/>
          <w:highlight w:val="none"/>
          <w:lang w:val="en-US" w:eastAsia="zh-CN"/>
        </w:rPr>
        <w:t xml:space="preserve">》</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、《偏离表》</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、《合同主要内容和条款》</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、《承诺书》</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、《授权委托书》</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、《中小企业声明函》</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、《残疾人福利性单位声明函》</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、《供应商参加政府采购活动前3年内在经营活动中没有重大违法记录的书面声明》</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、《具备履行合同所必需的设备和专业技术能力的书面声明》</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、预付款保函支付条款</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、《关于符合本国产品标准的声明函》</w:t>
      </w:r>
      <w:r/>
    </w:p>
    <w:p>
      <w:pPr>
        <w:pStyle w:val="86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15、代理服务收费标准</w:t>
      </w:r>
      <w:r/>
    </w:p>
    <w:p>
      <w:pPr>
        <w:pStyle w:val="865"/>
        <w:rPr>
          <w:rFonts w:hint="eastAsia"/>
          <w:lang w:val="en-US" w:eastAsia="zh-CN"/>
        </w:rPr>
      </w:pPr>
      <w:r>
        <w:rPr>
          <w:rFonts w:hint="eastAsia"/>
          <w:lang w:val="en-US" w:eastAsia="zh-CN"/>
        </w:rPr>
      </w:r>
      <w:r/>
    </w:p>
    <w:p>
      <w:pPr>
        <w:pStyle w:val="864"/>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rPr>
          <w:rFonts w:hint="eastAsia" w:ascii="宋体" w:hAnsi="宋体" w:eastAsia="宋体" w:cs="宋体"/>
          <w:highlight w:val="none"/>
          <w:lang w:val="en-US" w:eastAsia="zh-CN"/>
        </w:rPr>
        <w:sectPr>
          <w:headerReference w:type="default" r:id="rId10"/>
          <w:footerReference w:type="default" r:id="rId15"/>
          <w:footnotePr/>
          <w:endnotePr/>
          <w:type w:val="nextPage"/>
          <w:pgSz w:w="11905" w:h="16838" w:orient="portrait"/>
          <w:pgMar w:top="1440" w:right="1803" w:bottom="1440" w:left="1803" w:header="850" w:footer="850" w:gutter="0"/>
          <w:pgNumType w:start="1"/>
          <w:cols w:num="1" w:sep="0" w:space="0" w:equalWidth="1"/>
          <w:docGrid w:linePitch="360"/>
        </w:sectPr>
      </w:pPr>
      <w:r>
        <w:rPr>
          <w:rFonts w:hint="eastAsia" w:ascii="宋体" w:hAnsi="宋体" w:eastAsia="宋体" w:cs="宋体"/>
          <w:highlight w:val="none"/>
          <w:lang w:val="en-US" w:eastAsia="zh-CN"/>
        </w:rPr>
      </w:r>
      <w:r/>
    </w:p>
    <w:p>
      <w:pPr>
        <w:pStyle w:val="843"/>
        <w:numPr>
          <w:ilvl w:val="0"/>
          <w:numId w:val="0"/>
        </w:numPr>
        <w:jc w:val="center"/>
        <w:keepLines/>
        <w:keepNext/>
        <w:pageBreakBefore w:val="0"/>
        <w:spacing w:before="0" w:after="0" w:line="360" w:lineRule="auto"/>
        <w:widowControl/>
        <w:rPr>
          <w:rFonts w:hint="eastAsia" w:ascii="宋体" w:hAnsi="宋体" w:eastAsia="宋体" w:cs="宋体"/>
          <w:b/>
          <w:bCs/>
          <w:sz w:val="28"/>
          <w:szCs w:val="28"/>
          <w:highlight w:val="none"/>
          <w:lang w:eastAsia="zh-CN"/>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1088"/>
        <w:spacing w:after="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bl>
      <w:tblPr>
        <w:tblStyle w:val="85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1040"/>
        <w:gridCol w:w="6780"/>
      </w:tblGrid>
      <w:tr>
        <w:trPr>
          <w:jc w:val="center"/>
          <w:trHeight w:val="388"/>
        </w:trPr>
        <w:tc>
          <w:tcPr>
            <w:tcW w:w="1191" w:type="dxa"/>
            <w:vAlign w:val="center"/>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评分项目</w:t>
            </w:r>
            <w:r/>
          </w:p>
        </w:tc>
        <w:tc>
          <w:tcPr>
            <w:tcW w:w="1040" w:type="dxa"/>
            <w:vAlign w:val="center"/>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分值</w:t>
            </w:r>
            <w:r/>
          </w:p>
        </w:tc>
        <w:tc>
          <w:tcPr>
            <w:tcW w:w="6780" w:type="dxa"/>
            <w:vAlign w:val="center"/>
            <w:textDirection w:val="lrTb"/>
            <w:noWrap w:val="false"/>
          </w:tcPr>
          <w:p>
            <w:pPr>
              <w:ind w:firstLine="2160"/>
              <w:jc w:val="both"/>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评标要点及说明</w:t>
            </w:r>
            <w:r/>
          </w:p>
        </w:tc>
      </w:tr>
      <w:tr>
        <w:trPr>
          <w:jc w:val="center"/>
          <w:trHeight w:val="983"/>
        </w:trPr>
        <w:tc>
          <w:tcPr>
            <w:tcW w:w="1191" w:type="dxa"/>
            <w:vAlign w:val="center"/>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价格部分30分</w:t>
            </w:r>
            <w:r/>
          </w:p>
        </w:tc>
        <w:tc>
          <w:tcPr>
            <w:tcW w:w="1040" w:type="dxa"/>
            <w:vAlign w:val="center"/>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价格(30分)</w:t>
            </w:r>
            <w:r/>
          </w:p>
        </w:tc>
        <w:tc>
          <w:tcPr>
            <w:tcW w:w="6780" w:type="dxa"/>
            <w:vAlign w:val="center"/>
            <w:textDirection w:val="lrTb"/>
            <w:noWrap w:val="false"/>
          </w:tcPr>
          <w:p>
            <w:pPr>
              <w:jc w:val="lef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采用低价优先法计算，即满足招标文件要求且投标人评审价格最低的投标报价为评标基准价，其价格得分为满分。</w:t>
            </w:r>
            <w:r/>
          </w:p>
          <w:p>
            <w:pPr>
              <w:jc w:val="left"/>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各投标人价格得分=最低报价（投标人的最低评审价格）÷各投标人评审价格×30。（按四舍五入取至小数点后两位）</w:t>
            </w:r>
            <w:r/>
          </w:p>
        </w:tc>
      </w:tr>
      <w:tr>
        <w:trPr>
          <w:jc w:val="center"/>
          <w:trHeight w:val="983"/>
        </w:trPr>
        <w:tc>
          <w:tcPr>
            <w:tcW w:w="1191" w:type="dxa"/>
            <w:vAlign w:val="center"/>
            <w:vMerge w:val="restart"/>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商务部分14分</w:t>
            </w:r>
            <w:r/>
          </w:p>
        </w:tc>
        <w:tc>
          <w:tcPr>
            <w:shd w:val="clear" w:color="auto" w:fill="auto"/>
            <w:tcW w:w="10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实力</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67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具有水质检测设备的，</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一套</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设备得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注：响应文件中须提供以上设备购买发票，否则不得分。</w:t>
            </w:r>
            <w:r/>
          </w:p>
        </w:tc>
      </w:tr>
      <w:tr>
        <w:trPr>
          <w:jc w:val="center"/>
          <w:trHeight w:val="983"/>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6780" w:type="dxa"/>
            <w:vAlign w:val="center"/>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供应商具有环境污染治理设施运营服务能力评价证书、环保设备安装服务企业资质证书的，每提供1个得2分，本项最高得4分。</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b/>
                <w:bCs/>
                <w:color w:val="auto"/>
                <w:sz w:val="24"/>
                <w:szCs w:val="24"/>
                <w:highlight w:val="none"/>
                <w:lang w:val="en-US" w:eastAsia="zh-CN" w:bidi="ar-SA"/>
              </w:rPr>
              <w:t xml:space="preserve">注：提供有效期内的证书复印件，否则不得分。</w:t>
            </w:r>
            <w:r/>
          </w:p>
        </w:tc>
      </w:tr>
      <w:tr>
        <w:trPr>
          <w:jc w:val="center"/>
          <w:trHeight w:val="983"/>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w:t>
            </w:r>
            <w:r/>
          </w:p>
          <w:p>
            <w:pPr>
              <w:jc w:val="left"/>
              <w:widowControl w:val="off"/>
              <w:tabs>
                <w:tab w:val="left" w:pos="10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(6分）</w:t>
            </w:r>
            <w:r/>
          </w:p>
        </w:tc>
        <w:tc>
          <w:tcPr>
            <w:shd w:val="clear" w:color="auto" w:fill="auto"/>
            <w:tcW w:w="6780" w:type="dxa"/>
            <w:vAlign w:val="center"/>
            <w:textDirection w:val="lrTb"/>
            <w:noWrap w:val="false"/>
          </w:tcPr>
          <w:p>
            <w:pPr>
              <w:pStyle w:val="88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供应商具有高级环保工程师证书的，每提供一</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88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2.供应商拟派项目组成员中具有污废水处理工资格证书的，每提供一个得1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注：提供对应人员近3个月社保缴纳证明,否则不得分。</w:t>
            </w:r>
            <w:r/>
          </w:p>
        </w:tc>
      </w:tr>
      <w:tr>
        <w:trPr>
          <w:jc w:val="center"/>
          <w:trHeight w:val="1344"/>
        </w:trPr>
        <w:tc>
          <w:tcPr>
            <w:tcW w:w="1191" w:type="dxa"/>
            <w:vAlign w:val="center"/>
            <w:vMerge w:val="restart"/>
            <w:textDirection w:val="lrTb"/>
            <w:noWrap w:val="false"/>
          </w:tcPr>
          <w:p>
            <w:pPr>
              <w:jc w:val="both"/>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技术部分</w:t>
            </w:r>
            <w:r/>
          </w:p>
          <w:p>
            <w:pPr>
              <w:jc w:val="center"/>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56</w:t>
            </w:r>
            <w:r>
              <w:rPr>
                <w:rFonts w:hint="default" w:ascii="宋体" w:hAnsi="宋体" w:eastAsia="宋体" w:cs="Times New Roman"/>
                <w:color w:val="auto"/>
                <w:sz w:val="24"/>
                <w:szCs w:val="24"/>
                <w:lang w:val="en-US" w:eastAsia="zh-CN" w:bidi="ar-SA"/>
              </w:rPr>
              <w:t xml:space="preserve">分</w:t>
            </w:r>
            <w:r/>
          </w:p>
        </w:tc>
        <w:tc>
          <w:tcPr>
            <w:tcW w:w="1040" w:type="dxa"/>
            <w:vAlign w:val="center"/>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项目实施方案(1</w:t>
            </w:r>
            <w:r>
              <w:rPr>
                <w:rFonts w:hint="eastAsia" w:ascii="宋体" w:hAnsi="宋体" w:cs="Times New Roman"/>
                <w:color w:val="auto"/>
                <w:sz w:val="24"/>
                <w:szCs w:val="24"/>
                <w:lang w:val="en-US" w:eastAsia="zh-CN" w:bidi="ar-SA"/>
              </w:rPr>
              <w:t xml:space="preserve">0</w:t>
            </w:r>
            <w:r>
              <w:rPr>
                <w:rFonts w:hint="default" w:ascii="宋体" w:hAnsi="宋体" w:eastAsia="宋体" w:cs="Times New Roman"/>
                <w:color w:val="auto"/>
                <w:sz w:val="24"/>
                <w:szCs w:val="24"/>
                <w:lang w:val="en-US" w:eastAsia="zh-CN" w:bidi="ar-SA"/>
              </w:rPr>
              <w:t xml:space="preserve">分)</w:t>
            </w:r>
            <w:r/>
          </w:p>
        </w:tc>
        <w:tc>
          <w:tcPr>
            <w:shd w:val="clear" w:color="auto" w:fill="auto"/>
            <w:tcW w:w="6780" w:type="dxa"/>
            <w:vAlign w:val="center"/>
            <w:textDirection w:val="lrTb"/>
            <w:noWrap w:val="false"/>
          </w:tcPr>
          <w:p>
            <w:pPr>
              <w:spacing w:line="24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eastAsia="zh-CN"/>
              </w:rPr>
              <w:t xml:space="preserve">针对本项目施工组织计划、质量措施、项目实施进度计划和工期安排、管理力量、技术人员配备情况以及设备使用等</w:t>
            </w:r>
            <w:r>
              <w:rPr>
                <w:rFonts w:ascii="宋体" w:hAnsi="宋体" w:eastAsia="宋体" w:cs="宋体"/>
                <w:sz w:val="24"/>
                <w:szCs w:val="24"/>
                <w:lang w:eastAsia="zh-CN"/>
              </w:rPr>
              <w:t xml:space="preserve">提供</w:t>
            </w:r>
            <w:r>
              <w:rPr>
                <w:rFonts w:hint="eastAsia" w:ascii="宋体" w:hAnsi="宋体" w:eastAsia="宋体" w:cs="宋体"/>
                <w:sz w:val="24"/>
                <w:szCs w:val="24"/>
                <w:lang w:eastAsia="zh-CN"/>
              </w:rPr>
              <w:t xml:space="preserve">实施</w:t>
            </w:r>
            <w:r>
              <w:rPr>
                <w:rFonts w:ascii="宋体" w:hAnsi="宋体" w:eastAsia="宋体" w:cs="宋体"/>
                <w:sz w:val="24"/>
                <w:szCs w:val="24"/>
                <w:lang w:eastAsia="zh-CN"/>
              </w:rPr>
              <w:t xml:space="preserve">方案:1.</w:t>
            </w:r>
            <w:r>
              <w:rPr>
                <w:rFonts w:hint="eastAsia" w:ascii="宋体" w:hAnsi="宋体" w:eastAsia="宋体" w:cs="宋体"/>
                <w:sz w:val="24"/>
                <w:szCs w:val="24"/>
                <w:lang w:eastAsia="zh-CN"/>
              </w:rPr>
              <w:t xml:space="preserve">施工组织</w:t>
            </w:r>
            <w:r>
              <w:rPr>
                <w:rFonts w:ascii="宋体" w:hAnsi="宋体" w:eastAsia="宋体" w:cs="宋体"/>
                <w:sz w:val="24"/>
                <w:szCs w:val="24"/>
                <w:lang w:eastAsia="zh-CN"/>
              </w:rPr>
              <w:t xml:space="preserve">方案</w:t>
            </w:r>
            <w:r>
              <w:rPr>
                <w:rFonts w:hint="eastAsia" w:ascii="宋体" w:hAnsi="宋体" w:eastAsia="宋体" w:cs="宋体"/>
                <w:sz w:val="24"/>
                <w:szCs w:val="24"/>
                <w:lang w:eastAsia="zh-CN"/>
              </w:rPr>
              <w:t xml:space="preserve">2.质量保证方案3.项目实施进度计划及工期安排4.管理力量、技术人员配备5.设备使用；方案完整且符合本项目实际情况</w:t>
            </w:r>
            <w:r>
              <w:rPr>
                <w:rFonts w:ascii="宋体" w:hAnsi="宋体" w:eastAsia="宋体" w:cs="宋体"/>
                <w:sz w:val="24"/>
                <w:szCs w:val="24"/>
                <w:lang w:eastAsia="zh-CN"/>
              </w:rPr>
              <w:t xml:space="preserve">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p>
        </w:tc>
      </w:tr>
      <w:tr>
        <w:trPr>
          <w:jc w:val="center"/>
          <w:trHeight w:val="864"/>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运输</w:t>
            </w:r>
            <w:r/>
          </w:p>
          <w:p>
            <w:pPr>
              <w:jc w:val="center"/>
              <w:spacing w:line="24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方案</w:t>
            </w:r>
            <w:r/>
          </w:p>
          <w:p>
            <w:pPr>
              <w:jc w:val="center"/>
              <w:spacing w:line="240" w:lineRule="auto"/>
              <w:rPr>
                <w:rFonts w:hint="eastAsia" w:asciiTheme="minorEastAsia" w:hAnsiTheme="minorEastAsia" w:eastAsiaTheme="minorEastAsia" w:cstheme="minorEastAsia"/>
                <w:sz w:val="24"/>
                <w:szCs w:val="24"/>
                <w:lang w:val="en-US" w:eastAsia="zh-CN"/>
              </w:rPr>
            </w:pPr>
            <w:r>
              <w:rPr>
                <w:rFonts w:hint="default" w:ascii="宋体" w:hAnsi="宋体" w:eastAsia="宋体" w:cs="Times New Roman"/>
                <w:color w:val="auto"/>
                <w:sz w:val="24"/>
                <w:szCs w:val="24"/>
                <w:lang w:val="en-US" w:eastAsia="zh-CN" w:bidi="ar-SA"/>
              </w:rPr>
              <w:t xml:space="preserve">(1</w:t>
            </w:r>
            <w:r>
              <w:rPr>
                <w:rFonts w:hint="eastAsia" w:ascii="宋体" w:hAnsi="宋体" w:cs="Times New Roman"/>
                <w:color w:val="auto"/>
                <w:sz w:val="24"/>
                <w:szCs w:val="24"/>
                <w:lang w:val="en-US" w:eastAsia="zh-CN" w:bidi="ar-SA"/>
              </w:rPr>
              <w:t xml:space="preserve">0</w:t>
            </w:r>
            <w:r>
              <w:rPr>
                <w:rFonts w:hint="default" w:ascii="宋体" w:hAnsi="宋体" w:eastAsia="宋体" w:cs="Times New Roman"/>
                <w:color w:val="auto"/>
                <w:sz w:val="24"/>
                <w:szCs w:val="24"/>
                <w:lang w:val="en-US" w:eastAsia="zh-CN" w:bidi="ar-SA"/>
              </w:rPr>
              <w:t xml:space="preserve">分)</w:t>
            </w:r>
            <w:r/>
          </w:p>
        </w:tc>
        <w:tc>
          <w:tcPr>
            <w:shd w:val="clear" w:color="auto" w:fill="auto"/>
            <w:tcW w:w="6780" w:type="dxa"/>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针对本项目提供运输方案：</w:t>
            </w:r>
            <w:r>
              <w:rPr>
                <w:rFonts w:ascii="宋体" w:hAnsi="宋体" w:eastAsia="宋体" w:cs="宋体"/>
                <w:sz w:val="24"/>
                <w:szCs w:val="24"/>
                <w:lang w:eastAsia="zh-CN"/>
              </w:rPr>
              <w:t xml:space="preserve">1.设备包装 2.设备运输过程3.到达指定地点后的设备交接 4.设备验货5.设备签收；</w:t>
            </w:r>
            <w:r>
              <w:rPr>
                <w:rFonts w:hint="eastAsia" w:ascii="宋体" w:hAnsi="宋体" w:eastAsia="宋体" w:cs="宋体"/>
                <w:sz w:val="24"/>
                <w:szCs w:val="24"/>
                <w:lang w:eastAsia="zh-CN"/>
              </w:rPr>
              <w:t xml:space="preserve">方案完整且符合本项目实际情况得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eastAsia="zh-CN"/>
              </w:rPr>
              <w:t xml:space="preserve">分，其中每缺少一项扣</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分，</w:t>
            </w:r>
            <w:r>
              <w:rPr>
                <w:rFonts w:ascii="宋体" w:hAnsi="宋体" w:eastAsia="宋体" w:cs="宋体"/>
                <w:sz w:val="24"/>
                <w:szCs w:val="24"/>
                <w:lang w:eastAsia="zh-CN"/>
              </w:rPr>
              <w:t xml:space="preserve">出现方案内容自身表述不一致或对比有缺陷(缺陷是指:存在不适用项目实际情况的情形、凭空编造、内容前后不一致、前后逻辑错误、涉及的规范及标准错误、地点区域错误、内容缺失)的每项扣</w:t>
            </w:r>
            <w:r>
              <w:rPr>
                <w:rFonts w:hint="eastAsia" w:ascii="宋体" w:hAnsi="宋体" w:cs="宋体"/>
                <w:sz w:val="24"/>
                <w:szCs w:val="24"/>
                <w:lang w:val="en-US" w:eastAsia="zh-CN"/>
              </w:rPr>
              <w:t xml:space="preserve">1</w:t>
            </w:r>
            <w:r>
              <w:rPr>
                <w:rFonts w:ascii="宋体" w:hAnsi="宋体" w:eastAsia="宋体" w:cs="宋体"/>
                <w:sz w:val="24"/>
                <w:szCs w:val="24"/>
                <w:lang w:eastAsia="zh-CN"/>
              </w:rPr>
              <w:t xml:space="preserve">分，没有不得分</w:t>
            </w:r>
            <w:r/>
          </w:p>
        </w:tc>
      </w:tr>
      <w:tr>
        <w:trPr>
          <w:jc w:val="center"/>
          <w:trHeight w:val="481"/>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jc w:val="center"/>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rPr>
              <w:t xml:space="preserve">运维服务方案</w:t>
            </w:r>
            <w:r>
              <w:rPr>
                <w:rFonts w:hint="eastAsia" w:asciiTheme="minorEastAsia" w:hAnsiTheme="minorEastAsia" w:eastAsiaTheme="minorEastAsia" w:cstheme="minorEastAsia"/>
                <w:color w:val="auto"/>
                <w:sz w:val="24"/>
                <w:szCs w:val="24"/>
                <w:lang w:val="en-US" w:eastAsia="zh-CN" w:bidi="ar-SA"/>
              </w:rPr>
              <w:t xml:space="preserve">(10分)</w:t>
            </w:r>
            <w:r/>
          </w:p>
        </w:tc>
        <w:tc>
          <w:tcPr>
            <w:shd w:val="clear" w:color="auto" w:fill="auto"/>
            <w:tcW w:w="6780" w:type="dxa"/>
            <w:vAlign w:val="center"/>
            <w:textDirection w:val="lrTb"/>
            <w:noWrap w:val="false"/>
          </w:tcPr>
          <w:p>
            <w:pPr>
              <w:spacing w:line="240" w:lineRule="auto"/>
              <w:rPr>
                <w:rFonts w:hint="default" w:ascii="宋体" w:hAnsi="宋体" w:eastAsia="宋体" w:cs="宋体"/>
                <w:sz w:val="21"/>
                <w:szCs w:val="21"/>
                <w:lang w:val="en-US" w:eastAsia="zh-CN" w:bidi="ar-SA"/>
              </w:rPr>
            </w:pPr>
            <w:r>
              <w:rPr>
                <w:rFonts w:hint="eastAsia" w:ascii="宋体" w:hAnsi="宋体" w:eastAsia="宋体" w:cs="宋体"/>
                <w:sz w:val="24"/>
                <w:szCs w:val="24"/>
                <w:lang w:eastAsia="zh-CN"/>
              </w:rPr>
              <w:t xml:space="preserve">针对本项目提供运维服务方案：</w:t>
            </w:r>
            <w:r>
              <w:rPr>
                <w:rFonts w:hint="eastAsia" w:ascii="宋体" w:hAnsi="宋体" w:cs="宋体"/>
                <w:sz w:val="24"/>
                <w:szCs w:val="24"/>
                <w:lang w:val="en-US" w:eastAsia="zh-CN"/>
              </w:rPr>
              <w:t xml:space="preserve">1.运维服务目标2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运维服务内容</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运维服务流程</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服务管理规范</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服务响应措施；方案完整且符合本项目实际情况得</w:t>
            </w:r>
            <w:r>
              <w:rPr>
                <w:rFonts w:hint="eastAsia" w:ascii="宋体" w:hAnsi="宋体" w:cs="宋体"/>
                <w:sz w:val="24"/>
                <w:szCs w:val="24"/>
                <w:lang w:val="en-US" w:eastAsia="zh-CN"/>
              </w:rPr>
              <w:t xml:space="preserve">10</w:t>
            </w:r>
            <w:r>
              <w:rPr>
                <w:rFonts w:hint="eastAsia" w:ascii="宋体" w:hAnsi="宋体" w:eastAsia="宋体" w:cs="宋体"/>
                <w:sz w:val="24"/>
                <w:szCs w:val="24"/>
                <w:lang w:eastAsia="zh-CN"/>
              </w:rPr>
              <w:t xml:space="preserve">分，</w:t>
            </w:r>
            <w:r>
              <w:rPr>
                <w:rFonts w:hint="eastAsia" w:asciiTheme="minorEastAsia" w:hAnsiTheme="minorEastAsia" w:eastAsiaTheme="minorEastAsia" w:cstheme="minorEastAsia"/>
                <w:i w:val="0"/>
                <w:iCs w:val="0"/>
                <w:caps w:val="0"/>
                <w:color w:val="000000"/>
                <w:spacing w:val="0"/>
                <w:sz w:val="24"/>
                <w:szCs w:val="24"/>
              </w:rPr>
              <w:t xml:space="preserve">其中每缺少一项扣</w:t>
            </w:r>
            <w:r>
              <w:rPr>
                <w:rFonts w:hint="eastAsia" w:asciiTheme="minorEastAsia" w:hAnsiTheme="minorEastAsia" w:eastAsiaTheme="minorEastAsia" w:cstheme="minorEastAsia"/>
                <w:i w:val="0"/>
                <w:iCs w:val="0"/>
                <w:caps w:val="0"/>
                <w:color w:val="000000"/>
                <w:spacing w:val="0"/>
                <w:sz w:val="24"/>
                <w:szCs w:val="24"/>
                <w:lang w:val="en-US" w:eastAsia="zh-CN"/>
              </w:rPr>
              <w:t xml:space="preserve">2</w:t>
            </w:r>
            <w:r>
              <w:rPr>
                <w:rFonts w:hint="eastAsia" w:asciiTheme="minorEastAsia" w:hAnsiTheme="minorEastAsia" w:eastAsiaTheme="minorEastAsia" w:cstheme="minorEastAsia"/>
                <w:i w:val="0"/>
                <w:iCs w:val="0"/>
                <w:caps w:val="0"/>
                <w:color w:val="000000"/>
                <w:spacing w:val="0"/>
                <w:sz w:val="24"/>
                <w:szCs w:val="24"/>
              </w:rPr>
              <w:t xml:space="preserve">分</w:t>
            </w:r>
            <w:r>
              <w:rPr>
                <w:rFonts w:hint="eastAsia" w:asciiTheme="minorEastAsia" w:hAnsiTheme="minorEastAsia" w:eastAsiaTheme="minorEastAsia" w:cstheme="minorEastAsia"/>
                <w:i w:val="0"/>
                <w:iCs w:val="0"/>
                <w:caps w:val="0"/>
                <w:color w:val="000000"/>
                <w:spacing w:val="0"/>
                <w:sz w:val="24"/>
                <w:szCs w:val="24"/>
                <w:lang w:eastAsia="zh-CN"/>
              </w:rPr>
              <w:t xml:space="preserve">，</w:t>
            </w:r>
            <w:r>
              <w:rPr>
                <w:rFonts w:ascii="宋体" w:hAnsi="宋体" w:eastAsia="宋体" w:cs="宋体"/>
                <w:sz w:val="24"/>
                <w:szCs w:val="24"/>
                <w:lang w:eastAsia="zh-CN"/>
              </w:rPr>
              <w:t xml:space="preserve">出现方案内容自身表述不一致或对比有缺陷(缺陷是指:存在不适用项目实际情况的情形、凭空编造、内容前后不一致、前后逻辑错误、涉及的规范及标准错误、地点区域错误、内容缺失)的每项扣</w:t>
            </w:r>
            <w:r>
              <w:rPr>
                <w:rFonts w:hint="eastAsia" w:ascii="宋体" w:hAnsi="宋体" w:cs="宋体"/>
                <w:sz w:val="24"/>
                <w:szCs w:val="24"/>
                <w:lang w:val="en-US" w:eastAsia="zh-CN"/>
              </w:rPr>
              <w:t xml:space="preserve">1</w:t>
            </w:r>
            <w:r>
              <w:rPr>
                <w:rFonts w:ascii="宋体" w:hAnsi="宋体" w:eastAsia="宋体" w:cs="宋体"/>
                <w:sz w:val="24"/>
                <w:szCs w:val="24"/>
                <w:lang w:eastAsia="zh-CN"/>
              </w:rPr>
              <w:t xml:space="preserve">分，没有不得分</w:t>
            </w:r>
            <w:r/>
          </w:p>
        </w:tc>
      </w:tr>
      <w:tr>
        <w:trPr>
          <w:jc w:val="center"/>
          <w:trHeight w:val="630"/>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jc w:val="center"/>
              <w:widowControl w:val="off"/>
              <w:rPr>
                <w:rFonts w:hint="default"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售后服务保障方案</w:t>
            </w:r>
            <w:r/>
          </w:p>
          <w:p>
            <w:pPr>
              <w:jc w:val="center"/>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(10分)</w:t>
            </w:r>
            <w:r/>
          </w:p>
        </w:tc>
        <w:tc>
          <w:tcPr>
            <w:shd w:val="clear" w:color="auto" w:fill="auto"/>
            <w:tcW w:w="6780" w:type="dxa"/>
            <w:vAlign w:val="center"/>
            <w:textDirection w:val="lrTb"/>
            <w:noWrap w:val="false"/>
          </w:tcPr>
          <w:p>
            <w:pPr>
              <w:jc w:val="both"/>
              <w:spacing w:line="276" w:lineRule="auto"/>
              <w:widowControl/>
              <w:rPr>
                <w:rFonts w:hint="default" w:ascii="宋体" w:hAnsi="宋体" w:eastAsia="宋体" w:cs="Times New Roman"/>
                <w:color w:val="auto"/>
                <w:sz w:val="24"/>
                <w:szCs w:val="24"/>
                <w:lang w:val="en-US" w:eastAsia="zh-CN" w:bidi="ar-SA"/>
              </w:rPr>
            </w:pPr>
            <w:r>
              <w:rPr>
                <w:rFonts w:hint="eastAsia" w:asciiTheme="minorEastAsia" w:hAnsiTheme="minorEastAsia" w:eastAsiaTheme="minorEastAsia" w:cstheme="minorEastAsia"/>
                <w:i w:val="0"/>
                <w:iCs w:val="0"/>
                <w:caps w:val="0"/>
                <w:color w:val="000000"/>
                <w:spacing w:val="0"/>
                <w:sz w:val="24"/>
                <w:szCs w:val="24"/>
              </w:rPr>
              <w:t xml:space="preserve">针对本项目提供售后服务保障方案：1.售后服务方案2.售后服务流程3.售后服务标准 4.售后服务人员安排 5.售后应急处理方案；方案完整且符合本项目实际情况得10分，其中每缺少一项扣2分，出现方案内容自身表述不一致或对比有缺陷（缺陷是指：存在不适用项目实际情况的情形、凭空编造、内容前后不一致、前后逻辑错误、涉及的规范及标准错误、地点区域错误、内容缺失）的每项扣1分，没有不得分。</w:t>
            </w:r>
            <w:r/>
          </w:p>
        </w:tc>
      </w:tr>
      <w:tr>
        <w:trPr>
          <w:jc w:val="center"/>
          <w:trHeight w:val="90"/>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bookmarkStart w:id="12" w:name="_GoBack"/>
            <w:r/>
            <w:r/>
          </w:p>
        </w:tc>
        <w:tc>
          <w:tcPr>
            <w:shd w:val="clear" w:color="auto" w:fill="auto"/>
            <w:tcW w:w="1040" w:type="dxa"/>
            <w:vAlign w:val="center"/>
            <w:textDirection w:val="lrTb"/>
            <w:noWrap w:val="false"/>
          </w:tcPr>
          <w:p>
            <w:pPr>
              <w:pStyle w:val="889"/>
              <w:ind w:left="0" w:firstLine="0"/>
              <w:jc w:val="center"/>
              <w:keepLines w:val="0"/>
              <w:keepNext w:val="0"/>
              <w:widowControl/>
              <w:rPr>
                <w:rFonts w:hint="eastAsia" w:asciiTheme="minorEastAsia" w:hAnsiTheme="minorEastAsia" w:eastAsiaTheme="minorEastAsia" w:cstheme="minorEastAsia"/>
                <w:b w:val="0"/>
                <w:bCs w:val="0"/>
                <w:i w:val="0"/>
                <w:iCs w:val="0"/>
                <w:caps w:val="0"/>
                <w:color w:val="auto"/>
                <w:spacing w:val="0"/>
                <w:sz w:val="24"/>
                <w:szCs w:val="24"/>
                <w:highlight w:val="none"/>
              </w:rP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故障应急方案 (</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8</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w:t>
            </w:r>
            <w:r/>
          </w:p>
          <w:p>
            <w:pPr>
              <w:jc w:val="center"/>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r>
            <w:r/>
          </w:p>
        </w:tc>
        <w:tc>
          <w:tcPr>
            <w:shd w:val="clear" w:color="auto" w:fill="auto"/>
            <w:tcW w:w="6780" w:type="dxa"/>
            <w:vAlign w:val="center"/>
            <w:textDirection w:val="lrTb"/>
            <w:noWrap w:val="false"/>
          </w:tcPr>
          <w:p>
            <w:pPr>
              <w:jc w:val="both"/>
              <w:spacing w:line="276" w:lineRule="auto"/>
              <w:widowControl/>
              <w:rPr>
                <w:rFonts w:hint="eastAsia" w:asciiTheme="majorEastAsia" w:hAnsiTheme="majorEastAsia" w:eastAsiaTheme="majorEastAsia" w:cstheme="maj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提供使用期间故障应急情况应对措施，包括1.故障处理2.故障应急程序</w:t>
            </w:r>
            <w:r>
              <w:rPr>
                <w:rFonts w:hint="eastAsia" w:asciiTheme="minorEastAsia" w:hAnsiTheme="minorEastAsia" w:eastAsiaTheme="minorEastAsia" w:cstheme="minorEastAsia"/>
                <w:b w:val="0"/>
                <w:bCs w:val="0"/>
                <w:i w:val="0"/>
                <w:iCs w:val="0"/>
                <w:caps w:val="0"/>
                <w:color w:val="auto"/>
                <w:spacing w:val="0"/>
                <w:sz w:val="24"/>
                <w:szCs w:val="24"/>
                <w:highlight w:val="none"/>
                <w:lang w:eastAsia="zh-CN"/>
              </w:rPr>
              <w:t xml:space="preserve">；</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方案完整且符合本项目实际情况得</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8</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其中每</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缺少一项扣</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4</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分，出现方案内容自身表述不一致或对比有缺陷（缺陷是指：存在不适用项目实际情况的情形、凭空编造、内容前后不一致、前后逻辑错误、涉及的规范及标准错误、地点区域错误、内容缺失）的每项扣</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2</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分，没有不得分。</w:t>
            </w:r>
            <w:r/>
          </w:p>
        </w:tc>
      </w:tr>
      <w:tr>
        <w:trPr>
          <w:jc w:val="center"/>
          <w:trHeight w:val="90"/>
        </w:trPr>
        <w:tc>
          <w:tcPr>
            <w:tcW w:w="1191" w:type="dxa"/>
            <w:vAlign w:val="center"/>
            <w:vMerge w:val="continue"/>
            <w:textDirection w:val="lrTb"/>
            <w:noWrap w:val="false"/>
          </w:tcPr>
          <w:p>
            <w:pPr>
              <w:jc w:val="center"/>
              <w:widowControl w:val="off"/>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r>
            <w:r/>
          </w:p>
        </w:tc>
        <w:tc>
          <w:tcPr>
            <w:shd w:val="clear" w:color="auto" w:fill="auto"/>
            <w:tcW w:w="1040" w:type="dxa"/>
            <w:vAlign w:val="center"/>
            <w:textDirection w:val="lrTb"/>
            <w:noWrap w:val="false"/>
          </w:tcPr>
          <w:p>
            <w:pPr>
              <w:pStyle w:val="889"/>
              <w:ind w:left="0" w:firstLine="0"/>
              <w:jc w:val="center"/>
              <w:keepLines w:val="0"/>
              <w:keepNext w:val="0"/>
              <w:pageBreakBefore w:val="0"/>
              <w:spacing w:beforeAutospacing="0" w:afterAutospacing="0"/>
              <w:widowControl/>
              <w:rPr>
                <w:rFonts w:hint="eastAsia" w:asciiTheme="minorEastAsia" w:hAnsiTheme="minorEastAsia" w:eastAsiaTheme="minorEastAsia" w:cstheme="minorEastAsia"/>
                <w:b w:val="0"/>
                <w:bCs w:val="0"/>
                <w:i w:val="0"/>
                <w:iCs w:val="0"/>
                <w:caps w:val="0"/>
                <w:color w:val="auto"/>
                <w:spacing w:val="0"/>
                <w:sz w:val="24"/>
                <w:szCs w:val="24"/>
                <w:highlight w:val="none"/>
              </w:rP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培训</w:t>
            </w:r>
            <w:r/>
          </w:p>
          <w:p>
            <w:pPr>
              <w:pStyle w:val="889"/>
              <w:ind w:left="0" w:firstLine="0"/>
              <w:jc w:val="center"/>
              <w:keepLines w:val="0"/>
              <w:keepNext w:val="0"/>
              <w:pageBreakBefore w:val="0"/>
              <w:spacing w:beforeAutospacing="0" w:afterAutospacing="0"/>
              <w:widowControl/>
              <w:rPr>
                <w:rFonts w:hint="eastAsia" w:asciiTheme="minorEastAsia" w:hAnsiTheme="minorEastAsia" w:eastAsiaTheme="minorEastAsia" w:cstheme="minorEastAsia"/>
                <w:b w:val="0"/>
                <w:bCs w:val="0"/>
                <w:i w:val="0"/>
                <w:iCs w:val="0"/>
                <w:caps w:val="0"/>
                <w:color w:val="auto"/>
                <w:spacing w:val="0"/>
                <w:sz w:val="24"/>
                <w:szCs w:val="24"/>
                <w:highlight w:val="none"/>
              </w:rP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方案</w:t>
            </w:r>
            <w:r/>
          </w:p>
          <w:p>
            <w:pPr>
              <w:pStyle w:val="889"/>
              <w:ind w:left="0" w:firstLine="0"/>
              <w:jc w:val="center"/>
              <w:keepLines w:val="0"/>
              <w:keepNext w:val="0"/>
              <w:pageBreakBefore w:val="0"/>
              <w:spacing w:beforeAutospacing="0" w:afterAutospacing="0"/>
              <w:widowControl/>
              <w:rPr>
                <w:rFonts w:hint="eastAsia" w:asciiTheme="minorEastAsia" w:hAnsiTheme="minorEastAsia" w:eastAsiaTheme="minorEastAsia" w:cstheme="minorEastAsia"/>
                <w:b w:val="0"/>
                <w:bCs w:val="0"/>
                <w:i w:val="0"/>
                <w:iCs w:val="0"/>
                <w:caps w:val="0"/>
                <w:color w:val="auto"/>
                <w:spacing w:val="0"/>
                <w:sz w:val="24"/>
                <w:szCs w:val="24"/>
                <w:highlight w:val="none"/>
              </w:rPr>
              <w:suppressLineNumbers w:val="0"/>
            </w:pP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8</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w:t>
            </w:r>
            <w:r/>
          </w:p>
          <w:p>
            <w:pPr>
              <w:jc w:val="center"/>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r>
            <w:r/>
          </w:p>
        </w:tc>
        <w:tc>
          <w:tcPr>
            <w:shd w:val="clear" w:color="auto" w:fill="auto"/>
            <w:tcW w:w="6780" w:type="dxa"/>
            <w:vAlign w:val="center"/>
            <w:textDirection w:val="lrTb"/>
            <w:noWrap w:val="false"/>
          </w:tcPr>
          <w:p>
            <w:pPr>
              <w:jc w:val="both"/>
              <w:spacing w:line="276" w:lineRule="auto"/>
              <w:widowControl/>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针对本项目提供培训方案：</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1.培训计划2.培训方式3.培训内容</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4.</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培训目标；方案完整且适合本项目实际情况得</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8</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分；每缺少一项内容扣</w:t>
            </w:r>
            <w:r>
              <w:rPr>
                <w:rFonts w:hint="eastAsia" w:asciiTheme="minorEastAsia" w:hAnsiTheme="minorEastAsia" w:eastAsiaTheme="minorEastAsia" w:cstheme="minorEastAsia"/>
                <w:b w:val="0"/>
                <w:bCs w:val="0"/>
                <w:i w:val="0"/>
                <w:iCs w:val="0"/>
                <w:caps w:val="0"/>
                <w:color w:val="auto"/>
                <w:spacing w:val="0"/>
                <w:sz w:val="24"/>
                <w:szCs w:val="24"/>
                <w:highlight w:val="none"/>
                <w:lang w:val="en-US" w:eastAsia="zh-CN"/>
              </w:rPr>
              <w:t xml:space="preserve">2</w:t>
            </w:r>
            <w:r>
              <w:rPr>
                <w:rFonts w:hint="eastAsia" w:asciiTheme="minorEastAsia" w:hAnsiTheme="minorEastAsia" w:eastAsiaTheme="minorEastAsia" w:cstheme="minorEastAsia"/>
                <w:b w:val="0"/>
                <w:bCs w:val="0"/>
                <w:i w:val="0"/>
                <w:iCs w:val="0"/>
                <w:caps w:val="0"/>
                <w:color w:val="auto"/>
                <w:spacing w:val="0"/>
                <w:sz w:val="24"/>
                <w:szCs w:val="24"/>
                <w:highlight w:val="none"/>
              </w:rPr>
              <w:t xml:space="preserve">分；每一项有下列缺陷之一的（缺陷是指：内容凭空编造、前后不一致、 前后逻辑错误、涉及的规范及标准错误、较少涉及实质性内容）的每项扣1分。未提供不得分。</w:t>
            </w:r>
            <w:bookmarkEnd w:id="12"/>
            <w:r/>
            <w:r/>
          </w:p>
        </w:tc>
      </w:tr>
    </w:tbl>
    <w:p>
      <w:pPr>
        <w:pStyle w:val="864"/>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864"/>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本项目采用综合评分法。</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5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4"/>
        <w:rPr>
          <w:rFonts w:hint="eastAsia" w:ascii="宋体" w:hAnsi="宋体" w:eastAsia="宋体" w:cs="宋体"/>
          <w:highlight w:val="none"/>
        </w:rPr>
      </w:pPr>
      <w:r>
        <w:rPr>
          <w:rFonts w:hint="eastAsia" w:ascii="宋体" w:hAnsi="宋体" w:eastAsia="宋体" w:cs="宋体"/>
          <w:highlight w:val="none"/>
        </w:rPr>
      </w:r>
      <w:r/>
    </w:p>
    <w:p>
      <w:pPr>
        <w:pStyle w:val="843"/>
        <w:numPr>
          <w:ilvl w:val="0"/>
          <w:numId w:val="0"/>
        </w:numPr>
        <w:jc w:val="center"/>
        <w:keepLines/>
        <w:keepNext/>
        <w:pageBreakBefore w:val="0"/>
        <w:spacing w:before="0" w:after="0"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ind w:firstLine="482"/>
        <w:keepLines w:val="0"/>
        <w:keepNext w:val="0"/>
        <w:pageBreakBefore w:val="0"/>
        <w:spacing w:line="360" w:lineRule="auto"/>
        <w:widowControl/>
        <w:rPr>
          <w:rFonts w:hint="eastAsia" w:ascii="宋体" w:hAnsi="宋体" w:eastAsia="宋体" w:cs="宋体"/>
          <w:b/>
          <w:bCs/>
          <w:sz w:val="24"/>
          <w:szCs w:val="24"/>
          <w:highlight w:val="none"/>
          <w:lang w:val="en-US" w:eastAsia="zh-CN"/>
        </w:rPr>
      </w:pPr>
      <w:r/>
      <w:bookmarkStart w:id="7" w:name="_Toc10140"/>
      <w:r/>
      <w:bookmarkStart w:id="8" w:name="OLE_LINK14"/>
      <w:r/>
      <w:bookmarkStart w:id="9" w:name="_Toc520459881"/>
      <w:r/>
      <w:bookmarkStart w:id="10" w:name="OLE_LINK13"/>
      <w:r/>
      <w:bookmarkStart w:id="11" w:name="_Toc521664931"/>
      <w:r>
        <w:rPr>
          <w:rFonts w:hint="eastAsia" w:ascii="宋体" w:hAnsi="宋体" w:eastAsia="宋体" w:cs="宋体"/>
          <w:b/>
          <w:sz w:val="24"/>
          <w:highlight w:val="none"/>
        </w:rPr>
        <w:t xml:space="preserve">一</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本项目不接受超过</w:t>
      </w:r>
      <w:r>
        <w:rPr>
          <w:rFonts w:hint="eastAsia" w:ascii="宋体" w:hAnsi="宋体" w:cs="宋体"/>
          <w:b/>
          <w:sz w:val="24"/>
          <w:highlight w:val="none"/>
          <w:lang w:val="en-US" w:eastAsia="zh-CN"/>
        </w:rPr>
        <w:t xml:space="preserve">1171631.15 </w:t>
      </w:r>
      <w:r>
        <w:rPr>
          <w:rFonts w:hint="eastAsia" w:ascii="宋体" w:hAnsi="宋体" w:eastAsia="宋体" w:cs="宋体"/>
          <w:b/>
          <w:bCs/>
          <w:sz w:val="24"/>
          <w:highlight w:val="none"/>
          <w:lang w:val="en-US" w:eastAsia="zh-CN"/>
        </w:rPr>
        <w:t xml:space="preserve">元（采购项目预算金额）的</w:t>
      </w:r>
      <w:r>
        <w:rPr>
          <w:rFonts w:hint="eastAsia" w:ascii="宋体" w:hAnsi="宋体" w:cs="宋体"/>
          <w:b/>
          <w:bCs/>
          <w:sz w:val="24"/>
          <w:highlight w:val="none"/>
          <w:lang w:val="en-US" w:eastAsia="zh-CN"/>
        </w:rPr>
        <w:t xml:space="preserve">投标</w:t>
      </w:r>
      <w:r>
        <w:rPr>
          <w:rFonts w:hint="eastAsia" w:ascii="宋体" w:hAnsi="宋体" w:eastAsia="宋体" w:cs="宋体"/>
          <w:b/>
          <w:bCs/>
          <w:sz w:val="24"/>
          <w:highlight w:val="none"/>
          <w:lang w:val="en-US" w:eastAsia="zh-CN"/>
        </w:rPr>
        <w:t xml:space="preserve">报价，</w:t>
      </w:r>
      <w:r>
        <w:rPr>
          <w:rFonts w:hint="eastAsia" w:cs="宋体" w:asciiTheme="minorEastAsia" w:hAnsiTheme="minorEastAsia" w:eastAsiaTheme="minorEastAsia"/>
          <w:b/>
          <w:bCs/>
          <w:sz w:val="24"/>
          <w:szCs w:val="24"/>
          <w:highlight w:val="none"/>
        </w:rPr>
        <w:t xml:space="preserve">本项目投标报价包含一切相关费用，采购人不再支付报价以外的任何费用。</w:t>
      </w:r>
      <w:r/>
    </w:p>
    <w:p>
      <w:pPr>
        <w:pStyle w:val="1111"/>
        <w:ind w:firstLine="482"/>
        <w:jc w:val="both"/>
        <w:keepLines w:val="0"/>
        <w:keepNext w:val="0"/>
        <w:pageBreakBefore w:val="0"/>
        <w:spacing w:beforeAutospacing="0" w:afterAutospacing="0" w:line="360" w:lineRule="auto"/>
        <w:widowControl/>
        <w:rPr>
          <w:rFonts w:hint="eastAsia" w:ascii="宋体" w:hAnsi="宋体" w:eastAsia="宋体" w:cs="宋体"/>
          <w:b/>
          <w:bCs/>
          <w:highlight w:val="none"/>
        </w:rPr>
      </w:pPr>
      <w:r>
        <w:rPr>
          <w:rFonts w:hint="eastAsia" w:ascii="宋体" w:hAnsi="宋体" w:eastAsia="宋体" w:cs="宋体"/>
          <w:b/>
          <w:bCs/>
          <w:highlight w:val="none"/>
        </w:rPr>
        <w:t xml:space="preserve">二、项目概况：</w:t>
      </w:r>
      <w:r/>
    </w:p>
    <w:p>
      <w:pPr>
        <w:pStyle w:val="86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val="en-US" w:eastAsia="zh-CN"/>
        </w:rPr>
        <w:t xml:space="preserve">丰县孙楼街道办事处张楼村污水处理厂建设工程</w:t>
      </w:r>
      <w:r/>
    </w:p>
    <w:p>
      <w:pPr>
        <w:pStyle w:val="864"/>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2、项目编号：JSZC-320321-GXXM-C2026-0001</w:t>
      </w:r>
      <w:r/>
    </w:p>
    <w:p>
      <w:pPr>
        <w:pStyle w:val="86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val="en-US" w:eastAsia="zh-CN"/>
        </w:rPr>
        <w:t xml:space="preserve">：丰县孙楼街道张楼村</w:t>
      </w:r>
      <w:r/>
    </w:p>
    <w:p>
      <w:pPr>
        <w:pStyle w:val="864"/>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丰县孙楼街道办事处张楼村污水处理厂建设工程</w:t>
      </w:r>
      <w:r>
        <w:rPr>
          <w:rFonts w:hint="eastAsia" w:ascii="宋体" w:hAnsi="宋体" w:cs="宋体"/>
          <w:color w:val="auto"/>
          <w:sz w:val="24"/>
          <w:szCs w:val="24"/>
          <w:highlight w:val="none"/>
          <w:lang w:val="en-US" w:eastAsia="zh-CN"/>
        </w:rPr>
        <w:t xml:space="preserve">，具体内容详见采购清单</w:t>
      </w:r>
      <w:r>
        <w:rPr>
          <w:rFonts w:hint="eastAsia" w:ascii="宋体" w:hAnsi="宋体" w:cs="宋体"/>
          <w:sz w:val="24"/>
          <w:highlight w:val="none"/>
          <w:lang w:val="en-US" w:eastAsia="zh-CN"/>
        </w:rPr>
        <w:t xml:space="preserve">。</w:t>
      </w:r>
      <w:r/>
    </w:p>
    <w:p>
      <w:pPr>
        <w:ind w:firstLine="480"/>
        <w:keepLines w:val="0"/>
        <w:keepNext w:val="0"/>
        <w:pageBreakBefore w:val="0"/>
        <w:spacing w:line="360" w:lineRule="auto"/>
        <w:widowControl/>
        <w:rPr>
          <w:rFonts w:hint="eastAsia"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rPr>
        <w:t xml:space="preserve">项目期限：</w:t>
      </w:r>
      <w:r>
        <w:rPr>
          <w:rFonts w:hint="eastAsia" w:asciiTheme="minorEastAsia" w:hAnsiTheme="minorEastAsia" w:eastAsiaTheme="minorEastAsia"/>
          <w:bCs/>
          <w:sz w:val="24"/>
          <w:highlight w:val="none"/>
          <w:lang w:val="en-US" w:eastAsia="zh-CN"/>
        </w:rPr>
        <w:t xml:space="preserve">30日历天</w:t>
      </w:r>
      <w:r/>
    </w:p>
    <w:p>
      <w:pPr>
        <w:ind w:firstLine="480"/>
        <w:keepLines w:val="0"/>
        <w:keepNext w:val="0"/>
        <w:pageBreakBefore w:val="0"/>
        <w:spacing w:line="360" w:lineRule="auto"/>
        <w:widowControl/>
        <w:rPr>
          <w:color w:val="auto"/>
          <w:highlight w:val="none"/>
        </w:rPr>
      </w:pPr>
      <w:r>
        <w:rPr>
          <w:rFonts w:hint="eastAsia" w:asciiTheme="minorEastAsia" w:hAnsiTheme="minorEastAsia" w:eastAsiaTheme="minorEastAsia"/>
          <w:b/>
          <w:bCs/>
          <w:color w:val="auto"/>
          <w:sz w:val="24"/>
          <w:highlight w:val="none"/>
        </w:rPr>
        <w:t xml:space="preserve">质量标准：</w:t>
      </w:r>
      <w:r>
        <w:rPr>
          <w:rFonts w:hint="eastAsia" w:asciiTheme="minorEastAsia" w:hAnsiTheme="minorEastAsia" w:eastAsiaTheme="minorEastAsia"/>
          <w:b/>
          <w:bCs/>
          <w:color w:val="auto"/>
          <w:sz w:val="24"/>
          <w:highlight w:val="none"/>
          <w:lang w:val="en-US" w:eastAsia="zh-CN"/>
        </w:rPr>
        <w:t xml:space="preserve">设备安装</w:t>
      </w:r>
      <w:r>
        <w:rPr>
          <w:rFonts w:asciiTheme="minorEastAsia" w:hAnsiTheme="minorEastAsia" w:eastAsiaTheme="minorEastAsia"/>
          <w:b/>
          <w:bCs/>
          <w:color w:val="auto"/>
          <w:sz w:val="24"/>
          <w:highlight w:val="none"/>
        </w:rPr>
        <w:t xml:space="preserve">处理后的污水水质要求达到以下标准，即：</w:t>
      </w:r>
      <w:r>
        <w:rPr>
          <w:rFonts w:hint="eastAsia" w:cs="Times New Roman" w:asciiTheme="minorEastAsia" w:hAnsiTheme="minorEastAsia" w:eastAsiaTheme="minorEastAsia"/>
          <w:bCs/>
          <w:color w:val="auto"/>
          <w:sz w:val="24"/>
          <w:highlight w:val="none"/>
          <w:lang w:val="en-US" w:eastAsia="zh-CN" w:bidi="ar-SA"/>
        </w:rPr>
        <w:t xml:space="preserve">尾水执行江苏省地方标准《城镇污水处理厂污染物排放标准》（DB32/4440-2022）中的B类水质标准及《农田灌溉水质标准》（GB5084-2021)中相应标准。</w:t>
      </w:r>
      <w:r/>
    </w:p>
    <w:p>
      <w:pPr>
        <w:pStyle w:val="864"/>
        <w:numPr>
          <w:ilvl w:val="0"/>
          <w:numId w:val="0"/>
        </w:numPr>
        <w:ind w:firstLine="482"/>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highlight w:val="none"/>
          <w:lang w:val="en-US" w:eastAsia="zh-CN"/>
        </w:rPr>
        <w:t xml:space="preserve">清单配置</w:t>
      </w:r>
      <w:r/>
    </w:p>
    <w:tbl>
      <w:tblPr>
        <w:tblStyle w:val="852"/>
        <w:tblW w:w="5363" w:type="pct"/>
        <w:tblInd w:w="-209" w:type="dxa"/>
        <w:tblLayout w:type="fixed"/>
        <w:tblCellMar>
          <w:left w:w="108" w:type="dxa"/>
          <w:top w:w="0" w:type="dxa"/>
          <w:right w:w="108" w:type="dxa"/>
          <w:bottom w:w="0" w:type="dxa"/>
        </w:tblCellMar>
        <w:tblLook w:val="04A0" w:firstRow="1" w:lastRow="0" w:firstColumn="1" w:lastColumn="0" w:noHBand="0" w:noVBand="1"/>
      </w:tblPr>
      <w:tblGrid>
        <w:gridCol w:w="555"/>
        <w:gridCol w:w="1580"/>
        <w:gridCol w:w="4479"/>
        <w:gridCol w:w="649"/>
        <w:gridCol w:w="859"/>
        <w:gridCol w:w="1012"/>
      </w:tblGrid>
      <w:tr>
        <w:trPr>
          <w:trHeight w:val="576"/>
        </w:trPr>
        <w:tc>
          <w:tcPr>
            <w:shd w:val="clear" w:color="auto" w:fill="bebebe"/>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spacing w:after="200"/>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en-US"/>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spacing w:after="200"/>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en-US"/>
              </w:rPr>
              <w:t xml:space="preserve">名称</w:t>
            </w:r>
            <w:r/>
          </w:p>
        </w:tc>
        <w:tc>
          <w:tcPr>
            <w:shd w:val="clear" w:color="auto" w:fill="bebebe"/>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spacing w:after="200"/>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en-US"/>
              </w:rPr>
              <w:t xml:space="preserve">规格型号</w:t>
            </w:r>
            <w:r/>
          </w:p>
        </w:tc>
        <w:tc>
          <w:tcPr>
            <w:shd w:val="clear" w:color="auto" w:fill="bebebe"/>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spacing w:after="200"/>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en-US"/>
              </w:rPr>
              <w:t xml:space="preserve">单位</w:t>
            </w:r>
            <w:r/>
          </w:p>
        </w:tc>
        <w:tc>
          <w:tcPr>
            <w:shd w:val="clear" w:color="auto" w:fill="bebebe"/>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spacing w:after="200"/>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en-US"/>
              </w:rPr>
              <w:t xml:space="preserve">备注</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设备间</w:t>
            </w:r>
            <w:r>
              <w:rPr>
                <w:rFonts w:hint="eastAsia" w:ascii="宋体" w:hAnsi="宋体" w:eastAsia="宋体" w:cs="宋体"/>
                <w:b w:val="0"/>
                <w:bCs w:val="0"/>
                <w:i w:val="0"/>
                <w:iCs w:val="0"/>
                <w:color w:val="000000"/>
                <w:sz w:val="24"/>
                <w:szCs w:val="24"/>
                <w:u w:val="none"/>
                <w:lang w:val="en-US" w:eastAsia="zh-CN" w:bidi="ar"/>
              </w:rPr>
              <w:t xml:space="preserve">（土建）</w:t>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34.44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混凝土种类、规格、强度等级：</w:t>
            </w:r>
            <w:r>
              <w:rPr>
                <w:rFonts w:hint="eastAsia" w:ascii="宋体" w:hAnsi="宋体" w:eastAsia="宋体" w:cs="宋体"/>
                <w:b w:val="0"/>
                <w:bCs w:val="0"/>
                <w:i w:val="0"/>
                <w:iCs w:val="0"/>
                <w:color w:val="000000"/>
                <w:sz w:val="24"/>
                <w:szCs w:val="24"/>
                <w:u w:val="none"/>
                <w:lang w:val="en-US" w:eastAsia="zh-CN" w:bidi="ar"/>
              </w:rPr>
              <w:t xml:space="preserve">100mm厚C20素混凝土</w:t>
            </w:r>
            <w:r>
              <w:rPr>
                <w:rFonts w:hint="eastAsia" w:ascii="宋体" w:hAnsi="宋体" w:cs="宋体"/>
                <w:b w:val="0"/>
                <w:bCs w:val="0"/>
                <w:i w:val="0"/>
                <w:iCs w:val="0"/>
                <w:color w:val="000000"/>
                <w:sz w:val="24"/>
                <w:szCs w:val="24"/>
                <w:u w:val="none"/>
                <w:lang w:val="en-US" w:eastAsia="zh-CN" w:bidi="ar"/>
              </w:rPr>
              <w:t xml:space="preserve">，商品砼</w:t>
            </w:r>
            <w:r/>
          </w:p>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位置：地圈梁下</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混凝土种类、强度等级：C30商品砼</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钢筋种类、规格：HRB400 12mm以内</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0.118</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钢板墙板</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材料种类及规格：75mm厚岩棉彩钢夹芯板</w:t>
            </w:r>
            <w:r>
              <w:rPr>
                <w:rFonts w:hint="eastAsia" w:ascii="宋体" w:hAnsi="宋体" w:cs="宋体"/>
                <w:b w:val="0"/>
                <w:bCs w:val="0"/>
                <w:i w:val="0"/>
                <w:iCs w:val="0"/>
                <w:color w:val="000000"/>
                <w:sz w:val="24"/>
                <w:szCs w:val="24"/>
                <w:u w:val="none"/>
                <w:lang w:val="en-US" w:eastAsia="zh-CN" w:bidi="ar"/>
              </w:rPr>
              <w:t xml:space="preserve">；</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外墙包边、门窗口包边、阴阳角、地槽、屋面封檐详见图纸</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numPr>
                <w:ilvl w:val="0"/>
                <w:numId w:val="0"/>
              </w:num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传热系数不小于3.5</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 xml:space="preserve">塑钢窗、单玻带纱窗，无色；气密性达到Ⅲ级。</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型材屋面</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numPr>
                <w:ilvl w:val="0"/>
                <w:numId w:val="0"/>
              </w:num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材料种类及规格：75mm厚岩棉彩钢夹芯板</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楼地面</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面层厚度、混凝土强度等级：100mm厚C20混凝土</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30.22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lang w:eastAsia="zh-CN"/>
              </w:rPr>
            </w:pPr>
            <w:r>
              <w:rPr>
                <w:rFonts w:hint="eastAsia" w:ascii="宋体" w:hAnsi="宋体" w:eastAsia="宋体" w:cs="宋体"/>
                <w:b w:val="0"/>
                <w:bCs w:val="0"/>
                <w:i w:val="0"/>
                <w:iCs w:val="0"/>
                <w:color w:val="000000"/>
                <w:sz w:val="24"/>
                <w:szCs w:val="24"/>
                <w:u w:val="none"/>
              </w:rPr>
              <w:t xml:space="preserve"> 调节池基础</w:t>
            </w:r>
            <w:r>
              <w:rPr>
                <w:rFonts w:hint="eastAsia" w:ascii="宋体" w:hAnsi="宋体" w:cs="宋体"/>
                <w:b w:val="0"/>
                <w:bCs w:val="0"/>
                <w:i w:val="0"/>
                <w:iCs w:val="0"/>
                <w:color w:val="000000"/>
                <w:sz w:val="24"/>
                <w:szCs w:val="24"/>
                <w:u w:val="none"/>
                <w:lang w:eastAsia="zh-CN"/>
              </w:rPr>
              <w:t xml:space="preserve">（</w:t>
            </w:r>
            <w:r>
              <w:rPr>
                <w:rFonts w:hint="eastAsia" w:ascii="宋体" w:hAnsi="宋体" w:cs="宋体"/>
                <w:b w:val="0"/>
                <w:bCs w:val="0"/>
                <w:i w:val="0"/>
                <w:iCs w:val="0"/>
                <w:color w:val="000000"/>
                <w:sz w:val="24"/>
                <w:szCs w:val="24"/>
                <w:u w:val="none"/>
                <w:lang w:val="en-US" w:eastAsia="zh-CN"/>
              </w:rPr>
              <w:t xml:space="preserve">土建</w:t>
            </w:r>
            <w:r>
              <w:rPr>
                <w:rFonts w:hint="eastAsia" w:ascii="宋体" w:hAnsi="宋体" w:cs="宋体"/>
                <w:b w:val="0"/>
                <w:bCs w:val="0"/>
                <w:i w:val="0"/>
                <w:iCs w:val="0"/>
                <w:color w:val="000000"/>
                <w:sz w:val="24"/>
                <w:szCs w:val="24"/>
                <w:u w:val="none"/>
                <w:lang w:eastAsia="zh-CN"/>
              </w:rPr>
              <w:t xml:space="preserve">）</w:t>
            </w:r>
            <w:r/>
          </w:p>
        </w:tc>
      </w:tr>
      <w:tr>
        <w:trPr>
          <w:trHeight w:val="1513"/>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1、土壤类别：一、二类土</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2、挖土深度：3.5m</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464.85</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numPr>
                <w:ilvl w:val="0"/>
                <w:numId w:val="0"/>
              </w:num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1、密实度要求：夯填</w:t>
            </w:r>
            <w:r/>
          </w:p>
          <w:p>
            <w:pPr>
              <w:numPr>
                <w:ilvl w:val="0"/>
                <w:numId w:val="0"/>
              </w:num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2、填方材料品种：原土回填</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200.01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运距：暂按1km，投标人自主报价，结算时不调整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264.84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混凝土种类、规格、强度等级：</w:t>
            </w:r>
            <w:r>
              <w:rPr>
                <w:rFonts w:hint="eastAsia" w:ascii="宋体" w:hAnsi="宋体" w:eastAsia="宋体" w:cs="宋体"/>
                <w:b w:val="0"/>
                <w:bCs w:val="0"/>
                <w:i w:val="0"/>
                <w:iCs w:val="0"/>
                <w:color w:val="000000"/>
                <w:sz w:val="24"/>
                <w:szCs w:val="24"/>
                <w:u w:val="none"/>
                <w:lang w:val="en-US" w:eastAsia="zh-CN" w:bidi="ar"/>
              </w:rPr>
              <w:t xml:space="preserve">C20</w:t>
            </w:r>
            <w:r>
              <w:rPr>
                <w:rFonts w:hint="eastAsia" w:ascii="宋体" w:hAnsi="宋体" w:cs="宋体"/>
                <w:b w:val="0"/>
                <w:bCs w:val="0"/>
                <w:i w:val="0"/>
                <w:iCs w:val="0"/>
                <w:color w:val="000000"/>
                <w:sz w:val="24"/>
                <w:szCs w:val="24"/>
                <w:u w:val="none"/>
                <w:lang w:val="en-US" w:eastAsia="zh-CN" w:bidi="ar"/>
              </w:rPr>
              <w:t xml:space="preserve">预拌混凝土</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混凝土种类</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强度等级：C35预拌混凝土（防水混凝土，抗渗等级为P8级）</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池壁底槽</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1、池底加固墙</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2、混凝土种类</w:t>
            </w:r>
            <w:r>
              <w:rPr>
                <w:rFonts w:hint="eastAsia" w:ascii="宋体" w:hAnsi="宋体" w:cs="宋体"/>
                <w:b w:val="0"/>
                <w:bCs w:val="0"/>
                <w:i w:val="0"/>
                <w:iCs w:val="0"/>
                <w:color w:val="000000"/>
                <w:sz w:val="24"/>
                <w:szCs w:val="24"/>
                <w:u w:val="none"/>
                <w:lang w:val="en-US" w:eastAsia="zh-CN" w:bidi="ar"/>
              </w:rPr>
              <w:t xml:space="preserve">、轻度等级</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cs="宋体"/>
                <w:b w:val="0"/>
                <w:bCs w:val="0"/>
                <w:i w:val="0"/>
                <w:iCs w:val="0"/>
                <w:color w:val="000000"/>
                <w:sz w:val="24"/>
                <w:szCs w:val="24"/>
                <w:u w:val="none"/>
                <w:lang w:val="en-US" w:eastAsia="zh-CN" w:bidi="ar"/>
              </w:rPr>
              <w:t xml:space="preserve">C35</w:t>
            </w:r>
            <w:r>
              <w:rPr>
                <w:rFonts w:hint="eastAsia" w:ascii="宋体" w:hAnsi="宋体" w:eastAsia="宋体" w:cs="宋体"/>
                <w:b w:val="0"/>
                <w:bCs w:val="0"/>
                <w:i w:val="0"/>
                <w:iCs w:val="0"/>
                <w:color w:val="000000"/>
                <w:sz w:val="24"/>
                <w:szCs w:val="24"/>
                <w:u w:val="none"/>
                <w:lang w:val="en-US" w:eastAsia="zh-CN" w:bidi="ar"/>
              </w:rPr>
              <w:t xml:space="preserve">预拌细石混凝土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钢筋种类、规格：HRB400 12以内</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2.876</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000000" w:sz="4" w:space="0"/>
              <w:left w:val="single" w:color="000000" w:sz="4" w:space="0"/>
              <w:bottom w:val="single" w:color="auto" w:sz="4" w:space="0"/>
              <w:right w:val="single" w:color="000000"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000000" w:sz="4" w:space="0"/>
              <w:left w:val="single" w:color="000000" w:sz="4" w:space="0"/>
              <w:bottom w:val="single" w:color="auto" w:sz="4" w:space="0"/>
              <w:right w:val="single" w:color="000000"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钢筋种类、规格：HRB400 25mm</w:t>
            </w:r>
            <w:r/>
          </w:p>
        </w:tc>
        <w:tc>
          <w:tcPr>
            <w:shd w:val="clear" w:color="auto" w:fill="auto"/>
            <w:tcBorders>
              <w:top w:val="single" w:color="000000" w:sz="4" w:space="0"/>
              <w:left w:val="single" w:color="000000" w:sz="4" w:space="0"/>
              <w:bottom w:val="single" w:color="auto" w:sz="4" w:space="0"/>
              <w:right w:val="single" w:color="000000"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auto" w:sz="4" w:space="0"/>
              <w:right w:val="single" w:color="000000"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0.125</w:t>
            </w:r>
            <w:r/>
          </w:p>
        </w:tc>
        <w:tc>
          <w:tcPr>
            <w:shd w:val="clear" w:color="auto" w:fill="auto"/>
            <w:tcBorders>
              <w:top w:val="single" w:color="000000" w:sz="4" w:space="0"/>
              <w:left w:val="single" w:color="000000" w:sz="4" w:space="0"/>
              <w:bottom w:val="single" w:color="auto" w:sz="4" w:space="0"/>
              <w:right w:val="single" w:color="000000"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966"/>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三</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 xml:space="preserve"> 组合池基础</w:t>
            </w:r>
            <w:r>
              <w:rPr>
                <w:rFonts w:hint="eastAsia" w:ascii="宋体" w:hAnsi="宋体" w:cs="宋体"/>
                <w:b w:val="0"/>
                <w:bCs w:val="0"/>
                <w:i w:val="0"/>
                <w:iCs w:val="0"/>
                <w:color w:val="000000"/>
                <w:sz w:val="24"/>
                <w:szCs w:val="24"/>
                <w:u w:val="none"/>
                <w:lang w:val="en-US" w:eastAsia="zh-CN" w:bidi="ar"/>
              </w:rPr>
              <w:t xml:space="preserve">（土建）</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挖基坑土方</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1、土壤类别：一、二类土</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2、挖土深度：3.5m</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704.42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1、密实度要求：夯填</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2、填方材料品种：原土回填</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247.18</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运距：暂按1km，投标人自主报价，结算时不调整</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457.24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混凝土种类、规格、强度等级：</w:t>
            </w:r>
            <w:r>
              <w:rPr>
                <w:rFonts w:hint="eastAsia" w:ascii="宋体" w:hAnsi="宋体" w:eastAsia="宋体" w:cs="宋体"/>
                <w:b w:val="0"/>
                <w:bCs w:val="0"/>
                <w:i w:val="0"/>
                <w:iCs w:val="0"/>
                <w:color w:val="000000"/>
                <w:sz w:val="24"/>
                <w:szCs w:val="24"/>
                <w:u w:val="none"/>
                <w:lang w:val="en-US" w:eastAsia="zh-CN" w:bidi="ar"/>
              </w:rPr>
              <w:t xml:space="preserve">C20</w:t>
            </w:r>
            <w:r>
              <w:rPr>
                <w:rFonts w:hint="eastAsia" w:ascii="宋体" w:hAnsi="宋体" w:cs="宋体"/>
                <w:b w:val="0"/>
                <w:bCs w:val="0"/>
                <w:i w:val="0"/>
                <w:iCs w:val="0"/>
                <w:color w:val="000000"/>
                <w:sz w:val="24"/>
                <w:szCs w:val="24"/>
                <w:u w:val="none"/>
                <w:lang w:val="en-US" w:eastAsia="zh-CN" w:bidi="ar"/>
              </w:rPr>
              <w:t xml:space="preserve">预拌混凝土</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15.5</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满堂基础</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混凝土种类</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强度等级：C35预拌混凝土（防水混凝土，抗渗等级为P8级）</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池壁底槽</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1、池底加固墙</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2、混凝土种类</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强度等级：C35预拌细石混凝土</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3.74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钢筋种类、规格：HRB400 12以内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4.571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钢筋种类、规格：HRB400 25mm以内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0.21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618"/>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四</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left"/>
              <w:keepLines w:val="0"/>
              <w:keepNext w:val="0"/>
              <w:spacing w:after="200" w:line="240" w:lineRule="auto"/>
              <w:widowControl/>
              <w:tabs>
                <w:tab w:val="left" w:pos="3800" w:leader="none"/>
              </w:tabs>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ab/>
            </w:r>
            <w:r>
              <w:rPr>
                <w:rFonts w:hint="eastAsia" w:ascii="宋体" w:hAnsi="宋体" w:cs="宋体"/>
                <w:b w:val="0"/>
                <w:bCs w:val="0"/>
                <w:i w:val="0"/>
                <w:iCs w:val="0"/>
                <w:color w:val="000000"/>
                <w:sz w:val="24"/>
                <w:szCs w:val="24"/>
                <w:u w:val="none"/>
                <w:lang w:val="en-US" w:eastAsia="zh-CN" w:bidi="ar"/>
              </w:rPr>
              <w:t xml:space="preserve"> 围墙工程（土建）</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挖沟槽土方</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1、土壤类别：一、二类土</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2、挖土深度：1.5m以内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127.62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1、密实度要求：夯填</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2、填方材料品种：原土回填</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89.39</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运距：暂按1km，投标人自主报价，结算时不调整</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38.23</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混凝土种类、规格、强度等级：</w:t>
            </w:r>
            <w:r>
              <w:rPr>
                <w:rFonts w:hint="eastAsia" w:ascii="宋体" w:hAnsi="宋体" w:eastAsia="宋体" w:cs="宋体"/>
                <w:b w:val="0"/>
                <w:bCs w:val="0"/>
                <w:i w:val="0"/>
                <w:iCs w:val="0"/>
                <w:color w:val="000000"/>
                <w:sz w:val="24"/>
                <w:szCs w:val="24"/>
                <w:u w:val="none"/>
                <w:lang w:val="en-US" w:eastAsia="zh-CN" w:bidi="ar"/>
              </w:rPr>
              <w:t xml:space="preserve">C</w:t>
            </w:r>
            <w:r>
              <w:rPr>
                <w:rFonts w:hint="eastAsia" w:ascii="宋体" w:hAnsi="宋体" w:cs="宋体"/>
                <w:b w:val="0"/>
                <w:bCs w:val="0"/>
                <w:i w:val="0"/>
                <w:iCs w:val="0"/>
                <w:color w:val="000000"/>
                <w:sz w:val="24"/>
                <w:szCs w:val="24"/>
                <w:u w:val="none"/>
                <w:lang w:val="en-US" w:eastAsia="zh-CN" w:bidi="ar"/>
              </w:rPr>
              <w:t xml:space="preserve">15非泵送商品砼</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11.41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砖基础</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1、砖品种、规格、强度等级：MU10煤矸石烧结砖</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2、基础类型：±0.00以下围墙砖基础</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26.82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both"/>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防潮层</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1、基础防潮层</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2、防潮层材料种类：1：2.5水泥砂浆掺5%防水剂</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40.19</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both"/>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1、墙体类型：±0.00以下围墙砖基础</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2、砂浆种类：1：2.5水泥防水砂浆粉面</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203.9</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both"/>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实心砖墙</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1、砖品种、规格、强度等级：MU10煤矸石烧结砖</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2、墙体类型：±0.00以上围墙</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3、砂浆强度等级、配合比：M5.0混合砂浆砌筑</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9.53</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both"/>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1946"/>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实心砖柱</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1、砖品种、规格、强度等级：MU10煤矸石烧结砖</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2、柱类型：±0.00以上围墙砖柱</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3、砂浆强度等级、配合比：M5.0混合砂浆砌筑</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13.8</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扶手、压顶</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rPr>
                <w:rFonts w:hint="eastAsia" w:ascii="宋体" w:hAnsi="宋体" w:eastAsia="宋体" w:cs="宋体"/>
                <w:b w:val="0"/>
                <w:bCs w:val="0"/>
                <w:i w:val="0"/>
                <w:iCs w:val="0"/>
                <w:color w:val="000000"/>
                <w:sz w:val="24"/>
                <w:szCs w:val="24"/>
                <w:u w:val="none"/>
                <w:lang w:val="en-US" w:eastAsia="zh-CN" w:bidi="ar"/>
              </w:rPr>
              <w:t xml:space="preserve">混凝土种类</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：围墙、砖柱压顶</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2、混凝土强度等级：C20混凝土压顶</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4.73</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钢筋种类、规格：φ12以内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0.337</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预埋铁件</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1、钢材种类：MJ1预埋件</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2、所有明露铁件均刷防锈漆两道，面漆两道，颜色业主定</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0.339</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1、墙体类型：围墙及围墙压顶</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2、砂浆类型：1：2.5水泥砂浆粉面</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147.46</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1、墙体类型：砖柱、及砖柱压顶</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2、砂浆类型：1:2.5水泥砂浆粉面</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169.28</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抹灰面油漆</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外墙真石漆</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316.74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金属扶手、栏杆、栏板</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1、成品铁艺栏杆，1.8m高</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2、材料规格均为镀锌□40*40*1.5</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141.79</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789"/>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五</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 场区</w:t>
            </w:r>
            <w:r>
              <w:rPr>
                <w:rFonts w:hint="eastAsia" w:ascii="宋体" w:hAnsi="宋体" w:cs="宋体"/>
                <w:b w:val="0"/>
                <w:bCs w:val="0"/>
                <w:i w:val="0"/>
                <w:iCs w:val="0"/>
                <w:color w:val="000000"/>
                <w:sz w:val="24"/>
                <w:szCs w:val="24"/>
                <w:u w:val="none"/>
                <w:lang w:val="en-US" w:eastAsia="zh-CN" w:bidi="ar"/>
              </w:rPr>
              <w:t xml:space="preserve">（土建）</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室外地坪</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1、路床整形碾压</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2、5cm厚碎石垫层</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3、15cm厚C30混凝土路面</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4、锯缝、塑料膜养生、模板</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电动伸缩门</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宽6m电动推拉大门</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966"/>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六</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其他（排水降水、大型机械、模板）</w:t>
            </w:r>
            <w:r/>
          </w:p>
        </w:tc>
      </w:tr>
      <w:tr>
        <w:trPr>
          <w:trHeight w:val="859"/>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排水、降水</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施工降水、排水</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大型机械设备进出场及安拆</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大型机械进出场</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基础（设备间）</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1、混凝土种类：商品砼</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2、混凝土强度等级：100mm厚C20素混凝土</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3、位置：地圈梁下</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0.96</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left"/>
              <w:keepLines w:val="0"/>
              <w:keepNext w:val="0"/>
              <w:spacing w:after="200" w:line="240" w:lineRule="auto"/>
              <w:widowControl/>
              <w:tabs>
                <w:tab w:val="left" w:pos="517" w:leader="none"/>
              </w:tabs>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圈梁（设备间）</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混凝土种类</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强度等级：C30商品砼</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基础（调节池）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4.08</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基础（调节池）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基础类型：筏板基础</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直形墙（调节池）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池底加固墙</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15.04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基础基础（组合池）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5.08</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基础（组合池）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基础类型：筏板基础</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直形墙（组合池）</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池底加固墙</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18.4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扶手（围墙）</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1、混凝土种类：围墙、砖柱压顶</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2、混凝土强度等级：C20混凝土压顶</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52.5</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966"/>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七</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一体化设备</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污水处理设备主体</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箱体</w:t>
            </w:r>
            <w:r>
              <w:rPr>
                <w:rFonts w:hint="eastAsia" w:ascii="宋体" w:hAnsi="宋体" w:cs="宋体"/>
                <w:b w:val="0"/>
                <w:bCs w:val="0"/>
                <w:i w:val="0"/>
                <w:iCs w:val="0"/>
                <w:color w:val="000000"/>
                <w:sz w:val="24"/>
                <w:szCs w:val="24"/>
                <w:highlight w:val="none"/>
                <w:u w:val="none"/>
                <w:lang w:val="en-US" w:eastAsia="zh-CN" w:bidi="ar"/>
              </w:rPr>
              <w:t xml:space="preserve">规格</w:t>
            </w:r>
            <w:r>
              <w:rPr>
                <w:rFonts w:hint="eastAsia" w:ascii="宋体" w:hAnsi="宋体" w:eastAsia="宋体" w:cs="宋体"/>
                <w:b w:val="0"/>
                <w:bCs w:val="0"/>
                <w:i w:val="0"/>
                <w:iCs w:val="0"/>
                <w:color w:val="000000"/>
                <w:sz w:val="24"/>
                <w:szCs w:val="24"/>
                <w:highlight w:val="none"/>
                <w:u w:val="none"/>
                <w:lang w:val="en-US" w:eastAsia="zh-CN" w:bidi="ar"/>
              </w:rPr>
              <w:t xml:space="preserve">：箱体14000*3000*3000mm</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ff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ff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污水调节池主体</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箱体</w:t>
            </w:r>
            <w:r>
              <w:rPr>
                <w:rFonts w:hint="eastAsia" w:ascii="宋体" w:hAnsi="宋体" w:cs="宋体"/>
                <w:b w:val="0"/>
                <w:bCs w:val="0"/>
                <w:i w:val="0"/>
                <w:iCs w:val="0"/>
                <w:color w:val="000000"/>
                <w:sz w:val="24"/>
                <w:szCs w:val="24"/>
                <w:highlight w:val="none"/>
                <w:u w:val="none"/>
                <w:lang w:val="en-US" w:eastAsia="zh-CN" w:bidi="ar"/>
              </w:rPr>
              <w:t xml:space="preserve">规格</w:t>
            </w:r>
            <w:r>
              <w:rPr>
                <w:rFonts w:hint="eastAsia" w:ascii="宋体" w:hAnsi="宋体" w:eastAsia="宋体" w:cs="宋体"/>
                <w:b w:val="0"/>
                <w:bCs w:val="0"/>
                <w:i w:val="0"/>
                <w:iCs w:val="0"/>
                <w:color w:val="000000"/>
                <w:sz w:val="24"/>
                <w:szCs w:val="24"/>
                <w:highlight w:val="none"/>
                <w:u w:val="none"/>
                <w:lang w:val="en-US" w:eastAsia="zh-CN" w:bidi="ar"/>
              </w:rPr>
              <w:t xml:space="preserve">：箱体12000*3000*3000mm</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ff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ff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格栅</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材质：不锈钢提篮格栅，调节池进水端</w:t>
            </w:r>
            <w:r/>
          </w:p>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w:t>
            </w:r>
            <w:r>
              <w:rPr>
                <w:rFonts w:hint="eastAsia" w:ascii="宋体" w:hAnsi="宋体" w:cs="宋体"/>
                <w:b w:val="0"/>
                <w:bCs w:val="0"/>
                <w:i w:val="0"/>
                <w:iCs w:val="0"/>
                <w:color w:val="000000"/>
                <w:sz w:val="24"/>
                <w:szCs w:val="24"/>
                <w:highlight w:val="none"/>
                <w:u w:val="none"/>
                <w:lang w:val="en-US" w:eastAsia="zh-CN" w:bidi="ar"/>
              </w:rPr>
              <w:t xml:space="preserve">单座</w:t>
            </w:r>
            <w:r>
              <w:rPr>
                <w:rFonts w:hint="eastAsia" w:ascii="宋体" w:hAnsi="宋体" w:eastAsia="宋体" w:cs="宋体"/>
                <w:b w:val="0"/>
                <w:bCs w:val="0"/>
                <w:i w:val="0"/>
                <w:iCs w:val="0"/>
                <w:color w:val="000000"/>
                <w:sz w:val="24"/>
                <w:szCs w:val="24"/>
                <w:highlight w:val="none"/>
                <w:u w:val="none"/>
                <w:lang w:val="en-US" w:eastAsia="zh-CN" w:bidi="ar"/>
              </w:rPr>
              <w:t xml:space="preserve">尺寸500*500*500mm，栅隙10mm</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潜水搅拌机</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型号：304不锈钢1.5kw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污泥回流泵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型号：WQ25-10-1.5KW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硝化液回流泵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ff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型号：WQ42-9-2.2KW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调节池提升泵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ff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型号：WQ25-10-1.5KW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b w:val="0"/>
                <w:bCs w:val="0"/>
                <w:i w:val="0"/>
                <w:iCs w:val="0"/>
                <w:color w:val="00000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MBR膜</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材质：中空纤维膜，PVDF改性高分子材质</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MBR膜架</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材质：304不锈钢</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膜反洗泵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型号：WQ42-9-2.2KW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投入式液位控制器</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型号：0-5m</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风机</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型号：配套</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电控柜</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名称：PLC电控柜、电器元件</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药洗设备</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材质：PE</w:t>
            </w:r>
            <w:r/>
          </w:p>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规格、型号：500L</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应急加药</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材质：PE</w:t>
            </w:r>
            <w:r/>
          </w:p>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规格、型号：500L</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加药泵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型号：配套</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MBR膜抽吸泵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型号：BZ65-15-2.2KW</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八</w:t>
            </w:r>
            <w:r/>
          </w:p>
        </w:tc>
        <w:tc>
          <w:tcPr>
            <w:gridSpan w:val="5"/>
            <w:shd w:val="clear" w:color="auto" w:fill="auto"/>
            <w:tcBorders>
              <w:top w:val="single" w:color="auto" w:sz="4" w:space="0"/>
              <w:left w:val="single" w:color="auto" w:sz="4" w:space="0"/>
              <w:bottom w:val="single" w:color="auto" w:sz="4" w:space="0"/>
              <w:right w:val="single" w:color="auto" w:sz="4" w:space="0"/>
            </w:tcBorders>
            <w:tcW w:w="8579"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lang w:val="en-US" w:eastAsia="zh-CN"/>
              </w:rPr>
            </w:pPr>
            <w:r>
              <w:rPr>
                <w:rFonts w:hint="eastAsia" w:ascii="宋体" w:hAnsi="宋体" w:cs="宋体"/>
                <w:b w:val="0"/>
                <w:bCs w:val="0"/>
                <w:i w:val="0"/>
                <w:iCs w:val="0"/>
                <w:color w:val="000000"/>
                <w:sz w:val="24"/>
                <w:szCs w:val="24"/>
                <w:u w:val="none"/>
                <w:lang w:val="en-US" w:eastAsia="zh-CN"/>
              </w:rPr>
              <w:t xml:space="preserve">其他</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电缆</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名称：国标电线电缆</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国标</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管道、阀门</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规格：PVC+铁管</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国标</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安装材料</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规格：PVC+铁管</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标配</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后段过滤装置</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规格：玻璃钢过滤器+布袋过滤+水泵</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电磁流量计</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型号：进水管安装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配电</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设备间水电安装</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进水管道</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keepLines w:val="0"/>
              <w:keepNext w:val="0"/>
              <w:spacing w:after="200"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脚手架搭拆</w:t>
            </w:r>
            <w:r/>
          </w:p>
        </w:tc>
        <w:tc>
          <w:tcPr>
            <w:shd w:val="clear" w:color="auto" w:fill="auto"/>
            <w:tcBorders>
              <w:top w:val="single" w:color="auto" w:sz="4" w:space="0"/>
              <w:left w:val="single" w:color="auto" w:sz="4" w:space="0"/>
              <w:bottom w:val="single" w:color="auto" w:sz="4" w:space="0"/>
              <w:right w:val="single" w:color="auto" w:sz="4" w:space="0"/>
            </w:tcBorders>
            <w:tcW w:w="4479" w:type="dxa"/>
            <w:vAlign w:val="center"/>
            <w:textDirection w:val="lrTb"/>
            <w:noWrap w:val="false"/>
          </w:tcPr>
          <w:p>
            <w:pPr>
              <w:jc w:val="center"/>
              <w:keepLines w:val="0"/>
              <w:keepNext w:val="0"/>
              <w:spacing w:after="20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脚手架搭拆</w:t>
            </w:r>
            <w:r/>
          </w:p>
        </w:tc>
        <w:tc>
          <w:tcPr>
            <w:shd w:val="clear" w:color="auto" w:fill="auto"/>
            <w:tcBorders>
              <w:top w:val="single" w:color="auto" w:sz="4" w:space="0"/>
              <w:left w:val="single" w:color="auto" w:sz="4" w:space="0"/>
              <w:bottom w:val="single" w:color="auto" w:sz="4" w:space="0"/>
              <w:right w:val="single" w:color="auto" w:sz="4" w:space="0"/>
            </w:tcBorders>
            <w:tcW w:w="64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keepLines w:val="0"/>
              <w:keepNext w:val="0"/>
              <w:spacing w:after="200" w:line="240" w:lineRule="auto"/>
              <w:widowControl/>
              <w:rPr>
                <w:rFonts w:hint="default" w:ascii="宋体" w:hAnsi="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after="200" w:line="240" w:lineRule="auto"/>
              <w:widowControl/>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bl>
    <w:p>
      <w:pPr>
        <w:pStyle w:val="901"/>
        <w:numPr>
          <w:ilvl w:val="0"/>
          <w:numId w:val="0"/>
        </w:numPr>
        <w:ind w:right="6"/>
        <w:rPr>
          <w:rFonts w:hint="default"/>
          <w:lang w:val="en-US" w:eastAsia="zh-CN"/>
        </w:rPr>
      </w:pPr>
      <w:r>
        <w:rPr>
          <w:rFonts w:hint="default"/>
          <w:lang w:val="en-US" w:eastAsia="zh-CN"/>
        </w:rPr>
      </w:r>
      <w:r/>
    </w:p>
    <w:p>
      <w:pPr>
        <w:pStyle w:val="864"/>
        <w:numPr>
          <w:ilvl w:val="0"/>
          <w:numId w:val="5"/>
        </w:numPr>
        <w:ind w:firstLine="482"/>
        <w:keepLines w:val="0"/>
        <w:keepNext w:val="0"/>
        <w:pageBreakBefore w:val="0"/>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项目实施要求</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1、服务要求：</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（1）本污水处理设施整体保修1年，在保修期内本工程出现任何质量问题，中标人应无条件维修，直至消除隐患，达到合格质量要求。 </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（2）项目建成后对运营人员进行培训，在项目运营期间做好售后服务工作，保持24小时电话/视频沟通，现场无法处理的问题24小时内到场处理。</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（3）培训要求</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①投标人在投标文件中应提出详细的培训内容和培训计划。包括培训次数、人员数量、规模及投标人安排的培训人员的相关资历。</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②中标人须免费负责所投产品使用的培训，使采购人在较短的时间，能较熟练地掌握产品的操作与管理、简单的排除故障的能力。</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③培训所产生的一切费用包含在本次投标报价中。</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（3）售后服务要求</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①中标人应承诺免费提供不少于1年原厂质保、1年原厂免费上门服务和1年系统免费升级服务，质保期自项目验收合格之日起计算。质保期内因质量问题而造成的返修由中标人承担全部维修费用。</w:t>
      </w:r>
      <w:r/>
    </w:p>
    <w:p>
      <w:pPr>
        <w:numPr>
          <w:ilvl w:val="0"/>
          <w:numId w:val="0"/>
        </w:numPr>
        <w:ind w:firstLine="24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②质保期内：所有产品任何异常故障和损坏（人为损坏除外）引起的费用应由中标人负责，所有的上门服务产生的费用均不再收取。</w:t>
      </w:r>
      <w:r/>
    </w:p>
    <w:p>
      <w:pPr>
        <w:numPr>
          <w:ilvl w:val="0"/>
          <w:numId w:val="0"/>
        </w:numPr>
        <w:ind w:firstLine="240"/>
        <w:keepLines w:val="0"/>
        <w:keepNext w:val="0"/>
        <w:pageBreakBefore w:val="0"/>
        <w:spacing w:line="360" w:lineRule="auto"/>
        <w:widowControl/>
        <w:rPr>
          <w:rFonts w:hint="default"/>
          <w:lang w:val="en-US" w:eastAsia="zh-CN"/>
        </w:rPr>
      </w:pPr>
      <w:r>
        <w:rPr>
          <w:rFonts w:hint="eastAsia" w:asciiTheme="minorEastAsia" w:hAnsiTheme="minorEastAsia" w:eastAsiaTheme="minorEastAsia" w:cstheme="minorEastAsia"/>
          <w:sz w:val="24"/>
          <w:szCs w:val="24"/>
          <w:highlight w:val="none"/>
          <w:lang w:val="en-US" w:eastAsia="zh-CN"/>
        </w:rPr>
        <w:t xml:space="preserve">③中标人提供7*24小时售后服务响应及技术支持，在质保期内如有质量问题，中标人在接到故障通知后，须在2小时内响应，24小时内解决问题。</w:t>
      </w:r>
      <w:r/>
    </w:p>
    <w:p>
      <w:pPr>
        <w:pStyle w:val="864"/>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见《磋商文件》附件《合同主要内容和条款》。</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84"/>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5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84"/>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84"/>
        <w:rPr>
          <w:rFonts w:hint="eastAsia" w:ascii="宋体" w:hAnsi="宋体" w:eastAsia="宋体" w:cs="宋体"/>
          <w:highlight w:val="none"/>
          <w:lang w:val="en-US" w:eastAsia="zh-CN"/>
        </w:rPr>
        <w:sectPr>
          <w:footnotePr/>
          <w:endnotePr/>
          <w:type w:val="nextPage"/>
          <w:pgSz w:w="11905" w:h="16838" w:orient="portrait"/>
          <w:pgMar w:top="1440" w:right="1803" w:bottom="1440" w:left="1803" w:header="850" w:footer="850" w:gutter="0"/>
          <w:cols w:num="1" w:sep="0" w:space="0" w:equalWidth="1"/>
          <w:docGrid w:linePitch="360"/>
        </w:sectPr>
      </w:pPr>
      <w:r>
        <w:rPr>
          <w:rFonts w:hint="eastAsia" w:ascii="宋体" w:hAnsi="宋体" w:eastAsia="宋体" w:cs="宋体"/>
          <w:highlight w:val="none"/>
          <w:lang w:val="en-US" w:eastAsia="zh-CN"/>
        </w:rPr>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本次为首次报价</w:t>
      </w:r>
      <w:r>
        <w:rPr>
          <w:rStyle w:val="1142"/>
          <w:rFonts w:hint="eastAsia" w:ascii="宋体" w:hAnsi="宋体" w:eastAsia="宋体" w:cs="宋体"/>
          <w:sz w:val="24"/>
          <w:highlight w:val="none"/>
          <w:lang w:val="en-US" w:eastAsia="zh-CN"/>
        </w:rPr>
        <w:t xml:space="preserve">                                 </w:t>
      </w:r>
      <w:r>
        <w:rPr>
          <w:rStyle w:val="1142"/>
          <w:rFonts w:hint="eastAsia" w:ascii="宋体" w:hAnsi="宋体" w:cs="宋体"/>
          <w:sz w:val="24"/>
          <w:highlight w:val="none"/>
          <w:lang w:val="en-US" w:eastAsia="zh-CN"/>
        </w:rPr>
        <w:t xml:space="preserve">    </w:t>
      </w:r>
      <w:r>
        <w:rPr>
          <w:rStyle w:val="1142"/>
          <w:rFonts w:hint="eastAsia" w:ascii="宋体" w:hAnsi="宋体" w:eastAsia="宋体" w:cs="宋体"/>
          <w:sz w:val="24"/>
          <w:highlight w:val="none"/>
        </w:rPr>
        <w:t xml:space="preserve">货币单位：人民币元</w:t>
      </w:r>
      <w:r/>
    </w:p>
    <w:tbl>
      <w:tblPr>
        <w:tblStyle w:val="852"/>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74"/>
        <w:gridCol w:w="3311"/>
      </w:tblGrid>
      <w:tr>
        <w:trPr>
          <w:jc w:val="center"/>
          <w:trHeight w:val="764"/>
        </w:trPr>
        <w:tc>
          <w:tcPr>
            <w:tcW w:w="3093"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2874"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项目内容</w:t>
            </w:r>
            <w:r/>
          </w:p>
        </w:tc>
        <w:tc>
          <w:tcPr>
            <w:tcW w:w="3311"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总价</w:t>
            </w:r>
            <w:r/>
          </w:p>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（小写）</w:t>
            </w:r>
            <w:r/>
          </w:p>
        </w:tc>
      </w:tr>
      <w:tr>
        <w:trPr>
          <w:jc w:val="center"/>
          <w:trHeight w:val="1044"/>
        </w:trPr>
        <w:tc>
          <w:tcPr>
            <w:tcW w:w="3093"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lang w:eastAsia="zh-CN"/>
                <w14:textFill>
                  <w14:solidFill>
                    <w14:schemeClr w14:val="tx1"/>
                  </w14:solidFill>
                </w14:textFill>
              </w:rPr>
            </w:pPr>
            <w:r>
              <w:rPr>
                <w:rStyle w:val="1178"/>
                <w:rFonts w:hint="eastAsia" w:ascii="宋体" w:hAnsi="宋体" w:eastAsia="宋体" w:cs="宋体"/>
                <w:color w:val="000000" w:themeColor="text1"/>
                <w:sz w:val="24"/>
                <w:highlight w:val="none"/>
                <w:lang w:val="en-US" w:eastAsia="zh-CN"/>
                <w14:textFill>
                  <w14:solidFill>
                    <w14:schemeClr w14:val="tx1"/>
                  </w14:solidFill>
                </w14:textFill>
              </w:rPr>
              <w:t xml:space="preserve">丰县孙楼街道办事处张楼村污水处理厂建设工程</w:t>
            </w:r>
            <w:r/>
          </w:p>
        </w:tc>
        <w:tc>
          <w:tcPr>
            <w:tcW w:w="2874"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W w:w="3311"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953"/>
        </w:trPr>
        <w:tc>
          <w:tcPr>
            <w:tcW w:w="3093"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Style w:val="1178"/>
                <w:rFonts w:hint="eastAsia" w:ascii="宋体" w:hAnsi="宋体" w:eastAsia="宋体" w:cs="宋体"/>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864"/>
              <w:jc w:val="center"/>
              <w:widowControl w:val="off"/>
              <w:rPr>
                <w:rStyle w:val="1178"/>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152"/>
        <w:rPr>
          <w:rStyle w:val="1142"/>
          <w:rFonts w:hint="eastAsia" w:ascii="宋体" w:hAnsi="宋体" w:eastAsia="宋体" w:cs="宋体"/>
          <w:sz w:val="24"/>
          <w:highlight w:val="none"/>
        </w:rPr>
      </w:pPr>
      <w:r>
        <w:rPr>
          <w:rFonts w:hint="eastAsia" w:ascii="宋体" w:hAnsi="宋体" w:eastAsia="宋体" w:cs="宋体"/>
          <w:sz w:val="24"/>
          <w:highlight w:val="none"/>
        </w:rPr>
      </w:r>
      <w:r/>
    </w:p>
    <w:p>
      <w:pPr>
        <w:pStyle w:val="1152"/>
        <w:rPr>
          <w:rStyle w:val="1142"/>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44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报价说明：</w:t>
      </w:r>
      <w:r/>
    </w:p>
    <w:p>
      <w:pPr>
        <w:ind w:right="-1052" w:firstLine="480"/>
        <w:keepLines w:val="0"/>
        <w:keepNext w:val="0"/>
        <w:pageBreakBefore w:val="0"/>
        <w:spacing w:line="440" w:lineRule="exact"/>
        <w:rPr>
          <w:rStyle w:val="1142"/>
          <w:rFonts w:hint="eastAsia" w:ascii="宋体" w:hAnsi="宋体" w:cs="宋体" w:eastAsiaTheme="minorEastAsia"/>
          <w:sz w:val="24"/>
          <w:highlight w:val="none"/>
          <w:lang w:eastAsia="zh-CN"/>
        </w:rPr>
      </w:pPr>
      <w:r>
        <w:rPr>
          <w:rStyle w:val="1142"/>
          <w:rFonts w:hint="eastAsia" w:ascii="宋体" w:hAnsi="宋体" w:eastAsia="宋体" w:cs="宋体"/>
          <w:sz w:val="24"/>
          <w:highlight w:val="none"/>
        </w:rPr>
        <w:t xml:space="preserve">1、</w:t>
      </w:r>
      <w:r>
        <w:rPr>
          <w:rStyle w:val="1142"/>
          <w:rFonts w:asciiTheme="minorEastAsia" w:hAnsiTheme="minorEastAsia" w:eastAsiaTheme="minorEastAsia"/>
          <w:color w:val="auto"/>
          <w:sz w:val="24"/>
        </w:rPr>
        <w:t xml:space="preserve">报价包括完成项目的所有费用。采购人不再支付报价以外的任何费用</w:t>
      </w:r>
      <w:r>
        <w:rPr>
          <w:rStyle w:val="1142"/>
          <w:rFonts w:hint="eastAsia" w:asciiTheme="minorEastAsia" w:hAnsiTheme="minorEastAsia" w:eastAsiaTheme="minorEastAsia"/>
          <w:color w:val="auto"/>
          <w:sz w:val="24"/>
          <w:lang w:eastAsia="zh-CN"/>
        </w:rPr>
        <w:t xml:space="preserve">。</w:t>
      </w:r>
      <w:r/>
    </w:p>
    <w:p>
      <w:pPr>
        <w:ind w:right="-1052" w:firstLine="480"/>
        <w:keepLines w:val="0"/>
        <w:keepNext w:val="0"/>
        <w:pageBreakBefore w:val="0"/>
        <w:spacing w:line="44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2、报价大小写不一致以大写为准；</w:t>
      </w:r>
      <w:r/>
    </w:p>
    <w:p>
      <w:pPr>
        <w:ind w:right="-1052" w:firstLine="480"/>
        <w:keepLines w:val="0"/>
        <w:keepNext w:val="0"/>
        <w:pageBreakBefore w:val="0"/>
        <w:spacing w:line="44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3、偏离说明：详见《偏离表》；</w:t>
      </w:r>
      <w:r/>
    </w:p>
    <w:p>
      <w:pPr>
        <w:ind w:right="-1052" w:firstLine="480"/>
        <w:keepLines w:val="0"/>
        <w:keepNext w:val="0"/>
        <w:pageBreakBefore w:val="0"/>
        <w:spacing w:line="440" w:lineRule="exact"/>
        <w:rPr>
          <w:rFonts w:hint="eastAsia" w:ascii="宋体" w:hAnsi="宋体" w:eastAsia="宋体" w:cs="宋体"/>
          <w:b w:val="0"/>
          <w:bCs w:val="0"/>
          <w:sz w:val="24"/>
          <w:highlight w:val="none"/>
        </w:rPr>
      </w:pPr>
      <w:r>
        <w:rPr>
          <w:rStyle w:val="1142"/>
          <w:rFonts w:hint="eastAsia" w:ascii="宋体" w:hAnsi="宋体" w:eastAsia="宋体" w:cs="宋体"/>
          <w:sz w:val="24"/>
          <w:highlight w:val="none"/>
          <w:lang w:val="en-US" w:eastAsia="zh-CN"/>
        </w:rPr>
        <w:t xml:space="preserve">4、第二次报价不得高于第一次报价，</w:t>
      </w:r>
      <w:r>
        <w:rPr>
          <w:rFonts w:hint="eastAsia" w:ascii="宋体" w:hAnsi="宋体" w:eastAsia="宋体" w:cs="宋体"/>
          <w:b w:val="0"/>
          <w:bCs w:val="0"/>
          <w:sz w:val="24"/>
          <w:highlight w:val="none"/>
        </w:rPr>
        <w:t xml:space="preserve">如所有报价均超出采购人可接受的范围，采购人有权宣布</w:t>
      </w:r>
      <w:r>
        <w:rPr>
          <w:rFonts w:hint="eastAsia" w:ascii="宋体" w:hAnsi="宋体" w:eastAsia="宋体" w:cs="宋体"/>
          <w:b w:val="0"/>
          <w:bCs w:val="0"/>
          <w:sz w:val="24"/>
          <w:highlight w:val="none"/>
          <w:lang w:val="en-US" w:eastAsia="zh-CN"/>
        </w:rPr>
        <w:t xml:space="preserve">磋商</w:t>
      </w:r>
      <w:r>
        <w:rPr>
          <w:rFonts w:hint="eastAsia" w:ascii="宋体" w:hAnsi="宋体" w:eastAsia="宋体" w:cs="宋体"/>
          <w:b w:val="0"/>
          <w:bCs w:val="0"/>
          <w:sz w:val="24"/>
          <w:highlight w:val="none"/>
        </w:rPr>
        <w:t xml:space="preserve">失败。</w:t>
      </w:r>
      <w:r/>
    </w:p>
    <w:p>
      <w:pPr>
        <w:ind w:left="400" w:right="-1052" w:firstLine="480"/>
        <w:keepLines w:val="0"/>
        <w:keepNext w:val="0"/>
        <w:pageBreakBefore w:val="0"/>
        <w:spacing w:line="440" w:lineRule="exact"/>
        <w:rPr>
          <w:rFonts w:hint="eastAsia" w:ascii="宋体" w:hAnsi="宋体" w:eastAsia="宋体" w:cs="宋体"/>
          <w:b w:val="0"/>
          <w:bCs w:val="0"/>
          <w:sz w:val="24"/>
          <w:highlight w:val="none"/>
          <w:lang w:val="en-US"/>
        </w:rPr>
      </w:pPr>
      <w:r>
        <w:rPr>
          <w:rFonts w:hint="eastAsia" w:ascii="宋体" w:hAnsi="宋体" w:eastAsia="宋体" w:cs="宋体"/>
          <w:b w:val="0"/>
          <w:bCs w:val="0"/>
          <w:sz w:val="24"/>
          <w:highlight w:val="none"/>
          <w:lang w:val="en-US"/>
        </w:rPr>
      </w:r>
      <w:r/>
    </w:p>
    <w:p>
      <w:pPr>
        <w:pStyle w:val="1163"/>
        <w:ind w:firstLine="482"/>
        <w:keepLines w:val="0"/>
        <w:keepNext w:val="0"/>
        <w:pageBreakBefore w:val="0"/>
        <w:spacing w:line="360" w:lineRule="auto"/>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904"/>
        <w:rPr>
          <w:rFonts w:hint="eastAsia"/>
        </w:rPr>
      </w:pPr>
      <w:r>
        <w:rPr>
          <w:rFonts w:hint="eastAsia"/>
        </w:rPr>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7"/>
        <w:rPr>
          <w:rFonts w:hint="eastAsia"/>
        </w:rPr>
      </w:pPr>
      <w:r>
        <w:rPr>
          <w:rFonts w:hint="eastAsia"/>
        </w:rPr>
      </w:r>
      <w:r/>
    </w:p>
    <w:p>
      <w:pPr>
        <w:ind w:left="4000" w:right="29" w:firstLine="0"/>
        <w:spacing w:line="440" w:lineRule="exact"/>
        <w:rPr>
          <w:rFonts w:hint="eastAsia" w:ascii="宋体" w:hAnsi="宋体" w:eastAsia="宋体" w:cs="宋体"/>
          <w:highlight w:val="none"/>
          <w:lang w:val="en-US" w:eastAsia="zh-CN"/>
        </w:rPr>
      </w:pPr>
      <w:r>
        <w:rPr>
          <w:rStyle w:val="1142"/>
          <w:rFonts w:hint="eastAsia" w:ascii="宋体" w:hAnsi="宋体" w:eastAsia="宋体" w:cs="宋体"/>
          <w:sz w:val="24"/>
          <w:highlight w:val="none"/>
        </w:rPr>
        <w:t xml:space="preserve">日期：</w:t>
      </w:r>
      <w:r>
        <w:rPr>
          <w:rFonts w:hint="eastAsia" w:ascii="宋体" w:hAnsi="宋体" w:eastAsia="宋体" w:cs="宋体"/>
          <w:sz w:val="24"/>
          <w:highlight w:val="none"/>
        </w:rPr>
        <w:t xml:space="preserve"> 年  月  日</w:t>
      </w:r>
      <w:r/>
    </w:p>
    <w:p>
      <w:pPr>
        <w:pStyle w:val="843"/>
        <w:numPr>
          <w:ilvl w:val="0"/>
          <w:numId w:val="0"/>
        </w:numPr>
        <w:ind w:left="4000" w:firstLine="0"/>
        <w:jc w:val="both"/>
        <w:rPr>
          <w:rFonts w:hint="eastAsia" w:ascii="宋体" w:hAnsi="宋体" w:eastAsia="宋体" w:cs="宋体"/>
          <w:b/>
          <w:bCs/>
          <w:sz w:val="28"/>
          <w:szCs w:val="28"/>
          <w:highlight w:val="none"/>
          <w:lang w:val="en-US" w:eastAsia="zh-CN"/>
        </w:rPr>
        <w:sectPr>
          <w:footnotePr/>
          <w:endnotePr/>
          <w:type w:val="nextPage"/>
          <w:pgSz w:w="11905" w:h="16838" w:orient="portrait"/>
          <w:pgMar w:top="1440" w:right="1803" w:bottom="1440" w:left="1803" w:header="850" w:footer="850"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843"/>
        <w:numPr>
          <w:ilvl w:val="0"/>
          <w:numId w:val="6"/>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分项价格表</w:t>
      </w:r>
      <w:r/>
    </w:p>
    <w:p>
      <w:pPr>
        <w:numPr>
          <w:ilvl w:val="0"/>
          <w:numId w:val="0"/>
        </w:numPr>
        <w:rPr>
          <w:rFonts w:hint="eastAsia"/>
        </w:rPr>
      </w:pPr>
      <w:r>
        <w:rPr>
          <w:rFonts w:hint="eastAsia"/>
        </w:rPr>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pStyle w:val="1153"/>
        <w:ind w:firstLine="0"/>
        <w:jc w:val="right"/>
        <w:rPr>
          <w:rStyle w:val="1142"/>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格式自拟</w:t>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7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00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892"/>
        <w:ind w:left="4000" w:firstLine="0"/>
        <w:rPr>
          <w:rFonts w:hint="eastAsia" w:ascii="宋体" w:hAnsi="宋体" w:eastAsia="宋体" w:cs="宋体"/>
          <w:highlight w:val="none"/>
        </w:rPr>
      </w:pPr>
      <w:r>
        <w:rPr>
          <w:rFonts w:hint="eastAsia" w:ascii="宋体" w:hAnsi="宋体" w:eastAsia="宋体" w:cs="宋体"/>
          <w:highlight w:val="none"/>
        </w:rPr>
      </w:r>
      <w:r/>
    </w:p>
    <w:p>
      <w:pPr>
        <w:pStyle w:val="864"/>
        <w:ind w:left="4000" w:right="29"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  </w:t>
      </w:r>
      <w:r/>
    </w:p>
    <w:p>
      <w:pPr>
        <w:pStyle w:val="864"/>
        <w:ind w:left="4000" w:right="29"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64"/>
        <w:ind w:left="4000" w:right="29"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pStyle w:val="881"/>
        <w:rPr>
          <w:rFonts w:hint="eastAsia"/>
        </w:rPr>
      </w:pPr>
      <w:r>
        <w:rPr>
          <w:rFonts w:hint="eastAsia"/>
        </w:rPr>
      </w:r>
      <w:r/>
    </w:p>
    <w:p>
      <w:pPr>
        <w:ind w:firstLine="482"/>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color w:val="000000"/>
          <w:sz w:val="24"/>
          <w:highlight w:val="none"/>
        </w:rPr>
        <w:t xml:space="preserve">：</w:t>
      </w:r>
      <w:r/>
    </w:p>
    <w:p>
      <w:pPr>
        <w:ind w:firstLine="480"/>
        <w:keepLines w:val="0"/>
        <w:keepNext w:val="0"/>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1．如果按单价计算的结果与总价不一致，以总价为准；</w:t>
      </w:r>
      <w:r/>
    </w:p>
    <w:p>
      <w:pPr>
        <w:ind w:firstLine="480"/>
        <w:keepLines w:val="0"/>
        <w:keepNext w:val="0"/>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2．如果不提供分项</w:t>
      </w:r>
      <w:r>
        <w:rPr>
          <w:rFonts w:hint="eastAsia" w:ascii="宋体" w:hAnsi="宋体" w:eastAsia="宋体" w:cs="宋体"/>
          <w:b/>
          <w:bCs/>
          <w:color w:val="000000"/>
          <w:sz w:val="24"/>
          <w:highlight w:val="none"/>
          <w:lang w:val="en-US" w:eastAsia="zh-CN"/>
        </w:rPr>
        <w:t xml:space="preserve">价格表</w:t>
      </w:r>
      <w:r>
        <w:rPr>
          <w:rFonts w:hint="eastAsia" w:ascii="宋体" w:hAnsi="宋体" w:eastAsia="宋体" w:cs="宋体"/>
          <w:b/>
          <w:bCs/>
          <w:color w:val="000000"/>
          <w:sz w:val="24"/>
          <w:highlight w:val="none"/>
        </w:rPr>
        <w:t xml:space="preserve">将视为没有实质性响应</w:t>
      </w:r>
      <w:r>
        <w:rPr>
          <w:rFonts w:hint="eastAsia" w:ascii="宋体" w:hAnsi="宋体" w:eastAsia="宋体" w:cs="宋体"/>
          <w:b/>
          <w:bCs/>
          <w:color w:val="000000"/>
          <w:sz w:val="24"/>
          <w:highlight w:val="none"/>
          <w:lang w:eastAsia="zh-CN"/>
        </w:rPr>
        <w:t xml:space="preserve">磋商文件</w:t>
      </w:r>
      <w:r>
        <w:rPr>
          <w:rFonts w:hint="eastAsia" w:ascii="宋体" w:hAnsi="宋体" w:eastAsia="宋体" w:cs="宋体"/>
          <w:b/>
          <w:bCs/>
          <w:color w:val="000000"/>
          <w:sz w:val="24"/>
          <w:highlight w:val="none"/>
        </w:rPr>
        <w:t xml:space="preserve">；</w:t>
      </w:r>
      <w:r/>
    </w:p>
    <w:p>
      <w:pPr>
        <w:ind w:firstLine="480"/>
        <w:keepLines w:val="0"/>
        <w:keepNext w:val="0"/>
        <w:pageBreakBefore w:val="0"/>
        <w:spacing w:line="360" w:lineRule="auto"/>
        <w:widowControl/>
        <w:rPr>
          <w:rStyle w:val="1142"/>
          <w:rFonts w:hint="eastAsia" w:ascii="宋体" w:hAnsi="宋体" w:eastAsia="宋体" w:cs="宋体"/>
          <w:b/>
          <w:i/>
          <w:sz w:val="28"/>
          <w:szCs w:val="28"/>
          <w:highlight w:val="none"/>
          <w:u w:val="single"/>
        </w:rPr>
      </w:pPr>
      <w:r>
        <w:rPr>
          <w:rFonts w:hint="eastAsia" w:ascii="宋体" w:hAnsi="宋体" w:eastAsia="宋体" w:cs="宋体"/>
          <w:b/>
          <w:bCs/>
          <w:color w:val="000000"/>
          <w:sz w:val="24"/>
          <w:highlight w:val="none"/>
        </w:rPr>
        <w:t xml:space="preserve">3. 供应商对以上数据的真实性负责。</w:t>
      </w:r>
      <w:r/>
    </w:p>
    <w:p>
      <w:pPr>
        <w:ind w:firstLine="562"/>
        <w:keepLines w:val="0"/>
        <w:keepNext w:val="0"/>
        <w:pageBreakBefore w:val="0"/>
        <w:spacing w:line="360" w:lineRule="auto"/>
        <w:widowControl/>
        <w:rPr>
          <w:rFonts w:hint="eastAsia" w:ascii="宋体" w:hAnsi="宋体" w:eastAsia="宋体" w:cs="宋体"/>
          <w:b/>
          <w:sz w:val="28"/>
          <w:szCs w:val="28"/>
          <w:highlight w:val="none"/>
          <w:lang w:val="en-US" w:eastAsia="zh-CN"/>
        </w:rPr>
      </w:pPr>
      <w:r>
        <w:rPr>
          <w:rStyle w:val="1142"/>
          <w:rFonts w:hint="eastAsia" w:ascii="宋体" w:hAnsi="宋体" w:eastAsia="宋体" w:cs="宋体"/>
          <w:b/>
          <w:i/>
          <w:sz w:val="28"/>
          <w:szCs w:val="28"/>
          <w:highlight w:val="none"/>
          <w:u w:val="single"/>
        </w:rPr>
        <w:t xml:space="preserve">采购人或采购代理机构有权将以上内容进行公示。</w:t>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pStyle w:val="884"/>
        <w:rPr>
          <w:rFonts w:hint="eastAsia" w:ascii="宋体" w:hAnsi="宋体" w:eastAsia="宋体" w:cs="宋体"/>
          <w:highlight w:val="none"/>
          <w:lang w:eastAsia="zh-CN"/>
        </w:rPr>
      </w:pPr>
      <w:r>
        <w:rPr>
          <w:rFonts w:hint="eastAsia" w:ascii="宋体" w:hAnsi="宋体" w:eastAsia="宋体" w:cs="宋体"/>
          <w:highlight w:val="none"/>
          <w:lang w:eastAsia="zh-CN"/>
        </w:rPr>
      </w:r>
      <w:r/>
    </w:p>
    <w:tbl>
      <w:tblPr>
        <w:tblStyle w:val="85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Style w:val="1142"/>
                <w:rFonts w:hint="eastAsia" w:ascii="宋体" w:hAnsi="宋体" w:eastAsia="宋体" w:cs="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142"/>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42"/>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Style w:val="1142"/>
          <w:rFonts w:hint="eastAsia" w:ascii="宋体" w:hAnsi="宋体" w:eastAsia="宋体" w:cs="宋体"/>
          <w:b/>
          <w:bCs/>
          <w:sz w:val="24"/>
          <w:highlight w:val="none"/>
          <w:u w:val="single"/>
        </w:rPr>
      </w:pPr>
      <w:r>
        <w:rPr>
          <w:rFonts w:hint="eastAsia" w:ascii="宋体" w:hAnsi="宋体" w:eastAsia="宋体" w:cs="宋体"/>
          <w:b/>
          <w:bCs/>
          <w:sz w:val="24"/>
          <w:highlight w:val="none"/>
          <w:u w:val="single"/>
        </w:rPr>
      </w:r>
      <w:r/>
    </w:p>
    <w:p>
      <w:pPr>
        <w:ind w:firstLine="482"/>
        <w:keepLines w:val="0"/>
        <w:keepNext w:val="0"/>
        <w:pageBreakBefore w:val="0"/>
        <w:spacing w:line="360" w:lineRule="auto"/>
        <w:widowControl/>
        <w:rPr>
          <w:rStyle w:val="1142"/>
          <w:rFonts w:hint="eastAsia" w:ascii="宋体" w:hAnsi="宋体" w:eastAsia="宋体" w:cs="宋体"/>
          <w:b/>
          <w:bCs/>
          <w:sz w:val="24"/>
          <w:highlight w:val="none"/>
          <w:u w:val="single"/>
          <w:lang w:eastAsia="zh-CN"/>
        </w:rPr>
      </w:pPr>
      <w:r>
        <w:rPr>
          <w:rStyle w:val="1142"/>
          <w:rFonts w:hint="eastAsia" w:ascii="宋体" w:hAnsi="宋体" w:eastAsia="宋体" w:cs="宋体"/>
          <w:b/>
          <w:bCs/>
          <w:sz w:val="24"/>
          <w:highlight w:val="none"/>
          <w:u w:val="single"/>
        </w:rPr>
        <w:t xml:space="preserve">注：</w:t>
      </w:r>
      <w:r>
        <w:rPr>
          <w:rStyle w:val="1142"/>
          <w:rFonts w:hint="eastAsia" w:ascii="宋体" w:hAnsi="宋体" w:eastAsia="宋体" w:cs="宋体"/>
          <w:b/>
          <w:bCs/>
          <w:sz w:val="24"/>
          <w:highlight w:val="none"/>
          <w:u w:val="single"/>
          <w:lang w:val="en-US" w:eastAsia="zh-CN"/>
        </w:rPr>
        <w:t xml:space="preserve">1、</w:t>
      </w:r>
      <w:r>
        <w:rPr>
          <w:rStyle w:val="1142"/>
          <w:rFonts w:hint="eastAsia" w:ascii="宋体" w:hAnsi="宋体" w:eastAsia="宋体" w:cs="宋体"/>
          <w:b/>
          <w:bCs/>
          <w:sz w:val="24"/>
          <w:highlight w:val="none"/>
          <w:u w:val="single"/>
        </w:rPr>
        <w:t xml:space="preserve">供应商的首次响应文件中的内容与竞争性磋商文件（含竞争性磋商文件的澄清或者修改，下同）技术部分的要求无偏离可填写“无”字</w:t>
      </w:r>
      <w:r>
        <w:rPr>
          <w:rStyle w:val="1142"/>
          <w:rFonts w:hint="eastAsia" w:ascii="宋体" w:hAnsi="宋体" w:eastAsia="宋体" w:cs="宋体"/>
          <w:b/>
          <w:bCs/>
          <w:sz w:val="24"/>
          <w:highlight w:val="none"/>
          <w:u w:val="single"/>
          <w:lang w:eastAsia="zh-CN"/>
        </w:rPr>
        <w:t xml:space="preserve">。</w:t>
      </w:r>
      <w:r/>
    </w:p>
    <w:p>
      <w:pPr>
        <w:ind w:firstLine="482"/>
        <w:keepLines w:val="0"/>
        <w:keepNext w:val="0"/>
        <w:pageBreakBefore w:val="0"/>
        <w:spacing w:line="360" w:lineRule="auto"/>
        <w:widowControl/>
        <w:rPr>
          <w:rStyle w:val="1142"/>
          <w:rFonts w:hint="eastAsia" w:ascii="宋体" w:hAnsi="宋体" w:eastAsia="宋体" w:cs="宋体"/>
          <w:b/>
          <w:bCs/>
          <w:sz w:val="24"/>
          <w:highlight w:val="none"/>
          <w:u w:val="single"/>
        </w:rPr>
      </w:pPr>
      <w:r>
        <w:rPr>
          <w:rStyle w:val="1142"/>
          <w:rFonts w:hint="eastAsia" w:ascii="宋体" w:hAnsi="宋体" w:eastAsia="宋体" w:cs="宋体"/>
          <w:b/>
          <w:bCs/>
          <w:sz w:val="24"/>
          <w:highlight w:val="none"/>
          <w:u w:val="single"/>
          <w:lang w:val="en-US" w:eastAsia="zh-CN"/>
        </w:rPr>
        <w:t xml:space="preserve">2</w:t>
      </w:r>
      <w:r>
        <w:rPr>
          <w:rStyle w:val="1142"/>
          <w:rFonts w:hint="eastAsia" w:ascii="宋体" w:hAnsi="宋体" w:eastAsia="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6"/>
        <w:ind w:left="4000" w:right="29" w:firstLine="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4000" w:right="29" w:firstLine="0"/>
        <w:spacing w:line="360" w:lineRule="auto"/>
        <w:rPr>
          <w:rFonts w:hint="eastAsia" w:ascii="宋体" w:hAnsi="宋体" w:eastAsia="宋体" w:cs="宋体"/>
          <w:highlight w:val="none"/>
          <w:lang w:val="en-US" w:eastAsia="zh-CN"/>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 年  月  日</w:t>
      </w:r>
      <w:r>
        <w:rPr>
          <w:rFonts w:hint="eastAsia" w:ascii="宋体" w:hAnsi="宋体" w:eastAsia="宋体" w:cs="宋体"/>
          <w:color w:val="000000"/>
          <w:sz w:val="24"/>
          <w:highlight w:val="none"/>
        </w:rPr>
        <w:t xml:space="preserve">   </w:t>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154"/>
        <w:jc w:val="left"/>
        <w:rPr>
          <w:rStyle w:val="1142"/>
          <w:rFonts w:hint="eastAsia" w:ascii="宋体" w:hAnsi="宋体" w:eastAsia="宋体" w:cs="宋体"/>
          <w:b/>
          <w:bCs/>
          <w:sz w:val="28"/>
          <w:szCs w:val="28"/>
          <w:highlight w:val="none"/>
        </w:rPr>
      </w:pPr>
      <w:r>
        <w:rPr>
          <w:rStyle w:val="1142"/>
          <w:rFonts w:hint="eastAsia" w:ascii="宋体" w:hAnsi="宋体" w:eastAsia="宋体" w:cs="宋体"/>
          <w:b/>
          <w:bCs/>
          <w:sz w:val="28"/>
          <w:szCs w:val="28"/>
          <w:highlight w:val="none"/>
        </w:rPr>
        <w:t xml:space="preserve">项目名称：</w:t>
      </w:r>
      <w:r/>
    </w:p>
    <w:p>
      <w:pPr>
        <w:pStyle w:val="1154"/>
        <w:jc w:val="left"/>
        <w:rPr>
          <w:rStyle w:val="1142"/>
          <w:rFonts w:hint="eastAsia" w:ascii="宋体" w:hAnsi="宋体" w:eastAsia="宋体" w:cs="宋体"/>
          <w:b/>
          <w:bCs/>
          <w:sz w:val="28"/>
          <w:szCs w:val="28"/>
          <w:highlight w:val="none"/>
        </w:rPr>
      </w:pPr>
      <w:r>
        <w:rPr>
          <w:rStyle w:val="1142"/>
          <w:rFonts w:hint="eastAsia" w:ascii="宋体" w:hAnsi="宋体" w:eastAsia="宋体" w:cs="宋体"/>
          <w:b/>
          <w:bCs/>
          <w:sz w:val="28"/>
          <w:szCs w:val="28"/>
          <w:highlight w:val="none"/>
        </w:rPr>
        <w:t xml:space="preserve">项目编号：</w:t>
      </w:r>
      <w:r/>
    </w:p>
    <w:p>
      <w:pPr>
        <w:pStyle w:val="1154"/>
        <w:jc w:val="center"/>
        <w:rPr>
          <w:rStyle w:val="1142"/>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政</w:t>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府</w:t>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采</w:t>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购</w:t>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合</w:t>
      </w:r>
      <w:r/>
    </w:p>
    <w:p>
      <w:pPr>
        <w:pStyle w:val="1154"/>
        <w:jc w:val="center"/>
        <w:rPr>
          <w:rStyle w:val="1142"/>
          <w:rFonts w:hint="eastAsia" w:ascii="宋体" w:hAnsi="宋体" w:eastAsia="宋体" w:cs="宋体"/>
          <w:b/>
          <w:bCs/>
          <w:sz w:val="40"/>
          <w:szCs w:val="40"/>
          <w:highlight w:val="none"/>
        </w:rPr>
      </w:pPr>
      <w:r>
        <w:rPr>
          <w:rStyle w:val="1142"/>
          <w:rFonts w:hint="eastAsia" w:ascii="宋体" w:hAnsi="宋体" w:eastAsia="宋体" w:cs="宋体"/>
          <w:b/>
          <w:bCs/>
          <w:sz w:val="40"/>
          <w:szCs w:val="40"/>
          <w:highlight w:val="none"/>
        </w:rPr>
        <w:t xml:space="preserve">同</w:t>
      </w:r>
      <w:r/>
    </w:p>
    <w:p>
      <w:pPr>
        <w:pStyle w:val="1154"/>
        <w:jc w:val="left"/>
        <w:rPr>
          <w:rStyle w:val="1142"/>
          <w:rFonts w:hint="eastAsia" w:ascii="宋体" w:hAnsi="宋体" w:eastAsia="宋体" w:cs="宋体"/>
          <w:b/>
          <w:bCs/>
          <w:highlight w:val="none"/>
        </w:rPr>
      </w:pPr>
      <w:r>
        <w:rPr>
          <w:rFonts w:hint="eastAsia" w:ascii="宋体" w:hAnsi="宋体" w:eastAsia="宋体" w:cs="宋体"/>
          <w:b/>
          <w:bCs/>
          <w:highlight w:val="none"/>
        </w:rPr>
      </w:r>
      <w:r/>
    </w:p>
    <w:p>
      <w:pPr>
        <w:pStyle w:val="1154"/>
        <w:jc w:val="left"/>
        <w:rPr>
          <w:rStyle w:val="1142"/>
          <w:rFonts w:hint="eastAsia" w:ascii="宋体" w:hAnsi="宋体" w:eastAsia="宋体" w:cs="宋体"/>
          <w:highlight w:val="none"/>
        </w:rPr>
      </w:pPr>
      <w:r>
        <w:rPr>
          <w:rFonts w:hint="eastAsia" w:ascii="宋体" w:hAnsi="宋体" w:eastAsia="宋体" w:cs="宋体"/>
          <w:highlight w:val="none"/>
        </w:rPr>
      </w:r>
      <w:r/>
    </w:p>
    <w:p>
      <w:pPr>
        <w:rPr>
          <w:rStyle w:val="1142"/>
          <w:rFonts w:hint="eastAsia" w:ascii="宋体" w:hAnsi="宋体" w:eastAsia="宋体" w:cs="宋体"/>
          <w:highlight w:val="none"/>
        </w:rPr>
      </w:pPr>
      <w:r>
        <w:rPr>
          <w:rFonts w:hint="eastAsia" w:ascii="宋体" w:hAnsi="宋体" w:eastAsia="宋体" w:cs="宋体"/>
          <w:highlight w:val="none"/>
        </w:rPr>
      </w:r>
      <w:r/>
    </w:p>
    <w:p>
      <w:pPr>
        <w:pStyle w:val="860"/>
        <w:rPr>
          <w:rFonts w:hint="eastAsia" w:ascii="宋体" w:hAnsi="宋体" w:eastAsia="宋体" w:cs="宋体"/>
          <w:highlight w:val="none"/>
        </w:rPr>
      </w:pPr>
      <w:r>
        <w:rPr>
          <w:rFonts w:hint="eastAsia" w:ascii="宋体" w:hAnsi="宋体" w:eastAsia="宋体" w:cs="宋体"/>
          <w:highlight w:val="none"/>
        </w:rPr>
      </w:r>
      <w:r/>
    </w:p>
    <w:p>
      <w:pPr>
        <w:pStyle w:val="1154"/>
        <w:jc w:val="left"/>
        <w:rPr>
          <w:rStyle w:val="1142"/>
          <w:rFonts w:hint="eastAsia" w:ascii="宋体" w:hAnsi="宋体" w:eastAsia="宋体" w:cs="宋体"/>
          <w:b/>
          <w:bCs/>
          <w:sz w:val="28"/>
          <w:szCs w:val="28"/>
          <w:highlight w:val="none"/>
        </w:rPr>
      </w:pPr>
      <w:r>
        <w:rPr>
          <w:rStyle w:val="1142"/>
          <w:rFonts w:hint="eastAsia" w:ascii="宋体" w:hAnsi="宋体" w:eastAsia="宋体" w:cs="宋体"/>
          <w:b/>
          <w:bCs/>
          <w:sz w:val="28"/>
          <w:szCs w:val="28"/>
          <w:highlight w:val="none"/>
        </w:rPr>
        <w:t xml:space="preserve">采  购  人：</w:t>
      </w:r>
      <w:r/>
    </w:p>
    <w:p>
      <w:pPr>
        <w:pStyle w:val="1154"/>
        <w:jc w:val="left"/>
        <w:rPr>
          <w:rStyle w:val="1142"/>
          <w:rFonts w:hint="eastAsia" w:ascii="宋体" w:hAnsi="宋体" w:eastAsia="宋体" w:cs="宋体"/>
          <w:b/>
          <w:bCs/>
          <w:sz w:val="28"/>
          <w:szCs w:val="28"/>
          <w:highlight w:val="none"/>
        </w:rPr>
      </w:pPr>
      <w:r>
        <w:rPr>
          <w:rStyle w:val="1142"/>
          <w:rFonts w:hint="eastAsia" w:ascii="宋体" w:hAnsi="宋体" w:eastAsia="宋体" w:cs="宋体"/>
          <w:b/>
          <w:bCs/>
          <w:sz w:val="28"/>
          <w:szCs w:val="28"/>
          <w:highlight w:val="none"/>
        </w:rPr>
        <w:t xml:space="preserve">成交供应商：</w:t>
      </w:r>
      <w:r/>
    </w:p>
    <w:p>
      <w:pPr>
        <w:pStyle w:val="1154"/>
        <w:jc w:val="left"/>
        <w:rPr>
          <w:rStyle w:val="1142"/>
          <w:rFonts w:hint="eastAsia" w:ascii="宋体" w:hAnsi="宋体" w:eastAsia="宋体" w:cs="宋体"/>
          <w:b/>
          <w:bCs/>
          <w:sz w:val="28"/>
          <w:szCs w:val="28"/>
          <w:highlight w:val="none"/>
        </w:rPr>
      </w:pPr>
      <w:r>
        <w:rPr>
          <w:rStyle w:val="1142"/>
          <w:rFonts w:hint="eastAsia" w:ascii="宋体" w:hAnsi="宋体" w:eastAsia="宋体" w:cs="宋体"/>
          <w:b/>
          <w:bCs/>
          <w:sz w:val="28"/>
          <w:szCs w:val="28"/>
          <w:highlight w:val="none"/>
        </w:rPr>
        <w:t xml:space="preserve">合同签订日期： 年 月 日</w:t>
      </w:r>
      <w:r/>
    </w:p>
    <w:p>
      <w:pPr>
        <w:pStyle w:val="1154"/>
        <w:jc w:val="left"/>
        <w:rPr>
          <w:rStyle w:val="1142"/>
          <w:rFonts w:hint="eastAsia" w:ascii="宋体" w:hAnsi="宋体" w:eastAsia="宋体" w:cs="宋体"/>
          <w:sz w:val="28"/>
          <w:szCs w:val="28"/>
          <w:highlight w:val="none"/>
        </w:rPr>
      </w:pPr>
      <w:r>
        <w:rPr>
          <w:rStyle w:val="1142"/>
          <w:rFonts w:hint="eastAsia" w:ascii="宋体" w:hAnsi="宋体" w:eastAsia="宋体" w:cs="宋体"/>
          <w:sz w:val="28"/>
          <w:szCs w:val="28"/>
          <w:highlight w:val="none"/>
        </w:rPr>
        <w:t xml:space="preserve">友情提醒：采购人与中标、成交供应商应当在中标、成交通知书发出之日起三十日内，按照采购文件确定的事项签订政府采购合同。</w:t>
      </w:r>
      <w:r/>
    </w:p>
    <w:p>
      <w:pPr>
        <w:pStyle w:val="1154"/>
        <w:jc w:val="left"/>
        <w:rPr>
          <w:rStyle w:val="1142"/>
          <w:rFonts w:hint="eastAsia" w:ascii="宋体" w:hAnsi="宋体" w:eastAsia="宋体" w:cs="宋体"/>
          <w:b/>
          <w:sz w:val="28"/>
          <w:szCs w:val="28"/>
          <w:highlight w:val="none"/>
        </w:rPr>
      </w:pPr>
      <w:r>
        <w:rPr>
          <w:rStyle w:val="1142"/>
          <w:rFonts w:hint="eastAsia" w:ascii="宋体" w:hAnsi="宋体" w:eastAsia="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jc w:val="left"/>
        <w:spacing w:line="400" w:lineRule="exact"/>
        <w:widowControl/>
        <w:rPr>
          <w:rFonts w:hint="default" w:ascii="宋体" w:hAnsi="宋体" w:eastAsia="宋体" w:cs="宋体"/>
          <w:sz w:val="24"/>
          <w:szCs w:val="20"/>
          <w:u w:val="single"/>
          <w:lang w:val="en-US" w:eastAsia="zh-CN"/>
        </w:rPr>
      </w:pPr>
      <w:r>
        <w:rPr>
          <w:rFonts w:hint="eastAsia" w:ascii="宋体" w:hAnsi="宋体" w:eastAsia="宋体" w:cs="宋体"/>
          <w:sz w:val="24"/>
          <w:szCs w:val="20"/>
        </w:rPr>
        <w:t xml:space="preserve">甲方（采购人）：丰县</w:t>
      </w:r>
      <w:r>
        <w:rPr>
          <w:rFonts w:hint="eastAsia" w:ascii="宋体" w:hAnsi="宋体" w:eastAsia="宋体" w:cs="宋体"/>
          <w:sz w:val="24"/>
          <w:szCs w:val="20"/>
          <w:lang w:val="en-US" w:eastAsia="zh-CN"/>
        </w:rPr>
        <w:t xml:space="preserve">孙楼街道办事处</w:t>
      </w:r>
      <w:r/>
    </w:p>
    <w:p>
      <w:pPr>
        <w:jc w:val="left"/>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rPr>
        <w:t xml:space="preserve">乙方（成交供应商）：</w:t>
      </w:r>
      <w:r/>
    </w:p>
    <w:p>
      <w:pPr>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签定日期：</w:t>
      </w:r>
      <w:r/>
    </w:p>
    <w:p>
      <w:pPr>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项目编号：</w:t>
      </w:r>
      <w:r/>
    </w:p>
    <w:p>
      <w:pPr>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采购人社会信用统一代码：</w:t>
      </w:r>
      <w:r/>
    </w:p>
    <w:p>
      <w:pPr>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成交供应商社会信用统一代码：</w:t>
      </w:r>
      <w:r/>
    </w:p>
    <w:p>
      <w:pPr>
        <w:ind w:firstLine="480"/>
        <w:jc w:val="left"/>
        <w:spacing w:line="360" w:lineRule="auto"/>
        <w:widowControl w:val="off"/>
        <w:rPr>
          <w:rFonts w:ascii="宋体" w:hAnsi="宋体" w:eastAsia="宋体" w:cs="Times New Roman"/>
          <w:sz w:val="24"/>
          <w:szCs w:val="24"/>
        </w:rPr>
        <w:outlineLvl w:val="9"/>
      </w:pPr>
      <w:r>
        <w:rPr>
          <w:rFonts w:hint="eastAsia" w:ascii="宋体" w:hAnsi="宋体" w:eastAsia="宋体" w:cs="Times New Roman"/>
          <w:sz w:val="24"/>
          <w:szCs w:val="24"/>
        </w:rPr>
        <w:t xml:space="preserve">根据《中华人民共和国民法典》及相关法律的规定，遵循平等、自愿、公平和诚信的原则，甲、乙双方友好协商签订如下合同。</w:t>
      </w:r>
      <w:r/>
    </w:p>
    <w:p>
      <w:pPr>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第一条　采购内容</w:t>
      </w:r>
      <w:r/>
    </w:p>
    <w:p>
      <w:pPr>
        <w:ind w:firstLine="480"/>
        <w:jc w:val="left"/>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rPr>
        <w:t xml:space="preserve">1.项目名称：</w:t>
      </w:r>
      <w:r>
        <w:rPr>
          <w:rFonts w:hint="eastAsia" w:ascii="宋体" w:hAnsi="宋体" w:eastAsia="宋体" w:cs="宋体"/>
          <w:sz w:val="24"/>
          <w:szCs w:val="20"/>
          <w:u w:val="single"/>
          <w:lang w:val="en-US" w:eastAsia="zh-CN"/>
        </w:rPr>
        <w:t xml:space="preserve">　　　　　　　　　　　　　　　　　　　　 </w:t>
      </w:r>
      <w:r/>
    </w:p>
    <w:p>
      <w:pPr>
        <w:ind w:firstLine="480"/>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2.采购内容：</w:t>
      </w:r>
      <w:r>
        <w:rPr>
          <w:rStyle w:val="1142"/>
          <w:rFonts w:hint="eastAsia" w:ascii="宋体" w:hAnsi="宋体" w:eastAsia="宋体" w:cs="宋体"/>
          <w:sz w:val="24"/>
          <w:highlight w:val="none"/>
          <w:lang w:eastAsia="zh-CN"/>
        </w:rPr>
        <w:t xml:space="preserve">丰县孙楼街道办事处张楼村污水处理厂建设工程</w:t>
      </w:r>
      <w:r>
        <w:rPr>
          <w:rFonts w:hint="eastAsia" w:ascii="宋体" w:hAnsi="宋体" w:eastAsia="宋体" w:cs="宋体"/>
          <w:sz w:val="24"/>
          <w:szCs w:val="20"/>
        </w:rPr>
        <w:t xml:space="preserve">，具体内容详见</w:t>
      </w:r>
      <w:r>
        <w:rPr>
          <w:rFonts w:hint="eastAsia" w:ascii="宋体" w:hAnsi="宋体" w:cs="宋体"/>
          <w:sz w:val="24"/>
          <w:szCs w:val="20"/>
          <w:lang w:val="en-US" w:eastAsia="zh-CN"/>
        </w:rPr>
        <w:t xml:space="preserve">采购</w:t>
      </w:r>
      <w:r>
        <w:rPr>
          <w:rFonts w:hint="eastAsia" w:ascii="宋体" w:hAnsi="宋体" w:eastAsia="宋体" w:cs="宋体"/>
          <w:sz w:val="24"/>
          <w:szCs w:val="20"/>
        </w:rPr>
        <w:t xml:space="preserve">清单。</w:t>
      </w:r>
      <w:r/>
    </w:p>
    <w:p>
      <w:pPr>
        <w:ind w:firstLine="480"/>
        <w:jc w:val="left"/>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3.服务范围：</w:t>
      </w:r>
      <w:r>
        <w:rPr>
          <w:rFonts w:hint="eastAsia" w:ascii="宋体" w:hAnsi="宋体" w:eastAsia="宋体" w:cs="宋体"/>
          <w:sz w:val="24"/>
          <w:szCs w:val="20"/>
          <w:u w:val="single"/>
        </w:rPr>
        <w:t xml:space="preserve">　　　　　　　　　　　　　　　　　　　　　　　　　　</w:t>
      </w:r>
      <w:r/>
    </w:p>
    <w:p>
      <w:pPr>
        <w:ind w:firstLine="480"/>
        <w:jc w:val="left"/>
        <w:spacing w:line="400" w:lineRule="exact"/>
        <w:widowControl/>
        <w:rPr>
          <w:rFonts w:ascii="宋体" w:hAnsi="宋体"/>
          <w:sz w:val="24"/>
          <w:highlight w:val="none"/>
        </w:rPr>
      </w:pPr>
      <w:r>
        <w:rPr>
          <w:rFonts w:hint="eastAsia" w:ascii="宋体" w:hAnsi="宋体" w:eastAsia="宋体" w:cs="宋体"/>
          <w:sz w:val="24"/>
          <w:szCs w:val="20"/>
          <w:highlight w:val="none"/>
        </w:rPr>
        <w:t xml:space="preserve">4.</w:t>
      </w:r>
      <w:r>
        <w:rPr>
          <w:rFonts w:hint="eastAsia" w:ascii="宋体" w:hAnsi="宋体" w:cs="宋体"/>
          <w:sz w:val="24"/>
          <w:szCs w:val="20"/>
          <w:highlight w:val="none"/>
          <w:lang w:val="en-US" w:eastAsia="zh-CN"/>
        </w:rPr>
        <w:t xml:space="preserve">项目</w:t>
      </w:r>
      <w:r>
        <w:rPr>
          <w:rFonts w:hint="eastAsia" w:ascii="宋体" w:hAnsi="宋体" w:eastAsia="宋体" w:cs="宋体"/>
          <w:sz w:val="24"/>
          <w:szCs w:val="20"/>
          <w:highlight w:val="none"/>
        </w:rPr>
        <w:t xml:space="preserve">期限：</w:t>
      </w:r>
      <w:r>
        <w:rPr>
          <w:rFonts w:hint="eastAsia" w:ascii="宋体" w:hAnsi="宋体" w:cs="宋体"/>
          <w:sz w:val="24"/>
          <w:szCs w:val="20"/>
          <w:highlight w:val="none"/>
          <w:lang w:val="en-US" w:eastAsia="zh-CN"/>
        </w:rPr>
        <w:t xml:space="preserve">30</w:t>
      </w:r>
      <w:r>
        <w:rPr>
          <w:rFonts w:hint="eastAsia" w:ascii="宋体" w:hAnsi="宋体" w:cs="宋体"/>
          <w:sz w:val="24"/>
          <w:szCs w:val="20"/>
          <w:highlight w:val="none"/>
          <w:u w:val="none"/>
          <w:lang w:val="en-US" w:eastAsia="zh-CN"/>
        </w:rPr>
        <w:t xml:space="preserve">日历天。</w:t>
      </w:r>
      <w:r/>
    </w:p>
    <w:p>
      <w:pPr>
        <w:jc w:val="left"/>
        <w:spacing w:line="400" w:lineRule="exact"/>
        <w:widowControl/>
        <w:rPr>
          <w:rFonts w:hint="default" w:ascii="宋体" w:hAnsi="宋体" w:eastAsia="宋体" w:cs="宋体"/>
          <w:sz w:val="24"/>
          <w:szCs w:val="20"/>
          <w:lang w:val="zh-CN"/>
        </w:rPr>
      </w:pPr>
      <w:r>
        <w:rPr>
          <w:rFonts w:hint="eastAsia" w:ascii="宋体" w:hAnsi="宋体" w:eastAsia="宋体" w:cs="宋体"/>
          <w:bCs/>
          <w:sz w:val="24"/>
          <w:szCs w:val="20"/>
          <w:lang w:val="zh-CN"/>
        </w:rPr>
        <w:t xml:space="preserve">第二条　合同总价款</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rPr>
        <w:t xml:space="preserve">1.</w:t>
      </w:r>
      <w:r>
        <w:rPr>
          <w:rFonts w:hint="eastAsia" w:ascii="宋体" w:hAnsi="宋体" w:eastAsia="宋体" w:cs="宋体"/>
          <w:sz w:val="24"/>
          <w:szCs w:val="20"/>
          <w:lang w:val="zh-CN"/>
        </w:rPr>
        <w:t xml:space="preserve">本合同人民币总价款为</w:t>
      </w:r>
      <w:r>
        <w:rPr>
          <w:rFonts w:hint="eastAsia" w:ascii="宋体" w:hAnsi="宋体" w:eastAsia="宋体" w:cs="宋体"/>
          <w:sz w:val="24"/>
          <w:szCs w:val="20"/>
          <w:u w:val="single"/>
          <w:lang w:val="zh-CN"/>
        </w:rPr>
        <w:t xml:space="preserve">　</w:t>
      </w:r>
      <w:r>
        <w:rPr>
          <w:rFonts w:hint="eastAsia" w:ascii="宋体" w:hAnsi="宋体" w:cs="宋体"/>
          <w:sz w:val="24"/>
          <w:szCs w:val="20"/>
          <w:u w:val="single"/>
          <w:lang w:val="en-US" w:eastAsia="zh-CN"/>
        </w:rPr>
        <w:t xml:space="preserve">    </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（小写），</w:t>
      </w:r>
      <w:r>
        <w:rPr>
          <w:rFonts w:hint="eastAsia" w:ascii="宋体" w:hAnsi="宋体" w:cs="宋体"/>
          <w:sz w:val="24"/>
          <w:szCs w:val="20"/>
          <w:u w:val="single"/>
          <w:lang w:val="en-US" w:eastAsia="zh-CN"/>
        </w:rPr>
        <w:t xml:space="preserve">                 </w:t>
      </w:r>
      <w:r>
        <w:rPr>
          <w:rFonts w:hint="eastAsia" w:ascii="宋体" w:hAnsi="宋体" w:eastAsia="宋体" w:cs="宋体"/>
          <w:sz w:val="24"/>
          <w:szCs w:val="20"/>
          <w:lang w:val="zh-CN"/>
        </w:rPr>
        <w:t xml:space="preserve">（大写）。</w:t>
      </w:r>
      <w:r/>
    </w:p>
    <w:p>
      <w:pPr>
        <w:ind w:firstLine="480"/>
        <w:jc w:val="left"/>
        <w:spacing w:line="400" w:lineRule="exact"/>
        <w:widowControl/>
        <w:rPr>
          <w:rFonts w:hint="default" w:ascii="宋体" w:hAnsi="宋体" w:eastAsia="宋体" w:cs="宋体"/>
          <w:sz w:val="24"/>
          <w:szCs w:val="20"/>
          <w:highlight w:val="none"/>
          <w:lang w:val="zh-CN"/>
        </w:rPr>
      </w:pP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val="zh-CN"/>
        </w:rPr>
        <w:t xml:space="preserve">本合同</w:t>
      </w:r>
      <w:r>
        <w:rPr>
          <w:rFonts w:hint="eastAsia" w:ascii="宋体" w:hAnsi="宋体" w:eastAsia="宋体" w:cs="宋体"/>
          <w:sz w:val="24"/>
          <w:szCs w:val="20"/>
          <w:highlight w:val="none"/>
        </w:rPr>
        <w:t xml:space="preserve">为固定单价</w:t>
      </w:r>
      <w:r>
        <w:rPr>
          <w:rFonts w:hint="eastAsia" w:ascii="宋体" w:hAnsi="宋体" w:eastAsia="宋体" w:cs="宋体"/>
          <w:sz w:val="24"/>
          <w:szCs w:val="20"/>
          <w:highlight w:val="none"/>
          <w:lang w:val="zh-CN"/>
        </w:rPr>
        <w:t xml:space="preserve">合同。（有另行规定的除外。）</w:t>
      </w:r>
      <w:r/>
    </w:p>
    <w:p>
      <w:pPr>
        <w:jc w:val="left"/>
        <w:spacing w:line="400" w:lineRule="exact"/>
        <w:widowControl/>
        <w:rPr>
          <w:rFonts w:hint="default" w:ascii="宋体" w:hAnsi="宋体" w:eastAsia="宋体" w:cs="宋体"/>
          <w:bCs/>
          <w:sz w:val="24"/>
          <w:szCs w:val="20"/>
          <w:highlight w:val="none"/>
          <w:lang w:val="zh-CN"/>
        </w:rPr>
      </w:pPr>
      <w:r>
        <w:rPr>
          <w:rFonts w:hint="eastAsia" w:ascii="宋体" w:hAnsi="宋体" w:eastAsia="宋体" w:cs="宋体"/>
          <w:bCs/>
          <w:sz w:val="24"/>
          <w:szCs w:val="20"/>
          <w:highlight w:val="none"/>
        </w:rPr>
        <w:t xml:space="preserve"> （</w:t>
      </w:r>
      <w:r>
        <w:rPr>
          <w:rFonts w:hint="eastAsia" w:ascii="宋体" w:hAnsi="宋体" w:eastAsia="宋体" w:cs="宋体"/>
          <w:bCs/>
          <w:sz w:val="24"/>
          <w:szCs w:val="20"/>
          <w:highlight w:val="none"/>
          <w:lang w:val="zh-CN"/>
        </w:rPr>
        <w:t xml:space="preserve">按</w:t>
      </w:r>
      <w:r>
        <w:rPr>
          <w:rFonts w:hint="eastAsia" w:ascii="宋体" w:hAnsi="宋体" w:eastAsia="宋体" w:cs="宋体"/>
          <w:bCs/>
          <w:sz w:val="24"/>
          <w:szCs w:val="20"/>
          <w:highlight w:val="none"/>
        </w:rPr>
        <w:t xml:space="preserve">实际工程量</w:t>
      </w:r>
      <w:r>
        <w:rPr>
          <w:rFonts w:hint="eastAsia" w:ascii="宋体" w:hAnsi="宋体" w:eastAsia="宋体" w:cs="宋体"/>
          <w:bCs/>
          <w:sz w:val="24"/>
          <w:szCs w:val="20"/>
          <w:highlight w:val="none"/>
          <w:lang w:val="zh-CN"/>
        </w:rPr>
        <w:t xml:space="preserve">结算项目</w:t>
      </w:r>
      <w:r>
        <w:rPr>
          <w:rFonts w:hint="eastAsia" w:ascii="宋体" w:hAnsi="宋体" w:eastAsia="宋体" w:cs="宋体"/>
          <w:bCs/>
          <w:sz w:val="24"/>
          <w:szCs w:val="20"/>
          <w:highlight w:val="none"/>
        </w:rPr>
        <w:t xml:space="preserve">总</w:t>
      </w:r>
      <w:r>
        <w:rPr>
          <w:rFonts w:hint="eastAsia" w:ascii="宋体" w:hAnsi="宋体" w:eastAsia="宋体" w:cs="宋体"/>
          <w:bCs/>
          <w:sz w:val="24"/>
          <w:szCs w:val="20"/>
          <w:highlight w:val="none"/>
          <w:lang w:val="zh-CN"/>
        </w:rPr>
        <w:t xml:space="preserve">金额，以项目完成后审计部门的审计结果作为结算依据。）</w:t>
      </w:r>
      <w:r/>
    </w:p>
    <w:p>
      <w:pPr>
        <w:jc w:val="left"/>
        <w:spacing w:line="400" w:lineRule="exact"/>
        <w:widowControl/>
        <w:rPr>
          <w:rFonts w:hint="default" w:ascii="宋体" w:hAnsi="宋体" w:eastAsia="宋体" w:cs="宋体"/>
          <w:sz w:val="24"/>
          <w:szCs w:val="20"/>
          <w:lang w:val="zh-CN"/>
        </w:rPr>
      </w:pPr>
      <w:r>
        <w:rPr>
          <w:rFonts w:hint="eastAsia" w:ascii="宋体" w:hAnsi="宋体" w:eastAsia="宋体" w:cs="宋体"/>
          <w:bCs/>
          <w:sz w:val="24"/>
          <w:szCs w:val="20"/>
          <w:lang w:val="zh-CN"/>
        </w:rPr>
        <w:t xml:space="preserve">第三条　组成本合同的有关文件</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（1）招标文件；</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（2）投标文件；</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（3）中标通知书；</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（4）中标人在投标、评标过程中所作其它有关承诺、声明、书面澄清；</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（5）甲乙双方商定的其他文件等。</w:t>
      </w:r>
      <w:r/>
    </w:p>
    <w:p>
      <w:pPr>
        <w:jc w:val="left"/>
        <w:spacing w:line="400" w:lineRule="exact"/>
        <w:widowControl/>
        <w:rPr>
          <w:rFonts w:hint="default" w:ascii="宋体" w:hAnsi="宋体" w:eastAsia="宋体" w:cs="宋体"/>
          <w:bCs/>
          <w:sz w:val="24"/>
          <w:szCs w:val="20"/>
          <w:lang w:val="zh-CN"/>
        </w:rPr>
      </w:pPr>
      <w:r>
        <w:rPr>
          <w:rFonts w:hint="eastAsia" w:ascii="宋体" w:hAnsi="宋体" w:eastAsia="宋体" w:cs="宋体"/>
          <w:bCs/>
          <w:sz w:val="24"/>
          <w:szCs w:val="20"/>
          <w:lang w:val="zh-CN"/>
        </w:rPr>
        <w:t xml:space="preserve">第四条　权利保证</w:t>
      </w:r>
      <w:r/>
    </w:p>
    <w:p>
      <w:pPr>
        <w:ind w:firstLine="480"/>
        <w:jc w:val="left"/>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乙方应保证甲方在合同履行期限内不受第三方提出侵犯其专利权、版权、商标权或其他权利的起诉。一旦出现侵权，乙方应承担全部责任。</w:t>
      </w:r>
      <w:r/>
    </w:p>
    <w:p>
      <w:pPr>
        <w:jc w:val="left"/>
        <w:spacing w:line="400" w:lineRule="exact"/>
        <w:widowControl/>
        <w:rPr>
          <w:rFonts w:hint="default" w:ascii="宋体" w:hAnsi="宋体" w:eastAsia="宋体" w:cs="宋体"/>
          <w:bCs/>
          <w:sz w:val="24"/>
          <w:szCs w:val="20"/>
          <w:lang w:val="zh-CN"/>
        </w:rPr>
      </w:pPr>
      <w:r>
        <w:rPr>
          <w:rFonts w:hint="eastAsia" w:ascii="宋体" w:hAnsi="宋体" w:eastAsia="宋体" w:cs="宋体"/>
          <w:bCs/>
          <w:sz w:val="24"/>
          <w:szCs w:val="20"/>
          <w:lang w:val="zh-CN"/>
        </w:rPr>
        <w:t xml:space="preserve">第五条　质量保证和售后服务</w:t>
      </w:r>
      <w:r/>
    </w:p>
    <w:p>
      <w:pPr>
        <w:ind w:firstLine="480"/>
        <w:jc w:val="left"/>
        <w:spacing w:line="400" w:lineRule="exact"/>
        <w:widowControl/>
        <w:rPr>
          <w:rFonts w:hint="default" w:ascii="宋体" w:hAnsi="宋体" w:eastAsia="宋体" w:cs="宋体"/>
          <w:bCs/>
          <w:sz w:val="24"/>
          <w:szCs w:val="20"/>
        </w:rPr>
      </w:pPr>
      <w:r>
        <w:rPr>
          <w:rFonts w:hint="eastAsia" w:ascii="宋体" w:hAnsi="宋体" w:eastAsia="宋体" w:cs="宋体"/>
          <w:bCs/>
          <w:sz w:val="24"/>
          <w:szCs w:val="20"/>
        </w:rPr>
        <w:t xml:space="preserve">1.乙方应按招标文件规定的服务要求、技术要求、质量标准向甲方提供货物。</w:t>
      </w:r>
      <w:r/>
    </w:p>
    <w:p>
      <w:pPr>
        <w:ind w:firstLine="480"/>
        <w:jc w:val="left"/>
        <w:spacing w:line="400" w:lineRule="exact"/>
        <w:widowControl/>
        <w:rPr>
          <w:rFonts w:hint="default" w:ascii="宋体" w:hAnsi="宋体" w:eastAsia="宋体" w:cs="宋体"/>
          <w:bCs/>
          <w:sz w:val="24"/>
          <w:szCs w:val="20"/>
          <w:u w:val="single"/>
          <w:lang w:val="zh-CN"/>
        </w:rPr>
      </w:pPr>
      <w:r>
        <w:rPr>
          <w:rFonts w:hint="eastAsia" w:ascii="宋体" w:hAnsi="宋体" w:eastAsia="宋体" w:cs="宋体"/>
          <w:bCs/>
          <w:sz w:val="24"/>
          <w:szCs w:val="20"/>
          <w:lang w:val="zh-CN"/>
        </w:rPr>
        <w:t xml:space="preserve">2</w:t>
      </w:r>
      <w:r>
        <w:rPr>
          <w:rFonts w:hint="eastAsia" w:ascii="宋体" w:hAnsi="宋体" w:eastAsia="宋体" w:cs="宋体"/>
          <w:bCs/>
          <w:sz w:val="24"/>
          <w:szCs w:val="20"/>
        </w:rPr>
        <w:t xml:space="preserve">.</w:t>
      </w:r>
      <w:r>
        <w:rPr>
          <w:rFonts w:hint="eastAsia" w:ascii="宋体" w:hAnsi="宋体" w:eastAsia="宋体" w:cs="宋体"/>
          <w:bCs/>
          <w:sz w:val="24"/>
          <w:szCs w:val="20"/>
          <w:lang w:val="zh-CN"/>
        </w:rPr>
        <w:t xml:space="preserve">质量保证：</w:t>
      </w:r>
      <w:r>
        <w:rPr>
          <w:rFonts w:hint="eastAsia" w:ascii="宋体" w:hAnsi="宋体" w:eastAsia="宋体" w:cs="宋体"/>
          <w:bCs/>
          <w:sz w:val="24"/>
          <w:szCs w:val="20"/>
          <w:u w:val="single"/>
          <w:lang w:val="zh-CN"/>
        </w:rPr>
        <w:t xml:space="preserve">　　　　　　　　　　　　　　　　　　　　　　　　　　</w:t>
      </w:r>
      <w:r/>
    </w:p>
    <w:p>
      <w:pPr>
        <w:ind w:firstLine="480"/>
        <w:jc w:val="left"/>
        <w:spacing w:line="400" w:lineRule="exact"/>
        <w:widowControl/>
        <w:rPr>
          <w:rFonts w:hint="default" w:ascii="宋体" w:hAnsi="宋体" w:eastAsia="宋体" w:cs="宋体"/>
          <w:bCs/>
          <w:sz w:val="24"/>
          <w:szCs w:val="20"/>
        </w:rPr>
      </w:pPr>
      <w:r>
        <w:rPr>
          <w:rFonts w:hint="eastAsia" w:ascii="宋体" w:hAnsi="宋体" w:eastAsia="宋体" w:cs="宋体"/>
          <w:bCs/>
          <w:sz w:val="24"/>
          <w:szCs w:val="20"/>
          <w:lang w:val="zh-CN"/>
        </w:rPr>
        <w:t xml:space="preserve">3</w:t>
      </w:r>
      <w:r>
        <w:rPr>
          <w:rFonts w:hint="eastAsia" w:ascii="宋体" w:hAnsi="宋体" w:eastAsia="宋体" w:cs="宋体"/>
          <w:bCs/>
          <w:sz w:val="24"/>
          <w:szCs w:val="20"/>
        </w:rPr>
        <w:t xml:space="preserve">.</w:t>
      </w:r>
      <w:r>
        <w:rPr>
          <w:rFonts w:hint="eastAsia" w:ascii="宋体" w:hAnsi="宋体" w:eastAsia="宋体" w:cs="宋体"/>
          <w:bCs/>
          <w:sz w:val="24"/>
          <w:szCs w:val="20"/>
          <w:lang w:val="zh-CN"/>
        </w:rPr>
        <w:t xml:space="preserve">售后服务：</w:t>
      </w:r>
      <w:r>
        <w:rPr>
          <w:rFonts w:hint="eastAsia" w:ascii="宋体" w:hAnsi="宋体" w:eastAsia="宋体" w:cs="宋体"/>
          <w:bCs/>
          <w:sz w:val="24"/>
          <w:szCs w:val="20"/>
          <w:u w:val="single"/>
          <w:lang w:val="zh-CN"/>
        </w:rPr>
        <w:t xml:space="preserve">　　　　　　　　　　　　　　　　　　　　　　　　　　</w:t>
      </w:r>
      <w:r/>
    </w:p>
    <w:p>
      <w:pPr>
        <w:ind w:firstLine="480"/>
        <w:jc w:val="left"/>
        <w:spacing w:line="400" w:lineRule="exact"/>
        <w:widowControl/>
        <w:tabs>
          <w:tab w:val="left" w:pos="210" w:leader="none"/>
          <w:tab w:val="left" w:pos="420" w:leader="none"/>
          <w:tab w:val="left" w:pos="1155" w:leader="none"/>
        </w:tabs>
        <w:rPr>
          <w:rFonts w:hint="default" w:ascii="宋体" w:hAnsi="宋体" w:eastAsia="宋体" w:cs="宋体"/>
          <w:bCs/>
          <w:sz w:val="24"/>
          <w:szCs w:val="20"/>
          <w:u w:val="single"/>
          <w:lang w:val="zh-CN"/>
        </w:rPr>
      </w:pPr>
      <w:r>
        <w:rPr>
          <w:rFonts w:hint="eastAsia" w:ascii="宋体" w:hAnsi="宋体" w:eastAsia="宋体" w:cs="宋体"/>
          <w:bCs/>
          <w:sz w:val="24"/>
          <w:szCs w:val="20"/>
        </w:rPr>
        <w:t xml:space="preserve">招标文件、投标文件、合同条款及中标通知书，中标人在投标、评标过程中所作其它有关承诺、声明、书面澄清等均为合同不可分割的部分，与主合同具有同等法律效力。</w:t>
      </w:r>
      <w:r/>
    </w:p>
    <w:p>
      <w:pPr>
        <w:jc w:val="left"/>
        <w:keepLines w:val="0"/>
        <w:keepNext w:val="0"/>
        <w:pageBreakBefore w:val="0"/>
        <w:spacing w:line="400" w:lineRule="exact"/>
        <w:widowControl/>
        <w:rPr>
          <w:rFonts w:hint="default" w:ascii="宋体" w:hAnsi="宋体" w:eastAsia="宋体" w:cs="宋体"/>
          <w:bCs/>
          <w:sz w:val="24"/>
          <w:szCs w:val="20"/>
          <w:lang w:val="zh-CN"/>
        </w:rPr>
      </w:pPr>
      <w:r>
        <w:rPr>
          <w:rFonts w:hint="eastAsia" w:ascii="宋体" w:hAnsi="宋体" w:eastAsia="宋体" w:cs="宋体"/>
          <w:bCs/>
          <w:sz w:val="24"/>
          <w:szCs w:val="20"/>
          <w:lang w:val="zh-CN"/>
        </w:rPr>
        <w:t xml:space="preserve">第六条　验收</w:t>
      </w:r>
      <w:r/>
    </w:p>
    <w:p>
      <w:pPr>
        <w:ind w:firstLine="480"/>
        <w:jc w:val="left"/>
        <w:keepLines w:val="0"/>
        <w:keepNext w:val="0"/>
        <w:pageBreakBefore w:val="0"/>
        <w:spacing w:line="400" w:lineRule="exact"/>
        <w:widowControl/>
        <w:rPr>
          <w:rFonts w:hint="default" w:ascii="宋体" w:hAnsi="宋体" w:eastAsia="宋体" w:cs="宋体"/>
          <w:sz w:val="24"/>
          <w:szCs w:val="20"/>
          <w:highlight w:val="none"/>
          <w:lang w:val="zh-CN"/>
        </w:rPr>
      </w:pPr>
      <w:r>
        <w:rPr>
          <w:rFonts w:hint="eastAsia" w:ascii="宋体" w:hAnsi="宋体" w:eastAsia="宋体" w:cs="宋体"/>
          <w:bCs/>
          <w:sz w:val="24"/>
          <w:szCs w:val="20"/>
          <w:highlight w:val="none"/>
          <w:lang w:val="zh-CN"/>
        </w:rPr>
        <w:t xml:space="preserve">验收标准：</w:t>
      </w:r>
      <w:r>
        <w:rPr>
          <w:rFonts w:hint="eastAsia" w:ascii="宋体" w:hAnsi="宋体" w:eastAsia="宋体" w:cs="宋体"/>
          <w:sz w:val="24"/>
          <w:szCs w:val="20"/>
          <w:highlight w:val="none"/>
          <w:lang w:val="zh-CN"/>
        </w:rPr>
        <w:t xml:space="preserve">按招标文件所规定的服务标准和乙方投标文件的承诺</w:t>
      </w:r>
      <w:r>
        <w:rPr>
          <w:rFonts w:hint="eastAsia" w:ascii="宋体" w:hAnsi="宋体" w:eastAsia="宋体" w:cs="宋体"/>
          <w:sz w:val="24"/>
          <w:szCs w:val="20"/>
          <w:highlight w:val="none"/>
        </w:rPr>
        <w:t xml:space="preserve">。</w:t>
      </w:r>
      <w:r/>
    </w:p>
    <w:p>
      <w:pPr>
        <w:jc w:val="left"/>
        <w:keepLines w:val="0"/>
        <w:keepNext w:val="0"/>
        <w:pageBreakBefore w:val="0"/>
        <w:spacing w:line="400" w:lineRule="exact"/>
        <w:widowControl/>
        <w:rPr>
          <w:rFonts w:hint="default" w:ascii="宋体" w:hAnsi="宋体" w:eastAsia="宋体" w:cs="宋体"/>
          <w:bCs/>
          <w:i/>
          <w:iCs/>
          <w:sz w:val="24"/>
          <w:szCs w:val="20"/>
          <w:highlight w:val="none"/>
          <w:lang w:val="zh-CN"/>
        </w:rPr>
      </w:pPr>
      <w:r>
        <w:rPr>
          <w:rFonts w:hint="eastAsia" w:ascii="宋体" w:hAnsi="宋体" w:eastAsia="宋体" w:cs="宋体"/>
          <w:bCs/>
          <w:sz w:val="24"/>
          <w:szCs w:val="20"/>
          <w:highlight w:val="none"/>
          <w:lang w:val="zh-CN"/>
        </w:rPr>
        <w:t xml:space="preserve">第七条　付款</w:t>
      </w:r>
      <w:r/>
    </w:p>
    <w:p>
      <w:pPr>
        <w:ind w:firstLine="482"/>
        <w:jc w:val="left"/>
        <w:keepLines w:val="0"/>
        <w:keepNext w:val="0"/>
        <w:pageBreakBefore w:val="0"/>
        <w:spacing w:line="400" w:lineRule="exact"/>
        <w:widowControl/>
        <w:rPr>
          <w:rFonts w:hint="default"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w:t>
      </w:r>
      <w:r>
        <w:rPr>
          <w:rFonts w:hint="eastAsia" w:ascii="宋体" w:hAnsi="宋体" w:eastAsia="宋体" w:cs="宋体"/>
          <w:b/>
          <w:bCs/>
          <w:sz w:val="24"/>
          <w:szCs w:val="20"/>
          <w:highlight w:val="none"/>
        </w:rPr>
        <w:t xml:space="preserve">.</w:t>
      </w:r>
      <w:r>
        <w:rPr>
          <w:rFonts w:hint="eastAsia" w:ascii="宋体" w:hAnsi="宋体" w:eastAsia="宋体" w:cs="宋体"/>
          <w:b/>
          <w:bCs/>
          <w:sz w:val="24"/>
          <w:szCs w:val="20"/>
          <w:highlight w:val="none"/>
          <w:lang w:val="zh-CN"/>
        </w:rPr>
        <w:t xml:space="preserve">本合同项下所有款项均以人民币支付，乙方向甲方开具发票。</w:t>
      </w:r>
      <w:r/>
    </w:p>
    <w:p>
      <w:pPr>
        <w:ind w:left="240" w:firstLine="340"/>
        <w:jc w:val="left"/>
        <w:keepLines w:val="0"/>
        <w:keepNext w:val="0"/>
        <w:pageBreakBefore w:val="0"/>
        <w:spacing w:line="4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w:t>
      </w:r>
      <w:r>
        <w:rPr>
          <w:rFonts w:hint="eastAsia" w:ascii="宋体" w:hAnsi="宋体" w:eastAsia="宋体" w:cs="宋体"/>
          <w:b/>
          <w:bCs/>
          <w:sz w:val="24"/>
          <w:szCs w:val="20"/>
          <w:highlight w:val="none"/>
        </w:rPr>
        <w:t xml:space="preserve">.</w:t>
      </w:r>
      <w:r>
        <w:rPr>
          <w:rFonts w:hint="eastAsia" w:ascii="宋体" w:hAnsi="宋体" w:eastAsia="宋体" w:cs="宋体"/>
          <w:b/>
          <w:bCs/>
          <w:sz w:val="24"/>
          <w:szCs w:val="20"/>
          <w:highlight w:val="none"/>
          <w:lang w:val="zh-CN"/>
        </w:rPr>
        <w:t xml:space="preserve">付款方式：（1）设备进场后甲方向乙方支付合同价款的20%，</w:t>
      </w:r>
      <w:r/>
    </w:p>
    <w:p>
      <w:pPr>
        <w:ind w:left="240" w:firstLine="340"/>
        <w:jc w:val="left"/>
        <w:keepLines w:val="0"/>
        <w:keepNext w:val="0"/>
        <w:pageBreakBefore w:val="0"/>
        <w:spacing w:line="400" w:lineRule="exact"/>
        <w:widowControl/>
        <w:rPr>
          <w:rFonts w:hint="eastAsia" w:ascii="宋体" w:hAnsi="宋体" w:eastAsia="宋体" w:cs="宋体"/>
          <w:b/>
          <w:bCs/>
          <w:sz w:val="24"/>
          <w:szCs w:val="20"/>
          <w:highlight w:val="none"/>
          <w:lang w:val="zh-CN"/>
        </w:rPr>
      </w:pPr>
      <w:r>
        <w:rPr>
          <w:rFonts w:hint="eastAsia" w:ascii="宋体" w:hAnsi="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2</w:t>
      </w:r>
      <w:r>
        <w:rPr>
          <w:rFonts w:hint="eastAsia" w:ascii="宋体" w:hAnsi="宋体" w:cs="宋体"/>
          <w:b/>
          <w:bCs/>
          <w:sz w:val="24"/>
          <w:szCs w:val="20"/>
          <w:highlight w:val="none"/>
          <w:lang w:val="zh-CN"/>
        </w:rPr>
        <w:t xml:space="preserve">）</w:t>
      </w:r>
      <w:r>
        <w:rPr>
          <w:rFonts w:hint="eastAsia" w:ascii="宋体" w:hAnsi="宋体" w:eastAsia="宋体" w:cs="宋体"/>
          <w:b/>
          <w:bCs/>
          <w:sz w:val="24"/>
          <w:szCs w:val="20"/>
          <w:highlight w:val="none"/>
          <w:lang w:val="zh-CN"/>
        </w:rPr>
        <w:t xml:space="preserve">乙方设备在项目现场安装调试完成并提供出水水质第三方检测出具的水质达标数据或由丰县环保局出具的水质检测达标数据，视为验收合格，甲方向乙方支付合同价款的60％；</w:t>
      </w:r>
      <w:r/>
    </w:p>
    <w:p>
      <w:pPr>
        <w:ind w:firstLine="482"/>
        <w:jc w:val="left"/>
        <w:keepLines w:val="0"/>
        <w:keepNext w:val="0"/>
        <w:pageBreakBefore w:val="0"/>
        <w:spacing w:line="4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）经审计结算后，甲方向乙方支付工程审定额的97％；</w:t>
      </w:r>
      <w:r/>
    </w:p>
    <w:p>
      <w:pPr>
        <w:ind w:firstLine="482"/>
        <w:jc w:val="left"/>
        <w:keepLines w:val="0"/>
        <w:keepNext w:val="0"/>
        <w:pageBreakBefore w:val="0"/>
        <w:spacing w:line="4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4</w:t>
      </w:r>
      <w:r>
        <w:rPr>
          <w:rFonts w:hint="eastAsia" w:ascii="宋体" w:hAnsi="宋体" w:eastAsia="宋体" w:cs="宋体"/>
          <w:b/>
          <w:bCs/>
          <w:sz w:val="24"/>
          <w:szCs w:val="20"/>
          <w:highlight w:val="none"/>
          <w:lang w:val="zh-CN"/>
        </w:rPr>
        <w:t xml:space="preserve">）余款3％在运行维护服务满一年后一次性付清。</w:t>
      </w:r>
      <w:r/>
    </w:p>
    <w:p>
      <w:pPr>
        <w:jc w:val="left"/>
        <w:keepLines w:val="0"/>
        <w:keepNext w:val="0"/>
        <w:pageBreakBefore w:val="0"/>
        <w:spacing w:line="400" w:lineRule="exact"/>
        <w:widowControl/>
        <w:rPr>
          <w:rFonts w:hint="default" w:ascii="宋体" w:hAnsi="宋体" w:eastAsia="宋体" w:cs="宋体"/>
          <w:b/>
          <w:sz w:val="24"/>
          <w:szCs w:val="20"/>
          <w:highlight w:val="none"/>
          <w:u w:val="single"/>
          <w:lang w:val="zh-CN"/>
        </w:rPr>
      </w:pPr>
      <w:r>
        <w:rPr>
          <w:rFonts w:hint="eastAsia" w:ascii="宋体" w:hAnsi="宋体" w:eastAsia="宋体" w:cs="宋体"/>
          <w:bCs/>
          <w:sz w:val="24"/>
          <w:szCs w:val="20"/>
          <w:highlight w:val="none"/>
          <w:lang w:val="zh-CN"/>
        </w:rPr>
        <w:t xml:space="preserve">第八条　违约责任</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sz w:val="24"/>
          <w:szCs w:val="24"/>
          <w:lang w:val="zh-CN"/>
        </w:rPr>
      </w:pPr>
      <w:r>
        <w:rPr>
          <w:rFonts w:hint="eastAsia" w:ascii="宋体" w:hAnsi="宋体" w:eastAsia="宋体" w:cs="宋体"/>
          <w:i w:val="0"/>
          <w:iCs w:val="0"/>
          <w:caps w:val="0"/>
          <w:color w:val="333333"/>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333333"/>
          <w:spacing w:val="0"/>
          <w:sz w:val="24"/>
          <w:szCs w:val="24"/>
          <w:shd w:val="clear" w:color="auto" w:fill="ffffff"/>
        </w:rPr>
        <w:t xml:space="preserve">‌</w:t>
      </w:r>
      <w:r>
        <w:rPr>
          <w:rStyle w:val="894"/>
          <w:rFonts w:hint="eastAsia" w:ascii="宋体" w:hAnsi="宋体" w:eastAsia="宋体" w:cs="宋体"/>
          <w:b w:val="0"/>
          <w:bCs w:val="0"/>
          <w:i w:val="0"/>
          <w:iCs w:val="0"/>
          <w:caps w:val="0"/>
          <w:color w:val="333333"/>
          <w:spacing w:val="0"/>
          <w:sz w:val="24"/>
          <w:szCs w:val="24"/>
          <w:shd w:val="clear" w:color="auto" w:fill="ffffff"/>
        </w:rPr>
        <w:t xml:space="preserve">甲方违约责任</w:t>
      </w:r>
      <w:r/>
    </w:p>
    <w:p>
      <w:pPr>
        <w:ind w:left="0" w:right="0" w:firstLine="480"/>
        <w:jc w:val="left"/>
        <w:keepLines w:val="0"/>
        <w:keepNext w:val="0"/>
        <w:pageBreakBefore w:val="0"/>
        <w:spacing w:line="400" w:lineRule="exact"/>
        <w:widowControl/>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甲方应按照本合同约定的节点和</w:t>
      </w:r>
      <w:r>
        <w:rPr>
          <w:rFonts w:hint="eastAsia" w:ascii="宋体" w:hAnsi="宋体" w:eastAsia="宋体" w:cs="宋体"/>
          <w:i w:val="0"/>
          <w:iCs w:val="0"/>
          <w:caps w:val="0"/>
          <w:color w:val="auto"/>
          <w:spacing w:val="0"/>
          <w:sz w:val="24"/>
          <w:szCs w:val="24"/>
          <w:shd w:val="clear" w:color="auto" w:fill="ffffff"/>
          <w:lang w:val="en-US" w:eastAsia="zh-CN"/>
        </w:rPr>
        <w:t xml:space="preserve">节点</w:t>
      </w:r>
      <w:r>
        <w:rPr>
          <w:rFonts w:hint="eastAsia" w:ascii="宋体" w:hAnsi="宋体" w:eastAsia="宋体" w:cs="宋体"/>
          <w:i w:val="0"/>
          <w:iCs w:val="0"/>
          <w:caps w:val="0"/>
          <w:color w:val="auto"/>
          <w:spacing w:val="0"/>
          <w:sz w:val="24"/>
          <w:szCs w:val="24"/>
          <w:shd w:val="clear" w:color="auto" w:fill="ffffff"/>
        </w:rPr>
        <w:t xml:space="preserve">按时支付合同款项</w:t>
      </w:r>
      <w:r>
        <w:rPr>
          <w:rFonts w:hint="eastAsia" w:ascii="宋体" w:hAnsi="宋体" w:eastAsia="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lang w:val="en-US" w:eastAsia="zh-CN"/>
        </w:rPr>
        <w:t xml:space="preserve">且甲方的付款义务是以乙方全面履行对应合同阶段的义务为前提。</w:t>
      </w:r>
      <w:r/>
    </w:p>
    <w:p>
      <w:pPr>
        <w:ind w:left="0" w:righ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如乙方未完成或未</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标准完成对应阶段的履约义务，则甲方对应付款</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期限将‌自动顺延‌至乙方完成相关履约义务且获得甲方书面认可之日起计算，该等顺延不视为甲方违约，甲方无需承担任何</w:t>
      </w:r>
      <w:r>
        <w:rPr>
          <w:rFonts w:hint="eastAsia" w:ascii="宋体" w:hAnsi="宋体" w:eastAsia="宋体" w:cs="宋体"/>
          <w:color w:val="auto"/>
          <w:sz w:val="24"/>
          <w:szCs w:val="24"/>
          <w:lang w:val="en-US" w:eastAsia="zh-CN"/>
        </w:rPr>
        <w:t xml:space="preserve">延迟</w:t>
      </w:r>
      <w:r>
        <w:rPr>
          <w:rFonts w:hint="eastAsia" w:ascii="宋体" w:hAnsi="宋体" w:eastAsia="宋体" w:cs="宋体"/>
          <w:color w:val="auto"/>
          <w:sz w:val="24"/>
          <w:szCs w:val="24"/>
        </w:rPr>
        <w:t xml:space="preserve">付款的责任。</w:t>
      </w:r>
      <w:r/>
    </w:p>
    <w:p>
      <w:pPr>
        <w:ind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 若乙方完全履行完毕所有合同义务（包括项目最终验收合格、移交完整竣工资料且质保期满无任何未决事项），甲方‌仅因自身内部流程或不可归咎于甲方的财政支付流程原因‌发生付款延迟的，每逾期一日，应向乙方支付逾期付款金额‌万分之三（0.03%）‌ 的违约金，但违约金总额累计不超过合同总价款的‌2%‌。</w:t>
      </w:r>
      <w:r>
        <w:rPr>
          <w:rFonts w:hint="eastAsia" w:ascii="宋体" w:hAnsi="宋体" w:eastAsia="宋体" w:cs="宋体"/>
          <w:b w:val="0"/>
          <w:bCs w:val="0"/>
          <w:color w:val="auto"/>
          <w:sz w:val="24"/>
          <w:szCs w:val="20"/>
          <w:highlight w:val="none"/>
        </w:rPr>
        <w:t xml:space="preserve">财政因素除外。</w:t>
      </w:r>
      <w:r/>
    </w:p>
    <w:p>
      <w:pPr>
        <w:ind w:left="0" w:righ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 若合同最终结算金额经审计确认为调减，且此调减非因甲方原因导致，则甲方无需就调减部分的任何金额承担付款及逾期付款的责任。</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2.乙方违约责任</w:t>
      </w:r>
      <w:r>
        <w:rPr>
          <w:rFonts w:hint="eastAsia" w:ascii="宋体" w:hAnsi="宋体" w:eastAsia="宋体" w:cs="宋体"/>
          <w:i w:val="0"/>
          <w:iCs w:val="0"/>
          <w:caps w:val="0"/>
          <w:color w:val="333333"/>
          <w:spacing w:val="0"/>
          <w:sz w:val="24"/>
          <w:szCs w:val="24"/>
          <w:shd w:val="clear" w:color="auto" w:fill="ffffff"/>
        </w:rPr>
        <w:t xml:space="preserve">‌</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 乙方逾期完成项目，除须继续履行合同外，每逾期一日应向甲方支付合同总价‌万分之五（0.05%）‌ 的违约金。逾期超过 ‌30‌ 日的，甲方有权单方解除合同，乙方除支付前述违约金外，还须向甲方支付合同总价 ‌15%‌ 的违约金作为赔偿金，并赔偿由此给甲方造成的其他损失。</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 乙方交付的工程、货物或服务未能‌全部符合‌磋商文件《项目要求》、响应文件中所作的承诺及本合同约定的质量标准，甲方有权根据以下方式处理：</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(1) ‌不予验收并限期改正‌：甲方有权拒绝验收，并要求乙方在指定期限内完成返工、修理或更换，一切费用及工期延误损失由乙方承担。</w:t>
      </w:r>
      <w:r>
        <w:rPr>
          <w:rFonts w:hint="eastAsia"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 xml:space="preserve">(2) ‌单方解除合同‌：如乙方在甲方指定的合理期限内（最长不超过15日）未能纠正或纠正后仍无法通过验收的，甲方有权单方解除合同，乙方须向甲方支付合同总价 ‌15%‌ 的违约金，并赔偿甲方的全部损失（包括但不限于为接续项目产生的额外费用、临时设施费用、误工损失等）。</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2.3 若工程在质保期内出现质量问题，乙方未按本合同第五条约定提供维保服务的，每发生一次，应向甲方支付‌人民币贰万元‌的违约金，同时甲方有权自行或委托第三方进行维修，因此产生的所有费用，甲方有权从未付合同款项或质保金中直接扣除，不足部分有权向乙方追偿。</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2.4 因乙方原因所造成的安全生产责任事故、环境污染事件或任何第三方造成的损害，由此产生的所有行政处罚、人身损害赔偿、财产损失赔偿等均由乙方独立承担，若导致甲方承担任何责任，甲方有权向乙方全额追偿。</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2.5 若乙方违反诚实信用原则，在投标或履约过程中存在虚假应标、伪造资格业绩文件、贿赂等行为，一经发现，甲方除有权解除合同、不支付任何款项外，乙方还应向甲方支付合同总价15%的惩罚性违约金。</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3.‌双方共同责任</w:t>
      </w:r>
      <w:r>
        <w:rPr>
          <w:rFonts w:hint="eastAsia" w:ascii="宋体" w:hAnsi="宋体" w:eastAsia="宋体" w:cs="宋体"/>
          <w:i w:val="0"/>
          <w:iCs w:val="0"/>
          <w:caps w:val="0"/>
          <w:color w:val="333333"/>
          <w:spacing w:val="0"/>
          <w:sz w:val="24"/>
          <w:szCs w:val="24"/>
          <w:shd w:val="clear" w:color="auto" w:fill="ffffff"/>
        </w:rPr>
        <w:t xml:space="preserve">‌</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 xml:space="preserve">3.1 任何一方的违约行为给对方造成损失的，均应赔偿守约方因此遭受的直接及间接损失、以及为实现债权而支付的律师费、诉讼费、保全费、鉴定费等全部合理费用。</w:t>
      </w:r>
      <w:r/>
    </w:p>
    <w:p>
      <w:pPr>
        <w:pStyle w:val="867"/>
        <w:numPr>
          <w:ilvl w:val="0"/>
          <w:numId w:val="0"/>
        </w:numPr>
        <w:ind w:left="0" w:right="0" w:firstLine="480"/>
        <w:jc w:val="left"/>
        <w:keepLines w:val="0"/>
        <w:keepNext w:val="0"/>
        <w:pageBreakBefore w:val="0"/>
        <w:spacing w:after="0" w:line="400" w:lineRule="exact"/>
        <w:widowControl w:val="off"/>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shd w:val="clear" w:color="auto" w:fill="ffffff"/>
        </w:rPr>
        <w:t xml:space="preserve">3.2 上述约定的违约金不足以弥补守约方实际损失的，违约方还应就不足部分继续赔偿。</w:t>
      </w:r>
      <w:r/>
    </w:p>
    <w:p>
      <w:pPr>
        <w:jc w:val="left"/>
        <w:keepLines w:val="0"/>
        <w:keepNext w:val="0"/>
        <w:pageBreakBefore w:val="0"/>
        <w:spacing w:line="400" w:lineRule="exact"/>
        <w:widowControl/>
        <w:rPr>
          <w:rFonts w:hint="default" w:ascii="宋体" w:hAnsi="宋体" w:eastAsia="宋体" w:cs="宋体"/>
          <w:bCs/>
          <w:sz w:val="24"/>
          <w:szCs w:val="20"/>
        </w:rPr>
      </w:pPr>
      <w:r>
        <w:rPr>
          <w:rFonts w:hint="eastAsia" w:ascii="宋体" w:hAnsi="宋体" w:eastAsia="宋体" w:cs="宋体"/>
          <w:bCs/>
          <w:sz w:val="24"/>
          <w:szCs w:val="20"/>
          <w:lang w:val="zh-CN"/>
        </w:rPr>
        <w:t xml:space="preserve">第九条　</w:t>
      </w:r>
      <w:r>
        <w:rPr>
          <w:rFonts w:hint="eastAsia" w:ascii="宋体" w:hAnsi="宋体" w:eastAsia="宋体" w:cs="宋体"/>
          <w:bCs/>
          <w:sz w:val="24"/>
          <w:szCs w:val="20"/>
        </w:rPr>
        <w:t xml:space="preserve">不可抗力</w:t>
      </w:r>
      <w:r/>
    </w:p>
    <w:p>
      <w:pPr>
        <w:ind w:firstLine="480"/>
        <w:jc w:val="left"/>
        <w:keepLines w:val="0"/>
        <w:keepNext w:val="0"/>
        <w:pageBreakBefore w:val="0"/>
        <w:spacing w:line="400" w:lineRule="exact"/>
        <w:widowControl/>
        <w:rPr>
          <w:rFonts w:hint="default" w:ascii="宋体" w:hAnsi="宋体" w:eastAsia="宋体" w:cs="宋体"/>
          <w:bCs/>
          <w:sz w:val="24"/>
          <w:szCs w:val="20"/>
        </w:rPr>
      </w:pPr>
      <w:r>
        <w:rPr>
          <w:rFonts w:hint="eastAsia" w:ascii="宋体" w:hAnsi="宋体" w:eastAsia="宋体" w:cs="宋体"/>
          <w:bCs/>
          <w:sz w:val="24"/>
          <w:szCs w:val="20"/>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400" w:lineRule="exact"/>
        <w:widowControl/>
        <w:rPr>
          <w:rFonts w:hint="default" w:ascii="宋体" w:hAnsi="宋体" w:eastAsia="宋体" w:cs="宋体"/>
          <w:bCs/>
          <w:sz w:val="24"/>
          <w:szCs w:val="20"/>
        </w:rPr>
      </w:pPr>
      <w:r>
        <w:rPr>
          <w:rFonts w:hint="eastAsia" w:ascii="宋体" w:hAnsi="宋体" w:eastAsia="宋体" w:cs="宋体"/>
          <w:bCs/>
          <w:sz w:val="24"/>
          <w:szCs w:val="20"/>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400" w:lineRule="exact"/>
        <w:widowControl/>
        <w:rPr>
          <w:rFonts w:hint="default" w:ascii="宋体" w:hAnsi="宋体" w:eastAsia="宋体" w:cs="宋体"/>
          <w:bCs/>
          <w:sz w:val="24"/>
          <w:szCs w:val="20"/>
        </w:rPr>
      </w:pPr>
      <w:r>
        <w:rPr>
          <w:rFonts w:hint="eastAsia" w:ascii="宋体" w:hAnsi="宋体" w:eastAsia="宋体" w:cs="宋体"/>
          <w:bCs/>
          <w:sz w:val="24"/>
          <w:szCs w:val="20"/>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400" w:lineRule="exact"/>
        <w:widowControl/>
        <w:rPr>
          <w:rFonts w:hint="default" w:ascii="宋体" w:hAnsi="宋体" w:eastAsia="宋体" w:cs="宋体"/>
          <w:bCs/>
          <w:sz w:val="24"/>
          <w:szCs w:val="20"/>
        </w:rPr>
      </w:pPr>
      <w:r>
        <w:rPr>
          <w:rFonts w:hint="eastAsia" w:ascii="宋体" w:hAnsi="宋体" w:eastAsia="宋体" w:cs="宋体"/>
          <w:bCs/>
          <w:sz w:val="24"/>
          <w:szCs w:val="20"/>
        </w:rPr>
        <w:t xml:space="preserve">4.合同各方应根据不可抗力对本合同履行的影响程度，协商确定是否终止本合同或是继续履行本合同。</w:t>
      </w:r>
      <w:r/>
    </w:p>
    <w:p>
      <w:pPr>
        <w:jc w:val="left"/>
        <w:keepLines w:val="0"/>
        <w:keepNext w:val="0"/>
        <w:pageBreakBefore w:val="0"/>
        <w:spacing w:line="400" w:lineRule="exact"/>
        <w:widowControl/>
        <w:rPr>
          <w:rFonts w:hint="default" w:ascii="宋体" w:hAnsi="宋体" w:eastAsia="宋体" w:cs="宋体"/>
          <w:bCs/>
          <w:sz w:val="24"/>
          <w:szCs w:val="20"/>
          <w:lang w:val="zh-CN"/>
        </w:rPr>
      </w:pPr>
      <w:r>
        <w:rPr>
          <w:rFonts w:hint="eastAsia" w:ascii="宋体" w:hAnsi="宋体" w:eastAsia="宋体" w:cs="宋体"/>
          <w:sz w:val="24"/>
          <w:szCs w:val="20"/>
        </w:rPr>
        <w:t xml:space="preserve">第十条　</w:t>
      </w:r>
      <w:r>
        <w:rPr>
          <w:rFonts w:hint="eastAsia" w:ascii="宋体" w:hAnsi="宋体" w:eastAsia="宋体" w:cs="宋体"/>
          <w:bCs/>
          <w:sz w:val="24"/>
          <w:szCs w:val="20"/>
          <w:lang w:val="zh-CN"/>
        </w:rPr>
        <w:t xml:space="preserve">合同的变更和终止</w:t>
      </w:r>
      <w:r/>
    </w:p>
    <w:p>
      <w:pPr>
        <w:ind w:firstLine="48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1</w:t>
      </w:r>
      <w:r>
        <w:rPr>
          <w:rFonts w:hint="eastAsia" w:ascii="宋体" w:hAnsi="宋体" w:eastAsia="宋体" w:cs="宋体"/>
          <w:sz w:val="24"/>
          <w:szCs w:val="20"/>
        </w:rPr>
        <w:t xml:space="preserve">.</w:t>
      </w:r>
      <w:r>
        <w:rPr>
          <w:rFonts w:hint="eastAsia" w:ascii="宋体" w:hAnsi="宋体" w:eastAsia="宋体" w:cs="宋体"/>
          <w:sz w:val="24"/>
          <w:szCs w:val="20"/>
          <w:lang w:val="zh-CN"/>
        </w:rPr>
        <w:t xml:space="preserve">除《政府采购法》第五十条规定的情形外，本合同一经签订，甲乙双方不得擅自变更、中止或终止合同。</w:t>
      </w:r>
      <w:r/>
    </w:p>
    <w:p>
      <w:pPr>
        <w:ind w:firstLine="480"/>
        <w:jc w:val="left"/>
        <w:keepLines w:val="0"/>
        <w:keepNext w:val="0"/>
        <w:pageBreakBefore w:val="0"/>
        <w:spacing w:line="400" w:lineRule="exact"/>
        <w:widowControl/>
        <w:rPr>
          <w:rFonts w:hint="default" w:ascii="宋体" w:hAnsi="宋体" w:eastAsia="宋体" w:cs="宋体"/>
          <w:sz w:val="24"/>
          <w:szCs w:val="20"/>
        </w:rPr>
      </w:pPr>
      <w:r>
        <w:rPr>
          <w:rFonts w:hint="eastAsia" w:ascii="宋体" w:hAnsi="宋体" w:eastAsia="宋体" w:cs="宋体"/>
          <w:sz w:val="24"/>
          <w:szCs w:val="20"/>
          <w:lang w:val="zh-CN"/>
        </w:rPr>
        <w:t xml:space="preserve">2</w:t>
      </w:r>
      <w:r>
        <w:rPr>
          <w:rFonts w:hint="eastAsia" w:ascii="宋体" w:hAnsi="宋体" w:eastAsia="宋体" w:cs="宋体"/>
          <w:sz w:val="24"/>
          <w:szCs w:val="20"/>
        </w:rPr>
        <w:t xml:space="preserve">.除发生法律规定的不能预见、不能避免并不能克服的客观情况外，甲乙双方不得放弃或拒绝履行合同。</w:t>
      </w:r>
      <w:r/>
    </w:p>
    <w:p>
      <w:pPr>
        <w:jc w:val="left"/>
        <w:keepLines w:val="0"/>
        <w:keepNext w:val="0"/>
        <w:pageBreakBefore w:val="0"/>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第十一条  合同的终止</w:t>
      </w:r>
      <w:r/>
    </w:p>
    <w:p>
      <w:pPr>
        <w:ind w:firstLine="480"/>
        <w:jc w:val="left"/>
        <w:keepLines w:val="0"/>
        <w:keepNext w:val="0"/>
        <w:pageBreakBefore w:val="0"/>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本合同因下列原因而终止：</w:t>
      </w:r>
      <w:r/>
    </w:p>
    <w:p>
      <w:pPr>
        <w:ind w:firstLine="480"/>
        <w:jc w:val="left"/>
        <w:keepLines w:val="0"/>
        <w:keepNext w:val="0"/>
        <w:pageBreakBefore w:val="0"/>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u w:val="single"/>
        </w:rPr>
        <w:t xml:space="preserve">(1)本合同正常履行完毕；</w:t>
      </w:r>
      <w:r/>
    </w:p>
    <w:p>
      <w:pPr>
        <w:ind w:firstLine="480"/>
        <w:jc w:val="left"/>
        <w:keepLines w:val="0"/>
        <w:keepNext w:val="0"/>
        <w:pageBreakBefore w:val="0"/>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u w:val="single"/>
        </w:rPr>
        <w:t xml:space="preserve">(2)因不可抗力导致本合同无法履行或履行不必要；</w:t>
      </w:r>
      <w:r/>
    </w:p>
    <w:p>
      <w:pPr>
        <w:ind w:firstLine="480"/>
        <w:jc w:val="left"/>
        <w:keepLines w:val="0"/>
        <w:keepNext w:val="0"/>
        <w:pageBreakBefore w:val="0"/>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u w:val="single"/>
        </w:rPr>
        <w:t xml:space="preserve">(3)任何一方行使解除权解除本合同；</w:t>
      </w:r>
      <w:r/>
    </w:p>
    <w:p>
      <w:pPr>
        <w:ind w:firstLine="480"/>
        <w:jc w:val="left"/>
        <w:keepLines w:val="0"/>
        <w:keepNext w:val="0"/>
        <w:pageBreakBefore w:val="0"/>
        <w:spacing w:line="400" w:lineRule="exact"/>
        <w:widowControl/>
        <w:rPr>
          <w:rFonts w:hint="default" w:ascii="宋体" w:hAnsi="宋体" w:eastAsia="宋体" w:cs="宋体"/>
          <w:sz w:val="24"/>
          <w:szCs w:val="20"/>
          <w:u w:val="single"/>
        </w:rPr>
      </w:pPr>
      <w:r>
        <w:rPr>
          <w:rFonts w:hint="eastAsia" w:ascii="宋体" w:hAnsi="宋体" w:eastAsia="宋体" w:cs="宋体"/>
          <w:sz w:val="24"/>
          <w:szCs w:val="20"/>
          <w:u w:val="single"/>
        </w:rPr>
        <w:t xml:space="preserve">(4)合同的继续履行将损害国家利益和社会公共利益。</w:t>
      </w:r>
      <w:r/>
    </w:p>
    <w:p>
      <w:pPr>
        <w:ind w:firstLine="480"/>
        <w:jc w:val="left"/>
        <w:keepLines w:val="0"/>
        <w:keepNext w:val="0"/>
        <w:pageBreakBefore w:val="0"/>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除上述情形外，甲乙双方不得擅自终止合同。</w:t>
      </w:r>
      <w:r/>
    </w:p>
    <w:p>
      <w:pPr>
        <w:jc w:val="left"/>
        <w:keepLines w:val="0"/>
        <w:keepNext w:val="0"/>
        <w:pageBreakBefore w:val="0"/>
        <w:spacing w:line="400" w:lineRule="exact"/>
        <w:widowControl/>
        <w:rPr>
          <w:rFonts w:hint="default" w:ascii="宋体" w:hAnsi="宋体" w:eastAsia="宋体" w:cs="宋体"/>
          <w:bCs/>
          <w:sz w:val="24"/>
          <w:szCs w:val="20"/>
          <w:lang w:val="zh-CN"/>
        </w:rPr>
      </w:pPr>
      <w:r>
        <w:rPr>
          <w:rFonts w:hint="eastAsia" w:ascii="宋体" w:hAnsi="宋体" w:eastAsia="宋体" w:cs="宋体"/>
          <w:bCs/>
          <w:sz w:val="24"/>
          <w:szCs w:val="20"/>
          <w:lang w:val="zh-CN"/>
        </w:rPr>
        <w:t xml:space="preserve">第十二条　争议的解决</w:t>
      </w:r>
      <w:r/>
    </w:p>
    <w:p>
      <w:pPr>
        <w:ind w:firstLine="48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1</w:t>
      </w:r>
      <w:r>
        <w:rPr>
          <w:rFonts w:hint="eastAsia" w:ascii="宋体" w:hAnsi="宋体" w:eastAsia="宋体" w:cs="宋体"/>
          <w:sz w:val="24"/>
          <w:szCs w:val="20"/>
        </w:rPr>
        <w:t xml:space="preserve">.</w:t>
      </w:r>
      <w:r>
        <w:rPr>
          <w:rFonts w:hint="eastAsia" w:ascii="宋体" w:hAnsi="宋体" w:eastAsia="宋体" w:cs="宋体"/>
          <w:sz w:val="24"/>
          <w:szCs w:val="20"/>
          <w:lang w:val="zh-CN"/>
        </w:rPr>
        <w:t xml:space="preserve">因履行本合同引起的或与本合同有关的争议，甲、乙双方应首先通过友好协商解决，如果协商不能解决争议，则采取以下第种方式解决争议：</w:t>
      </w:r>
      <w:r/>
    </w:p>
    <w:p>
      <w:pPr>
        <w:ind w:firstLine="48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（1）向甲方所在地有管辖权的人民法院提起诉讼；</w:t>
      </w:r>
      <w:r/>
    </w:p>
    <w:p>
      <w:pPr>
        <w:ind w:firstLine="48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（2）向甲方所在地仲裁委员会按其仲裁规则申请仲裁。</w:t>
      </w:r>
      <w:r/>
    </w:p>
    <w:p>
      <w:pPr>
        <w:ind w:firstLine="42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2</w:t>
      </w:r>
      <w:r>
        <w:rPr>
          <w:rFonts w:hint="eastAsia" w:ascii="宋体" w:hAnsi="宋体" w:eastAsia="宋体" w:cs="宋体"/>
          <w:sz w:val="24"/>
          <w:szCs w:val="20"/>
        </w:rPr>
        <w:t xml:space="preserve">.</w:t>
      </w:r>
      <w:r>
        <w:rPr>
          <w:rFonts w:hint="eastAsia" w:ascii="宋体" w:hAnsi="宋体" w:eastAsia="宋体" w:cs="宋体"/>
          <w:sz w:val="24"/>
          <w:szCs w:val="20"/>
          <w:lang w:val="zh-CN"/>
        </w:rPr>
        <w:t xml:space="preserve">在仲裁期间，本合同应继续履行。</w:t>
      </w:r>
      <w:r/>
    </w:p>
    <w:p>
      <w:pPr>
        <w:jc w:val="left"/>
        <w:keepLines w:val="0"/>
        <w:keepNext w:val="0"/>
        <w:pageBreakBefore w:val="0"/>
        <w:spacing w:line="400" w:lineRule="exact"/>
        <w:widowControl/>
        <w:rPr>
          <w:rFonts w:hint="default" w:ascii="宋体" w:hAnsi="宋体" w:eastAsia="宋体" w:cs="宋体"/>
          <w:bCs/>
          <w:sz w:val="24"/>
          <w:szCs w:val="20"/>
          <w:lang w:val="zh-CN"/>
        </w:rPr>
      </w:pPr>
      <w:r>
        <w:rPr>
          <w:rFonts w:hint="eastAsia" w:ascii="宋体" w:hAnsi="宋体" w:eastAsia="宋体" w:cs="宋体"/>
          <w:bCs/>
          <w:sz w:val="24"/>
          <w:szCs w:val="20"/>
          <w:lang w:val="zh-CN"/>
        </w:rPr>
        <w:t xml:space="preserve">第十三条　合同生效及其他</w:t>
      </w:r>
      <w:r/>
    </w:p>
    <w:p>
      <w:pPr>
        <w:ind w:firstLine="420"/>
        <w:jc w:val="left"/>
        <w:keepLines w:val="0"/>
        <w:keepNext w:val="0"/>
        <w:pageBreakBefore w:val="0"/>
        <w:spacing w:line="400" w:lineRule="exact"/>
        <w:widowControl/>
        <w:rPr>
          <w:rFonts w:hint="default" w:ascii="宋体" w:hAnsi="宋体" w:eastAsia="宋体" w:cs="宋体"/>
          <w:sz w:val="24"/>
          <w:szCs w:val="20"/>
        </w:rPr>
      </w:pPr>
      <w:r>
        <w:rPr>
          <w:rFonts w:hint="eastAsia" w:ascii="宋体" w:hAnsi="宋体" w:eastAsia="宋体" w:cs="宋体"/>
          <w:sz w:val="24"/>
          <w:szCs w:val="20"/>
          <w:lang w:val="zh-CN"/>
        </w:rPr>
        <w:t xml:space="preserve">1</w:t>
      </w:r>
      <w:r>
        <w:rPr>
          <w:rFonts w:hint="eastAsia" w:ascii="宋体" w:hAnsi="宋体" w:eastAsia="宋体" w:cs="宋体"/>
          <w:sz w:val="24"/>
          <w:szCs w:val="20"/>
        </w:rPr>
        <w:t xml:space="preserve">.本合同由甲乙双方签字、盖章，并经丰县政府采购中心备案后生效。</w:t>
      </w:r>
      <w:r/>
    </w:p>
    <w:p>
      <w:pPr>
        <w:ind w:firstLine="420"/>
        <w:jc w:val="left"/>
        <w:keepLines w:val="0"/>
        <w:keepNext w:val="0"/>
        <w:pageBreakBefore w:val="0"/>
        <w:spacing w:line="400" w:lineRule="exact"/>
        <w:widowControl/>
        <w:rPr>
          <w:rFonts w:hint="eastAsia" w:ascii="宋体" w:hAnsi="宋体" w:eastAsia="宋体" w:cs="宋体"/>
          <w:sz w:val="24"/>
          <w:szCs w:val="20"/>
          <w:lang w:val="zh-CN" w:eastAsia="zh-CN"/>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val="zh-CN"/>
        </w:rPr>
        <w:t xml:space="preserve">本合同一式</w:t>
      </w:r>
      <w:r>
        <w:rPr>
          <w:rFonts w:hint="eastAsia" w:ascii="宋体" w:hAnsi="宋体" w:eastAsia="宋体" w:cs="宋体"/>
          <w:sz w:val="24"/>
          <w:szCs w:val="20"/>
          <w:u w:val="single"/>
          <w:lang w:val="zh-CN"/>
        </w:rPr>
        <w:t xml:space="preserve"> </w:t>
      </w:r>
      <w:r>
        <w:rPr>
          <w:rFonts w:hint="eastAsia" w:ascii="宋体" w:hAnsi="宋体" w:cs="宋体"/>
          <w:sz w:val="24"/>
          <w:szCs w:val="20"/>
          <w:u w:val="single"/>
          <w:lang w:val="en-US" w:eastAsia="zh-CN"/>
        </w:rPr>
        <w:t xml:space="preserve">肆</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份，均具有同等法律效力，发包人执</w:t>
      </w:r>
      <w:r>
        <w:rPr>
          <w:rFonts w:hint="eastAsia" w:ascii="宋体" w:hAnsi="宋体" w:eastAsia="宋体" w:cs="宋体"/>
          <w:sz w:val="24"/>
          <w:szCs w:val="20"/>
          <w:u w:val="single"/>
          <w:lang w:val="zh-CN"/>
        </w:rPr>
        <w:t xml:space="preserve">  </w:t>
      </w:r>
      <w:r>
        <w:rPr>
          <w:rFonts w:hint="eastAsia" w:ascii="宋体" w:hAnsi="宋体" w:cs="宋体"/>
          <w:sz w:val="24"/>
          <w:szCs w:val="20"/>
          <w:u w:val="single"/>
          <w:lang w:val="en-US" w:eastAsia="zh-CN"/>
        </w:rPr>
        <w:t xml:space="preserve">贰</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份，承包人执</w:t>
      </w:r>
      <w:r>
        <w:rPr>
          <w:rFonts w:hint="eastAsia" w:ascii="宋体" w:hAnsi="宋体" w:eastAsia="宋体" w:cs="宋体"/>
          <w:sz w:val="24"/>
          <w:szCs w:val="20"/>
          <w:u w:val="single"/>
          <w:lang w:val="zh-CN"/>
        </w:rPr>
        <w:t xml:space="preserve"> </w:t>
      </w:r>
      <w:r>
        <w:rPr>
          <w:rFonts w:hint="eastAsia" w:ascii="宋体" w:hAnsi="宋体" w:cs="宋体"/>
          <w:sz w:val="24"/>
          <w:szCs w:val="20"/>
          <w:u w:val="single"/>
          <w:lang w:val="en-US" w:eastAsia="zh-CN"/>
        </w:rPr>
        <w:t xml:space="preserve">贰</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份</w:t>
      </w:r>
      <w:r>
        <w:rPr>
          <w:rFonts w:hint="eastAsia" w:ascii="宋体" w:hAnsi="宋体" w:eastAsia="宋体" w:cs="宋体"/>
          <w:sz w:val="24"/>
          <w:szCs w:val="20"/>
          <w:lang w:val="zh-CN" w:eastAsia="zh-CN"/>
        </w:rPr>
        <w:t xml:space="preserve">。</w:t>
      </w:r>
      <w:r/>
    </w:p>
    <w:p>
      <w:pPr>
        <w:ind w:firstLine="420"/>
        <w:jc w:val="left"/>
        <w:keepLines w:val="0"/>
        <w:keepNext w:val="0"/>
        <w:pageBreakBefore w:val="0"/>
        <w:spacing w:line="400" w:lineRule="exact"/>
        <w:widowControl/>
        <w:rPr>
          <w:rFonts w:hint="default" w:ascii="宋体" w:hAnsi="宋体" w:eastAsia="宋体" w:cs="宋体"/>
          <w:sz w:val="24"/>
          <w:szCs w:val="20"/>
          <w:lang w:val="zh-CN"/>
        </w:rPr>
      </w:pPr>
      <w:r>
        <w:rPr>
          <w:rFonts w:hint="eastAsia" w:ascii="宋体" w:hAnsi="宋体" w:eastAsia="宋体" w:cs="宋体"/>
          <w:sz w:val="24"/>
          <w:szCs w:val="20"/>
          <w:lang w:val="zh-CN"/>
        </w:rPr>
        <w:t xml:space="preserve">3</w:t>
      </w:r>
      <w:r>
        <w:rPr>
          <w:rFonts w:hint="eastAsia" w:ascii="宋体" w:hAnsi="宋体" w:eastAsia="宋体" w:cs="宋体"/>
          <w:sz w:val="24"/>
          <w:szCs w:val="20"/>
        </w:rPr>
        <w:t xml:space="preserve">.</w:t>
      </w:r>
      <w:r>
        <w:rPr>
          <w:rFonts w:hint="eastAsia" w:ascii="宋体" w:hAnsi="宋体" w:eastAsia="宋体" w:cs="宋体"/>
          <w:sz w:val="24"/>
          <w:szCs w:val="20"/>
          <w:lang w:val="zh-CN"/>
        </w:rPr>
        <w:t xml:space="preserve">本合同应按照中华人民共和国的现行法律进行解释。</w:t>
      </w:r>
      <w:r/>
    </w:p>
    <w:p>
      <w:pPr>
        <w:rPr>
          <w:rFonts w:hint="default"/>
          <w:lang w:val="zh-CN"/>
        </w:rPr>
      </w:pPr>
      <w:r>
        <w:rPr>
          <w:rFonts w:hint="default"/>
          <w:lang w:val="zh-CN"/>
        </w:rPr>
      </w:r>
      <w:r/>
    </w:p>
    <w:tbl>
      <w:tblPr>
        <w:tblStyle w:val="85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64"/>
        <w:gridCol w:w="284"/>
        <w:gridCol w:w="4048"/>
      </w:tblGrid>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284" w:type="dxa"/>
            <w:vMerge w:val="restart"/>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乙方：（盖章）</w:t>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法定代表人或其委托代理人：（签字）</w:t>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1"/>
                <w:szCs w:val="24"/>
              </w:rPr>
              <w:t xml:space="preserve">统一社会信用代码：</w:t>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vAlign w:val="center"/>
            <w:textDirection w:val="lrTb"/>
            <w:noWrap w:val="false"/>
          </w:tcPr>
          <w:p>
            <w:pPr>
              <w:jc w:val="left"/>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1"/>
                <w:szCs w:val="24"/>
              </w:rPr>
              <w:t xml:space="preserve">统一社会信用代码：</w:t>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地址：</w:t>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widowControl w:val="off"/>
              <w:rPr>
                <w:rFonts w:ascii="宋体" w:hAnsi="宋体" w:eastAsia="宋体" w:cs="Times New Roman"/>
                <w:color w:val="000000"/>
                <w:sz w:val="21"/>
                <w:szCs w:val="24"/>
              </w:rPr>
              <w:outlineLvl w:val="9"/>
            </w:pPr>
            <w:r>
              <w:rPr>
                <w:rFonts w:hint="eastAsia" w:ascii="宋体" w:hAnsi="宋体" w:eastAsia="宋体" w:cs="Times New Roman"/>
                <w:color w:val="000000"/>
                <w:sz w:val="21"/>
                <w:szCs w:val="24"/>
              </w:rPr>
              <w:t xml:space="preserve">地址：</w:t>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委托代理人：</w:t>
            </w:r>
            <w:r/>
          </w:p>
        </w:tc>
        <w:tc>
          <w:tcPr>
            <w:tcBorders>
              <w:top w:val="none" w:color="000000" w:sz="4" w:space="0"/>
              <w:left w:val="none" w:color="000000" w:sz="4" w:space="0"/>
              <w:bottom w:val="none" w:color="000000" w:sz="4" w:space="0"/>
              <w:right w:val="none" w:color="000000" w:sz="4" w:space="0"/>
            </w:tcBorders>
            <w:tcW w:w="284" w:type="dxa"/>
            <w:vMerge w:val="continue"/>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委托代理人：</w:t>
            </w:r>
            <w:r/>
          </w:p>
        </w:tc>
      </w:tr>
      <w:tr>
        <w:trPr/>
        <w:tc>
          <w:tcPr>
            <w:tcBorders>
              <w:top w:val="none" w:color="000000" w:sz="4" w:space="0"/>
              <w:left w:val="none" w:color="000000" w:sz="4" w:space="0"/>
              <w:bottom w:val="none" w:color="000000" w:sz="4" w:space="0"/>
              <w:right w:val="none" w:color="000000" w:sz="4" w:space="0"/>
            </w:tcBorders>
            <w:tcW w:w="3964" w:type="dxa"/>
            <w:textDirection w:val="lrTb"/>
            <w:noWrap w:val="false"/>
          </w:tcPr>
          <w:p>
            <w:pPr>
              <w:jc w:val="both"/>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联系方式：</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jc w:val="both"/>
              <w:spacing w:line="360" w:lineRule="auto"/>
              <w:widowControl w:val="off"/>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048" w:type="dxa"/>
            <w:textDirection w:val="lrTb"/>
            <w:noWrap w:val="false"/>
          </w:tcPr>
          <w:p>
            <w:pPr>
              <w:jc w:val="both"/>
              <w:spacing w:line="360" w:lineRule="auto"/>
              <w:widowControl w:val="off"/>
              <w:rPr>
                <w:rFonts w:hint="eastAsia" w:ascii="宋体" w:hAnsi="宋体" w:eastAsia="宋体" w:cs="Times New Roman"/>
                <w:color w:val="000000"/>
                <w:sz w:val="24"/>
                <w:szCs w:val="24"/>
              </w:rPr>
              <w:outlineLvl w:val="9"/>
            </w:pPr>
            <w:r>
              <w:rPr>
                <w:rFonts w:hint="eastAsia" w:ascii="宋体" w:hAnsi="宋体" w:cs="Times New Roman"/>
                <w:color w:val="000000"/>
                <w:sz w:val="24"/>
                <w:szCs w:val="24"/>
                <w:lang w:val="en-US" w:eastAsia="zh-CN"/>
              </w:rPr>
              <w:t xml:space="preserve">联系方式：</w:t>
            </w:r>
            <w:r/>
          </w:p>
        </w:tc>
      </w:tr>
    </w:tbl>
    <w:p>
      <w:pPr>
        <w:ind w:right="143"/>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4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致</w:t>
      </w:r>
      <w:r>
        <w:rPr>
          <w:rStyle w:val="1142"/>
          <w:rFonts w:hint="eastAsia" w:ascii="宋体" w:hAnsi="宋体" w:eastAsia="宋体" w:cs="宋体"/>
          <w:sz w:val="24"/>
          <w:highlight w:val="none"/>
          <w:u w:val="single"/>
          <w:lang w:eastAsia="zh-CN"/>
        </w:rPr>
        <w:t xml:space="preserve">丰县孙楼街道办事处</w:t>
      </w:r>
      <w:r>
        <w:rPr>
          <w:rStyle w:val="1142"/>
          <w:rFonts w:hint="eastAsia" w:ascii="宋体" w:hAnsi="宋体" w:eastAsia="宋体" w:cs="宋体"/>
          <w:sz w:val="24"/>
          <w:highlight w:val="none"/>
        </w:rPr>
        <w:t xml:space="preserve">：</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根据贵方《</w:t>
      </w:r>
      <w:r>
        <w:rPr>
          <w:rStyle w:val="1142"/>
          <w:rFonts w:hint="eastAsia" w:ascii="宋体" w:hAnsi="宋体" w:eastAsia="宋体" w:cs="宋体"/>
          <w:bCs/>
          <w:sz w:val="24"/>
          <w:highlight w:val="none"/>
        </w:rPr>
        <w:t xml:space="preserve">磋商文件</w:t>
      </w:r>
      <w:r>
        <w:rPr>
          <w:rStyle w:val="1142"/>
          <w:rFonts w:hint="eastAsia" w:ascii="宋体" w:hAnsi="宋体" w:eastAsia="宋体" w:cs="宋体"/>
          <w:sz w:val="24"/>
          <w:highlight w:val="none"/>
        </w:rPr>
        <w:t xml:space="preserve">》[项目编号：JSZC-320321-GXXM-C2026-0001]要求，本供应商正式提交以下首次响应文件。</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142"/>
          <w:rFonts w:hint="eastAsia" w:ascii="宋体" w:hAnsi="宋体" w:eastAsia="宋体" w:cs="宋体"/>
          <w:sz w:val="24"/>
          <w:highlight w:val="none"/>
        </w:rPr>
        <w:t xml:space="preserve">（1）承诺书；</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（2）磋商报价表；</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（3）偏离表；</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（4）磋商</w:t>
      </w:r>
      <w:r>
        <w:rPr>
          <w:rStyle w:val="1142"/>
          <w:rFonts w:hint="eastAsia" w:ascii="宋体" w:hAnsi="宋体" w:eastAsia="宋体" w:cs="宋体"/>
          <w:bCs/>
          <w:sz w:val="24"/>
          <w:highlight w:val="none"/>
        </w:rPr>
        <w:t xml:space="preserve">文件</w:t>
      </w:r>
      <w:r>
        <w:rPr>
          <w:rStyle w:val="1142"/>
          <w:rFonts w:hint="eastAsia" w:ascii="宋体" w:hAnsi="宋体" w:eastAsia="宋体" w:cs="宋体"/>
          <w:sz w:val="24"/>
          <w:highlight w:val="none"/>
        </w:rPr>
        <w:t xml:space="preserve">要求提供的其他响应文件。</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我单位符合《中华人民共和国政府采购法》第二十二条的规定，符合本项目供应商资格要求。</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我单位按照磋商文件的要求编制响应文件，并对其提交的响应文件的真实性、合法性承担法律责任。</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供应商兹宣布同意如下: </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142"/>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142"/>
          <w:rFonts w:hint="eastAsia" w:ascii="宋体" w:hAnsi="宋体" w:eastAsia="宋体" w:cs="宋体"/>
          <w:sz w:val="24"/>
          <w:highlight w:val="none"/>
          <w:lang w:val="en-US" w:eastAsia="zh-CN"/>
        </w:rPr>
        <w:t xml:space="preserve">1.</w:t>
      </w:r>
      <w:r>
        <w:rPr>
          <w:rStyle w:val="1142"/>
          <w:rFonts w:hint="eastAsia" w:ascii="宋体" w:hAnsi="宋体" w:eastAsia="宋体" w:cs="宋体"/>
          <w:sz w:val="24"/>
          <w:highlight w:val="none"/>
        </w:rPr>
        <w:t xml:space="preserve">完全承担根据《磋商文件》规定完成合同的责任和义务（如有偏离，将全部填写在偏离表中）。</w:t>
      </w:r>
      <w:r/>
    </w:p>
    <w:p>
      <w:pPr>
        <w:pStyle w:val="879"/>
        <w:ind w:firstLine="480"/>
        <w:spacing w:line="380" w:lineRule="exact"/>
        <w:tabs>
          <w:tab w:val="center" w:pos="4153" w:leader="none"/>
          <w:tab w:val="clear" w:pos="7143" w:leader="none"/>
          <w:tab w:val="right" w:pos="8306" w:leader="none"/>
          <w:tab w:val="clear" w:pos="14287" w:leader="none"/>
        </w:tabs>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2.</w: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142"/>
          <w:rFonts w:hint="eastAsia" w:ascii="宋体" w:hAnsi="宋体" w:eastAsia="宋体" w:cs="宋体"/>
          <w:sz w:val="24"/>
          <w:highlight w:val="none"/>
        </w:rPr>
        <w:t xml:space="preserve">保证所提供的响应文件及所有材料的真实、合法、有效，并对其负责。</w:t>
      </w:r>
      <w:r/>
    </w:p>
    <w:p>
      <w:pPr>
        <w:ind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3.</w:t>
      </w:r>
      <w:r>
        <w:rPr>
          <w:rStyle w:val="1142"/>
          <w:rFonts w:hint="eastAsia" w:ascii="宋体" w:hAnsi="宋体" w:eastAsia="宋体" w:cs="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4.</w:t>
      </w:r>
      <w:r>
        <w:rPr>
          <w:rStyle w:val="1142"/>
          <w:rFonts w:hint="eastAsia" w:ascii="宋体" w:hAnsi="宋体" w:eastAsia="宋体" w:cs="宋体"/>
          <w:sz w:val="24"/>
          <w:highlight w:val="none"/>
        </w:rPr>
        <w:t xml:space="preserve">所供货物保证符合国家有关产品质量、性能和安全标准，无权利瑕疵。</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5.</w:t>
      </w:r>
      <w:r>
        <w:rPr>
          <w:rStyle w:val="1142"/>
          <w:rFonts w:hint="eastAsia" w:ascii="宋体" w:hAnsi="宋体" w:eastAsia="宋体" w:cs="宋体"/>
          <w:sz w:val="24"/>
          <w:highlight w:val="none"/>
        </w:rPr>
        <w:t xml:space="preserve">报价有效期为30个工作日。</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6.</w:t>
      </w:r>
      <w:r>
        <w:rPr>
          <w:rStyle w:val="1142"/>
          <w:rFonts w:hint="eastAsia" w:ascii="宋体" w:hAnsi="宋体" w:eastAsia="宋体" w:cs="宋体"/>
          <w:sz w:val="24"/>
          <w:highlight w:val="none"/>
        </w:rPr>
        <w:t xml:space="preserve">同意向贵方提供贵方可能要求的与本次磋商采购有关的任何证据或资料。</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7.</w:t>
      </w:r>
      <w:r>
        <w:rPr>
          <w:rStyle w:val="1142"/>
          <w:rFonts w:hint="eastAsia" w:ascii="宋体" w:hAnsi="宋体" w:eastAsia="宋体" w:cs="宋体"/>
          <w:sz w:val="24"/>
          <w:highlight w:val="none"/>
        </w:rPr>
        <w:t xml:space="preserve">完全理解贵方不一定要接受最低的报价或收到的任何报价。</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8.</w:t>
      </w:r>
      <w:r>
        <w:rPr>
          <w:rStyle w:val="1142"/>
          <w:rFonts w:hint="eastAsia" w:ascii="宋体" w:hAnsi="宋体" w:eastAsia="宋体" w:cs="宋体"/>
          <w:sz w:val="24"/>
          <w:highlight w:val="none"/>
        </w:rPr>
        <w:t xml:space="preserve">供应商</w:t>
      </w:r>
      <w:r>
        <w:rPr>
          <w:rFonts w:hint="eastAsia" w:ascii="宋体" w:hAnsi="宋体" w:eastAsia="宋体" w:cs="宋体"/>
          <w:color w:val="auto"/>
          <w:sz w:val="24"/>
          <w:highlight w:val="none"/>
        </w:rPr>
        <w:t xml:space="preserve">同意在领取</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通知书时</w:t>
      </w:r>
      <w:r>
        <w:rPr>
          <w:rStyle w:val="1142"/>
          <w:rFonts w:hint="eastAsia" w:ascii="宋体" w:hAnsi="宋体" w:eastAsia="宋体" w:cs="宋体"/>
          <w:sz w:val="24"/>
          <w:highlight w:val="none"/>
        </w:rPr>
        <w:t xml:space="preserve">，按照磋商文件的有关规定支付招标代理服务费。</w:t>
      </w:r>
      <w:r/>
    </w:p>
    <w:p>
      <w:pPr>
        <w:ind w:right="29" w:firstLine="480"/>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采购人或采购代理机构有权将我单位本项目的《磋商报价表》和《</w:t>
      </w:r>
      <w:r>
        <w:rPr>
          <w:rFonts w:hint="eastAsia" w:ascii="宋体" w:hAnsi="宋体" w:eastAsia="宋体" w:cs="宋体"/>
          <w:sz w:val="24"/>
          <w:highlight w:val="none"/>
          <w:lang w:val="en-US" w:eastAsia="zh-CN"/>
        </w:rPr>
        <w:t xml:space="preserve">分项价格</w:t>
      </w:r>
      <w:r>
        <w:rPr>
          <w:rFonts w:hint="eastAsia" w:ascii="宋体" w:hAnsi="宋体" w:eastAsia="宋体" w:cs="宋体"/>
          <w:sz w:val="24"/>
          <w:highlight w:val="none"/>
        </w:rPr>
        <w:t xml:space="preserve">表》予以公示，公示的方式由采购人或采购代理机构确定。</w:t>
      </w:r>
      <w:r/>
    </w:p>
    <w:p>
      <w:pPr>
        <w:pStyle w:val="866"/>
        <w:ind w:right="105"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10.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55"/>
        <w:rPr>
          <w:rStyle w:val="1142"/>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60"/>
        <w:rPr>
          <w:rStyle w:val="1142"/>
          <w:rFonts w:hint="eastAsia" w:ascii="宋体" w:hAnsi="宋体" w:eastAsia="宋体" w:cs="宋体"/>
          <w:highlight w:val="none"/>
        </w:rPr>
      </w:pPr>
      <w:r>
        <w:rPr>
          <w:rFonts w:hint="eastAsia" w:ascii="宋体" w:hAnsi="宋体" w:eastAsia="宋体" w:cs="宋体"/>
          <w:highlight w:val="none"/>
        </w:rPr>
      </w:r>
      <w:r/>
    </w:p>
    <w:p>
      <w:pPr>
        <w:pStyle w:val="866"/>
        <w:ind w:right="105"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866"/>
        <w:ind w:right="105"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6"/>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w:t>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委托人（全称）：</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地址：</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法定代表人</w:t>
      </w:r>
      <w:r>
        <w:rPr>
          <w:rStyle w:val="1142"/>
          <w:rFonts w:hint="eastAsia" w:ascii="宋体" w:hAnsi="宋体" w:eastAsia="宋体" w:cs="宋体"/>
          <w:sz w:val="24"/>
          <w:highlight w:val="none"/>
          <w:lang w:eastAsia="zh-CN"/>
        </w:rPr>
        <w:t xml:space="preserve">（</w:t>
      </w:r>
      <w:r>
        <w:rPr>
          <w:rStyle w:val="1142"/>
          <w:rFonts w:hint="eastAsia" w:ascii="宋体" w:hAnsi="宋体" w:eastAsia="宋体" w:cs="宋体"/>
          <w:sz w:val="24"/>
          <w:highlight w:val="none"/>
          <w:lang w:val="en-US" w:eastAsia="zh-CN"/>
        </w:rPr>
        <w:t xml:space="preserve">负责人</w:t>
      </w:r>
      <w:r>
        <w:rPr>
          <w:rStyle w:val="1142"/>
          <w:rFonts w:hint="eastAsia" w:ascii="宋体" w:hAnsi="宋体" w:eastAsia="宋体" w:cs="宋体"/>
          <w:sz w:val="24"/>
          <w:highlight w:val="none"/>
          <w:lang w:eastAsia="zh-CN"/>
        </w:rPr>
        <w:t xml:space="preserve">）</w:t>
      </w:r>
      <w:r>
        <w:rPr>
          <w:rStyle w:val="1142"/>
          <w:rFonts w:hint="eastAsia" w:ascii="宋体" w:hAnsi="宋体" w:eastAsia="宋体" w:cs="宋体"/>
          <w:sz w:val="24"/>
          <w:highlight w:val="none"/>
        </w:rPr>
        <w:t xml:space="preserve">：</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统一社会信用代码：</w:t>
      </w:r>
      <w:r/>
    </w:p>
    <w:p>
      <w:pPr>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受托人：</w:t>
      </w:r>
      <w:r>
        <w:rPr>
          <w:rStyle w:val="1142"/>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先生（女士）</w:t>
      </w:r>
      <w:r/>
    </w:p>
    <w:p>
      <w:pPr>
        <w:spacing w:line="380" w:lineRule="exact"/>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身份证号：</w:t>
      </w:r>
      <w:r/>
    </w:p>
    <w:p>
      <w:pPr>
        <w:jc w:val="center"/>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ind w:firstLine="525"/>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兹委托（</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）全权代表我企业（公司）参与</w:t>
      </w:r>
      <w:r>
        <w:rPr>
          <w:rStyle w:val="1142"/>
          <w:rFonts w:hint="eastAsia" w:ascii="宋体" w:hAnsi="宋体" w:eastAsia="宋体" w:cs="宋体"/>
          <w:sz w:val="24"/>
          <w:highlight w:val="none"/>
          <w:lang w:eastAsia="zh-CN"/>
        </w:rPr>
        <w:t xml:space="preserve">丰县孙楼街道办事处张楼村污水处理厂建设工程</w:t>
      </w:r>
      <w:r>
        <w:rPr>
          <w:rStyle w:val="1142"/>
          <w:rFonts w:hint="eastAsia" w:ascii="宋体" w:hAnsi="宋体" w:eastAsia="宋体" w:cs="宋体"/>
          <w:sz w:val="24"/>
          <w:highlight w:val="none"/>
        </w:rPr>
        <w:t xml:space="preserve">[项目编号：JSZC-320321-GXXM-C2026-0001]的磋商活动及签订合同。（</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）以我企业（公司）名义所为的行为及签署的文件，我企业（公司）均予以认可。有关法律责任均由我企业（公司）承担。（</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）无转委托权。委托期限自</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年</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月</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日</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起至</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年</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月</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日</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止。</w:t>
      </w:r>
      <w:r/>
    </w:p>
    <w:p>
      <w:pPr>
        <w:ind w:firstLine="525"/>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特此授权委托。</w:t>
      </w:r>
      <w:r/>
    </w:p>
    <w:p>
      <w:pPr>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委托人（电子签章）：</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受托人（签字或盖章）：</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（受托人身份证复印件附后)</w:t>
      </w:r>
      <w:r/>
    </w:p>
    <w:p>
      <w:pPr>
        <w:jc w:val="center"/>
        <w:spacing w:line="380" w:lineRule="exact"/>
        <w:rPr>
          <w:rStyle w:val="1142"/>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80" w:lineRule="exact"/>
        <w:rPr>
          <w:rStyle w:val="1142"/>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80" w:lineRule="exact"/>
        <w:rPr>
          <w:rStyle w:val="1142"/>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80" w:lineRule="exact"/>
        <w:rPr>
          <w:rStyle w:val="1142"/>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60"/>
        <w:rPr>
          <w:rFonts w:hint="eastAsia" w:ascii="宋体" w:hAnsi="宋体" w:eastAsia="宋体" w:cs="宋体"/>
          <w:highlight w:val="none"/>
        </w:rPr>
      </w:pPr>
      <w:r>
        <w:rPr>
          <w:rFonts w:hint="eastAsia" w:ascii="宋体" w:hAnsi="宋体" w:eastAsia="宋体" w:cs="宋体"/>
          <w:highlight w:val="none"/>
        </w:rPr>
      </w:r>
      <w:r/>
    </w:p>
    <w:p>
      <w:pPr>
        <w:jc w:val="both"/>
        <w:spacing w:line="380" w:lineRule="exact"/>
        <w:rPr>
          <w:rStyle w:val="1142"/>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142"/>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ind w:left="0" w:firstLine="600"/>
        <w:jc w:val="both"/>
        <w:keepLines w:val="0"/>
        <w:keepNext w:val="0"/>
        <w:pageBreakBefore w:val="0"/>
        <w:spacing w:after="0" w:line="440" w:lineRule="exact"/>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本公司郑重声明，根据《政府采购促进中小企业发展管理办法》（财库﹝2020﹞46 号）的规定，本公司参加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（单位名称）的</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（项目名称）采购活动，</w:t>
      </w:r>
      <w:r>
        <w:rPr>
          <w:rFonts w:hint="eastAsia" w:ascii="宋体" w:hAnsi="宋体" w:eastAsia="宋体" w:cs="宋体"/>
          <w:sz w:val="24"/>
          <w:szCs w:val="24"/>
          <w:highlight w:val="none"/>
          <w:lang w:val="en-US" w:eastAsia="zh-CN"/>
        </w:rPr>
        <w:t xml:space="preserve">工程</w:t>
      </w:r>
      <w:r>
        <w:rPr>
          <w:rFonts w:hint="eastAsia" w:ascii="宋体" w:hAnsi="宋体" w:eastAsia="宋体" w:cs="宋体"/>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u w:val="single"/>
          <w:lang w:eastAsia="zh-CN"/>
        </w:rPr>
        <w:t xml:space="preserve">（标的名称）</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u w:val="single"/>
          <w:lang w:eastAsia="zh-CN"/>
        </w:rPr>
        <w:t xml:space="preserve">（</w:t>
      </w:r>
      <w:r>
        <w:rPr>
          <w:rFonts w:hint="eastAsia" w:ascii="宋体" w:hAnsi="宋体" w:cs="宋体"/>
          <w:sz w:val="24"/>
          <w:highlight w:val="none"/>
          <w:u w:val="single"/>
          <w:lang w:val="en-US" w:eastAsia="zh-CN"/>
        </w:rPr>
        <w:t xml:space="preserve">其他未列明行业</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承接企业</w:t>
      </w:r>
      <w:r>
        <w:rPr>
          <w:rFonts w:hint="eastAsia" w:ascii="宋体" w:hAnsi="宋体" w:eastAsia="宋体" w:cs="宋体"/>
          <w:sz w:val="24"/>
          <w:highlight w:val="none"/>
          <w:lang w:eastAsia="zh-CN"/>
        </w:rPr>
        <w:t xml:space="preserve">为</w:t>
      </w:r>
      <w:r>
        <w:rPr>
          <w:rFonts w:hint="eastAsia" w:ascii="宋体" w:hAnsi="宋体" w:eastAsia="宋体" w:cs="宋体"/>
          <w:sz w:val="24"/>
          <w:highlight w:val="none"/>
          <w:u w:val="single"/>
          <w:lang w:eastAsia="zh-CN"/>
        </w:rPr>
        <w:t xml:space="preserve">（企业名称）</w:t>
      </w:r>
      <w:r>
        <w:rPr>
          <w:rFonts w:hint="eastAsia" w:ascii="宋体" w:hAnsi="宋体" w:eastAsia="宋体" w:cs="宋体"/>
          <w:sz w:val="24"/>
          <w:highlight w:val="none"/>
          <w:lang w:eastAsia="zh-CN"/>
        </w:rPr>
        <w:t xml:space="preserve">，从业人员（  ）人，营业收入为（  ）万元，资产总额为（  ）万元，属于</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u w:val="none"/>
          <w:lang w:eastAsia="zh-CN"/>
        </w:rPr>
        <w:t xml:space="preserve">（</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u w:val="none"/>
          <w:lang w:eastAsia="zh-CN"/>
        </w:rPr>
        <w:t xml:space="preserve">中型企业、</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u w:val="none"/>
          <w:lang w:eastAsia="zh-CN"/>
        </w:rPr>
        <w:t xml:space="preserve">小型企业、</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u w:val="none"/>
          <w:lang w:eastAsia="zh-CN"/>
        </w:rPr>
        <w:t xml:space="preserve">微型企业）</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lang w:eastAsia="zh-CN"/>
        </w:rPr>
        <w:t xml:space="preserve">请勾选！</w:t>
      </w:r>
      <w:r>
        <w:rPr>
          <w:rFonts w:hint="eastAsia" w:ascii="宋体" w:hAnsi="宋体" w:eastAsia="宋体" w:cs="宋体"/>
          <w:sz w:val="24"/>
          <w:highlight w:val="none"/>
          <w:lang w:eastAsia="zh-CN"/>
        </w:rPr>
        <w:t xml:space="preserve">；</w:t>
      </w:r>
      <w:r/>
    </w:p>
    <w:p>
      <w:pPr>
        <w:ind w:left="0" w:firstLine="600"/>
        <w:jc w:val="both"/>
        <w:keepLines w:val="0"/>
        <w:keepNext w:val="0"/>
        <w:pageBreakBefore w:val="0"/>
        <w:spacing w:after="0" w:line="440" w:lineRule="exact"/>
        <w:widowControl/>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p>
    <w:p>
      <w:pPr>
        <w:ind w:left="0" w:firstLine="600"/>
        <w:jc w:val="both"/>
        <w:keepLines w:val="0"/>
        <w:keepNext w:val="0"/>
        <w:pageBreakBefore w:val="0"/>
        <w:spacing w:after="0" w:line="440" w:lineRule="exac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left="0" w:firstLine="600"/>
        <w:jc w:val="both"/>
        <w:keepLines w:val="0"/>
        <w:keepNext w:val="0"/>
        <w:pageBreakBefore w:val="0"/>
        <w:spacing w:after="0" w:line="440" w:lineRule="exact"/>
        <w:widowControl/>
        <w:rPr>
          <w:rStyle w:val="1142"/>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本企业对上述声明内容的真实性负责。如有虚假，将依法承担相应责任。</w:t>
      </w:r>
      <w:r/>
    </w:p>
    <w:p>
      <w:pPr>
        <w:pStyle w:val="892"/>
        <w:ind w:left="400" w:firstLine="400"/>
        <w:rPr>
          <w:rFonts w:hint="eastAsia" w:ascii="宋体" w:hAnsi="宋体" w:eastAsia="宋体" w:cs="宋体"/>
          <w:highlight w:val="none"/>
        </w:rPr>
      </w:pPr>
      <w:r>
        <w:rPr>
          <w:rFonts w:hint="eastAsia" w:ascii="宋体" w:hAnsi="宋体" w:eastAsia="宋体" w:cs="宋体"/>
          <w:highlight w:val="none"/>
        </w:rPr>
      </w:r>
      <w:r/>
    </w:p>
    <w:p>
      <w:pPr>
        <w:pStyle w:val="892"/>
        <w:ind w:left="0" w:firstLine="0"/>
        <w:rPr>
          <w:rFonts w:hint="eastAsia" w:ascii="宋体" w:hAnsi="宋体" w:eastAsia="宋体" w:cs="宋体"/>
          <w:highlight w:val="none"/>
        </w:rPr>
      </w:pPr>
      <w:r>
        <w:rPr>
          <w:rFonts w:hint="eastAsia" w:ascii="宋体" w:hAnsi="宋体" w:eastAsia="宋体" w:cs="宋体"/>
          <w:highlight w:val="none"/>
        </w:rPr>
      </w:r>
      <w:r/>
    </w:p>
    <w:p>
      <w:pPr>
        <w:pStyle w:val="866"/>
        <w:ind w:right="29" w:firstLine="3600"/>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（电子签章）：</w:t>
      </w:r>
      <w:r/>
    </w:p>
    <w:p>
      <w:pPr>
        <w:pStyle w:val="866"/>
        <w:ind w:right="29" w:firstLine="3960"/>
        <w:spacing w:line="38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p>
    <w:p>
      <w:pPr>
        <w:pStyle w:val="866"/>
        <w:ind w:right="29" w:firstLine="360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6"/>
        <w:ind w:right="29" w:firstLine="396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w:t>
      </w:r>
      <w:r/>
    </w:p>
    <w:p>
      <w:pPr>
        <w:ind w:firstLine="3600"/>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r>
      <w:r/>
    </w:p>
    <w:p>
      <w:pPr>
        <w:pStyle w:val="881"/>
        <w:rPr>
          <w:rFonts w:hint="eastAsia"/>
        </w:rPr>
      </w:pPr>
      <w:r>
        <w:rPr>
          <w:rFonts w:hint="eastAsia"/>
        </w:rPr>
      </w:r>
      <w:r/>
    </w:p>
    <w:p>
      <w:pPr>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cs="宋体"/>
          <w:b/>
          <w:sz w:val="24"/>
          <w:highlight w:val="none"/>
          <w:u w:val="single"/>
          <w:lang w:val="en-US" w:eastAsia="zh-CN"/>
        </w:rPr>
        <w:t xml:space="preserve">其他未列明行业</w:t>
      </w:r>
      <w:r>
        <w:rPr>
          <w:rFonts w:hint="eastAsia" w:ascii="宋体" w:hAnsi="宋体" w:eastAsia="宋体" w:cs="宋体"/>
          <w:b/>
          <w:sz w:val="24"/>
          <w:highlight w:val="none"/>
        </w:rPr>
        <w:t xml:space="preserve">。</w:t>
      </w:r>
      <w:r/>
    </w:p>
    <w:p>
      <w:pPr>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8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rPr>
      </w:pPr>
      <w:r>
        <w:rPr>
          <w:rFonts w:hint="eastAsia"/>
        </w:rPr>
      </w:r>
      <w:r/>
    </w:p>
    <w:p>
      <w:pPr>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spacing w:line="480" w:lineRule="exact"/>
        <w:rPr>
          <w:rFonts w:hint="eastAsia" w:ascii="宋体" w:hAnsi="宋体" w:eastAsia="宋体" w:cs="宋体"/>
          <w:sz w:val="30"/>
          <w:szCs w:val="30"/>
          <w:highlight w:val="none"/>
        </w:rPr>
      </w:pPr>
      <w:r>
        <w:rPr>
          <w:rFonts w:hint="eastAsia" w:ascii="宋体" w:hAnsi="宋体" w:eastAsia="宋体" w:cs="宋体"/>
          <w:b/>
          <w:color w:val="000000"/>
          <w:sz w:val="24"/>
          <w:highlight w:val="none"/>
        </w:rPr>
        <w:t xml:space="preserve">“中小企业声明函” 查询渠道用微信搜索“中小企业规模类型自测小程序”。</w:t>
      </w:r>
      <w:r/>
    </w:p>
    <w:p>
      <w:pPr>
        <w:pStyle w:val="892"/>
        <w:ind w:left="400" w:firstLine="400"/>
        <w:rPr>
          <w:rStyle w:val="1142"/>
          <w:rFonts w:hint="eastAsia" w:ascii="宋体" w:hAnsi="宋体" w:eastAsia="宋体" w:cs="宋体"/>
          <w:highlight w:val="none"/>
        </w:rPr>
      </w:pPr>
      <w:r>
        <w:rPr>
          <w:rFonts w:hint="eastAsia" w:ascii="宋体" w:hAnsi="宋体" w:eastAsia="宋体" w:cs="宋体"/>
          <w:highlight w:val="none"/>
        </w:rPr>
      </w:r>
      <w:r/>
    </w:p>
    <w:p>
      <w:pPr>
        <w:pStyle w:val="892"/>
        <w:ind w:left="400" w:firstLine="400"/>
        <w:rPr>
          <w:rStyle w:val="1142"/>
          <w:rFonts w:hint="eastAsia" w:ascii="宋体" w:hAnsi="宋体" w:eastAsia="宋体" w:cs="宋体"/>
          <w:highlight w:val="none"/>
        </w:rPr>
      </w:pPr>
      <w:r>
        <w:rPr>
          <w:rFonts w:hint="eastAsia" w:ascii="宋体" w:hAnsi="宋体" w:eastAsia="宋体" w:cs="宋体"/>
          <w:highlight w:val="none"/>
        </w:rPr>
      </w:r>
      <w:r/>
    </w:p>
    <w:p>
      <w:pPr>
        <w:pStyle w:val="889"/>
        <w:ind w:firstLine="480"/>
        <w:jc w:val="center"/>
        <w:spacing w:beforeAutospacing="0" w:afterAutospacing="0"/>
        <w:rPr>
          <w:rStyle w:val="1142"/>
          <w:rFonts w:hint="eastAsia" w:ascii="宋体" w:hAnsi="宋体" w:eastAsia="宋体" w:cs="宋体"/>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3023235" cy="6222365"/>
                <wp:effectExtent l="0" t="0" r="5715" b="6985"/>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0"/>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8.0pt;height:489.9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highlight w:val="none"/>
        </w:rPr>
        <w:br w:type="page" w:clear="all"/>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keepLines w:val="0"/>
        <w:keepNext w:val="0"/>
        <w:pageBreakBefore w:val="0"/>
        <w:spacing w:line="360" w:lineRule="auto"/>
        <w:widowControl/>
        <w:rPr>
          <w:rStyle w:val="1142"/>
          <w:rFonts w:hint="eastAsia" w:ascii="宋体" w:hAnsi="宋体" w:eastAsia="宋体" w:cs="宋体"/>
          <w:spacing w:val="6"/>
          <w:sz w:val="24"/>
          <w:highlight w:val="none"/>
        </w:rPr>
      </w:pPr>
      <w:r>
        <w:rPr>
          <w:rStyle w:val="1142"/>
          <w:rFonts w:hint="eastAsia" w:ascii="宋体" w:hAnsi="宋体" w:eastAsia="宋体" w:cs="宋体"/>
          <w:b/>
          <w:bCs/>
          <w:spacing w:val="6"/>
          <w:sz w:val="24"/>
          <w:highlight w:val="none"/>
        </w:rPr>
        <w:t xml:space="preserve">（注：如供应商不属于残疾人福利性单位，不需提供此声明函）</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ind w:firstLine="504"/>
        <w:keepLines w:val="0"/>
        <w:keepNext w:val="0"/>
        <w:pageBreakBefore w:val="0"/>
        <w:spacing w:line="360" w:lineRule="auto"/>
        <w:widowControl/>
        <w:rPr>
          <w:rStyle w:val="1142"/>
          <w:rFonts w:hint="eastAsia" w:ascii="宋体" w:hAnsi="宋体" w:eastAsia="宋体" w:cs="宋体"/>
          <w:spacing w:val="6"/>
          <w:sz w:val="24"/>
          <w:highlight w:val="none"/>
        </w:rPr>
      </w:pPr>
      <w:r>
        <w:rPr>
          <w:rStyle w:val="1142"/>
          <w:rFonts w:hint="eastAsia" w:ascii="宋体" w:hAnsi="宋体" w:eastAsia="宋体" w:cs="宋体"/>
          <w:spacing w:val="6"/>
          <w:sz w:val="24"/>
          <w:highlight w:val="none"/>
        </w:rPr>
        <w:t xml:space="preserve">本单位郑重声明，根据《财政部民政部中国残疾人联合会关于促进残疾人就业政府采购政策的通知》（财库</w:t>
      </w:r>
      <w:r>
        <w:rPr>
          <w:rStyle w:val="1142"/>
          <w:rFonts w:hint="eastAsia" w:ascii="宋体" w:hAnsi="宋体" w:eastAsia="宋体" w:cs="宋体"/>
          <w:sz w:val="24"/>
          <w:highlight w:val="none"/>
        </w:rPr>
        <w:t xml:space="preserve">〔2017〕 141</w:t>
      </w:r>
      <w:r>
        <w:rPr>
          <w:rStyle w:val="1142"/>
          <w:rFonts w:hint="eastAsia" w:ascii="宋体" w:hAnsi="宋体" w:eastAsia="宋体" w:cs="宋体"/>
          <w:spacing w:val="6"/>
          <w:sz w:val="24"/>
          <w:highlight w:val="none"/>
        </w:rPr>
        <w:t xml:space="preserve">号）的规定，本单位为</w:t>
      </w:r>
      <w:r>
        <w:rPr>
          <w:rStyle w:val="1142"/>
          <w:rFonts w:hint="eastAsia" w:ascii="宋体" w:hAnsi="宋体" w:eastAsia="宋体" w:cs="宋体"/>
          <w:spacing w:val="6"/>
          <w:sz w:val="24"/>
          <w:highlight w:val="none"/>
          <w:u w:val="single"/>
        </w:rPr>
        <w:t xml:space="preserve">符合/不符合</w:t>
      </w:r>
      <w:r>
        <w:rPr>
          <w:rStyle w:val="1142"/>
          <w:rFonts w:hint="eastAsia" w:ascii="宋体" w:hAnsi="宋体" w:eastAsia="宋体" w:cs="宋体"/>
          <w:spacing w:val="6"/>
          <w:sz w:val="24"/>
          <w:highlight w:val="none"/>
        </w:rPr>
        <w:t xml:space="preserve">条件的残疾人福利性单位，且本单位参加</w:t>
      </w:r>
      <w:r>
        <w:rPr>
          <w:rStyle w:val="1142"/>
          <w:rFonts w:hint="eastAsia" w:ascii="宋体" w:hAnsi="宋体" w:eastAsia="宋体" w:cs="宋体"/>
          <w:sz w:val="24"/>
          <w:highlight w:val="none"/>
          <w:u w:val="single"/>
          <w:lang w:eastAsia="zh-CN"/>
        </w:rPr>
        <w:t xml:space="preserve">丰县孙楼街道办事处张楼村污水处理厂建设工程</w:t>
      </w:r>
      <w:r>
        <w:rPr>
          <w:rStyle w:val="1142"/>
          <w:rFonts w:hint="eastAsia" w:ascii="宋体" w:hAnsi="宋体" w:eastAsia="宋体" w:cs="宋体"/>
          <w:spacing w:val="6"/>
          <w:sz w:val="24"/>
          <w:highlight w:val="none"/>
          <w:u w:val="none"/>
        </w:rPr>
        <w:t xml:space="preserve">[项目编号：</w:t>
      </w:r>
      <w:r>
        <w:rPr>
          <w:rStyle w:val="1142"/>
          <w:rFonts w:hint="eastAsia" w:ascii="宋体" w:hAnsi="宋体" w:eastAsia="宋体" w:cs="宋体"/>
          <w:sz w:val="24"/>
          <w:highlight w:val="none"/>
          <w:u w:val="single"/>
        </w:rPr>
        <w:t xml:space="preserve">JSZC-320321-GXXM-C2026-0001</w:t>
      </w:r>
      <w:r>
        <w:rPr>
          <w:rStyle w:val="1142"/>
          <w:rFonts w:hint="eastAsia" w:ascii="宋体" w:hAnsi="宋体" w:eastAsia="宋体" w:cs="宋体"/>
          <w:spacing w:val="6"/>
          <w:sz w:val="24"/>
          <w:highlight w:val="none"/>
          <w:u w:val="single"/>
        </w:rPr>
        <w:t xml:space="preserve">]</w:t>
      </w:r>
      <w:r>
        <w:rPr>
          <w:rStyle w:val="1142"/>
          <w:rFonts w:hint="eastAsia" w:ascii="宋体" w:hAnsi="宋体" w:eastAsia="宋体" w:cs="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widowControl/>
        <w:rPr>
          <w:rStyle w:val="1142"/>
          <w:rFonts w:hint="eastAsia" w:ascii="宋体" w:hAnsi="宋体" w:eastAsia="宋体" w:cs="宋体"/>
          <w:spacing w:val="6"/>
          <w:sz w:val="24"/>
          <w:highlight w:val="none"/>
        </w:rPr>
      </w:pPr>
      <w:r>
        <w:rPr>
          <w:rStyle w:val="1142"/>
          <w:rFonts w:hint="eastAsia" w:ascii="宋体" w:hAnsi="宋体" w:eastAsia="宋体" w:cs="宋体"/>
          <w:spacing w:val="6"/>
          <w:sz w:val="24"/>
          <w:highlight w:val="none"/>
        </w:rPr>
        <w:t xml:space="preserve">本单位对上述声明的真实性负责。如有虚假，将依法承担相应责任。</w:t>
      </w:r>
      <w:r/>
    </w:p>
    <w:p>
      <w:pPr>
        <w:ind w:firstLine="504"/>
        <w:spacing w:line="588" w:lineRule="exact"/>
        <w:rPr>
          <w:rStyle w:val="1142"/>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Style w:val="1142"/>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866"/>
        <w:ind w:right="29" w:firstLine="360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866"/>
        <w:ind w:right="29" w:firstLine="396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6"/>
        <w:ind w:right="29" w:firstLine="360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ind w:firstLine="3360"/>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日期：</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年</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月</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日</w:t>
      </w:r>
      <w:r/>
    </w:p>
    <w:p>
      <w:pPr>
        <w:jc w:val="center"/>
        <w:spacing w:line="380" w:lineRule="exact"/>
        <w:rPr>
          <w:rStyle w:val="1142"/>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64"/>
        <w:rPr>
          <w:rFonts w:hint="eastAsia" w:ascii="宋体" w:hAnsi="宋体" w:eastAsia="宋体" w:cs="宋体"/>
          <w:sz w:val="24"/>
          <w:highlight w:val="none"/>
        </w:rPr>
      </w:pPr>
      <w:r>
        <w:rPr>
          <w:rFonts w:hint="eastAsia" w:ascii="宋体" w:hAnsi="宋体" w:eastAsia="宋体" w:cs="宋体"/>
          <w:sz w:val="24"/>
          <w:highlight w:val="none"/>
        </w:rPr>
      </w:r>
      <w:r/>
    </w:p>
    <w:p>
      <w:pPr>
        <w:pStyle w:val="864"/>
        <w:rPr>
          <w:rFonts w:hint="eastAsia" w:ascii="宋体" w:hAnsi="宋体" w:eastAsia="宋体" w:cs="宋体"/>
          <w:sz w:val="24"/>
          <w:highlight w:val="none"/>
        </w:rPr>
      </w:pPr>
      <w:r>
        <w:rPr>
          <w:rFonts w:hint="eastAsia" w:ascii="宋体" w:hAnsi="宋体" w:eastAsia="宋体" w:cs="宋体"/>
          <w:sz w:val="24"/>
          <w:highlight w:val="none"/>
        </w:rPr>
      </w:r>
      <w:r/>
    </w:p>
    <w:p>
      <w:pPr>
        <w:pStyle w:val="864"/>
        <w:rPr>
          <w:rFonts w:hint="eastAsia" w:ascii="宋体" w:hAnsi="宋体" w:eastAsia="宋体" w:cs="宋体"/>
          <w:sz w:val="24"/>
          <w:highlight w:val="none"/>
        </w:rPr>
      </w:pPr>
      <w:r>
        <w:rPr>
          <w:rFonts w:hint="eastAsia" w:ascii="宋体" w:hAnsi="宋体" w:eastAsia="宋体" w:cs="宋体"/>
          <w:sz w:val="24"/>
          <w:highlight w:val="none"/>
        </w:rPr>
        <w:t xml:space="preserve">注：具体以《关于促进残疾人就业政府采购政策的通知》（财库〔2017〕141号）的规定为准。</w:t>
      </w:r>
      <w:r/>
    </w:p>
    <w:p>
      <w:pPr>
        <w:pStyle w:val="864"/>
        <w:rPr>
          <w:rFonts w:hint="eastAsia" w:ascii="宋体" w:hAnsi="宋体" w:eastAsia="宋体" w:cs="宋体"/>
          <w:sz w:val="24"/>
          <w:highlight w:val="none"/>
        </w:rPr>
      </w:pPr>
      <w:r>
        <w:rPr>
          <w:rFonts w:hint="eastAsia" w:ascii="宋体" w:hAnsi="宋体" w:eastAsia="宋体" w:cs="宋体"/>
          <w:sz w:val="24"/>
          <w:highlight w:val="none"/>
        </w:rPr>
        <w:t xml:space="preserve">如供应商不属于残疾人福利性单位，不需提供此声明函</w:t>
      </w:r>
      <w:r/>
    </w:p>
    <w:p>
      <w:pPr>
        <w:pStyle w:val="864"/>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pStyle w:val="864"/>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中标、成交供应商为残疾人福利性单位的，采购人或者其委托的采购代理机构有权随中标、成交结果同时公告其《残疾人福利性单位声明函》，接受社会监督。</w:t>
      </w:r>
      <w:r/>
    </w:p>
    <w:p>
      <w:pPr>
        <w:pStyle w:val="864"/>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r/>
    </w:p>
    <w:p>
      <w:pPr>
        <w:pStyle w:val="843"/>
        <w:numPr>
          <w:ilvl w:val="0"/>
          <w:numId w:val="0"/>
        </w:numPr>
        <w:jc w:val="center"/>
        <w:rPr>
          <w:rFonts w:hint="eastAsia" w:ascii="宋体" w:hAnsi="宋体" w:eastAsia="宋体" w:cs="宋体"/>
          <w:b/>
          <w:bCs/>
          <w:sz w:val="28"/>
          <w:szCs w:val="28"/>
          <w:highlight w:val="none"/>
          <w:lang w:val="en-US" w:eastAsia="zh-CN" w:bidi="ar-SA"/>
        </w:rPr>
        <w:sectPr>
          <w:headerReference w:type="default" r:id="rId11"/>
          <w:footerReference w:type="default" r:id="rId16"/>
          <w:footnotePr/>
          <w:endnotePr/>
          <w:type w:val="nextPage"/>
          <w:pgSz w:w="11905" w:h="16838" w:orient="portrait"/>
          <w:pgMar w:top="1440" w:right="1803" w:bottom="1440" w:left="1803" w:header="850" w:footer="850" w:gutter="0"/>
          <w:cols w:num="1" w:sep="0" w:space="0" w:equalWidth="1"/>
          <w:docGrid w:linePitch="360"/>
        </w:sectPr>
      </w:pPr>
      <w:r>
        <w:rPr>
          <w:rFonts w:hint="eastAsia" w:ascii="宋体" w:hAnsi="宋体" w:eastAsia="宋体" w:cs="宋体"/>
          <w:b/>
          <w:bCs/>
          <w:sz w:val="28"/>
          <w:szCs w:val="28"/>
          <w:highlight w:val="none"/>
          <w:lang w:val="en-US" w:eastAsia="zh-CN" w:bidi="ar-SA"/>
        </w:rPr>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供应商参加政府采购活动前3年内在经营活动中没有重大违法记录的书面声明</w:t>
      </w:r>
      <w:r/>
    </w:p>
    <w:p>
      <w:pPr>
        <w:ind w:firstLine="480"/>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r>
      <w:r/>
    </w:p>
    <w:p>
      <w:pPr>
        <w:ind w:firstLine="482"/>
        <w:keepLines w:val="0"/>
        <w:keepNext w:val="0"/>
        <w:pageBreakBefore w:val="0"/>
        <w:spacing w:line="360" w:lineRule="auto"/>
        <w:widowControl/>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我单位在参加</w:t>
      </w:r>
      <w:r>
        <w:rPr>
          <w:rStyle w:val="1142"/>
          <w:rFonts w:hint="eastAsia" w:ascii="宋体" w:hAnsi="宋体" w:eastAsia="宋体" w:cs="宋体"/>
          <w:sz w:val="24"/>
          <w:highlight w:val="none"/>
          <w:u w:val="single"/>
          <w:lang w:eastAsia="zh-CN"/>
        </w:rPr>
        <w:t xml:space="preserve">丰县孙楼街道办事处张楼村污水处理厂建设工程</w:t>
      </w:r>
      <w:r>
        <w:rPr>
          <w:rStyle w:val="1142"/>
          <w:rFonts w:hint="eastAsia" w:ascii="宋体" w:hAnsi="宋体" w:eastAsia="宋体" w:cs="宋体"/>
          <w:sz w:val="24"/>
          <w:highlight w:val="none"/>
          <w:u w:val="single"/>
        </w:rPr>
        <w:t xml:space="preserve">[</w:t>
      </w:r>
      <w:r>
        <w:rPr>
          <w:rStyle w:val="1142"/>
          <w:rFonts w:hint="eastAsia" w:ascii="宋体" w:hAnsi="宋体" w:eastAsia="宋体" w:cs="宋体"/>
          <w:sz w:val="24"/>
          <w:highlight w:val="none"/>
          <w:u w:val="none"/>
        </w:rPr>
        <w:t xml:space="preserve">项目编号：</w:t>
      </w:r>
      <w:r>
        <w:rPr>
          <w:rStyle w:val="1142"/>
          <w:rFonts w:hint="eastAsia" w:ascii="宋体" w:hAnsi="宋体" w:eastAsia="宋体" w:cs="宋体"/>
          <w:sz w:val="24"/>
          <w:highlight w:val="none"/>
          <w:u w:val="single"/>
        </w:rPr>
        <w:t xml:space="preserve">JSZC-320321-GXXM-C2026-0001]</w:t>
      </w:r>
      <w:r>
        <w:rPr>
          <w:rStyle w:val="1142"/>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2"/>
        <w:keepLines w:val="0"/>
        <w:keepNext w:val="0"/>
        <w:pageBreakBefore w:val="0"/>
        <w:spacing w:line="360" w:lineRule="auto"/>
        <w:widowControl/>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我单位对上述声明的真实性负责。如有虚假，将依法承担相应责任。</w:t>
      </w:r>
      <w:r/>
    </w:p>
    <w:p>
      <w:pPr>
        <w:ind w:right="29" w:firstLine="3960"/>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ind w:right="29" w:firstLine="3960"/>
        <w:spacing w:line="380" w:lineRule="exact"/>
        <w:rPr>
          <w:rStyle w:val="1142"/>
          <w:rFonts w:hint="eastAsia" w:ascii="宋体" w:hAnsi="宋体" w:eastAsia="宋体" w:cs="宋体"/>
          <w:sz w:val="24"/>
          <w:highlight w:val="none"/>
        </w:rPr>
      </w:pPr>
      <w:r>
        <w:rPr>
          <w:rFonts w:hint="eastAsia" w:ascii="宋体" w:hAnsi="宋体" w:eastAsia="宋体" w:cs="宋体"/>
          <w:sz w:val="24"/>
          <w:highlight w:val="none"/>
        </w:rPr>
      </w:r>
      <w:r/>
    </w:p>
    <w:p>
      <w:pPr>
        <w:pStyle w:val="866"/>
        <w:ind w:right="29"/>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866"/>
        <w:ind w:right="29" w:firstLine="396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66"/>
        <w:ind w:right="29"/>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6"/>
        <w:ind w:right="29" w:firstLine="3960"/>
        <w:spacing w:line="38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t xml:space="preserve">日期：</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年</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月</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日</w:t>
      </w:r>
      <w:r/>
    </w:p>
    <w:p>
      <w:pPr>
        <w:pStyle w:val="866"/>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1156"/>
        <w:ind w:left="228" w:firstLine="2640"/>
        <w:spacing w:beforeAutospacing="0" w:afterAutospacing="0" w:line="380" w:lineRule="exact"/>
        <w:rPr>
          <w:rStyle w:val="1142"/>
          <w:rFonts w:hint="eastAsia" w:ascii="宋体" w:hAnsi="宋体" w:eastAsia="宋体" w:cs="宋体"/>
          <w:highlight w:val="none"/>
        </w:rPr>
      </w:pPr>
      <w:r>
        <w:rPr>
          <w:rFonts w:hint="eastAsia" w:ascii="宋体" w:hAnsi="宋体" w:eastAsia="宋体" w:cs="宋体"/>
          <w:highlight w:val="none"/>
        </w:rPr>
      </w:r>
      <w:r/>
    </w:p>
    <w:p>
      <w:pPr>
        <w:pStyle w:val="84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项目名称：</w:t>
      </w:r>
      <w:r>
        <w:rPr>
          <w:rStyle w:val="1142"/>
          <w:rFonts w:hint="eastAsia" w:ascii="宋体" w:hAnsi="宋体" w:eastAsia="宋体" w:cs="宋体"/>
          <w:sz w:val="24"/>
          <w:highlight w:val="none"/>
          <w:lang w:eastAsia="zh-CN"/>
        </w:rPr>
        <w:t xml:space="preserve">丰县孙楼街道办事处张楼村污水处理厂建设工程</w:t>
      </w:r>
      <w:r/>
    </w:p>
    <w:p>
      <w:pPr>
        <w:spacing w:line="360" w:lineRule="auto"/>
        <w:rPr>
          <w:rStyle w:val="1142"/>
          <w:rFonts w:hint="eastAsia" w:ascii="宋体" w:hAnsi="宋体" w:eastAsia="宋体" w:cs="宋体"/>
          <w:sz w:val="24"/>
          <w:highlight w:val="none"/>
          <w:lang w:eastAsia="zh-CN"/>
        </w:rPr>
      </w:pPr>
      <w:r>
        <w:rPr>
          <w:rStyle w:val="1142"/>
          <w:rFonts w:hint="eastAsia" w:ascii="宋体" w:hAnsi="宋体" w:eastAsia="宋体" w:cs="宋体"/>
          <w:sz w:val="24"/>
          <w:highlight w:val="none"/>
        </w:rPr>
        <w:t xml:space="preserve">项目编号：JSZC-320321-GXXM-C2026-0001</w:t>
      </w:r>
      <w:r/>
    </w:p>
    <w:p>
      <w:pPr>
        <w:ind w:firstLine="480"/>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本单位郑重声明：本单位具备履行合同（项目名称：</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，项目编号：</w:t>
      </w:r>
      <w:r>
        <w:rPr>
          <w:rStyle w:val="1142"/>
          <w:rFonts w:hint="eastAsia" w:ascii="宋体" w:hAnsi="宋体" w:eastAsia="宋体" w:cs="宋体"/>
          <w:sz w:val="24"/>
          <w:highlight w:val="none"/>
          <w:lang w:val="en-US" w:eastAsia="zh-CN"/>
        </w:rPr>
        <w:t xml:space="preserve">   。</w:t>
      </w:r>
      <w:r>
        <w:rPr>
          <w:rStyle w:val="1142"/>
          <w:rFonts w:hint="eastAsia" w:ascii="宋体" w:hAnsi="宋体" w:eastAsia="宋体" w:cs="宋体"/>
          <w:sz w:val="24"/>
          <w:highlight w:val="none"/>
        </w:rPr>
        <w:t xml:space="preserve">）所必需的设备和专业技术能力，具体为：</w:t>
      </w:r>
      <w:r/>
    </w:p>
    <w:p>
      <w:pPr>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w:t>
      </w:r>
      <w:r/>
    </w:p>
    <w:p>
      <w:pPr>
        <w:pStyle w:val="881"/>
        <w:rPr>
          <w:rFonts w:hint="eastAsia"/>
        </w:rPr>
      </w:pPr>
      <w:r>
        <w:rPr>
          <w:rFonts w:hint="eastAsia"/>
        </w:rPr>
      </w:r>
      <w:r/>
    </w:p>
    <w:p>
      <w:pPr>
        <w:rPr>
          <w:rFonts w:hint="eastAsia"/>
        </w:rPr>
      </w:pPr>
      <w:r>
        <w:rPr>
          <w:rFonts w:hint="eastAsia"/>
        </w:rPr>
      </w:r>
      <w:r/>
    </w:p>
    <w:p>
      <w:pPr>
        <w:jc w:val="center"/>
        <w:spacing w:line="360" w:lineRule="auto"/>
        <w:rPr>
          <w:rStyle w:val="1142"/>
          <w:rFonts w:ascii="宋体" w:hAnsi="宋体"/>
          <w:color w:val="auto"/>
          <w:sz w:val="24"/>
        </w:rPr>
      </w:pPr>
      <w:r>
        <w:rPr>
          <w:rStyle w:val="1142"/>
          <w:rFonts w:hint="eastAsia" w:ascii="宋体" w:hAnsi="宋体"/>
          <w:color w:val="auto"/>
          <w:sz w:val="24"/>
          <w:lang w:val="en-US" w:eastAsia="zh-CN"/>
        </w:rPr>
        <w:t xml:space="preserve">格式自拟</w:t>
      </w:r>
      <w:r>
        <w:rPr>
          <w:rStyle w:val="1142"/>
          <w:rFonts w:ascii="宋体" w:hAnsi="宋体"/>
          <w:color w:val="auto"/>
          <w:sz w:val="24"/>
        </w:rPr>
        <w:t xml:space="preserve">…………</w:t>
      </w:r>
      <w:r/>
    </w:p>
    <w:p>
      <w:pPr>
        <w:ind w:firstLine="480"/>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r>
      <w:r/>
    </w:p>
    <w:p>
      <w:pPr>
        <w:pStyle w:val="881"/>
        <w:rPr>
          <w:rFonts w:hint="eastAsia"/>
        </w:rPr>
      </w:pPr>
      <w:r>
        <w:rPr>
          <w:rFonts w:hint="eastAsia"/>
        </w:rPr>
      </w:r>
      <w:r/>
    </w:p>
    <w:p>
      <w:pPr>
        <w:pStyle w:val="881"/>
        <w:rPr>
          <w:rFonts w:hint="eastAsia"/>
        </w:rPr>
      </w:pPr>
      <w:r>
        <w:rPr>
          <w:rFonts w:hint="eastAsia"/>
        </w:rPr>
      </w:r>
      <w:r/>
    </w:p>
    <w:p>
      <w:pPr>
        <w:ind w:firstLine="480"/>
        <w:spacing w:line="360" w:lineRule="auto"/>
        <w:rPr>
          <w:rStyle w:val="1142"/>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特此声明。</w:t>
      </w:r>
      <w:r/>
    </w:p>
    <w:p>
      <w:pPr>
        <w:ind w:firstLine="480"/>
        <w:spacing w:line="360" w:lineRule="auto"/>
        <w:rPr>
          <w:rStyle w:val="1142"/>
          <w:rFonts w:hint="eastAsia" w:ascii="宋体" w:hAnsi="宋体" w:eastAsia="宋体" w:cs="宋体"/>
          <w:sz w:val="24"/>
          <w:highlight w:val="none"/>
        </w:rPr>
      </w:pPr>
      <w:r>
        <w:rPr>
          <w:rStyle w:val="1142"/>
          <w:rFonts w:hint="eastAsia" w:ascii="宋体" w:hAnsi="宋体" w:eastAsia="宋体" w:cs="宋体"/>
          <w:sz w:val="24"/>
          <w:highlight w:val="none"/>
        </w:rPr>
        <w:t xml:space="preserve">本单位对上述声明的真实性负责。如有虚假，将依法承担相应责任。</w:t>
      </w:r>
      <w:r/>
    </w:p>
    <w:p>
      <w:pPr>
        <w:ind w:firstLine="480"/>
        <w:rPr>
          <w:rStyle w:val="1142"/>
          <w:rFonts w:hint="eastAsia" w:ascii="宋体" w:hAnsi="宋体" w:eastAsia="宋体" w:cs="宋体"/>
          <w:sz w:val="24"/>
          <w:highlight w:val="none"/>
        </w:rPr>
      </w:pPr>
      <w:r>
        <w:rPr>
          <w:rFonts w:hint="eastAsia" w:ascii="宋体" w:hAnsi="宋体" w:eastAsia="宋体" w:cs="宋体"/>
          <w:sz w:val="24"/>
          <w:highlight w:val="none"/>
        </w:rPr>
      </w:r>
      <w:r/>
    </w:p>
    <w:p>
      <w:pPr>
        <w:ind w:firstLine="480"/>
        <w:rPr>
          <w:rStyle w:val="1142"/>
          <w:rFonts w:hint="eastAsia" w:ascii="宋体" w:hAnsi="宋体" w:eastAsia="宋体" w:cs="宋体"/>
          <w:sz w:val="24"/>
          <w:highlight w:val="none"/>
        </w:rPr>
      </w:pPr>
      <w:r>
        <w:rPr>
          <w:rFonts w:hint="eastAsia" w:ascii="宋体" w:hAnsi="宋体" w:eastAsia="宋体" w:cs="宋体"/>
          <w:sz w:val="24"/>
          <w:highlight w:val="none"/>
        </w:rPr>
      </w:r>
      <w:r/>
    </w:p>
    <w:p>
      <w:pPr>
        <w:pStyle w:val="86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 （电子签章） </w:t>
      </w:r>
      <w:r/>
    </w:p>
    <w:p>
      <w:pPr>
        <w:pStyle w:val="86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法定代表人或授权代表（签字或盖章）：</w:t>
      </w:r>
      <w:r/>
    </w:p>
    <w:p>
      <w:pPr>
        <w:pStyle w:val="86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w:t>
      </w:r>
      <w:r/>
    </w:p>
    <w:p>
      <w:pPr>
        <w:pStyle w:val="866"/>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Style w:val="1142"/>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53"/>
        <w:ind w:left="400"/>
        <w:rPr>
          <w:rStyle w:val="1142"/>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53"/>
        <w:ind w:left="400"/>
        <w:rPr>
          <w:rStyle w:val="1142"/>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3"/>
        <w:jc w:val="center"/>
        <w:rPr>
          <w:rFonts w:hint="eastAsia" w:ascii="宋体" w:hAnsi="宋体" w:eastAsia="宋体" w:cs="宋体"/>
          <w:b/>
          <w:bCs/>
          <w:sz w:val="28"/>
          <w:szCs w:val="28"/>
          <w:highlight w:val="none"/>
        </w:rPr>
        <w:sectPr>
          <w:footnotePr/>
          <w:endnotePr/>
          <w:type w:val="nextPage"/>
          <w:pgSz w:w="11905" w:h="16838" w:orient="portrait"/>
          <w:pgMar w:top="1440" w:right="1803" w:bottom="1440" w:left="1803" w:header="850" w:footer="850" w:gutter="0"/>
          <w:cols w:num="1" w:sep="0" w:space="0" w:equalWidth="1"/>
          <w:docGrid w:linePitch="360"/>
        </w:sectPr>
      </w:pPr>
      <w:r>
        <w:rPr>
          <w:rFonts w:hint="eastAsia" w:ascii="宋体" w:hAnsi="宋体" w:eastAsia="宋体" w:cs="宋体"/>
          <w:b/>
          <w:bCs/>
          <w:sz w:val="28"/>
          <w:szCs w:val="28"/>
          <w:highlight w:val="none"/>
        </w:rPr>
      </w:r>
      <w:r/>
    </w:p>
    <w:p>
      <w:pPr>
        <w:pStyle w:val="843"/>
        <w:jc w:val="center"/>
        <w:rPr>
          <w:rFonts w:hint="eastAsia" w:ascii="宋体" w:hAnsi="宋体" w:eastAsia="宋体" w:cs="宋体"/>
          <w:b/>
          <w:bCs/>
          <w:sz w:val="24"/>
          <w:szCs w:val="24"/>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付款条件一：提交预付款保函的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（1）合同签订且乙方向甲方出具预付款保函后个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工作日内，甲方应支付合同价款的百分之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付款条件二：不提交预付款保函的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1、付款条件一中，出具预付款保函后支付的合同款应当与保函金额一致。</w:t>
      </w:r>
      <w:r/>
    </w:p>
    <w:p>
      <w:pPr>
        <w:spacing w:line="360" w:lineRule="auto"/>
        <w:rPr>
          <w:rFonts w:hint="eastAsia" w:ascii="宋体" w:hAnsi="宋体" w:eastAsia="宋体" w:cs="宋体"/>
          <w:sz w:val="24"/>
          <w:szCs w:val="24"/>
          <w:highlight w:val="none"/>
        </w:rPr>
        <w:sectPr>
          <w:footnotePr/>
          <w:endnotePr/>
          <w:type w:val="nextPage"/>
          <w:pgSz w:w="11905" w:h="16838" w:orient="portrait"/>
          <w:pgMar w:top="1440" w:right="1803" w:bottom="1440" w:left="1803" w:header="850" w:footer="850" w:gutter="0"/>
          <w:cols w:num="1" w:sep="0" w:space="0" w:equalWidth="1"/>
          <w:docGrid w:linePitch="360"/>
        </w:sectPr>
      </w:pPr>
      <w:r>
        <w:rPr>
          <w:rFonts w:hint="eastAsia" w:ascii="宋体" w:hAnsi="宋体" w:eastAsia="宋体" w:cs="宋体"/>
          <w:sz w:val="24"/>
          <w:szCs w:val="24"/>
          <w:highlight w:val="none"/>
        </w:rPr>
        <w:t xml:space="preserve">付款条件二中，预付款比例设定应符合《关于做好政府采购支持企业发展有关事项的通知》(苏财购(2020 52号)要求</w:t>
      </w:r>
      <w:r/>
    </w:p>
    <w:p>
      <w:pPr>
        <w:pStyle w:val="84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、关于符合本国产品标准的声明函 </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ind w:left="0" w:right="0" w:firstLine="420"/>
        <w:keepLines w:val="0"/>
        <w:keepNext w:val="0"/>
        <w:pageBreakBefore w:val="0"/>
        <w:spacing w:line="360" w:lineRule="auto"/>
        <w:shd w:val="clear" w:color="ffffff" w:fill="ffffff"/>
        <w:rPr>
          <w:sz w:val="24"/>
          <w:szCs w:val="24"/>
        </w:rPr>
        <w:pBdr>
          <w:top w:val="none" w:color="000000" w:sz="0" w:space="0"/>
          <w:left w:val="none" w:color="000000" w:sz="0" w:space="0"/>
          <w:bottom w:val="none" w:color="000000" w:sz="0" w:space="0"/>
          <w:right w:val="none" w:color="000000" w:sz="0" w:space="0"/>
        </w:pBdr>
      </w:pPr>
      <w:r>
        <w:rPr>
          <w:sz w:val="24"/>
          <w:szCs w:val="24"/>
        </w:rPr>
      </w:r>
      <w:r/>
    </w:p>
    <w:p>
      <w:pPr>
        <w:pStyle w:val="867"/>
        <w:keepLines w:val="0"/>
        <w:keepNext w:val="0"/>
        <w:pageBreakBefore w:val="0"/>
        <w:spacing w:after="0" w:line="360" w:lineRule="auto"/>
        <w:rPr>
          <w:rFonts w:hint="eastAsia"/>
          <w:sz w:val="24"/>
          <w:szCs w:val="24"/>
        </w:rPr>
        <w:sectPr>
          <w:footnotePr/>
          <w:endnotePr/>
          <w:type w:val="nextPage"/>
          <w:pgSz w:w="11905" w:h="16838" w:orient="portrait"/>
          <w:pgMar w:top="1440" w:right="1803" w:bottom="1440" w:left="1803" w:header="850" w:footer="850" w:gutter="0"/>
          <w:cols w:num="1" w:sep="0" w:space="0" w:equalWidth="1"/>
          <w:docGrid w:linePitch="360"/>
        </w:sectPr>
      </w:pPr>
      <w:r>
        <w:rPr>
          <w:rFonts w:hint="eastAsia"/>
          <w:sz w:val="24"/>
          <w:szCs w:val="24"/>
        </w:rPr>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附件：</w:t>
      </w:r>
      <w:r/>
    </w:p>
    <w:p>
      <w:pPr>
        <w:pStyle w:val="843"/>
        <w:jc w:val="center"/>
        <w:rPr>
          <w:rFonts w:hint="eastAsia" w:ascii="宋体" w:hAnsi="宋体" w:eastAsia="宋体" w:cs="宋体"/>
          <w:highlight w:val="none"/>
          <w:lang w:val="en-US" w:eastAsia="zh-CN"/>
        </w:rPr>
      </w:pPr>
      <w:r>
        <w:rPr>
          <w:rFonts w:hint="eastAsia" w:ascii="宋体" w:hAnsi="宋体" w:eastAsia="宋体" w:cs="宋体"/>
          <w:b/>
          <w:bCs/>
          <w:sz w:val="28"/>
          <w:szCs w:val="28"/>
          <w:highlight w:val="none"/>
          <w:lang w:val="en-US" w:eastAsia="zh-CN"/>
        </w:rPr>
        <w:t xml:space="preserve">15、招标代理服务费收费标准</w:t>
      </w:r>
      <w:r/>
    </w:p>
    <w:tbl>
      <w:tblPr>
        <w:tblStyle w:val="1180"/>
        <w:tblW w:w="719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00"/>
        <w:gridCol w:w="2199"/>
      </w:tblGrid>
      <w:tr>
        <w:trPr>
          <w:trHeight w:val="680" w:hRule="exact"/>
        </w:trPr>
        <w:tc>
          <w:tcPr>
            <w:tcW w:w="5000" w:type="dxa"/>
            <w:vAlign w:val="top"/>
            <w:textDirection w:val="lrTb"/>
            <w:noWrap w:val="false"/>
          </w:tcPr>
          <w:p>
            <w:pPr>
              <w:pStyle w:val="1179"/>
              <w:ind w:left="974"/>
              <w:spacing w:before="168" w:line="219" w:lineRule="auto"/>
              <w:rPr>
                <w:rFonts w:hint="eastAsia" w:ascii="宋体" w:hAnsi="宋体" w:eastAsia="宋体" w:cs="宋体"/>
                <w:highlight w:val="none"/>
              </w:rPr>
            </w:pPr>
            <w:r>
              <w:rPr>
                <w:rFonts w:hint="eastAsia" w:ascii="宋体" w:hAnsi="宋体" w:eastAsia="宋体" w:cs="宋体"/>
                <w:spacing w:val="1"/>
                <w:highlight w:val="none"/>
              </w:rPr>
              <w:t xml:space="preserve">中标或者成交金额</w:t>
            </w:r>
            <w:r/>
          </w:p>
        </w:tc>
        <w:tc>
          <w:tcPr>
            <w:tcW w:w="2199" w:type="dxa"/>
            <w:vAlign w:val="top"/>
            <w:textDirection w:val="lrTb"/>
            <w:noWrap w:val="false"/>
          </w:tcPr>
          <w:p>
            <w:pPr>
              <w:pStyle w:val="1179"/>
              <w:ind w:left="667"/>
              <w:spacing w:before="168" w:line="219" w:lineRule="auto"/>
              <w:rPr>
                <w:rFonts w:hint="eastAsia" w:ascii="宋体" w:hAnsi="宋体" w:eastAsia="宋体" w:cs="宋体"/>
                <w:highlight w:val="none"/>
              </w:rPr>
            </w:pPr>
            <w:r>
              <w:rPr>
                <w:rFonts w:hint="eastAsia" w:ascii="宋体" w:hAnsi="宋体" w:eastAsia="宋体" w:cs="宋体"/>
                <w:spacing w:val="7"/>
                <w:highlight w:val="none"/>
              </w:rPr>
              <w:t xml:space="preserve">费率</w:t>
            </w:r>
            <w:r/>
          </w:p>
        </w:tc>
      </w:tr>
      <w:tr>
        <w:trPr>
          <w:trHeight w:val="680" w:hRule="exact"/>
        </w:trPr>
        <w:tc>
          <w:tcPr>
            <w:tcW w:w="5000" w:type="dxa"/>
            <w:vAlign w:val="top"/>
            <w:textDirection w:val="lrTb"/>
            <w:noWrap w:val="false"/>
          </w:tcPr>
          <w:p>
            <w:pPr>
              <w:pStyle w:val="1179"/>
              <w:ind w:left="175"/>
              <w:spacing w:before="154" w:line="219" w:lineRule="auto"/>
              <w:rPr>
                <w:rFonts w:hint="eastAsia" w:ascii="宋体" w:hAnsi="宋体" w:eastAsia="宋体" w:cs="宋体"/>
                <w:highlight w:val="none"/>
              </w:rPr>
            </w:pPr>
            <w:r>
              <w:rPr>
                <w:rFonts w:hint="eastAsia" w:ascii="宋体" w:hAnsi="宋体" w:eastAsia="宋体" w:cs="宋体"/>
                <w:spacing w:val="4"/>
                <w:highlight w:val="none"/>
              </w:rPr>
              <w:t xml:space="preserve">最低收费金额(每个委托项目)</w:t>
            </w:r>
            <w:r/>
          </w:p>
        </w:tc>
        <w:tc>
          <w:tcPr>
            <w:tcW w:w="2199" w:type="dxa"/>
            <w:vAlign w:val="top"/>
            <w:textDirection w:val="lrTb"/>
            <w:noWrap w:val="false"/>
          </w:tcPr>
          <w:p>
            <w:pPr>
              <w:pStyle w:val="1179"/>
              <w:ind w:left="507"/>
              <w:spacing w:before="155" w:line="220" w:lineRule="auto"/>
              <w:rPr>
                <w:rFonts w:hint="eastAsia" w:ascii="宋体" w:hAnsi="宋体" w:eastAsia="宋体" w:cs="宋体"/>
                <w:highlight w:val="none"/>
              </w:rPr>
            </w:pPr>
            <w:r>
              <w:rPr>
                <w:rFonts w:hint="eastAsia" w:ascii="宋体" w:hAnsi="宋体" w:eastAsia="宋体" w:cs="宋体"/>
                <w:spacing w:val="2"/>
                <w:highlight w:val="none"/>
              </w:rPr>
              <w:t xml:space="preserve">5000元</w:t>
            </w:r>
            <w:r/>
          </w:p>
        </w:tc>
      </w:tr>
      <w:tr>
        <w:trPr>
          <w:trHeight w:val="680" w:hRule="exact"/>
        </w:trPr>
        <w:tc>
          <w:tcPr>
            <w:tcW w:w="5000" w:type="dxa"/>
            <w:vAlign w:val="top"/>
            <w:textDirection w:val="lrTb"/>
            <w:noWrap w:val="false"/>
          </w:tcPr>
          <w:p>
            <w:pPr>
              <w:pStyle w:val="1179"/>
              <w:ind w:left="654"/>
              <w:spacing w:before="155" w:line="219" w:lineRule="auto"/>
              <w:rPr>
                <w:rFonts w:hint="eastAsia" w:ascii="宋体" w:hAnsi="宋体" w:eastAsia="宋体" w:cs="宋体"/>
                <w:highlight w:val="none"/>
              </w:rPr>
            </w:pPr>
            <w:r>
              <w:rPr>
                <w:rFonts w:hint="eastAsia" w:ascii="宋体" w:hAnsi="宋体" w:eastAsia="宋体" w:cs="宋体"/>
                <w:spacing w:val="5"/>
                <w:highlight w:val="none"/>
              </w:rPr>
              <w:t xml:space="preserve">50万元以下(含50万元)</w:t>
            </w:r>
            <w:r/>
          </w:p>
        </w:tc>
        <w:tc>
          <w:tcPr>
            <w:tcW w:w="2199" w:type="dxa"/>
            <w:vAlign w:val="top"/>
            <w:textDirection w:val="lrTb"/>
            <w:noWrap w:val="false"/>
          </w:tcPr>
          <w:p>
            <w:pPr>
              <w:pStyle w:val="1179"/>
              <w:ind w:left="667"/>
              <w:spacing w:before="236" w:line="184" w:lineRule="auto"/>
              <w:rPr>
                <w:rFonts w:hint="eastAsia" w:ascii="宋体" w:hAnsi="宋体" w:eastAsia="宋体" w:cs="宋体"/>
                <w:highlight w:val="none"/>
              </w:rPr>
            </w:pPr>
            <w:r>
              <w:rPr>
                <w:rFonts w:hint="eastAsia" w:ascii="宋体" w:hAnsi="宋体" w:eastAsia="宋体" w:cs="宋体"/>
                <w:spacing w:val="-8"/>
                <w:highlight w:val="none"/>
              </w:rPr>
              <w:t xml:space="preserve">1.6%</w:t>
            </w:r>
            <w:r/>
          </w:p>
        </w:tc>
      </w:tr>
      <w:tr>
        <w:trPr>
          <w:trHeight w:val="680" w:hRule="exact"/>
        </w:trPr>
        <w:tc>
          <w:tcPr>
            <w:tcW w:w="5000" w:type="dxa"/>
            <w:vAlign w:val="top"/>
            <w:textDirection w:val="lrTb"/>
            <w:noWrap w:val="false"/>
          </w:tcPr>
          <w:p>
            <w:pPr>
              <w:pStyle w:val="1179"/>
              <w:ind w:left="575"/>
              <w:spacing w:before="156" w:line="219" w:lineRule="auto"/>
              <w:rPr>
                <w:rFonts w:hint="eastAsia" w:ascii="宋体" w:hAnsi="宋体" w:eastAsia="宋体" w:cs="宋体"/>
                <w:highlight w:val="none"/>
              </w:rPr>
            </w:pPr>
            <w:r>
              <w:rPr>
                <w:rFonts w:hint="eastAsia" w:ascii="宋体" w:hAnsi="宋体" w:eastAsia="宋体" w:cs="宋体"/>
                <w:spacing w:val="4"/>
                <w:highlight w:val="none"/>
              </w:rPr>
              <w:t xml:space="preserve">50-400万元(含400万元)</w:t>
            </w:r>
            <w:r/>
          </w:p>
        </w:tc>
        <w:tc>
          <w:tcPr>
            <w:tcW w:w="2199" w:type="dxa"/>
            <w:vAlign w:val="top"/>
            <w:textDirection w:val="lrTb"/>
            <w:noWrap w:val="false"/>
          </w:tcPr>
          <w:p>
            <w:pPr>
              <w:pStyle w:val="1179"/>
              <w:ind w:left="667"/>
              <w:spacing w:before="237" w:line="184" w:lineRule="auto"/>
              <w:rPr>
                <w:rFonts w:hint="eastAsia" w:ascii="宋体" w:hAnsi="宋体" w:eastAsia="宋体" w:cs="宋体"/>
                <w:highlight w:val="none"/>
              </w:rPr>
            </w:pPr>
            <w:r>
              <w:rPr>
                <w:rFonts w:hint="eastAsia" w:ascii="宋体" w:hAnsi="宋体" w:eastAsia="宋体" w:cs="宋体"/>
                <w:spacing w:val="-7"/>
                <w:highlight w:val="none"/>
              </w:rPr>
              <w:t xml:space="preserve">1.5%</w:t>
            </w:r>
            <w:r/>
          </w:p>
        </w:tc>
      </w:tr>
      <w:tr>
        <w:trPr>
          <w:trHeight w:val="680" w:hRule="exact"/>
        </w:trPr>
        <w:tc>
          <w:tcPr>
            <w:tcW w:w="5000" w:type="dxa"/>
            <w:vAlign w:val="top"/>
            <w:textDirection w:val="lrTb"/>
            <w:noWrap w:val="false"/>
          </w:tcPr>
          <w:p>
            <w:pPr>
              <w:pStyle w:val="1179"/>
              <w:ind w:left="334"/>
              <w:spacing w:before="167" w:line="219" w:lineRule="auto"/>
              <w:rPr>
                <w:rFonts w:hint="eastAsia" w:ascii="宋体" w:hAnsi="宋体" w:eastAsia="宋体" w:cs="宋体"/>
                <w:highlight w:val="none"/>
              </w:rPr>
            </w:pPr>
            <w:r>
              <w:rPr>
                <w:rFonts w:hint="eastAsia" w:ascii="宋体" w:hAnsi="宋体" w:eastAsia="宋体" w:cs="宋体"/>
                <w:spacing w:val="3"/>
                <w:highlight w:val="none"/>
              </w:rPr>
              <w:t xml:space="preserve">400-1000万元(含1000万元)</w:t>
            </w:r>
            <w:r/>
          </w:p>
        </w:tc>
        <w:tc>
          <w:tcPr>
            <w:tcW w:w="2199" w:type="dxa"/>
            <w:vAlign w:val="top"/>
            <w:textDirection w:val="lrTb"/>
            <w:noWrap w:val="false"/>
          </w:tcPr>
          <w:p>
            <w:pPr>
              <w:pStyle w:val="1179"/>
              <w:ind w:left="667"/>
              <w:spacing w:before="248" w:line="184" w:lineRule="auto"/>
              <w:rPr>
                <w:rFonts w:hint="eastAsia" w:ascii="宋体" w:hAnsi="宋体" w:eastAsia="宋体" w:cs="宋体"/>
                <w:highlight w:val="none"/>
              </w:rPr>
            </w:pPr>
            <w:r>
              <w:rPr>
                <w:rFonts w:hint="eastAsia" w:ascii="宋体" w:hAnsi="宋体" w:eastAsia="宋体" w:cs="宋体"/>
                <w:spacing w:val="-5"/>
                <w:highlight w:val="none"/>
              </w:rPr>
              <w:t xml:space="preserve">1.1%</w:t>
            </w:r>
            <w:r/>
          </w:p>
        </w:tc>
      </w:tr>
      <w:tr>
        <w:trPr>
          <w:trHeight w:val="680" w:hRule="exact"/>
        </w:trPr>
        <w:tc>
          <w:tcPr>
            <w:tcW w:w="5000" w:type="dxa"/>
            <w:vAlign w:val="top"/>
            <w:textDirection w:val="lrTb"/>
            <w:noWrap w:val="false"/>
          </w:tcPr>
          <w:p>
            <w:pPr>
              <w:pStyle w:val="1179"/>
              <w:ind w:left="255"/>
              <w:spacing w:before="158" w:line="219" w:lineRule="auto"/>
              <w:rPr>
                <w:rFonts w:hint="eastAsia" w:ascii="宋体" w:hAnsi="宋体" w:eastAsia="宋体" w:cs="宋体"/>
                <w:highlight w:val="none"/>
              </w:rPr>
            </w:pPr>
            <w:r>
              <w:rPr>
                <w:rFonts w:hint="eastAsia" w:ascii="宋体" w:hAnsi="宋体" w:eastAsia="宋体" w:cs="宋体"/>
                <w:spacing w:val="3"/>
                <w:highlight w:val="none"/>
              </w:rPr>
              <w:t xml:space="preserve">1000-5000万元(含5000万元)</w:t>
            </w:r>
            <w:r/>
          </w:p>
        </w:tc>
        <w:tc>
          <w:tcPr>
            <w:tcW w:w="2199" w:type="dxa"/>
            <w:vAlign w:val="top"/>
            <w:textDirection w:val="lrTb"/>
            <w:noWrap w:val="false"/>
          </w:tcPr>
          <w:p>
            <w:pPr>
              <w:pStyle w:val="1179"/>
              <w:ind w:left="667"/>
              <w:spacing w:before="240" w:line="183" w:lineRule="auto"/>
              <w:rPr>
                <w:rFonts w:hint="eastAsia" w:ascii="宋体" w:hAnsi="宋体" w:eastAsia="宋体" w:cs="宋体"/>
                <w:highlight w:val="none"/>
              </w:rPr>
            </w:pPr>
            <w:r>
              <w:rPr>
                <w:rFonts w:hint="eastAsia" w:ascii="宋体" w:hAnsi="宋体" w:eastAsia="宋体" w:cs="宋体"/>
                <w:spacing w:val="-3"/>
                <w:highlight w:val="none"/>
              </w:rPr>
              <w:t xml:space="preserve">0.8%</w:t>
            </w:r>
            <w:r/>
          </w:p>
        </w:tc>
      </w:tr>
      <w:tr>
        <w:trPr>
          <w:trHeight w:val="680" w:hRule="exact"/>
        </w:trPr>
        <w:tc>
          <w:tcPr>
            <w:tcW w:w="5000" w:type="dxa"/>
            <w:vAlign w:val="top"/>
            <w:textDirection w:val="lrTb"/>
            <w:noWrap w:val="false"/>
          </w:tcPr>
          <w:p>
            <w:pPr>
              <w:pStyle w:val="1179"/>
              <w:ind w:left="735"/>
              <w:spacing w:before="159" w:line="219" w:lineRule="auto"/>
              <w:rPr>
                <w:rFonts w:hint="eastAsia" w:ascii="宋体" w:hAnsi="宋体" w:eastAsia="宋体" w:cs="宋体"/>
                <w:highlight w:val="none"/>
              </w:rPr>
            </w:pPr>
            <w:r>
              <w:rPr>
                <w:rFonts w:hint="eastAsia" w:ascii="宋体" w:hAnsi="宋体" w:eastAsia="宋体" w:cs="宋体"/>
                <w:spacing w:val="5"/>
                <w:highlight w:val="none"/>
              </w:rPr>
              <w:t xml:space="preserve">5000-1亿元(含1亿元)</w:t>
            </w:r>
            <w:r/>
          </w:p>
        </w:tc>
        <w:tc>
          <w:tcPr>
            <w:tcW w:w="2199" w:type="dxa"/>
            <w:vAlign w:val="top"/>
            <w:textDirection w:val="lrTb"/>
            <w:noWrap w:val="false"/>
          </w:tcPr>
          <w:p>
            <w:pPr>
              <w:pStyle w:val="1179"/>
              <w:ind w:left="586"/>
              <w:spacing w:before="241" w:line="183" w:lineRule="auto"/>
              <w:rPr>
                <w:rFonts w:hint="eastAsia" w:ascii="宋体" w:hAnsi="宋体" w:eastAsia="宋体" w:cs="宋体"/>
                <w:highlight w:val="none"/>
              </w:rPr>
            </w:pPr>
            <w:r>
              <w:rPr>
                <w:rFonts w:hint="eastAsia" w:ascii="宋体" w:hAnsi="宋体" w:eastAsia="宋体" w:cs="宋体"/>
                <w:spacing w:val="-2"/>
                <w:highlight w:val="none"/>
              </w:rPr>
              <w:t xml:space="preserve">0.25%</w:t>
            </w:r>
            <w:r/>
          </w:p>
        </w:tc>
      </w:tr>
      <w:tr>
        <w:trPr>
          <w:trHeight w:val="680" w:hRule="exact"/>
        </w:trPr>
        <w:tc>
          <w:tcPr>
            <w:tcW w:w="5000" w:type="dxa"/>
            <w:vAlign w:val="top"/>
            <w:textDirection w:val="lrTb"/>
            <w:noWrap w:val="false"/>
          </w:tcPr>
          <w:p>
            <w:pPr>
              <w:pStyle w:val="1179"/>
              <w:ind w:left="815"/>
              <w:spacing w:before="170" w:line="219" w:lineRule="auto"/>
              <w:rPr>
                <w:rFonts w:hint="eastAsia" w:ascii="宋体" w:hAnsi="宋体" w:eastAsia="宋体" w:cs="宋体"/>
                <w:highlight w:val="none"/>
              </w:rPr>
            </w:pPr>
            <w:r>
              <w:rPr>
                <w:rFonts w:hint="eastAsia" w:ascii="宋体" w:hAnsi="宋体" w:eastAsia="宋体" w:cs="宋体"/>
                <w:spacing w:val="5"/>
                <w:highlight w:val="none"/>
              </w:rPr>
              <w:t xml:space="preserve">1-10亿元(含10亿元)</w:t>
            </w:r>
            <w:r/>
          </w:p>
        </w:tc>
        <w:tc>
          <w:tcPr>
            <w:tcW w:w="2199" w:type="dxa"/>
            <w:vAlign w:val="top"/>
            <w:textDirection w:val="lrTb"/>
            <w:noWrap w:val="false"/>
          </w:tcPr>
          <w:p>
            <w:pPr>
              <w:pStyle w:val="1179"/>
              <w:ind w:left="586"/>
              <w:spacing w:before="252" w:line="183" w:lineRule="auto"/>
              <w:rPr>
                <w:rFonts w:hint="eastAsia" w:ascii="宋体" w:hAnsi="宋体" w:eastAsia="宋体" w:cs="宋体"/>
                <w:highlight w:val="none"/>
              </w:rPr>
            </w:pPr>
            <w:r>
              <w:rPr>
                <w:rFonts w:hint="eastAsia" w:ascii="宋体" w:hAnsi="宋体" w:eastAsia="宋体" w:cs="宋体"/>
                <w:spacing w:val="-3"/>
                <w:highlight w:val="none"/>
              </w:rPr>
              <w:t xml:space="preserve">0.05%</w:t>
            </w:r>
            <w:r/>
          </w:p>
        </w:tc>
      </w:tr>
      <w:tr>
        <w:trPr>
          <w:trHeight w:val="680" w:hRule="exact"/>
        </w:trPr>
        <w:tc>
          <w:tcPr>
            <w:tcW w:w="5000" w:type="dxa"/>
            <w:vAlign w:val="top"/>
            <w:textDirection w:val="lrTb"/>
            <w:noWrap w:val="false"/>
          </w:tcPr>
          <w:p>
            <w:pPr>
              <w:pStyle w:val="1179"/>
              <w:ind w:left="735"/>
              <w:spacing w:before="162" w:line="219" w:lineRule="auto"/>
              <w:rPr>
                <w:rFonts w:hint="eastAsia" w:ascii="宋体" w:hAnsi="宋体" w:eastAsia="宋体" w:cs="宋体"/>
                <w:highlight w:val="none"/>
              </w:rPr>
            </w:pPr>
            <w:r>
              <w:rPr>
                <w:rFonts w:hint="eastAsia" w:ascii="宋体" w:hAnsi="宋体" w:eastAsia="宋体" w:cs="宋体"/>
                <w:spacing w:val="5"/>
                <w:highlight w:val="none"/>
              </w:rPr>
              <w:t xml:space="preserve">10-50亿元(含50亿元)</w:t>
            </w:r>
            <w:r/>
          </w:p>
        </w:tc>
        <w:tc>
          <w:tcPr>
            <w:tcW w:w="2199" w:type="dxa"/>
            <w:vAlign w:val="top"/>
            <w:textDirection w:val="lrTb"/>
            <w:noWrap w:val="false"/>
          </w:tcPr>
          <w:p>
            <w:pPr>
              <w:pStyle w:val="1179"/>
              <w:ind w:left="586"/>
              <w:spacing w:before="243" w:line="184" w:lineRule="auto"/>
              <w:rPr>
                <w:rFonts w:hint="eastAsia" w:ascii="宋体" w:hAnsi="宋体" w:eastAsia="宋体" w:cs="宋体"/>
                <w:highlight w:val="none"/>
              </w:rPr>
            </w:pPr>
            <w:r>
              <w:rPr>
                <w:rFonts w:hint="eastAsia" w:ascii="宋体" w:hAnsi="宋体" w:eastAsia="宋体" w:cs="宋体"/>
                <w:spacing w:val="-3"/>
                <w:highlight w:val="none"/>
              </w:rPr>
              <w:t xml:space="preserve">0.01%</w:t>
            </w:r>
            <w:r/>
          </w:p>
        </w:tc>
      </w:tr>
      <w:tr>
        <w:trPr>
          <w:trHeight w:val="680" w:hRule="exact"/>
        </w:trPr>
        <w:tc>
          <w:tcPr>
            <w:tcW w:w="5000" w:type="dxa"/>
            <w:vAlign w:val="top"/>
            <w:textDirection w:val="lrTb"/>
            <w:noWrap w:val="false"/>
          </w:tcPr>
          <w:p>
            <w:pPr>
              <w:pStyle w:val="1179"/>
              <w:ind w:left="1455"/>
              <w:spacing w:before="164" w:line="220" w:lineRule="auto"/>
              <w:rPr>
                <w:rFonts w:hint="eastAsia" w:ascii="宋体" w:hAnsi="宋体" w:eastAsia="宋体" w:cs="宋体"/>
                <w:highlight w:val="none"/>
              </w:rPr>
            </w:pPr>
            <w:r>
              <w:rPr>
                <w:rFonts w:hint="eastAsia" w:ascii="宋体" w:hAnsi="宋体" w:eastAsia="宋体" w:cs="宋体"/>
                <w:spacing w:val="2"/>
                <w:highlight w:val="none"/>
              </w:rPr>
              <w:t xml:space="preserve">50亿元以上</w:t>
            </w:r>
            <w:r/>
          </w:p>
        </w:tc>
        <w:tc>
          <w:tcPr>
            <w:tcW w:w="2199" w:type="dxa"/>
            <w:vAlign w:val="top"/>
            <w:textDirection w:val="lrTb"/>
            <w:noWrap w:val="false"/>
          </w:tcPr>
          <w:p>
            <w:pPr>
              <w:pStyle w:val="1179"/>
              <w:ind w:left="507"/>
              <w:spacing w:before="245" w:line="183" w:lineRule="auto"/>
              <w:rPr>
                <w:rFonts w:hint="eastAsia" w:ascii="宋体" w:hAnsi="宋体" w:eastAsia="宋体" w:cs="宋体"/>
                <w:highlight w:val="none"/>
              </w:rPr>
            </w:pPr>
            <w:r>
              <w:rPr>
                <w:rFonts w:hint="eastAsia" w:ascii="宋体" w:hAnsi="宋体" w:eastAsia="宋体" w:cs="宋体"/>
                <w:spacing w:val="-2"/>
                <w:highlight w:val="none"/>
              </w:rPr>
              <w:t xml:space="preserve">0.005%</w:t>
            </w:r>
            <w:r/>
          </w:p>
        </w:tc>
      </w:tr>
    </w:tbl>
    <w:p>
      <w:pPr>
        <w:ind w:firstLine="48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80"/>
        <w:keepLines w:val="0"/>
        <w:keepNext w:val="0"/>
        <w:pageBreakBefore w:val="0"/>
        <w:spacing w:line="360" w:lineRule="auto"/>
        <w:widowControl/>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rPr>
        <w:t xml:space="preserve">1.按上表计算的收费为代理服务全过程的收费金额。</w:t>
      </w:r>
      <w:r>
        <w:rPr>
          <w:rFonts w:hint="eastAsia" w:ascii="宋体" w:hAnsi="宋体" w:eastAsia="宋体" w:cs="宋体"/>
          <w:color w:val="000000"/>
          <w:sz w:val="24"/>
          <w:szCs w:val="24"/>
          <w:highlight w:val="none"/>
          <w:lang w:val="en-US" w:eastAsia="zh-CN"/>
        </w:rPr>
        <w:t xml:space="preserve">各社会代理机构</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再</w:t>
      </w:r>
      <w:r>
        <w:rPr>
          <w:rFonts w:hint="eastAsia" w:ascii="宋体" w:hAnsi="宋体" w:eastAsia="宋体" w:cs="宋体"/>
          <w:color w:val="000000"/>
          <w:sz w:val="24"/>
          <w:szCs w:val="24"/>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ind w:left="64"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费率（%）</w:t>
      </w:r>
      <w:r/>
    </w:p>
    <w:p>
      <w:pPr>
        <w:ind w:left="64"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ind w:left="0" w:firstLine="480"/>
        <w:jc w:val="both"/>
        <w:keepLines w:val="0"/>
        <w:keepNext w:val="0"/>
        <w:pageBreakBefore w:val="0"/>
        <w:spacing w:line="360" w:lineRule="auto"/>
        <w:widowControl w:val="off"/>
        <w:rPr>
          <w:rFonts w:hint="eastAsia" w:ascii="宋体" w:hAnsi="宋体" w:eastAsia="宋体"/>
          <w:color w:val="auto"/>
          <w:sz w:val="24"/>
          <w:highlight w:val="none"/>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6.备注：1、收费标准执行本表的60%，由成交供应商支付。</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2、关于进一步规范政府采购活动相关费用管理的通知（苏财规〔2026〕1号）</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评审活动相关费用：评审专家参加省内政府采购项目评审时应获得的专家评审费按以下规定进行管理。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67"/>
        <w:rPr>
          <w:rFonts w:hint="default" w:eastAsia="宋体"/>
          <w:highlight w:val="yellow"/>
          <w:lang w:val="en-US" w:eastAsia="zh-CN"/>
        </w:rPr>
      </w:pPr>
      <w:r>
        <w:rPr>
          <w:rFonts w:hint="default" w:eastAsia="宋体"/>
          <w:highlight w:val="yellow"/>
          <w:lang w:val="en-US" w:eastAsia="zh-CN"/>
        </w:rPr>
      </w:r>
      <w:r/>
    </w:p>
    <w:p>
      <w:pPr>
        <w:ind w:left="64"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sectPr>
      <w:headerReference w:type="default" r:id="rId12"/>
      <w:footerReference w:type="default" r:id="rId17"/>
      <w:footnotePr/>
      <w:endnotePr/>
      <w:type w:val="nextPage"/>
      <w:pgSz w:w="11905" w:h="16838" w:orient="portrait"/>
      <w:pgMar w:top="1440" w:right="1803" w:bottom="1440" w:left="1803" w:header="85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楷体_GB2312">
    <w:panose1 w:val="02010609060101010101"/>
  </w:font>
  <w:font w:name="MingLiU">
    <w:panose1 w:val="02020500000000000000"/>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79"/>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7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right" w:pos="4153" w:leader="none"/>
        <w:tab w:val="left" w:pos="8306" w:leader="underscore"/>
      </w:tabs>
      <w:rPr>
        <w:rStyle w:val="1142"/>
        <w:sz w:val="18"/>
      </w:rPr>
    </w:pPr>
    <w:r>
      <w:rPr>
        <w:sz w:val="18"/>
      </w:rPr>
    </w:r>
    <w:r/>
  </w:p>
  <w:p>
    <w:pPr>
      <w:pStyle w:val="864"/>
      <w:rPr>
        <w:rStyle w:val="1142"/>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6"/>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922"/>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next w:val="853"/>
    <w:uiPriority w:val="0"/>
    <w:qFormat/>
    <w:rPr>
      <w:rFonts w:hint="default" w:ascii="Times New Roman" w:hAnsi="Times New Roman" w:eastAsia="宋体" w:cs="Times New Roman"/>
      <w:lang w:val="en-US" w:eastAsia="zh-CN" w:bidi="ar-SA"/>
    </w:rPr>
  </w:style>
  <w:style w:type="paragraph" w:styleId="842">
    <w:name w:val="Heading 1"/>
    <w:basedOn w:val="855"/>
    <w:next w:val="855"/>
    <w:link w:val="911"/>
    <w:uiPriority w:val="0"/>
    <w:qFormat/>
    <w:pPr>
      <w:keepLines/>
      <w:keepNext/>
      <w:spacing w:before="480" w:after="200"/>
      <w:outlineLvl w:val="0"/>
    </w:pPr>
    <w:rPr>
      <w:rFonts w:ascii="Arial" w:hAnsi="Arial" w:eastAsia="Arial"/>
      <w:sz w:val="40"/>
      <w:szCs w:val="40"/>
    </w:rPr>
  </w:style>
  <w:style w:type="paragraph" w:styleId="843">
    <w:name w:val="Heading 2"/>
    <w:basedOn w:val="841"/>
    <w:next w:val="841"/>
    <w:link w:val="912"/>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844">
    <w:name w:val="Heading 3"/>
    <w:basedOn w:val="841"/>
    <w:next w:val="841"/>
    <w:link w:val="913"/>
    <w:uiPriority w:val="0"/>
    <w:semiHidden/>
    <w:unhideWhenUsed/>
    <w:qFormat/>
    <w:pPr>
      <w:keepLines/>
      <w:keepNext/>
      <w:spacing w:before="320" w:after="200"/>
      <w:outlineLvl w:val="2"/>
    </w:pPr>
    <w:rPr>
      <w:rFonts w:ascii="Arial" w:hAnsi="Arial" w:eastAsia="Arial"/>
      <w:sz w:val="30"/>
      <w:szCs w:val="30"/>
    </w:rPr>
  </w:style>
  <w:style w:type="paragraph" w:styleId="845">
    <w:name w:val="Heading 4"/>
    <w:basedOn w:val="841"/>
    <w:next w:val="841"/>
    <w:link w:val="914"/>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46">
    <w:name w:val="Heading 5"/>
    <w:next w:val="841"/>
    <w:link w:val="943"/>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47">
    <w:name w:val="Heading 6"/>
    <w:next w:val="841"/>
    <w:link w:val="944"/>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48">
    <w:name w:val="Heading 7"/>
    <w:next w:val="841"/>
    <w:link w:val="945"/>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49">
    <w:name w:val="Heading 8"/>
    <w:next w:val="841"/>
    <w:link w:val="946"/>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50">
    <w:name w:val="Heading 9"/>
    <w:next w:val="841"/>
    <w:link w:val="947"/>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51" w:default="1">
    <w:name w:val="Default Paragraph Font"/>
    <w:uiPriority w:val="0"/>
    <w:semiHidden/>
    <w:qFormat/>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Body Text Indent"/>
    <w:basedOn w:val="841"/>
    <w:next w:val="854"/>
    <w:uiPriority w:val="0"/>
    <w:qFormat/>
    <w:pPr>
      <w:ind w:left="420"/>
      <w:spacing w:after="120"/>
    </w:pPr>
  </w:style>
  <w:style w:type="paragraph" w:styleId="854">
    <w:name w:val="envelope return"/>
    <w:basedOn w:val="841"/>
    <w:uiPriority w:val="0"/>
    <w:qFormat/>
    <w:rPr>
      <w:rFonts w:ascii="Arial" w:hAnsi="Arial"/>
    </w:rPr>
  </w:style>
  <w:style w:type="paragraph" w:styleId="855">
    <w:name w:val="Block Text"/>
    <w:basedOn w:val="841"/>
    <w:uiPriority w:val="0"/>
    <w:qFormat/>
    <w:pPr>
      <w:ind w:left="256" w:right="6" w:firstLine="200"/>
    </w:pPr>
    <w:rPr>
      <w:rFonts w:eastAsia="仿宋_GB2312"/>
      <w:sz w:val="28"/>
    </w:rPr>
  </w:style>
  <w:style w:type="paragraph" w:styleId="856">
    <w:name w:val="toc 7"/>
    <w:next w:val="841"/>
    <w:uiPriority w:val="0"/>
    <w:qFormat/>
    <w:pPr>
      <w:ind w:left="1701"/>
      <w:spacing w:after="57"/>
    </w:pPr>
    <w:rPr>
      <w:rFonts w:hint="default" w:ascii="Times New Roman" w:hAnsi="Times New Roman" w:eastAsia="宋体" w:cs="Times New Roman"/>
      <w:lang w:val="en-US" w:eastAsia="zh-CN" w:bidi="ar-SA"/>
    </w:rPr>
  </w:style>
  <w:style w:type="paragraph" w:styleId="857">
    <w:name w:val="Normal Indent"/>
    <w:basedOn w:val="841"/>
    <w:uiPriority w:val="0"/>
    <w:qFormat/>
    <w:pPr>
      <w:ind w:firstLine="200"/>
    </w:pPr>
    <w:rPr>
      <w:rFonts w:ascii="Calibri" w:hAnsi="Calibri"/>
    </w:rPr>
  </w:style>
  <w:style w:type="paragraph" w:styleId="858">
    <w:name w:val="Caption"/>
    <w:next w:val="84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59">
    <w:name w:val="index 5"/>
    <w:basedOn w:val="841"/>
    <w:next w:val="841"/>
    <w:uiPriority w:val="0"/>
    <w:qFormat/>
    <w:pPr>
      <w:ind w:left="798"/>
    </w:pPr>
    <w:rPr>
      <w:rFonts w:ascii="Calibri" w:hAnsi="Calibri"/>
    </w:rPr>
  </w:style>
  <w:style w:type="paragraph" w:styleId="860">
    <w:name w:val="Body Text"/>
    <w:basedOn w:val="841"/>
    <w:next w:val="861"/>
    <w:uiPriority w:val="0"/>
    <w:qFormat/>
    <w:pPr>
      <w:spacing w:after="120"/>
      <w:widowControl w:val="off"/>
    </w:pPr>
  </w:style>
  <w:style w:type="paragraph" w:styleId="861" w:customStyle="1">
    <w:name w:val="一级条标题"/>
    <w:basedOn w:val="862"/>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next w:val="84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3" w:customStyle="1">
    <w:name w:val="段"/>
    <w:basedOn w:val="864"/>
    <w:next w:val="841"/>
    <w:uiPriority w:val="0"/>
    <w:qFormat/>
    <w:pPr>
      <w:ind w:firstLine="200"/>
      <w:widowControl/>
    </w:pPr>
    <w:rPr>
      <w:rFonts w:ascii="宋体"/>
    </w:rPr>
  </w:style>
  <w:style w:type="paragraph" w:styleId="864" w:customStyle="1">
    <w:name w:val="正文11"/>
    <w:next w:val="865"/>
    <w:link w:val="10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目录 11"/>
    <w:basedOn w:val="866"/>
    <w:next w:val="864"/>
    <w:uiPriority w:val="0"/>
    <w:qFormat/>
    <w:pPr>
      <w:jc w:val="left"/>
      <w:spacing w:after="100" w:line="259" w:lineRule="auto"/>
      <w:widowControl/>
    </w:pPr>
    <w:rPr>
      <w:rFonts w:ascii="Calibri" w:hAnsi="Calibri"/>
      <w:sz w:val="22"/>
      <w:szCs w:val="22"/>
    </w:rPr>
  </w:style>
  <w:style w:type="paragraph" w:styleId="866" w:customStyle="1">
    <w:name w:val="正文12"/>
    <w:next w:val="867"/>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文本块11"/>
    <w:basedOn w:val="868"/>
    <w:uiPriority w:val="0"/>
    <w:qFormat/>
    <w:pPr>
      <w:ind w:left="1440" w:right="1440"/>
      <w:spacing w:after="120"/>
    </w:pPr>
  </w:style>
  <w:style w:type="paragraph" w:styleId="868" w:customStyle="1">
    <w:name w:val="正文121"/>
    <w:next w:val="869"/>
    <w:uiPriority w:val="0"/>
    <w:qFormat/>
    <w:pPr>
      <w:jc w:val="both"/>
      <w:widowControl w:val="off"/>
    </w:pPr>
    <w:rPr>
      <w:rFonts w:hint="default" w:ascii="Times New Roman" w:hAnsi="Times New Roman" w:eastAsia="宋体" w:cs="Times New Roman"/>
      <w:sz w:val="21"/>
      <w:szCs w:val="24"/>
    </w:rPr>
  </w:style>
  <w:style w:type="paragraph" w:styleId="869" w:customStyle="1">
    <w:name w:val="正文首行缩进 211"/>
    <w:basedOn w:val="870"/>
    <w:next w:val="868"/>
    <w:uiPriority w:val="0"/>
    <w:qFormat/>
    <w:pPr>
      <w:ind w:firstLine="420"/>
    </w:pPr>
    <w:rPr>
      <w:sz w:val="24"/>
    </w:rPr>
  </w:style>
  <w:style w:type="paragraph" w:styleId="870" w:customStyle="1">
    <w:name w:val="正文文本缩进111"/>
    <w:basedOn w:val="841"/>
    <w:next w:val="871"/>
    <w:uiPriority w:val="0"/>
    <w:qFormat/>
    <w:pPr>
      <w:ind w:firstLine="192"/>
    </w:pPr>
    <w:rPr>
      <w:rFonts w:ascii="Times New Roman" w:hAnsi="Times New Roman"/>
      <w:sz w:val="28"/>
    </w:rPr>
  </w:style>
  <w:style w:type="paragraph" w:styleId="871" w:customStyle="1">
    <w:name w:val="样式 正文文本缩进 + 首行缩进:  2 字符 行距: 1.5 倍行距"/>
    <w:basedOn w:val="872"/>
    <w:uiPriority w:val="0"/>
    <w:qFormat/>
    <w:pPr>
      <w:ind w:firstLine="645"/>
      <w:spacing w:before="156" w:after="120"/>
    </w:pPr>
    <w:rPr>
      <w:rFonts w:ascii="Calibri" w:hAnsi="Calibri"/>
      <w:sz w:val="28"/>
    </w:rPr>
  </w:style>
  <w:style w:type="paragraph" w:styleId="872" w:customStyle="1">
    <w:name w:val="正文文本缩进1"/>
    <w:basedOn w:val="864"/>
    <w:next w:val="871"/>
    <w:uiPriority w:val="0"/>
    <w:qFormat/>
    <w:pPr>
      <w:ind w:left="420"/>
      <w:spacing w:after="120"/>
    </w:pPr>
  </w:style>
  <w:style w:type="paragraph" w:styleId="873">
    <w:name w:val="toc 5"/>
    <w:next w:val="841"/>
    <w:uiPriority w:val="0"/>
    <w:qFormat/>
    <w:pPr>
      <w:ind w:left="1134"/>
      <w:spacing w:after="57"/>
    </w:pPr>
    <w:rPr>
      <w:rFonts w:hint="default" w:ascii="Times New Roman" w:hAnsi="Times New Roman" w:eastAsia="宋体" w:cs="Times New Roman"/>
      <w:lang w:val="en-US" w:eastAsia="zh-CN" w:bidi="ar-SA"/>
    </w:rPr>
  </w:style>
  <w:style w:type="paragraph" w:styleId="874">
    <w:name w:val="toc 3"/>
    <w:next w:val="841"/>
    <w:uiPriority w:val="0"/>
    <w:qFormat/>
    <w:pPr>
      <w:ind w:left="567"/>
      <w:spacing w:after="57"/>
    </w:pPr>
    <w:rPr>
      <w:rFonts w:hint="default" w:ascii="Times New Roman" w:hAnsi="Times New Roman" w:eastAsia="宋体" w:cs="Times New Roman"/>
      <w:lang w:val="en-US" w:eastAsia="zh-CN" w:bidi="ar-SA"/>
    </w:rPr>
  </w:style>
  <w:style w:type="paragraph" w:styleId="875">
    <w:name w:val="Plain Text"/>
    <w:basedOn w:val="841"/>
    <w:uiPriority w:val="0"/>
    <w:qFormat/>
    <w:rPr>
      <w:rFonts w:ascii="宋体" w:hAnsi="Courier New"/>
      <w:szCs w:val="21"/>
    </w:rPr>
  </w:style>
  <w:style w:type="paragraph" w:styleId="876">
    <w:name w:val="toc 8"/>
    <w:next w:val="841"/>
    <w:uiPriority w:val="0"/>
    <w:qFormat/>
    <w:pPr>
      <w:ind w:left="1984"/>
      <w:spacing w:after="57"/>
    </w:pPr>
    <w:rPr>
      <w:rFonts w:hint="default" w:ascii="Times New Roman" w:hAnsi="Times New Roman" w:eastAsia="宋体" w:cs="Times New Roman"/>
      <w:lang w:val="en-US" w:eastAsia="zh-CN" w:bidi="ar-SA"/>
    </w:rPr>
  </w:style>
  <w:style w:type="paragraph" w:styleId="877">
    <w:name w:val="endnote text"/>
    <w:link w:val="1084"/>
    <w:uiPriority w:val="0"/>
    <w:qFormat/>
    <w:rPr>
      <w:rFonts w:hint="default" w:ascii="Times New Roman" w:hAnsi="Times New Roman" w:eastAsia="宋体" w:cs="Times New Roman"/>
      <w:lang w:val="en-US" w:eastAsia="zh-CN" w:bidi="ar-SA"/>
    </w:rPr>
  </w:style>
  <w:style w:type="paragraph" w:styleId="878">
    <w:name w:val="Balloon Text"/>
    <w:basedOn w:val="841"/>
    <w:link w:val="1161"/>
    <w:uiPriority w:val="0"/>
    <w:qFormat/>
    <w:rPr>
      <w:sz w:val="18"/>
      <w:szCs w:val="18"/>
    </w:rPr>
  </w:style>
  <w:style w:type="paragraph" w:styleId="879">
    <w:name w:val="Footer"/>
    <w:basedOn w:val="841"/>
    <w:link w:val="957"/>
    <w:uiPriority w:val="99"/>
    <w:unhideWhenUsed/>
    <w:qFormat/>
    <w:pPr>
      <w:tabs>
        <w:tab w:val="center" w:pos="7143" w:leader="none"/>
        <w:tab w:val="right" w:pos="14287" w:leader="none"/>
      </w:tabs>
    </w:pPr>
  </w:style>
  <w:style w:type="paragraph" w:styleId="880">
    <w:name w:val="Header"/>
    <w:basedOn w:val="841"/>
    <w:link w:val="955"/>
    <w:uiPriority w:val="0"/>
    <w:qFormat/>
    <w:pPr>
      <w:tabs>
        <w:tab w:val="center" w:pos="7143" w:leader="none"/>
        <w:tab w:val="right" w:pos="14287" w:leader="none"/>
      </w:tabs>
    </w:pPr>
  </w:style>
  <w:style w:type="paragraph" w:styleId="881">
    <w:name w:val="toc 1"/>
    <w:basedOn w:val="841"/>
    <w:next w:val="841"/>
    <w:uiPriority w:val="39"/>
    <w:unhideWhenUsed/>
    <w:qFormat/>
    <w:pPr>
      <w:spacing w:after="57"/>
    </w:pPr>
    <w:rPr>
      <w:rFonts w:ascii="Times New Roman" w:hAnsi="Times New Roman" w:eastAsia="宋体" w:cs="Times New Roman"/>
      <w:lang w:val="en-US" w:eastAsia="zh-CN" w:bidi="ar-SA"/>
    </w:rPr>
  </w:style>
  <w:style w:type="paragraph" w:styleId="882">
    <w:name w:val="toc 4"/>
    <w:next w:val="841"/>
    <w:uiPriority w:val="0"/>
    <w:qFormat/>
    <w:pPr>
      <w:ind w:left="850"/>
      <w:spacing w:after="57"/>
    </w:pPr>
    <w:rPr>
      <w:rFonts w:hint="default" w:ascii="Times New Roman" w:hAnsi="Times New Roman" w:eastAsia="宋体" w:cs="Times New Roman"/>
      <w:lang w:val="en-US" w:eastAsia="zh-CN" w:bidi="ar-SA"/>
    </w:rPr>
  </w:style>
  <w:style w:type="paragraph" w:styleId="883">
    <w:name w:val="Subtitle"/>
    <w:link w:val="950"/>
    <w:uiPriority w:val="0"/>
    <w:qFormat/>
    <w:pPr>
      <w:spacing w:before="200" w:after="200"/>
    </w:pPr>
    <w:rPr>
      <w:rFonts w:hint="default" w:ascii="Times New Roman" w:hAnsi="Times New Roman" w:eastAsia="宋体" w:cs="Times New Roman"/>
      <w:sz w:val="24"/>
      <w:szCs w:val="24"/>
      <w:lang w:val="en-US" w:eastAsia="zh-CN" w:bidi="ar-SA"/>
    </w:rPr>
  </w:style>
  <w:style w:type="paragraph" w:styleId="884">
    <w:name w:val="footnote text"/>
    <w:basedOn w:val="841"/>
    <w:link w:val="1083"/>
    <w:uiPriority w:val="0"/>
    <w:qFormat/>
    <w:pPr>
      <w:spacing w:after="40"/>
    </w:pPr>
    <w:rPr>
      <w:sz w:val="18"/>
    </w:rPr>
  </w:style>
  <w:style w:type="paragraph" w:styleId="885">
    <w:name w:val="toc 6"/>
    <w:next w:val="841"/>
    <w:uiPriority w:val="0"/>
    <w:qFormat/>
    <w:pPr>
      <w:ind w:left="1417"/>
      <w:spacing w:after="57"/>
    </w:pPr>
    <w:rPr>
      <w:rFonts w:hint="default" w:ascii="Times New Roman" w:hAnsi="Times New Roman" w:eastAsia="宋体" w:cs="Times New Roman"/>
      <w:lang w:val="en-US" w:eastAsia="zh-CN" w:bidi="ar-SA"/>
    </w:rPr>
  </w:style>
  <w:style w:type="paragraph" w:styleId="886">
    <w:name w:val="table of figures"/>
    <w:next w:val="841"/>
    <w:uiPriority w:val="0"/>
    <w:qFormat/>
    <w:rPr>
      <w:rFonts w:hint="default" w:ascii="Times New Roman" w:hAnsi="Times New Roman" w:eastAsia="宋体" w:cs="Times New Roman"/>
      <w:lang w:val="en-US" w:eastAsia="zh-CN" w:bidi="ar-SA"/>
    </w:rPr>
  </w:style>
  <w:style w:type="paragraph" w:styleId="887">
    <w:name w:val="toc 2"/>
    <w:basedOn w:val="841"/>
    <w:next w:val="841"/>
    <w:uiPriority w:val="0"/>
    <w:qFormat/>
    <w:pPr>
      <w:ind w:left="283"/>
      <w:spacing w:after="57"/>
    </w:pPr>
    <w:rPr>
      <w:rFonts w:hint="default" w:ascii="Times New Roman" w:hAnsi="Times New Roman" w:eastAsia="宋体" w:cs="Times New Roman"/>
      <w:lang w:val="en-US" w:eastAsia="zh-CN" w:bidi="ar-SA"/>
    </w:rPr>
  </w:style>
  <w:style w:type="paragraph" w:styleId="888">
    <w:name w:val="toc 9"/>
    <w:next w:val="841"/>
    <w:uiPriority w:val="0"/>
    <w:qFormat/>
    <w:pPr>
      <w:ind w:left="2268"/>
      <w:spacing w:after="57"/>
    </w:pPr>
    <w:rPr>
      <w:rFonts w:hint="default" w:ascii="Times New Roman" w:hAnsi="Times New Roman" w:eastAsia="宋体" w:cs="Times New Roman"/>
      <w:lang w:val="en-US" w:eastAsia="zh-CN" w:bidi="ar-SA"/>
    </w:rPr>
  </w:style>
  <w:style w:type="paragraph" w:styleId="889">
    <w:name w:val="Normal (Web)"/>
    <w:basedOn w:val="841"/>
    <w:uiPriority w:val="0"/>
    <w:qFormat/>
    <w:pPr>
      <w:spacing w:beforeAutospacing="1" w:afterAutospacing="1"/>
    </w:pPr>
    <w:rPr>
      <w:rFonts w:ascii="宋体" w:hAnsi="宋体" w:cs="宋体"/>
      <w:sz w:val="24"/>
    </w:rPr>
  </w:style>
  <w:style w:type="paragraph" w:styleId="890">
    <w:name w:val="Title"/>
    <w:basedOn w:val="841"/>
    <w:next w:val="875"/>
    <w:link w:val="949"/>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891">
    <w:name w:val="Body Text First Indent"/>
    <w:basedOn w:val="860"/>
    <w:next w:val="892"/>
    <w:uiPriority w:val="0"/>
    <w:qFormat/>
    <w:pPr>
      <w:ind w:firstLine="420"/>
    </w:pPr>
  </w:style>
  <w:style w:type="paragraph" w:styleId="892">
    <w:name w:val="Body Text First Indent 2"/>
    <w:basedOn w:val="853"/>
    <w:next w:val="841"/>
    <w:uiPriority w:val="0"/>
    <w:qFormat/>
    <w:pPr>
      <w:ind w:firstLine="200"/>
    </w:pPr>
  </w:style>
  <w:style w:type="table" w:styleId="89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Strong"/>
    <w:basedOn w:val="851"/>
    <w:uiPriority w:val="0"/>
    <w:qFormat/>
    <w:rPr>
      <w:b/>
    </w:rPr>
  </w:style>
  <w:style w:type="character" w:styleId="895">
    <w:name w:val="endnote reference"/>
    <w:uiPriority w:val="0"/>
    <w:qFormat/>
    <w:rPr>
      <w:vertAlign w:val="superscript"/>
    </w:rPr>
  </w:style>
  <w:style w:type="character" w:styleId="896">
    <w:name w:val="FollowedHyperlink"/>
    <w:basedOn w:val="851"/>
    <w:uiPriority w:val="0"/>
    <w:qFormat/>
    <w:rPr>
      <w:color w:val="333333"/>
      <w:u w:val="none"/>
    </w:rPr>
  </w:style>
  <w:style w:type="character" w:styleId="897">
    <w:name w:val="Hyperlink"/>
    <w:basedOn w:val="851"/>
    <w:uiPriority w:val="0"/>
    <w:qFormat/>
    <w:rPr>
      <w:color w:val="333333"/>
      <w:u w:val="none"/>
    </w:rPr>
  </w:style>
  <w:style w:type="character" w:styleId="898">
    <w:name w:val="annotation reference"/>
    <w:basedOn w:val="851"/>
    <w:uiPriority w:val="99"/>
    <w:semiHidden/>
    <w:unhideWhenUsed/>
    <w:qFormat/>
    <w:rPr>
      <w:sz w:val="21"/>
      <w:szCs w:val="21"/>
    </w:rPr>
  </w:style>
  <w:style w:type="character" w:styleId="899">
    <w:name w:val="footnote reference"/>
    <w:uiPriority w:val="0"/>
    <w:qFormat/>
    <w:rPr>
      <w:vertAlign w:val="superscript"/>
    </w:rPr>
  </w:style>
  <w:style w:type="paragraph" w:styleId="900" w:customStyle="1">
    <w:name w:val="无间隔11"/>
    <w:uiPriority w:val="0"/>
    <w:qFormat/>
    <w:rPr>
      <w:rFonts w:hint="default" w:ascii="Times New Roman" w:hAnsi="Times New Roman" w:eastAsia="宋体" w:cs="Times New Roman"/>
      <w:sz w:val="22"/>
      <w:szCs w:val="22"/>
      <w:lang w:val="en-US" w:eastAsia="en-US" w:bidi="ar-SA"/>
    </w:rPr>
  </w:style>
  <w:style w:type="paragraph" w:styleId="901" w:customStyle="1">
    <w:name w:val="文本块1"/>
    <w:basedOn w:val="902"/>
    <w:uiPriority w:val="0"/>
    <w:qFormat/>
    <w:pPr>
      <w:ind w:left="256" w:right="6" w:firstLine="624"/>
    </w:pPr>
    <w:rPr>
      <w:rFonts w:eastAsia="仿宋_GB2312"/>
      <w:sz w:val="28"/>
      <w:szCs w:val="20"/>
    </w:rPr>
  </w:style>
  <w:style w:type="paragraph" w:styleId="902" w:customStyle="1">
    <w:name w:val="正文111"/>
    <w:next w:val="903"/>
    <w:link w:val="1151"/>
    <w:uiPriority w:val="0"/>
    <w:qFormat/>
    <w:pPr>
      <w:jc w:val="both"/>
      <w:widowControl w:val="off"/>
    </w:pPr>
    <w:rPr>
      <w:rFonts w:hint="default" w:ascii="Times New Roman" w:hAnsi="Times New Roman" w:eastAsia="宋体" w:cs="Times New Roman"/>
      <w:b/>
      <w:lang w:val="en-US" w:eastAsia="zh-CN" w:bidi="ar-SA"/>
    </w:rPr>
  </w:style>
  <w:style w:type="paragraph" w:styleId="903" w:customStyle="1">
    <w:name w:val="正文文本1"/>
    <w:basedOn w:val="904"/>
    <w:next w:val="902"/>
    <w:uiPriority w:val="0"/>
    <w:qFormat/>
    <w:pPr>
      <w:ind w:left="1540"/>
    </w:pPr>
    <w:rPr>
      <w:sz w:val="24"/>
    </w:rPr>
  </w:style>
  <w:style w:type="paragraph" w:styleId="904" w:customStyle="1">
    <w:name w:val="正文1"/>
    <w:basedOn w:val="864"/>
    <w:next w:val="905"/>
    <w:link w:val="1142"/>
    <w:uiPriority w:val="0"/>
    <w:qFormat/>
    <w:pPr>
      <w:ind w:left="360" w:firstLine="420"/>
      <w:jc w:val="left"/>
      <w:spacing w:line="360" w:lineRule="auto"/>
      <w:widowControl/>
    </w:pPr>
    <w:rPr>
      <w:rFonts w:ascii="宋体"/>
    </w:rPr>
  </w:style>
  <w:style w:type="paragraph" w:styleId="905" w:customStyle="1">
    <w:name w:val="首行缩进"/>
    <w:basedOn w:val="904"/>
    <w:next w:val="904"/>
    <w:uiPriority w:val="0"/>
    <w:qFormat/>
    <w:pPr>
      <w:ind w:left="0" w:firstLine="200"/>
      <w:jc w:val="both"/>
      <w:widowControl w:val="off"/>
    </w:pPr>
    <w:rPr>
      <w:rFonts w:ascii="Times New Roman"/>
    </w:rPr>
  </w:style>
  <w:style w:type="paragraph" w:styleId="906" w:customStyle="1">
    <w:name w:val="标题 21"/>
    <w:basedOn w:val="866"/>
    <w:next w:val="866"/>
    <w:uiPriority w:val="0"/>
    <w:qFormat/>
    <w:pPr>
      <w:keepLines/>
      <w:keepNext/>
      <w:spacing w:before="260" w:after="260" w:line="416" w:lineRule="auto"/>
      <w:outlineLvl w:val="1"/>
    </w:pPr>
    <w:rPr>
      <w:rFonts w:ascii="Arial" w:hAnsi="Arial" w:eastAsia="黑体"/>
      <w:b/>
      <w:bCs/>
      <w:sz w:val="32"/>
      <w:szCs w:val="32"/>
    </w:rPr>
  </w:style>
  <w:style w:type="paragraph" w:styleId="907" w:customStyle="1">
    <w:name w:val="寄信人地址1"/>
    <w:basedOn w:val="902"/>
    <w:uiPriority w:val="0"/>
    <w:qFormat/>
    <w:pPr>
      <w:spacing w:line="360" w:lineRule="auto"/>
    </w:pPr>
    <w:rPr>
      <w:rFonts w:ascii="Arial" w:hAnsi="Arial"/>
    </w:rPr>
  </w:style>
  <w:style w:type="paragraph" w:styleId="908" w:customStyle="1">
    <w:name w:val="标题 111"/>
    <w:next w:val="864"/>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09" w:customStyle="1">
    <w:name w:val="标题 11"/>
    <w:basedOn w:val="867"/>
    <w:uiPriority w:val="0"/>
    <w:qFormat/>
    <w:pPr>
      <w:keepLines/>
      <w:keepNext/>
      <w:spacing w:before="340" w:after="330" w:line="578" w:lineRule="atLeast"/>
      <w:outlineLvl w:val="0"/>
    </w:pPr>
    <w:rPr>
      <w:sz w:val="44"/>
    </w:rPr>
  </w:style>
  <w:style w:type="paragraph" w:styleId="910" w:customStyle="1">
    <w:name w:val="目录 21"/>
    <w:basedOn w:val="902"/>
    <w:next w:val="902"/>
    <w:uiPriority w:val="0"/>
    <w:qFormat/>
    <w:pPr>
      <w:ind w:left="420"/>
    </w:pPr>
  </w:style>
  <w:style w:type="character" w:styleId="911" w:customStyle="1">
    <w:name w:val="标题 1 Char"/>
    <w:link w:val="842"/>
    <w:uiPriority w:val="9"/>
    <w:qFormat/>
    <w:rPr>
      <w:rFonts w:ascii="Arial" w:hAnsi="Arial" w:eastAsia="Arial" w:cs="Arial"/>
      <w:sz w:val="40"/>
      <w:szCs w:val="40"/>
    </w:rPr>
  </w:style>
  <w:style w:type="character" w:styleId="912" w:customStyle="1">
    <w:name w:val="标题 2 Char"/>
    <w:link w:val="843"/>
    <w:uiPriority w:val="9"/>
    <w:qFormat/>
    <w:rPr>
      <w:rFonts w:ascii="Arial" w:hAnsi="Arial" w:eastAsia="Arial"/>
      <w:sz w:val="34"/>
      <w:lang w:bidi="ar-SA"/>
    </w:rPr>
  </w:style>
  <w:style w:type="character" w:styleId="913" w:customStyle="1">
    <w:name w:val="标题 3 Char"/>
    <w:link w:val="844"/>
    <w:uiPriority w:val="9"/>
    <w:qFormat/>
    <w:rPr>
      <w:rFonts w:ascii="Arial" w:hAnsi="Arial" w:eastAsia="Arial" w:cs="Arial"/>
      <w:sz w:val="30"/>
      <w:szCs w:val="30"/>
    </w:rPr>
  </w:style>
  <w:style w:type="character" w:styleId="914" w:customStyle="1">
    <w:name w:val="标题 4 Char"/>
    <w:link w:val="845"/>
    <w:uiPriority w:val="9"/>
    <w:qFormat/>
    <w:rPr>
      <w:rFonts w:ascii="Arial" w:hAnsi="Arial" w:eastAsia="Arial"/>
      <w:b/>
      <w:bCs/>
      <w:sz w:val="26"/>
      <w:szCs w:val="26"/>
      <w:lang w:bidi="ar-SA"/>
    </w:rPr>
  </w:style>
  <w:style w:type="paragraph" w:styleId="915" w:customStyle="1">
    <w:name w:val="脚注文本1"/>
    <w:basedOn w:val="866"/>
    <w:next w:val="916"/>
    <w:link w:val="1109"/>
    <w:uiPriority w:val="0"/>
    <w:qFormat/>
    <w:pPr>
      <w:jc w:val="left"/>
    </w:pPr>
    <w:rPr>
      <w:sz w:val="18"/>
      <w:szCs w:val="24"/>
    </w:rPr>
  </w:style>
  <w:style w:type="paragraph" w:styleId="916" w:customStyle="1">
    <w:name w:val="索引 51"/>
    <w:basedOn w:val="902"/>
    <w:next w:val="904"/>
    <w:uiPriority w:val="0"/>
    <w:qFormat/>
    <w:pPr>
      <w:ind w:left="798"/>
      <w:jc w:val="left"/>
    </w:pPr>
  </w:style>
  <w:style w:type="paragraph" w:styleId="917" w:customStyle="1">
    <w:name w:val="正文文本111"/>
    <w:basedOn w:val="866"/>
    <w:next w:val="866"/>
    <w:uiPriority w:val="0"/>
    <w:qFormat/>
  </w:style>
  <w:style w:type="paragraph" w:styleId="918" w:customStyle="1">
    <w:name w:val="正文缩进1"/>
    <w:basedOn w:val="866"/>
    <w:uiPriority w:val="0"/>
    <w:qFormat/>
    <w:pPr>
      <w:ind w:firstLine="420"/>
      <w:jc w:val="left"/>
    </w:pPr>
    <w:rPr>
      <w:rFonts w:ascii="宋体" w:hAnsi="Calibri"/>
      <w:sz w:val="24"/>
      <w:szCs w:val="22"/>
    </w:rPr>
  </w:style>
  <w:style w:type="paragraph" w:styleId="919" w:customStyle="1">
    <w:name w:val="正文文本缩进11"/>
    <w:basedOn w:val="920"/>
    <w:next w:val="871"/>
    <w:link w:val="1092"/>
    <w:uiPriority w:val="0"/>
    <w:qFormat/>
    <w:pPr>
      <w:ind w:firstLine="301"/>
      <w:spacing w:line="200" w:lineRule="exact"/>
    </w:pPr>
    <w:rPr>
      <w:rFonts w:ascii="宋体" w:hAnsi="Courier New"/>
      <w:spacing w:val="-4"/>
      <w:sz w:val="18"/>
    </w:rPr>
  </w:style>
  <w:style w:type="paragraph" w:styleId="920" w:customStyle="1">
    <w:name w:val="正文112"/>
    <w:next w:val="92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21" w:customStyle="1">
    <w:name w:val="正文首行缩进1"/>
    <w:basedOn w:val="902"/>
    <w:next w:val="869"/>
    <w:uiPriority w:val="0"/>
    <w:qFormat/>
    <w:pPr>
      <w:ind w:firstLine="200"/>
      <w:spacing w:line="360" w:lineRule="auto"/>
    </w:pPr>
    <w:rPr>
      <w:rFonts w:ascii="仿宋_GB2312" w:eastAsia="仿宋_GB2312"/>
      <w:sz w:val="30"/>
      <w:szCs w:val="30"/>
    </w:rPr>
  </w:style>
  <w:style w:type="paragraph" w:styleId="922" w:customStyle="1">
    <w:name w:val="标题 41"/>
    <w:basedOn w:val="864"/>
    <w:next w:val="866"/>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923" w:customStyle="1">
    <w:name w:val="Heading 1 Char"/>
    <w:basedOn w:val="851"/>
    <w:uiPriority w:val="9"/>
    <w:qFormat/>
    <w:rPr>
      <w:rFonts w:ascii="Arial" w:hAnsi="Arial" w:eastAsia="Arial" w:cs="Arial"/>
      <w:sz w:val="40"/>
      <w:szCs w:val="40"/>
    </w:rPr>
  </w:style>
  <w:style w:type="character" w:styleId="924" w:customStyle="1">
    <w:name w:val="Heading 2 Char"/>
    <w:basedOn w:val="851"/>
    <w:uiPriority w:val="9"/>
    <w:qFormat/>
    <w:rPr>
      <w:rFonts w:ascii="Arial" w:hAnsi="Arial" w:eastAsia="Arial" w:cs="Arial"/>
      <w:sz w:val="34"/>
    </w:rPr>
  </w:style>
  <w:style w:type="character" w:styleId="925" w:customStyle="1">
    <w:name w:val="Heading 3 Char"/>
    <w:basedOn w:val="851"/>
    <w:uiPriority w:val="9"/>
    <w:qFormat/>
    <w:rPr>
      <w:rFonts w:ascii="Arial" w:hAnsi="Arial" w:eastAsia="Arial" w:cs="Arial"/>
      <w:sz w:val="30"/>
      <w:szCs w:val="30"/>
    </w:rPr>
  </w:style>
  <w:style w:type="character" w:styleId="926" w:customStyle="1">
    <w:name w:val="Heading 4 Char"/>
    <w:basedOn w:val="851"/>
    <w:uiPriority w:val="9"/>
    <w:qFormat/>
    <w:rPr>
      <w:rFonts w:ascii="Arial" w:hAnsi="Arial" w:eastAsia="Arial" w:cs="Arial"/>
      <w:b/>
      <w:bCs/>
      <w:sz w:val="26"/>
      <w:szCs w:val="26"/>
    </w:rPr>
  </w:style>
  <w:style w:type="character" w:styleId="927" w:customStyle="1">
    <w:name w:val="Heading 5 Char"/>
    <w:basedOn w:val="851"/>
    <w:uiPriority w:val="9"/>
    <w:qFormat/>
    <w:rPr>
      <w:rFonts w:ascii="Arial" w:hAnsi="Arial" w:eastAsia="Arial" w:cs="Arial"/>
      <w:b/>
      <w:bCs/>
      <w:sz w:val="24"/>
      <w:szCs w:val="24"/>
    </w:rPr>
  </w:style>
  <w:style w:type="character" w:styleId="928" w:customStyle="1">
    <w:name w:val="Heading 6 Char"/>
    <w:basedOn w:val="851"/>
    <w:uiPriority w:val="9"/>
    <w:qFormat/>
    <w:rPr>
      <w:rFonts w:ascii="Arial" w:hAnsi="Arial" w:eastAsia="Arial" w:cs="Arial"/>
      <w:b/>
      <w:bCs/>
      <w:sz w:val="22"/>
      <w:szCs w:val="22"/>
    </w:rPr>
  </w:style>
  <w:style w:type="character" w:styleId="929" w:customStyle="1">
    <w:name w:val="Heading 7 Char"/>
    <w:basedOn w:val="851"/>
    <w:uiPriority w:val="9"/>
    <w:qFormat/>
    <w:rPr>
      <w:rFonts w:ascii="Arial" w:hAnsi="Arial" w:eastAsia="Arial" w:cs="Arial"/>
      <w:b/>
      <w:bCs/>
      <w:i/>
      <w:iCs/>
      <w:sz w:val="22"/>
      <w:szCs w:val="22"/>
    </w:rPr>
  </w:style>
  <w:style w:type="character" w:styleId="930" w:customStyle="1">
    <w:name w:val="Heading 8 Char"/>
    <w:basedOn w:val="851"/>
    <w:uiPriority w:val="9"/>
    <w:qFormat/>
    <w:rPr>
      <w:rFonts w:ascii="Arial" w:hAnsi="Arial" w:eastAsia="Arial" w:cs="Arial"/>
      <w:i/>
      <w:iCs/>
      <w:sz w:val="22"/>
      <w:szCs w:val="22"/>
    </w:rPr>
  </w:style>
  <w:style w:type="character" w:styleId="931" w:customStyle="1">
    <w:name w:val="Heading 9 Char"/>
    <w:basedOn w:val="851"/>
    <w:uiPriority w:val="9"/>
    <w:qFormat/>
    <w:rPr>
      <w:rFonts w:ascii="Arial" w:hAnsi="Arial" w:eastAsia="Arial" w:cs="Arial"/>
      <w:i/>
      <w:iCs/>
      <w:sz w:val="21"/>
      <w:szCs w:val="21"/>
    </w:rPr>
  </w:style>
  <w:style w:type="character" w:styleId="932" w:customStyle="1">
    <w:name w:val="Title Char"/>
    <w:basedOn w:val="851"/>
    <w:uiPriority w:val="10"/>
    <w:qFormat/>
    <w:rPr>
      <w:sz w:val="48"/>
      <w:szCs w:val="48"/>
    </w:rPr>
  </w:style>
  <w:style w:type="character" w:styleId="933" w:customStyle="1">
    <w:name w:val="Subtitle Char"/>
    <w:basedOn w:val="851"/>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character" w:styleId="936" w:customStyle="1">
    <w:name w:val="Header Char"/>
    <w:basedOn w:val="851"/>
    <w:uiPriority w:val="99"/>
    <w:qFormat/>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name w:val="List Paragraph"/>
    <w:basedOn w:val="841"/>
    <w:uiPriority w:val="0"/>
    <w:qFormat/>
    <w:pPr>
      <w:ind w:firstLine="4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43" w:customStyle="1">
    <w:name w:val="标题 5 Char"/>
    <w:link w:val="846"/>
    <w:uiPriority w:val="9"/>
    <w:qFormat/>
    <w:rPr>
      <w:rFonts w:ascii="Arial" w:hAnsi="Arial" w:eastAsia="Arial"/>
      <w:b/>
      <w:bCs/>
      <w:sz w:val="24"/>
      <w:szCs w:val="24"/>
      <w:lang w:bidi="ar-SA"/>
    </w:rPr>
  </w:style>
  <w:style w:type="character" w:styleId="944" w:customStyle="1">
    <w:name w:val="标题 6 Char"/>
    <w:link w:val="847"/>
    <w:uiPriority w:val="9"/>
    <w:qFormat/>
    <w:rPr>
      <w:rFonts w:ascii="Arial" w:hAnsi="Arial" w:eastAsia="Arial"/>
      <w:b/>
      <w:bCs/>
      <w:sz w:val="22"/>
      <w:szCs w:val="22"/>
      <w:lang w:bidi="ar-SA"/>
    </w:rPr>
  </w:style>
  <w:style w:type="character" w:styleId="945" w:customStyle="1">
    <w:name w:val="标题 7 Char"/>
    <w:link w:val="848"/>
    <w:uiPriority w:val="9"/>
    <w:qFormat/>
    <w:rPr>
      <w:rFonts w:ascii="Arial" w:hAnsi="Arial" w:eastAsia="Arial"/>
      <w:b/>
      <w:bCs/>
      <w:i/>
      <w:iCs/>
      <w:sz w:val="22"/>
      <w:szCs w:val="22"/>
      <w:lang w:bidi="ar-SA"/>
    </w:rPr>
  </w:style>
  <w:style w:type="character" w:styleId="946" w:customStyle="1">
    <w:name w:val="标题 8 Char"/>
    <w:link w:val="849"/>
    <w:uiPriority w:val="9"/>
    <w:qFormat/>
    <w:rPr>
      <w:rFonts w:ascii="Arial" w:hAnsi="Arial" w:eastAsia="Arial"/>
      <w:i/>
      <w:iCs/>
      <w:sz w:val="22"/>
      <w:szCs w:val="22"/>
      <w:lang w:bidi="ar-SA"/>
    </w:rPr>
  </w:style>
  <w:style w:type="character" w:styleId="947" w:customStyle="1">
    <w:name w:val="标题 9 Char"/>
    <w:link w:val="850"/>
    <w:uiPriority w:val="9"/>
    <w:qFormat/>
    <w:rPr>
      <w:rFonts w:ascii="Arial" w:hAnsi="Arial" w:eastAsia="Arial"/>
      <w:i/>
      <w:iCs/>
      <w:sz w:val="21"/>
      <w:szCs w:val="21"/>
      <w:lang w:bidi="ar-SA"/>
    </w:rPr>
  </w:style>
  <w:style w:type="paragraph" w:styleId="948">
    <w:name w:val="No Spacing"/>
    <w:uiPriority w:val="1"/>
    <w:qFormat/>
    <w:rPr>
      <w:rFonts w:hint="default" w:ascii="Times New Roman" w:hAnsi="Times New Roman" w:eastAsia="宋体" w:cs="Times New Roman"/>
      <w:lang w:val="en-US" w:eastAsia="zh-CN" w:bidi="ar-SA"/>
    </w:rPr>
  </w:style>
  <w:style w:type="character" w:styleId="949" w:customStyle="1">
    <w:name w:val="标题 Char"/>
    <w:link w:val="890"/>
    <w:uiPriority w:val="10"/>
    <w:qFormat/>
    <w:rPr>
      <w:sz w:val="48"/>
      <w:szCs w:val="48"/>
      <w:lang w:bidi="ar-SA"/>
    </w:rPr>
  </w:style>
  <w:style w:type="character" w:styleId="950" w:customStyle="1">
    <w:name w:val="副标题 Char"/>
    <w:link w:val="883"/>
    <w:uiPriority w:val="11"/>
    <w:qFormat/>
    <w:rPr>
      <w:sz w:val="24"/>
      <w:szCs w:val="24"/>
      <w:lang w:bidi="ar-SA"/>
    </w:rPr>
  </w:style>
  <w:style w:type="paragraph" w:styleId="951">
    <w:name w:val="Quote"/>
    <w:link w:val="952"/>
    <w:uiPriority w:val="29"/>
    <w:qFormat/>
    <w:pPr>
      <w:ind w:left="720" w:right="720"/>
    </w:pPr>
    <w:rPr>
      <w:rFonts w:hint="default" w:ascii="Times New Roman" w:hAnsi="Times New Roman" w:eastAsia="宋体" w:cs="Times New Roman"/>
      <w:i/>
      <w:lang w:val="en-US" w:eastAsia="zh-CN" w:bidi="ar-SA"/>
    </w:rPr>
  </w:style>
  <w:style w:type="character" w:styleId="952" w:customStyle="1">
    <w:name w:val="引用 Char"/>
    <w:link w:val="951"/>
    <w:uiPriority w:val="29"/>
    <w:qFormat/>
    <w:rPr>
      <w:i/>
      <w:lang w:val="en-US" w:eastAsia="zh-CN" w:bidi="ar-SA"/>
    </w:rPr>
  </w:style>
  <w:style w:type="paragraph" w:styleId="953">
    <w:name w:val="Intense Quote"/>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54" w:customStyle="1">
    <w:name w:val="明显引用 Char"/>
    <w:link w:val="953"/>
    <w:uiPriority w:val="30"/>
    <w:qFormat/>
    <w:rPr>
      <w:i/>
      <w:shd w:val="clear" w:color="auto" w:fill="f2f2f2"/>
      <w:lang w:val="en-US" w:eastAsia="zh-CN" w:bidi="ar-SA"/>
    </w:rPr>
  </w:style>
  <w:style w:type="character" w:styleId="955" w:customStyle="1">
    <w:name w:val="页眉 Char1"/>
    <w:link w:val="880"/>
    <w:uiPriority w:val="99"/>
    <w:qFormat/>
    <w:rPr>
      <w:lang w:val="en-US" w:eastAsia="zh-CN" w:bidi="ar-SA"/>
    </w:rPr>
  </w:style>
  <w:style w:type="character" w:styleId="956" w:customStyle="1">
    <w:name w:val="Footer Char"/>
    <w:uiPriority w:val="99"/>
    <w:qFormat/>
  </w:style>
  <w:style w:type="character" w:styleId="957" w:customStyle="1">
    <w:name w:val="页脚 Char1"/>
    <w:link w:val="879"/>
    <w:uiPriority w:val="99"/>
    <w:qFormat/>
  </w:style>
  <w:style w:type="table" w:styleId="9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1" w:customStyle="1">
    <w:name w:val="Plain Table 3"/>
    <w:uiPriority w:val="99"/>
    <w:qFormat/>
    <w:tblPr>
      <w:tblCellMar>
        <w:left w:w="0" w:type="dxa"/>
        <w:top w:w="0" w:type="dxa"/>
        <w:right w:w="0" w:type="dxa"/>
        <w:bottom w:w="0" w:type="dxa"/>
      </w:tblCellMar>
    </w:tblPr>
  </w:style>
  <w:style w:type="table" w:styleId="962" w:customStyle="1">
    <w:name w:val="Plain Table 4"/>
    <w:uiPriority w:val="99"/>
    <w:qFormat/>
    <w:tblPr>
      <w:tblCellMar>
        <w:left w:w="0" w:type="dxa"/>
        <w:top w:w="0" w:type="dxa"/>
        <w:right w:w="0" w:type="dxa"/>
        <w:bottom w:w="0" w:type="dxa"/>
      </w:tblCellMar>
    </w:tblPr>
  </w:style>
  <w:style w:type="table" w:styleId="963" w:customStyle="1">
    <w:name w:val="Plain Table 5"/>
    <w:uiPriority w:val="99"/>
    <w:qFormat/>
    <w:tblPr>
      <w:tblCellMar>
        <w:left w:w="0" w:type="dxa"/>
        <w:top w:w="0" w:type="dxa"/>
        <w:right w:w="0" w:type="dxa"/>
        <w:bottom w:w="0" w:type="dxa"/>
      </w:tblCellMar>
    </w:tblPr>
  </w:style>
  <w:style w:type="table" w:styleId="96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3" w:customStyle="1">
    <w:name w:val="List Table 1 Light"/>
    <w:uiPriority w:val="99"/>
    <w:qFormat/>
    <w:tblPr>
      <w:tblCellMar>
        <w:left w:w="0" w:type="dxa"/>
        <w:top w:w="0" w:type="dxa"/>
        <w:right w:w="0" w:type="dxa"/>
        <w:bottom w:w="0" w:type="dxa"/>
      </w:tblCellMar>
    </w:tblPr>
  </w:style>
  <w:style w:type="table" w:styleId="1014" w:customStyle="1">
    <w:name w:val="List Table 1 Light - Accent 1"/>
    <w:uiPriority w:val="99"/>
    <w:qFormat/>
    <w:tblPr>
      <w:tblCellMar>
        <w:left w:w="0" w:type="dxa"/>
        <w:top w:w="0" w:type="dxa"/>
        <w:right w:w="0" w:type="dxa"/>
        <w:bottom w:w="0" w:type="dxa"/>
      </w:tblCellMar>
    </w:tblPr>
  </w:style>
  <w:style w:type="table" w:styleId="1015" w:customStyle="1">
    <w:name w:val="List Table 1 Light - Accent 2"/>
    <w:uiPriority w:val="99"/>
    <w:qFormat/>
    <w:tblPr>
      <w:tblCellMar>
        <w:left w:w="0" w:type="dxa"/>
        <w:top w:w="0" w:type="dxa"/>
        <w:right w:w="0" w:type="dxa"/>
        <w:bottom w:w="0" w:type="dxa"/>
      </w:tblCellMar>
    </w:tblPr>
  </w:style>
  <w:style w:type="table" w:styleId="1016" w:customStyle="1">
    <w:name w:val="List Table 1 Light - Accent 3"/>
    <w:uiPriority w:val="99"/>
    <w:qFormat/>
    <w:tblPr>
      <w:tblCellMar>
        <w:left w:w="0" w:type="dxa"/>
        <w:top w:w="0" w:type="dxa"/>
        <w:right w:w="0" w:type="dxa"/>
        <w:bottom w:w="0" w:type="dxa"/>
      </w:tblCellMar>
    </w:tblPr>
  </w:style>
  <w:style w:type="table" w:styleId="1017" w:customStyle="1">
    <w:name w:val="List Table 1 Light - Accent 4"/>
    <w:uiPriority w:val="99"/>
    <w:qFormat/>
    <w:tblPr>
      <w:tblCellMar>
        <w:left w:w="0" w:type="dxa"/>
        <w:top w:w="0" w:type="dxa"/>
        <w:right w:w="0" w:type="dxa"/>
        <w:bottom w:w="0" w:type="dxa"/>
      </w:tblCellMar>
    </w:tblPr>
  </w:style>
  <w:style w:type="table" w:styleId="1018" w:customStyle="1">
    <w:name w:val="List Table 1 Light - Accent 5"/>
    <w:uiPriority w:val="99"/>
    <w:qFormat/>
    <w:tblPr>
      <w:tblCellMar>
        <w:left w:w="0" w:type="dxa"/>
        <w:top w:w="0" w:type="dxa"/>
        <w:right w:w="0" w:type="dxa"/>
        <w:bottom w:w="0" w:type="dxa"/>
      </w:tblCellMar>
    </w:tblPr>
  </w:style>
  <w:style w:type="table" w:styleId="1019" w:customStyle="1">
    <w:name w:val="List Table 1 Light - Accent 6"/>
    <w:uiPriority w:val="99"/>
    <w:qFormat/>
    <w:tblPr>
      <w:tblCellMar>
        <w:left w:w="0" w:type="dxa"/>
        <w:top w:w="0" w:type="dxa"/>
        <w:right w:w="0" w:type="dxa"/>
        <w:bottom w:w="0" w:type="dxa"/>
      </w:tblCellMar>
    </w:tblPr>
  </w:style>
  <w:style w:type="table" w:styleId="102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2" w:customStyle="1">
    <w:name w:val="Lined - Accent"/>
    <w:uiPriority w:val="99"/>
    <w:qFormat/>
    <w:rPr>
      <w:color w:val="404040"/>
    </w:rPr>
    <w:tblPr>
      <w:tblCellMar>
        <w:left w:w="0" w:type="dxa"/>
        <w:top w:w="0" w:type="dxa"/>
        <w:right w:w="0" w:type="dxa"/>
        <w:bottom w:w="0" w:type="dxa"/>
      </w:tblCellMar>
    </w:tblPr>
  </w:style>
  <w:style w:type="table" w:styleId="1063" w:customStyle="1">
    <w:name w:val="Lined - Accent 1"/>
    <w:uiPriority w:val="99"/>
    <w:qFormat/>
    <w:rPr>
      <w:color w:val="404040"/>
    </w:rPr>
    <w:tblPr>
      <w:tblCellMar>
        <w:left w:w="0" w:type="dxa"/>
        <w:top w:w="0" w:type="dxa"/>
        <w:right w:w="0" w:type="dxa"/>
        <w:bottom w:w="0" w:type="dxa"/>
      </w:tblCellMar>
    </w:tblPr>
  </w:style>
  <w:style w:type="table" w:styleId="1064" w:customStyle="1">
    <w:name w:val="Lined - Accent 2"/>
    <w:uiPriority w:val="99"/>
    <w:qFormat/>
    <w:rPr>
      <w:color w:val="404040"/>
    </w:rPr>
    <w:tblPr>
      <w:tblCellMar>
        <w:left w:w="0" w:type="dxa"/>
        <w:top w:w="0" w:type="dxa"/>
        <w:right w:w="0" w:type="dxa"/>
        <w:bottom w:w="0" w:type="dxa"/>
      </w:tblCellMar>
    </w:tblPr>
  </w:style>
  <w:style w:type="table" w:styleId="1065" w:customStyle="1">
    <w:name w:val="Lined - Accent 3"/>
    <w:uiPriority w:val="99"/>
    <w:qFormat/>
    <w:rPr>
      <w:color w:val="404040"/>
    </w:rPr>
    <w:tblPr>
      <w:tblCellMar>
        <w:left w:w="0" w:type="dxa"/>
        <w:top w:w="0" w:type="dxa"/>
        <w:right w:w="0" w:type="dxa"/>
        <w:bottom w:w="0" w:type="dxa"/>
      </w:tblCellMar>
    </w:tblPr>
  </w:style>
  <w:style w:type="table" w:styleId="1066" w:customStyle="1">
    <w:name w:val="Lined - Accent 4"/>
    <w:uiPriority w:val="99"/>
    <w:qFormat/>
    <w:rPr>
      <w:color w:val="404040"/>
    </w:rPr>
    <w:tblPr>
      <w:tblCellMar>
        <w:left w:w="0" w:type="dxa"/>
        <w:top w:w="0" w:type="dxa"/>
        <w:right w:w="0" w:type="dxa"/>
        <w:bottom w:w="0" w:type="dxa"/>
      </w:tblCellMar>
    </w:tblPr>
  </w:style>
  <w:style w:type="table" w:styleId="1067" w:customStyle="1">
    <w:name w:val="Lined - Accent 5"/>
    <w:uiPriority w:val="99"/>
    <w:qFormat/>
    <w:rPr>
      <w:color w:val="404040"/>
    </w:rPr>
    <w:tblPr>
      <w:tblCellMar>
        <w:left w:w="0" w:type="dxa"/>
        <w:top w:w="0" w:type="dxa"/>
        <w:right w:w="0" w:type="dxa"/>
        <w:bottom w:w="0" w:type="dxa"/>
      </w:tblCellMar>
    </w:tblPr>
  </w:style>
  <w:style w:type="table" w:styleId="1068" w:customStyle="1">
    <w:name w:val="Lined - Accent 6"/>
    <w:uiPriority w:val="99"/>
    <w:qFormat/>
    <w:rPr>
      <w:color w:val="404040"/>
    </w:rPr>
    <w:tblPr>
      <w:tblCellMar>
        <w:left w:w="0" w:type="dxa"/>
        <w:top w:w="0" w:type="dxa"/>
        <w:right w:w="0" w:type="dxa"/>
        <w:bottom w:w="0" w:type="dxa"/>
      </w:tblCellMar>
    </w:tblPr>
  </w:style>
  <w:style w:type="table" w:styleId="10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3" w:customStyle="1">
    <w:name w:val="脚注文本 Char1"/>
    <w:link w:val="884"/>
    <w:uiPriority w:val="99"/>
    <w:qFormat/>
    <w:rPr>
      <w:sz w:val="18"/>
    </w:rPr>
  </w:style>
  <w:style w:type="character" w:styleId="1084" w:customStyle="1">
    <w:name w:val="尾注文本 Char"/>
    <w:link w:val="877"/>
    <w:uiPriority w:val="99"/>
    <w:semiHidden/>
    <w:qFormat/>
    <w:rPr>
      <w:lang w:val="en-US" w:eastAsia="zh-CN" w:bidi="ar-SA"/>
    </w:rPr>
  </w:style>
  <w:style w:type="paragraph" w:styleId="1085" w:customStyle="1">
    <w:name w:val="TOC 标题1"/>
    <w:uiPriority w:val="39"/>
    <w:unhideWhenUsed/>
    <w:qFormat/>
    <w:rPr>
      <w:rFonts w:hint="default" w:ascii="Times New Roman" w:hAnsi="Times New Roman" w:eastAsia="宋体" w:cs="Times New Roman"/>
      <w:lang w:val="en-US" w:eastAsia="zh-CN" w:bidi="ar-SA"/>
    </w:rPr>
  </w:style>
  <w:style w:type="paragraph" w:styleId="1086" w:customStyle="1">
    <w:name w:val="标题 211"/>
    <w:basedOn w:val="902"/>
    <w:next w:val="902"/>
    <w:uiPriority w:val="0"/>
    <w:qFormat/>
    <w:pPr>
      <w:keepLines/>
      <w:keepNext/>
      <w:spacing w:before="260" w:after="260" w:line="416" w:lineRule="auto"/>
      <w:outlineLvl w:val="1"/>
    </w:pPr>
    <w:rPr>
      <w:rFonts w:ascii="Arial" w:hAnsi="Arial" w:eastAsia="黑体"/>
      <w:bCs/>
      <w:sz w:val="32"/>
      <w:szCs w:val="32"/>
    </w:rPr>
  </w:style>
  <w:style w:type="paragraph" w:styleId="1087" w:customStyle="1">
    <w:name w:val="标题 31"/>
    <w:basedOn w:val="902"/>
    <w:next w:val="902"/>
    <w:uiPriority w:val="0"/>
    <w:qFormat/>
    <w:pPr>
      <w:keepLines/>
      <w:keepNext/>
      <w:spacing w:before="260" w:after="260" w:line="416" w:lineRule="auto"/>
      <w:outlineLvl w:val="2"/>
    </w:pPr>
    <w:rPr>
      <w:bCs/>
      <w:sz w:val="32"/>
      <w:szCs w:val="32"/>
    </w:rPr>
  </w:style>
  <w:style w:type="paragraph" w:styleId="1088" w:customStyle="1">
    <w:name w:val="正文文本11"/>
    <w:basedOn w:val="864"/>
    <w:next w:val="864"/>
    <w:uiPriority w:val="0"/>
    <w:qFormat/>
  </w:style>
  <w:style w:type="paragraph" w:styleId="1089" w:customStyle="1">
    <w:name w:val="标题 61"/>
    <w:basedOn w:val="902"/>
    <w:next w:val="90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90" w:customStyle="1">
    <w:name w:val="默认段落字体1"/>
    <w:link w:val="864"/>
    <w:uiPriority w:val="0"/>
    <w:qFormat/>
    <w:rPr>
      <w:rFonts w:hint="default" w:ascii="Times New Roman" w:hAnsi="Times New Roman" w:eastAsia="宋体" w:cs="Times New Roman"/>
      <w:sz w:val="21"/>
      <w:szCs w:val="24"/>
      <w:lang w:val="en-US" w:eastAsia="zh-CN" w:bidi="ar-SA"/>
    </w:rPr>
  </w:style>
  <w:style w:type="table" w:styleId="1091" w:customStyle="1">
    <w:name w:val="普通表格1"/>
    <w:uiPriority w:val="0"/>
    <w:qFormat/>
    <w:tblPr>
      <w:tblCellMar>
        <w:left w:w="0" w:type="dxa"/>
        <w:top w:w="0" w:type="dxa"/>
        <w:right w:w="0" w:type="dxa"/>
        <w:bottom w:w="0" w:type="dxa"/>
      </w:tblCellMar>
    </w:tblPr>
  </w:style>
  <w:style w:type="character" w:styleId="1092" w:customStyle="1">
    <w:name w:val="正文文本缩进 Char"/>
    <w:link w:val="919"/>
    <w:uiPriority w:val="0"/>
    <w:qFormat/>
    <w:rPr>
      <w:rFonts w:ascii="宋体" w:hAnsi="Courier New"/>
      <w:spacing w:val="-4"/>
      <w:sz w:val="18"/>
      <w:szCs w:val="20"/>
    </w:rPr>
  </w:style>
  <w:style w:type="paragraph" w:styleId="1093" w:customStyle="1">
    <w:name w:val="列表 31"/>
    <w:basedOn w:val="902"/>
    <w:uiPriority w:val="0"/>
    <w:qFormat/>
    <w:pPr>
      <w:ind w:left="100" w:hanging="200"/>
    </w:pPr>
  </w:style>
  <w:style w:type="paragraph" w:styleId="1094" w:customStyle="1">
    <w:name w:val="正文缩进11"/>
    <w:basedOn w:val="902"/>
    <w:uiPriority w:val="0"/>
    <w:qFormat/>
    <w:pPr>
      <w:ind w:firstLine="420"/>
    </w:pPr>
  </w:style>
  <w:style w:type="paragraph" w:styleId="1095" w:customStyle="1">
    <w:name w:val="批注文字1"/>
    <w:basedOn w:val="902"/>
    <w:link w:val="1096"/>
    <w:uiPriority w:val="0"/>
    <w:qFormat/>
    <w:pPr>
      <w:jc w:val="left"/>
    </w:pPr>
    <w:rPr>
      <w:b w:val="0"/>
      <w:sz w:val="21"/>
    </w:rPr>
  </w:style>
  <w:style w:type="character" w:styleId="1096" w:customStyle="1">
    <w:name w:val="批注文字 Char"/>
    <w:link w:val="1095"/>
    <w:uiPriority w:val="0"/>
    <w:qFormat/>
    <w:rPr>
      <w:sz w:val="21"/>
    </w:rPr>
  </w:style>
  <w:style w:type="paragraph" w:styleId="1097" w:customStyle="1">
    <w:name w:val="目录 31"/>
    <w:basedOn w:val="902"/>
    <w:next w:val="902"/>
    <w:uiPriority w:val="0"/>
    <w:qFormat/>
    <w:pPr>
      <w:ind w:left="840"/>
    </w:pPr>
  </w:style>
  <w:style w:type="paragraph" w:styleId="1098" w:customStyle="1">
    <w:name w:val="纯文本11"/>
    <w:basedOn w:val="902"/>
    <w:uiPriority w:val="0"/>
    <w:qFormat/>
    <w:rPr>
      <w:rFonts w:ascii="宋体" w:hAnsi="Courier New"/>
      <w:sz w:val="21"/>
      <w:szCs w:val="21"/>
    </w:rPr>
  </w:style>
  <w:style w:type="paragraph" w:styleId="1099" w:customStyle="1">
    <w:name w:val="日期1"/>
    <w:basedOn w:val="902"/>
    <w:next w:val="902"/>
    <w:link w:val="1100"/>
    <w:uiPriority w:val="0"/>
    <w:qFormat/>
    <w:pPr>
      <w:ind w:left="100"/>
    </w:pPr>
    <w:rPr>
      <w:b w:val="0"/>
      <w:sz w:val="21"/>
      <w:szCs w:val="24"/>
    </w:rPr>
  </w:style>
  <w:style w:type="character" w:styleId="1100" w:customStyle="1">
    <w:name w:val="日期 Char"/>
    <w:link w:val="1099"/>
    <w:uiPriority w:val="0"/>
    <w:qFormat/>
    <w:rPr>
      <w:sz w:val="21"/>
      <w:szCs w:val="24"/>
    </w:rPr>
  </w:style>
  <w:style w:type="paragraph" w:styleId="1101" w:customStyle="1">
    <w:name w:val="正文文本缩进 21"/>
    <w:basedOn w:val="902"/>
    <w:uiPriority w:val="0"/>
    <w:qFormat/>
    <w:pPr>
      <w:ind w:left="420"/>
      <w:spacing w:after="120" w:line="480" w:lineRule="auto"/>
    </w:pPr>
  </w:style>
  <w:style w:type="paragraph" w:styleId="1102" w:customStyle="1">
    <w:name w:val="批注框文本1"/>
    <w:basedOn w:val="902"/>
    <w:link w:val="1103"/>
    <w:uiPriority w:val="0"/>
    <w:qFormat/>
    <w:rPr>
      <w:b w:val="0"/>
      <w:sz w:val="18"/>
      <w:szCs w:val="18"/>
    </w:rPr>
  </w:style>
  <w:style w:type="character" w:styleId="1103" w:customStyle="1">
    <w:name w:val="批注框文本 Char"/>
    <w:link w:val="1102"/>
    <w:uiPriority w:val="0"/>
    <w:qFormat/>
    <w:rPr>
      <w:sz w:val="18"/>
      <w:szCs w:val="18"/>
    </w:rPr>
  </w:style>
  <w:style w:type="paragraph" w:styleId="1104" w:customStyle="1">
    <w:name w:val="页脚1"/>
    <w:basedOn w:val="866"/>
    <w:link w:val="1105"/>
    <w:uiPriority w:val="0"/>
    <w:qFormat/>
    <w:pPr>
      <w:jc w:val="left"/>
      <w:tabs>
        <w:tab w:val="center" w:pos="4153" w:leader="none"/>
        <w:tab w:val="right" w:pos="8306" w:leader="none"/>
      </w:tabs>
    </w:pPr>
    <w:rPr>
      <w:sz w:val="18"/>
      <w:szCs w:val="18"/>
    </w:rPr>
  </w:style>
  <w:style w:type="character" w:styleId="1105" w:customStyle="1">
    <w:name w:val="页脚 Char"/>
    <w:basedOn w:val="1090"/>
    <w:link w:val="1104"/>
    <w:uiPriority w:val="0"/>
    <w:qFormat/>
    <w:rPr>
      <w:sz w:val="18"/>
      <w:szCs w:val="18"/>
    </w:rPr>
  </w:style>
  <w:style w:type="paragraph" w:styleId="1106" w:customStyle="1">
    <w:name w:val="页眉1"/>
    <w:basedOn w:val="902"/>
    <w:link w:val="1107"/>
    <w:uiPriority w:val="0"/>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Char"/>
    <w:basedOn w:val="1090"/>
    <w:link w:val="1106"/>
    <w:uiPriority w:val="0"/>
    <w:qFormat/>
    <w:rPr>
      <w:sz w:val="18"/>
      <w:szCs w:val="18"/>
    </w:rPr>
  </w:style>
  <w:style w:type="paragraph" w:styleId="1108" w:customStyle="1">
    <w:name w:val="目录 111"/>
    <w:basedOn w:val="902"/>
    <w:next w:val="902"/>
    <w:uiPriority w:val="0"/>
    <w:qFormat/>
    <w:pPr>
      <w:jc w:val="left"/>
      <w:spacing w:before="120" w:after="120"/>
    </w:pPr>
    <w:rPr>
      <w:rFonts w:ascii="Calibri" w:hAnsi="Calibri"/>
      <w:bCs/>
      <w:caps/>
    </w:rPr>
  </w:style>
  <w:style w:type="character" w:styleId="1109" w:customStyle="1">
    <w:name w:val="脚注文本 Char"/>
    <w:link w:val="915"/>
    <w:uiPriority w:val="0"/>
    <w:qFormat/>
    <w:rPr>
      <w:sz w:val="18"/>
      <w:szCs w:val="24"/>
    </w:rPr>
  </w:style>
  <w:style w:type="paragraph" w:styleId="1110" w:customStyle="1">
    <w:name w:val="正文文本 21"/>
    <w:basedOn w:val="902"/>
    <w:uiPriority w:val="0"/>
    <w:qFormat/>
    <w:pPr>
      <w:ind w:firstLine="200"/>
    </w:pPr>
    <w:rPr>
      <w:rFonts w:eastAsia="仿宋_GB2312"/>
      <w:sz w:val="18"/>
    </w:rPr>
  </w:style>
  <w:style w:type="paragraph" w:styleId="1111" w:customStyle="1">
    <w:name w:val="普通(网站)1"/>
    <w:basedOn w:val="864"/>
    <w:uiPriority w:val="0"/>
    <w:qFormat/>
    <w:pPr>
      <w:jc w:val="left"/>
      <w:spacing w:beforeAutospacing="1" w:afterAutospacing="1"/>
    </w:pPr>
    <w:rPr>
      <w:sz w:val="24"/>
    </w:rPr>
  </w:style>
  <w:style w:type="paragraph" w:styleId="1112" w:customStyle="1">
    <w:name w:val="批注主题1"/>
    <w:basedOn w:val="1095"/>
    <w:next w:val="1095"/>
    <w:link w:val="1113"/>
    <w:uiPriority w:val="0"/>
    <w:qFormat/>
    <w:rPr>
      <w:b/>
      <w:bCs/>
      <w:szCs w:val="24"/>
    </w:rPr>
  </w:style>
  <w:style w:type="character" w:styleId="1113" w:customStyle="1">
    <w:name w:val="批注主题 Char"/>
    <w:link w:val="1112"/>
    <w:uiPriority w:val="0"/>
    <w:qFormat/>
    <w:rPr>
      <w:b/>
      <w:bCs/>
      <w:sz w:val="21"/>
      <w:szCs w:val="24"/>
    </w:rPr>
  </w:style>
  <w:style w:type="paragraph" w:styleId="1114" w:customStyle="1">
    <w:name w:val="正文首行缩进 21"/>
    <w:basedOn w:val="872"/>
    <w:uiPriority w:val="0"/>
    <w:qFormat/>
    <w:pPr>
      <w:ind w:left="420" w:firstLine="200"/>
      <w:spacing w:after="120"/>
    </w:pPr>
    <w:rPr>
      <w:rFonts w:ascii="Times New Roman" w:hAnsi="Times New Roman"/>
      <w:sz w:val="21"/>
    </w:rPr>
  </w:style>
  <w:style w:type="table" w:styleId="1115" w:customStyle="1">
    <w:name w:val="网格型1"/>
    <w:basedOn w:val="1091"/>
    <w:uiPriority w:val="0"/>
    <w:qFormat/>
    <w:tblPr>
      <w:tblCellMar>
        <w:left w:w="0" w:type="dxa"/>
        <w:top w:w="0" w:type="dxa"/>
        <w:right w:w="0" w:type="dxa"/>
        <w:bottom w:w="0" w:type="dxa"/>
      </w:tblCellMar>
    </w:tblPr>
  </w:style>
  <w:style w:type="character" w:styleId="1116" w:customStyle="1">
    <w:name w:val="要点1"/>
    <w:uiPriority w:val="0"/>
    <w:qFormat/>
    <w:rPr>
      <w:b/>
    </w:rPr>
  </w:style>
  <w:style w:type="character" w:styleId="1117" w:customStyle="1">
    <w:name w:val="页码1"/>
    <w:basedOn w:val="1090"/>
    <w:uiPriority w:val="0"/>
    <w:qFormat/>
  </w:style>
  <w:style w:type="character" w:styleId="1118" w:customStyle="1">
    <w:name w:val="已访问的超链接1"/>
    <w:uiPriority w:val="0"/>
    <w:qFormat/>
    <w:rPr>
      <w:rFonts w:ascii="Times New Roman" w:hAnsi="Times New Roman" w:eastAsia="宋体"/>
      <w:color w:val="800080"/>
      <w:u w:val="single"/>
    </w:rPr>
  </w:style>
  <w:style w:type="character" w:styleId="1119" w:customStyle="1">
    <w:name w:val="超链接1"/>
    <w:basedOn w:val="1090"/>
    <w:link w:val="866"/>
    <w:uiPriority w:val="0"/>
    <w:qFormat/>
    <w:rPr>
      <w:rFonts w:hint="default" w:ascii="Times New Roman" w:hAnsi="Times New Roman" w:eastAsia="宋体" w:cs="Times New Roman"/>
      <w:sz w:val="21"/>
      <w:szCs w:val="24"/>
      <w:lang w:val="en-US" w:eastAsia="zh-CN" w:bidi="ar-SA"/>
    </w:rPr>
  </w:style>
  <w:style w:type="character" w:styleId="1120" w:customStyle="1">
    <w:name w:val="批注引用1"/>
    <w:uiPriority w:val="0"/>
    <w:qFormat/>
    <w:rPr>
      <w:sz w:val="21"/>
      <w:szCs w:val="21"/>
    </w:rPr>
  </w:style>
  <w:style w:type="paragraph" w:styleId="112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22" w:customStyle="1">
    <w:name w:val="正文文本 (2)_"/>
    <w:link w:val="1123"/>
    <w:uiPriority w:val="0"/>
    <w:qFormat/>
    <w:rPr>
      <w:rFonts w:ascii="MingLiU" w:eastAsia="MingLiU"/>
      <w:sz w:val="17"/>
      <w:szCs w:val="17"/>
      <w:shd w:val="clear" w:color="auto" w:fill="ffffff"/>
    </w:rPr>
  </w:style>
  <w:style w:type="paragraph" w:styleId="1123" w:customStyle="1">
    <w:name w:val="正文文本 (2)1"/>
    <w:basedOn w:val="902"/>
    <w:link w:val="1122"/>
    <w:uiPriority w:val="0"/>
    <w:qFormat/>
    <w:pPr>
      <w:spacing w:after="60" w:line="259" w:lineRule="exact"/>
      <w:shd w:val="clear" w:color="auto" w:fill="ffffff"/>
    </w:pPr>
    <w:rPr>
      <w:rFonts w:ascii="MingLiU" w:eastAsia="MingLiU"/>
      <w:b w:val="0"/>
      <w:sz w:val="17"/>
      <w:szCs w:val="17"/>
    </w:rPr>
  </w:style>
  <w:style w:type="character" w:styleId="1124" w:customStyle="1">
    <w:name w:val="btna-s1"/>
    <w:uiPriority w:val="0"/>
    <w:qFormat/>
    <w:rPr>
      <w:rFonts w:ascii="Times New Roman" w:hAnsi="Times New Roman" w:eastAsia="宋体"/>
      <w:color w:val="ffffff"/>
      <w:u w:val="none"/>
      <w:lang w:bidi="ar-SA"/>
    </w:rPr>
  </w:style>
  <w:style w:type="paragraph" w:styleId="1125" w:customStyle="1">
    <w:name w:val="纯文本1"/>
    <w:basedOn w:val="868"/>
    <w:uiPriority w:val="0"/>
    <w:qFormat/>
    <w:rPr>
      <w:rFonts w:ascii="宋体" w:hAnsi="宋体" w:eastAsia="楷体_GB2312"/>
      <w:sz w:val="26"/>
    </w:rPr>
  </w:style>
  <w:style w:type="paragraph" w:styleId="1126" w:customStyle="1">
    <w:name w:val="Char Char Char Char Char Char Char"/>
    <w:basedOn w:val="902"/>
    <w:uiPriority w:val="0"/>
    <w:qFormat/>
    <w:pPr>
      <w:numPr>
        <w:ilvl w:val="0"/>
        <w:numId w:val="1"/>
      </w:numPr>
      <w:tabs>
        <w:tab w:val="left" w:pos="1559" w:leader="none"/>
      </w:tabs>
    </w:pPr>
    <w:rPr>
      <w:rFonts w:ascii="仿宋" w:hAnsi="仿宋" w:eastAsia="仿宋"/>
    </w:rPr>
  </w:style>
  <w:style w:type="paragraph" w:styleId="1127" w:customStyle="1">
    <w:name w:val="列出段落1"/>
    <w:basedOn w:val="902"/>
    <w:uiPriority w:val="0"/>
    <w:qFormat/>
    <w:pPr>
      <w:ind w:firstLine="420"/>
    </w:pPr>
  </w:style>
  <w:style w:type="paragraph" w:styleId="1128" w:customStyle="1">
    <w:name w:val="标题 0"/>
    <w:basedOn w:val="909"/>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29" w:customStyle="1">
    <w:name w:val="_表格标题"/>
    <w:basedOn w:val="902"/>
    <w:uiPriority w:val="0"/>
    <w:qFormat/>
    <w:pPr>
      <w:jc w:val="center"/>
    </w:pPr>
  </w:style>
  <w:style w:type="paragraph" w:styleId="1130" w:customStyle="1">
    <w:name w:val="b正文"/>
    <w:basedOn w:val="902"/>
    <w:uiPriority w:val="0"/>
    <w:qFormat/>
    <w:pPr>
      <w:ind w:firstLine="420"/>
      <w:spacing w:line="360" w:lineRule="auto"/>
    </w:pPr>
    <w:rPr>
      <w:rFonts w:ascii="仿宋_GB2312" w:hAnsi="Calibri" w:eastAsia="仿宋_GB2312"/>
      <w:sz w:val="28"/>
      <w:szCs w:val="28"/>
    </w:rPr>
  </w:style>
  <w:style w:type="paragraph" w:styleId="1131"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32" w:customStyle="1">
    <w:name w:val="带缩进的正文"/>
    <w:basedOn w:val="902"/>
    <w:uiPriority w:val="0"/>
    <w:qFormat/>
    <w:pPr>
      <w:ind w:firstLine="480"/>
      <w:spacing w:line="360" w:lineRule="auto"/>
    </w:pPr>
    <w:rPr>
      <w:rFonts w:ascii="Calibri" w:hAnsi="Calibri" w:eastAsia="Times New Roman"/>
      <w:sz w:val="24"/>
    </w:rPr>
  </w:style>
  <w:style w:type="paragraph" w:styleId="1133" w:customStyle="1">
    <w:name w:val="p0"/>
    <w:basedOn w:val="902"/>
    <w:uiPriority w:val="0"/>
    <w:qFormat/>
    <w:pPr>
      <w:widowControl/>
    </w:pPr>
    <w:rPr>
      <w:sz w:val="21"/>
      <w:szCs w:val="21"/>
    </w:rPr>
  </w:style>
  <w:style w:type="paragraph" w:styleId="1134" w:customStyle="1">
    <w:name w:val="Table Paragraph"/>
    <w:basedOn w:val="902"/>
    <w:uiPriority w:val="0"/>
    <w:qFormat/>
    <w:rPr>
      <w:rFonts w:ascii="宋体" w:hAnsi="宋体"/>
    </w:rPr>
  </w:style>
  <w:style w:type="paragraph" w:styleId="1135" w:customStyle="1">
    <w:name w:val="正文_0_1_0"/>
    <w:uiPriority w:val="0"/>
    <w:qFormat/>
    <w:rPr>
      <w:rFonts w:hint="default" w:ascii="宋体" w:hAnsi="宋体" w:eastAsia="宋体" w:cs="Times New Roman"/>
      <w:sz w:val="24"/>
      <w:szCs w:val="24"/>
      <w:lang w:val="en-US" w:eastAsia="zh-CN" w:bidi="ar-SA"/>
    </w:rPr>
  </w:style>
  <w:style w:type="paragraph" w:styleId="1136" w:customStyle="1">
    <w:name w:val="表格"/>
    <w:basedOn w:val="902"/>
    <w:uiPriority w:val="0"/>
    <w:qFormat/>
    <w:pPr>
      <w:jc w:val="center"/>
      <w:widowControl/>
    </w:pPr>
    <w:rPr>
      <w:rFonts w:ascii="宋体"/>
      <w:bCs/>
    </w:rPr>
  </w:style>
  <w:style w:type="paragraph" w:styleId="1137" w:customStyle="1">
    <w:name w:val="标题 2u"/>
    <w:basedOn w:val="1087"/>
    <w:next w:val="902"/>
    <w:uiPriority w:val="0"/>
    <w:qFormat/>
    <w:pPr>
      <w:spacing w:line="360" w:lineRule="auto"/>
    </w:pPr>
    <w:rPr>
      <w:sz w:val="24"/>
    </w:rPr>
  </w:style>
  <w:style w:type="paragraph" w:styleId="1138"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列出段落11"/>
    <w:basedOn w:val="902"/>
    <w:uiPriority w:val="0"/>
    <w:qFormat/>
    <w:pPr>
      <w:contextualSpacing/>
      <w:ind w:left="720"/>
      <w:jc w:val="left"/>
      <w:spacing w:after="200" w:line="276" w:lineRule="auto"/>
      <w:widowControl/>
    </w:pPr>
    <w:rPr>
      <w:rFonts w:ascii="Calibri" w:hAnsi="Calibri"/>
      <w:sz w:val="22"/>
      <w:szCs w:val="22"/>
      <w:lang w:eastAsia="en-US" w:bidi="en-US"/>
    </w:rPr>
  </w:style>
  <w:style w:type="paragraph" w:styleId="1140" w:customStyle="1">
    <w:name w:val="p18"/>
    <w:basedOn w:val="902"/>
    <w:uiPriority w:val="0"/>
    <w:qFormat/>
    <w:pPr>
      <w:ind w:left="-527" w:firstLine="527"/>
      <w:spacing w:line="748" w:lineRule="atLeast"/>
      <w:widowControl/>
    </w:pPr>
    <w:rPr>
      <w:rFonts w:ascii="宋体" w:hAnsi="宋体"/>
      <w:sz w:val="24"/>
    </w:rPr>
  </w:style>
  <w:style w:type="paragraph" w:styleId="114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42" w:customStyle="1">
    <w:name w:val="NormalCharacter"/>
    <w:link w:val="904"/>
    <w:uiPriority w:val="0"/>
    <w:semiHidden/>
    <w:qFormat/>
  </w:style>
  <w:style w:type="paragraph" w:styleId="1143" w:customStyle="1">
    <w:name w:val="BodyText"/>
    <w:basedOn w:val="902"/>
    <w:uiPriority w:val="0"/>
    <w:qFormat/>
    <w:pPr>
      <w:spacing w:after="120"/>
    </w:pPr>
  </w:style>
  <w:style w:type="paragraph" w:styleId="1144" w:customStyle="1">
    <w:name w:val="UserStyle_34"/>
    <w:basedOn w:val="902"/>
    <w:uiPriority w:val="0"/>
    <w:qFormat/>
    <w:pPr>
      <w:jc w:val="left"/>
    </w:pPr>
    <w:rPr>
      <w:rFonts w:ascii="宋体" w:hAnsi="宋体"/>
      <w:sz w:val="22"/>
      <w:szCs w:val="22"/>
      <w:lang w:val="zh-CN" w:bidi="zh-CN"/>
    </w:rPr>
  </w:style>
  <w:style w:type="paragraph" w:styleId="1145" w:customStyle="1">
    <w:name w:val="UserStyle_33"/>
    <w:next w:val="902"/>
    <w:uiPriority w:val="0"/>
    <w:qFormat/>
    <w:pPr>
      <w:jc w:val="both"/>
    </w:pPr>
    <w:rPr>
      <w:rFonts w:hint="default" w:ascii="Calibri" w:hAnsi="Calibri" w:eastAsia="宋体" w:cs="Times New Roman"/>
      <w:sz w:val="21"/>
      <w:szCs w:val="21"/>
      <w:lang w:val="en-US" w:eastAsia="zh-CN" w:bidi="ar-SA"/>
    </w:rPr>
  </w:style>
  <w:style w:type="paragraph" w:styleId="1146" w:customStyle="1">
    <w:name w:val="正文文本2"/>
    <w:basedOn w:val="920"/>
    <w:next w:val="920"/>
    <w:uiPriority w:val="0"/>
    <w:qFormat/>
    <w:pPr>
      <w:spacing w:after="120"/>
    </w:pPr>
    <w:rPr>
      <w:rFonts w:ascii="Calibri" w:eastAsia="宋体"/>
    </w:rPr>
  </w:style>
  <w:style w:type="paragraph" w:styleId="114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48" w:customStyle="1">
    <w:name w:val="BlockQuote"/>
    <w:basedOn w:val="902"/>
    <w:uiPriority w:val="0"/>
    <w:qFormat/>
    <w:pPr>
      <w:ind w:left="256" w:right="6" w:firstLine="624"/>
    </w:pPr>
    <w:rPr>
      <w:rFonts w:eastAsia="仿宋"/>
      <w:sz w:val="28"/>
    </w:rPr>
  </w:style>
  <w:style w:type="character" w:styleId="1149" w:customStyle="1">
    <w:name w:val="font01"/>
    <w:basedOn w:val="1090"/>
    <w:uiPriority w:val="0"/>
    <w:qFormat/>
    <w:rPr>
      <w:rFonts w:ascii="宋体" w:hAnsi="宋体" w:eastAsia="宋体"/>
      <w:color w:val="000000"/>
      <w:sz w:val="24"/>
      <w:szCs w:val="24"/>
      <w:u w:val="none"/>
    </w:rPr>
  </w:style>
  <w:style w:type="character" w:styleId="1150" w:customStyle="1">
    <w:name w:val="font31"/>
    <w:basedOn w:val="1090"/>
    <w:uiPriority w:val="0"/>
    <w:qFormat/>
    <w:rPr>
      <w:rFonts w:ascii="宋体" w:hAnsi="宋体" w:eastAsia="宋体"/>
      <w:b/>
      <w:bCs/>
      <w:color w:val="000000"/>
      <w:sz w:val="24"/>
      <w:szCs w:val="24"/>
      <w:u w:val="none"/>
    </w:rPr>
  </w:style>
  <w:style w:type="character" w:styleId="1151" w:customStyle="1">
    <w:name w:val="font21"/>
    <w:basedOn w:val="1090"/>
    <w:link w:val="902"/>
    <w:uiPriority w:val="0"/>
    <w:qFormat/>
    <w:rPr>
      <w:b/>
      <w:lang w:val="en-US" w:eastAsia="zh-CN" w:bidi="ar-SA"/>
    </w:rPr>
  </w:style>
  <w:style w:type="paragraph" w:styleId="1152" w:customStyle="1">
    <w:name w:val="footnote text"/>
    <w:basedOn w:val="841"/>
    <w:uiPriority w:val="0"/>
    <w:qFormat/>
    <w:rPr>
      <w:rFonts w:ascii="Calibri" w:hAnsi="Calibri"/>
      <w:sz w:val="18"/>
    </w:rPr>
  </w:style>
  <w:style w:type="paragraph" w:styleId="1153" w:customStyle="1">
    <w:name w:val="UserStyle_49"/>
    <w:basedOn w:val="841"/>
    <w:uiPriority w:val="0"/>
    <w:qFormat/>
    <w:pPr>
      <w:ind w:right="181" w:firstLine="480"/>
      <w:spacing w:line="360" w:lineRule="auto"/>
    </w:pPr>
    <w:rPr>
      <w:rFonts w:ascii="Verdana" w:hAnsi="Verdana"/>
    </w:rPr>
  </w:style>
  <w:style w:type="paragraph" w:styleId="1154" w:customStyle="1">
    <w:name w:val="UserStyle_38"/>
    <w:basedOn w:val="841"/>
    <w:next w:val="841"/>
    <w:uiPriority w:val="0"/>
    <w:qFormat/>
    <w:pPr>
      <w:ind w:firstLine="480"/>
      <w:spacing w:line="360" w:lineRule="auto"/>
    </w:pPr>
    <w:rPr>
      <w:rFonts w:ascii="宋体" w:hAnsi="宋体"/>
      <w:sz w:val="24"/>
    </w:rPr>
  </w:style>
  <w:style w:type="paragraph" w:styleId="1155" w:customStyle="1">
    <w:name w:val="UserStyle_0"/>
    <w:basedOn w:val="841"/>
    <w:next w:val="860"/>
    <w:uiPriority w:val="0"/>
    <w:qFormat/>
    <w:rPr>
      <w:bCs/>
      <w:spacing w:val="10"/>
    </w:rPr>
  </w:style>
  <w:style w:type="paragraph" w:styleId="1156" w:customStyle="1">
    <w:name w:val="HtmlNormal"/>
    <w:basedOn w:val="841"/>
    <w:uiPriority w:val="0"/>
    <w:qFormat/>
    <w:pPr>
      <w:spacing w:beforeAutospacing="1" w:afterAutospacing="1"/>
    </w:pPr>
    <w:rPr>
      <w:rFonts w:ascii="宋体" w:hAnsi="宋体"/>
      <w:sz w:val="24"/>
    </w:rPr>
  </w:style>
  <w:style w:type="paragraph" w:styleId="1157" w:customStyle="1">
    <w:name w:val="_HT_正文"/>
    <w:basedOn w:val="841"/>
    <w:uiPriority w:val="0"/>
    <w:qFormat/>
    <w:pPr>
      <w:ind w:firstLine="200"/>
      <w:spacing w:line="360" w:lineRule="auto"/>
    </w:pPr>
    <w:rPr>
      <w:sz w:val="24"/>
    </w:rPr>
  </w:style>
  <w:style w:type="paragraph" w:styleId="1158" w:customStyle="1">
    <w:name w:val="p16"/>
    <w:basedOn w:val="841"/>
    <w:uiPriority w:val="0"/>
    <w:qFormat/>
    <w:pPr>
      <w:spacing w:before="100" w:after="100"/>
    </w:pPr>
    <w:rPr>
      <w:rFonts w:ascii="宋体" w:hAnsi="宋体" w:cs="宋体"/>
      <w:sz w:val="24"/>
    </w:rPr>
  </w:style>
  <w:style w:type="character" w:styleId="1159" w:customStyle="1">
    <w:name w:val="15"/>
    <w:basedOn w:val="851"/>
    <w:uiPriority w:val="0"/>
    <w:qFormat/>
    <w:rPr>
      <w:rFonts w:hint="default" w:ascii="Times New Roman" w:hAnsi="Times New Roman" w:cs="Times New Roman"/>
      <w:b/>
      <w:bCs/>
      <w:sz w:val="20"/>
      <w:szCs w:val="20"/>
    </w:rPr>
  </w:style>
  <w:style w:type="paragraph" w:styleId="1160" w:customStyle="1">
    <w:name w:val="1样式1"/>
    <w:basedOn w:val="841"/>
    <w:uiPriority w:val="0"/>
    <w:qFormat/>
    <w:pPr>
      <w:ind w:left="420" w:firstLine="200"/>
      <w:spacing w:line="288" w:lineRule="auto"/>
      <w:tabs>
        <w:tab w:val="left" w:pos="420" w:leader="none"/>
      </w:tabs>
    </w:pPr>
    <w:rPr>
      <w:rFonts w:eastAsia="仿宋_GB2312"/>
      <w:szCs w:val="21"/>
    </w:rPr>
  </w:style>
  <w:style w:type="character" w:styleId="1161" w:customStyle="1">
    <w:name w:val="批注框文本 Char1"/>
    <w:basedOn w:val="851"/>
    <w:link w:val="878"/>
    <w:uiPriority w:val="99"/>
    <w:semiHidden/>
    <w:qFormat/>
    <w:rPr>
      <w:sz w:val="18"/>
      <w:szCs w:val="18"/>
    </w:rPr>
  </w:style>
  <w:style w:type="character" w:styleId="1162" w:customStyle="1">
    <w:name w:val="ca-91"/>
    <w:uiPriority w:val="0"/>
    <w:qFormat/>
    <w:rPr>
      <w:rFonts w:ascii="仿宋_GB2312" w:hAnsi="仿宋_GB2312" w:eastAsia="仿宋_GB2312"/>
      <w:sz w:val="30"/>
    </w:rPr>
  </w:style>
  <w:style w:type="paragraph" w:styleId="1163" w:customStyle="1">
    <w:name w:val="正文1111"/>
    <w:next w:val="904"/>
    <w:uiPriority w:val="0"/>
    <w:qFormat/>
    <w:pPr>
      <w:jc w:val="both"/>
      <w:widowControl w:val="off"/>
    </w:pPr>
    <w:rPr>
      <w:rFonts w:hint="default" w:ascii="Times New Roman" w:hAnsi="Times New Roman" w:eastAsia="宋体" w:cs="Times New Roman"/>
      <w:sz w:val="21"/>
      <w:szCs w:val="24"/>
    </w:rPr>
  </w:style>
  <w:style w:type="paragraph" w:styleId="1164" w:customStyle="1">
    <w:name w:val="PlainText"/>
    <w:basedOn w:val="841"/>
    <w:uiPriority w:val="0"/>
    <w:qFormat/>
    <w:pPr>
      <w:jc w:val="left"/>
    </w:pPr>
    <w:rPr>
      <w:rFonts w:ascii="宋体" w:hAnsi="Courier New"/>
      <w:szCs w:val="20"/>
    </w:rPr>
  </w:style>
  <w:style w:type="paragraph" w:styleId="1165" w:customStyle="1">
    <w:name w:val="UserStyle_327"/>
    <w:uiPriority w:val="0"/>
    <w:qFormat/>
    <w:rPr>
      <w:rFonts w:hint="default" w:ascii="宋体" w:hAnsi="Calibri" w:eastAsia="宋体" w:cs="Times New Roman"/>
      <w:color w:val="000000"/>
      <w:sz w:val="24"/>
      <w:szCs w:val="24"/>
      <w:lang w:val="en-US" w:eastAsia="zh-CN" w:bidi="ar-SA"/>
    </w:rPr>
  </w:style>
  <w:style w:type="paragraph" w:styleId="1166" w:customStyle="1">
    <w:name w:val="Body text|1"/>
    <w:basedOn w:val="841"/>
    <w:uiPriority w:val="0"/>
    <w:qFormat/>
    <w:pPr>
      <w:ind w:firstLine="220"/>
      <w:spacing w:after="160" w:line="480" w:lineRule="auto"/>
    </w:pPr>
    <w:rPr>
      <w:rFonts w:ascii="宋体" w:hAnsi="宋体" w:eastAsia="宋体" w:cs="宋体"/>
      <w:sz w:val="26"/>
      <w:szCs w:val="26"/>
      <w:lang w:val="zh-TW" w:eastAsia="zh-TW" w:bidi="zh-TW"/>
    </w:rPr>
  </w:style>
  <w:style w:type="paragraph" w:styleId="1167" w:customStyle="1">
    <w:name w:val="（正文）"/>
    <w:basedOn w:val="841"/>
    <w:next w:val="841"/>
    <w:uiPriority w:val="0"/>
    <w:qFormat/>
    <w:pPr>
      <w:ind w:firstLine="480"/>
      <w:spacing w:line="360" w:lineRule="auto"/>
    </w:pPr>
    <w:rPr>
      <w:rFonts w:ascii="宋体" w:hAnsi="Courier New"/>
      <w:sz w:val="24"/>
      <w:szCs w:val="20"/>
      <w:lang w:val="zh-CN" w:eastAsia="zh-CN"/>
    </w:rPr>
  </w:style>
  <w:style w:type="paragraph" w:styleId="1168" w:customStyle="1">
    <w:name w:val="寄信人地址11"/>
    <w:basedOn w:val="841"/>
    <w:uiPriority w:val="0"/>
    <w:qFormat/>
    <w:rPr>
      <w:rFonts w:ascii="Arial" w:hAnsi="Arial" w:eastAsia="宋体" w:cs="Times New Roman"/>
    </w:rPr>
  </w:style>
  <w:style w:type="paragraph" w:styleId="1169" w:customStyle="1">
    <w:name w:val="文本块111"/>
    <w:basedOn w:val="84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170" w:customStyle="1">
    <w:name w:val="1.正文"/>
    <w:basedOn w:val="84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171" w:customStyle="1">
    <w:name w:val="正文13"/>
    <w:next w:val="11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文本12"/>
    <w:basedOn w:val="1171"/>
    <w:next w:val="1171"/>
    <w:uiPriority w:val="0"/>
    <w:qFormat/>
    <w:pPr>
      <w:jc w:val="both"/>
      <w:spacing w:after="120"/>
    </w:pPr>
    <w:rPr>
      <w:lang w:val="en-US" w:eastAsia="en-US"/>
    </w:rPr>
  </w:style>
  <w:style w:type="paragraph" w:styleId="1173" w:customStyle="1">
    <w:name w:val="标题 51"/>
    <w:basedOn w:val="866"/>
    <w:next w:val="866"/>
    <w:uiPriority w:val="0"/>
    <w:qFormat/>
    <w:pPr>
      <w:keepLines/>
      <w:keepNext/>
      <w:spacing w:before="280" w:after="290" w:line="376" w:lineRule="auto"/>
      <w:outlineLvl w:val="4"/>
    </w:pPr>
    <w:rPr>
      <w:b/>
      <w:bCs/>
      <w:sz w:val="28"/>
      <w:szCs w:val="28"/>
    </w:rPr>
  </w:style>
  <w:style w:type="paragraph" w:styleId="1174"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175" w:customStyle="1">
    <w:name w:val="正文_0"/>
    <w:uiPriority w:val="0"/>
    <w:qFormat/>
    <w:pPr>
      <w:jc w:val="both"/>
      <w:widowControl w:val="off"/>
    </w:pPr>
    <w:rPr>
      <w:rFonts w:hint="default" w:ascii="Calibri" w:hAnsi="Calibri" w:eastAsia="宋体" w:cs="Times New Roman"/>
      <w:sz w:val="21"/>
      <w:szCs w:val="22"/>
    </w:rPr>
  </w:style>
  <w:style w:type="paragraph" w:styleId="117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77" w:customStyle="1">
    <w:name w:val="正文文本缩进 22"/>
    <w:basedOn w:val="868"/>
    <w:uiPriority w:val="0"/>
    <w:qFormat/>
    <w:pPr>
      <w:ind w:left="420"/>
      <w:spacing w:after="120" w:line="480" w:lineRule="auto"/>
    </w:pPr>
    <w:rPr>
      <w:rFonts w:ascii="Calibri" w:hAnsi="Calibri" w:eastAsia="宋体" w:cs="Times New Roman"/>
      <w:lang w:val="en-US" w:eastAsia="zh-CN" w:bidi="ar-SA"/>
    </w:rPr>
  </w:style>
  <w:style w:type="character" w:styleId="1178" w:customStyle="1">
    <w:name w:val="NormalCharacter1"/>
    <w:uiPriority w:val="0"/>
    <w:semiHidden/>
    <w:qFormat/>
    <w:rPr>
      <w:rFonts w:ascii="Times New Roman" w:hAnsi="Times New Roman" w:eastAsia="宋体" w:cs="Times New Roman"/>
      <w:sz w:val="21"/>
      <w:szCs w:val="24"/>
    </w:rPr>
  </w:style>
  <w:style w:type="paragraph" w:styleId="1179" w:customStyle="1">
    <w:name w:val="Table Text"/>
    <w:basedOn w:val="841"/>
    <w:uiPriority w:val="0"/>
    <w:semiHidden/>
    <w:qFormat/>
    <w:rPr>
      <w:rFonts w:ascii="宋体" w:hAnsi="宋体" w:eastAsia="宋体" w:cs="宋体"/>
      <w:sz w:val="32"/>
      <w:szCs w:val="32"/>
      <w:lang w:val="en-US" w:eastAsia="en-US" w:bidi="ar-SA"/>
    </w:rPr>
  </w:style>
  <w:style w:type="table" w:styleId="1180" w:customStyle="1">
    <w:name w:val="Table Normal"/>
    <w:uiPriority w:val="0"/>
    <w:semiHidden/>
    <w:unhideWhenUsed/>
    <w:qFormat/>
    <w:tblPr>
      <w:tblCellMar>
        <w:left w:w="0" w:type="dxa"/>
        <w:top w:w="0" w:type="dxa"/>
        <w:right w:w="0" w:type="dxa"/>
        <w:bottom w:w="0" w:type="dxa"/>
      </w:tblCellMar>
    </w:tblPr>
  </w:style>
  <w:style w:type="paragraph" w:styleId="1181" w:customStyle="1">
    <w:name w:val="引文目录1"/>
    <w:next w:val="841"/>
    <w:uiPriority w:val="0"/>
    <w:qFormat/>
    <w:pPr>
      <w:ind w:left="420"/>
      <w:jc w:val="both"/>
      <w:widowControl w:val="off"/>
    </w:pPr>
    <w:rPr>
      <w:rFonts w:ascii="Times New Roman" w:hAnsi="Times New Roman" w:eastAsia="宋体" w:cs="Times New Roman"/>
      <w:sz w:val="21"/>
      <w:szCs w:val="24"/>
      <w:lang w:val="en-US" w:eastAsia="zh-CN" w:bidi="ar-SA"/>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江苏固迅项目管理有限公司</cp:lastModifiedBy>
  <cp:revision>8</cp:revision>
  <dcterms:created xsi:type="dcterms:W3CDTF">2024-04-09T01:39:00Z</dcterms:created>
  <dcterms:modified xsi:type="dcterms:W3CDTF">2026-05-08T02:25:41Z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48AE37F21E2040DFA618899850D3114A_13</vt:lpwstr>
  </property>
  <property fmtid="{D5CDD505-2E9C-101B-9397-08002B2CF9AE}" pid="4" name="KSOTemplateDocerSaveRecord">
    <vt:lpwstr>eyJoZGlkIjoiNWYwZDMwN2NiMWM5YTYyYzU5ZmRiZmU2NTM5ZjBiYjQiLCJ1c2VySWQiOiIxNDY2OTUxNjQ5In0=</vt:lpwstr>
  </property>
</Properties>
</file>