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ind w:firstLine="0"/>
        <w:jc w:val="left"/>
        <w:keepLines w:val="0"/>
        <w:keepNext w:val="0"/>
        <w:pageBreakBefore w:val="0"/>
        <w:spacing w:after="73"/>
        <w:widowControl w:val="off"/>
        <w:rPr>
          <w:rFonts w:hint="eastAsia" w:ascii="宋体" w:hAnsi="宋体" w:eastAsia="宋体" w:cs="宋体"/>
          <w:b/>
          <w:bCs/>
          <w:color w:val="auto"/>
          <w:spacing w:val="76"/>
          <w:sz w:val="112"/>
          <w:szCs w:val="22"/>
          <w:highlight w:val="none"/>
        </w:rPr>
      </w:pPr>
      <w:r>
        <w:rPr>
          <w:rFonts w:ascii="宋体" w:hAnsi="宋体"/>
        </w:rPr>
        <mc:AlternateContent>
          <mc:Choice Requires="wpg">
            <w:drawing>
              <wp:inline xmlns:wp="http://schemas.openxmlformats.org/drawingml/2006/wordprocessingDrawing" distT="0" distB="0" distL="0" distR="0">
                <wp:extent cx="1735455" cy="1183005"/>
                <wp:effectExtent l="0" t="0" r="17145" b="17145"/>
                <wp:docPr id="2"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3"/>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7pt;height:93.1pt;mso-wrap-distance-left:0.0pt;mso-wrap-distance-top:0.0pt;mso-wrap-distance-right:0.0pt;mso-wrap-distance-bottom:0.0pt;" stroked="f">
                <v:path textboxrect="0,0,0,0"/>
                <v:imagedata r:id="rId13" o:title=""/>
              </v:shape>
            </w:pict>
          </mc:Fallback>
        </mc:AlternateContent>
      </w:r>
      <w:r/>
    </w:p>
    <w:p>
      <w:pPr>
        <w:ind w:firstLine="0"/>
        <w:jc w:val="center"/>
        <w:keepLines w:val="0"/>
        <w:keepNext w:val="0"/>
        <w:pageBreakBefore w:val="0"/>
        <w:spacing w:after="73"/>
        <w:widowControl w:val="off"/>
        <w:rPr>
          <w:rFonts w:hint="eastAsia" w:ascii="宋体" w:hAnsi="宋体" w:eastAsia="宋体" w:cs="宋体"/>
          <w:b/>
          <w:bCs/>
          <w:color w:val="auto"/>
          <w:spacing w:val="76"/>
          <w:sz w:val="112"/>
          <w:szCs w:val="22"/>
          <w:highlight w:val="none"/>
        </w:rPr>
      </w:pPr>
      <w:r>
        <w:rPr>
          <w:rFonts w:hint="eastAsia" w:ascii="宋体" w:hAnsi="宋体" w:eastAsia="宋体" w:cs="宋体"/>
          <w:b/>
          <w:bCs/>
          <w:color w:val="auto"/>
          <w:spacing w:val="76"/>
          <w:sz w:val="112"/>
          <w:szCs w:val="22"/>
          <w:highlight w:val="none"/>
        </w:rPr>
        <w:t xml:space="preserve">招</w:t>
      </w:r>
      <w:r/>
    </w:p>
    <w:p>
      <w:pPr>
        <w:ind w:firstLine="0"/>
        <w:jc w:val="center"/>
        <w:keepLines w:val="0"/>
        <w:keepNext w:val="0"/>
        <w:pageBreakBefore w:val="0"/>
        <w:spacing w:after="73"/>
        <w:widowControl w:val="off"/>
        <w:rPr>
          <w:rFonts w:hint="eastAsia" w:ascii="宋体" w:hAnsi="宋体" w:eastAsia="宋体" w:cs="宋体"/>
          <w:b/>
          <w:bCs/>
          <w:color w:val="auto"/>
          <w:spacing w:val="76"/>
          <w:sz w:val="112"/>
          <w:szCs w:val="22"/>
          <w:highlight w:val="none"/>
        </w:rPr>
      </w:pPr>
      <w:r>
        <w:rPr>
          <w:rFonts w:hint="eastAsia" w:ascii="宋体" w:hAnsi="宋体" w:eastAsia="宋体" w:cs="宋体"/>
          <w:b/>
          <w:bCs/>
          <w:color w:val="auto"/>
          <w:spacing w:val="76"/>
          <w:sz w:val="112"/>
          <w:szCs w:val="22"/>
          <w:highlight w:val="none"/>
        </w:rPr>
        <w:t xml:space="preserve">标</w:t>
      </w:r>
      <w:r/>
    </w:p>
    <w:p>
      <w:pPr>
        <w:ind w:firstLine="0"/>
        <w:jc w:val="center"/>
        <w:keepLines w:val="0"/>
        <w:keepNext w:val="0"/>
        <w:pageBreakBefore w:val="0"/>
        <w:spacing w:after="73"/>
        <w:widowControl w:val="off"/>
        <w:rPr>
          <w:rFonts w:hint="eastAsia" w:ascii="宋体" w:hAnsi="宋体" w:eastAsia="宋体" w:cs="宋体"/>
          <w:b/>
          <w:bCs/>
          <w:color w:val="auto"/>
          <w:spacing w:val="76"/>
          <w:sz w:val="112"/>
          <w:szCs w:val="22"/>
          <w:highlight w:val="none"/>
        </w:rPr>
      </w:pPr>
      <w:r>
        <w:rPr>
          <w:rFonts w:hint="eastAsia" w:ascii="宋体" w:hAnsi="宋体" w:eastAsia="宋体" w:cs="宋体"/>
          <w:b/>
          <w:bCs/>
          <w:color w:val="auto"/>
          <w:spacing w:val="76"/>
          <w:sz w:val="112"/>
          <w:szCs w:val="22"/>
          <w:highlight w:val="none"/>
        </w:rPr>
        <w:t xml:space="preserve">文</w:t>
      </w:r>
      <w:r/>
    </w:p>
    <w:p>
      <w:pPr>
        <w:ind w:firstLine="0"/>
        <w:jc w:val="center"/>
        <w:keepLines w:val="0"/>
        <w:keepNext w:val="0"/>
        <w:pageBreakBefore w:val="0"/>
        <w:spacing w:after="73"/>
        <w:widowControl w:val="off"/>
        <w:rPr>
          <w:rFonts w:hint="eastAsia" w:ascii="宋体" w:hAnsi="宋体" w:eastAsia="宋体" w:cs="宋体"/>
          <w:color w:val="auto"/>
          <w:spacing w:val="76"/>
          <w:sz w:val="112"/>
          <w:szCs w:val="22"/>
          <w:highlight w:val="none"/>
        </w:rPr>
      </w:pPr>
      <w:r>
        <w:rPr>
          <w:rFonts w:hint="eastAsia" w:ascii="宋体" w:hAnsi="宋体" w:eastAsia="宋体" w:cs="宋体"/>
          <w:b/>
          <w:bCs/>
          <w:color w:val="auto"/>
          <w:spacing w:val="76"/>
          <w:sz w:val="112"/>
          <w:szCs w:val="22"/>
          <w:highlight w:val="none"/>
        </w:rPr>
        <w:t xml:space="preserve">件</w:t>
      </w:r>
      <w:r/>
    </w:p>
    <w:p>
      <w:pPr>
        <w:ind w:firstLine="2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901"/>
        <w:keepLines w:val="0"/>
        <w:keepNext w:val="0"/>
        <w:pageBreakBefore w:val="0"/>
        <w:spacing w:before="361" w:after="361" w:line="360" w:lineRule="auto"/>
        <w:widowControl w:val="off"/>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项目编号：JSZC-320312-ZJZB-G2026-0053</w:t>
      </w:r>
      <w:r/>
    </w:p>
    <w:p>
      <w:pPr>
        <w:ind w:left="2798" w:hanging="1960"/>
        <w:keepLines w:val="0"/>
        <w:keepNext w:val="0"/>
        <w:pageBreakBefore w:val="0"/>
        <w:spacing w:before="361" w:after="361" w:line="360" w:lineRule="auto"/>
        <w:widowControl w:val="off"/>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铜山区急救站急救车装备标准化配置项目</w:t>
      </w:r>
      <w:r/>
    </w:p>
    <w:p>
      <w:pPr>
        <w:ind w:firstLine="901"/>
        <w:keepLines w:val="0"/>
        <w:keepNext w:val="0"/>
        <w:pageBreakBefore w:val="0"/>
        <w:spacing w:before="361" w:after="361"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 购 人：</w:t>
      </w:r>
      <w:r>
        <w:rPr>
          <w:rFonts w:hint="eastAsia" w:ascii="宋体" w:hAnsi="宋体" w:cs="宋体"/>
          <w:color w:val="auto"/>
          <w:sz w:val="28"/>
          <w:szCs w:val="28"/>
          <w:highlight w:val="none"/>
          <w:lang w:eastAsia="zh-CN"/>
        </w:rPr>
        <w:t xml:space="preserve">徐州市铜山区卫生健康委员会</w:t>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59"/>
        <w:ind w:firstLine="0"/>
        <w:jc w:val="center"/>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采购代理机构：</w:t>
      </w:r>
      <w:r>
        <w:rPr>
          <w:rFonts w:hint="eastAsia" w:ascii="宋体" w:hAnsi="宋体" w:cs="宋体"/>
          <w:color w:val="auto"/>
          <w:sz w:val="28"/>
          <w:szCs w:val="28"/>
          <w:highlight w:val="none"/>
          <w:lang w:eastAsia="zh-CN"/>
        </w:rPr>
        <w:t xml:space="preserve">江苏中际招标代理有限公司</w:t>
      </w:r>
      <w:r/>
    </w:p>
    <w:p>
      <w:pPr>
        <w:pStyle w:val="759"/>
        <w:ind w:firstLine="0"/>
        <w:jc w:val="center"/>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r>
      <w:r/>
    </w:p>
    <w:p>
      <w:pPr>
        <w:pStyle w:val="759"/>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w:t>
      </w:r>
      <w:r>
        <w:rPr>
          <w:rFonts w:hint="eastAsia" w:ascii="宋体" w:hAnsi="宋体" w:eastAsia="宋体" w:cs="宋体"/>
          <w:color w:val="auto"/>
          <w:sz w:val="28"/>
          <w:szCs w:val="28"/>
          <w:highlight w:val="none"/>
          <w:lang w:eastAsia="zh-CN"/>
        </w:rPr>
        <w:t xml:space="preserve">〇</w:t>
      </w:r>
      <w:r>
        <w:rPr>
          <w:rFonts w:hint="eastAsia" w:ascii="宋体" w:hAnsi="宋体" w:eastAsia="宋体" w:cs="宋体"/>
          <w:color w:val="auto"/>
          <w:sz w:val="28"/>
          <w:szCs w:val="28"/>
          <w:highlight w:val="none"/>
        </w:rPr>
        <w:t xml:space="preserve">二</w:t>
      </w:r>
      <w:r>
        <w:rPr>
          <w:rFonts w:hint="eastAsia" w:ascii="宋体" w:hAnsi="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五</w:t>
      </w:r>
      <w:r>
        <w:rPr>
          <w:rFonts w:hint="eastAsia" w:ascii="宋体" w:hAnsi="宋体" w:eastAsia="宋体" w:cs="宋体"/>
          <w:color w:val="auto"/>
          <w:sz w:val="28"/>
          <w:szCs w:val="28"/>
          <w:highlight w:val="none"/>
        </w:rPr>
        <w:t xml:space="preserve">月</w:t>
      </w:r>
      <w:r/>
    </w:p>
    <w:p>
      <w:pPr>
        <w:pStyle w:val="759"/>
        <w:ind w:firstLine="0"/>
        <w:jc w:val="both"/>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r>
      <w:r/>
    </w:p>
    <w:p>
      <w:pPr>
        <w:pStyle w:val="759"/>
        <w:ind w:firstLine="0"/>
        <w:jc w:val="center"/>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t xml:space="preserve">目 录</w:t>
      </w:r>
      <w:r/>
    </w:p>
    <w:p>
      <w:pPr>
        <w:jc w:val="center"/>
        <w:spacing w:line="520" w:lineRule="exact"/>
        <w:rPr>
          <w:rFonts w:hint="eastAsia" w:ascii="宋体" w:hAnsi="宋体" w:eastAsia="宋体" w:cs="宋体"/>
          <w:b/>
          <w:color w:val="auto"/>
          <w:sz w:val="40"/>
          <w:szCs w:val="40"/>
          <w:highlight w:val="none"/>
        </w:rPr>
      </w:pPr>
      <w:r/>
      <w:bookmarkStart w:id="0" w:name="_Toc522790130"/>
      <w:r/>
      <w:r/>
    </w:p>
    <w:p>
      <w:pPr>
        <w:jc w:val="center"/>
        <w:spacing w:line="52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85"/>
        <w:ind w:firstLine="602"/>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TOC \o "1-3" \h \z \u </w:instrText>
      </w:r>
      <w:r>
        <w:rPr>
          <w:rFonts w:hint="eastAsia" w:ascii="宋体" w:hAnsi="宋体" w:eastAsia="宋体" w:cs="宋体"/>
          <w:b/>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Style w:val="936"/>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"_Toc523404695"</w:instrText>
      </w:r>
      <w:r>
        <w:rPr>
          <w:rStyle w:val="936"/>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36"/>
          <w:rFonts w:hint="eastAsia" w:ascii="宋体" w:hAnsi="宋体" w:eastAsia="宋体" w:cs="宋体"/>
          <w:color w:val="auto"/>
          <w:sz w:val="28"/>
          <w:szCs w:val="28"/>
          <w:highlight w:val="none"/>
        </w:rPr>
        <w:t xml:space="preserve">第一章  投标邀请</w:t>
      </w:r>
      <w:r>
        <w:rPr>
          <w:rFonts w:hint="eastAsia" w:ascii="宋体" w:hAnsi="宋体" w:eastAsia="宋体" w:cs="宋体"/>
          <w:color w:val="auto"/>
          <w:sz w:val="28"/>
          <w:szCs w:val="28"/>
          <w:highlight w:val="none"/>
        </w:rPr>
        <w:fldChar w:fldCharType="end"/>
      </w:r>
      <w:r/>
    </w:p>
    <w:p>
      <w:pPr>
        <w:pStyle w:val="985"/>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Style w:val="936"/>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"_Toc523404696"</w:instrText>
      </w:r>
      <w:r>
        <w:rPr>
          <w:rStyle w:val="936"/>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36"/>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fldChar w:fldCharType="end"/>
      </w:r>
      <w:r/>
    </w:p>
    <w:p>
      <w:pPr>
        <w:pStyle w:val="985"/>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Style w:val="936"/>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"_Toc523404697"</w:instrText>
      </w:r>
      <w:r>
        <w:rPr>
          <w:rStyle w:val="936"/>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36"/>
          <w:rFonts w:hint="eastAsia" w:ascii="宋体" w:hAnsi="宋体" w:eastAsia="宋体" w:cs="宋体"/>
          <w:color w:val="auto"/>
          <w:sz w:val="28"/>
          <w:szCs w:val="28"/>
          <w:highlight w:val="none"/>
        </w:rPr>
        <w:t xml:space="preserve">第三章  投标资料表</w:t>
      </w:r>
      <w:r>
        <w:rPr>
          <w:rFonts w:hint="eastAsia" w:ascii="宋体" w:hAnsi="宋体" w:eastAsia="宋体" w:cs="宋体"/>
          <w:color w:val="auto"/>
          <w:sz w:val="28"/>
          <w:szCs w:val="28"/>
          <w:highlight w:val="none"/>
        </w:rPr>
        <w:fldChar w:fldCharType="end"/>
      </w:r>
      <w:r/>
    </w:p>
    <w:p>
      <w:pPr>
        <w:pStyle w:val="985"/>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Style w:val="936"/>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"_Toc523404698"</w:instrText>
      </w:r>
      <w:r>
        <w:rPr>
          <w:rStyle w:val="936"/>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36"/>
          <w:rFonts w:hint="eastAsia" w:ascii="宋体" w:hAnsi="宋体" w:eastAsia="宋体" w:cs="宋体"/>
          <w:color w:val="auto"/>
          <w:sz w:val="28"/>
          <w:szCs w:val="28"/>
          <w:highlight w:val="none"/>
        </w:rPr>
        <w:t xml:space="preserve">第四章  评标标准</w:t>
      </w:r>
      <w:r>
        <w:rPr>
          <w:rFonts w:hint="eastAsia" w:ascii="宋体" w:hAnsi="宋体" w:eastAsia="宋体" w:cs="宋体"/>
          <w:color w:val="auto"/>
          <w:sz w:val="28"/>
          <w:szCs w:val="28"/>
          <w:highlight w:val="none"/>
        </w:rPr>
        <w:fldChar w:fldCharType="end"/>
      </w:r>
      <w:r/>
    </w:p>
    <w:p>
      <w:pPr>
        <w:pStyle w:val="985"/>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Style w:val="936"/>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"_Toc523404699"</w:instrText>
      </w:r>
      <w:r>
        <w:rPr>
          <w:rStyle w:val="936"/>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36"/>
          <w:rFonts w:hint="eastAsia" w:ascii="宋体" w:hAnsi="宋体" w:eastAsia="宋体" w:cs="宋体"/>
          <w:color w:val="auto"/>
          <w:sz w:val="28"/>
          <w:szCs w:val="28"/>
          <w:highlight w:val="none"/>
        </w:rPr>
        <w:t xml:space="preserve">第五章  拟签订的合同文本</w:t>
      </w:r>
      <w:r>
        <w:rPr>
          <w:rFonts w:hint="eastAsia" w:ascii="宋体" w:hAnsi="宋体" w:eastAsia="宋体" w:cs="宋体"/>
          <w:color w:val="auto"/>
          <w:sz w:val="28"/>
          <w:szCs w:val="28"/>
          <w:highlight w:val="none"/>
        </w:rPr>
        <w:fldChar w:fldCharType="end"/>
      </w:r>
      <w:r/>
    </w:p>
    <w:p>
      <w:pPr>
        <w:pStyle w:val="985"/>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Style w:val="936"/>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"_Toc523404700"</w:instrText>
      </w:r>
      <w:r>
        <w:rPr>
          <w:rStyle w:val="936"/>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36"/>
          <w:rFonts w:hint="eastAsia" w:ascii="宋体" w:hAnsi="宋体" w:eastAsia="宋体" w:cs="宋体"/>
          <w:color w:val="auto"/>
          <w:sz w:val="28"/>
          <w:szCs w:val="28"/>
          <w:highlight w:val="none"/>
        </w:rPr>
        <w:t xml:space="preserve">第六章  采购需求</w:t>
      </w:r>
      <w:r>
        <w:rPr>
          <w:rFonts w:hint="eastAsia" w:ascii="宋体" w:hAnsi="宋体" w:eastAsia="宋体" w:cs="宋体"/>
          <w:color w:val="auto"/>
          <w:sz w:val="28"/>
          <w:szCs w:val="28"/>
          <w:highlight w:val="none"/>
        </w:rPr>
        <w:fldChar w:fldCharType="end"/>
      </w:r>
      <w:r/>
    </w:p>
    <w:p>
      <w:pPr>
        <w:pStyle w:val="985"/>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Style w:val="936"/>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"_Toc523404701"</w:instrText>
      </w:r>
      <w:r>
        <w:rPr>
          <w:rStyle w:val="936"/>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36"/>
          <w:rFonts w:hint="eastAsia" w:ascii="宋体" w:hAnsi="宋体" w:eastAsia="宋体" w:cs="宋体"/>
          <w:color w:val="auto"/>
          <w:sz w:val="28"/>
          <w:szCs w:val="28"/>
          <w:highlight w:val="none"/>
        </w:rPr>
        <w:t xml:space="preserve">第七章  投标文件相关格</w:t>
      </w:r>
      <w:bookmarkStart w:id="1" w:name="_Hlt532911772"/>
      <w:r/>
      <w:bookmarkStart w:id="2" w:name="_Hlt532911771"/>
      <w:r>
        <w:rPr>
          <w:rStyle w:val="936"/>
          <w:rFonts w:hint="eastAsia" w:ascii="宋体" w:hAnsi="宋体" w:eastAsia="宋体" w:cs="宋体"/>
          <w:color w:val="auto"/>
          <w:sz w:val="28"/>
          <w:szCs w:val="28"/>
          <w:highlight w:val="none"/>
        </w:rPr>
        <w:t xml:space="preserve">式</w:t>
      </w:r>
      <w:bookmarkEnd w:id="1"/>
      <w:r/>
      <w:bookmarkEnd w:id="2"/>
      <w:r>
        <w:rPr>
          <w:rFonts w:hint="eastAsia" w:ascii="宋体" w:hAnsi="宋体" w:eastAsia="宋体" w:cs="宋体"/>
          <w:color w:val="auto"/>
          <w:sz w:val="28"/>
          <w:szCs w:val="28"/>
          <w:highlight w:val="none"/>
        </w:rPr>
        <w:fldChar w:fldCharType="end"/>
      </w:r>
      <w:r/>
    </w:p>
    <w:p>
      <w:pPr>
        <w:ind w:firstLine="602"/>
        <w:jc w:val="center"/>
        <w:keepLines w:val="0"/>
        <w:keepNext w:val="0"/>
        <w:pageBreakBefore w:val="0"/>
        <w:spacing w:line="360" w:lineRule="auto"/>
        <w:widowControl w:val="off"/>
        <w:rPr>
          <w:rFonts w:hint="eastAsia" w:ascii="宋体" w:hAnsi="宋体" w:eastAsia="宋体" w:cs="宋体"/>
          <w:b/>
          <w:color w:val="auto"/>
          <w:sz w:val="40"/>
          <w:szCs w:val="40"/>
          <w:highlight w:val="none"/>
        </w:rPr>
      </w:pPr>
      <w:r>
        <w:rPr>
          <w:rFonts w:hint="eastAsia" w:ascii="宋体" w:hAnsi="宋体" w:eastAsia="宋体" w:cs="宋体"/>
          <w:b/>
          <w:color w:val="auto"/>
          <w:sz w:val="28"/>
          <w:szCs w:val="28"/>
          <w:highlight w:val="none"/>
        </w:rPr>
        <w:fldChar w:fldCharType="end"/>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both"/>
        <w:spacing w:line="520" w:lineRule="exact"/>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lang w:eastAsia="zh-CN"/>
        </w:rPr>
      </w:r>
      <w:r/>
    </w:p>
    <w:p>
      <w:pPr>
        <w:jc w:val="center"/>
        <w:spacing w:line="520" w:lineRule="exact"/>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lang w:eastAsia="zh-CN"/>
        </w:rPr>
        <w:br w:type="page" w:clear="all"/>
      </w:r>
      <w:r/>
    </w:p>
    <w:p>
      <w:pPr>
        <w:jc w:val="center"/>
        <w:spacing w:line="520" w:lineRule="exact"/>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eastAsia="zh-CN"/>
        </w:rPr>
        <w:t xml:space="preserve">徐州市铜山区卫生健康委员会铜山区急救站急救车装备标准化配置项目</w:t>
      </w:r>
      <w:r>
        <w:rPr>
          <w:rFonts w:hint="eastAsia" w:ascii="宋体" w:hAnsi="宋体" w:eastAsia="宋体" w:cs="宋体"/>
          <w:b/>
          <w:color w:val="auto"/>
          <w:sz w:val="28"/>
          <w:szCs w:val="28"/>
          <w:highlight w:val="none"/>
        </w:rPr>
        <w:t xml:space="preserve">招标文件 </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    </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第二章，投标人须知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第三章，投标资料表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第四章，评标标准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第五章，拟签订的合同文本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第六章，采购需求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第七章，投标文件相关格式。</w:t>
      </w:r>
      <w:r/>
    </w:p>
    <w:p>
      <w:pPr>
        <w:pStyle w:val="907"/>
        <w:spacing w:line="520" w:lineRule="exact"/>
        <w:rPr>
          <w:rFonts w:hint="eastAsia" w:ascii="宋体" w:hAnsi="宋体" w:eastAsia="宋体" w:cs="宋体"/>
          <w:color w:val="auto"/>
          <w:sz w:val="28"/>
          <w:szCs w:val="28"/>
          <w:highlight w:val="none"/>
        </w:rPr>
      </w:pPr>
      <w:r/>
      <w:bookmarkStart w:id="3" w:name="_Toc523404695"/>
      <w:r>
        <w:rPr>
          <w:rFonts w:hint="eastAsia" w:ascii="宋体" w:hAnsi="宋体" w:eastAsia="宋体" w:cs="宋体"/>
          <w:color w:val="auto"/>
          <w:sz w:val="28"/>
          <w:szCs w:val="40"/>
          <w:highlight w:val="none"/>
        </w:rPr>
        <w:t xml:space="preserve">第一章  投标邀请</w:t>
      </w:r>
      <w:bookmarkEnd w:id="3"/>
      <w:r/>
      <w:r/>
    </w:p>
    <w:p>
      <w:pPr>
        <w:ind w:firstLine="60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江苏中际招标代理有限公司</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徐州市铜山区卫生健康委员会</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铜山区急救站急救车装备标准化配置项目</w:t>
      </w:r>
      <w:r>
        <w:rPr>
          <w:rFonts w:hint="eastAsia" w:ascii="宋体" w:hAnsi="宋体" w:eastAsia="宋体" w:cs="宋体"/>
          <w:color w:val="auto"/>
          <w:sz w:val="24"/>
          <w:szCs w:val="24"/>
          <w:highlight w:val="none"/>
        </w:rPr>
        <w:t xml:space="preserve">”进行公开招标采购，现邀请符合相关条件的供应商投标。</w:t>
      </w:r>
      <w:r/>
    </w:p>
    <w:p>
      <w:pPr>
        <w:ind w:firstLine="60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一、项目名称和项目编号</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一)项目名称：</w:t>
      </w:r>
      <w:r>
        <w:rPr>
          <w:rFonts w:hint="eastAsia" w:ascii="宋体" w:hAnsi="宋体" w:cs="宋体"/>
          <w:color w:val="auto"/>
          <w:sz w:val="24"/>
          <w:szCs w:val="24"/>
          <w:highlight w:val="none"/>
          <w:lang w:eastAsia="zh-CN"/>
        </w:rPr>
        <w:t xml:space="preserve">铜山区急救站急救车装备标准化配置项目</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JSZC-320312-ZJZB-G2026-0053</w:t>
      </w:r>
      <w:r/>
    </w:p>
    <w:p>
      <w:pPr>
        <w:ind w:firstLine="60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二、对投标人的资格要求</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详见本项目公开招标公告。</w:t>
      </w:r>
      <w:r/>
    </w:p>
    <w:p>
      <w:pPr>
        <w:ind w:firstLine="600"/>
        <w:spacing w:line="52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三、获取招标文件</w:t>
      </w:r>
      <w:bookmarkEnd w:id="0"/>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（一）潜在投标人访问电子招标投标交易平台的网络地址和方法：</w:t>
      </w:r>
      <w:r/>
    </w:p>
    <w:p>
      <w:pPr>
        <w:ind w:firstLine="600"/>
        <w:spacing w:line="520" w:lineRule="exact"/>
        <w:rPr>
          <w:rFonts w:hint="eastAsia" w:ascii="宋体" w:hAnsi="宋体" w:eastAsia="宋体" w:cs="宋体"/>
          <w:color w:val="auto"/>
          <w:sz w:val="24"/>
          <w:szCs w:val="24"/>
          <w:highlight w:val="none"/>
          <w:lang w:eastAsia="zh-CN"/>
        </w:rPr>
      </w:pPr>
      <w:r/>
      <w:bookmarkStart w:id="4" w:name="OLE_LINK1"/>
      <w:r>
        <w:rPr>
          <w:rFonts w:hint="eastAsia" w:ascii="宋体" w:hAnsi="宋体" w:eastAsia="宋体" w:cs="宋体"/>
          <w:color w:val="auto"/>
          <w:sz w:val="24"/>
          <w:szCs w:val="24"/>
          <w:highlight w:val="none"/>
          <w:lang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潜在供应商访问“苏采云”系统的网络地址和方法：“苏采云”系统的网址：http://jszfcg.jsczt.cn/；或进入徐州政府采购网（网址：http://czj.xz.gov.cn/Home/HomeIndex）--业务工作--用户登录，点击“苏采云”进入系统。</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（3）“CA数字证书”的获取：</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（二）采购代理机构将数据电文形式的招标文件加载至电子招标投标交易平台，供潜在投标人下载或者查阅。</w:t>
      </w:r>
      <w:bookmarkEnd w:id="4"/>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lang w:val="en-US" w:eastAsia="zh-CN"/>
        </w:rPr>
        <w:t xml:space="preserve">售价：免费。</w:t>
      </w:r>
      <w:r/>
    </w:p>
    <w:p>
      <w:pPr>
        <w:ind w:firstLine="600"/>
        <w:spacing w:line="52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四、投标有关信息</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（一）投标截止时间：</w:t>
      </w:r>
      <w:r>
        <w:rPr>
          <w:rFonts w:hint="eastAsia" w:ascii="宋体" w:hAnsi="宋体" w:cs="宋体"/>
          <w:color w:val="auto"/>
          <w:sz w:val="24"/>
          <w:szCs w:val="24"/>
          <w:highlight w:val="none"/>
          <w:lang w:eastAsia="zh-CN"/>
        </w:rPr>
        <w:t xml:space="preserve">2026年6月</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日</w:t>
      </w:r>
      <w:r>
        <w:rPr>
          <w:rFonts w:hint="eastAsia" w:ascii="宋体" w:hAnsi="宋体" w:eastAsia="宋体" w:cs="宋体"/>
          <w:color w:val="auto"/>
          <w:sz w:val="24"/>
          <w:szCs w:val="24"/>
          <w:highlight w:val="none"/>
          <w:lang w:eastAsia="zh-CN"/>
        </w:rPr>
        <w:t xml:space="preserve">北京时间</w:t>
      </w:r>
      <w:r>
        <w:rPr>
          <w:rFonts w:hint="eastAsia" w:ascii="宋体" w:hAnsi="宋体" w:eastAsia="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lang w:eastAsia="zh-CN"/>
        </w:rPr>
        <w:t xml:space="preserve">0。</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（二）开标时间：</w:t>
      </w:r>
      <w:r>
        <w:rPr>
          <w:rFonts w:hint="eastAsia" w:ascii="宋体" w:hAnsi="宋体" w:cs="宋体"/>
          <w:color w:val="auto"/>
          <w:sz w:val="24"/>
          <w:szCs w:val="24"/>
          <w:highlight w:val="none"/>
          <w:lang w:eastAsia="zh-CN"/>
        </w:rPr>
        <w:t xml:space="preserve">2026年6月</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日</w:t>
      </w:r>
      <w:r>
        <w:rPr>
          <w:rFonts w:hint="eastAsia" w:ascii="宋体" w:hAnsi="宋体" w:eastAsia="宋体" w:cs="宋体"/>
          <w:color w:val="auto"/>
          <w:sz w:val="24"/>
          <w:szCs w:val="24"/>
          <w:highlight w:val="none"/>
          <w:lang w:eastAsia="zh-CN"/>
        </w:rPr>
        <w:t xml:space="preserve">北京时间</w:t>
      </w:r>
      <w:r>
        <w:rPr>
          <w:rFonts w:hint="eastAsia" w:ascii="宋体" w:hAnsi="宋体" w:eastAsia="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lang w:eastAsia="zh-CN"/>
        </w:rPr>
        <w:t xml:space="preserve">0。</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（三）开标地点：“苏采云”系统（网址： http://jszfcg.jsczt.cn/）“开标大厅”或进入徐州政府采购网（网址：http://czj.xz.gov.cn/Home/HomeIndex）-业务工作 -用户登录，点击“苏采云”进入系统“开标大厅”。</w:t>
      </w:r>
      <w:r/>
    </w:p>
    <w:p>
      <w:pPr>
        <w:ind w:firstLine="600"/>
        <w:spacing w:line="52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五、采购人</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（一）名称：</w:t>
      </w:r>
      <w:r>
        <w:rPr>
          <w:rFonts w:hint="eastAsia" w:ascii="宋体" w:hAnsi="宋体" w:cs="宋体"/>
          <w:color w:val="auto"/>
          <w:sz w:val="24"/>
          <w:szCs w:val="24"/>
          <w:highlight w:val="none"/>
          <w:lang w:eastAsia="zh-CN"/>
        </w:rPr>
        <w:t xml:space="preserve">徐州市铜山区卫生健康委员会</w:t>
      </w:r>
      <w:r>
        <w:rPr>
          <w:rFonts w:hint="eastAsia" w:ascii="宋体" w:hAnsi="宋体" w:eastAsia="宋体" w:cs="宋体"/>
          <w:color w:val="auto"/>
          <w:sz w:val="24"/>
          <w:szCs w:val="24"/>
          <w:highlight w:val="none"/>
          <w:lang w:eastAsia="zh-CN"/>
        </w:rPr>
        <w:t xml:space="preserve"> </w:t>
      </w:r>
      <w:r/>
    </w:p>
    <w:p>
      <w:pPr>
        <w:ind w:firstLine="60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（二）地址：铜山区凤山路1号</w:t>
      </w:r>
      <w:r/>
    </w:p>
    <w:p>
      <w:pPr>
        <w:ind w:firstLine="60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（三）采购项目联系人：陈传娇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联系电话：19951504346</w:t>
      </w:r>
      <w:r>
        <w:rPr>
          <w:rFonts w:hint="eastAsia" w:ascii="宋体" w:hAnsi="宋体" w:eastAsia="宋体" w:cs="宋体"/>
          <w:color w:val="auto"/>
          <w:sz w:val="24"/>
          <w:szCs w:val="24"/>
          <w:highlight w:val="none"/>
          <w:lang w:val="en-US" w:eastAsia="zh-CN"/>
        </w:rPr>
        <w:t xml:space="preserve"> </w:t>
      </w:r>
      <w:r/>
    </w:p>
    <w:p>
      <w:pPr>
        <w:ind w:firstLine="600"/>
        <w:spacing w:line="52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六、采购代理机构</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（一）名称：</w:t>
      </w:r>
      <w:r>
        <w:rPr>
          <w:rFonts w:hint="eastAsia" w:ascii="宋体" w:hAnsi="宋体" w:cs="宋体"/>
          <w:color w:val="auto"/>
          <w:sz w:val="24"/>
          <w:szCs w:val="24"/>
          <w:highlight w:val="none"/>
          <w:lang w:eastAsia="zh-CN"/>
        </w:rPr>
        <w:t xml:space="preserve">江苏中际招标代理有限公司</w:t>
      </w:r>
      <w:r>
        <w:rPr>
          <w:rFonts w:hint="eastAsia" w:ascii="宋体" w:hAnsi="宋体" w:eastAsia="宋体" w:cs="宋体"/>
          <w:color w:val="auto"/>
          <w:sz w:val="24"/>
          <w:szCs w:val="24"/>
          <w:highlight w:val="none"/>
          <w:lang w:eastAsia="zh-CN"/>
        </w:rPr>
        <w:t xml:space="preserve">。</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（二）地址：</w:t>
      </w:r>
      <w:r>
        <w:rPr>
          <w:rFonts w:hint="eastAsia" w:ascii="宋体" w:hAnsi="宋体" w:cs="宋体"/>
          <w:color w:val="auto"/>
          <w:sz w:val="24"/>
          <w:szCs w:val="24"/>
          <w:highlight w:val="none"/>
          <w:lang w:val="en-US" w:eastAsia="zh-CN"/>
        </w:rPr>
        <w:t xml:space="preserve">徐州市云龙区绿地商务城LOFT领海办公楼5#1905室（汉风路和昆仑大道交叉口东北角）</w:t>
      </w:r>
      <w:r/>
    </w:p>
    <w:p>
      <w:pPr>
        <w:ind w:firstLine="60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（三）采购项目联系人：</w:t>
      </w:r>
      <w:r>
        <w:rPr>
          <w:rFonts w:hint="eastAsia" w:ascii="宋体" w:hAnsi="宋体" w:cs="宋体"/>
          <w:color w:val="auto"/>
          <w:sz w:val="24"/>
          <w:szCs w:val="24"/>
          <w:highlight w:val="none"/>
          <w:lang w:val="en-US" w:eastAsia="zh-CN"/>
        </w:rPr>
        <w:t xml:space="preserve">邵伟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；联系电话：</w:t>
      </w:r>
      <w:r>
        <w:rPr>
          <w:rFonts w:hint="eastAsia" w:ascii="宋体" w:hAnsi="宋体" w:cs="宋体"/>
          <w:color w:val="auto"/>
          <w:sz w:val="24"/>
          <w:szCs w:val="24"/>
          <w:highlight w:val="none"/>
          <w:lang w:val="en-US" w:eastAsia="zh-CN"/>
        </w:rPr>
        <w:t xml:space="preserve">0516-83200166</w:t>
      </w:r>
      <w:r/>
    </w:p>
    <w:p>
      <w:pPr>
        <w:ind w:firstLine="600"/>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91"/>
        <w:rPr>
          <w:rFonts w:hint="eastAsia"/>
          <w:color w:val="auto"/>
          <w:sz w:val="22"/>
          <w:szCs w:val="18"/>
          <w:highlight w:val="none"/>
        </w:rPr>
      </w:pPr>
      <w:r/>
      <w:bookmarkStart w:id="5" w:name="_Toc523404696"/>
      <w:r/>
      <w:bookmarkStart w:id="6" w:name="_Toc522790131"/>
      <w:r/>
      <w:r/>
    </w:p>
    <w:p>
      <w:pPr>
        <w:pStyle w:val="907"/>
        <w:rPr>
          <w:rFonts w:hint="eastAsia" w:ascii="宋体" w:hAnsi="宋体" w:eastAsia="宋体" w:cs="宋体"/>
          <w:color w:val="auto"/>
          <w:sz w:val="28"/>
          <w:szCs w:val="28"/>
          <w:highlight w:val="none"/>
        </w:rPr>
      </w:pPr>
      <w:r>
        <w:rPr>
          <w:rFonts w:hint="eastAsia" w:ascii="宋体" w:hAnsi="宋体" w:eastAsia="宋体" w:cs="宋体"/>
          <w:color w:val="auto"/>
          <w:sz w:val="28"/>
          <w:szCs w:val="40"/>
          <w:highlight w:val="none"/>
        </w:rPr>
        <w:br w:type="page" w:clear="all"/>
      </w:r>
      <w:r>
        <w:rPr>
          <w:rFonts w:hint="eastAsia" w:ascii="宋体" w:hAnsi="宋体" w:eastAsia="宋体" w:cs="宋体"/>
          <w:color w:val="auto"/>
          <w:sz w:val="28"/>
          <w:szCs w:val="40"/>
          <w:highlight w:val="none"/>
        </w:rPr>
        <w:t xml:space="preserve">第二章  投标人须知</w:t>
      </w:r>
      <w:bookmarkEnd w:id="5"/>
      <w:r/>
      <w:bookmarkEnd w:id="6"/>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一、总则</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（六）投标人的资格条件：</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2.投标人授权代表系指法定代表人或受法人委托的受托人。</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二、招标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（八）招标文件应包括以下内容：</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第一章，投标邀请；</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第二章，投标人须知；</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第三章，投标资料表；</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第四章，评标标准；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第五章，拟签订的合同文本；</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第六章，采购需求；</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第七章，投标文件相关格式。</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（九）招标文件澄清或者修改：</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2.现场考察以本文件第三章《投标资料表》中的要求为准。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3.开标前答疑会以本文件第三章《投标资料表》中的要求为准。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（十二）投标文件的构成：</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1.投标文件的构成以本文件第三章《投标资料表》中的要求为准。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（十三）投标函和价格表、商务条件、交货和提供服务的时间：</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2.商务条件以本文件第三章《投标资料表》中的要求为准。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（十四）投标报价要求：</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1.投标人应按照招标文件的要求报出分项价格和总价。</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3.采购人不支付报价以外的任何费用。</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（十五）投标货币。以本文件第三章《投标资料表》中所提要求为准。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（十六）投标有效期：</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（十七）投标文件的编制要求和签署要求：</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“苏采云”系统在线编制投标文件（电子数据），并在投标截止时间之前上传投标文件。</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）投标人应当对招标文件提出的要求和条件作出实质性响应，并在电子投标系统逐条应答。</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）投标人应对要求提供的资格证明文件（如资质证书、资格证书）、技术资料（如白皮书、彩页、手册、检测报告等）扫描上传至投标系统。</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（十八）投标文件的盖章要求：</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投标文件的盖章要求，以本文件第三章《投标资料表》中所提要求为准。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（二十）凡在招标文件要求提交投标文件的截止时间之后送达的投标文件，均为无效投标文件，采购代理机构应当拒收。在规定时间内各投标人携带CA锁进行网上解密。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（二十二）本项目不允许分包。</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（二十四）有下列情形之一的，其投标无效。</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.不同投标人投标文件内容存在非正常一致、项目组成员出现同一人、投标文件中错误（ 或异常）一致或雷同、电子文档信息一致或雷同的、投标报价呈规律性差异的；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.电子投标文件未按规定期限投标的</w:t>
      </w:r>
      <w:r>
        <w:rPr>
          <w:rFonts w:hint="eastAsia" w:ascii="宋体" w:hAnsi="宋体" w:eastAsia="宋体" w:cs="宋体"/>
          <w:color w:val="auto"/>
          <w:sz w:val="24"/>
          <w:szCs w:val="24"/>
          <w:highlight w:val="none"/>
          <w:lang w:eastAsia="zh-CN"/>
        </w:rPr>
        <w:t xml:space="preserve">，</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.电子投标文件未按招标文件要求签章的；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.投标人未在规定时间内解密电子投标文件的；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.投标文件未按招标文件规定的内容和要求填写的；没有在投标系统指定位置上传对应文件、材料的；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.不具备招标文件中规定的资格要求的；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.报价超过招标文件中规定的预算金额或者最高限价的；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.投标文件含有采购人不能接受的附加条件的；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和招标文件规定的其他无效情形。</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四、开标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（二十五）开标：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1.开标时间及地点。开标应当在招标文件确定的提交投标文件截止时间的同一时间公开进行；开标地点应当为招标文件中预先确定的地点。</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2.由电子招标投标交易平台主持，邀请投标人参加。</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3.所有投标单位使用 CA 证书在开标时间时，解密各自投标文件，投标人不足3家的，不得评标。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4.投标人原因造成投标文件未解密的，视为撤销其投标文件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因投标人之外的原因造成投标文件未解密的，视为撤回其投标文件。部分投标文件未解密的，其他投标文件的开标可以继续进行。</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五、评标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1.评标工作由采购代理机构负责组织，并履行下列职责：</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（2）宣布评标纪律；</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（3）公布投标人名单，告知评审专家应当回避的情形；</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（4）组织评标委员会推选评标组长（采购人代表不得担任组长）；</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（6）根据评标委员会的要求介绍政府采购相关政策法规、招标文件；</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（10）处理与评标有关的其他事项。</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2.评标委员会负责具体评标事务，并独立履行下列职责：</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（2）要求投标人对投标文件有关事项作出澄清或者说明；</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（3）对投标文件进行比较和评价；</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（4）确定中标候选人名单，以及根据采购人委托直接确定中标人；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（二十七）评标方法分为最低评标价法和综合评分法。</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（二十八）评标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1.评标工作程序：</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（1）投标文件初审。</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①资格性审查。</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②符合性审查。</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（2）澄清有关问题。</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（3）比较与评价。</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（4）推荐中标候选供应商名单。</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（5）编写评审报告（评标报告）。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"http://lilun.caigou2003.com/recijiedu/2365668.html"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最低评标价法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综合评分法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（二十九）投标文件报价出现前后不一致的，按照下列规定修正：</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4.总价金额与按单价合计金额不一致的，以单价金额计算结果为准。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left="0" w:firstLine="560"/>
        <w:jc w:val="left"/>
        <w:keepLines w:val="0"/>
        <w:keepNext w:val="0"/>
        <w:pageBreakBefore w:val="0"/>
        <w:spacing w:line="360" w:lineRule="auto"/>
        <w:widowControl/>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 xml:space="preserve">评标中需要投标人对投标文件澄清或者说明的，应当通过“苏采云”系统交换数据电文。在评标期间，请投标人保持在线。</w:t>
      </w:r>
      <w:r/>
    </w:p>
    <w:p>
      <w:pPr>
        <w:ind w:left="0" w:firstLine="56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（三十）实施政府采购异常低价审查的有关要求：</w:t>
      </w:r>
      <w:r/>
    </w:p>
    <w:p>
      <w:pPr>
        <w:ind w:firstLine="241"/>
        <w:jc w:val="left"/>
        <w:keepLines w:val="0"/>
        <w:keepNext w:val="0"/>
        <w:pageBreakBefore w:val="0"/>
        <w:spacing w:line="336" w:lineRule="auto"/>
        <w:widowControl/>
        <w:rPr>
          <w:rFonts w:hint="eastAsia" w:ascii="宋体" w:hAnsi="宋体" w:eastAsia="宋体" w:cs="宋体"/>
          <w:b/>
          <w:bCs/>
          <w:color w:val="auto"/>
          <w:sz w:val="24"/>
          <w:szCs w:val="24"/>
          <w:highlight w:val="none"/>
        </w:rPr>
      </w:pPr>
      <w:r/>
      <w:bookmarkStart w:id="7" w:name="OLE_LINK5"/>
      <w:r/>
      <w:bookmarkStart w:id="8" w:name="OLE_LINK6"/>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）评审中出现下列情形之一的，评审（评标）委员会应当启动异常低价投标（响应）审查程序：</w:t>
      </w:r>
      <w:r/>
    </w:p>
    <w:p>
      <w:pPr>
        <w:ind w:firstLine="482"/>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4.评审（评标）委员会基于专业判断，认为供应商报价过低，有可能影响产品质量或者不能诚信履约的其他情形。</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相关法律法规对供应商报价有规定的，从其规定。</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7"/>
      <w:r/>
      <w:bookmarkEnd w:id="8"/>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（三十二）废标条款：</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出现下列情形之一的，应予废标。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3.投标人的报价均超过了采购预算，采购人不能支付的；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4.因重大变故，采购任务取消的。</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六、定标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七、政府采购合同</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（三十六）签订政府采购合同（合同签订方式）：</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2.中标或者</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拒绝与采购人签订合同的，采购人可以按照评审报告推荐的中标或者成交候选人名单排序，确定下一个候选人为中标或者</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，也可以重新开展政府采购活动。</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w:t>
      </w:r>
      <w:r>
        <w:rPr>
          <w:rFonts w:hint="eastAsia" w:ascii="宋体" w:hAnsi="宋体" w:eastAsia="宋体" w:cs="宋体"/>
          <w:color w:val="auto"/>
          <w:sz w:val="24"/>
          <w:szCs w:val="24"/>
          <w:highlight w:val="none"/>
          <w:lang w:val="en-US" w:eastAsia="zh-CN"/>
        </w:rPr>
        <w:t xml:space="preserve">民法典</w:t>
      </w:r>
      <w:r>
        <w:rPr>
          <w:rFonts w:hint="eastAsia" w:ascii="宋体" w:hAnsi="宋体" w:eastAsia="宋体" w:cs="宋体"/>
          <w:color w:val="auto"/>
          <w:sz w:val="24"/>
          <w:szCs w:val="24"/>
          <w:highlight w:val="none"/>
        </w:rPr>
        <w:t xml:space="preserve">》相关条款执行。</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（三十八）履约保证金：</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1.中标人应在政府采购合同签订后，向采购人提交本文件第三章《投标资料表》中规定金额的履约保证金。</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3.中标人凭采购人出具验收书的复印件及收款收据办理履约保证金退付手续。履约保证金在采购人处存放期间，不计利息。</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（三十九）腐败和欺诈行为：</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（1）腐败和欺诈行为的含义：</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②“欺诈行为”系指为了影响招标、采购和合同执行等过程，隐瞒事实真</w:t>
      </w:r>
      <w:r>
        <w:rPr>
          <w:rFonts w:hint="eastAsia" w:ascii="宋体" w:hAnsi="宋体" w:eastAsia="宋体" w:cs="宋体"/>
          <w:color w:val="auto"/>
          <w:sz w:val="24"/>
          <w:szCs w:val="24"/>
          <w:highlight w:val="none"/>
          <w:lang w:val="en-US" w:eastAsia="zh-CN"/>
        </w:rPr>
        <w:t xml:space="preserve">相</w:t>
      </w:r>
      <w:r>
        <w:rPr>
          <w:rFonts w:hint="eastAsia" w:ascii="宋体" w:hAnsi="宋体" w:eastAsia="宋体" w:cs="宋体"/>
          <w:color w:val="auto"/>
          <w:sz w:val="24"/>
          <w:szCs w:val="24"/>
          <w:highlight w:val="none"/>
        </w:rPr>
        <w:t xml:space="preserve">，给买方、卖方、采购代理机构及他人造成损害的行为，其中包括投标人之间的串通行为。</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（2）如果被推荐的中标人有腐败和欺诈行为，将取消其中标资格。</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24"/>
          <w:szCs w:val="24"/>
          <w:highlight w:val="none"/>
          <w:lang w:val="en-US" w:eastAsia="zh-CN"/>
        </w:rPr>
        <w:t xml:space="preserve">撤销</w:t>
      </w:r>
      <w:r>
        <w:rPr>
          <w:rFonts w:hint="eastAsia" w:ascii="宋体" w:hAnsi="宋体" w:eastAsia="宋体" w:cs="宋体"/>
          <w:color w:val="auto"/>
          <w:sz w:val="24"/>
          <w:szCs w:val="24"/>
          <w:highlight w:val="none"/>
        </w:rPr>
        <w:t xml:space="preserve">其已签署的合同。</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八、询问和质疑</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（四十）询问和质疑</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p>
    <w:p>
      <w:pPr>
        <w:ind w:firstLine="24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（四十一）电子招标投标交易平台（即“苏采云”系统，网址：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 \o "http://jszfcg.jsczt.cn/"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）相关要求是本招标文件的组成部分。</w:t>
      </w:r>
      <w:r/>
    </w:p>
    <w:p>
      <w:pPr>
        <w:ind w:left="0" w:firstLine="560"/>
        <w:keepLines w:val="0"/>
        <w:keepNext w:val="0"/>
        <w:pageBreakBefore w:val="0"/>
        <w:spacing w:line="360" w:lineRule="auto"/>
        <w:rPr>
          <w:rFonts w:hint="eastAsia" w:ascii="宋体" w:hAnsi="宋体" w:eastAsia="宋体" w:cs="宋体"/>
          <w:color w:val="auto"/>
          <w:sz w:val="28"/>
          <w:szCs w:val="4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bookmarkStart w:id="9" w:name="_Toc523404697"/>
      <w:r/>
      <w:bookmarkStart w:id="10" w:name="_Toc522790132"/>
      <w:r/>
      <w:r/>
    </w:p>
    <w:p>
      <w:pPr>
        <w:pStyle w:val="990"/>
        <w:ind w:left="0" w:firstLine="0"/>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907"/>
        <w:spacing w:line="240" w:lineRule="auto"/>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br w:type="page" w:clear="all"/>
      </w:r>
      <w:r>
        <w:rPr>
          <w:rFonts w:hint="eastAsia" w:ascii="宋体" w:hAnsi="宋体" w:eastAsia="宋体" w:cs="宋体"/>
          <w:color w:val="auto"/>
          <w:sz w:val="28"/>
          <w:szCs w:val="40"/>
          <w:highlight w:val="none"/>
        </w:rPr>
        <w:t xml:space="preserve">第三章  投标资料表</w:t>
      </w:r>
      <w:bookmarkEnd w:id="9"/>
      <w:r/>
      <w:bookmarkEnd w:id="10"/>
      <w:r/>
      <w:r/>
    </w:p>
    <w:p>
      <w:pPr>
        <w:pStyle w:val="939"/>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tbl>
      <w:tblPr>
        <w:tblStyle w:val="713"/>
        <w:tblW w:w="10145" w:type="dxa"/>
        <w:tblInd w:w="-22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7"/>
        <w:gridCol w:w="8698"/>
      </w:tblGrid>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b/>
                <w:color w:val="auto"/>
                <w:sz w:val="24"/>
                <w:szCs w:val="24"/>
                <w:highlight w:val="none"/>
              </w:rPr>
            </w:pPr>
            <w:r/>
            <w:bookmarkStart w:id="11" w:name="_Toc522790133"/>
            <w:r>
              <w:rPr>
                <w:rFonts w:hint="eastAsia" w:ascii="宋体" w:hAnsi="宋体" w:eastAsia="宋体" w:cs="宋体"/>
                <w:b/>
                <w:color w:val="auto"/>
                <w:sz w:val="24"/>
                <w:szCs w:val="24"/>
                <w:highlight w:val="none"/>
              </w:rPr>
              <w:t xml:space="preserve">条款项号</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    容</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总则</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徐州市铜山区卫生健康委员会</w:t>
            </w:r>
            <w:r>
              <w:rPr>
                <w:rFonts w:hint="eastAsia" w:ascii="宋体" w:hAnsi="宋体" w:eastAsia="宋体" w:cs="宋体"/>
                <w:color w:val="auto"/>
                <w:sz w:val="24"/>
                <w:szCs w:val="24"/>
                <w:highlight w:val="none"/>
                <w:lang w:eastAsia="zh-CN"/>
              </w:rPr>
              <w:t xml:space="preserve"> </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本次采购的政府采购方式：公开招标</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采购人确定的采购项目属性：货物</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本项目采购代理机构：</w:t>
            </w:r>
            <w:r>
              <w:rPr>
                <w:rFonts w:hint="eastAsia" w:ascii="宋体" w:hAnsi="宋体" w:cs="宋体"/>
                <w:color w:val="auto"/>
                <w:sz w:val="24"/>
                <w:szCs w:val="24"/>
                <w:highlight w:val="none"/>
                <w:lang w:eastAsia="zh-CN"/>
              </w:rPr>
              <w:t xml:space="preserve">江苏中际招标代理有限公司</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六)</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投标人的资格条件：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一、符合《中华人民共和国政府采购法》第二十二条的规定；</w:t>
            </w:r>
            <w:r/>
          </w:p>
          <w:p>
            <w:pPr>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eastAsia="zh-CN"/>
              </w:rPr>
              <w:t xml:space="preserve">、</w:t>
            </w:r>
            <w:bookmarkStart w:id="12" w:name="OLE_LINK17"/>
            <w:r>
              <w:rPr>
                <w:rFonts w:hint="eastAsia" w:ascii="宋体" w:hAnsi="宋体" w:eastAsia="宋体" w:cs="宋体"/>
                <w:b/>
                <w:bCs/>
                <w:color w:val="auto"/>
                <w:sz w:val="24"/>
                <w:szCs w:val="24"/>
                <w:highlight w:val="none"/>
                <w:lang w:eastAsia="zh-CN"/>
              </w:rPr>
              <w:t xml:space="preserve">本项目不属于专门面向中小微企业采购的项目</w:t>
            </w:r>
            <w:bookmarkEnd w:id="12"/>
            <w:r>
              <w:rPr>
                <w:rFonts w:hint="eastAsia" w:ascii="宋体" w:hAnsi="宋体" w:eastAsia="宋体" w:cs="宋体"/>
                <w:b/>
                <w:bCs/>
                <w:color w:val="auto"/>
                <w:sz w:val="24"/>
                <w:szCs w:val="24"/>
                <w:highlight w:val="none"/>
              </w:rPr>
              <w:t xml:space="preserve">。</w:t>
            </w:r>
            <w:r/>
          </w:p>
          <w:p>
            <w:pPr>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三、本项目的特定资格要求：</w:t>
            </w:r>
            <w:r/>
          </w:p>
          <w:p>
            <w:pPr>
              <w:pStyle w:val="736"/>
              <w:ind w:left="0" w:right="0"/>
              <w:jc w:val="both"/>
              <w:keepLines w:val="0"/>
              <w:keepNext w:val="0"/>
              <w:spacing w:before="0" w:beforeAutospacing="0" w:after="0" w:afterAutospacing="0"/>
              <w:widowControl w:val="off"/>
              <w:rPr>
                <w:rFonts w:hint="eastAsia" w:ascii="宋体" w:hAnsi="宋体" w:eastAsia="宋体" w:cs="宋体"/>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val="0"/>
                <w:color w:val="auto"/>
                <w:sz w:val="24"/>
                <w:szCs w:val="24"/>
                <w:highlight w:val="none"/>
                <w:lang w:val="en-US" w:eastAsia="zh-CN" w:bidi="ar-SA"/>
              </w:rPr>
              <w:t xml:space="preserve">采购包1</w:t>
            </w:r>
            <w:r>
              <w:rPr>
                <w:rFonts w:hint="eastAsia" w:ascii="宋体" w:hAnsi="宋体" w:eastAsia="宋体" w:cs="宋体"/>
                <w:b/>
                <w:bCs w:val="0"/>
                <w:color w:val="auto"/>
                <w:sz w:val="24"/>
                <w:szCs w:val="24"/>
                <w:highlight w:val="none"/>
                <w:lang w:val="en-US" w:eastAsia="zh-CN" w:bidi="ar-SA"/>
              </w:rPr>
              <w:t xml:space="preserve">（机械复苏类）</w:t>
            </w:r>
            <w:r/>
          </w:p>
          <w:p>
            <w:pPr>
              <w:pStyle w:val="736"/>
              <w:ind w:left="0" w:right="0"/>
              <w:jc w:val="both"/>
              <w:keepLines w:val="0"/>
              <w:keepNext w:val="0"/>
              <w:spacing w:before="0" w:beforeAutospacing="0" w:after="0" w:afterAutospacing="0"/>
              <w:widowControl w:val="off"/>
              <w:rPr>
                <w:rFonts w:hint="eastAsia" w:ascii="宋体" w:hAnsi="宋体" w:eastAsia="宋体" w:cs="宋体"/>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color w:val="auto"/>
                <w:sz w:val="24"/>
                <w:szCs w:val="24"/>
                <w:highlight w:val="none"/>
                <w:lang w:val="en-US" w:eastAsia="zh-CN" w:bidi="ar-SA"/>
              </w:rPr>
              <w:t xml:space="preserve">（1）投标人为生产企业的，须提供医疗器械生产许可证；</w:t>
            </w:r>
            <w:r/>
          </w:p>
          <w:p>
            <w:pPr>
              <w:pStyle w:val="736"/>
              <w:ind w:left="0" w:right="0"/>
              <w:jc w:val="both"/>
              <w:keepLines w:val="0"/>
              <w:keepNext w:val="0"/>
              <w:spacing w:before="0" w:beforeAutospacing="0" w:after="0" w:afterAutospacing="0"/>
              <w:widowControl w:val="off"/>
              <w:rPr>
                <w:rFonts w:hint="eastAsia" w:ascii="宋体" w:hAnsi="宋体" w:eastAsia="宋体" w:cs="宋体"/>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color w:val="auto"/>
                <w:sz w:val="24"/>
                <w:szCs w:val="24"/>
                <w:highlight w:val="none"/>
                <w:lang w:val="en-US" w:eastAsia="zh-CN" w:bidi="ar-SA"/>
              </w:rPr>
              <w:t xml:space="preserve">（2）投标人为经营企业的，须提供第三类医疗器械经营许可证；</w:t>
            </w:r>
            <w:r/>
          </w:p>
          <w:p>
            <w:pPr>
              <w:pStyle w:val="736"/>
              <w:ind w:left="0" w:right="0"/>
              <w:jc w:val="both"/>
              <w:keepLines w:val="0"/>
              <w:keepNext w:val="0"/>
              <w:spacing w:before="0" w:beforeAutospacing="0" w:after="0" w:afterAutospacing="0"/>
              <w:widowControl w:val="off"/>
              <w:rPr>
                <w:rFonts w:hint="eastAsia" w:ascii="宋体" w:hAnsi="宋体" w:eastAsia="宋体" w:cs="宋体"/>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color w:val="auto"/>
                <w:sz w:val="24"/>
                <w:szCs w:val="24"/>
                <w:highlight w:val="none"/>
                <w:lang w:val="en-US" w:eastAsia="zh-CN" w:bidi="ar-SA"/>
              </w:rPr>
              <w:t xml:space="preserve">（3）所投心肺复苏器须提供第三类医疗器械注册证。</w:t>
            </w:r>
            <w:r/>
          </w:p>
          <w:p>
            <w:pPr>
              <w:pStyle w:val="736"/>
              <w:ind w:left="0" w:right="0"/>
              <w:jc w:val="both"/>
              <w:keepLines w:val="0"/>
              <w:keepNext w:val="0"/>
              <w:spacing w:before="0" w:beforeAutospacing="0" w:after="0" w:afterAutospacing="0"/>
              <w:widowControl w:val="off"/>
              <w:rPr>
                <w:rFonts w:hint="eastAsia" w:ascii="宋体" w:hAnsi="宋体" w:eastAsia="宋体" w:cs="宋体"/>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val="0"/>
                <w:color w:val="auto"/>
                <w:sz w:val="24"/>
                <w:szCs w:val="24"/>
                <w:highlight w:val="none"/>
                <w:lang w:val="en-US" w:eastAsia="zh-CN" w:bidi="ar-SA"/>
              </w:rPr>
              <w:t xml:space="preserve">采购包2</w:t>
            </w:r>
            <w:r>
              <w:rPr>
                <w:rFonts w:hint="eastAsia" w:ascii="宋体" w:hAnsi="宋体" w:eastAsia="宋体" w:cs="宋体"/>
                <w:b/>
                <w:bCs w:val="0"/>
                <w:color w:val="auto"/>
                <w:sz w:val="24"/>
                <w:szCs w:val="24"/>
                <w:highlight w:val="none"/>
                <w:lang w:val="en-US" w:eastAsia="zh-CN" w:bidi="ar-SA"/>
              </w:rPr>
              <w:t xml:space="preserve">（生命支持监护类）</w:t>
            </w:r>
            <w:r/>
          </w:p>
          <w:p>
            <w:pPr>
              <w:pStyle w:val="736"/>
              <w:ind w:left="0" w:right="0"/>
              <w:jc w:val="both"/>
              <w:keepLines w:val="0"/>
              <w:keepNext w:val="0"/>
              <w:spacing w:before="0" w:beforeAutospacing="0" w:after="0" w:afterAutospacing="0"/>
              <w:widowControl w:val="off"/>
              <w:rPr>
                <w:rFonts w:hint="eastAsia" w:ascii="宋体" w:hAnsi="宋体" w:eastAsia="宋体" w:cs="宋体"/>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color w:val="auto"/>
                <w:sz w:val="24"/>
                <w:szCs w:val="24"/>
                <w:highlight w:val="none"/>
                <w:lang w:val="en-US" w:eastAsia="zh-CN" w:bidi="ar-SA"/>
              </w:rPr>
              <w:t xml:space="preserve">（1）投标人为生产企业的，须提供医疗器械生产许可证；</w:t>
            </w:r>
            <w:r/>
          </w:p>
          <w:p>
            <w:pPr>
              <w:pStyle w:val="736"/>
              <w:ind w:left="0" w:right="0"/>
              <w:jc w:val="both"/>
              <w:keepLines w:val="0"/>
              <w:keepNext w:val="0"/>
              <w:spacing w:before="0" w:beforeAutospacing="0" w:after="0" w:afterAutospacing="0"/>
              <w:widowControl w:val="off"/>
              <w:rPr>
                <w:rFonts w:hint="eastAsia" w:ascii="宋体" w:hAnsi="宋体" w:eastAsia="宋体" w:cs="宋体"/>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color w:val="auto"/>
                <w:sz w:val="24"/>
                <w:szCs w:val="24"/>
                <w:highlight w:val="none"/>
                <w:lang w:val="en-US" w:eastAsia="zh-CN" w:bidi="ar-SA"/>
              </w:rPr>
              <w:t xml:space="preserve">（2）投标人为经营企业的，须提供第三类医疗器械经营许可证；</w:t>
            </w:r>
            <w:r/>
          </w:p>
          <w:p>
            <w:pPr>
              <w:pStyle w:val="736"/>
              <w:ind w:left="0" w:right="0"/>
              <w:jc w:val="both"/>
              <w:keepLines w:val="0"/>
              <w:keepNext w:val="0"/>
              <w:spacing w:before="0" w:beforeAutospacing="0" w:after="0" w:afterAutospacing="0"/>
              <w:widowControl w:val="off"/>
              <w:rPr>
                <w:rFonts w:hint="eastAsia" w:ascii="宋体" w:hAnsi="宋体" w:eastAsia="宋体" w:cs="宋体"/>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color w:val="auto"/>
                <w:sz w:val="24"/>
                <w:szCs w:val="24"/>
                <w:highlight w:val="none"/>
                <w:lang w:val="en-US" w:eastAsia="zh-CN" w:bidi="ar-SA"/>
              </w:rPr>
              <w:t xml:space="preserve">（3）所投除颤监护仪、AED、血生化血气分析仪、心电图机、气管插管（可视喉镜）、输液泵、注射泵均须提供第三类医疗器械注册证。</w:t>
            </w:r>
            <w:r/>
          </w:p>
          <w:p>
            <w:pPr>
              <w:pStyle w:val="736"/>
              <w:ind w:left="0" w:right="0"/>
              <w:jc w:val="both"/>
              <w:keepLines w:val="0"/>
              <w:keepNext w:val="0"/>
              <w:spacing w:before="0" w:beforeAutospacing="0" w:after="0" w:afterAutospacing="0"/>
              <w:widowControl w:val="off"/>
              <w:rPr>
                <w:rFonts w:hint="eastAsia" w:ascii="宋体" w:hAnsi="宋体" w:eastAsia="宋体" w:cs="宋体"/>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val="0"/>
                <w:color w:val="auto"/>
                <w:sz w:val="24"/>
                <w:szCs w:val="24"/>
                <w:highlight w:val="none"/>
                <w:lang w:val="en-US" w:eastAsia="zh-CN" w:bidi="ar-SA"/>
              </w:rPr>
              <w:t xml:space="preserve">采购包3</w:t>
            </w:r>
            <w:r>
              <w:rPr>
                <w:rFonts w:hint="eastAsia" w:ascii="宋体" w:hAnsi="宋体" w:eastAsia="宋体" w:cs="宋体"/>
                <w:b/>
                <w:bCs w:val="0"/>
                <w:color w:val="auto"/>
                <w:sz w:val="24"/>
                <w:szCs w:val="24"/>
                <w:highlight w:val="none"/>
                <w:lang w:val="en-US" w:eastAsia="zh-CN" w:bidi="ar-SA"/>
              </w:rPr>
              <w:t xml:space="preserve">（搬运转运及其他类）</w:t>
            </w:r>
            <w:r/>
          </w:p>
          <w:p>
            <w:pPr>
              <w:pStyle w:val="736"/>
              <w:ind w:left="0" w:right="0"/>
              <w:jc w:val="both"/>
              <w:keepLines w:val="0"/>
              <w:keepNext w:val="0"/>
              <w:spacing w:before="0" w:beforeAutospacing="0" w:after="0" w:afterAutospacing="0"/>
              <w:widowControl w:val="off"/>
              <w:rPr>
                <w:rFonts w:hint="eastAsia" w:ascii="宋体" w:hAnsi="宋体" w:eastAsia="宋体" w:cs="宋体"/>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color w:val="auto"/>
                <w:sz w:val="24"/>
                <w:szCs w:val="24"/>
                <w:highlight w:val="none"/>
                <w:lang w:val="en-US" w:eastAsia="zh-CN" w:bidi="ar-SA"/>
              </w:rPr>
              <w:t xml:space="preserve">（1）投标人为生产企业的，所投一类医疗器械须提供一类医疗器械生产备案凭证，二类医疗器械须提供医疗器械生产许可证；</w:t>
            </w:r>
            <w:r/>
          </w:p>
          <w:p>
            <w:pPr>
              <w:pStyle w:val="736"/>
              <w:ind w:left="0" w:right="0"/>
              <w:jc w:val="both"/>
              <w:keepLines w:val="0"/>
              <w:keepNext w:val="0"/>
              <w:spacing w:before="0" w:beforeAutospacing="0" w:after="0" w:afterAutospacing="0"/>
              <w:widowControl w:val="off"/>
              <w:rPr>
                <w:rFonts w:hint="eastAsia" w:ascii="宋体" w:hAnsi="宋体" w:eastAsia="宋体" w:cs="宋体"/>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color w:val="auto"/>
                <w:sz w:val="24"/>
                <w:szCs w:val="24"/>
                <w:highlight w:val="none"/>
                <w:lang w:val="en-US" w:eastAsia="zh-CN" w:bidi="ar-SA"/>
              </w:rPr>
              <w:t xml:space="preserve">（2）投标人为经营企业的，须提供第二类医疗器械经营备案凭证；</w:t>
            </w:r>
            <w:r/>
          </w:p>
          <w:p>
            <w:pPr>
              <w:pStyle w:val="736"/>
              <w:ind w:left="0" w:right="0"/>
              <w:jc w:val="both"/>
              <w:keepLines w:val="0"/>
              <w:keepNext w:val="0"/>
              <w:spacing w:before="0" w:beforeAutospacing="0" w:after="0" w:afterAutospacing="0"/>
              <w:widowControl w:val="off"/>
              <w:rPr>
                <w:rFonts w:hint="eastAsia" w:ascii="宋体" w:hAnsi="宋体" w:eastAsia="宋体" w:cs="宋体"/>
                <w:b/>
                <w:bCs w:val="0"/>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color w:val="auto"/>
                <w:sz w:val="24"/>
                <w:szCs w:val="24"/>
                <w:highlight w:val="none"/>
                <w:lang w:val="en-US" w:eastAsia="zh-CN" w:bidi="ar-SA"/>
              </w:rPr>
              <w:t xml:space="preserve">（3）所投普通电动推车、涉水车专用电动推车须提供第二类医疗器械注册证；铲式担架、脊柱固定板、楼梯担架、急救箱须提供第一类医疗器械备案凭证。</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同时明确相关事项如下：</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一、本项目不接受联合体参与采购活动。</w:t>
            </w:r>
            <w:r/>
          </w:p>
          <w:p>
            <w:pPr>
              <w:ind w:left="560" w:hanging="5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二、单位负责人为同一人或者存在直接控股、管理关系的不同供应商，不得参加同一合同项下的政府采购活动。</w:t>
            </w:r>
            <w:r/>
          </w:p>
          <w:p>
            <w:pPr>
              <w:ind w:left="560" w:hanging="56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三、为本采购项目提供整体设计、规范编制或者项目管理、监理、检测等服务的供应商，不得再参加本采购项目的采购活动。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四、查询及使用供应商信用记录：</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一)由采购人查询信用信息。</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二)查询渠道包括：</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1.“信用中国”网（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3.“信用江苏”网（http://credit.jiangsu.gov.cn）；</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4.信用中国（江苏徐州）（http://www.xuzhoucredit.gov.cn）</w:t>
            </w:r>
            <w:r>
              <w:rPr>
                <w:rFonts w:hint="eastAsia" w:ascii="宋体" w:hAnsi="宋体" w:eastAsia="宋体" w:cs="宋体"/>
                <w:color w:val="auto"/>
                <w:sz w:val="24"/>
                <w:szCs w:val="24"/>
                <w:highlight w:val="none"/>
                <w:lang w:eastAsia="zh-CN"/>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三)截止时点（查询环节）：</w:t>
            </w:r>
            <w:r>
              <w:rPr>
                <w:rFonts w:hint="eastAsia" w:ascii="宋体" w:hAnsi="宋体" w:eastAsia="宋体" w:cs="宋体"/>
                <w:color w:val="auto"/>
                <w:sz w:val="24"/>
                <w:szCs w:val="24"/>
                <w:highlight w:val="none"/>
                <w:lang w:eastAsia="zh-CN"/>
              </w:rPr>
              <w:t xml:space="preserve">开标后资格审查结束前</w:t>
            </w:r>
            <w:r>
              <w:rPr>
                <w:rFonts w:hint="eastAsia" w:ascii="宋体" w:hAnsi="宋体" w:eastAsia="宋体" w:cs="宋体"/>
                <w:color w:val="auto"/>
                <w:sz w:val="24"/>
                <w:szCs w:val="24"/>
                <w:highlight w:val="none"/>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五)信用信息的使用规则：</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七)</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招标代理服务费由中标人支付，标准不高于《招标代理服务收费标准》（见附件）。</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九)1</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九)2</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九)3</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p>
        </w:tc>
      </w:tr>
      <w:tr>
        <w:trPr>
          <w:trHeight w:val="482"/>
        </w:trPr>
        <w:tc>
          <w:tcPr>
            <w:tcBorders>
              <w:top w:val="single" w:color="auto" w:sz="4" w:space="0"/>
              <w:left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十一)</w:t>
            </w:r>
            <w:r/>
          </w:p>
        </w:tc>
        <w:tc>
          <w:tcPr>
            <w:tcBorders>
              <w:top w:val="single" w:color="auto" w:sz="4" w:space="0"/>
              <w:left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十二)1</w:t>
            </w:r>
            <w:r/>
          </w:p>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十二)2</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线上投标文件编制要求：</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请按照以下要求（包括但不限于以下要求）制作：</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一、基本目录</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1.《开标一览表》（加盖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，政府采购客户端工具输入报价自动生成）；</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.所投产品的环境标志产品认证证书原件的扫描件（如有）。</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（2）环境标志产品认证证书是否符合要求，采购人评标时查询中国政府采购网（www.ccgp.gov.cn）相关内容后确定。</w:t>
            </w:r>
            <w:r/>
          </w:p>
          <w:p>
            <w:pP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.所投产品的节能产品认证证书原件的扫描件（如有）。</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（2）节能产品认证证书是否符合要求，采购人评标时查询中国政府采购网（www.ccgp.gov.cn）相关内容后确定。</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二、资格条件（1-</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必须提供，否则投标无效）</w:t>
            </w:r>
            <w:r/>
          </w:p>
          <w:p>
            <w:pPr>
              <w:spacing w:line="400" w:lineRule="exact"/>
              <w:rPr>
                <w:rFonts w:hint="eastAsia" w:ascii="宋体" w:hAnsi="宋体" w:cs="宋体"/>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sz w:val="24"/>
                <w:szCs w:val="24"/>
                <w:highlight w:val="none"/>
              </w:rPr>
              <w:t xml:space="preserve">投标人合法有效的法人或者其他组织的营业执照等证明文件，提供原件的扫描件</w:t>
            </w:r>
            <w:r>
              <w:rPr>
                <w:rFonts w:hint="eastAsia" w:ascii="宋体" w:hAnsi="宋体" w:cs="宋体"/>
                <w:sz w:val="24"/>
                <w:szCs w:val="24"/>
                <w:highlight w:val="none"/>
                <w:lang w:eastAsia="zh-CN"/>
              </w:rPr>
              <w:t xml:space="preserve">；</w:t>
            </w:r>
            <w:r/>
          </w:p>
          <w:p>
            <w:pPr>
              <w:ind w:right="28"/>
              <w:spacing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财务状况报告（即提供投标人的本项目开标时间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不含开标当月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前6个月内任何时间的</w:t>
            </w:r>
            <w:r>
              <w:rPr>
                <w:rFonts w:hint="eastAsia" w:ascii="宋体" w:hAnsi="宋体" w:eastAsia="宋体" w:cs="宋体"/>
                <w:b/>
                <w:color w:val="auto"/>
                <w:sz w:val="24"/>
                <w:szCs w:val="24"/>
                <w:highlight w:val="none"/>
              </w:rPr>
              <w:t xml:space="preserve">资产负债表、利润表扫描件各一份</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或</w:t>
            </w:r>
            <w:r>
              <w:rPr>
                <w:rFonts w:hint="eastAsia" w:ascii="宋体" w:hAnsi="宋体" w:eastAsia="宋体" w:cs="宋体"/>
                <w:color w:val="auto"/>
                <w:sz w:val="24"/>
                <w:szCs w:val="24"/>
                <w:highlight w:val="none"/>
              </w:rPr>
              <w:t xml:space="preserve">提供投标人2024年度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或2025年度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经审计</w:t>
            </w:r>
            <w:r>
              <w:rPr>
                <w:rFonts w:hint="eastAsia" w:ascii="宋体" w:hAnsi="宋体" w:eastAsia="宋体" w:cs="宋体"/>
                <w:color w:val="auto"/>
                <w:sz w:val="24"/>
                <w:szCs w:val="24"/>
                <w:highlight w:val="none"/>
              </w:rPr>
              <w:t xml:space="preserve">的财务报告扫描件一份；</w:t>
            </w:r>
            <w:r>
              <w:rPr>
                <w:rFonts w:hint="eastAsia" w:ascii="宋体" w:hAnsi="宋体" w:eastAsia="宋体" w:cs="宋体"/>
                <w:b/>
                <w:bCs/>
                <w:color w:val="auto"/>
                <w:sz w:val="24"/>
                <w:szCs w:val="24"/>
                <w:highlight w:val="none"/>
              </w:rPr>
              <w:t xml:space="preserve">或</w:t>
            </w:r>
            <w:r>
              <w:rPr>
                <w:rFonts w:hint="eastAsia" w:ascii="宋体" w:hAnsi="宋体" w:eastAsia="宋体" w:cs="宋体"/>
                <w:color w:val="auto"/>
                <w:sz w:val="24"/>
                <w:szCs w:val="24"/>
                <w:highlight w:val="none"/>
              </w:rPr>
              <w:t xml:space="preserve">投标人的本项目开标时间（不含开标当月）前6个月内银行出具的</w:t>
            </w:r>
            <w:r>
              <w:rPr>
                <w:rFonts w:hint="eastAsia" w:ascii="宋体" w:hAnsi="宋体" w:eastAsia="宋体" w:cs="宋体"/>
                <w:b/>
                <w:color w:val="auto"/>
                <w:sz w:val="24"/>
                <w:szCs w:val="24"/>
                <w:highlight w:val="none"/>
              </w:rPr>
              <w:t xml:space="preserve">资信证明扫描件</w:t>
            </w:r>
            <w:r>
              <w:rPr>
                <w:rFonts w:hint="eastAsia" w:ascii="宋体" w:hAnsi="宋体" w:eastAsia="宋体" w:cs="宋体"/>
                <w:color w:val="auto"/>
                <w:sz w:val="24"/>
                <w:szCs w:val="24"/>
                <w:highlight w:val="none"/>
              </w:rPr>
              <w:t xml:space="preserve">一份）；</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3" w:name="OLE_LINK12"/>
            <w:r>
              <w:rPr>
                <w:rFonts w:hint="eastAsia" w:ascii="宋体" w:hAnsi="宋体" w:eastAsia="宋体" w:cs="宋体"/>
                <w:color w:val="auto"/>
                <w:sz w:val="24"/>
                <w:szCs w:val="24"/>
                <w:highlight w:val="none"/>
              </w:rPr>
              <w:t xml:space="preserve">投标人的本项目开标时间前6个月内任何1个月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不含开标当月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w:t>
            </w:r>
            <w:r>
              <w:rPr>
                <w:rFonts w:hint="eastAsia" w:ascii="宋体" w:hAnsi="宋体" w:eastAsia="宋体" w:cs="宋体"/>
                <w:b/>
                <w:bCs w:val="0"/>
                <w:color w:val="auto"/>
                <w:sz w:val="24"/>
                <w:szCs w:val="24"/>
                <w:highlight w:val="none"/>
              </w:rPr>
              <w:t xml:space="preserve">依法缴纳税收扫描件</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社会保障资金扫描件</w:t>
            </w:r>
            <w:r>
              <w:rPr>
                <w:rFonts w:hint="eastAsia" w:ascii="宋体" w:hAnsi="宋体" w:eastAsia="宋体" w:cs="宋体"/>
                <w:b w:val="0"/>
                <w:bCs/>
                <w:color w:val="auto"/>
                <w:sz w:val="24"/>
                <w:szCs w:val="24"/>
                <w:highlight w:val="none"/>
              </w:rPr>
              <w:t xml:space="preserve">的相关材料各一份（依</w:t>
            </w:r>
            <w:r>
              <w:rPr>
                <w:rFonts w:hint="eastAsia" w:ascii="宋体" w:hAnsi="宋体" w:eastAsia="宋体" w:cs="宋体"/>
                <w:color w:val="auto"/>
                <w:sz w:val="24"/>
                <w:szCs w:val="24"/>
                <w:highlight w:val="none"/>
              </w:rPr>
              <w:t xml:space="preserve">法免税或不需要缴纳社会保障资金的供应商,提供相应文件扫描件证明其依法免税或不需要缴纳社会保障资金)</w:t>
            </w:r>
            <w:bookmarkEnd w:id="13"/>
            <w:r>
              <w:rPr>
                <w:rFonts w:hint="eastAsia" w:ascii="宋体" w:hAnsi="宋体" w:eastAsia="宋体" w:cs="宋体"/>
                <w:color w:val="auto"/>
                <w:sz w:val="24"/>
                <w:szCs w:val="24"/>
                <w:highlight w:val="none"/>
              </w:rPr>
              <w:t xml:space="preserve">；</w:t>
            </w:r>
            <w:r/>
          </w:p>
          <w:p>
            <w:pPr>
              <w:spacing w:line="400" w:lineRule="exact"/>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4.具备履行合同所必需的设备和专业技术能力的证明材料，即投标文件中提供《</w:t>
            </w:r>
            <w:bookmarkStart w:id="14" w:name="_Toc515551102"/>
            <w:r>
              <w:rPr>
                <w:rFonts w:hint="eastAsia" w:ascii="宋体" w:hAnsi="宋体" w:eastAsia="宋体" w:cs="宋体"/>
                <w:b w:val="0"/>
                <w:bCs/>
                <w:color w:val="auto"/>
                <w:sz w:val="24"/>
                <w:szCs w:val="24"/>
                <w:highlight w:val="none"/>
                <w:lang w:val="en-US" w:eastAsia="zh-CN" w:bidi="ar-SA"/>
              </w:rPr>
              <w:t xml:space="preserve">具备履行合同所必需的设备和专业技术能力的书面声明</w:t>
            </w:r>
            <w:bookmarkEnd w:id="14"/>
            <w:r>
              <w:rPr>
                <w:rFonts w:hint="eastAsia" w:ascii="宋体" w:hAnsi="宋体" w:eastAsia="宋体" w:cs="宋体"/>
                <w:b w:val="0"/>
                <w:bCs/>
                <w:color w:val="auto"/>
                <w:sz w:val="24"/>
                <w:szCs w:val="24"/>
                <w:highlight w:val="none"/>
                <w:lang w:val="en-US" w:eastAsia="zh-CN" w:bidi="ar-SA"/>
              </w:rPr>
              <w:t xml:space="preserve">》（加盖电子签章，格式见招标文件第七章《投标文件相关格式》）。</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w:t>
            </w:r>
            <w:bookmarkStart w:id="15" w:name="OLE_LINK14"/>
            <w:r>
              <w:rPr>
                <w:rFonts w:hint="eastAsia" w:ascii="宋体" w:hAnsi="宋体" w:eastAsia="宋体" w:cs="宋体"/>
                <w:color w:val="auto"/>
                <w:sz w:val="24"/>
                <w:szCs w:val="24"/>
                <w:highlight w:val="none"/>
              </w:rPr>
              <w:t xml:space="preserve">投标人参加政府采购活动前3年内在经营活动中没有重大违法记录的书面声明（加盖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，格式见招标文件第七章《投标文件相关格式》）</w:t>
            </w:r>
            <w:bookmarkEnd w:id="15"/>
            <w:r>
              <w:rPr>
                <w:rFonts w:hint="eastAsia" w:ascii="宋体" w:hAnsi="宋体" w:eastAsia="宋体" w:cs="宋体"/>
                <w:color w:val="auto"/>
                <w:sz w:val="24"/>
                <w:szCs w:val="24"/>
                <w:highlight w:val="none"/>
                <w:lang w:eastAsia="zh-CN"/>
              </w:rPr>
              <w:t xml:space="preserve">；</w:t>
            </w:r>
            <w:r/>
          </w:p>
          <w:p>
            <w:pPr>
              <w:spacing w:line="400" w:lineRule="exact"/>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特定资格要求：</w:t>
            </w:r>
            <w:r/>
          </w:p>
          <w:p>
            <w:pPr>
              <w:pStyle w:val="736"/>
              <w:ind w:left="0" w:right="0"/>
              <w:jc w:val="both"/>
              <w:keepLines w:val="0"/>
              <w:keepNext w:val="0"/>
              <w:spacing w:before="0" w:beforeAutospacing="0" w:after="0" w:afterAutospacing="0"/>
              <w:widowControl w:val="off"/>
              <w:rPr>
                <w:rFonts w:hint="eastAsia" w:ascii="宋体" w:hAnsi="宋体" w:eastAsia="宋体" w:cs="宋体"/>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val="0"/>
                <w:color w:val="auto"/>
                <w:sz w:val="24"/>
                <w:szCs w:val="24"/>
                <w:highlight w:val="none"/>
                <w:lang w:val="en-US" w:eastAsia="zh-CN" w:bidi="ar-SA"/>
              </w:rPr>
              <w:t xml:space="preserve">采购包1</w:t>
            </w:r>
            <w:r>
              <w:rPr>
                <w:rFonts w:hint="eastAsia" w:ascii="宋体" w:hAnsi="宋体" w:eastAsia="宋体" w:cs="宋体"/>
                <w:b/>
                <w:bCs w:val="0"/>
                <w:color w:val="auto"/>
                <w:sz w:val="24"/>
                <w:szCs w:val="24"/>
                <w:highlight w:val="none"/>
                <w:lang w:val="en-US" w:eastAsia="zh-CN" w:bidi="ar-SA"/>
              </w:rPr>
              <w:t xml:space="preserve">（机械复苏类）</w:t>
            </w:r>
            <w:r/>
          </w:p>
          <w:p>
            <w:pPr>
              <w:pStyle w:val="736"/>
              <w:ind w:left="0" w:right="0"/>
              <w:jc w:val="both"/>
              <w:keepLines w:val="0"/>
              <w:keepNext w:val="0"/>
              <w:spacing w:before="0" w:beforeAutospacing="0" w:after="0" w:afterAutospacing="0"/>
              <w:widowControl w:val="off"/>
              <w:rPr>
                <w:rFonts w:hint="eastAsia" w:ascii="宋体" w:hAnsi="宋体" w:eastAsia="宋体" w:cs="宋体"/>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color w:val="auto"/>
                <w:sz w:val="24"/>
                <w:szCs w:val="24"/>
                <w:highlight w:val="none"/>
                <w:lang w:val="en-US" w:eastAsia="zh-CN" w:bidi="ar-SA"/>
              </w:rPr>
              <w:t xml:space="preserve">（1）投标人为生产企业的，须提供医疗器械生产许可证；</w:t>
            </w:r>
            <w:r/>
          </w:p>
          <w:p>
            <w:pPr>
              <w:pStyle w:val="736"/>
              <w:ind w:left="0" w:right="0"/>
              <w:jc w:val="both"/>
              <w:keepLines w:val="0"/>
              <w:keepNext w:val="0"/>
              <w:spacing w:before="0" w:beforeAutospacing="0" w:after="0" w:afterAutospacing="0"/>
              <w:widowControl w:val="off"/>
              <w:rPr>
                <w:rFonts w:hint="eastAsia" w:ascii="宋体" w:hAnsi="宋体" w:eastAsia="宋体" w:cs="宋体"/>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color w:val="auto"/>
                <w:sz w:val="24"/>
                <w:szCs w:val="24"/>
                <w:highlight w:val="none"/>
                <w:lang w:val="en-US" w:eastAsia="zh-CN" w:bidi="ar-SA"/>
              </w:rPr>
              <w:t xml:space="preserve">（2）投标人为经营企业的，须提供第三类医疗器械经营许可证；</w:t>
            </w:r>
            <w:r/>
          </w:p>
          <w:p>
            <w:pPr>
              <w:pStyle w:val="736"/>
              <w:ind w:left="0" w:right="0"/>
              <w:jc w:val="both"/>
              <w:keepLines w:val="0"/>
              <w:keepNext w:val="0"/>
              <w:spacing w:before="0" w:beforeAutospacing="0" w:after="0" w:afterAutospacing="0"/>
              <w:widowControl w:val="off"/>
              <w:rPr>
                <w:rFonts w:hint="eastAsia" w:ascii="宋体" w:hAnsi="宋体" w:eastAsia="宋体" w:cs="宋体"/>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color w:val="auto"/>
                <w:sz w:val="24"/>
                <w:szCs w:val="24"/>
                <w:highlight w:val="none"/>
                <w:lang w:val="en-US" w:eastAsia="zh-CN" w:bidi="ar-SA"/>
              </w:rPr>
              <w:t xml:space="preserve">（3）所投心肺复苏器须提供第三类医疗器械注册证。</w:t>
            </w:r>
            <w:r/>
          </w:p>
          <w:p>
            <w:pPr>
              <w:pStyle w:val="736"/>
              <w:ind w:left="0" w:right="0"/>
              <w:jc w:val="both"/>
              <w:keepLines w:val="0"/>
              <w:keepNext w:val="0"/>
              <w:spacing w:before="0" w:beforeAutospacing="0" w:after="0" w:afterAutospacing="0"/>
              <w:widowControl w:val="off"/>
              <w:rPr>
                <w:rFonts w:hint="eastAsia" w:ascii="宋体" w:hAnsi="宋体" w:eastAsia="宋体" w:cs="宋体"/>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val="0"/>
                <w:color w:val="auto"/>
                <w:sz w:val="24"/>
                <w:szCs w:val="24"/>
                <w:highlight w:val="none"/>
                <w:lang w:val="en-US" w:eastAsia="zh-CN" w:bidi="ar-SA"/>
              </w:rPr>
              <w:t xml:space="preserve">采购包2</w:t>
            </w:r>
            <w:r>
              <w:rPr>
                <w:rFonts w:hint="eastAsia" w:ascii="宋体" w:hAnsi="宋体" w:eastAsia="宋体" w:cs="宋体"/>
                <w:b/>
                <w:bCs w:val="0"/>
                <w:color w:val="auto"/>
                <w:sz w:val="24"/>
                <w:szCs w:val="24"/>
                <w:highlight w:val="none"/>
                <w:lang w:val="en-US" w:eastAsia="zh-CN" w:bidi="ar-SA"/>
              </w:rPr>
              <w:t xml:space="preserve">（生命支持监护类）</w:t>
            </w:r>
            <w:r/>
          </w:p>
          <w:p>
            <w:pPr>
              <w:pStyle w:val="736"/>
              <w:ind w:left="0" w:right="0"/>
              <w:jc w:val="both"/>
              <w:keepLines w:val="0"/>
              <w:keepNext w:val="0"/>
              <w:spacing w:before="0" w:beforeAutospacing="0" w:after="0" w:afterAutospacing="0"/>
              <w:widowControl w:val="off"/>
              <w:rPr>
                <w:rFonts w:hint="eastAsia" w:ascii="宋体" w:hAnsi="宋体" w:eastAsia="宋体" w:cs="宋体"/>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color w:val="auto"/>
                <w:sz w:val="24"/>
                <w:szCs w:val="24"/>
                <w:highlight w:val="none"/>
                <w:lang w:val="en-US" w:eastAsia="zh-CN" w:bidi="ar-SA"/>
              </w:rPr>
              <w:t xml:space="preserve">（1）投标人为生产企业的，须提供医疗器械生产许可证；</w:t>
            </w:r>
            <w:r/>
          </w:p>
          <w:p>
            <w:pPr>
              <w:pStyle w:val="736"/>
              <w:ind w:left="0" w:right="0"/>
              <w:jc w:val="both"/>
              <w:keepLines w:val="0"/>
              <w:keepNext w:val="0"/>
              <w:spacing w:before="0" w:beforeAutospacing="0" w:after="0" w:afterAutospacing="0"/>
              <w:widowControl w:val="off"/>
              <w:rPr>
                <w:rFonts w:hint="eastAsia" w:ascii="宋体" w:hAnsi="宋体" w:eastAsia="宋体" w:cs="宋体"/>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color w:val="auto"/>
                <w:sz w:val="24"/>
                <w:szCs w:val="24"/>
                <w:highlight w:val="none"/>
                <w:lang w:val="en-US" w:eastAsia="zh-CN" w:bidi="ar-SA"/>
              </w:rPr>
              <w:t xml:space="preserve">（2）投标人为经营企业的，须提供第三类医疗器械经营许可证；</w:t>
            </w:r>
            <w:r/>
          </w:p>
          <w:p>
            <w:pPr>
              <w:pStyle w:val="736"/>
              <w:ind w:left="0" w:right="0"/>
              <w:jc w:val="both"/>
              <w:keepLines w:val="0"/>
              <w:keepNext w:val="0"/>
              <w:spacing w:before="0" w:beforeAutospacing="0" w:after="0" w:afterAutospacing="0"/>
              <w:widowControl w:val="off"/>
              <w:rPr>
                <w:rFonts w:hint="eastAsia" w:ascii="宋体" w:hAnsi="宋体" w:eastAsia="宋体" w:cs="宋体"/>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color w:val="auto"/>
                <w:sz w:val="24"/>
                <w:szCs w:val="24"/>
                <w:highlight w:val="none"/>
                <w:lang w:val="en-US" w:eastAsia="zh-CN" w:bidi="ar-SA"/>
              </w:rPr>
              <w:t xml:space="preserve">（3）所投除颤监护仪、AED、血生化血气分析仪、心电图机、气管插管（可视喉镜）、输液泵、注射泵均须提供第三类医疗器械注册证。</w:t>
            </w:r>
            <w:r/>
          </w:p>
          <w:p>
            <w:pPr>
              <w:pStyle w:val="736"/>
              <w:ind w:left="0" w:right="0"/>
              <w:jc w:val="both"/>
              <w:keepLines w:val="0"/>
              <w:keepNext w:val="0"/>
              <w:spacing w:before="0" w:beforeAutospacing="0" w:after="0" w:afterAutospacing="0"/>
              <w:widowControl w:val="off"/>
              <w:rPr>
                <w:rFonts w:hint="eastAsia" w:ascii="宋体" w:hAnsi="宋体" w:eastAsia="宋体" w:cs="宋体"/>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val="0"/>
                <w:color w:val="auto"/>
                <w:sz w:val="24"/>
                <w:szCs w:val="24"/>
                <w:highlight w:val="none"/>
                <w:lang w:val="en-US" w:eastAsia="zh-CN" w:bidi="ar-SA"/>
              </w:rPr>
              <w:t xml:space="preserve">采购包3</w:t>
            </w:r>
            <w:r>
              <w:rPr>
                <w:rFonts w:hint="eastAsia" w:ascii="宋体" w:hAnsi="宋体" w:eastAsia="宋体" w:cs="宋体"/>
                <w:b/>
                <w:bCs w:val="0"/>
                <w:color w:val="auto"/>
                <w:sz w:val="24"/>
                <w:szCs w:val="24"/>
                <w:highlight w:val="none"/>
                <w:lang w:val="en-US" w:eastAsia="zh-CN" w:bidi="ar-SA"/>
              </w:rPr>
              <w:t xml:space="preserve">（搬运转运及其他类）</w:t>
            </w:r>
            <w:r/>
          </w:p>
          <w:p>
            <w:pPr>
              <w:pStyle w:val="736"/>
              <w:ind w:left="0" w:right="0"/>
              <w:jc w:val="both"/>
              <w:keepLines w:val="0"/>
              <w:keepNext w:val="0"/>
              <w:spacing w:before="0" w:beforeAutospacing="0" w:after="0" w:afterAutospacing="0"/>
              <w:widowControl w:val="off"/>
              <w:rPr>
                <w:rFonts w:hint="eastAsia" w:ascii="宋体" w:hAnsi="宋体" w:eastAsia="宋体" w:cs="宋体"/>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color w:val="auto"/>
                <w:sz w:val="24"/>
                <w:szCs w:val="24"/>
                <w:highlight w:val="none"/>
                <w:lang w:val="en-US" w:eastAsia="zh-CN" w:bidi="ar-SA"/>
              </w:rPr>
              <w:t xml:space="preserve">（1）投标人为生产企业的，所投一类医疗器械须提供一类医疗器械生产备案凭证，二类医疗器械须提供医疗器械生产许可证；</w:t>
            </w:r>
            <w:r/>
          </w:p>
          <w:p>
            <w:pPr>
              <w:pStyle w:val="736"/>
              <w:ind w:left="0" w:right="0"/>
              <w:jc w:val="both"/>
              <w:keepLines w:val="0"/>
              <w:keepNext w:val="0"/>
              <w:spacing w:before="0" w:beforeAutospacing="0" w:after="0" w:afterAutospacing="0"/>
              <w:widowControl w:val="off"/>
              <w:rPr>
                <w:rFonts w:hint="eastAsia" w:ascii="宋体" w:hAnsi="宋体" w:eastAsia="宋体" w:cs="宋体"/>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color w:val="auto"/>
                <w:sz w:val="24"/>
                <w:szCs w:val="24"/>
                <w:highlight w:val="none"/>
                <w:lang w:val="en-US" w:eastAsia="zh-CN" w:bidi="ar-SA"/>
              </w:rPr>
              <w:t xml:space="preserve">（2）投标人为经营企业的，须提供第二类医疗器械经营备案凭证；</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b/>
                <w:bCs w:val="0"/>
                <w:color w:val="auto"/>
                <w:sz w:val="24"/>
                <w:szCs w:val="24"/>
                <w:highlight w:val="none"/>
                <w:lang w:val="en-US" w:eastAsia="zh-CN" w:bidi="ar-SA"/>
              </w:rPr>
              <w:t xml:space="preserve">（3）所投普通电动推车、涉水车专用电动推车须提供第二类医疗器械注册证；铲式担架、脊柱固定板、楼梯担架、急救箱须提供第一类医疗器械备案凭证。</w:t>
            </w:r>
            <w:r>
              <w:rPr>
                <w:rFonts w:hint="eastAsia" w:ascii="宋体" w:hAnsi="宋体" w:cs="宋体"/>
                <w:b/>
                <w:bCs w:val="0"/>
                <w:color w:val="auto"/>
                <w:sz w:val="24"/>
                <w:szCs w:val="24"/>
                <w:highlight w:val="none"/>
                <w:lang w:val="en-US" w:eastAsia="zh-CN" w:bidi="ar-SA"/>
              </w:rPr>
              <w:t xml:space="preserve">（提供上述扫描件</w:t>
            </w:r>
            <w:r>
              <w:rPr>
                <w:rFonts w:hint="eastAsia" w:ascii="宋体" w:hAnsi="宋体" w:eastAsia="宋体" w:cs="宋体"/>
                <w:b/>
                <w:bCs w:val="0"/>
                <w:color w:val="auto"/>
                <w:sz w:val="24"/>
                <w:szCs w:val="24"/>
                <w:highlight w:val="none"/>
                <w:lang w:val="en-US" w:eastAsia="zh-CN" w:bidi="ar-SA"/>
              </w:rPr>
              <w:t xml:space="preserve">加盖电子签章）。</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三、符合条件（必须提供，否则投标无效）</w:t>
            </w:r>
            <w:r/>
          </w:p>
          <w:p>
            <w:pP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一)报价</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1.《分项价格表》（加盖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，格式见招标文件第七章《投标文件相关格式》）</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（二）商务资信</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，格式见招标文件第七章《投标文件相关格式》）</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2.《授权委托书》（提供原件的扫描件，格式见招标文件第七章《投标文件相关格式》）；</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（三）技术响应</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16" w:name="OLE_LINK16"/>
            <w:r>
              <w:rPr>
                <w:rFonts w:hint="eastAsia" w:ascii="宋体" w:hAnsi="宋体" w:eastAsia="宋体" w:cs="宋体"/>
                <w:color w:val="auto"/>
                <w:sz w:val="24"/>
                <w:szCs w:val="24"/>
                <w:highlight w:val="none"/>
              </w:rPr>
              <w:t xml:space="preserve">《偏离表》</w:t>
            </w:r>
            <w:bookmarkEnd w:id="16"/>
            <w:r>
              <w:rPr>
                <w:rFonts w:hint="eastAsia" w:ascii="宋体" w:hAnsi="宋体" w:eastAsia="宋体" w:cs="宋体"/>
                <w:color w:val="auto"/>
                <w:sz w:val="24"/>
                <w:szCs w:val="24"/>
                <w:highlight w:val="none"/>
              </w:rPr>
              <w:t xml:space="preserve">（加盖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，格式见招标文件第七章《投标文件相关格式》）</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四、综合评审评分项</w:t>
            </w:r>
            <w:r/>
          </w:p>
          <w:p>
            <w:pPr>
              <w:pStyle w:val="746"/>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（一）商务部分</w:t>
            </w:r>
            <w:r/>
          </w:p>
          <w:p>
            <w:pPr>
              <w:pStyle w:val="746"/>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要求见招标文件第四章《评标标准》；</w:t>
            </w:r>
            <w:r/>
          </w:p>
          <w:p>
            <w:pPr>
              <w:pStyle w:val="746"/>
              <w:spacing w:line="24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（二）技术部分</w:t>
            </w:r>
            <w:r/>
          </w:p>
          <w:p>
            <w:pPr>
              <w:pStyle w:val="746"/>
              <w:spacing w:line="24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要求见招标文件第四章《评标标准》及第六章《采购需求》；</w:t>
            </w:r>
            <w:r/>
          </w:p>
          <w:p>
            <w:pPr>
              <w:pStyle w:val="746"/>
              <w:jc w:val="left"/>
              <w:spacing w:line="400" w:lineRule="exact"/>
              <w:rPr>
                <w:rFonts w:hint="eastAsia" w:eastAsia="宋体"/>
                <w:color w:val="auto"/>
                <w:sz w:val="20"/>
                <w:szCs w:val="22"/>
                <w:highlight w:val="none"/>
                <w:lang w:eastAsia="zh-CN"/>
              </w:rPr>
            </w:pPr>
            <w:r>
              <w:rPr>
                <w:rFonts w:hAnsi="宋体"/>
                <w:b/>
                <w:color w:val="auto"/>
                <w:sz w:val="24"/>
                <w:szCs w:val="24"/>
                <w:highlight w:val="none"/>
              </w:rPr>
              <w:t xml:space="preserve">五、价格折扣文件格式</w:t>
            </w:r>
            <w:r/>
          </w:p>
          <w:p>
            <w:pPr>
              <w:spacing w:line="400" w:lineRule="exact"/>
              <w:rPr>
                <w:rFonts w:hint="eastAsia" w:ascii="宋体" w:hAnsi="宋体" w:eastAsia="宋体" w:cs="宋体"/>
                <w:bCs/>
                <w:i w:val="0"/>
                <w:iCs w:val="0"/>
                <w:color w:val="auto"/>
                <w:sz w:val="24"/>
                <w:szCs w:val="24"/>
                <w:highlight w:val="none"/>
              </w:rPr>
            </w:pPr>
            <w:r>
              <w:rPr>
                <w:rFonts w:hint="eastAsia" w:ascii="微软雅黑" w:hAnsi="微软雅黑" w:eastAsia="微软雅黑" w:cs="微软雅黑"/>
                <w:bCs/>
                <w:i w:val="0"/>
                <w:iCs w:val="0"/>
                <w:color w:val="auto"/>
                <w:sz w:val="24"/>
                <w:szCs w:val="24"/>
                <w:highlight w:val="none"/>
              </w:rPr>
              <w:t xml:space="preserve">（</w:t>
            </w:r>
            <w:r>
              <w:rPr>
                <w:rFonts w:hint="eastAsia" w:ascii="宋体" w:hAnsi="宋体" w:eastAsia="宋体" w:cs="宋体"/>
                <w:bCs/>
                <w:i w:val="0"/>
                <w:iCs w:val="0"/>
                <w:color w:val="auto"/>
                <w:sz w:val="24"/>
                <w:szCs w:val="24"/>
                <w:highlight w:val="none"/>
              </w:rPr>
              <w:t xml:space="preserve">一）企业报价折扣证明：</w:t>
            </w:r>
            <w:r/>
          </w:p>
          <w:p>
            <w:pPr>
              <w:spacing w:line="400" w:lineRule="exact"/>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企业报价折扣证明：提供的货物全部由符合政策要求的中小企业制造，提供</w:t>
            </w:r>
            <w:r>
              <w:rPr>
                <w:rFonts w:hint="eastAsia" w:ascii="宋体" w:hAnsi="宋体" w:eastAsia="宋体" w:cs="宋体"/>
                <w:b/>
                <w:bCs w:val="0"/>
                <w:color w:val="auto"/>
                <w:sz w:val="24"/>
                <w:szCs w:val="24"/>
                <w:highlight w:val="none"/>
                <w:lang w:val="en-US" w:eastAsia="zh-CN" w:bidi="ar-SA"/>
              </w:rPr>
              <w:t xml:space="preserve">《中小企业声明函》（填写完整，加盖电子签章，格式见招标文件第七章《投标文件相关格式》。如不填写完整或未按要求填写的，视为无效）。</w:t>
            </w:r>
            <w:r/>
          </w:p>
          <w:p>
            <w:pPr>
              <w:spacing w:line="400" w:lineRule="exact"/>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《中小企业声明函》查询渠道参考工业和信息化部发布的中小企业规模自测小程序。中小企业规模自测小程序详见《中小企业声明函》。</w:t>
            </w:r>
            <w:r/>
          </w:p>
          <w:p>
            <w:pPr>
              <w:spacing w:line="400" w:lineRule="exact"/>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注：具体以《政府采购促进中小企业发展管理办法》（财库[2020]46号）和《关于印发中小企业划型标准规定的通知》（工信部联企业[2011]300号）的规定为准。</w:t>
            </w:r>
            <w:r/>
          </w:p>
          <w:p>
            <w:pPr>
              <w:spacing w:line="400" w:lineRule="exact"/>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备注：</w:t>
            </w:r>
            <w:r/>
          </w:p>
          <w:p>
            <w:pPr>
              <w:spacing w:line="400" w:lineRule="exact"/>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监狱企业和残疾人福利性单位等同于小微企业。</w:t>
            </w:r>
            <w:r/>
          </w:p>
          <w:p>
            <w:pPr>
              <w:spacing w:line="400" w:lineRule="exact"/>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具体以《财政部司法部关于政府采购支持监狱企业发展有关问题的通知》（财库〔2014〕68号）的规定为准。</w:t>
            </w:r>
            <w:r/>
          </w:p>
          <w:p>
            <w:pPr>
              <w:spacing w:line="400" w:lineRule="exact"/>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享受政府采购支持政策的残疾人福利性单位应当同时满足以下条件：</w:t>
            </w:r>
            <w:r/>
          </w:p>
          <w:p>
            <w:pPr>
              <w:spacing w:line="400" w:lineRule="exact"/>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①安置的残疾人占本单位在职职工人数的比例不低于25%（含25%），并且安置的残疾人人数不少于10人（含10人）；</w:t>
            </w:r>
            <w:r/>
          </w:p>
          <w:p>
            <w:pPr>
              <w:spacing w:line="400" w:lineRule="exact"/>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②依法与安置的每位残疾人签订了一年以上（含一年）的劳动合同或服务协议；</w:t>
            </w:r>
            <w:r/>
          </w:p>
          <w:p>
            <w:pPr>
              <w:spacing w:line="400" w:lineRule="exact"/>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③为安置的每位残疾人按月足额缴纳了基本养老保险、基本医疗保险、失业保险、工伤保险和生育保险等社会保险费；</w:t>
            </w:r>
            <w:r/>
          </w:p>
          <w:p>
            <w:pPr>
              <w:spacing w:line="400" w:lineRule="exact"/>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具体以《三部门联合发布关于促进残疾人就业政府采购政策的通知》（财库〔2017〕141号）规定为准。</w:t>
            </w:r>
            <w:r/>
          </w:p>
          <w:p>
            <w:pPr>
              <w:spacing w:line="400" w:lineRule="exact"/>
              <w:rPr>
                <w:rFonts w:hint="eastAsia" w:ascii="宋体" w:hAnsi="宋体" w:eastAsia="宋体" w:cs="宋体"/>
                <w:bCs/>
                <w:i w:val="0"/>
                <w:iCs w:val="0"/>
                <w:color w:val="auto"/>
                <w:sz w:val="24"/>
                <w:szCs w:val="24"/>
                <w:highlight w:val="none"/>
                <w:lang w:eastAsia="zh-CN"/>
              </w:rPr>
            </w:pPr>
            <w:r>
              <w:rPr>
                <w:rFonts w:hint="eastAsia" w:ascii="宋体" w:hAnsi="宋体" w:eastAsia="宋体" w:cs="宋体"/>
                <w:bCs/>
                <w:i w:val="0"/>
                <w:iCs w:val="0"/>
                <w:color w:val="auto"/>
                <w:sz w:val="24"/>
                <w:szCs w:val="24"/>
                <w:highlight w:val="none"/>
                <w:lang w:val="en-US" w:eastAsia="zh-CN"/>
              </w:rPr>
              <w:t xml:space="preserve">（二）本国产品</w:t>
            </w:r>
            <w:r>
              <w:rPr>
                <w:rFonts w:hint="eastAsia" w:ascii="宋体" w:hAnsi="宋体" w:eastAsia="宋体" w:cs="宋体"/>
                <w:bCs/>
                <w:i w:val="0"/>
                <w:iCs w:val="0"/>
                <w:color w:val="auto"/>
                <w:sz w:val="24"/>
                <w:szCs w:val="24"/>
                <w:highlight w:val="none"/>
                <w:lang w:eastAsia="zh-CN"/>
              </w:rPr>
              <w:t xml:space="preserve">报价折扣证明：</w:t>
            </w:r>
            <w:r/>
          </w:p>
          <w:p>
            <w:pPr>
              <w:numPr>
                <w:ilvl w:val="0"/>
                <w:numId w:val="0"/>
              </w:numPr>
              <w:spacing w:line="400" w:lineRule="exact"/>
              <w:rPr>
                <w:rFonts w:hint="eastAsia" w:ascii="宋体" w:hAnsi="宋体" w:eastAsia="宋体" w:cs="Times New Roman"/>
                <w:b w:val="0"/>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本国产品</w:t>
            </w:r>
            <w:r>
              <w:rPr>
                <w:rFonts w:hint="eastAsia" w:ascii="宋体" w:hAnsi="宋体" w:eastAsia="宋体" w:cs="宋体"/>
                <w:color w:val="auto"/>
                <w:sz w:val="24"/>
                <w:szCs w:val="24"/>
                <w:highlight w:val="none"/>
                <w:lang w:eastAsia="zh-CN"/>
              </w:rPr>
              <w:t xml:space="preserve">报价折扣证明：</w:t>
            </w:r>
            <w:r>
              <w:rPr>
                <w:rFonts w:hint="eastAsia" w:ascii="宋体" w:hAnsi="宋体" w:eastAsia="宋体" w:cs="Times New Roman"/>
                <w:b w:val="0"/>
                <w:bCs/>
                <w:color w:val="auto"/>
                <w:sz w:val="24"/>
                <w:szCs w:val="24"/>
                <w:highlight w:val="none"/>
              </w:rPr>
              <w:t xml:space="preserve">提供的货物由符合政策要求的</w:t>
            </w:r>
            <w:r>
              <w:rPr>
                <w:rFonts w:hint="eastAsia" w:ascii="宋体" w:hAnsi="宋体" w:eastAsia="宋体" w:cs="Times New Roman"/>
                <w:b w:val="0"/>
                <w:bCs/>
                <w:color w:val="auto"/>
                <w:sz w:val="24"/>
                <w:szCs w:val="24"/>
                <w:highlight w:val="none"/>
                <w:lang w:val="en-US" w:eastAsia="zh-CN"/>
              </w:rPr>
              <w:t xml:space="preserve">本国</w:t>
            </w:r>
            <w:r>
              <w:rPr>
                <w:rFonts w:hint="eastAsia" w:ascii="宋体" w:hAnsi="宋体" w:eastAsia="宋体" w:cs="Times New Roman"/>
                <w:b w:val="0"/>
                <w:bCs/>
                <w:color w:val="auto"/>
                <w:sz w:val="24"/>
                <w:szCs w:val="24"/>
                <w:highlight w:val="none"/>
              </w:rPr>
              <w:t xml:space="preserve">企业制造，</w:t>
            </w:r>
            <w:r>
              <w:rPr>
                <w:rFonts w:hint="eastAsia" w:ascii="宋体" w:hAnsi="宋体" w:eastAsia="宋体" w:cs="Times New Roman"/>
                <w:b/>
                <w:color w:val="auto"/>
                <w:sz w:val="24"/>
                <w:szCs w:val="24"/>
                <w:highlight w:val="none"/>
              </w:rPr>
              <w:t xml:space="preserve">提供《关于符合本国产品标准的声明函》（填写完整，加盖电子签章，格式见招标文件第七章《投标文件相关格式》。如不填写完整或未按要求填写的，</w:t>
            </w:r>
            <w:r>
              <w:rPr>
                <w:rFonts w:hint="eastAsia" w:ascii="宋体" w:hAnsi="宋体" w:eastAsia="宋体" w:cs="Times New Roman"/>
                <w:b/>
                <w:color w:val="auto"/>
                <w:sz w:val="24"/>
                <w:szCs w:val="24"/>
                <w:highlight w:val="none"/>
                <w:lang w:val="en-US" w:eastAsia="zh-CN" w:bidi="ar-SA"/>
              </w:rPr>
              <w:t xml:space="preserve">视为无效</w:t>
            </w:r>
            <w:r>
              <w:rPr>
                <w:rFonts w:hint="eastAsia" w:ascii="宋体" w:hAnsi="宋体" w:eastAsia="宋体" w:cs="Times New Roman"/>
                <w:b/>
                <w:color w:val="auto"/>
                <w:sz w:val="24"/>
                <w:szCs w:val="24"/>
                <w:highlight w:val="none"/>
              </w:rPr>
              <w:t xml:space="preserve">）</w:t>
            </w:r>
            <w:r>
              <w:rPr>
                <w:rFonts w:ascii="宋体" w:hAnsi="宋体" w:eastAsia="宋体" w:cs="Times New Roman"/>
                <w:b/>
                <w:color w:val="auto"/>
                <w:sz w:val="24"/>
                <w:szCs w:val="24"/>
                <w:highlight w:val="none"/>
              </w:rPr>
              <w:t xml:space="preserve">。</w:t>
            </w:r>
            <w:r>
              <w:rPr>
                <w:rFonts w:hint="eastAsia" w:ascii="宋体" w:hAnsi="宋体" w:eastAsia="宋体" w:cs="Times New Roman"/>
                <w:b w:val="0"/>
                <w:bCs/>
                <w:color w:val="auto"/>
                <w:sz w:val="24"/>
                <w:szCs w:val="24"/>
                <w:highlight w:val="none"/>
                <w:lang w:eastAsia="zh-CN"/>
              </w:rPr>
              <w:t xml:space="preserve">出具符合要求的《声明函》或有关证明文件的，该产品视为本国产品。供应商提供虚假《声明函》、虚假证明文件谋取中标、成交的，依照《中华人民共和国政府采购法》等法律法规规定追究相应责任。</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762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4"/>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8.0pt;height:39.0pt;mso-wrap-distance-left:0.0pt;mso-wrap-distance-top:0.0pt;mso-wrap-distance-right:0.0pt;mso-wrap-distance-bottom:0.0pt;" stroked="f">
                      <v:path textboxrect="0,0,0,0"/>
                      <v:imagedata r:id="rId14"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pStyle w:val="72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widowControl w:val="off"/>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rPr>
                <w:rFonts w:hint="eastAsia" w:ascii="宋体" w:hAnsi="宋体" w:cs="宋体"/>
                <w:b w:val="0"/>
                <w:bCs/>
                <w:color w:val="auto"/>
                <w:sz w:val="24"/>
                <w:szCs w:val="24"/>
                <w:highlight w:val="none"/>
                <w:lang w:val="en-US" w:eastAsia="zh-CN"/>
              </w:rPr>
              <w:t xml:space="preserve">（即</w:t>
            </w:r>
            <w:r>
              <w:rPr>
                <w:rFonts w:hint="eastAsia" w:ascii="宋体" w:hAnsi="宋体" w:eastAsia="宋体" w:cs="宋体"/>
                <w:color w:val="auto"/>
                <w:sz w:val="24"/>
                <w:szCs w:val="24"/>
                <w:highlight w:val="none"/>
              </w:rPr>
              <w:t xml:space="preserve">国办发〔2025〕34号</w:t>
            </w:r>
            <w:r>
              <w:rPr>
                <w:rFonts w:hint="eastAsia" w:ascii="宋体" w:hAnsi="宋体" w:cs="宋体"/>
                <w:color w:val="auto"/>
                <w:sz w:val="24"/>
                <w:szCs w:val="24"/>
                <w:highlight w:val="none"/>
                <w:lang w:eastAsia="zh-CN"/>
              </w:rPr>
              <w:t xml:space="preserve">文附件</w:t>
            </w:r>
            <w:r>
              <w:rPr>
                <w:rFonts w:hint="eastAsia" w:ascii="宋体" w:hAnsi="宋体" w:cs="宋体"/>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w:t>
            </w:r>
            <w:r/>
          </w:p>
          <w:p>
            <w:pPr>
              <w:jc w:val="both"/>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jc w:val="both"/>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jc w:val="both"/>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jc w:val="both"/>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jc w:val="both"/>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ind w:firstLine="5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具体以《国务院办公厅关于在政府采购中实施本国产品标准及相关政策的通知》（国办发〔2025〕34号）规定为准。</w:t>
            </w:r>
            <w:r/>
          </w:p>
          <w:p>
            <w:pPr>
              <w:ind w:firstLine="56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spacing w:line="240" w:lineRule="auto"/>
              <w:rPr>
                <w:rFonts w:ascii="Times New Roman" w:hAnsi="Times New Roman" w:eastAsia="宋体" w:cs="Times New Roman"/>
                <w:color w:val="auto"/>
                <w:sz w:val="24"/>
                <w:szCs w:val="24"/>
                <w:highlight w:val="none"/>
              </w:rPr>
            </w:pPr>
            <w:r>
              <w:rPr>
                <w:rFonts w:hint="eastAsia" w:ascii="宋体" w:hAnsi="宋体" w:eastAsia="宋体" w:cs="宋体"/>
                <w:b/>
                <w:bCs/>
                <w:color w:val="auto"/>
                <w:sz w:val="24"/>
                <w:szCs w:val="24"/>
                <w:highlight w:val="none"/>
              </w:rPr>
              <w:t xml:space="preserve">备注：</w:t>
            </w:r>
            <w:r/>
          </w:p>
          <w:p>
            <w:pPr>
              <w:spacing w:line="24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投标人应对以上文件的合法性、真实性负责。</w:t>
            </w:r>
            <w:r/>
          </w:p>
          <w:p>
            <w:pPr>
              <w:pStyle w:val="746"/>
              <w:keepLines w:val="0"/>
              <w:keepNext w:val="0"/>
              <w:pageBreakBefore w:val="0"/>
              <w:spacing w:line="240" w:lineRule="auto"/>
              <w:rPr>
                <w:rFonts w:ascii="宋体" w:hAnsi="宋体"/>
                <w:bCs/>
                <w:color w:val="auto"/>
                <w:sz w:val="24"/>
                <w:szCs w:val="24"/>
                <w:highlight w:val="none"/>
              </w:rPr>
            </w:pPr>
            <w:r>
              <w:rPr>
                <w:rFonts w:hint="default"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签订合同前，投标人必须向采购人提交其投标文件中所有扫描件的原件，采购人核查无误后，签订合同。如投标人不能在采购人规定的时间内向采购人提供原件，将被采购人视为放弃中标资格。</w:t>
            </w:r>
            <w:r/>
          </w:p>
          <w:p>
            <w:pPr>
              <w:pStyle w:val="736"/>
              <w:jc w:val="both"/>
              <w:keepLines w:val="0"/>
              <w:keepNext w:val="0"/>
              <w:spacing w:before="0" w:beforeAutospacing="0" w:after="0" w:afterAutospacing="0" w:line="0" w:lineRule="atLeast"/>
              <w:widowControl w:val="off"/>
              <w:rPr>
                <w:rFonts w:hint="eastAsia" w:ascii="宋体" w:hAnsi="宋体" w:eastAsia="宋体" w:cs="宋体"/>
                <w:bCs/>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z w:val="24"/>
                <w:szCs w:val="24"/>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十三)2</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商务条件见：</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一、本文件第四章《评标标准》中《评分细则》。</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二、本文件第三章《投标资料表》中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十二)1和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十二)2。</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十三)3</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交货和提供服务的时间：见本文件第五章《拟签订的合同文本》及本文件第六章《采购需求》。</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十四)3</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本项目采购预算金额为人民币</w:t>
            </w:r>
            <w:r>
              <w:rPr>
                <w:rFonts w:hint="eastAsia" w:ascii="宋体" w:hAnsi="宋体" w:cs="宋体"/>
                <w:b/>
                <w:bCs/>
                <w:color w:val="auto"/>
                <w:sz w:val="24"/>
                <w:szCs w:val="24"/>
                <w:highlight w:val="none"/>
                <w:lang w:val="en-US" w:eastAsia="zh-CN"/>
              </w:rPr>
              <w:t xml:space="preserve">495.6</w:t>
            </w:r>
            <w:r>
              <w:rPr>
                <w:rFonts w:hint="eastAsia" w:ascii="宋体" w:hAnsi="宋体" w:cs="宋体"/>
                <w:b/>
                <w:bCs/>
                <w:color w:val="auto"/>
                <w:sz w:val="24"/>
                <w:szCs w:val="24"/>
                <w:highlight w:val="none"/>
                <w:lang w:eastAsia="zh-CN"/>
              </w:rPr>
              <w:t xml:space="preserve">万元</w:t>
            </w:r>
            <w:r>
              <w:rPr>
                <w:rFonts w:hint="eastAsia" w:ascii="宋体" w:hAnsi="宋体" w:eastAsia="宋体" w:cs="宋体"/>
                <w:color w:val="auto"/>
                <w:sz w:val="24"/>
                <w:szCs w:val="24"/>
                <w:highlight w:val="none"/>
              </w:rPr>
              <w:t xml:space="preserve">。</w:t>
            </w:r>
            <w:r>
              <w:rPr>
                <w:rFonts w:hint="eastAsia" w:ascii="宋体" w:hAnsi="宋体"/>
                <w:b/>
                <w:bCs/>
                <w:color w:val="auto"/>
                <w:sz w:val="24"/>
                <w:szCs w:val="24"/>
                <w:highlight w:val="none"/>
                <w:lang w:eastAsia="zh-CN"/>
              </w:rPr>
              <w:t xml:space="preserve">其中采购包1</w:t>
            </w:r>
            <w:r>
              <w:rPr>
                <w:rFonts w:hint="eastAsia" w:cs="宋体"/>
                <w:b/>
                <w:bCs/>
                <w:color w:val="auto"/>
                <w:sz w:val="24"/>
                <w:highlight w:val="none"/>
                <w:lang w:val="en-US" w:eastAsia="zh-CN"/>
              </w:rPr>
              <w:t xml:space="preserve">不接受超过</w:t>
            </w:r>
            <w:r>
              <w:rPr>
                <w:rFonts w:hint="eastAsia" w:ascii="宋体" w:hAnsi="宋体"/>
                <w:b/>
                <w:bCs/>
                <w:color w:val="auto"/>
                <w:sz w:val="24"/>
                <w:szCs w:val="24"/>
                <w:highlight w:val="none"/>
                <w:lang w:val="en-US" w:eastAsia="zh-CN"/>
              </w:rPr>
              <w:t xml:space="preserve">158</w:t>
            </w:r>
            <w:r>
              <w:rPr>
                <w:rFonts w:hint="eastAsia" w:ascii="宋体" w:hAnsi="宋体" w:eastAsia="宋体" w:cs="宋体"/>
                <w:b/>
                <w:bCs/>
                <w:color w:val="auto"/>
                <w:sz w:val="24"/>
                <w:highlight w:val="none"/>
              </w:rPr>
              <w:t xml:space="preserve">万元人民币的投标报价</w:t>
            </w:r>
            <w:r>
              <w:rPr>
                <w:rFonts w:hint="eastAsia" w:ascii="宋体" w:hAnsi="宋体" w:eastAsia="宋体" w:cs="宋体"/>
                <w:b/>
                <w:bCs/>
                <w:color w:val="auto"/>
                <w:sz w:val="24"/>
                <w:highlight w:val="none"/>
                <w:lang w:eastAsia="zh-CN"/>
              </w:rPr>
              <w:t xml:space="preserve">；</w:t>
            </w:r>
            <w:r>
              <w:rPr>
                <w:rFonts w:hint="eastAsia" w:ascii="宋体" w:hAnsi="宋体"/>
                <w:b/>
                <w:bCs/>
                <w:color w:val="auto"/>
                <w:sz w:val="24"/>
                <w:szCs w:val="24"/>
                <w:highlight w:val="none"/>
                <w:lang w:eastAsia="zh-CN"/>
              </w:rPr>
              <w:t xml:space="preserve">采购包</w:t>
            </w:r>
            <w:r>
              <w:rPr>
                <w:rFonts w:hint="eastAsia" w:ascii="宋体" w:hAnsi="宋体"/>
                <w:b/>
                <w:bCs/>
                <w:color w:val="auto"/>
                <w:sz w:val="24"/>
                <w:szCs w:val="24"/>
                <w:highlight w:val="none"/>
                <w:lang w:val="en-US" w:eastAsia="zh-CN"/>
              </w:rPr>
              <w:t xml:space="preserve">2</w:t>
            </w:r>
            <w:r>
              <w:rPr>
                <w:rFonts w:hint="eastAsia" w:cs="宋体"/>
                <w:b/>
                <w:bCs/>
                <w:color w:val="auto"/>
                <w:sz w:val="24"/>
                <w:highlight w:val="none"/>
                <w:lang w:val="en-US" w:eastAsia="zh-CN"/>
              </w:rPr>
              <w:t xml:space="preserve">不接受超过</w:t>
            </w:r>
            <w:r>
              <w:rPr>
                <w:rFonts w:hint="eastAsia" w:ascii="宋体" w:hAnsi="宋体"/>
                <w:b/>
                <w:bCs/>
                <w:color w:val="auto"/>
                <w:sz w:val="24"/>
                <w:szCs w:val="24"/>
                <w:highlight w:val="none"/>
                <w:lang w:val="en-US" w:eastAsia="zh-CN"/>
              </w:rPr>
              <w:t xml:space="preserve">175</w:t>
            </w:r>
            <w:r>
              <w:rPr>
                <w:rFonts w:hint="eastAsia" w:ascii="宋体" w:hAnsi="宋体" w:eastAsia="宋体" w:cs="宋体"/>
                <w:b/>
                <w:bCs/>
                <w:color w:val="auto"/>
                <w:sz w:val="24"/>
                <w:highlight w:val="none"/>
              </w:rPr>
              <w:t xml:space="preserve">万元人民币的投标报价</w:t>
            </w:r>
            <w:r>
              <w:rPr>
                <w:rFonts w:hint="eastAsia" w:ascii="宋体" w:hAnsi="宋体" w:eastAsia="宋体" w:cs="宋体"/>
                <w:b/>
                <w:bCs/>
                <w:color w:val="auto"/>
                <w:sz w:val="24"/>
                <w:highlight w:val="none"/>
                <w:lang w:eastAsia="zh-CN"/>
              </w:rPr>
              <w:t xml:space="preserve">；</w:t>
            </w:r>
            <w:r>
              <w:rPr>
                <w:rFonts w:hint="eastAsia" w:ascii="宋体" w:hAnsi="宋体"/>
                <w:b/>
                <w:bCs/>
                <w:color w:val="auto"/>
                <w:sz w:val="24"/>
                <w:szCs w:val="24"/>
                <w:highlight w:val="none"/>
                <w:lang w:eastAsia="zh-CN"/>
              </w:rPr>
              <w:t xml:space="preserve">采购包</w:t>
            </w:r>
            <w:r>
              <w:rPr>
                <w:rFonts w:hint="eastAsia" w:ascii="宋体" w:hAnsi="宋体"/>
                <w:b/>
                <w:bCs/>
                <w:color w:val="auto"/>
                <w:sz w:val="24"/>
                <w:szCs w:val="24"/>
                <w:highlight w:val="none"/>
                <w:lang w:val="en-US" w:eastAsia="zh-CN"/>
              </w:rPr>
              <w:t xml:space="preserve">3</w:t>
            </w:r>
            <w:r>
              <w:rPr>
                <w:rFonts w:hint="eastAsia" w:cs="宋体"/>
                <w:b/>
                <w:bCs/>
                <w:color w:val="auto"/>
                <w:sz w:val="24"/>
                <w:highlight w:val="none"/>
                <w:lang w:val="en-US" w:eastAsia="zh-CN"/>
              </w:rPr>
              <w:t xml:space="preserve">不接受超过</w:t>
            </w:r>
            <w:r>
              <w:rPr>
                <w:rFonts w:hint="eastAsia" w:ascii="宋体" w:hAnsi="宋体"/>
                <w:b/>
                <w:bCs/>
                <w:color w:val="auto"/>
                <w:sz w:val="24"/>
                <w:szCs w:val="24"/>
                <w:highlight w:val="none"/>
                <w:lang w:val="en-US" w:eastAsia="zh-CN"/>
              </w:rPr>
              <w:t xml:space="preserve">162.6</w:t>
            </w:r>
            <w:r>
              <w:rPr>
                <w:rFonts w:hint="eastAsia" w:ascii="宋体" w:hAnsi="宋体" w:eastAsia="宋体" w:cs="宋体"/>
                <w:b/>
                <w:bCs/>
                <w:color w:val="auto"/>
                <w:sz w:val="24"/>
                <w:highlight w:val="none"/>
              </w:rPr>
              <w:t xml:space="preserve">万元人民币的投标报价</w:t>
            </w:r>
            <w:r>
              <w:rPr>
                <w:rFonts w:hint="eastAsia" w:ascii="宋体" w:hAnsi="宋体" w:eastAsia="宋体" w:cs="宋体"/>
                <w:b/>
                <w:bCs/>
                <w:color w:val="auto"/>
                <w:sz w:val="24"/>
                <w:highlight w:val="none"/>
                <w:lang w:eastAsia="zh-CN"/>
              </w:rPr>
              <w:t xml:space="preserve">。</w:t>
            </w:r>
            <w:r>
              <w:rPr>
                <w:rFonts w:hint="eastAsia" w:ascii="宋体" w:hAnsi="宋体" w:eastAsia="宋体" w:cs="宋体"/>
                <w:bCs/>
                <w:color w:val="auto"/>
                <w:sz w:val="24"/>
                <w:szCs w:val="24"/>
                <w:highlight w:val="none"/>
              </w:rPr>
              <w:t xml:space="preserve">投标人投标报价包括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文件所确定的招标范围内的全部内容，以及为完成上述内容所需的全部费用，其报价包括但不限于产品的价格、安装、调试、劳务、管理、材料、税金、运费、保险、售后服务、</w:t>
            </w:r>
            <w:r>
              <w:rPr>
                <w:rFonts w:hint="eastAsia" w:ascii="宋体" w:hAnsi="宋体" w:cs="宋体"/>
                <w:color w:val="auto"/>
                <w:sz w:val="24"/>
                <w:szCs w:val="24"/>
                <w:highlight w:val="none"/>
                <w:lang w:eastAsia="zh-CN"/>
              </w:rPr>
              <w:t xml:space="preserve">招标代理费、</w:t>
            </w:r>
            <w:r>
              <w:rPr>
                <w:rFonts w:hint="eastAsia" w:ascii="宋体" w:hAnsi="宋体" w:eastAsia="宋体" w:cs="宋体"/>
                <w:color w:val="auto"/>
                <w:sz w:val="24"/>
                <w:szCs w:val="24"/>
                <w:highlight w:val="none"/>
              </w:rPr>
              <w:t xml:space="preserve">供应商的利润等全部费用。采购人不再支付报价以外的任何费用。</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十六)</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以人民币报价。</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（十七）</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线上要求：</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特别说明：通过“苏采云”系统提交政府采购客户端工具导出加密的投标文件（后缀名为zip）。投标文件不得超过</w:t>
            </w:r>
            <w:r>
              <w:rPr>
                <w:rFonts w:hint="default"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50M！</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 说明：本项目线上投标，即供应商投标文件从政府采购客户端工具制作通过“苏采云”系统提交，未提供线上投标文件的，投标无效。</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十八)4</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见本文件第三章《投标资料表》中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十二)1和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十二)2</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十九)</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en-US" w:eastAsia="zh-CN"/>
              </w:rPr>
              <w:t xml:space="preserve">投标文件的提交： </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1.投标文件提交时间：</w:t>
            </w:r>
            <w:r>
              <w:rPr>
                <w:rFonts w:hint="eastAsia" w:ascii="宋体" w:hAnsi="宋体" w:cs="宋体"/>
                <w:color w:val="auto"/>
                <w:sz w:val="24"/>
                <w:szCs w:val="24"/>
                <w:highlight w:val="none"/>
                <w:lang w:eastAsia="zh-CN"/>
              </w:rPr>
              <w:t xml:space="preserve">2026年6月</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日</w:t>
            </w:r>
            <w:r>
              <w:rPr>
                <w:rFonts w:hint="eastAsia" w:ascii="宋体" w:hAnsi="宋体" w:eastAsia="宋体" w:cs="宋体"/>
                <w:color w:val="auto"/>
                <w:sz w:val="24"/>
                <w:szCs w:val="24"/>
                <w:highlight w:val="none"/>
                <w:lang w:val="en-US" w:eastAsia="zh-CN"/>
              </w:rPr>
              <w:t xml:space="preserve">北京时间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0前。</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2.投标截止时间：</w:t>
            </w:r>
            <w:r>
              <w:rPr>
                <w:rFonts w:hint="eastAsia" w:ascii="宋体" w:hAnsi="宋体" w:cs="宋体"/>
                <w:color w:val="auto"/>
                <w:sz w:val="24"/>
                <w:szCs w:val="24"/>
                <w:highlight w:val="none"/>
                <w:lang w:eastAsia="zh-CN"/>
              </w:rPr>
              <w:t xml:space="preserve">2026年6月</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日</w:t>
            </w:r>
            <w:r>
              <w:rPr>
                <w:rFonts w:hint="eastAsia" w:ascii="宋体" w:hAnsi="宋体" w:eastAsia="宋体" w:cs="宋体"/>
                <w:color w:val="auto"/>
                <w:sz w:val="24"/>
                <w:szCs w:val="24"/>
                <w:highlight w:val="none"/>
                <w:lang w:val="en-US" w:eastAsia="zh-CN"/>
              </w:rPr>
              <w:t xml:space="preserve">北京时间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0。</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3.投标文件提交地点：投标人应当通过“苏采云”系统提交数据电文形式的投标文件（即电子投标），“苏采云”系统自动接收。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电子投标文件应由其法定代表人或法定代表人授权代表在规定的网上投标时间内，凭 CA 证书</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“苏采云”系统在线编制投标文件（电子数据），并在投标截止时间之前上传投标文件。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二十五)1</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开标时间及地点：</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1.开标时间：</w:t>
            </w:r>
            <w:r>
              <w:rPr>
                <w:rFonts w:hint="eastAsia" w:ascii="宋体" w:hAnsi="宋体" w:cs="宋体"/>
                <w:color w:val="auto"/>
                <w:sz w:val="24"/>
                <w:szCs w:val="24"/>
                <w:highlight w:val="none"/>
                <w:lang w:eastAsia="zh-CN"/>
              </w:rPr>
              <w:t xml:space="preserve">2026年6月</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10:00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北京</w:t>
            </w:r>
            <w:r>
              <w:rPr>
                <w:rFonts w:hint="eastAsia" w:ascii="宋体" w:hAnsi="宋体" w:eastAsia="宋体" w:cs="宋体"/>
                <w:color w:val="auto"/>
                <w:sz w:val="24"/>
                <w:szCs w:val="24"/>
                <w:highlight w:val="none"/>
              </w:rPr>
              <w:t xml:space="preserve">时间）</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2.开标地点：“苏采云”系统（网址：http://jszfcg.jsczt.cn/）“开标大厅”或进入徐州政府采购网（网址：http://czj.xz.gov.cn/Home/HomeIndex）--业务工作--用户登录，点击“苏采云”进入系统“开标大厅”。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二十五)3</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二十七)</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二十八)1</w:t>
            </w:r>
            <w:r/>
          </w:p>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二十八)1（4）</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二、综合评分法的，按评审后得分由高到低顺序排列。得分相同的，按投标报价由低到高顺序排列。得分且投标报价相同的，</w:t>
            </w:r>
            <w:bookmarkStart w:id="17" w:name="OLE_LINK8"/>
            <w:r>
              <w:rPr>
                <w:rFonts w:hint="eastAsia" w:ascii="宋体" w:hAnsi="宋体" w:eastAsia="宋体" w:cs="宋体"/>
                <w:color w:val="auto"/>
                <w:sz w:val="24"/>
                <w:szCs w:val="24"/>
                <w:highlight w:val="none"/>
                <w:lang w:eastAsia="zh-CN"/>
              </w:rPr>
              <w:t xml:space="preserve">按所投产品的技术规格得分由高到低顺序排列，得分且投标报价且所投产品的技术规格得分均相同的，按</w:t>
            </w: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lang w:eastAsia="zh-CN"/>
              </w:rPr>
              <w:t xml:space="preserve">方案得分由高到低顺序排列。</w:t>
            </w:r>
            <w:bookmarkEnd w:id="17"/>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三、采购人应当自收到评标报告之日起</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个工作日内，在评标报告确定的中标候选人名单中按得分最高顺序确定一名中标人。</w:t>
            </w:r>
            <w:r/>
          </w:p>
          <w:p>
            <w:pPr>
              <w:ind w:firstLine="480"/>
              <w:spacing w:line="336" w:lineRule="auto"/>
              <w:rPr>
                <w:rFonts w:hint="eastAsia" w:ascii="宋体" w:hAnsi="宋体" w:eastAsia="宋体" w:cs="宋体"/>
                <w:color w:val="auto"/>
                <w:sz w:val="24"/>
                <w:szCs w:val="24"/>
                <w:highlight w:val="none"/>
                <w:lang w:eastAsia="zh-CN"/>
              </w:rPr>
            </w:pPr>
            <w:r>
              <w:rPr>
                <w:rFonts w:hint="eastAsia" w:ascii="宋体" w:hAnsi="宋体"/>
                <w:b/>
                <w:bCs/>
                <w:color w:val="auto"/>
                <w:sz w:val="24"/>
                <w:szCs w:val="24"/>
                <w:highlight w:val="none"/>
              </w:rPr>
            </w:r>
            <w:r>
              <w:rPr>
                <w:rFonts w:ascii="SimSun" w:hAnsi="SimSun" w:eastAsia="SimSun" w:cs="SimSun"/>
                <w:b/>
                <w:color w:val="000000"/>
                <w:sz w:val="24"/>
              </w:rPr>
              <w:t xml:space="preserve">注：每个投标人可以参与多个采购包的评审但只允许成为一个采购包的中标人。本项目按采购包一至采购包三的顺序进行评审定标，在前一采购包中被确定为中标人的，可以参与下一采购包的评审，但不得再次成为中标人，不再作为后续采购包的有效投标人。且各采购包的有效投标人数量不得少于3家，否则不得评标，予以废标。</w:t>
            </w:r>
            <w:r>
              <w:rPr>
                <w:rFonts w:hint="eastAsia" w:ascii="宋体" w:hAnsi="宋体"/>
                <w:b/>
                <w:bCs/>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（二十九）</w:t>
            </w:r>
            <w:r/>
          </w:p>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投标人的澄清、说明或者补正应当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三十七)1</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采购人与中标、</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应当在中标、成交通知书发出之日起30日内，按照采购文件确定的事项签订政府采购合同。</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（三十八）</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履约保证金</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 xml:space="preserve">无</w:t>
            </w:r>
            <w:r>
              <w:rPr>
                <w:rFonts w:hint="eastAsia" w:ascii="宋体" w:hAnsi="宋体" w:cs="宋体"/>
                <w:b/>
                <w:bCs/>
                <w:color w:val="auto"/>
                <w:sz w:val="24"/>
                <w:szCs w:val="24"/>
                <w:highlight w:val="none"/>
                <w:lang w:eastAsia="zh-CN"/>
              </w:rPr>
              <w:t xml:space="preserve">。</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四十)</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供应商在法定质疑期内一次性提出针对同一采购程序环节的质疑。</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u w:val="none"/>
                <w:lang w:val="en-US" w:eastAsia="zh-CN" w:bidi="ar"/>
              </w:rPr>
              <w:t xml:space="preserve">江苏中际招标代理有限公司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lang w:val="en-US" w:eastAsia="zh-CN"/>
              </w:rPr>
              <w:t xml:space="preserve">0516-83200166</w:t>
            </w:r>
            <w:r>
              <w:rPr>
                <w:rFonts w:hint="eastAsia" w:ascii="宋体" w:hAnsi="宋体" w:eastAsia="宋体" w:cs="宋体"/>
                <w:color w:val="auto"/>
                <w:sz w:val="24"/>
                <w:szCs w:val="24"/>
                <w:highlight w:val="none"/>
                <w:lang w:eastAsia="zh-CN"/>
              </w:rPr>
              <w:t xml:space="preserve">；</w:t>
            </w:r>
            <w:r/>
          </w:p>
          <w:p>
            <w:pPr>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val="en-US" w:eastAsia="zh-CN"/>
              </w:rPr>
              <w:t xml:space="preserve">徐州市云龙区绿地商务城LOFT领海办公楼5#1905室（汉风路和昆仑大道交叉口东北角）</w:t>
            </w:r>
            <w:r/>
          </w:p>
        </w:tc>
      </w:tr>
      <w:tr>
        <w:trPr>
          <w:trHeight w:val="1040"/>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应在确认中标后，在领取中标通知书的同时将纸质标书（</w:t>
            </w:r>
            <w:r>
              <w:rPr>
                <w:rFonts w:hint="eastAsia" w:ascii="宋体" w:hAnsi="宋体" w:cs="宋体"/>
                <w:color w:val="auto"/>
                <w:sz w:val="24"/>
                <w:szCs w:val="24"/>
                <w:highlight w:val="none"/>
                <w:lang w:val="en-US" w:eastAsia="zh-CN"/>
              </w:rPr>
              <w:t xml:space="preserve">正本1</w:t>
            </w:r>
            <w:r>
              <w:rPr>
                <w:rFonts w:hint="eastAsia" w:ascii="宋体" w:hAnsi="宋体" w:eastAsia="宋体" w:cs="宋体"/>
                <w:color w:val="auto"/>
                <w:sz w:val="24"/>
                <w:szCs w:val="24"/>
                <w:highlight w:val="none"/>
              </w:rPr>
              <w:t xml:space="preserve">份，</w:t>
            </w:r>
            <w:r>
              <w:rPr>
                <w:rFonts w:hint="eastAsia" w:ascii="宋体" w:hAnsi="宋体" w:cs="宋体"/>
                <w:color w:val="auto"/>
                <w:sz w:val="24"/>
                <w:szCs w:val="24"/>
                <w:highlight w:val="none"/>
                <w:lang w:val="en-US" w:eastAsia="zh-CN"/>
              </w:rPr>
              <w:t xml:space="preserve">纸质标书加盖封面</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val="en-US" w:eastAsia="zh-CN"/>
              </w:rPr>
              <w:t xml:space="preserve">及骑缝章</w:t>
            </w:r>
            <w:r>
              <w:rPr>
                <w:rFonts w:hint="eastAsia" w:ascii="宋体" w:hAnsi="宋体" w:eastAsia="宋体" w:cs="宋体"/>
                <w:color w:val="auto"/>
                <w:sz w:val="24"/>
                <w:szCs w:val="24"/>
                <w:highlight w:val="none"/>
              </w:rPr>
              <w:t xml:space="preserve">）送达至</w:t>
            </w:r>
            <w:r>
              <w:rPr>
                <w:rFonts w:hint="eastAsia" w:ascii="宋体" w:hAnsi="宋体" w:cs="宋体"/>
                <w:color w:val="auto"/>
                <w:sz w:val="24"/>
                <w:szCs w:val="24"/>
                <w:highlight w:val="none"/>
                <w:lang w:eastAsia="zh-CN"/>
              </w:rPr>
              <w:t xml:space="preserve">江苏中际招标代理有限公司</w:t>
            </w:r>
            <w:r>
              <w:rPr>
                <w:rFonts w:hint="eastAsia" w:ascii="宋体" w:hAnsi="宋体" w:eastAsia="宋体" w:cs="宋体"/>
                <w:color w:val="auto"/>
                <w:sz w:val="24"/>
                <w:szCs w:val="24"/>
                <w:highlight w:val="none"/>
              </w:rPr>
              <w:t xml:space="preserve">存档。</w:t>
            </w:r>
            <w:r/>
          </w:p>
        </w:tc>
      </w:tr>
    </w:tbl>
    <w:p>
      <w:pPr>
        <w:ind w:firstLine="600"/>
        <w:spacing w:line="2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keepLines w:val="0"/>
        <w:keepNext w:val="0"/>
        <w:pageBreakBefore w:val="0"/>
        <w:spacing w:after="361" w:line="520" w:lineRule="exact"/>
        <w:widowControl/>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br w:type="page" w:clear="all"/>
      </w:r>
      <w:bookmarkStart w:id="18" w:name="_Toc523404698"/>
      <w:r>
        <w:rPr>
          <w:rFonts w:hint="eastAsia" w:ascii="宋体" w:hAnsi="宋体" w:eastAsia="宋体" w:cs="宋体"/>
          <w:color w:val="auto"/>
          <w:sz w:val="28"/>
          <w:szCs w:val="28"/>
          <w:highlight w:val="none"/>
        </w:rPr>
        <w:t xml:space="preserve">附件：招标代理服务收费标准</w:t>
      </w:r>
      <w:r/>
    </w:p>
    <w:tbl>
      <w:tblPr>
        <w:tblStyle w:val="74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40"/>
        <w:gridCol w:w="2680"/>
      </w:tblGrid>
      <w:tr>
        <w:trPr>
          <w:jc w:val="center"/>
          <w:trHeight w:val="45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99" w:type="dxa"/>
            <w:vAlign w:val="center"/>
            <w:textDirection w:val="lrTb"/>
            <w:noWrap w:val="false"/>
          </w:tcPr>
          <w:p>
            <w:pPr>
              <w:ind w:firstLine="480"/>
              <w:jc w:val="center"/>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90" w:type="dxa"/>
            <w:vAlign w:val="center"/>
            <w:textDirection w:val="lrTb"/>
            <w:noWrap w:val="false"/>
          </w:tcPr>
          <w:p>
            <w:pPr>
              <w:pStyle w:val="721"/>
              <w:jc w:val="center"/>
              <w:spacing w:after="0" w:line="240" w:lineRule="auto"/>
              <w:rPr>
                <w:rFonts w:hint="eastAsia"/>
                <w:b w:val="0"/>
                <w:bCs w:val="0"/>
                <w:sz w:val="24"/>
                <w:szCs w:val="24"/>
              </w:rPr>
            </w:pPr>
            <w:r>
              <w:rPr>
                <w:rFonts w:hint="eastAsia"/>
                <w:b w:val="0"/>
                <w:bCs w:val="0"/>
                <w:sz w:val="24"/>
                <w:szCs w:val="24"/>
              </w:rPr>
              <w:t xml:space="preserve">费率</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9" w:type="dxa"/>
            <w:vAlign w:val="center"/>
            <w:textDirection w:val="lrTb"/>
            <w:noWrap w:val="false"/>
          </w:tcPr>
          <w:p>
            <w:pPr>
              <w:ind w:firstLine="480"/>
              <w:jc w:val="center"/>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最低收费金额</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每个委托项目)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90" w:type="dxa"/>
            <w:vAlign w:val="center"/>
            <w:textDirection w:val="lrTb"/>
            <w:noWrap w:val="false"/>
          </w:tcPr>
          <w:p>
            <w:pPr>
              <w:pStyle w:val="721"/>
              <w:jc w:val="center"/>
              <w:spacing w:after="0" w:line="240" w:lineRule="auto"/>
              <w:rPr>
                <w:rFonts w:hint="eastAsia"/>
                <w:b w:val="0"/>
                <w:bCs w:val="0"/>
                <w:sz w:val="24"/>
                <w:szCs w:val="24"/>
              </w:rPr>
            </w:pPr>
            <w:r>
              <w:rPr>
                <w:rFonts w:hint="eastAsia"/>
                <w:b w:val="0"/>
                <w:bCs w:val="0"/>
                <w:sz w:val="24"/>
                <w:szCs w:val="24"/>
              </w:rPr>
              <w:t xml:space="preserve">5000元</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9" w:type="dxa"/>
            <w:vAlign w:val="center"/>
            <w:textDirection w:val="lrTb"/>
            <w:noWrap w:val="false"/>
          </w:tcPr>
          <w:p>
            <w:pPr>
              <w:ind w:firstLine="480"/>
              <w:jc w:val="center"/>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50万元以下</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含50万元)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90" w:type="dxa"/>
            <w:vAlign w:val="center"/>
            <w:textDirection w:val="lrTb"/>
            <w:noWrap w:val="false"/>
          </w:tcPr>
          <w:p>
            <w:pPr>
              <w:pStyle w:val="721"/>
              <w:jc w:val="center"/>
              <w:spacing w:after="0" w:line="240" w:lineRule="auto"/>
              <w:rPr>
                <w:rFonts w:hint="eastAsia"/>
                <w:b w:val="0"/>
                <w:bCs w:val="0"/>
                <w:sz w:val="24"/>
                <w:szCs w:val="24"/>
              </w:rPr>
            </w:pPr>
            <w:r>
              <w:rPr>
                <w:rFonts w:hint="eastAsia"/>
                <w:b w:val="0"/>
                <w:bCs w:val="0"/>
                <w:sz w:val="24"/>
                <w:szCs w:val="24"/>
              </w:rPr>
              <w:t xml:space="preserve">1.6%</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9" w:type="dxa"/>
            <w:vAlign w:val="center"/>
            <w:textDirection w:val="lrTb"/>
            <w:noWrap w:val="false"/>
          </w:tcPr>
          <w:p>
            <w:pPr>
              <w:ind w:firstLine="480"/>
              <w:jc w:val="center"/>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50-400万元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含400万元)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90" w:type="dxa"/>
            <w:vAlign w:val="center"/>
            <w:textDirection w:val="lrTb"/>
            <w:noWrap w:val="false"/>
          </w:tcPr>
          <w:p>
            <w:pPr>
              <w:pStyle w:val="721"/>
              <w:jc w:val="center"/>
              <w:spacing w:after="0" w:line="240" w:lineRule="auto"/>
              <w:rPr>
                <w:rFonts w:hint="eastAsia"/>
                <w:b w:val="0"/>
                <w:bCs w:val="0"/>
                <w:sz w:val="24"/>
                <w:szCs w:val="24"/>
              </w:rPr>
            </w:pPr>
            <w:r>
              <w:rPr>
                <w:rFonts w:hint="eastAsia"/>
                <w:b w:val="0"/>
                <w:bCs w:val="0"/>
                <w:sz w:val="24"/>
                <w:szCs w:val="24"/>
              </w:rPr>
              <w:t xml:space="preserve">1.5%</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9" w:type="dxa"/>
            <w:vAlign w:val="center"/>
            <w:textDirection w:val="lrTb"/>
            <w:noWrap w:val="false"/>
          </w:tcPr>
          <w:p>
            <w:pPr>
              <w:ind w:firstLine="480"/>
              <w:jc w:val="center"/>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400-1000万元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含1000万元)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90" w:type="dxa"/>
            <w:vAlign w:val="center"/>
            <w:textDirection w:val="lrTb"/>
            <w:noWrap w:val="false"/>
          </w:tcPr>
          <w:p>
            <w:pPr>
              <w:pStyle w:val="721"/>
              <w:jc w:val="center"/>
              <w:spacing w:after="0" w:line="240" w:lineRule="auto"/>
              <w:rPr>
                <w:rFonts w:hint="eastAsia"/>
                <w:b w:val="0"/>
                <w:bCs w:val="0"/>
                <w:sz w:val="24"/>
                <w:szCs w:val="24"/>
              </w:rPr>
            </w:pPr>
            <w:r>
              <w:rPr>
                <w:rFonts w:hint="eastAsia"/>
                <w:b w:val="0"/>
                <w:bCs w:val="0"/>
                <w:sz w:val="24"/>
                <w:szCs w:val="24"/>
              </w:rPr>
              <w:t xml:space="preserve">1.1%</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9" w:type="dxa"/>
            <w:vAlign w:val="center"/>
            <w:textDirection w:val="lrTb"/>
            <w:noWrap w:val="false"/>
          </w:tcPr>
          <w:p>
            <w:pPr>
              <w:ind w:firstLine="480"/>
              <w:jc w:val="center"/>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1000-5000万元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含5000万元)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90" w:type="dxa"/>
            <w:vAlign w:val="center"/>
            <w:textDirection w:val="lrTb"/>
            <w:noWrap w:val="false"/>
          </w:tcPr>
          <w:p>
            <w:pPr>
              <w:pStyle w:val="721"/>
              <w:jc w:val="center"/>
              <w:spacing w:after="0" w:line="240" w:lineRule="auto"/>
              <w:rPr>
                <w:rFonts w:hint="eastAsia"/>
                <w:b w:val="0"/>
                <w:bCs w:val="0"/>
                <w:sz w:val="24"/>
                <w:szCs w:val="24"/>
              </w:rPr>
            </w:pPr>
            <w:r>
              <w:rPr>
                <w:rFonts w:hint="eastAsia"/>
                <w:b w:val="0"/>
                <w:bCs w:val="0"/>
                <w:sz w:val="24"/>
                <w:szCs w:val="24"/>
              </w:rPr>
              <w:t xml:space="preserve">0.8%</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9" w:type="dxa"/>
            <w:vAlign w:val="center"/>
            <w:textDirection w:val="lrTb"/>
            <w:noWrap w:val="false"/>
          </w:tcPr>
          <w:p>
            <w:pPr>
              <w:ind w:firstLine="480"/>
              <w:jc w:val="center"/>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5000-1亿元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含1亿元)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90" w:type="dxa"/>
            <w:vAlign w:val="center"/>
            <w:textDirection w:val="lrTb"/>
            <w:noWrap w:val="false"/>
          </w:tcPr>
          <w:p>
            <w:pPr>
              <w:pStyle w:val="721"/>
              <w:jc w:val="center"/>
              <w:spacing w:after="0" w:line="240" w:lineRule="auto"/>
              <w:rPr>
                <w:rFonts w:hint="eastAsia"/>
                <w:b w:val="0"/>
                <w:bCs w:val="0"/>
                <w:sz w:val="24"/>
                <w:szCs w:val="24"/>
              </w:rPr>
            </w:pPr>
            <w:r>
              <w:rPr>
                <w:rFonts w:hint="eastAsia"/>
                <w:b w:val="0"/>
                <w:bCs w:val="0"/>
                <w:sz w:val="24"/>
                <w:szCs w:val="24"/>
              </w:rPr>
              <w:t xml:space="preserve">0.25%</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9" w:type="dxa"/>
            <w:vAlign w:val="center"/>
            <w:textDirection w:val="lrTb"/>
            <w:noWrap w:val="false"/>
          </w:tcPr>
          <w:p>
            <w:pPr>
              <w:ind w:firstLine="480"/>
              <w:jc w:val="center"/>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1-10亿元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含10亿元)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90" w:type="dxa"/>
            <w:vAlign w:val="center"/>
            <w:textDirection w:val="lrTb"/>
            <w:noWrap w:val="false"/>
          </w:tcPr>
          <w:p>
            <w:pPr>
              <w:pStyle w:val="721"/>
              <w:jc w:val="center"/>
              <w:spacing w:after="0" w:line="240" w:lineRule="auto"/>
              <w:rPr>
                <w:rFonts w:hint="eastAsia"/>
                <w:b w:val="0"/>
                <w:bCs w:val="0"/>
                <w:sz w:val="24"/>
                <w:szCs w:val="24"/>
              </w:rPr>
            </w:pPr>
            <w:r>
              <w:rPr>
                <w:rFonts w:hint="eastAsia"/>
                <w:b w:val="0"/>
                <w:bCs w:val="0"/>
                <w:sz w:val="24"/>
                <w:szCs w:val="24"/>
              </w:rPr>
              <w:t xml:space="preserve">0.05%</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9" w:type="dxa"/>
            <w:vAlign w:val="center"/>
            <w:textDirection w:val="lrTb"/>
            <w:noWrap w:val="false"/>
          </w:tcPr>
          <w:p>
            <w:pPr>
              <w:ind w:firstLine="480"/>
              <w:jc w:val="center"/>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10-50亿元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含50亿元)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90" w:type="dxa"/>
            <w:vAlign w:val="center"/>
            <w:textDirection w:val="lrTb"/>
            <w:noWrap w:val="false"/>
          </w:tcPr>
          <w:p>
            <w:pPr>
              <w:pStyle w:val="721"/>
              <w:jc w:val="center"/>
              <w:spacing w:after="0" w:line="240" w:lineRule="auto"/>
              <w:rPr>
                <w:rFonts w:hint="eastAsia"/>
                <w:b w:val="0"/>
                <w:bCs w:val="0"/>
                <w:sz w:val="24"/>
                <w:szCs w:val="24"/>
              </w:rPr>
            </w:pPr>
            <w:r>
              <w:rPr>
                <w:rFonts w:hint="eastAsia"/>
                <w:b w:val="0"/>
                <w:bCs w:val="0"/>
                <w:sz w:val="24"/>
                <w:szCs w:val="24"/>
              </w:rPr>
              <w:t xml:space="preserve">0.01%</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9" w:type="dxa"/>
            <w:vAlign w:val="center"/>
            <w:textDirection w:val="lrTb"/>
            <w:noWrap w:val="false"/>
          </w:tcPr>
          <w:p>
            <w:pPr>
              <w:ind w:firstLine="480"/>
              <w:jc w:val="center"/>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90" w:type="dxa"/>
            <w:vAlign w:val="center"/>
            <w:textDirection w:val="lrTb"/>
            <w:noWrap w:val="false"/>
          </w:tcPr>
          <w:p>
            <w:pPr>
              <w:pStyle w:val="721"/>
              <w:jc w:val="center"/>
              <w:spacing w:after="0" w:line="240" w:lineRule="auto"/>
              <w:rPr>
                <w:rFonts w:hint="eastAsia"/>
                <w:b w:val="0"/>
                <w:bCs w:val="0"/>
                <w:sz w:val="24"/>
                <w:szCs w:val="24"/>
              </w:rPr>
            </w:pPr>
            <w:r>
              <w:rPr>
                <w:rFonts w:hint="eastAsia"/>
                <w:b w:val="0"/>
                <w:bCs w:val="0"/>
                <w:sz w:val="24"/>
                <w:szCs w:val="24"/>
              </w:rPr>
              <w:t xml:space="preserve">0.005%</w:t>
            </w:r>
            <w:r/>
          </w:p>
        </w:tc>
      </w:tr>
    </w:tbl>
    <w:p>
      <w:pPr>
        <w:ind w:firstLine="480"/>
        <w:keepLines w:val="0"/>
        <w:keepNext w:val="0"/>
        <w:pageBreakBefore w:val="0"/>
        <w:spacing w:line="336" w:lineRule="auto"/>
        <w:widowControl w:val="off"/>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说明:</w:t>
      </w:r>
      <w:r/>
    </w:p>
    <w:p>
      <w:pPr>
        <w:ind w:firstLine="480"/>
        <w:keepLines w:val="0"/>
        <w:keepNext w:val="0"/>
        <w:pageBreakBefore w:val="0"/>
        <w:spacing w:line="336" w:lineRule="auto"/>
        <w:widowControl w:val="off"/>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1.按上表计算的收费为代理服务全过程的收费金额。各社会代理机构不再收取采购文件制作售卖费用。</w:t>
      </w:r>
      <w:r/>
    </w:p>
    <w:p>
      <w:pPr>
        <w:ind w:firstLine="480"/>
        <w:keepLines w:val="0"/>
        <w:keepNext w:val="0"/>
        <w:pageBreakBefore w:val="0"/>
        <w:spacing w:line="336" w:lineRule="auto"/>
        <w:widowControl w:val="off"/>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2.代理服务费按差额定率累进法计算。</w:t>
      </w:r>
      <w:r/>
    </w:p>
    <w:p>
      <w:pPr>
        <w:ind w:firstLine="480"/>
        <w:keepLines w:val="0"/>
        <w:keepNext w:val="0"/>
        <w:pageBreakBefore w:val="0"/>
        <w:spacing w:line="336" w:lineRule="auto"/>
        <w:widowControl w:val="off"/>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3.代理服务费基准金额</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按差额定率累进法计算的)=中标金额</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按差额定率累进法计算的)*费率</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w:t>
      </w:r>
      <w:r/>
    </w:p>
    <w:p>
      <w:pPr>
        <w:ind w:firstLine="480"/>
        <w:keepLines w:val="0"/>
        <w:keepNext w:val="0"/>
        <w:pageBreakBefore w:val="0"/>
        <w:spacing w:line="336" w:lineRule="auto"/>
        <w:widowControl w:val="off"/>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4.代理服务费应收取金额=代理服务费基准金额</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按差额定率累进法计算的)的合计数。</w:t>
      </w:r>
      <w:r/>
    </w:p>
    <w:p>
      <w:pPr>
        <w:ind w:firstLine="480"/>
        <w:keepLines w:val="0"/>
        <w:keepNext w:val="0"/>
        <w:pageBreakBefore w:val="0"/>
        <w:spacing w:line="336" w:lineRule="auto"/>
        <w:widowControl w:val="off"/>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5.定点类等无金额或事先不能计算出价格总额的项目，按中标</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成交)金额按100万元计算。</w:t>
      </w:r>
      <w:r/>
    </w:p>
    <w:p>
      <w:pPr>
        <w:ind w:firstLine="480"/>
        <w:keepLines w:val="0"/>
        <w:keepNext w:val="0"/>
        <w:pageBreakBefore w:val="0"/>
        <w:spacing w:line="336" w:lineRule="auto"/>
        <w:widowControl w:val="off"/>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6.有分包</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分</w:t>
      </w:r>
      <w:r>
        <w:rPr>
          <w:rFonts w:hint="eastAsia" w:ascii="宋体" w:hAnsi="宋体" w:cs="宋体"/>
          <w:color w:val="auto"/>
          <w:sz w:val="24"/>
          <w:szCs w:val="20"/>
          <w:highlight w:val="none"/>
          <w:lang w:eastAsia="zh-CN"/>
        </w:rPr>
        <w:t xml:space="preserve">采购包</w:t>
      </w:r>
      <w:r>
        <w:rPr>
          <w:rFonts w:hint="eastAsia" w:ascii="宋体" w:hAnsi="宋体" w:cs="宋体"/>
          <w:color w:val="auto"/>
          <w:sz w:val="24"/>
          <w:szCs w:val="20"/>
          <w:highlight w:val="none"/>
        </w:rPr>
        <w:t xml:space="preserve">)的以一个项目计算。</w:t>
      </w:r>
      <w:r/>
    </w:p>
    <w:p>
      <w:pPr>
        <w:ind w:firstLine="480"/>
        <w:keepLines w:val="0"/>
        <w:keepNext w:val="0"/>
        <w:pageBreakBefore w:val="0"/>
        <w:spacing w:line="336" w:lineRule="auto"/>
        <w:widowControl w:val="off"/>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7.以上价格为协会指导价，双方可根据项目难易程度和优价原则协商确定。</w:t>
      </w:r>
      <w:r/>
    </w:p>
    <w:p>
      <w:pPr>
        <w:ind w:firstLine="480"/>
        <w:keepLines w:val="0"/>
        <w:keepNext w:val="0"/>
        <w:pageBreakBefore w:val="0"/>
        <w:spacing w:line="336" w:lineRule="auto"/>
        <w:widowControl w:val="off"/>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8.账户信息：</w:t>
      </w:r>
      <w:r/>
    </w:p>
    <w:p>
      <w:pPr>
        <w:ind w:firstLine="560"/>
        <w:keepLines w:val="0"/>
        <w:keepNext w:val="0"/>
        <w:pageBreakBefore w:val="0"/>
        <w:spacing w:line="336" w:lineRule="auto"/>
        <w:widowControl w:val="off"/>
        <w:rPr>
          <w:rFonts w:hint="eastAsia" w:ascii="宋体" w:hAnsi="宋体" w:cs="宋体"/>
          <w:color w:val="auto"/>
          <w:sz w:val="24"/>
          <w:szCs w:val="20"/>
          <w:highlight w:val="none"/>
          <w:lang w:eastAsia="zh-CN"/>
        </w:rPr>
      </w:pPr>
      <w:r>
        <w:rPr>
          <w:rFonts w:hint="eastAsia" w:ascii="宋体" w:hAnsi="宋体" w:cs="宋体"/>
          <w:color w:val="auto"/>
          <w:sz w:val="24"/>
          <w:szCs w:val="20"/>
          <w:highlight w:val="none"/>
        </w:rPr>
        <w:t xml:space="preserve">收款人：</w:t>
      </w:r>
      <w:r>
        <w:rPr>
          <w:rFonts w:hint="eastAsia" w:ascii="宋体" w:hAnsi="宋体" w:cs="宋体"/>
          <w:color w:val="auto"/>
          <w:sz w:val="24"/>
          <w:szCs w:val="20"/>
          <w:highlight w:val="none"/>
          <w:lang w:eastAsia="zh-CN"/>
        </w:rPr>
        <w:t xml:space="preserve">江苏中际招标代理有限公司</w:t>
      </w:r>
      <w:r/>
    </w:p>
    <w:p>
      <w:pPr>
        <w:ind w:firstLine="560"/>
        <w:keepLines w:val="0"/>
        <w:keepNext w:val="0"/>
        <w:pageBreakBefore w:val="0"/>
        <w:spacing w:line="336" w:lineRule="auto"/>
        <w:widowControl w:val="off"/>
        <w:rPr>
          <w:rFonts w:hint="eastAsia" w:ascii="宋体" w:hAnsi="宋体" w:cs="宋体"/>
          <w:color w:val="auto"/>
          <w:sz w:val="24"/>
          <w:szCs w:val="20"/>
          <w:highlight w:val="none"/>
        </w:rPr>
      </w:pPr>
      <w:r>
        <w:rPr>
          <w:rFonts w:hint="eastAsia" w:ascii="宋体" w:hAnsi="宋体" w:eastAsia="宋体" w:cs="宋体"/>
          <w:color w:val="auto"/>
          <w:sz w:val="24"/>
          <w:szCs w:val="20"/>
          <w:highlight w:val="none"/>
          <w:lang w:eastAsia="zh-CN"/>
        </w:rPr>
        <w:t xml:space="preserve">账</w:t>
      </w:r>
      <w:r>
        <w:rPr>
          <w:rFonts w:hint="eastAsia" w:ascii="宋体" w:hAnsi="宋体" w:eastAsia="宋体" w:cs="宋体"/>
          <w:color w:val="auto"/>
          <w:sz w:val="24"/>
          <w:szCs w:val="20"/>
          <w:highlight w:val="none"/>
          <w:lang w:val="en-US" w:eastAsia="zh-CN"/>
        </w:rPr>
        <w:t xml:space="preserve">  号</w:t>
      </w:r>
      <w:r>
        <w:rPr>
          <w:rFonts w:hint="eastAsia" w:ascii="宋体" w:hAnsi="宋体" w:eastAsia="宋体" w:cs="宋体"/>
          <w:color w:val="auto"/>
          <w:sz w:val="24"/>
          <w:szCs w:val="20"/>
          <w:highlight w:val="none"/>
          <w:lang w:eastAsia="zh-CN"/>
        </w:rPr>
        <w:t xml:space="preserve">：60210188000153179</w:t>
      </w:r>
      <w:r/>
    </w:p>
    <w:p>
      <w:pPr>
        <w:ind w:left="559" w:firstLine="0"/>
        <w:jc w:val="left"/>
        <w:keepLines w:val="0"/>
        <w:keepNext w:val="0"/>
        <w:pageBreakBefore w:val="0"/>
        <w:spacing w:line="336" w:lineRule="auto"/>
        <w:widowControl w:val="off"/>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开户行：江苏银行徐州博爱支行</w:t>
      </w:r>
      <w:r/>
    </w:p>
    <w:p>
      <w:pPr>
        <w:pStyle w:val="907"/>
        <w:numPr>
          <w:ilvl w:val="0"/>
          <w:numId w:val="1"/>
        </w:numPr>
        <w:spacing w:line="240" w:lineRule="auto"/>
        <w:rPr>
          <w:rFonts w:hint="eastAsia" w:ascii="宋体" w:hAnsi="宋体" w:eastAsia="宋体" w:cs="宋体"/>
          <w:color w:val="auto"/>
          <w:sz w:val="28"/>
          <w:szCs w:val="40"/>
          <w:highlight w:val="none"/>
          <w:lang w:eastAsia="zh-CN"/>
        </w:rPr>
      </w:pPr>
      <w:r>
        <w:rPr>
          <w:rFonts w:hint="eastAsia" w:ascii="宋体" w:hAnsi="宋体" w:eastAsia="宋体" w:cs="宋体"/>
          <w:color w:val="auto"/>
          <w:sz w:val="20"/>
          <w:szCs w:val="22"/>
          <w:highlight w:val="none"/>
        </w:rPr>
        <w:br w:type="page" w:clear="all"/>
      </w:r>
      <w:r>
        <w:rPr>
          <w:rFonts w:hint="eastAsia" w:ascii="宋体" w:hAnsi="宋体" w:eastAsia="宋体" w:cs="宋体"/>
          <w:color w:val="auto"/>
          <w:sz w:val="28"/>
          <w:szCs w:val="40"/>
          <w:highlight w:val="none"/>
          <w:lang w:eastAsia="zh-CN"/>
        </w:rPr>
        <w:t xml:space="preserve">评标标准</w:t>
      </w:r>
      <w:bookmarkEnd w:id="11"/>
      <w:r/>
      <w:bookmarkEnd w:id="18"/>
      <w:r/>
      <w:r/>
    </w:p>
    <w:p>
      <w:pPr>
        <w:numPr>
          <w:ilvl w:val="0"/>
          <w:numId w:val="0"/>
        </w:numPr>
        <w:rPr>
          <w:rFonts w:hint="default"/>
          <w:lang w:val="en-US" w:eastAsia="zh-CN"/>
        </w:rPr>
      </w:pPr>
      <w:r>
        <w:rPr>
          <w:rFonts w:hint="eastAsia"/>
          <w:b/>
          <w:bCs/>
          <w:sz w:val="28"/>
          <w:szCs w:val="36"/>
          <w:lang w:val="en-US" w:eastAsia="zh-CN"/>
        </w:rPr>
        <w:t xml:space="preserve">采购包1</w:t>
      </w:r>
      <w:r/>
    </w:p>
    <w:tbl>
      <w:tblPr>
        <w:tblStyle w:val="740"/>
        <w:tblW w:w="101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16"/>
        <w:gridCol w:w="7056"/>
      </w:tblGrid>
      <w:tr>
        <w:trPr>
          <w:jc w:val="center"/>
          <w:trHeight w:val="487"/>
        </w:trPr>
        <w:tc>
          <w:tcPr>
            <w:tcMar>
              <w:left w:w="108" w:type="dxa"/>
              <w:top w:w="0" w:type="dxa"/>
              <w:right w:w="108" w:type="dxa"/>
              <w:bottom w:w="0" w:type="dxa"/>
            </w:tcMar>
            <w:tcW w:w="261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bookmarkStart w:id="19" w:name="OLE_LINK21"/>
            <w:r/>
            <w:bookmarkStart w:id="20" w:name="_Toc523404699"/>
            <w:r/>
            <w:bookmarkStart w:id="21" w:name="_Toc522790134"/>
            <w:r>
              <w:rPr>
                <w:rFonts w:hint="eastAsia" w:ascii="宋体" w:hAnsi="宋体" w:eastAsia="宋体" w:cs="宋体"/>
                <w:color w:val="auto"/>
                <w:sz w:val="24"/>
                <w:szCs w:val="24"/>
                <w:highlight w:val="none"/>
              </w:rPr>
              <w:t xml:space="preserve">项目</w:t>
            </w:r>
            <w:r/>
          </w:p>
        </w:tc>
        <w:tc>
          <w:tcPr>
            <w:tcMar>
              <w:left w:w="108" w:type="dxa"/>
              <w:top w:w="0" w:type="dxa"/>
              <w:right w:w="108" w:type="dxa"/>
              <w:bottom w:w="0" w:type="dxa"/>
            </w:tcMar>
            <w:tcW w:w="705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评价细则</w:t>
            </w:r>
            <w:r/>
          </w:p>
        </w:tc>
      </w:tr>
      <w:tr>
        <w:trPr>
          <w:jc w:val="center"/>
          <w:trHeight w:val="5785"/>
        </w:trPr>
        <w:tc>
          <w:tcPr>
            <w:tcMar>
              <w:left w:w="108" w:type="dxa"/>
              <w:top w:w="0" w:type="dxa"/>
              <w:right w:w="108" w:type="dxa"/>
              <w:bottom w:w="0" w:type="dxa"/>
            </w:tcMar>
            <w:tcW w:w="261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（30分）</w:t>
            </w:r>
            <w:r/>
          </w:p>
        </w:tc>
        <w:tc>
          <w:tcPr>
            <w:tcMar>
              <w:left w:w="108" w:type="dxa"/>
              <w:top w:w="0" w:type="dxa"/>
              <w:right w:w="108" w:type="dxa"/>
              <w:bottom w:w="0" w:type="dxa"/>
            </w:tcMar>
            <w:tcW w:w="7056"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各投标人价格得分=最低报价（投标人的最低评审价格）÷各投标人评审价格×30</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（得分四舍五入保留小数点后2位。）</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p>
          <w:p>
            <w:pPr>
              <w:keepLines w:val="0"/>
              <w:keepNext w:val="0"/>
              <w:pageBreakBefore w:val="0"/>
              <w:spacing w:after="0"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促进中小微企业发展政策：根据《政府采购促进中小企业发展管理办法》规定，对小、微型企业产品的价格给予10%的扣除，用扣除后的价格参与评审。该投标人的评审价格=《投标报价表》中的“总价”*（100%-10%）</w:t>
            </w:r>
            <w:r/>
          </w:p>
          <w:p>
            <w:pPr>
              <w:keepLines w:val="0"/>
              <w:keepNext w:val="0"/>
              <w:pageBreakBefore w:val="0"/>
              <w:spacing w:after="0" w:line="400" w:lineRule="exact"/>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after="0"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after="0"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该投标人的评审价格=《开标一览表》中的“总价”*（100%-20%）（以投标人提供的《关于符合本国产品标准的声明函》或财政部会同有关部门规定的有关证明文件为准）。</w:t>
            </w:r>
            <w:r/>
          </w:p>
          <w:p>
            <w:pPr>
              <w:keepLines w:val="0"/>
              <w:keepNext w:val="0"/>
              <w:pageBreakBefore w:val="0"/>
              <w:spacing w:after="0"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享受价格评审优惠不改变最终中标价格，政府采购合同仍按照中标供应商的报价签订。</w:t>
            </w:r>
            <w:r/>
          </w:p>
        </w:tc>
      </w:tr>
      <w:tr>
        <w:trPr>
          <w:jc w:val="center"/>
          <w:trHeight w:val="2619"/>
        </w:trPr>
        <w:tc>
          <w:tcPr>
            <w:tcMar>
              <w:left w:w="108" w:type="dxa"/>
              <w:top w:w="0" w:type="dxa"/>
              <w:right w:w="108" w:type="dxa"/>
              <w:bottom w:w="0" w:type="dxa"/>
            </w:tcMar>
            <w:tcW w:w="261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tcMar>
              <w:left w:w="108" w:type="dxa"/>
              <w:top w:w="0" w:type="dxa"/>
              <w:right w:w="108" w:type="dxa"/>
              <w:bottom w:w="0" w:type="dxa"/>
            </w:tcMar>
            <w:tcW w:w="7056"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投标文件中提供投标人的销售合同，签订日期在2023年1月1日以后的相同或相近产品的合同，每提供一个有效合同的得2分，本项最高得4分，未提供不得分。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时间以合同签订时间为准，投标文件中同时提供合同原件扫描件及中标（成交）通知书扫描件并加盖电子签章，不提供或提供内容模糊不清该项不得分。</w:t>
            </w:r>
            <w:r/>
          </w:p>
        </w:tc>
      </w:tr>
    </w:tbl>
    <w:tbl>
      <w:tblPr>
        <w:tblStyle w:val="713"/>
        <w:tblW w:w="96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16"/>
        <w:gridCol w:w="7056"/>
      </w:tblGrid>
      <w:tr>
        <w:trPr>
          <w:jc w:val="center"/>
        </w:trPr>
        <w:tc>
          <w:tcPr>
            <w:tcW w:w="261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技术参数</w:t>
            </w:r>
            <w:r/>
          </w:p>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0分)</w:t>
            </w:r>
            <w:r/>
          </w:p>
        </w:tc>
        <w:tc>
          <w:tcPr>
            <w:tcW w:w="7056"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设备技术参数全部满足招标文件中《第六章 采购需求》中的“四、技术参数、配置要求”的得满分</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0分；具体由评委根据供应商的投标文件中产品情况、《分项报价表》、《技术条款偏离表》等有关资料打分。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技术参数中响应指标每有一条不符合（负偏离）的，扣2分，扣完</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0分为止。</w:t>
            </w:r>
            <w:r/>
          </w:p>
          <w:p>
            <w:pPr>
              <w:keepLines w:val="0"/>
              <w:keepNext w:val="0"/>
              <w:pageBreakBefore w:val="0"/>
              <w:spacing w:after="0"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p>
          <w:p>
            <w:pPr>
              <w:keepLines w:val="0"/>
              <w:keepNext w:val="0"/>
              <w:pageBreakBefore w:val="0"/>
              <w:spacing w:after="0"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1.以上“技术要求”响应情况均须在投标文件《技术要求偏离表》中表述清楚，如表述不清，则按负偏离处理。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2.投标人如虚假响应或提供虚假证明材料，一经发现将取消中标资格，并上报财政主管部门。</w:t>
            </w:r>
            <w:r/>
          </w:p>
        </w:tc>
      </w:tr>
      <w:tr>
        <w:trPr>
          <w:jc w:val="center"/>
        </w:trPr>
        <w:tc>
          <w:tcPr>
            <w:tcW w:w="261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所投产品性能与质量评价</w:t>
            </w:r>
            <w:r/>
          </w:p>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tcW w:w="7056"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根据投标人投标文件中提供的偏离表内容以及所投产品的产品手册、产品实样照片、配置清单等，对产品性能稳定性、质量可靠性、技术先进性、配置合理性等方面进行评价。</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1.性能稳定性和设备配置（</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分）：性能稳定性高、配置合理的得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分；性能稳定性较高、配置较合理的得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分；性能稳定性和配置一般的得1分；性能稳定性和配置较差的得0分；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2.质量可靠性（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分）：质量可靠性高的得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分；产品质量可靠性较高的得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分；质量可靠性程度一般的得1分；质量可靠性程度较差的得0分；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3.技术先进性（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分）：技术先进的得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分；技术一般的得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分；技术较落后的得1分；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未提供方案的不得分。</w:t>
            </w:r>
            <w:r/>
          </w:p>
        </w:tc>
      </w:tr>
      <w:tr>
        <w:trPr>
          <w:jc w:val="center"/>
          <w:trHeight w:val="461"/>
        </w:trPr>
        <w:tc>
          <w:tcPr>
            <w:tcW w:w="261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项目实施方案</w:t>
            </w:r>
            <w:r/>
          </w:p>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tcW w:w="7056"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根据投标人投标文件中提供的项目实施方案，内容包含但不限于质量保障措施、实施人员配备、配送计划、实施组织计划、进度计划、安装调试等，对内容的全面性、针对性、可行性进行评价。</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1.全面性（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分）：全面具体详实得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分；基本具备的得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分；不太全面得1分。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2.针对性（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分；针对性较强得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分；针对性不强得1分。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3.可行性（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分；较切实可行得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分；可行性欠缺得1分；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未提供方案的不得分。</w:t>
            </w:r>
            <w:r/>
          </w:p>
        </w:tc>
      </w:tr>
      <w:tr>
        <w:trPr>
          <w:jc w:val="center"/>
          <w:trHeight w:val="461"/>
        </w:trPr>
        <w:tc>
          <w:tcPr>
            <w:tcW w:w="261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售后服务方案</w:t>
            </w:r>
            <w:r/>
          </w:p>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（8分）</w:t>
            </w:r>
            <w:r/>
          </w:p>
        </w:tc>
        <w:tc>
          <w:tcPr>
            <w:tcW w:w="7056"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根据投标人提供的售后服务方案进行综合打分，包括但不限于服务体系、回访巡检方案、突发故障解决措施、技术人员保障等。</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售后服务方案详细、合理可行，售后服务便捷、响应速度快，完全适用项目需求的，得8分；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售后服务方案较详细、较合理可行，售后服务较便捷、响应速度较快，基本适用项目需求的，得5分；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售后服务方案不详细、不合理可行，售后服务较差、响应速度较慢，不能适用项目需求的，得3分；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未提供方案的不得分。</w:t>
            </w:r>
            <w:r/>
          </w:p>
        </w:tc>
      </w:tr>
      <w:tr>
        <w:trPr>
          <w:jc w:val="center"/>
          <w:trHeight w:val="90"/>
        </w:trPr>
        <w:tc>
          <w:tcPr>
            <w:tcW w:w="261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人员培训方案</w:t>
            </w:r>
            <w:r/>
          </w:p>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（8分）</w:t>
            </w:r>
            <w:r/>
          </w:p>
        </w:tc>
        <w:tc>
          <w:tcPr>
            <w:tcW w:w="7056"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根据投标人提供的人员培训方案进行综合打分，包括但不限于日常保养和定期保养培训、业务技术功能培训、常见故障处理培训、应急预案培训等。</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人员培训方案完整详实、科学合理、具备针对性且切实可行、满足采购人实际需求的，得8分；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人员培训方案基本完整、较为科学合理，基本满足采购人实际需求的，得5分；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人员培训方案完整性、合理性、针对性、可行性有所欠缺，与采购人实际需求存在差距的，得3分。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未提供方案的不得分。</w:t>
            </w:r>
            <w:r/>
          </w:p>
        </w:tc>
      </w:tr>
    </w:tbl>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default"/>
          <w:lang w:val="en-US" w:eastAsia="zh-CN"/>
        </w:rPr>
      </w:pPr>
      <w:r>
        <w:rPr>
          <w:rFonts w:hint="eastAsia"/>
          <w:b/>
          <w:bCs/>
          <w:sz w:val="28"/>
          <w:szCs w:val="36"/>
          <w:lang w:val="en-US" w:eastAsia="zh-CN"/>
        </w:rPr>
        <w:t xml:space="preserve">采购包2</w:t>
      </w:r>
      <w:r/>
    </w:p>
    <w:tbl>
      <w:tblPr>
        <w:tblStyle w:val="740"/>
        <w:tblW w:w="101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16"/>
        <w:gridCol w:w="7056"/>
      </w:tblGrid>
      <w:tr>
        <w:trPr>
          <w:jc w:val="center"/>
          <w:trHeight w:val="487"/>
        </w:trPr>
        <w:tc>
          <w:tcPr>
            <w:tcMar>
              <w:left w:w="108" w:type="dxa"/>
              <w:top w:w="0" w:type="dxa"/>
              <w:right w:w="108" w:type="dxa"/>
              <w:bottom w:w="0" w:type="dxa"/>
            </w:tcMar>
            <w:tcW w:w="261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Mar>
              <w:left w:w="108" w:type="dxa"/>
              <w:top w:w="0" w:type="dxa"/>
              <w:right w:w="108" w:type="dxa"/>
              <w:bottom w:w="0" w:type="dxa"/>
            </w:tcMar>
            <w:tcW w:w="705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评价细则</w:t>
            </w:r>
            <w:r/>
          </w:p>
        </w:tc>
      </w:tr>
      <w:tr>
        <w:trPr>
          <w:jc w:val="center"/>
          <w:trHeight w:val="5785"/>
        </w:trPr>
        <w:tc>
          <w:tcPr>
            <w:tcMar>
              <w:left w:w="108" w:type="dxa"/>
              <w:top w:w="0" w:type="dxa"/>
              <w:right w:w="108" w:type="dxa"/>
              <w:bottom w:w="0" w:type="dxa"/>
            </w:tcMar>
            <w:tcW w:w="261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（30分）</w:t>
            </w:r>
            <w:r/>
          </w:p>
        </w:tc>
        <w:tc>
          <w:tcPr>
            <w:tcMar>
              <w:left w:w="108" w:type="dxa"/>
              <w:top w:w="0" w:type="dxa"/>
              <w:right w:w="108" w:type="dxa"/>
              <w:bottom w:w="0" w:type="dxa"/>
            </w:tcMar>
            <w:tcW w:w="7056"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各投标人价格得分=最低报价（投标人的最低评审价格）÷各投标人评审价格×30</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（得分四舍五入保留小数点后2位。）</w:t>
            </w:r>
            <w:r/>
          </w:p>
          <w:p>
            <w:pPr>
              <w:keepLines w:val="0"/>
              <w:keepNext w:val="0"/>
              <w:pageBreakBefore w:val="0"/>
              <w:spacing w:after="0" w:line="400" w:lineRule="exac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w:t>
            </w:r>
            <w:r/>
          </w:p>
          <w:p>
            <w:pPr>
              <w:keepLines w:val="0"/>
              <w:keepNext w:val="0"/>
              <w:pageBreakBefore w:val="0"/>
              <w:spacing w:after="0"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促进中小微企业发展政策：根据《政府采购促进中小企业发展管理办法》规定，对小、微型企业产品的价格给予10%的扣除，用扣除后的价格参与评审。该投标人的评审价格=《投标报价表》中的“总价”*（100%-10%）</w:t>
            </w:r>
            <w:r/>
          </w:p>
          <w:p>
            <w:pPr>
              <w:keepLines w:val="0"/>
              <w:keepNext w:val="0"/>
              <w:pageBreakBefore w:val="0"/>
              <w:spacing w:after="0" w:line="400" w:lineRule="exact"/>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after="0"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after="0"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该投标人的评审价格=《开标一览表》中的“总价”*（100%-20%）（以投标人提供的《关于符合本国产品标准的声明函》或财政部会同有关部门规定的有关证明文件为准）。</w:t>
            </w:r>
            <w:r/>
          </w:p>
          <w:p>
            <w:pPr>
              <w:keepLines w:val="0"/>
              <w:keepNext w:val="0"/>
              <w:pageBreakBefore w:val="0"/>
              <w:spacing w:after="0"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享受价格评审优惠不改变最终中标价格，政府采购合同仍按照中标供应商的报价签订。</w:t>
            </w:r>
            <w:r/>
          </w:p>
        </w:tc>
      </w:tr>
      <w:tr>
        <w:trPr>
          <w:jc w:val="center"/>
          <w:trHeight w:val="2619"/>
        </w:trPr>
        <w:tc>
          <w:tcPr>
            <w:tcMar>
              <w:left w:w="108" w:type="dxa"/>
              <w:top w:w="0" w:type="dxa"/>
              <w:right w:w="108" w:type="dxa"/>
              <w:bottom w:w="0" w:type="dxa"/>
            </w:tcMar>
            <w:tcW w:w="261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tcMar>
              <w:left w:w="108" w:type="dxa"/>
              <w:top w:w="0" w:type="dxa"/>
              <w:right w:w="108" w:type="dxa"/>
              <w:bottom w:w="0" w:type="dxa"/>
            </w:tcMar>
            <w:tcW w:w="7056"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投标文件中提供投标人的销售合同，签订日期在2023年1月1日以后的相同或相近产品的合同，每提供一个有效合同的得2分，本项最高得4分，未提供不得分。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时间以合同签订时间为准，投标文件中同时提供合同原件扫描件及中标（成交）通知书扫描件并加盖电子签章，不提供或提供内容模糊不清该项不得分。</w:t>
            </w:r>
            <w:r/>
          </w:p>
        </w:tc>
      </w:tr>
    </w:tbl>
    <w:tbl>
      <w:tblPr>
        <w:tblStyle w:val="713"/>
        <w:tblW w:w="96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16"/>
        <w:gridCol w:w="7056"/>
      </w:tblGrid>
      <w:tr>
        <w:trPr>
          <w:jc w:val="center"/>
        </w:trPr>
        <w:tc>
          <w:tcPr>
            <w:tcW w:w="261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技术参数</w:t>
            </w:r>
            <w:r/>
          </w:p>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(30分)</w:t>
            </w:r>
            <w:r/>
          </w:p>
        </w:tc>
        <w:tc>
          <w:tcPr>
            <w:tcW w:w="7056"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设备技术参数全部满足招标文件中《第六章 采购需求》中的“四、技术参数、配置要求”的得满分30分；具体由评委根据供应商的投标文件中产品情况、《分项报价表》、《技术条款偏离表》等有关资料打分。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技术参数中响应指标每有一条不符合（负偏离）的，扣2分，扣完30分为止。</w:t>
            </w:r>
            <w:r/>
          </w:p>
          <w:p>
            <w:pPr>
              <w:keepLines w:val="0"/>
              <w:keepNext w:val="0"/>
              <w:pageBreakBefore w:val="0"/>
              <w:spacing w:after="0"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p>
          <w:p>
            <w:pPr>
              <w:keepLines w:val="0"/>
              <w:keepNext w:val="0"/>
              <w:pageBreakBefore w:val="0"/>
              <w:spacing w:after="0"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1.以上“技术要求”响应情况均须在投标文件《技术要求偏离表》中表述清楚，如表述不清，则按负偏离处理。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2.投标人如虚假响应或提供虚假证明材料，一经发现将取消中标资格，并上报财政主管部门。</w:t>
            </w:r>
            <w:r/>
          </w:p>
        </w:tc>
      </w:tr>
      <w:tr>
        <w:trPr>
          <w:jc w:val="center"/>
        </w:trPr>
        <w:tc>
          <w:tcPr>
            <w:tcW w:w="261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所投产品性能与质量评价</w:t>
            </w:r>
            <w:r/>
          </w:p>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（10分）</w:t>
            </w:r>
            <w:r/>
          </w:p>
        </w:tc>
        <w:tc>
          <w:tcPr>
            <w:tcW w:w="7056"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根据投标人投标文件中提供的偏离表内容以及所投产品的产品手册、产品实样照片、配置清单等，对产品性能稳定性、质量可靠性、技术先进性、配置合理性等方面进行评价。</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1.性能稳定性和设备配置（3分）：性能稳定性高、配置合理的得3分；性能稳定性较高、配置较合理的得2分；性能稳定性和配置一般的得1分；性能稳定性和配置较差的得0分；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2.质量可靠性（3分）：质量可靠性高的得3分；产品质量可靠性较高的得2分；质量可靠性程度一般的得1分；质量可靠性程度较差的得0分；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3.技术先进性（4分）：技术先进的得4分；技术一般的得2分；技术较落后的得1分；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未提供方案的不得分。</w:t>
            </w:r>
            <w:r/>
          </w:p>
        </w:tc>
      </w:tr>
      <w:tr>
        <w:trPr>
          <w:jc w:val="center"/>
          <w:trHeight w:val="461"/>
        </w:trPr>
        <w:tc>
          <w:tcPr>
            <w:tcW w:w="261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项目实施方案</w:t>
            </w:r>
            <w:r/>
          </w:p>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（10分）</w:t>
            </w:r>
            <w:r/>
          </w:p>
        </w:tc>
        <w:tc>
          <w:tcPr>
            <w:tcW w:w="7056"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根据投标人投标文件中提供的项目实施方案，内容包含但不限于质量保障措施、实施人员配备、配送计划、实施组织计划、进度计划、安装调试等，对内容的全面性、针对性、可行性进行评价。</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1.全面性（3分）：全面具体详实得3分；基本具备的得2分；不太全面得1分。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2.针对性（3分）：针对性强得3分；针对性较强得2分；针对性不强得1分。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3.可行性（4分）：符合实际切实可行得4分；较切实可行得2分；可行性欠缺得1分；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未提供方案的不得分。</w:t>
            </w:r>
            <w:r/>
          </w:p>
        </w:tc>
      </w:tr>
      <w:tr>
        <w:trPr>
          <w:jc w:val="center"/>
          <w:trHeight w:val="461"/>
        </w:trPr>
        <w:tc>
          <w:tcPr>
            <w:tcW w:w="261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售后服务方案</w:t>
            </w:r>
            <w:r/>
          </w:p>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（8分）</w:t>
            </w:r>
            <w:r/>
          </w:p>
        </w:tc>
        <w:tc>
          <w:tcPr>
            <w:tcW w:w="7056"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根据投标人提供的售后服务方案进行综合打分，包括但不限于服务体系、回访巡检方案、突发故障解决措施、技术人员保障等。</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售后服务方案详细、合理可行，售后服务便捷、响应速度快，完全适用项目需求的，得8分；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售后服务方案较详细、较合理可行，售后服务较便捷、响应速度较快，基本适用项目需求的，得5分；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售后服务方案不详细、不合理可行，售后服务较差、响应速度较慢，不能适用项目需求的，得3分；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未提供方案的不得分。</w:t>
            </w:r>
            <w:r/>
          </w:p>
        </w:tc>
      </w:tr>
      <w:tr>
        <w:trPr>
          <w:jc w:val="center"/>
          <w:trHeight w:val="90"/>
        </w:trPr>
        <w:tc>
          <w:tcPr>
            <w:tcW w:w="261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人员培训方案</w:t>
            </w:r>
            <w:r/>
          </w:p>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（8分）</w:t>
            </w:r>
            <w:r/>
          </w:p>
        </w:tc>
        <w:tc>
          <w:tcPr>
            <w:tcW w:w="7056"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根据投标人提供的人员培训方案进行综合打分，包括但不限于日常保养和定期保养培训、业务技术功能培训、常见故障处理培训、应急预案培训等。</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人员培训方案完整详实、科学合理、具备针对性且切实可行、满足采购人实际需求的，得8分；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人员培训方案基本完整、较为科学合理，基本满足采购人实际需求的，得5分；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人员培训方案完整性、合理性、针对性、可行性有所欠缺，与采购人实际需求存在差距的，得3分。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未提供方案的不得分。</w:t>
            </w:r>
            <w:r/>
          </w:p>
        </w:tc>
      </w:tr>
    </w:tbl>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eastAsia"/>
          <w:b/>
          <w:bCs/>
          <w:sz w:val="28"/>
          <w:szCs w:val="36"/>
          <w:lang w:val="en-US" w:eastAsia="zh-CN"/>
        </w:rPr>
      </w:pPr>
      <w:r>
        <w:rPr>
          <w:rFonts w:hint="eastAsia"/>
          <w:b/>
          <w:bCs/>
          <w:sz w:val="28"/>
          <w:szCs w:val="36"/>
          <w:lang w:val="en-US" w:eastAsia="zh-CN"/>
        </w:rPr>
      </w:r>
      <w:r/>
    </w:p>
    <w:p>
      <w:pPr>
        <w:numPr>
          <w:ilvl w:val="0"/>
          <w:numId w:val="0"/>
        </w:numPr>
        <w:rPr>
          <w:rFonts w:hint="default"/>
          <w:lang w:val="en-US" w:eastAsia="zh-CN"/>
        </w:rPr>
      </w:pPr>
      <w:r>
        <w:rPr>
          <w:rFonts w:hint="eastAsia"/>
          <w:b/>
          <w:bCs/>
          <w:sz w:val="28"/>
          <w:szCs w:val="36"/>
          <w:lang w:val="en-US" w:eastAsia="zh-CN"/>
        </w:rPr>
        <w:t xml:space="preserve">采购包3</w:t>
      </w:r>
      <w:r/>
    </w:p>
    <w:tbl>
      <w:tblPr>
        <w:tblStyle w:val="740"/>
        <w:tblW w:w="101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16"/>
        <w:gridCol w:w="7056"/>
      </w:tblGrid>
      <w:tr>
        <w:trPr>
          <w:jc w:val="center"/>
          <w:trHeight w:val="487"/>
        </w:trPr>
        <w:tc>
          <w:tcPr>
            <w:tcMar>
              <w:left w:w="108" w:type="dxa"/>
              <w:top w:w="0" w:type="dxa"/>
              <w:right w:w="108" w:type="dxa"/>
              <w:bottom w:w="0" w:type="dxa"/>
            </w:tcMar>
            <w:tcW w:w="261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Mar>
              <w:left w:w="108" w:type="dxa"/>
              <w:top w:w="0" w:type="dxa"/>
              <w:right w:w="108" w:type="dxa"/>
              <w:bottom w:w="0" w:type="dxa"/>
            </w:tcMar>
            <w:tcW w:w="705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评价细则</w:t>
            </w:r>
            <w:r/>
          </w:p>
        </w:tc>
      </w:tr>
      <w:tr>
        <w:trPr>
          <w:jc w:val="center"/>
          <w:trHeight w:val="5785"/>
        </w:trPr>
        <w:tc>
          <w:tcPr>
            <w:tcMar>
              <w:left w:w="108" w:type="dxa"/>
              <w:top w:w="0" w:type="dxa"/>
              <w:right w:w="108" w:type="dxa"/>
              <w:bottom w:w="0" w:type="dxa"/>
            </w:tcMar>
            <w:tcW w:w="261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（30分）</w:t>
            </w:r>
            <w:r/>
          </w:p>
        </w:tc>
        <w:tc>
          <w:tcPr>
            <w:tcMar>
              <w:left w:w="108" w:type="dxa"/>
              <w:top w:w="0" w:type="dxa"/>
              <w:right w:w="108" w:type="dxa"/>
              <w:bottom w:w="0" w:type="dxa"/>
            </w:tcMar>
            <w:tcW w:w="7056"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各投标人价格得分=最低报价（投标人的最低评审价格）÷各投标人评审价格×30</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（得分四舍五入保留小数点后2位。）</w:t>
            </w:r>
            <w:r/>
          </w:p>
          <w:p>
            <w:pPr>
              <w:keepLines w:val="0"/>
              <w:keepNext w:val="0"/>
              <w:pageBreakBefore w:val="0"/>
              <w:spacing w:after="0" w:line="400" w:lineRule="exac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w:t>
            </w:r>
            <w:r/>
          </w:p>
          <w:p>
            <w:pPr>
              <w:keepLines w:val="0"/>
              <w:keepNext w:val="0"/>
              <w:pageBreakBefore w:val="0"/>
              <w:spacing w:after="0"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促进中小微企业发展政策：根据《政府采购促进中小企业发展管理办法》规定，对小、微型企业产品的价格给予10%的扣除，用扣除后的价格参与评审。该投标人的评审价格=《投标报价表》中的“总价”*（100%-10%）</w:t>
            </w:r>
            <w:r/>
          </w:p>
          <w:p>
            <w:pPr>
              <w:keepLines w:val="0"/>
              <w:keepNext w:val="0"/>
              <w:pageBreakBefore w:val="0"/>
              <w:spacing w:after="0" w:line="400" w:lineRule="exact"/>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after="0"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after="0"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该投标人的评审价格=《开标一览表》中的“总价”*（100%-20%）（以投标人提供的《关于符合本国产品标准的声明函》或财政部会同有关部门规定的有关证明文件为准）。</w:t>
            </w:r>
            <w:r/>
          </w:p>
          <w:p>
            <w:pPr>
              <w:keepLines w:val="0"/>
              <w:keepNext w:val="0"/>
              <w:pageBreakBefore w:val="0"/>
              <w:spacing w:after="0"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享受价格评审优惠不改变最终中标价格，政府采购合同仍按照中标供应商的报价签订。</w:t>
            </w:r>
            <w:r/>
          </w:p>
        </w:tc>
      </w:tr>
      <w:tr>
        <w:trPr>
          <w:jc w:val="center"/>
          <w:trHeight w:val="2619"/>
        </w:trPr>
        <w:tc>
          <w:tcPr>
            <w:tcMar>
              <w:left w:w="108" w:type="dxa"/>
              <w:top w:w="0" w:type="dxa"/>
              <w:right w:w="108" w:type="dxa"/>
              <w:bottom w:w="0" w:type="dxa"/>
            </w:tcMar>
            <w:tcW w:w="261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tcMar>
              <w:left w:w="108" w:type="dxa"/>
              <w:top w:w="0" w:type="dxa"/>
              <w:right w:w="108" w:type="dxa"/>
              <w:bottom w:w="0" w:type="dxa"/>
            </w:tcMar>
            <w:tcW w:w="7056"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投标文件中提供投标人的销售合同，签订日期在2023年1月1日以后的相同或相近产品的合同，每提供一个有效合同的得2分，本项最高得4分，未提供不得分。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时间以合同签订时间为准，投标文件中同时提供合同原件扫描件及中标（成交）通知书扫描件并加盖电子签章，不提供或提供内容模糊不清该项不得分。</w:t>
            </w:r>
            <w:r/>
          </w:p>
        </w:tc>
      </w:tr>
    </w:tbl>
    <w:tbl>
      <w:tblPr>
        <w:tblStyle w:val="713"/>
        <w:tblW w:w="96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16"/>
        <w:gridCol w:w="7056"/>
      </w:tblGrid>
      <w:tr>
        <w:trPr>
          <w:jc w:val="center"/>
        </w:trPr>
        <w:tc>
          <w:tcPr>
            <w:tcW w:w="261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技术参数</w:t>
            </w:r>
            <w:r/>
          </w:p>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lang w:val="en-US" w:eastAsia="zh-CN"/>
              </w:rPr>
              <w:t xml:space="preserve">分)</w:t>
            </w:r>
            <w:r/>
          </w:p>
        </w:tc>
        <w:tc>
          <w:tcPr>
            <w:tcW w:w="7056"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设备技术参数全部满足招标文件中《第六章 采购需求》中的“四、技术参数、配置要求”的得满分</w:t>
            </w: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lang w:val="en-US" w:eastAsia="zh-CN"/>
              </w:rPr>
              <w:t xml:space="preserve">分；具体由评委根据供应商的投标文件中产品情况、《分项报价表》、《技术条款偏离表》等有关资料打分。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技术参数中响应指标每有一条不符合（负偏离）的，扣2分，扣完</w:t>
            </w: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lang w:val="en-US" w:eastAsia="zh-CN"/>
              </w:rPr>
              <w:t xml:space="preserve">分为止。</w:t>
            </w:r>
            <w:r/>
          </w:p>
          <w:p>
            <w:pPr>
              <w:keepLines w:val="0"/>
              <w:keepNext w:val="0"/>
              <w:pageBreakBefore w:val="0"/>
              <w:spacing w:after="0"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p>
          <w:p>
            <w:pPr>
              <w:keepLines w:val="0"/>
              <w:keepNext w:val="0"/>
              <w:pageBreakBefore w:val="0"/>
              <w:spacing w:after="0"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1.以上“技术要求”响应情况均须在投标文件《技术要求偏离表》中表述清楚，如表述不清，则按负偏离处理。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2.投标人如虚假响应或提供虚假证明材料，一经发现将取消中标资格，并上报财政主管部门。</w:t>
            </w:r>
            <w:r/>
          </w:p>
        </w:tc>
      </w:tr>
      <w:tr>
        <w:trPr>
          <w:jc w:val="center"/>
        </w:trPr>
        <w:tc>
          <w:tcPr>
            <w:tcW w:w="261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所投产品性能与质量评价</w:t>
            </w:r>
            <w:r/>
          </w:p>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tc>
        <w:tc>
          <w:tcPr>
            <w:tcW w:w="7056"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根据投标人投标文件中提供的偏离表内容以及所投产品的产品手册、产品实样照片、配置清单等，对产品性能稳定性、质量可靠性、技术先进性、配置合理性等方面进行评价。</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1.性能稳定性和设备配置（</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分）：性能稳定性高、配置合理的得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分；性能稳定性较高、配置较合理的得2分；性能稳定性和配置一般的得1分；性能稳定性和配置较差的得0分；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2.质量可靠性（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分）：质量可靠性高的得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分；产品质量可靠性较高的得2分；质量可靠性程度一般的得1分；质量可靠性程度较差的得0分；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3.技术先进性（4分）：技术先进的得4分；技术一般的得2分；技术较落后的得1分；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未提供方案的不得分。</w:t>
            </w:r>
            <w:r/>
          </w:p>
        </w:tc>
      </w:tr>
      <w:tr>
        <w:trPr>
          <w:jc w:val="center"/>
          <w:trHeight w:val="461"/>
        </w:trPr>
        <w:tc>
          <w:tcPr>
            <w:tcW w:w="261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项目实施方案</w:t>
            </w:r>
            <w:r/>
          </w:p>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tc>
        <w:tc>
          <w:tcPr>
            <w:tcW w:w="7056"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根据投标人投标文件中提供的项目实施方案，内容包含但不限于质量保障措施、实施人员配备、配送计划、实施组织计划、进度计划、安装调试等，对内容的全面性、针对性、可行性进行评价。</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1.全面性（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分）：全面具体详实得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分；基本具备的得2分；不太全面得1分。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2.针对性（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分；针对性较强得2分；针对性不强得1分。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3.可行性（4分）：符合实际切实可行得4分；较切实可行得2分；可行性欠缺得1分；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未提供方案的不得分。</w:t>
            </w:r>
            <w:r/>
          </w:p>
        </w:tc>
      </w:tr>
      <w:tr>
        <w:trPr>
          <w:jc w:val="center"/>
          <w:trHeight w:val="461"/>
        </w:trPr>
        <w:tc>
          <w:tcPr>
            <w:tcW w:w="261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售后服务方案</w:t>
            </w:r>
            <w:r/>
          </w:p>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（8分）</w:t>
            </w:r>
            <w:r/>
          </w:p>
        </w:tc>
        <w:tc>
          <w:tcPr>
            <w:tcW w:w="7056"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根据投标人提供的售后服务方案进行综合打分，包括但不限于服务体系、回访巡检方案、突发故障解决措施、技术人员保障等。</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售后服务方案详细、合理可行，售后服务便捷、响应速度快，完全适用项目需求的，得8分；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售后服务方案较详细、较合理可行，售后服务较便捷、响应速度较快，基本适用项目需求的，得5分；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售后服务方案不详细、不合理可行，售后服务较差、响应速度较慢，不能适用项目需求的，得3分；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未提供方案的不得分。</w:t>
            </w:r>
            <w:r/>
          </w:p>
        </w:tc>
      </w:tr>
      <w:tr>
        <w:trPr>
          <w:jc w:val="center"/>
          <w:trHeight w:val="90"/>
        </w:trPr>
        <w:tc>
          <w:tcPr>
            <w:tcW w:w="261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人员培训方案</w:t>
            </w:r>
            <w:r/>
          </w:p>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（8分）</w:t>
            </w:r>
            <w:r/>
          </w:p>
        </w:tc>
        <w:tc>
          <w:tcPr>
            <w:tcW w:w="7056"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根据投标人提供的人员培训方案进行综合打分，包括但不限于日常保养和定期保养培训、业务技术功能培训、常见故障处理培训、应急预案培训等。</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人员培训方案完整详实、科学合理、具备针对性且切实可行、满足采购人实际需求的，得8分；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人员培训方案基本完整、较为科学合理，基本满足采购人实际需求的，得5分；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人员培训方案完整性、合理性、针对性、可行性有所欠缺，与采购人实际需求存在差距的，得3分。</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未提供方案的不得分。</w:t>
            </w:r>
            <w:r/>
          </w:p>
        </w:tc>
      </w:tr>
    </w:tbl>
    <w:p>
      <w:pPr>
        <w:spacing w:line="51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p>
      <w:pPr>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sz w:val="24"/>
          <w:szCs w:val="24"/>
        </w:rPr>
        <w:t xml:space="preserve">本章说明</w:t>
      </w:r>
      <w:r>
        <w:rPr>
          <w:rFonts w:hint="eastAsia" w:ascii="宋体" w:hAnsi="宋体" w:eastAsia="宋体" w:cs="宋体"/>
          <w:color w:val="auto"/>
          <w:sz w:val="24"/>
          <w:szCs w:val="24"/>
          <w:highlight w:val="none"/>
        </w:rPr>
        <w:t xml:space="preserve">：</w:t>
      </w:r>
      <w:bookmarkEnd w:id="19"/>
      <w:r>
        <w:rPr>
          <w:rFonts w:hint="eastAsia" w:ascii="宋体" w:hAnsi="宋体" w:eastAsia="宋体" w:cs="宋体"/>
          <w:sz w:val="24"/>
          <w:szCs w:val="24"/>
        </w:rPr>
        <w:t xml:space="preserve">本项目采用综合评分法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结果保留2位小数</w:t>
      </w:r>
      <w:r>
        <w:rPr>
          <w:rFonts w:hint="eastAsia" w:ascii="宋体" w:hAnsi="宋体" w:eastAsia="宋体" w:cs="宋体"/>
          <w:sz w:val="24"/>
          <w:szCs w:val="24"/>
        </w:rPr>
        <w:t xml:space="preserve">。</w:t>
      </w:r>
      <w:r/>
    </w:p>
    <w:p>
      <w:pPr>
        <w:pStyle w:val="907"/>
        <w:rPr>
          <w:rFonts w:hint="eastAsia" w:ascii="宋体" w:hAnsi="宋体" w:eastAsia="宋体" w:cs="宋体"/>
          <w:color w:val="auto"/>
          <w:sz w:val="22"/>
          <w:szCs w:val="40"/>
          <w:highlight w:val="none"/>
        </w:rPr>
      </w:pPr>
      <w:r>
        <w:rPr>
          <w:rFonts w:hint="eastAsia" w:ascii="宋体" w:hAnsi="宋体" w:eastAsia="宋体" w:cs="宋体"/>
          <w:color w:val="auto"/>
          <w:sz w:val="28"/>
          <w:szCs w:val="40"/>
          <w:highlight w:val="none"/>
        </w:rPr>
        <w:t xml:space="preserve">第五章  拟签订的合同文本</w:t>
      </w:r>
      <w:bookmarkEnd w:id="20"/>
      <w:r/>
      <w:bookmarkEnd w:id="21"/>
      <w:r/>
      <w:r/>
    </w:p>
    <w:p>
      <w:pP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360" w:lineRule="auto"/>
        <w:widowControl/>
        <w:rPr>
          <w:rFonts w:hint="eastAsia" w:ascii="宋体" w:hAnsi="宋体" w:eastAsia="宋体" w:cs="宋体"/>
          <w:color w:val="auto"/>
          <w:sz w:val="24"/>
          <w:highlight w:val="none"/>
        </w:rPr>
      </w:pPr>
      <w:r/>
      <w:bookmarkStart w:id="22" w:name="_Toc522790135"/>
      <w:r/>
      <w:bookmarkStart w:id="23" w:name="_Toc523404700"/>
      <w:r>
        <w:rPr>
          <w:rFonts w:hint="eastAsia" w:ascii="宋体" w:hAnsi="宋体" w:eastAsia="宋体" w:cs="宋体"/>
          <w:color w:val="auto"/>
          <w:sz w:val="24"/>
          <w:highlight w:val="none"/>
        </w:rPr>
        <w:t xml:space="preserve">项目名称：</w:t>
      </w:r>
      <w:r/>
    </w:p>
    <w:p>
      <w:pP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p>
    <w:p>
      <w:pPr>
        <w:pStyle w:val="716"/>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716"/>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政</w:t>
      </w:r>
      <w:r/>
    </w:p>
    <w:p>
      <w:pPr>
        <w:pStyle w:val="716"/>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府</w:t>
      </w:r>
      <w:r/>
    </w:p>
    <w:p>
      <w:pPr>
        <w:pStyle w:val="716"/>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采</w:t>
      </w:r>
      <w:r/>
    </w:p>
    <w:p>
      <w:pPr>
        <w:pStyle w:val="716"/>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购</w:t>
      </w:r>
      <w:r/>
    </w:p>
    <w:p>
      <w:pPr>
        <w:pStyle w:val="716"/>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合</w:t>
      </w:r>
      <w:r/>
    </w:p>
    <w:p>
      <w:pPr>
        <w:pStyle w:val="716"/>
        <w:jc w:val="center"/>
        <w:rPr>
          <w:rFonts w:hint="eastAsia" w:ascii="宋体" w:hAnsi="宋体" w:eastAsia="宋体" w:cs="宋体"/>
          <w:color w:val="auto"/>
          <w:sz w:val="24"/>
          <w:highlight w:val="none"/>
        </w:rPr>
      </w:pPr>
      <w:r>
        <w:rPr>
          <w:rFonts w:hint="eastAsia" w:ascii="宋体" w:hAnsi="宋体" w:eastAsia="宋体" w:cs="宋体"/>
          <w:color w:val="auto"/>
          <w:sz w:val="72"/>
          <w:szCs w:val="72"/>
          <w:highlight w:val="none"/>
        </w:rPr>
        <w:t xml:space="preserve">同</w:t>
      </w:r>
      <w:r/>
    </w:p>
    <w:p>
      <w:pPr>
        <w:ind w:firstLine="36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1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  购  人：</w:t>
      </w:r>
      <w:r/>
    </w:p>
    <w:p>
      <w:pPr>
        <w:pStyle w:val="75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w:t>
      </w:r>
      <w:r/>
    </w:p>
    <w:p>
      <w:pPr>
        <w:pStyle w:val="75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合同签订日期： 年 月 日</w:t>
      </w:r>
      <w:r/>
    </w:p>
    <w:p>
      <w:pPr>
        <w:ind w:firstLine="56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友情提醒：采购人与中标、</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应当在中标、成交通知书发出之日起三十日内，按照采购文件确定的事项签订政府采购合同。</w:t>
      </w:r>
      <w:r/>
    </w:p>
    <w:p>
      <w:pPr>
        <w:ind w:firstLine="56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972"/>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972"/>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972"/>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bookmarkEnd w:id="22"/>
      <w:r/>
      <w:bookmarkEnd w:id="23"/>
      <w:r/>
      <w:r/>
    </w:p>
    <w:p>
      <w:pPr>
        <w:pStyle w:val="996"/>
        <w:ind w:left="0" w:right="0"/>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24" w:name="_Toc522790136"/>
      <w:r/>
      <w:bookmarkStart w:id="25" w:name="_Toc523404701"/>
      <w:r>
        <w:rPr>
          <w:rFonts w:hint="eastAsia" w:ascii="宋体" w:hAnsi="宋体" w:eastAsia="宋体" w:cs="宋体"/>
          <w:color w:val="000000"/>
          <w:sz w:val="24"/>
          <w:szCs w:val="24"/>
          <w:highlight w:val="none"/>
        </w:rPr>
        <w:t xml:space="preserve">合同通用条款</w:t>
      </w:r>
      <w:r/>
    </w:p>
    <w:p>
      <w:pPr>
        <w:pStyle w:val="996"/>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p>
    <w:p>
      <w:pPr>
        <w:pStyle w:val="996"/>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目录</w:t>
      </w:r>
      <w:r/>
    </w:p>
    <w:p>
      <w:pPr>
        <w:pStyle w:val="996"/>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第一条    定义</w:t>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第二条    合同范围</w:t>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第三条    价格</w:t>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第四条    支付</w:t>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第五条    交货</w:t>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第六条    包装和标记</w:t>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第七条    技术资料</w:t>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第八条    安装</w:t>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第九条    验收</w:t>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第十条    售后服务和技术培训</w:t>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第十一条  索赔</w:t>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第十二条  不可抗力</w:t>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第十三条  合同的终止</w:t>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第十四条  争议的解决</w:t>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第十五条  适用法律</w:t>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第十六条  权利保证</w:t>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第十七条  保密</w:t>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第十八条  合同生效及其他</w:t>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p>
      <w:pPr>
        <w:pStyle w:val="753"/>
      </w:pPr>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p>
      <w:pPr>
        <w:pStyle w:val="99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p>
    <w:p>
      <w:pPr>
        <w:pStyle w:val="736"/>
        <w:ind w:left="0" w:right="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sz w:val="24"/>
          <w:szCs w:val="24"/>
          <w:highlight w:val="none"/>
        </w:rPr>
        <w:t xml:space="preserve"> </w:t>
      </w:r>
      <w:r>
        <w:rPr>
          <w:rFonts w:hint="eastAsia" w:ascii="宋体" w:hAnsi="宋体" w:eastAsia="宋体" w:cs="宋体"/>
          <w:color w:val="000000"/>
          <w:sz w:val="30"/>
          <w:szCs w:val="30"/>
        </w:rPr>
        <w:t xml:space="preserve">合同通用条款</w:t>
      </w:r>
      <w:r/>
    </w:p>
    <w:p>
      <w:pPr>
        <w:pStyle w:val="736"/>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6"/>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第一条  定义</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除本合同上下文中另有规定外，下列各词语定义如下： </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1.1“买方”见《合同专用条款》。</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1.2“卖方”见《合同专用条款》。</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1.3“工作现场”见《合同专用条款》。</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1.4“合同标的”见合同附件4。</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1.5“技术资料”是指与合同标的的安装、试运行、验收、操作以及维修有关的技术指标、规格、图纸和文件。</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1.6“技术培训”是指在合同标的的安装、试运行、验收、操作、维修以及其他方面卖方给予买方的培训。</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1.7“安装”是指有关合同标的、备件和材料的安装工作。</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1.8“试运行”是指为验明合同标的的技术性能，在安装完毕后对合同标的进行的测试。</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1.10“合同货币”见《合同专用条款》。</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1.11“合同价格”见合同附件4。</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1.12“合同生效日”见《合同协议书》（合同附件1）第5条。</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1.13“日”是指日历天数。</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1.14“月”是指日历月数。</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1.15“采购需求”见合同附件6。</w:t>
      </w:r>
      <w:r/>
    </w:p>
    <w:p>
      <w:pPr>
        <w:pStyle w:val="736"/>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6"/>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第二条 合同范围</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2.1买方同意从卖方购买、卖方同意向买方出售和提供的合同标的以及相关售后服务、技术培训和技术资料。</w:t>
      </w:r>
      <w:r/>
    </w:p>
    <w:p>
      <w:pPr>
        <w:pStyle w:val="736"/>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6"/>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第三条 价格</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3.1 合同总价见《合同专用条款》。</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3.2 合同总价是固定价格。</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6"/>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第四条 支付（采购资金的支付方式、时间、条件）</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4.1买方应按照《合同专用条款》的规定进行支付。如果卖方未能按照《合同专用条款》的要求提交支付文件，由此产生的所有责任和发生的所有费用，均由卖方承担。</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4.2卖方有义务根据合同的规定向买方支付违约金和/或赔偿金时，买方有权从任何一笔应付款或卖方的履约保证金中予以扣除。</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6"/>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第五条 交货（货物、服务提供的时间、地点、方式）</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5.1交货期限、批次和交货条件见《合同专用条款》。</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5.2交货地点见《合同专用条款》。</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5.3在《合同专用条款》规定的期限内，卖方应将合同号、合同标的的名称、数量、金额、包装件数以及交货的时间以书面方式通知买方。</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5.4卖方应按下列规定交付合同标的：</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5.4.1卖方负责将合同标的送至《合同专用条款》规定的交货地点。</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5.4.2买方出具的收据日期是合同标的的实际交货日期。</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5.5如果卖方未能按照合同规定的交货期限交货，卖方应按《合同专用条款》的规定支付违约金或提供其他救济。</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6"/>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第六条 包装与标记</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6.1除非合同中另有规定，合同标的应保持产品制造企业原包装完好。</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6.2在合同标的的每件包装中都应附有下列单据： </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A. 装箱明细单； </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B. 质量合格证； </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C. 技术资料。</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6"/>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第七条 技术资料</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7.1 技术资料交付的期限和方式见《合同专用条款》。</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6"/>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第八条 安装</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8.1 合同标的的安装期限见《合同专用条款》。</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6"/>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第九条 验收</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9.1合同标的的试运行、验收见《合同专用条款》。</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9.2如果合同附件2 所规定的所有技术性能在验收中都已经达到，双方应在验收合格后5 日内签署验收书。</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9.3验收标准（验收要求、验收标准和程序）：见合同附件5。</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6"/>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第十条 售后服务和技术培训</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10.1售后服务和技术培训见合同附件3。</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6"/>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第十一条 索赔</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11.1如果合同标的在安装、试运行和验收中卖方未能履行其在本合同项下承担的义务，买方有权向卖方提出索赔并寻求《合同专用条款》中规定的救济方式，救济方式包括：</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A. 卖方替换不符合合同规定的合同标的。</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B. 按质量低劣的程度、买方受损害的程度及损失的数额对合同标的进行降价。</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C. 拒收合同标的。</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D. 赔偿由卖方违约引起的其他损失。</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6"/>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第十二条 不可抗力</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6"/>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第十三条 合同的终止</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13.1如果卖方有下述违约行为之一或《合同专用条款》中规定的其他违约行为，在不妨碍买方采取其它救济手段的情况下，买方可以向卖方发出书面违约通知，全部或部分地终止合同。</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A. 卖方在合同规定的交货期限后未能按《合同专用条款》中规定的最终期限交付合同标的和/或技术资料； </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B. 合同标的未能达到合同附件2 规定的技术性能； </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C. 卖方未能履行合同项下任何其它义务，并且在收到买方违约通知后未能按《合同专用条款》中规定的期限对其违约行为作出补救。</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13.2如果一方破产或发生资不抵债的情况,合同另一方有权在任何时候发出书面通知终止合同。此种情况下合同的终止不妨碍或影响行使任何可能的其它救济手段。</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13.3如果买方认定卖方在投标或执行合同中有腐败或欺诈行为,买方有权在任何时候发出书面通知终止合同。</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A.“腐败行为”系指在招标、采购和合同执行等过程中，为谋求利益、影响相关人员而提供、给予、接受或索取任何有价物的行为。</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B.“欺诈行为”系指为了影响招标、采购和合同执行等过程而隐瞒事实，从而给买方造成损害的行为，其中包括投标人之间的串通行为。</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13.4 在买方全部或部分终止合同的情况下，卖方应按《合同专用条款》的规定对买方给予补偿。</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6"/>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第十四条 争议的解决</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14.1 因执行本合同所发生的或者与本合同有关的一切争议由合同双方通过友好协商解决，如果不能协商一致，按《合同专用条款》规定的方式解决。</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6"/>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第十五条 适用法律</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15.1 本合同的执行和争议的解决适用中华人民共和国的法律并按中华人民共和国的法律进行解释。</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6"/>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第十六条  权利保证</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16.1卖方应保证买方在使用合同标的时不受第三方提出侵犯其专利权、版权、商标权或其他权利的起诉。一旦出现侵权，卖方承担全部责任。</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6"/>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第十七条  保密 </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17.2上述秘密，卖方只能用于本合同，而且只能由卖方相应的人员使用；没有必要接触的卖方人员，不得接触。</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17.3卖方应当采取适当有效的方式保护所获取的上述秘密。</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6"/>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第十八条 合同生效及其他</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18.1 本合同在合同协议书（合同附件1）规定的条件全部满足后生效。</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18.2合同项下全部权利义务履行完毕后，本合同自动失效。合同履行期满后，合同项下任何尚未了结的债权和债务不受合同履行期的影响，债务人仍应向债权人履行其义务。</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18.3 合同双方各自承担与本合同有关的应负税费。</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18.4合同双方除非《合同专用条款》另有规定，所有合同文件及相关的修订和合同双方之间的书面联络，应使用中文书就并按中文解释。</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18.5对本合同的任何补充、增添或修改以书面方式进行。</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18.6没有另一方的事先书面同意，合同任何一方不得将合同项下的任何权利和义务转让给第三方。</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18.8合同条款中的标题和边注仅供参考使用，不应视为合同的一部分，也不影响本文的解释。</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18.9合同构成买方和卖方之间就合同主要内容方面的完整协议，并且取代合同签订前所有关于这方面的通讯、协商、协议(不论是书面的，还是口头的)。</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18.10买方应当自政府采购合同签订之日起2个工作日内，将政府采购合同在省级以上人民政府财政部门指定的媒体上公告，但政府采购合同中涉及国家秘密、商业秘密的内容除外。</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18.11合同双方之间的一切联络往来应以书面形式按《合同专用条款》中规定的通讯地址发往合同另一方。有关重要事项的传真应及时用挂号信或快件确认。</w:t>
      </w:r>
      <w:r/>
    </w:p>
    <w:p>
      <w:pPr>
        <w:pStyle w:val="736"/>
        <w:ind w:left="0" w:firstLine="60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rPr>
        <w:t xml:space="preserve"> </w:t>
      </w:r>
      <w:r/>
    </w:p>
    <w:p>
      <w:pPr>
        <w:pStyle w:val="736"/>
        <w:ind w:left="0" w:firstLine="60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0"/>
          <w:szCs w:val="30"/>
        </w:rPr>
        <w:t xml:space="preserve">合同专用条款</w:t>
      </w:r>
      <w:r/>
    </w:p>
    <w:p>
      <w:pPr>
        <w:pStyle w:val="736"/>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《合同专用条款》中的条款项号是与《合同通用条款》中的条款项号对应的，其增加的内容和条款，是对《合同通用条款》的补充、修改和完善，如果有矛盾的话，以《合同专用条款》为准。</w:t>
      </w:r>
      <w:r/>
    </w:p>
    <w:p>
      <w:pPr>
        <w:pStyle w:val="736"/>
        <w:jc w:val="center"/>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第一条 定义</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 “买方”为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 “卖方”为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 “工作现场”为</w:t>
      </w:r>
      <w:r>
        <w:rPr>
          <w:rFonts w:hint="eastAsia" w:ascii="宋体" w:hAnsi="宋体" w:eastAsia="宋体" w:cs="宋体"/>
          <w:color w:val="000000"/>
          <w:sz w:val="24"/>
          <w:szCs w:val="24"/>
          <w:u w:val="single"/>
        </w:rPr>
        <w:t xml:space="preserve">买方指定地点</w:t>
      </w:r>
      <w:r>
        <w:rPr>
          <w:rFonts w:hint="eastAsia" w:ascii="宋体" w:hAnsi="宋体" w:eastAsia="宋体" w:cs="宋体"/>
          <w:color w:val="000000"/>
          <w:sz w:val="24"/>
          <w:szCs w:val="24"/>
        </w:rPr>
        <w:t xml:space="preserve">。</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1.10 “合同货币”即</w:t>
      </w:r>
      <w:r>
        <w:rPr>
          <w:rFonts w:hint="eastAsia" w:ascii="宋体" w:hAnsi="宋体" w:eastAsia="宋体" w:cs="宋体"/>
          <w:color w:val="000000"/>
          <w:sz w:val="24"/>
          <w:szCs w:val="24"/>
          <w:u w:val="single"/>
        </w:rPr>
        <w:t xml:space="preserve">人民币</w:t>
      </w:r>
      <w:r>
        <w:rPr>
          <w:rFonts w:hint="eastAsia" w:ascii="宋体" w:hAnsi="宋体" w:eastAsia="宋体" w:cs="宋体"/>
          <w:color w:val="000000"/>
          <w:sz w:val="24"/>
          <w:szCs w:val="24"/>
        </w:rPr>
        <w:t xml:space="preserve">。</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第二条 产品名称、种类、规格、数量及价款</w:t>
      </w:r>
      <w:r/>
    </w:p>
    <w:p>
      <w:pPr>
        <w:pStyle w:val="736"/>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根据《中华人民共和国民法典》以及相关法律法规的规定，经双方协商一致，就买方采购卖方设备事宜，双方自愿签订如下合同： </w:t>
      </w:r>
      <w:r/>
    </w:p>
    <w:p>
      <w:pPr>
        <w:pStyle w:val="736"/>
        <w:ind w:left="0" w:firstLine="42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产品名称、种类、规格、数量及价款</w:t>
      </w:r>
      <w:r/>
    </w:p>
    <w:tbl>
      <w:tblPr>
        <w:tblStyle w:val="713"/>
        <w:tblW w:w="0" w:type="auto"/>
        <w:jc w:val="center"/>
        <w:tblCellSpacing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479"/>
        <w:gridCol w:w="1067"/>
        <w:gridCol w:w="1556"/>
        <w:gridCol w:w="1523"/>
        <w:gridCol w:w="603"/>
        <w:gridCol w:w="1441"/>
        <w:gridCol w:w="1498"/>
      </w:tblGrid>
      <w:tr>
        <w:trPr>
          <w:jc w:val="center"/>
          <w:tblCellSpacing w:w="0" w:type="dxa"/>
          <w:trHeight w:val="360"/>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79" w:type="dxa"/>
            <w:vAlign w:val="center"/>
            <w:textDirection w:val="lrTb"/>
            <w:noWrap w:val="false"/>
          </w:tcPr>
          <w:p>
            <w:pPr>
              <w:pStyle w:val="736"/>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产品名称</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067" w:type="dxa"/>
            <w:vAlign w:val="center"/>
            <w:textDirection w:val="lrTb"/>
            <w:noWrap w:val="false"/>
          </w:tcPr>
          <w:p>
            <w:pPr>
              <w:pStyle w:val="736"/>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品牌名称</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6" w:type="dxa"/>
            <w:vAlign w:val="center"/>
            <w:textDirection w:val="lrTb"/>
            <w:noWrap w:val="false"/>
          </w:tcPr>
          <w:p>
            <w:pPr>
              <w:pStyle w:val="736"/>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规格/型号</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23" w:type="dxa"/>
            <w:vAlign w:val="center"/>
            <w:textDirection w:val="lrTb"/>
            <w:noWrap w:val="false"/>
          </w:tcPr>
          <w:p>
            <w:pPr>
              <w:pStyle w:val="736"/>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生产厂家名称</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603" w:type="dxa"/>
            <w:vAlign w:val="center"/>
            <w:textDirection w:val="lrTb"/>
            <w:noWrap w:val="false"/>
          </w:tcPr>
          <w:p>
            <w:pPr>
              <w:pStyle w:val="736"/>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数量</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41" w:type="dxa"/>
            <w:vAlign w:val="center"/>
            <w:textDirection w:val="lrTb"/>
            <w:noWrap w:val="false"/>
          </w:tcPr>
          <w:p>
            <w:pPr>
              <w:pStyle w:val="736"/>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单价(</w:t>
            </w:r>
            <w:r>
              <w:rPr>
                <w:rFonts w:hint="eastAsia" w:ascii="宋体" w:hAnsi="宋体" w:eastAsia="宋体" w:cs="宋体"/>
                <w:color w:val="000000"/>
                <w:sz w:val="28"/>
                <w:szCs w:val="28"/>
              </w:rPr>
              <w:t xml:space="preserve">¥</w:t>
            </w:r>
            <w:r>
              <w:rPr>
                <w:rFonts w:hint="eastAsia" w:ascii="宋体" w:hAnsi="宋体" w:eastAsia="宋体" w:cs="宋体"/>
                <w:b/>
                <w:bCs/>
                <w:color w:val="000000"/>
                <w:sz w:val="28"/>
                <w:szCs w:val="28"/>
              </w:rPr>
              <w:t xml:space="preserve">元)</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98" w:type="dxa"/>
            <w:vAlign w:val="center"/>
            <w:textDirection w:val="lrTb"/>
            <w:noWrap w:val="false"/>
          </w:tcPr>
          <w:p>
            <w:pPr>
              <w:pStyle w:val="736"/>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小计(</w:t>
            </w:r>
            <w:r>
              <w:rPr>
                <w:rFonts w:hint="eastAsia" w:ascii="宋体" w:hAnsi="宋体" w:eastAsia="宋体" w:cs="宋体"/>
                <w:color w:val="000000"/>
                <w:sz w:val="28"/>
                <w:szCs w:val="28"/>
              </w:rPr>
              <w:t xml:space="preserve">¥</w:t>
            </w:r>
            <w:r>
              <w:rPr>
                <w:rFonts w:hint="eastAsia" w:ascii="宋体" w:hAnsi="宋体" w:eastAsia="宋体" w:cs="宋体"/>
                <w:b/>
                <w:bCs/>
                <w:color w:val="000000"/>
                <w:sz w:val="28"/>
                <w:szCs w:val="28"/>
              </w:rPr>
              <w:t xml:space="preserve">元)</w:t>
            </w:r>
            <w:r/>
          </w:p>
        </w:tc>
      </w:tr>
      <w:tr>
        <w:trPr>
          <w:jc w:val="center"/>
          <w:tblCellSpacing w:w="0" w:type="dxa"/>
          <w:trHeight w:val="403"/>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79" w:type="dxa"/>
            <w:vAlign w:val="center"/>
            <w:textDirection w:val="lrTb"/>
            <w:noWrap w:val="false"/>
          </w:tcPr>
          <w:p>
            <w:pPr>
              <w:pStyle w:val="736"/>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067" w:type="dxa"/>
            <w:vAlign w:val="center"/>
            <w:textDirection w:val="lrTb"/>
            <w:noWrap w:val="false"/>
          </w:tcPr>
          <w:p>
            <w:pPr>
              <w:pStyle w:val="736"/>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6" w:type="dxa"/>
            <w:vAlign w:val="center"/>
            <w:textDirection w:val="lrTb"/>
            <w:noWrap w:val="false"/>
          </w:tcPr>
          <w:p>
            <w:pPr>
              <w:pStyle w:val="736"/>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23" w:type="dxa"/>
            <w:vAlign w:val="center"/>
            <w:textDirection w:val="lrTb"/>
            <w:noWrap w:val="false"/>
          </w:tcPr>
          <w:p>
            <w:pPr>
              <w:pStyle w:val="736"/>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603" w:type="dxa"/>
            <w:vAlign w:val="center"/>
            <w:textDirection w:val="lrTb"/>
            <w:noWrap w:val="false"/>
          </w:tcPr>
          <w:p>
            <w:pPr>
              <w:pStyle w:val="736"/>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41" w:type="dxa"/>
            <w:vAlign w:val="center"/>
            <w:textDirection w:val="lrTb"/>
            <w:noWrap w:val="false"/>
          </w:tcPr>
          <w:p>
            <w:pPr>
              <w:pStyle w:val="736"/>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98" w:type="dxa"/>
            <w:vAlign w:val="center"/>
            <w:textDirection w:val="lrTb"/>
            <w:noWrap w:val="false"/>
          </w:tcPr>
          <w:p>
            <w:pPr>
              <w:pStyle w:val="736"/>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403"/>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79" w:type="dxa"/>
            <w:vAlign w:val="center"/>
            <w:textDirection w:val="lrTb"/>
            <w:noWrap w:val="false"/>
          </w:tcPr>
          <w:p>
            <w:pPr>
              <w:pStyle w:val="736"/>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067" w:type="dxa"/>
            <w:vAlign w:val="center"/>
            <w:textDirection w:val="lrTb"/>
            <w:noWrap w:val="false"/>
          </w:tcPr>
          <w:p>
            <w:pPr>
              <w:pStyle w:val="736"/>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6" w:type="dxa"/>
            <w:vAlign w:val="center"/>
            <w:textDirection w:val="lrTb"/>
            <w:noWrap w:val="false"/>
          </w:tcPr>
          <w:p>
            <w:pPr>
              <w:pStyle w:val="736"/>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23" w:type="dxa"/>
            <w:vAlign w:val="center"/>
            <w:textDirection w:val="lrTb"/>
            <w:noWrap w:val="false"/>
          </w:tcPr>
          <w:p>
            <w:pPr>
              <w:pStyle w:val="736"/>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603" w:type="dxa"/>
            <w:vAlign w:val="center"/>
            <w:textDirection w:val="lrTb"/>
            <w:noWrap w:val="false"/>
          </w:tcPr>
          <w:p>
            <w:pPr>
              <w:pStyle w:val="736"/>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41" w:type="dxa"/>
            <w:vAlign w:val="center"/>
            <w:textDirection w:val="lrTb"/>
            <w:noWrap w:val="false"/>
          </w:tcPr>
          <w:p>
            <w:pPr>
              <w:pStyle w:val="736"/>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98" w:type="dxa"/>
            <w:vAlign w:val="center"/>
            <w:textDirection w:val="lrTb"/>
            <w:noWrap w:val="false"/>
          </w:tcPr>
          <w:p>
            <w:pPr>
              <w:pStyle w:val="736"/>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403"/>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79" w:type="dxa"/>
            <w:vAlign w:val="center"/>
            <w:textDirection w:val="lrTb"/>
            <w:noWrap w:val="false"/>
          </w:tcPr>
          <w:p>
            <w:pPr>
              <w:pStyle w:val="736"/>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067" w:type="dxa"/>
            <w:vAlign w:val="center"/>
            <w:textDirection w:val="lrTb"/>
            <w:noWrap w:val="false"/>
          </w:tcPr>
          <w:p>
            <w:pPr>
              <w:pStyle w:val="736"/>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6" w:type="dxa"/>
            <w:vAlign w:val="center"/>
            <w:textDirection w:val="lrTb"/>
            <w:noWrap w:val="false"/>
          </w:tcPr>
          <w:p>
            <w:pPr>
              <w:pStyle w:val="736"/>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23" w:type="dxa"/>
            <w:vAlign w:val="center"/>
            <w:textDirection w:val="lrTb"/>
            <w:noWrap w:val="false"/>
          </w:tcPr>
          <w:p>
            <w:pPr>
              <w:pStyle w:val="736"/>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603" w:type="dxa"/>
            <w:vAlign w:val="center"/>
            <w:textDirection w:val="lrTb"/>
            <w:noWrap w:val="false"/>
          </w:tcPr>
          <w:p>
            <w:pPr>
              <w:pStyle w:val="736"/>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41" w:type="dxa"/>
            <w:vAlign w:val="center"/>
            <w:textDirection w:val="lrTb"/>
            <w:noWrap w:val="false"/>
          </w:tcPr>
          <w:p>
            <w:pPr>
              <w:pStyle w:val="736"/>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98" w:type="dxa"/>
            <w:vAlign w:val="center"/>
            <w:textDirection w:val="lrTb"/>
            <w:noWrap w:val="false"/>
          </w:tcPr>
          <w:p>
            <w:pPr>
              <w:pStyle w:val="736"/>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443"/>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79" w:type="dxa"/>
            <w:vAlign w:val="center"/>
            <w:textDirection w:val="lrTb"/>
            <w:noWrap w:val="false"/>
          </w:tcPr>
          <w:p>
            <w:pPr>
              <w:pStyle w:val="736"/>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067" w:type="dxa"/>
            <w:vAlign w:val="center"/>
            <w:textDirection w:val="lrTb"/>
            <w:noWrap w:val="false"/>
          </w:tcPr>
          <w:p>
            <w:pPr>
              <w:pStyle w:val="736"/>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6" w:type="dxa"/>
            <w:vAlign w:val="center"/>
            <w:textDirection w:val="lrTb"/>
            <w:noWrap w:val="false"/>
          </w:tcPr>
          <w:p>
            <w:pPr>
              <w:pStyle w:val="736"/>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23" w:type="dxa"/>
            <w:vAlign w:val="center"/>
            <w:textDirection w:val="lrTb"/>
            <w:noWrap w:val="false"/>
          </w:tcPr>
          <w:p>
            <w:pPr>
              <w:pStyle w:val="736"/>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603" w:type="dxa"/>
            <w:vAlign w:val="center"/>
            <w:textDirection w:val="lrTb"/>
            <w:noWrap w:val="false"/>
          </w:tcPr>
          <w:p>
            <w:pPr>
              <w:pStyle w:val="736"/>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41" w:type="dxa"/>
            <w:vAlign w:val="center"/>
            <w:textDirection w:val="lrTb"/>
            <w:noWrap w:val="false"/>
          </w:tcPr>
          <w:p>
            <w:pPr>
              <w:pStyle w:val="736"/>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98" w:type="dxa"/>
            <w:vAlign w:val="center"/>
            <w:textDirection w:val="lrTb"/>
            <w:noWrap w:val="false"/>
          </w:tcPr>
          <w:p>
            <w:pPr>
              <w:pStyle w:val="736"/>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bl>
    <w:p>
      <w:pPr>
        <w:pStyle w:val="736"/>
        <w:ind w:left="0" w:firstLine="42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产品详细配置清单等见附件，附件与本合同有同等法律效力。</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第三条 价格</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3.1合同总价为￥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b/>
          <w:bCs/>
          <w:color w:val="000000"/>
          <w:sz w:val="24"/>
          <w:szCs w:val="24"/>
        </w:rPr>
        <w:t xml:space="preserve">本项目不收取质量保证金。</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第四条 支付（采购资金的支付方式、时间、条件）</w:t>
      </w:r>
      <w:r/>
    </w:p>
    <w:p>
      <w:pPr>
        <w:pStyle w:val="736"/>
        <w:ind w:left="0" w:firstLine="540"/>
        <w:jc w:val="both"/>
        <w:keepLines w:val="0"/>
        <w:keepNext w:val="0"/>
        <w:spacing w:before="0" w:beforeAutospacing="0" w:after="0" w:afterAutospacing="0" w:line="312"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4.1经双方协商一致，选择以下第</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种付款方式：</w:t>
      </w:r>
      <w:r/>
    </w:p>
    <w:p>
      <w:pPr>
        <w:pStyle w:val="736"/>
        <w:ind w:left="0" w:firstLine="540"/>
        <w:jc w:val="both"/>
        <w:keepLines w:val="0"/>
        <w:keepNext w:val="0"/>
        <w:spacing w:before="0" w:beforeAutospacing="0" w:after="0" w:afterAutospacing="0" w:line="312"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4.1.1付款方式一：提交预付款保函的</w:t>
      </w:r>
      <w:r/>
    </w:p>
    <w:p>
      <w:pPr>
        <w:pStyle w:val="736"/>
        <w:ind w:left="0" w:firstLine="540"/>
        <w:jc w:val="both"/>
        <w:keepLines w:val="0"/>
        <w:keepNext w:val="0"/>
        <w:spacing w:before="0" w:beforeAutospacing="0" w:after="0" w:afterAutospacing="0" w:line="312"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合同价款的百分之七十(70%)即￥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元整，在双方签订合同后15天内，卖方向甲方出具等额预付款保函后，办理政府采购资金结算手续支付给卖方。</w:t>
      </w:r>
      <w:r/>
    </w:p>
    <w:p>
      <w:pPr>
        <w:pStyle w:val="736"/>
        <w:ind w:left="0" w:firstLine="540"/>
        <w:jc w:val="both"/>
        <w:keepLines w:val="0"/>
        <w:keepNext w:val="0"/>
        <w:spacing w:before="0" w:beforeAutospacing="0" w:after="0" w:afterAutospacing="0" w:line="312"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合同总价的百分之三十 (30%)即￥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，合同标的全部交付并安装完毕验收后15天内，由买方办理政府采购资金结算手续，经审核后支付给卖方。</w:t>
      </w:r>
      <w:r/>
    </w:p>
    <w:p>
      <w:pPr>
        <w:pStyle w:val="736"/>
        <w:ind w:left="0" w:firstLine="540"/>
        <w:jc w:val="both"/>
        <w:keepLines w:val="0"/>
        <w:keepNext w:val="0"/>
        <w:spacing w:before="0" w:beforeAutospacing="0" w:after="0" w:afterAutospacing="0" w:line="312"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卖方需提交的支付文件包括：</w:t>
      </w:r>
      <w:r/>
    </w:p>
    <w:p>
      <w:pPr>
        <w:pStyle w:val="736"/>
        <w:ind w:left="0" w:firstLine="540"/>
        <w:jc w:val="both"/>
        <w:keepLines w:val="0"/>
        <w:keepNext w:val="0"/>
        <w:spacing w:before="0" w:beforeAutospacing="0" w:after="0" w:afterAutospacing="0" w:line="312"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卖方出具的全额正式发票；</w:t>
      </w:r>
      <w:r/>
    </w:p>
    <w:p>
      <w:pPr>
        <w:pStyle w:val="736"/>
        <w:ind w:left="0" w:firstLine="540"/>
        <w:jc w:val="both"/>
        <w:keepLines w:val="0"/>
        <w:keepNext w:val="0"/>
        <w:spacing w:before="0" w:beforeAutospacing="0" w:after="0" w:afterAutospacing="0" w:line="312"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4.1.2 付款方式二：不提交预付款保函的</w:t>
      </w:r>
      <w:r/>
    </w:p>
    <w:p>
      <w:pPr>
        <w:pStyle w:val="736"/>
        <w:ind w:left="0" w:firstLine="540"/>
        <w:jc w:val="both"/>
        <w:keepLines w:val="0"/>
        <w:keepNext w:val="0"/>
        <w:spacing w:before="0" w:beforeAutospacing="0" w:after="0" w:afterAutospacing="0" w:line="312"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合同价款的百分之</w:t>
      </w:r>
      <w:r>
        <w:rPr>
          <w:rFonts w:hint="eastAsia" w:ascii="宋体" w:hAnsi="宋体" w:eastAsia="宋体" w:cs="宋体"/>
          <w:color w:val="000000"/>
          <w:sz w:val="24"/>
          <w:szCs w:val="24"/>
          <w:lang w:val="en-US" w:eastAsia="zh-CN"/>
        </w:rPr>
        <w:t xml:space="preserve">三十</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元整，在双方签订合同后15天内，卖方向甲方出具等额预付款保函后，办理政府采购资金结算手续支付给卖方。</w:t>
      </w:r>
      <w:r/>
    </w:p>
    <w:p>
      <w:pPr>
        <w:pStyle w:val="736"/>
        <w:ind w:left="0" w:firstLine="540"/>
        <w:jc w:val="both"/>
        <w:keepLines w:val="0"/>
        <w:keepNext w:val="0"/>
        <w:spacing w:before="0" w:beforeAutospacing="0" w:after="0" w:afterAutospacing="0" w:line="312"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合同总价的百分之</w:t>
      </w:r>
      <w:r>
        <w:rPr>
          <w:rFonts w:hint="eastAsia" w:ascii="宋体" w:hAnsi="宋体" w:eastAsia="宋体" w:cs="宋体"/>
          <w:color w:val="000000"/>
          <w:sz w:val="24"/>
          <w:szCs w:val="24"/>
          <w:lang w:val="en-US" w:eastAsia="zh-CN"/>
        </w:rPr>
        <w:t xml:space="preserve">七十</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0%)即￥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，合同标的全部交付并安装完毕验收后15天内，由买方办理政府采购资金结算手续，经审核后支付给卖方。卖方需提交的支付文件包括：</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1、卖方出具的全额正式发票；</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2.买方出具的验收合格证明。</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4.1.</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履约保证金退还的方式、时间、条件和不予退还的情形:</w:t>
      </w:r>
      <w:r/>
    </w:p>
    <w:p>
      <w:pPr>
        <w:pStyle w:val="736"/>
        <w:ind w:left="0" w:firstLine="425"/>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退还方式:由买方将履约保证金无息退还至卖方账户。</w:t>
      </w:r>
      <w:r/>
    </w:p>
    <w:p>
      <w:pPr>
        <w:pStyle w:val="736"/>
        <w:ind w:left="0" w:firstLine="425"/>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退还时间:本项目履行完毕后十日内退还。</w:t>
      </w:r>
      <w:r/>
    </w:p>
    <w:p>
      <w:pPr>
        <w:pStyle w:val="736"/>
        <w:ind w:left="0" w:firstLine="425"/>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退还条件：本项目合同义务全部履行完毕。</w:t>
      </w:r>
      <w:r/>
    </w:p>
    <w:p>
      <w:pPr>
        <w:pStyle w:val="736"/>
        <w:ind w:left="0" w:firstLine="425"/>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不予退还的情形:卖方拒绝履行合同义务。</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4.3合同约定的卖方账户：</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开户银行：</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银行帐号：</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4.4买方逾期支付资金的，每逾期（10）天，买方向卖方支付合同总价的（0.1）%的违约金，但违约金的总数不超过合同总金额的（1）%。</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逾期退还履约保证金的违约责任: 买方逾期退还履约保证金的，每逾期（10）天，买方向卖方支付履约保证金的（0.05）%的违约金，但违约金的总数不超过履约保证金的（5）%。</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第五条 交货（货物、服务提供的时间、地点、方式）</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5.1卖方应于合同生效日后，</w:t>
      </w:r>
      <w:r>
        <w:rPr>
          <w:rFonts w:hint="eastAsia" w:ascii="宋体" w:hAnsi="宋体" w:cs="宋体"/>
          <w:b/>
          <w:bCs/>
          <w:color w:val="000000"/>
          <w:sz w:val="24"/>
          <w:szCs w:val="24"/>
          <w:u w:val="single"/>
          <w:lang w:val="en-US" w:eastAsia="zh-CN"/>
        </w:rPr>
        <w:t xml:space="preserve">30</w:t>
      </w:r>
      <w:r>
        <w:rPr>
          <w:rFonts w:hint="eastAsia" w:ascii="宋体" w:hAnsi="宋体" w:eastAsia="宋体" w:cs="宋体"/>
          <w:b/>
          <w:bCs/>
          <w:color w:val="000000"/>
          <w:sz w:val="24"/>
          <w:szCs w:val="24"/>
          <w:u w:val="single"/>
        </w:rPr>
        <w:t xml:space="preserve">日</w:t>
      </w:r>
      <w:r>
        <w:rPr>
          <w:rFonts w:hint="eastAsia" w:ascii="宋体" w:hAnsi="宋体" w:eastAsia="宋体" w:cs="宋体"/>
          <w:color w:val="000000"/>
          <w:sz w:val="24"/>
          <w:szCs w:val="24"/>
        </w:rPr>
        <w:t xml:space="preserve">内将合同标的全部交付并安装完毕。</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5.2 交货地点为</w:t>
      </w:r>
      <w:r>
        <w:rPr>
          <w:rFonts w:hint="eastAsia" w:ascii="宋体" w:hAnsi="宋体" w:eastAsia="宋体" w:cs="宋体"/>
          <w:color w:val="000000"/>
          <w:sz w:val="24"/>
          <w:szCs w:val="24"/>
          <w:u w:val="single"/>
        </w:rPr>
        <w:t xml:space="preserve">买方指定地点</w:t>
      </w:r>
      <w:r>
        <w:rPr>
          <w:rFonts w:hint="eastAsia" w:ascii="宋体" w:hAnsi="宋体" w:eastAsia="宋体" w:cs="宋体"/>
          <w:color w:val="000000"/>
          <w:sz w:val="24"/>
          <w:szCs w:val="24"/>
        </w:rPr>
        <w:t xml:space="preserve">。</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5.3卖方应在不迟于每批合同标的备妥待运前</w:t>
      </w:r>
      <w:r>
        <w:rPr>
          <w:rFonts w:hint="eastAsia" w:ascii="宋体" w:hAnsi="宋体" w:eastAsia="宋体" w:cs="宋体"/>
          <w:color w:val="000000"/>
          <w:sz w:val="24"/>
          <w:szCs w:val="24"/>
          <w:u w:val="single"/>
        </w:rPr>
        <w:t xml:space="preserve"> 5 </w:t>
      </w:r>
      <w:r>
        <w:rPr>
          <w:rFonts w:hint="eastAsia" w:ascii="宋体" w:hAnsi="宋体" w:eastAsia="宋体" w:cs="宋体"/>
          <w:color w:val="000000"/>
          <w:sz w:val="24"/>
          <w:szCs w:val="24"/>
        </w:rPr>
        <w:t xml:space="preserve">日通知买方。</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5.5如果卖方未能按照合同规定的交货期限交货，卖方应按每天迟交合同标的金额的百分之</w:t>
      </w:r>
      <w:r>
        <w:rPr>
          <w:rFonts w:hint="eastAsia" w:ascii="宋体" w:hAnsi="宋体" w:eastAsia="宋体" w:cs="宋体"/>
          <w:color w:val="000000"/>
          <w:sz w:val="24"/>
          <w:szCs w:val="24"/>
          <w:u w:val="single"/>
        </w:rPr>
        <w:t xml:space="preserve">一</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1</w:t>
      </w:r>
      <w:r>
        <w:rPr>
          <w:rFonts w:hint="eastAsia" w:ascii="宋体" w:hAnsi="宋体" w:eastAsia="宋体" w:cs="宋体"/>
          <w:color w:val="000000"/>
          <w:sz w:val="24"/>
          <w:szCs w:val="24"/>
        </w:rPr>
        <w:t xml:space="preserve">%)的比率支付违约金。违约金的总金额不超过合同总价的百分之</w:t>
      </w:r>
      <w:r>
        <w:rPr>
          <w:rFonts w:hint="eastAsia" w:ascii="宋体" w:hAnsi="宋体" w:eastAsia="宋体" w:cs="宋体"/>
          <w:color w:val="000000"/>
          <w:sz w:val="24"/>
          <w:szCs w:val="24"/>
          <w:u w:val="single"/>
        </w:rPr>
        <w:t xml:space="preserve">十</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 ，违约金的支付不能免除卖方继续交付相关合同标的的义务。</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如果卖方在合同规定的交货期限后</w:t>
      </w:r>
      <w:r>
        <w:rPr>
          <w:rFonts w:hint="eastAsia" w:ascii="宋体" w:hAnsi="宋体" w:eastAsia="宋体" w:cs="宋体"/>
          <w:color w:val="000000"/>
          <w:sz w:val="24"/>
          <w:szCs w:val="24"/>
          <w:u w:val="single"/>
        </w:rPr>
        <w:t xml:space="preserve">十</w:t>
      </w:r>
      <w:r>
        <w:rPr>
          <w:rFonts w:hint="eastAsia" w:ascii="宋体" w:hAnsi="宋体" w:eastAsia="宋体" w:cs="宋体"/>
          <w:color w:val="000000"/>
          <w:sz w:val="24"/>
          <w:szCs w:val="24"/>
        </w:rPr>
        <w:t xml:space="preserve">日内仍未能交付全部或部分标的，在不妨碍买方采取其他救济手段的情况下，买方可以向卖方发出书面违约通知从而全部或部分地终止合同。</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第六条 包装与标记</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6.4 商品（合同标的）包装具体要求：见《关于印发《商品包装政府采购需求标准（试行）》、《快递包装政府采购需求标准（试行）》的通知》（财办库〔2020〕123号）中《商品包装政府采购需求标准（试行）》。</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6.5快递包装具体要求：见《关于印发《商品包装政府采购需求标准（试行）》、《快递包装政府采购需求标准（试行）》的通知》（财办库〔2020〕123号）中《快递包装政府采购需求标准（试行）》。</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第七条 技术资料</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7.1 技术资料随合同标的同时交付给买方。</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第八条 安装</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8.1卖方应于合同生效日后，</w:t>
      </w:r>
      <w:r>
        <w:rPr>
          <w:rFonts w:hint="eastAsia" w:ascii="宋体" w:hAnsi="宋体" w:cs="宋体"/>
          <w:b/>
          <w:bCs/>
          <w:color w:val="000000"/>
          <w:sz w:val="24"/>
          <w:szCs w:val="24"/>
          <w:u w:val="single"/>
          <w:lang w:val="en-US" w:eastAsia="zh-CN"/>
        </w:rPr>
        <w:t xml:space="preserve">30</w:t>
      </w:r>
      <w:r>
        <w:rPr>
          <w:rFonts w:hint="eastAsia" w:ascii="宋体" w:hAnsi="宋体" w:eastAsia="宋体" w:cs="宋体"/>
          <w:b/>
          <w:bCs/>
          <w:color w:val="000000"/>
          <w:sz w:val="24"/>
          <w:szCs w:val="24"/>
          <w:u w:val="single"/>
        </w:rPr>
        <w:t xml:space="preserve">日</w:t>
      </w:r>
      <w:r>
        <w:rPr>
          <w:rFonts w:hint="eastAsia" w:ascii="宋体" w:hAnsi="宋体" w:eastAsia="宋体" w:cs="宋体"/>
          <w:color w:val="000000"/>
          <w:sz w:val="24"/>
          <w:szCs w:val="24"/>
        </w:rPr>
        <w:t xml:space="preserve">内将合同标的全部交付并安装完毕。</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8.2项目实施详见合同附件7。</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第九条 验收</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000000"/>
          <w:sz w:val="24"/>
          <w:szCs w:val="24"/>
          <w:u w:val="single"/>
        </w:rPr>
        <w:t xml:space="preserve"> 3 </w:t>
      </w:r>
      <w:r>
        <w:rPr>
          <w:rFonts w:hint="eastAsia" w:ascii="宋体" w:hAnsi="宋体" w:eastAsia="宋体" w:cs="宋体"/>
          <w:color w:val="000000"/>
          <w:sz w:val="24"/>
          <w:szCs w:val="24"/>
        </w:rPr>
        <w:t xml:space="preserve">日进行试运行、验收。如果试运行和/或验收因卖方原因发生迟延和/ 或在其它情况下发生额外费用，买方有权就因迟延发生的损害和损失和/或任何额外费用请求赔偿。</w:t>
      </w:r>
      <w:r/>
    </w:p>
    <w:p>
      <w:pPr>
        <w:pStyle w:val="736"/>
        <w:ind w:left="0" w:firstLine="60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9.2履约验收</w:t>
      </w:r>
      <w:r/>
    </w:p>
    <w:p>
      <w:pPr>
        <w:pStyle w:val="736"/>
        <w:ind w:left="0" w:firstLine="540"/>
        <w:jc w:val="both"/>
        <w:keepLines w:val="0"/>
        <w:keepNext w:val="0"/>
        <w:spacing w:before="0" w:beforeAutospacing="0" w:after="0" w:afterAutospacing="0" w:line="312"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1、验收时间：</w:t>
      </w:r>
      <w:r>
        <w:rPr>
          <w:rFonts w:hint="eastAsia" w:ascii="宋体" w:hAnsi="宋体" w:eastAsia="宋体" w:cs="宋体"/>
          <w:color w:val="000000"/>
          <w:sz w:val="24"/>
          <w:szCs w:val="24"/>
        </w:rPr>
        <w:t xml:space="preserve"> 供应商全部交付完毕后3日内由采购人组织。</w:t>
      </w:r>
      <w:r/>
    </w:p>
    <w:p>
      <w:pPr>
        <w:pStyle w:val="736"/>
        <w:ind w:left="0" w:firstLine="540"/>
        <w:jc w:val="both"/>
        <w:keepLines w:val="0"/>
        <w:keepNext w:val="0"/>
        <w:spacing w:before="0" w:beforeAutospacing="0" w:after="0" w:afterAutospacing="0" w:line="312"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2、验收地点：</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eastAsia="zh-CN"/>
        </w:rPr>
        <w:t xml:space="preserve">徐州市铜山区卫生健康委员会</w:t>
      </w:r>
      <w:r>
        <w:rPr>
          <w:rFonts w:hint="eastAsia" w:ascii="宋体" w:hAnsi="宋体" w:eastAsia="宋体" w:cs="宋体"/>
          <w:color w:val="000000"/>
          <w:sz w:val="24"/>
          <w:szCs w:val="24"/>
        </w:rPr>
        <w:t xml:space="preserve">。</w:t>
      </w:r>
      <w:r/>
    </w:p>
    <w:p>
      <w:pPr>
        <w:pStyle w:val="736"/>
        <w:ind w:left="0" w:firstLine="540"/>
        <w:jc w:val="both"/>
        <w:keepLines w:val="0"/>
        <w:keepNext w:val="0"/>
        <w:spacing w:before="0" w:beforeAutospacing="0" w:after="0" w:afterAutospacing="0" w:line="312"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3、验收方式：</w:t>
      </w:r>
      <w:r>
        <w:rPr>
          <w:rFonts w:hint="default" w:ascii="宋体" w:hAnsi="宋体" w:eastAsia="宋体" w:cs="宋体"/>
          <w:color w:val="000000"/>
          <w:sz w:val="24"/>
          <w:szCs w:val="24"/>
        </w:rPr>
        <w:t xml:space="preserve">由采购人组织相关验收小组人员现场进行验收。</w:t>
      </w:r>
      <w:r/>
    </w:p>
    <w:p>
      <w:pPr>
        <w:pStyle w:val="736"/>
        <w:ind w:left="0" w:firstLine="540"/>
        <w:jc w:val="both"/>
        <w:keepLines w:val="0"/>
        <w:keepNext w:val="0"/>
        <w:spacing w:before="0" w:beforeAutospacing="0" w:after="0" w:afterAutospacing="0" w:line="312"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4、验收内容：</w:t>
      </w:r>
      <w:r>
        <w:rPr>
          <w:rFonts w:hint="eastAsia" w:ascii="宋体" w:hAnsi="宋体" w:cs="宋体"/>
          <w:b w:val="0"/>
          <w:bCs w:val="0"/>
          <w:color w:val="000000"/>
          <w:sz w:val="24"/>
          <w:szCs w:val="24"/>
          <w:lang w:val="en-US" w:eastAsia="zh-CN"/>
        </w:rPr>
        <w:t xml:space="preserve">采购包1机械复苏类；采购包2生命支持监护类；采购包3搬运转运及其他类；</w:t>
      </w:r>
      <w:r/>
    </w:p>
    <w:p>
      <w:pPr>
        <w:pStyle w:val="736"/>
        <w:ind w:left="0" w:firstLine="540"/>
        <w:jc w:val="both"/>
        <w:keepLines w:val="0"/>
        <w:keepNext w:val="0"/>
        <w:spacing w:before="0" w:beforeAutospacing="0" w:after="0" w:afterAutospacing="0" w:line="312"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5、验收标准：</w:t>
      </w:r>
      <w:r>
        <w:rPr>
          <w:rFonts w:hint="eastAsia" w:ascii="宋体" w:hAnsi="宋体" w:cs="宋体"/>
          <w:sz w:val="24"/>
          <w:lang w:val="zh-CN"/>
        </w:rPr>
        <w:t xml:space="preserve">以投标人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rPr>
          <w:rFonts w:hint="eastAsia" w:ascii="宋体" w:hAnsi="宋体" w:eastAsia="宋体" w:cs="宋体"/>
          <w:color w:val="000000"/>
          <w:sz w:val="24"/>
          <w:szCs w:val="24"/>
        </w:rPr>
        <w:t xml:space="preserve">。</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第十一条 索赔</w:t>
      </w:r>
      <w:r/>
    </w:p>
    <w:p>
      <w:pPr>
        <w:pStyle w:val="736"/>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11.1买方有权选择本条款规定的任意或全部救济方式。</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11.2卖方应在收到买方索赔要求后14日内作出书面回复，否则该索赔要求将被视为已被卖方接受。卖方应在买方发出索赔要求后14日内，按照买方选择的救济方法解决索赔事宜。</w:t>
      </w:r>
      <w:r>
        <w:t xml:space="preserve"> </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第十二条 不可抗力</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12.3 如果不可抗力事件的影响持续超过20日，合同任何一方均有权发出书面通知终止合同。</w:t>
      </w:r>
      <w:r>
        <w:t xml:space="preserve"> </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第十三条 合同的终止</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13.1如果卖方有下述违约行为，买方可以全部或部分地终止合同：</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卖方在合同规定的交货期限后</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日内仍未能交付合同标的和/ 或技术资料；或者卖方未能履行合同项下任何其它义务，并且在收到买方违约通知后</w:t>
      </w:r>
      <w:r>
        <w:rPr>
          <w:rFonts w:hint="eastAsia" w:ascii="宋体" w:hAnsi="宋体" w:eastAsia="宋体" w:cs="宋体"/>
          <w:color w:val="000000"/>
          <w:sz w:val="24"/>
          <w:szCs w:val="24"/>
          <w:u w:val="single"/>
        </w:rPr>
        <w:t xml:space="preserve">5</w:t>
      </w:r>
      <w:r>
        <w:rPr>
          <w:rFonts w:hint="eastAsia" w:ascii="宋体" w:hAnsi="宋体" w:eastAsia="宋体" w:cs="宋体"/>
          <w:color w:val="000000"/>
          <w:sz w:val="24"/>
          <w:szCs w:val="24"/>
        </w:rPr>
        <w:t xml:space="preserve">日内仍未能对其违约行为作出补救。</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t xml:space="preserve"> </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第十四条 争议的解决</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14.1如果不能协商一致，合同任何一方有权向买方所在地人民法院提起诉讼。</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第十八条 合同生效及其他</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部分涉及国家秘密，该涉及国家秘密部分不公告；买方依据《反不正当竞争法》等法律制度的规定与卖方约定本合同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部分涉及商业秘密，该涉及商业秘密部分不公告。</w:t>
      </w:r>
      <w:r/>
    </w:p>
    <w:p>
      <w:pPr>
        <w:pStyle w:val="736"/>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18.11 项目实施过程中，对乙方所提供的所有相关资料、数据，未经采购人书面同意不得向任何第三方泄露。且保密责任不因合同的终止或解除而失效。采购人保留因供应商泄密而造成的一切损失的追究权利 </w:t>
      </w:r>
      <w:r/>
    </w:p>
    <w:p>
      <w:pPr>
        <w:pStyle w:val="736"/>
        <w:keepLines w:val="0"/>
        <w:keepNext w:val="0"/>
        <w:spacing w:before="240" w:beforeAutospacing="0" w:after="12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甲方 ：                               乙方：</w:t>
      </w:r>
      <w:r/>
    </w:p>
    <w:p>
      <w:pPr>
        <w:pStyle w:val="736"/>
        <w:keepLines w:val="0"/>
        <w:keepNext w:val="0"/>
        <w:spacing w:before="240" w:beforeAutospacing="0" w:after="12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委托代理人：                        委托代理人：</w:t>
      </w:r>
      <w:r/>
    </w:p>
    <w:p>
      <w:pPr>
        <w:pStyle w:val="736"/>
        <w:keepLines w:val="0"/>
        <w:keepNext w:val="0"/>
        <w:spacing w:before="240" w:beforeAutospacing="0" w:after="12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联系电话：                          联系电话：</w:t>
      </w:r>
      <w:r/>
    </w:p>
    <w:p>
      <w:pPr>
        <w:pStyle w:val="736"/>
        <w:keepLines w:val="0"/>
        <w:keepNext w:val="0"/>
        <w:spacing w:before="240" w:beforeAutospacing="0" w:after="12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签定日期：                          签定日期：</w:t>
      </w:r>
      <w:r/>
    </w:p>
    <w:p>
      <w:pPr>
        <w:pStyle w:val="736"/>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 </w:t>
      </w:r>
      <w:r>
        <w:rPr>
          <w:rFonts w:hint="eastAsia" w:ascii="宋体" w:hAnsi="宋体" w:eastAsia="宋体" w:cs="宋体"/>
          <w:color w:val="000000"/>
          <w:sz w:val="30"/>
          <w:szCs w:val="30"/>
        </w:rPr>
        <w:t xml:space="preserve">合同附件</w:t>
      </w:r>
      <w:r/>
    </w:p>
    <w:p>
      <w:pPr>
        <w:pStyle w:val="736"/>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6"/>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目录</w:t>
      </w:r>
      <w:r/>
    </w:p>
    <w:p>
      <w:pPr>
        <w:pStyle w:val="736"/>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6"/>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合同附件1：合同协议书</w:t>
      </w:r>
      <w:r/>
    </w:p>
    <w:p>
      <w:pPr>
        <w:pStyle w:val="736"/>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合同附件2：技术规格和技术性能</w:t>
      </w:r>
      <w:r/>
    </w:p>
    <w:p>
      <w:pPr>
        <w:pStyle w:val="736"/>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(要求见招标文件第六章《采购需求》；合同见卖方投标文件中《所投产品的技术规格（技术性能）》。)</w:t>
      </w:r>
      <w:r/>
    </w:p>
    <w:p>
      <w:pPr>
        <w:pStyle w:val="736"/>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合同附件3：售后服务和技术培训</w:t>
      </w:r>
      <w:r/>
    </w:p>
    <w:p>
      <w:pPr>
        <w:pStyle w:val="736"/>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(要求见招标文件第六章《采购需求》；合同见卖方投标文件中《售后服务方案》。)</w:t>
      </w:r>
      <w:r/>
    </w:p>
    <w:p>
      <w:pPr>
        <w:pStyle w:val="736"/>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合同附件4：供货范围和价格清单</w:t>
      </w:r>
      <w:r/>
    </w:p>
    <w:p>
      <w:pPr>
        <w:pStyle w:val="736"/>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(要求见招标文件第七章《投标文件相关格式》中《开标一览表》和《分项价格表》；合同见卖方投标文件中《开标一览表》和《分项价格表》。)</w:t>
      </w:r>
      <w:r/>
    </w:p>
    <w:p>
      <w:pPr>
        <w:pStyle w:val="736"/>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合同附件5：验收标准（验收要求、验收标准和程序）</w:t>
      </w:r>
      <w:r/>
    </w:p>
    <w:p>
      <w:pPr>
        <w:pStyle w:val="736"/>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(要求见招标文件第六章《采购需求》。)</w:t>
      </w:r>
      <w:r/>
    </w:p>
    <w:p>
      <w:pPr>
        <w:pStyle w:val="736"/>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合同附件6：采购需求</w:t>
      </w:r>
      <w:r/>
    </w:p>
    <w:p>
      <w:pPr>
        <w:pStyle w:val="736"/>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(见招标文件第六章《采购需求》。)</w:t>
      </w:r>
      <w:r/>
    </w:p>
    <w:p>
      <w:pPr>
        <w:pStyle w:val="736"/>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合同附件7：项目实施方案</w:t>
      </w:r>
      <w:r/>
    </w:p>
    <w:p>
      <w:pPr>
        <w:pStyle w:val="736"/>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(要求见招标文件第六章《采购需求》；合同见卖方投标文件中《项目实施方案》。)</w:t>
      </w:r>
      <w:r/>
    </w:p>
    <w:p>
      <w:pPr>
        <w:pStyle w:val="736"/>
        <w:ind w:left="0" w:firstLine="270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6"/>
        <w:ind w:left="0" w:firstLine="270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6"/>
        <w:ind w:left="0" w:firstLine="270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6"/>
        <w:ind w:left="0" w:firstLine="270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6"/>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 合同附件1：</w:t>
      </w:r>
      <w:r/>
    </w:p>
    <w:p>
      <w:pPr>
        <w:pStyle w:val="736"/>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合同协议书</w:t>
      </w:r>
      <w:r/>
    </w:p>
    <w:p>
      <w:pPr>
        <w:pStyle w:val="736"/>
        <w:jc w:val="right"/>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合同编号:____________ </w:t>
      </w:r>
      <w:r/>
    </w:p>
    <w:p>
      <w:pPr>
        <w:pStyle w:val="736"/>
        <w:jc w:val="right"/>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签字日期:____________ </w:t>
      </w:r>
      <w:r/>
    </w:p>
    <w:p>
      <w:pPr>
        <w:pStyle w:val="736"/>
        <w:jc w:val="right"/>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签字地点:____________ </w:t>
      </w:r>
      <w:r/>
    </w:p>
    <w:p>
      <w:pPr>
        <w:pStyle w:val="736"/>
        <w:ind w:left="0" w:firstLine="41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6"/>
        <w:ind w:left="0" w:firstLine="359"/>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（买方名称）（以下简称“买方”）已接受</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（卖方名称）（以下简称“卖方”）对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（项目名称）（项目编号：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的投标。买方和卖方共同达成如下协议。</w:t>
      </w:r>
      <w:r/>
    </w:p>
    <w:p>
      <w:pPr>
        <w:pStyle w:val="736"/>
        <w:ind w:left="0" w:firstLine="360"/>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1.本合同协议书中的词语和术语的含义与合同条款中定义的相同。</w:t>
      </w:r>
      <w:r/>
    </w:p>
    <w:p>
      <w:pPr>
        <w:pStyle w:val="736"/>
        <w:ind w:left="0" w:firstLine="360"/>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2.以下文件应构成买方和卖方之间达成的合同，若各文件之间存在含糊不清或互相冲突之处，优先顺序应按下列文件顺序解释。</w:t>
      </w:r>
      <w:r/>
    </w:p>
    <w:p>
      <w:pPr>
        <w:pStyle w:val="736"/>
        <w:ind w:left="420"/>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 合同协议书</w:t>
      </w:r>
      <w:r/>
    </w:p>
    <w:p>
      <w:pPr>
        <w:pStyle w:val="736"/>
        <w:ind w:left="420"/>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 中标通知书</w:t>
      </w:r>
      <w:r/>
    </w:p>
    <w:p>
      <w:pPr>
        <w:pStyle w:val="736"/>
        <w:ind w:left="420"/>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 合同专用条款</w:t>
      </w:r>
      <w:r/>
    </w:p>
    <w:p>
      <w:pPr>
        <w:pStyle w:val="736"/>
        <w:ind w:left="420"/>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 合同通用条款</w:t>
      </w:r>
      <w:r/>
    </w:p>
    <w:p>
      <w:pPr>
        <w:pStyle w:val="736"/>
        <w:ind w:left="420"/>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 除合同附件1外的合同附件</w:t>
      </w:r>
      <w:r/>
    </w:p>
    <w:p>
      <w:pPr>
        <w:pStyle w:val="736"/>
        <w:ind w:left="420"/>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 其他文件</w:t>
      </w:r>
      <w:r/>
    </w:p>
    <w:p>
      <w:pPr>
        <w:pStyle w:val="736"/>
        <w:ind w:left="0" w:firstLine="540"/>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3.考虑到买方将按照本合同向卖方支付合同价款，卖方在此保证全部按照合同的规定向买方提供合同标的、技术资料、售后服务及技术培训。</w:t>
      </w:r>
      <w:r/>
    </w:p>
    <w:p>
      <w:pPr>
        <w:pStyle w:val="736"/>
        <w:ind w:left="0" w:firstLine="540"/>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4.考虑到卖方将按合同规定提供合同标的、技术资料、售后服务及技术培训，买方在此保证按照合同规定的时间和方式向卖方支付合同价款。</w:t>
      </w:r>
      <w:r/>
    </w:p>
    <w:p>
      <w:pPr>
        <w:pStyle w:val="736"/>
        <w:ind w:left="0" w:firstLine="480"/>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5.本合同在下列条件全部满足后生效，生效日期以下列条件全部满足的最晚日期为准： </w:t>
      </w:r>
      <w:r/>
    </w:p>
    <w:p>
      <w:pPr>
        <w:pStyle w:val="736"/>
        <w:ind w:left="420"/>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 双方加盖公章或合同专用章；</w:t>
      </w:r>
      <w:r/>
    </w:p>
    <w:p>
      <w:pPr>
        <w:pStyle w:val="736"/>
        <w:ind w:left="0" w:firstLine="540"/>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6.合同一式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份，具有同等法律效力，买方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份，卖方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份。</w:t>
      </w:r>
      <w:r/>
    </w:p>
    <w:p>
      <w:pPr>
        <w:pStyle w:val="736"/>
        <w:ind w:left="0" w:firstLine="480"/>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7.本合同其他未尽事宜及与采购文件有矛盾之处，以采购文件[项目编号：</w:t>
      </w:r>
      <w:r>
        <w:rPr>
          <w:rFonts w:hint="eastAsia" w:ascii="宋体" w:hAnsi="宋体" w:cs="宋体"/>
          <w:color w:val="000000"/>
          <w:sz w:val="24"/>
          <w:szCs w:val="24"/>
          <w:lang w:eastAsia="zh-CN"/>
        </w:rPr>
        <w:t xml:space="preserve">JSZC-320312-ZJZB-G2026-0053</w:t>
      </w:r>
      <w:r>
        <w:rPr>
          <w:rFonts w:hint="eastAsia" w:ascii="宋体" w:hAnsi="宋体" w:eastAsia="宋体" w:cs="宋体"/>
          <w:color w:val="000000"/>
          <w:sz w:val="24"/>
          <w:szCs w:val="24"/>
        </w:rPr>
        <w:t xml:space="preserve">]为准。</w:t>
      </w:r>
      <w:r/>
    </w:p>
    <w:p>
      <w:pPr>
        <w:pStyle w:val="736"/>
        <w:ind w:left="0" w:firstLine="360"/>
        <w:jc w:val="both"/>
        <w:keepLines w:val="0"/>
        <w:keepNext w:val="0"/>
        <w:spacing w:before="0" w:beforeAutospacing="0" w:after="0" w:afterAutospacing="0"/>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买方和卖方由其正式授权代表于上述所写日期和地点签订本合同。</w:t>
      </w:r>
      <w:r/>
    </w:p>
    <w:p>
      <w:pPr>
        <w:pStyle w:val="736"/>
        <w:jc w:val="both"/>
        <w:keepLines w:val="0"/>
        <w:keepNext w:val="0"/>
        <w:spacing w:before="0" w:beforeAutospacing="0" w:after="0" w:afterAutospacing="0"/>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t xml:space="preserve"> </w:t>
      </w:r>
      <w:r/>
    </w:p>
    <w:p>
      <w:pPr>
        <w:pStyle w:val="736"/>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买方（签章）：____________________________________  </w:t>
      </w:r>
      <w:r/>
    </w:p>
    <w:p>
      <w:pPr>
        <w:pStyle w:val="736"/>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法定代表人或授权代表(签名)： ____________________ </w:t>
      </w:r>
      <w:r/>
    </w:p>
    <w:p>
      <w:pPr>
        <w:pStyle w:val="736"/>
        <w:ind w:left="0" w:firstLine="3360"/>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t xml:space="preserve"> </w:t>
      </w:r>
      <w:r/>
    </w:p>
    <w:p>
      <w:pPr>
        <w:pStyle w:val="736"/>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卖方（签章）： ____________________________________ </w:t>
      </w:r>
      <w:r/>
    </w:p>
    <w:p>
      <w:pPr>
        <w:pStyle w:val="736"/>
        <w:jc w:val="both"/>
        <w:keepLines w:val="0"/>
        <w:keepNext w:val="0"/>
        <w:spacing w:before="0" w:beforeAutospacing="0" w:after="0" w:afterAutospacing="0" w:line="312" w:lineRule="auto"/>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法定代表人或授权代表(签名)： ___________________</w:t>
      </w:r>
      <w:r/>
    </w:p>
    <w:p>
      <w:pPr>
        <w:pStyle w:val="907"/>
        <w:jc w:val="both"/>
        <w:keepLines/>
        <w:keepNext/>
        <w:pageBreakBefore w:val="0"/>
        <w:spacing w:line="360" w:lineRule="auto"/>
        <w:widowControl w:val="off"/>
        <w:rPr>
          <w:rFonts w:hint="eastAsia" w:ascii="宋体" w:hAnsi="宋体" w:eastAsia="宋体" w:cs="宋体"/>
          <w:color w:val="auto"/>
          <w:sz w:val="28"/>
          <w:szCs w:val="40"/>
          <w:highlight w:val="none"/>
          <w:lang w:eastAsia="zh-CN"/>
        </w:rPr>
      </w:pPr>
      <w:r>
        <w:rPr>
          <w:rFonts w:hint="eastAsia" w:ascii="宋体" w:hAnsi="宋体" w:eastAsia="宋体" w:cs="宋体"/>
          <w:color w:val="auto"/>
          <w:sz w:val="28"/>
          <w:szCs w:val="40"/>
          <w:highlight w:val="none"/>
          <w:lang w:eastAsia="zh-CN"/>
        </w:rPr>
      </w:r>
      <w:r/>
    </w:p>
    <w:p>
      <w:pPr>
        <w:pStyle w:val="907"/>
        <w:jc w:val="center"/>
        <w:keepLines/>
        <w:keepNext/>
        <w:pageBreakBefore w:val="0"/>
        <w:spacing w:line="360" w:lineRule="auto"/>
        <w:widowControl w:val="off"/>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lang w:eastAsia="zh-CN"/>
        </w:rPr>
        <w:t xml:space="preserve">第六章</w:t>
      </w:r>
      <w:r>
        <w:rPr>
          <w:rFonts w:hint="eastAsia" w:ascii="宋体" w:hAnsi="宋体" w:eastAsia="宋体" w:cs="宋体"/>
          <w:color w:val="auto"/>
          <w:sz w:val="28"/>
          <w:szCs w:val="40"/>
          <w:highlight w:val="none"/>
          <w:lang w:val="en-US" w:eastAsia="zh-CN"/>
        </w:rPr>
        <w:t xml:space="preserve">  </w:t>
      </w:r>
      <w:r>
        <w:rPr>
          <w:rFonts w:hint="eastAsia" w:ascii="宋体" w:hAnsi="宋体" w:eastAsia="宋体" w:cs="宋体"/>
          <w:color w:val="auto"/>
          <w:sz w:val="28"/>
          <w:szCs w:val="40"/>
          <w:highlight w:val="none"/>
        </w:rPr>
        <w:t xml:space="preserve">采购需求</w:t>
      </w:r>
      <w:r/>
    </w:p>
    <w:p>
      <w:pPr>
        <w:pStyle w:val="746"/>
        <w:rPr>
          <w:rFonts w:hint="default" w:ascii="Times New Roman" w:hAnsi="Times New Roman" w:cs="Times New Roman"/>
          <w:color w:val="auto"/>
          <w:sz w:val="20"/>
          <w:szCs w:val="22"/>
          <w:highlight w:val="none"/>
        </w:rPr>
      </w:pPr>
      <w:r>
        <w:rPr>
          <w:rFonts w:hint="default" w:ascii="Times New Roman" w:hAnsi="Times New Roman" w:cs="Times New Roman"/>
          <w:color w:val="auto"/>
          <w:sz w:val="20"/>
          <w:szCs w:val="22"/>
          <w:highlight w:val="none"/>
        </w:rPr>
      </w:r>
      <w:r/>
    </w:p>
    <w:p>
      <w:pPr>
        <w:ind w:firstLine="482"/>
        <w:spacing w:line="360" w:lineRule="auto"/>
        <w:rPr>
          <w:rFonts w:ascii="宋体" w:hAnsi="宋体" w:cs="宋体"/>
          <w:b/>
          <w:sz w:val="24"/>
        </w:rPr>
        <w:outlineLvl w:val="0"/>
      </w:pPr>
      <w:r>
        <w:rPr>
          <w:rFonts w:hint="eastAsia" w:ascii="宋体" w:hAnsi="宋体" w:cs="宋体"/>
          <w:b/>
          <w:sz w:val="24"/>
          <w:lang w:val="en-US" w:eastAsia="zh-CN"/>
        </w:rPr>
        <w:t xml:space="preserve">一</w:t>
      </w:r>
      <w:r>
        <w:rPr>
          <w:rFonts w:hint="eastAsia" w:ascii="宋体" w:hAnsi="宋体" w:cs="宋体"/>
          <w:b/>
          <w:sz w:val="24"/>
        </w:rPr>
        <w:t xml:space="preserve">、说明</w:t>
      </w:r>
      <w:r/>
    </w:p>
    <w:p>
      <w:pPr>
        <w:ind w:firstLine="480"/>
        <w:spacing w:line="360" w:lineRule="auto"/>
        <w:rPr>
          <w:rFonts w:ascii="宋体" w:hAnsi="宋体" w:cs="宋体"/>
          <w:sz w:val="24"/>
        </w:rPr>
      </w:pPr>
      <w:r>
        <w:rPr>
          <w:rFonts w:hint="eastAsia" w:ascii="宋体" w:hAnsi="宋体" w:cs="宋体"/>
          <w:bCs/>
          <w:sz w:val="24"/>
        </w:rPr>
        <w:t xml:space="preserve">1、采购人：</w:t>
      </w:r>
      <w:r>
        <w:rPr>
          <w:rFonts w:hint="eastAsia" w:ascii="宋体" w:hAnsi="宋体" w:cs="宋体"/>
          <w:sz w:val="24"/>
        </w:rPr>
        <w:t xml:space="preserve">徐州市铜山区卫生健康委员会</w:t>
      </w:r>
      <w:r>
        <w:rPr>
          <w:rFonts w:hint="eastAsia" w:ascii="宋体" w:hAnsi="宋体" w:cs="宋体"/>
          <w:bCs/>
          <w:sz w:val="24"/>
        </w:rPr>
        <w:t xml:space="preserve">。</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rPr>
          <w:rFonts w:hint="eastAsia" w:ascii="宋体" w:hAnsi="宋体" w:cs="宋体"/>
          <w:bCs/>
          <w:sz w:val="24"/>
        </w:rPr>
        <w:t xml:space="preserve">采购项目名称：</w:t>
      </w:r>
      <w:r>
        <w:rPr>
          <w:rFonts w:hint="eastAsia" w:ascii="宋体" w:hAnsi="宋体" w:cs="宋体"/>
          <w:sz w:val="24"/>
          <w:lang w:eastAsia="zh-CN"/>
        </w:rPr>
        <w:t xml:space="preserve">铜山区急救站急救车装备标准化配置项目</w:t>
      </w:r>
      <w:r>
        <w:rPr>
          <w:rFonts w:hint="eastAsia" w:ascii="宋体" w:hAnsi="宋体" w:cs="宋体"/>
          <w:sz w:val="24"/>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3、本项目不属于专门面向中小企业采购的项目。</w:t>
      </w:r>
      <w:r/>
    </w:p>
    <w:p>
      <w:pPr>
        <w:ind w:firstLine="480"/>
        <w:spacing w:line="360" w:lineRule="auto"/>
        <w:rPr>
          <w:rFonts w:ascii="宋体" w:hAnsi="宋体" w:cs="宋体"/>
          <w:b/>
          <w:sz w:val="24"/>
        </w:rPr>
      </w:pPr>
      <w:r>
        <w:rPr>
          <w:rFonts w:hint="eastAsia" w:ascii="宋体" w:hAnsi="宋体" w:cs="宋体"/>
          <w:b/>
          <w:sz w:val="24"/>
          <w:lang w:val="en-US" w:eastAsia="zh-CN"/>
        </w:rPr>
        <w:t xml:space="preserve">二</w:t>
      </w:r>
      <w:r>
        <w:rPr>
          <w:rFonts w:hint="eastAsia" w:ascii="宋体" w:hAnsi="宋体" w:cs="宋体"/>
          <w:b/>
          <w:sz w:val="24"/>
        </w:rPr>
        <w:t xml:space="preserve">、采购项目预算金额</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1、本项目采购预算金额为人民币</w:t>
      </w:r>
      <w:r>
        <w:rPr>
          <w:rFonts w:hint="eastAsia" w:ascii="宋体" w:hAnsi="宋体" w:cs="宋体"/>
          <w:b/>
          <w:bCs/>
          <w:sz w:val="24"/>
        </w:rPr>
        <w:t xml:space="preserve">495.6万元</w:t>
      </w:r>
      <w:r>
        <w:rPr>
          <w:rFonts w:hint="eastAsia" w:ascii="宋体" w:hAnsi="宋体" w:cs="宋体"/>
          <w:sz w:val="24"/>
        </w:rPr>
        <w:t xml:space="preserve">。</w:t>
      </w:r>
      <w:r>
        <w:rPr>
          <w:rFonts w:hint="eastAsia" w:ascii="宋体" w:hAnsi="宋体"/>
          <w:b/>
          <w:bCs/>
          <w:sz w:val="24"/>
        </w:rPr>
        <w:t xml:space="preserve">其中</w:t>
      </w:r>
      <w:r>
        <w:rPr>
          <w:rFonts w:hint="eastAsia" w:cs="宋体"/>
          <w:b/>
          <w:bCs/>
          <w:sz w:val="24"/>
          <w:lang w:eastAsia="zh-CN"/>
        </w:rPr>
        <w:t xml:space="preserve">采购包1</w:t>
      </w:r>
      <w:r>
        <w:rPr>
          <w:rFonts w:hint="eastAsia" w:cs="宋体"/>
          <w:b/>
          <w:bCs/>
          <w:sz w:val="24"/>
        </w:rPr>
        <w:t xml:space="preserve">不接受超过</w:t>
      </w:r>
      <w:r>
        <w:rPr>
          <w:rFonts w:hint="eastAsia" w:ascii="宋体" w:hAnsi="宋体"/>
          <w:b/>
          <w:bCs/>
          <w:sz w:val="24"/>
        </w:rPr>
        <w:t xml:space="preserve">158</w:t>
      </w:r>
      <w:r>
        <w:rPr>
          <w:rFonts w:hint="eastAsia" w:ascii="宋体" w:hAnsi="宋体" w:cs="宋体"/>
          <w:b/>
          <w:bCs/>
          <w:sz w:val="24"/>
        </w:rPr>
        <w:t xml:space="preserve">万元人民币的投标报价；</w:t>
      </w:r>
      <w:r>
        <w:rPr>
          <w:rFonts w:hint="eastAsia" w:cs="宋体"/>
          <w:b/>
          <w:bCs/>
          <w:sz w:val="24"/>
          <w:lang w:eastAsia="zh-CN"/>
        </w:rPr>
        <w:t xml:space="preserve">采购包2</w:t>
      </w:r>
      <w:r>
        <w:rPr>
          <w:rFonts w:hint="eastAsia" w:cs="宋体"/>
          <w:b/>
          <w:bCs/>
          <w:sz w:val="24"/>
        </w:rPr>
        <w:t xml:space="preserve">不接受超过</w:t>
      </w:r>
      <w:r>
        <w:rPr>
          <w:rFonts w:hint="eastAsia" w:ascii="宋体" w:hAnsi="宋体"/>
          <w:b/>
          <w:bCs/>
          <w:sz w:val="24"/>
        </w:rPr>
        <w:t xml:space="preserve">175</w:t>
      </w:r>
      <w:r>
        <w:rPr>
          <w:rFonts w:hint="eastAsia" w:ascii="宋体" w:hAnsi="宋体" w:cs="宋体"/>
          <w:b/>
          <w:bCs/>
          <w:sz w:val="24"/>
        </w:rPr>
        <w:t xml:space="preserve">万元人民币的投标报价；</w:t>
      </w:r>
      <w:r>
        <w:rPr>
          <w:rFonts w:hint="eastAsia" w:cs="宋体"/>
          <w:b/>
          <w:bCs/>
          <w:sz w:val="24"/>
          <w:lang w:eastAsia="zh-CN"/>
        </w:rPr>
        <w:t xml:space="preserve">采购包3</w:t>
      </w:r>
      <w:r>
        <w:rPr>
          <w:rFonts w:hint="eastAsia" w:cs="宋体"/>
          <w:b/>
          <w:bCs/>
          <w:sz w:val="24"/>
        </w:rPr>
        <w:t xml:space="preserve">不接受超过</w:t>
      </w:r>
      <w:r>
        <w:rPr>
          <w:rFonts w:hint="eastAsia" w:ascii="宋体" w:hAnsi="宋体"/>
          <w:b/>
          <w:bCs/>
          <w:sz w:val="24"/>
        </w:rPr>
        <w:t xml:space="preserve">162.6</w:t>
      </w:r>
      <w:r>
        <w:rPr>
          <w:rFonts w:hint="eastAsia" w:ascii="宋体" w:hAnsi="宋体" w:cs="宋体"/>
          <w:b/>
          <w:bCs/>
          <w:sz w:val="24"/>
        </w:rPr>
        <w:t xml:space="preserve">万元人民币的投标报价。</w:t>
      </w:r>
      <w:r>
        <w:rPr>
          <w:rFonts w:hint="eastAsia" w:ascii="宋体" w:hAnsi="宋体" w:cs="宋体"/>
          <w:bCs/>
          <w:sz w:val="24"/>
        </w:rPr>
        <w:t xml:space="preserve">投标人投标报价包括</w:t>
      </w:r>
      <w:r>
        <w:rPr>
          <w:rFonts w:hint="eastAsia" w:ascii="宋体" w:hAnsi="宋体" w:cs="宋体"/>
          <w:sz w:val="24"/>
        </w:rPr>
        <w:t xml:space="preserve">招标文件所确定的招标范围内的全部内容，以及为完成上述内容所需的全部费用，其报价包括但不限于产品的价格、安装、调试、劳务、管理、材料、税金、运费、保险、售后服务、招标代理费、供应商的利润等全部费用。采购人不再支付报价以外的任何费用。</w:t>
      </w:r>
      <w:bookmarkStart w:id="26" w:name="_GoBack"/>
      <w:r/>
      <w:bookmarkEnd w:id="26"/>
      <w:r/>
      <w:r/>
    </w:p>
    <w:p>
      <w:pPr>
        <w:ind w:firstLine="480"/>
        <w:spacing w:line="336" w:lineRule="auto"/>
        <w:tabs>
          <w:tab w:val="left" w:pos="312" w:leader="none"/>
        </w:tabs>
        <w:rPr>
          <w:rFonts w:ascii="新宋体" w:hAnsi="新宋体" w:eastAsia="新宋体" w:cs="新宋体"/>
          <w:sz w:val="24"/>
        </w:rPr>
      </w:pPr>
      <w:r>
        <w:rPr>
          <w:rFonts w:hint="eastAsia" w:ascii="宋体" w:hAnsi="宋体"/>
          <w:sz w:val="24"/>
        </w:rPr>
        <w:t xml:space="preserve">2、</w:t>
      </w:r>
      <w:r>
        <w:rPr>
          <w:rFonts w:hint="eastAsia" w:ascii="新宋体" w:hAnsi="新宋体" w:eastAsia="新宋体" w:cs="新宋体"/>
          <w:sz w:val="24"/>
          <w:lang w:val="en-US" w:eastAsia="zh-CN"/>
        </w:rPr>
        <w:t xml:space="preserve">采购包</w:t>
      </w:r>
      <w:r>
        <w:rPr>
          <w:rFonts w:hint="eastAsia" w:ascii="新宋体" w:hAnsi="新宋体" w:eastAsia="新宋体" w:cs="新宋体"/>
          <w:sz w:val="24"/>
        </w:rPr>
        <w:t xml:space="preserve">划分：本项目共分三个</w:t>
      </w:r>
      <w:r>
        <w:rPr>
          <w:rFonts w:hint="eastAsia" w:ascii="新宋体" w:hAnsi="新宋体" w:eastAsia="新宋体" w:cs="新宋体"/>
          <w:sz w:val="24"/>
          <w:lang w:val="en-US" w:eastAsia="zh-CN"/>
        </w:rPr>
        <w:t xml:space="preserve">采购包</w:t>
      </w:r>
      <w:r>
        <w:rPr>
          <w:rFonts w:hint="eastAsia" w:ascii="新宋体" w:hAnsi="新宋体" w:eastAsia="新宋体" w:cs="新宋体"/>
          <w:sz w:val="24"/>
        </w:rPr>
        <w:t xml:space="preserve">。</w:t>
      </w:r>
      <w:r/>
    </w:p>
    <w:tbl>
      <w:tblPr>
        <w:tblStyle w:val="713"/>
        <w:tblW w:w="85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07"/>
        <w:gridCol w:w="3736"/>
        <w:gridCol w:w="1815"/>
      </w:tblGrid>
      <w:tr>
        <w:trPr>
          <w:jc w:val="center"/>
          <w:trHeight w:val="736"/>
        </w:trPr>
        <w:tc>
          <w:tcPr>
            <w:tcW w:w="3007" w:type="dxa"/>
            <w:vAlign w:val="center"/>
            <w:textDirection w:val="lrTb"/>
            <w:noWrap/>
          </w:tcPr>
          <w:p>
            <w:pPr>
              <w:jc w:val="center"/>
              <w:spacing w:line="336" w:lineRule="auto"/>
              <w:rPr>
                <w:rFonts w:ascii="宋体" w:hAnsi="宋体"/>
                <w:b/>
                <w:bCs/>
                <w:sz w:val="24"/>
              </w:rPr>
            </w:pPr>
            <w:r>
              <w:rPr>
                <w:rFonts w:hint="eastAsia" w:ascii="宋体" w:hAnsi="宋体"/>
                <w:b/>
                <w:bCs/>
                <w:sz w:val="24"/>
                <w:lang w:eastAsia="zh-CN"/>
              </w:rPr>
              <w:t xml:space="preserve">采购包</w:t>
            </w:r>
            <w:r>
              <w:rPr>
                <w:rFonts w:hint="eastAsia" w:ascii="宋体" w:hAnsi="宋体"/>
                <w:b/>
                <w:bCs/>
                <w:sz w:val="24"/>
              </w:rPr>
              <w:t xml:space="preserve">名称</w:t>
            </w:r>
            <w:r/>
          </w:p>
        </w:tc>
        <w:tc>
          <w:tcPr>
            <w:tcW w:w="3736" w:type="dxa"/>
            <w:vAlign w:val="center"/>
            <w:textDirection w:val="lrTb"/>
            <w:noWrap/>
          </w:tcPr>
          <w:p>
            <w:pPr>
              <w:jc w:val="center"/>
              <w:spacing w:line="336" w:lineRule="auto"/>
              <w:rPr>
                <w:rFonts w:ascii="宋体" w:hAnsi="宋体"/>
                <w:b/>
                <w:bCs/>
                <w:sz w:val="24"/>
              </w:rPr>
            </w:pPr>
            <w:r>
              <w:rPr>
                <w:rFonts w:hint="eastAsia" w:ascii="宋体" w:hAnsi="宋体"/>
                <w:b/>
                <w:bCs/>
                <w:sz w:val="24"/>
                <w:lang w:eastAsia="zh-CN"/>
              </w:rPr>
              <w:t xml:space="preserve">采购包</w:t>
            </w:r>
            <w:r>
              <w:rPr>
                <w:rFonts w:hint="eastAsia" w:ascii="宋体" w:hAnsi="宋体"/>
                <w:b/>
                <w:bCs/>
                <w:sz w:val="24"/>
              </w:rPr>
              <w:t xml:space="preserve">内容</w:t>
            </w:r>
            <w:r/>
          </w:p>
        </w:tc>
        <w:tc>
          <w:tcPr>
            <w:tcW w:w="1815" w:type="dxa"/>
            <w:vAlign w:val="center"/>
            <w:textDirection w:val="lrTb"/>
            <w:noWrap/>
          </w:tcPr>
          <w:p>
            <w:pPr>
              <w:jc w:val="center"/>
              <w:spacing w:line="336" w:lineRule="auto"/>
              <w:rPr>
                <w:rFonts w:ascii="宋体" w:hAnsi="宋体"/>
                <w:b/>
                <w:bCs/>
                <w:sz w:val="24"/>
              </w:rPr>
            </w:pPr>
            <w:r>
              <w:rPr>
                <w:rFonts w:hint="eastAsia" w:ascii="宋体" w:hAnsi="宋体"/>
                <w:b/>
                <w:bCs/>
                <w:sz w:val="24"/>
              </w:rPr>
              <w:t xml:space="preserve">预算金额</w:t>
            </w:r>
            <w:r/>
          </w:p>
        </w:tc>
      </w:tr>
      <w:tr>
        <w:trPr>
          <w:jc w:val="center"/>
          <w:trHeight w:val="998"/>
        </w:trPr>
        <w:tc>
          <w:tcPr>
            <w:tcW w:w="3007" w:type="dxa"/>
            <w:vAlign w:val="center"/>
            <w:textDirection w:val="lrTb"/>
            <w:noWrap/>
          </w:tcPr>
          <w:p>
            <w:pPr>
              <w:jc w:val="center"/>
              <w:spacing w:line="336" w:lineRule="auto"/>
              <w:rPr>
                <w:rFonts w:hint="eastAsia" w:ascii="宋体" w:hAnsi="宋体" w:cs="宋体"/>
                <w:sz w:val="24"/>
                <w:lang w:eastAsia="zh-CN"/>
              </w:rPr>
            </w:pPr>
            <w:r>
              <w:rPr>
                <w:rFonts w:hint="eastAsia" w:ascii="宋体" w:hAnsi="宋体" w:cs="宋体"/>
                <w:sz w:val="24"/>
                <w:lang w:eastAsia="zh-CN"/>
              </w:rPr>
              <w:t xml:space="preserve">铜山区急救站急救车装备标准化配置项目采购包1</w:t>
            </w:r>
            <w:r/>
          </w:p>
        </w:tc>
        <w:tc>
          <w:tcPr>
            <w:tcW w:w="3736" w:type="dxa"/>
            <w:vAlign w:val="center"/>
            <w:textDirection w:val="lrTb"/>
            <w:noWrap/>
          </w:tcPr>
          <w:p>
            <w:pPr>
              <w:jc w:val="center"/>
              <w:spacing w:line="336" w:lineRule="auto"/>
              <w:rPr>
                <w:rFonts w:hint="eastAsia" w:ascii="inherit" w:hAnsi="inherit" w:cs="宋体"/>
                <w:sz w:val="24"/>
              </w:rPr>
            </w:pPr>
            <w:r>
              <w:rPr>
                <w:rFonts w:hint="eastAsia" w:ascii="inherit" w:hAnsi="inherit" w:cs="宋体"/>
                <w:sz w:val="24"/>
              </w:rPr>
              <w:t xml:space="preserve">机械复苏类</w:t>
            </w:r>
            <w:r/>
          </w:p>
        </w:tc>
        <w:tc>
          <w:tcPr>
            <w:tcW w:w="1815" w:type="dxa"/>
            <w:vAlign w:val="center"/>
            <w:textDirection w:val="lrTb"/>
            <w:noWrap/>
          </w:tcPr>
          <w:p>
            <w:pPr>
              <w:jc w:val="center"/>
              <w:spacing w:line="336" w:lineRule="auto"/>
              <w:rPr>
                <w:rFonts w:ascii="宋体" w:hAnsi="宋体"/>
                <w:sz w:val="24"/>
              </w:rPr>
            </w:pPr>
            <w:r>
              <w:rPr>
                <w:rFonts w:hint="eastAsia" w:ascii="宋体" w:hAnsi="宋体"/>
                <w:sz w:val="24"/>
              </w:rPr>
              <w:t xml:space="preserve">158万元</w:t>
            </w:r>
            <w:r/>
          </w:p>
        </w:tc>
      </w:tr>
      <w:tr>
        <w:trPr>
          <w:jc w:val="center"/>
          <w:trHeight w:val="1052"/>
        </w:trPr>
        <w:tc>
          <w:tcPr>
            <w:tcW w:w="3007" w:type="dxa"/>
            <w:vAlign w:val="center"/>
            <w:textDirection w:val="lrTb"/>
            <w:noWrap/>
          </w:tcPr>
          <w:p>
            <w:pPr>
              <w:jc w:val="center"/>
              <w:spacing w:line="336" w:lineRule="auto"/>
              <w:rPr>
                <w:rFonts w:hint="eastAsia" w:ascii="宋体" w:hAnsi="宋体" w:cs="宋体"/>
                <w:sz w:val="24"/>
                <w:lang w:eastAsia="zh-CN"/>
              </w:rPr>
            </w:pPr>
            <w:r>
              <w:rPr>
                <w:rFonts w:hint="eastAsia" w:ascii="宋体" w:hAnsi="宋体" w:cs="宋体"/>
                <w:sz w:val="24"/>
                <w:lang w:eastAsia="zh-CN"/>
              </w:rPr>
              <w:t xml:space="preserve">铜山区急救站急救车装备标准化配置项目采购包2</w:t>
            </w:r>
            <w:r/>
          </w:p>
        </w:tc>
        <w:tc>
          <w:tcPr>
            <w:tcW w:w="3736" w:type="dxa"/>
            <w:vAlign w:val="center"/>
            <w:textDirection w:val="lrTb"/>
            <w:noWrap/>
          </w:tcPr>
          <w:p>
            <w:pPr>
              <w:jc w:val="center"/>
              <w:spacing w:line="336" w:lineRule="auto"/>
              <w:rPr>
                <w:rFonts w:hint="eastAsia" w:ascii="inherit" w:hAnsi="inherit" w:cs="宋体"/>
                <w:sz w:val="24"/>
              </w:rPr>
            </w:pPr>
            <w:r>
              <w:rPr>
                <w:rFonts w:hint="eastAsia" w:ascii="inherit" w:hAnsi="inherit" w:cs="宋体"/>
                <w:sz w:val="24"/>
              </w:rPr>
              <w:t xml:space="preserve">生命支持监护类</w:t>
            </w:r>
            <w:r/>
          </w:p>
        </w:tc>
        <w:tc>
          <w:tcPr>
            <w:tcW w:w="1815" w:type="dxa"/>
            <w:vAlign w:val="center"/>
            <w:textDirection w:val="lrTb"/>
            <w:noWrap/>
          </w:tcPr>
          <w:p>
            <w:pPr>
              <w:jc w:val="center"/>
              <w:spacing w:line="336" w:lineRule="auto"/>
              <w:rPr>
                <w:rFonts w:ascii="宋体" w:hAnsi="宋体"/>
                <w:sz w:val="24"/>
              </w:rPr>
            </w:pPr>
            <w:r>
              <w:rPr>
                <w:rFonts w:hint="eastAsia" w:ascii="宋体" w:hAnsi="宋体"/>
                <w:sz w:val="24"/>
              </w:rPr>
              <w:t xml:space="preserve">175万元</w:t>
            </w:r>
            <w:r/>
          </w:p>
        </w:tc>
      </w:tr>
      <w:tr>
        <w:trPr>
          <w:jc w:val="center"/>
          <w:trHeight w:val="1084"/>
        </w:trPr>
        <w:tc>
          <w:tcPr>
            <w:tcW w:w="3007" w:type="dxa"/>
            <w:vAlign w:val="center"/>
            <w:textDirection w:val="lrTb"/>
            <w:noWrap/>
          </w:tcPr>
          <w:p>
            <w:pPr>
              <w:jc w:val="center"/>
              <w:spacing w:line="336" w:lineRule="auto"/>
              <w:rPr>
                <w:rFonts w:hint="eastAsia" w:ascii="宋体" w:hAnsi="宋体" w:eastAsia="宋体" w:cs="宋体"/>
                <w:sz w:val="24"/>
                <w:lang w:eastAsia="zh-CN"/>
              </w:rPr>
            </w:pPr>
            <w:r>
              <w:rPr>
                <w:rFonts w:hint="eastAsia" w:ascii="宋体" w:hAnsi="宋体" w:cs="宋体"/>
                <w:sz w:val="24"/>
                <w:lang w:eastAsia="zh-CN"/>
              </w:rPr>
              <w:t xml:space="preserve">铜山区急救站急救车装备标准化配置项目采购包3</w:t>
            </w:r>
            <w:r/>
          </w:p>
        </w:tc>
        <w:tc>
          <w:tcPr>
            <w:tcW w:w="3736" w:type="dxa"/>
            <w:vAlign w:val="center"/>
            <w:textDirection w:val="lrTb"/>
            <w:noWrap/>
          </w:tcPr>
          <w:p>
            <w:pPr>
              <w:jc w:val="center"/>
              <w:spacing w:line="336" w:lineRule="auto"/>
              <w:rPr>
                <w:rFonts w:ascii="宋体" w:hAnsi="宋体"/>
                <w:sz w:val="24"/>
              </w:rPr>
            </w:pPr>
            <w:r>
              <w:rPr>
                <w:rFonts w:hint="eastAsia" w:ascii="宋体" w:hAnsi="宋体"/>
                <w:sz w:val="24"/>
              </w:rPr>
              <w:t xml:space="preserve">搬运转运及其他类</w:t>
            </w:r>
            <w:r/>
          </w:p>
        </w:tc>
        <w:tc>
          <w:tcPr>
            <w:tcW w:w="1815" w:type="dxa"/>
            <w:vAlign w:val="center"/>
            <w:textDirection w:val="lrTb"/>
            <w:noWrap/>
          </w:tcPr>
          <w:p>
            <w:pPr>
              <w:jc w:val="center"/>
              <w:spacing w:line="336" w:lineRule="auto"/>
              <w:rPr>
                <w:rFonts w:ascii="宋体" w:hAnsi="宋体"/>
                <w:sz w:val="24"/>
              </w:rPr>
            </w:pPr>
            <w:r>
              <w:rPr>
                <w:rFonts w:hint="eastAsia" w:ascii="宋体" w:hAnsi="宋体"/>
                <w:sz w:val="24"/>
              </w:rPr>
              <w:t xml:space="preserve">162.6万元</w:t>
            </w:r>
            <w:r/>
          </w:p>
        </w:tc>
      </w:tr>
    </w:tbl>
    <w:p>
      <w:pPr>
        <w:ind w:firstLine="480"/>
        <w:spacing w:line="336" w:lineRule="auto"/>
        <w:rPr>
          <w:rFonts w:ascii="宋体" w:hAnsi="宋体"/>
          <w:sz w:val="24"/>
        </w:rPr>
      </w:pPr>
      <w:r>
        <w:rPr>
          <w:rFonts w:ascii="宋体" w:hAnsi="宋体"/>
          <w:sz w:val="24"/>
        </w:rPr>
      </w:r>
      <w:r/>
    </w:p>
    <w:p>
      <w:pPr>
        <w:ind w:firstLine="480"/>
        <w:spacing w:line="336" w:lineRule="auto"/>
        <w:rPr>
          <w:rFonts w:ascii="Times New Roman" w:hAnsi="Times New Roman"/>
          <w:sz w:val="24"/>
        </w:rPr>
      </w:pPr>
      <w:r>
        <w:rPr>
          <w:rFonts w:hint="eastAsia" w:ascii="宋体" w:hAnsi="宋体"/>
          <w:sz w:val="24"/>
        </w:rPr>
      </w:r>
      <w:r>
        <w:rPr>
          <w:rFonts w:ascii="SimSun" w:hAnsi="SimSun" w:eastAsia="SimSun" w:cs="SimSun"/>
          <w:b/>
          <w:color w:val="000000"/>
          <w:sz w:val="24"/>
        </w:rPr>
        <w:t xml:space="preserve">注：每个投标人可以参与多个采购包的评审但只允许成为一个采购包的中标人。本项目按采购包一至采购包三的顺序进行评审定标，在前一采购包中被确定为中标人的，可以参与下一采购包的评审，但不得再次成为中标人，不再作为后续采购包的有效投标人。且各采购包的有效投标人数量不得少于3家，否则不得评标，予以废标。</w:t>
      </w:r>
      <w:r>
        <w:rPr>
          <w:rFonts w:hint="eastAsia" w:ascii="宋体" w:hAnsi="宋体"/>
          <w:sz w:val="24"/>
        </w:rPr>
      </w:r>
      <w:r>
        <w:rPr>
          <w:rFonts w:hint="eastAsia" w:ascii="宋体" w:hAnsi="宋体"/>
          <w:sz w:val="24"/>
          <w:lang w:eastAsia="zh-CN"/>
        </w:rPr>
      </w:r>
      <w:r/>
    </w:p>
    <w:p>
      <w:pPr>
        <w:ind w:firstLine="480"/>
        <w:spacing w:line="336" w:lineRule="auto"/>
        <w:rPr>
          <w:rFonts w:ascii="Times New Roman" w:hAnsi="Times New Roman"/>
          <w:sz w:val="24"/>
        </w:rPr>
      </w:pPr>
      <w:r>
        <w:rPr>
          <w:rFonts w:ascii="Times New Roman" w:hAnsi="Times New Roman"/>
          <w:sz w:val="24"/>
        </w:rPr>
      </w:r>
      <w:r/>
    </w:p>
    <w:p>
      <w:pPr>
        <w:ind w:left="48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三、</w:t>
      </w:r>
      <w:r>
        <w:rPr>
          <w:rFonts w:hint="eastAsia" w:ascii="宋体" w:hAnsi="宋体" w:cs="宋体"/>
          <w:b/>
          <w:bCs/>
          <w:color w:val="000000" w:themeColor="text1"/>
          <w:sz w:val="24"/>
          <w14:textFill>
            <w14:solidFill>
              <w14:schemeClr w14:val="tx1"/>
            </w14:solidFill>
          </w14:textFill>
        </w:rPr>
        <w:t xml:space="preserve">采购清单</w:t>
      </w:r>
      <w:r/>
    </w:p>
    <w:p>
      <w:pPr>
        <w:ind w:left="48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w:t>
      </w:r>
      <w:r>
        <w:rPr>
          <w:rFonts w:hint="eastAsia" w:ascii="宋体" w:hAnsi="宋体" w:cs="宋体"/>
          <w:b/>
          <w:bCs/>
          <w:color w:val="000000" w:themeColor="text1"/>
          <w:sz w:val="24"/>
          <w:lang w:eastAsia="zh-CN"/>
          <w14:textFill>
            <w14:solidFill>
              <w14:schemeClr w14:val="tx1"/>
            </w14:solidFill>
          </w14:textFill>
        </w:rPr>
        <w:t xml:space="preserve">采购包1</w:t>
      </w:r>
      <w:r>
        <w:rPr>
          <w:rFonts w:hint="eastAsia" w:ascii="宋体" w:hAnsi="宋体" w:cs="宋体"/>
          <w:b/>
          <w:bCs/>
          <w:color w:val="000000" w:themeColor="text1"/>
          <w:sz w:val="24"/>
          <w14:textFill>
            <w14:solidFill>
              <w14:schemeClr w14:val="tx1"/>
            </w14:solidFill>
          </w14:textFill>
        </w:rPr>
        <w:t xml:space="preserve">（</w:t>
      </w:r>
      <w:r>
        <w:rPr>
          <w:rFonts w:hint="eastAsia" w:ascii="inherit" w:hAnsi="inherit" w:cs="宋体"/>
          <w:b/>
          <w:bCs/>
          <w:sz w:val="24"/>
        </w:rPr>
        <w:t xml:space="preserve">机械复苏类）</w:t>
      </w:r>
      <w:r/>
    </w:p>
    <w:tbl>
      <w:tblPr>
        <w:tblStyle w:val="7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29"/>
        <w:gridCol w:w="4903"/>
        <w:gridCol w:w="1890"/>
      </w:tblGrid>
      <w:tr>
        <w:trPr/>
        <w:tc>
          <w:tcPr>
            <w:shd w:val="clear" w:color="auto" w:fill="auto"/>
            <w:tcBorders>
              <w:top w:val="single" w:color="auto" w:sz="4" w:space="0"/>
              <w:left w:val="single" w:color="auto" w:sz="4" w:space="0"/>
              <w:bottom w:val="single" w:color="auto" w:sz="4" w:space="0"/>
              <w:right w:val="single" w:color="auto" w:sz="4" w:space="0"/>
            </w:tcBorders>
            <w:tcW w:w="1729" w:type="dxa"/>
            <w:vAlign w:val="center"/>
            <w:textDirection w:val="lrTb"/>
            <w:noWrap/>
          </w:tcPr>
          <w:p>
            <w:pPr>
              <w:jc w:val="center"/>
              <w:spacing w:after="0" w:line="360" w:lineRule="auto"/>
              <w:rPr>
                <w:rFonts w:ascii="宋体" w:hAnsi="宋体" w:cs="宋体"/>
                <w:b/>
                <w:bCs/>
                <w:color w:val="000000" w:themeColor="text1"/>
                <w:sz w:val="24"/>
                <w14:textFill>
                  <w14:solidFill>
                    <w14:schemeClr w14:val="tx1"/>
                  </w14:solidFill>
                </w14:textFill>
              </w:rPr>
            </w:pPr>
            <w:r>
              <w:rPr>
                <w:rFonts w:hint="eastAsia" w:ascii="宋体" w:hAnsi="宋体"/>
                <w:sz w:val="24"/>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4903" w:type="dxa"/>
            <w:vAlign w:val="center"/>
            <w:textDirection w:val="lrTb"/>
            <w:noWrap/>
          </w:tcPr>
          <w:p>
            <w:pPr>
              <w:jc w:val="center"/>
              <w:spacing w:after="0"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设备名称</w:t>
            </w:r>
            <w:r/>
          </w:p>
        </w:tc>
        <w:tc>
          <w:tcPr>
            <w:shd w:val="clear" w:color="auto" w:fill="auto"/>
            <w:tcBorders>
              <w:top w:val="single" w:color="auto" w:sz="4" w:space="0"/>
              <w:left w:val="single" w:color="auto" w:sz="4" w:space="0"/>
              <w:bottom w:val="single" w:color="auto" w:sz="4" w:space="0"/>
              <w:right w:val="single" w:color="auto" w:sz="4" w:space="0"/>
            </w:tcBorders>
            <w:tcW w:w="1890" w:type="dxa"/>
            <w:vAlign w:val="center"/>
            <w:textDirection w:val="lrTb"/>
            <w:noWrap/>
          </w:tcPr>
          <w:p>
            <w:pPr>
              <w:jc w:val="center"/>
              <w:spacing w:after="0"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数量</w:t>
            </w:r>
            <w:r/>
          </w:p>
        </w:tc>
      </w:tr>
      <w:tr>
        <w:trPr/>
        <w:tc>
          <w:tcPr>
            <w:shd w:val="clear" w:color="auto" w:fill="auto"/>
            <w:tcBorders>
              <w:top w:val="single" w:color="auto" w:sz="4" w:space="0"/>
              <w:left w:val="single" w:color="auto" w:sz="4" w:space="0"/>
              <w:bottom w:val="single" w:color="auto" w:sz="4" w:space="0"/>
              <w:right w:val="single" w:color="auto" w:sz="4" w:space="0"/>
            </w:tcBorders>
            <w:tcW w:w="1729" w:type="dxa"/>
            <w:vAlign w:val="center"/>
            <w:textDirection w:val="lrTb"/>
            <w:noWrap/>
          </w:tcPr>
          <w:p>
            <w:pPr>
              <w:jc w:val="center"/>
              <w:spacing w:after="0"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903" w:type="dxa"/>
            <w:vAlign w:val="center"/>
            <w:textDirection w:val="lrTb"/>
            <w:noWrap/>
          </w:tcPr>
          <w:p>
            <w:pPr>
              <w:jc w:val="center"/>
              <w:spacing w:after="0" w:line="360" w:lineRule="auto"/>
            </w:pPr>
            <w:r>
              <w:rPr>
                <w:rFonts w:hint="eastAsia"/>
              </w:rPr>
              <w:t xml:space="preserve">心肺复苏器</w:t>
            </w:r>
            <w:r/>
          </w:p>
        </w:tc>
        <w:tc>
          <w:tcPr>
            <w:shd w:val="clear" w:color="auto" w:fill="auto"/>
            <w:tcBorders>
              <w:top w:val="single" w:color="auto" w:sz="4" w:space="0"/>
              <w:left w:val="single" w:color="auto" w:sz="4" w:space="0"/>
              <w:bottom w:val="single" w:color="auto" w:sz="4" w:space="0"/>
              <w:right w:val="single" w:color="auto" w:sz="4" w:space="0"/>
            </w:tcBorders>
            <w:tcW w:w="1890" w:type="dxa"/>
            <w:vAlign w:val="center"/>
            <w:textDirection w:val="lrTb"/>
            <w:noWrap/>
          </w:tcPr>
          <w:p>
            <w:pPr>
              <w:jc w:val="center"/>
              <w:spacing w:after="0" w:line="360" w:lineRule="auto"/>
            </w:pPr>
            <w:r>
              <w:rPr>
                <w:rFonts w:hint="eastAsia"/>
              </w:rPr>
              <w:t xml:space="preserve">18台</w:t>
            </w:r>
            <w:r/>
          </w:p>
        </w:tc>
      </w:tr>
    </w:tbl>
    <w:p>
      <w:pPr>
        <w:rPr>
          <w:rFonts w:hint="eastAsia" w:ascii="inherit" w:hAnsi="inherit" w:cs="宋体"/>
          <w:b/>
          <w:bCs/>
          <w:sz w:val="24"/>
        </w:rPr>
      </w:pPr>
      <w:r>
        <w:rPr>
          <w:rFonts w:hint="eastAsia" w:ascii="inherit" w:hAnsi="inherit" w:cs="宋体"/>
          <w:b/>
          <w:bCs/>
          <w:sz w:val="24"/>
        </w:rPr>
      </w:r>
      <w:r/>
    </w:p>
    <w:p>
      <w:pPr>
        <w:numPr>
          <w:ilvl w:val="0"/>
          <w:numId w:val="2"/>
        </w:numPr>
        <w:ind w:firstLine="482"/>
        <w:rPr>
          <w:rFonts w:hint="eastAsia" w:ascii="inherit" w:hAnsi="inherit" w:cs="宋体"/>
          <w:b/>
          <w:bCs/>
          <w:sz w:val="24"/>
        </w:rPr>
      </w:pPr>
      <w:r>
        <w:rPr>
          <w:rFonts w:hint="eastAsia" w:ascii="宋体" w:hAnsi="宋体" w:cs="宋体"/>
          <w:b/>
          <w:bCs/>
          <w:color w:val="000000" w:themeColor="text1"/>
          <w:sz w:val="24"/>
          <w:lang w:eastAsia="zh-CN"/>
          <w14:textFill>
            <w14:solidFill>
              <w14:schemeClr w14:val="tx1"/>
            </w14:solidFill>
          </w14:textFill>
        </w:rPr>
        <w:t xml:space="preserve">采购包2</w:t>
      </w:r>
      <w:r>
        <w:rPr>
          <w:rFonts w:hint="eastAsia" w:ascii="宋体" w:hAnsi="宋体" w:cs="宋体"/>
          <w:b/>
          <w:bCs/>
          <w:color w:val="000000" w:themeColor="text1"/>
          <w:sz w:val="24"/>
          <w14:textFill>
            <w14:solidFill>
              <w14:schemeClr w14:val="tx1"/>
            </w14:solidFill>
          </w14:textFill>
        </w:rPr>
        <w:t xml:space="preserve">（生命支持监护类</w:t>
      </w:r>
      <w:r>
        <w:rPr>
          <w:rFonts w:hint="eastAsia" w:ascii="inherit" w:hAnsi="inherit" w:cs="宋体"/>
          <w:b/>
          <w:bCs/>
          <w:sz w:val="24"/>
        </w:rPr>
        <w:t xml:space="preserve">）</w:t>
      </w:r>
      <w:r/>
    </w:p>
    <w:tbl>
      <w:tblPr>
        <w:tblStyle w:val="7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12"/>
        <w:gridCol w:w="4936"/>
        <w:gridCol w:w="1874"/>
      </w:tblGrid>
      <w:tr>
        <w:trPr/>
        <w:tc>
          <w:tcPr>
            <w:shd w:val="clear" w:color="auto" w:fill="auto"/>
            <w:tcBorders>
              <w:top w:val="single" w:color="auto" w:sz="4" w:space="0"/>
              <w:left w:val="single" w:color="auto" w:sz="4" w:space="0"/>
              <w:bottom w:val="single" w:color="auto" w:sz="4" w:space="0"/>
              <w:right w:val="single" w:color="auto" w:sz="4" w:space="0"/>
            </w:tcBorders>
            <w:tcW w:w="1712" w:type="dxa"/>
            <w:vAlign w:val="center"/>
            <w:textDirection w:val="lrTb"/>
            <w:noWrap/>
          </w:tcPr>
          <w:p>
            <w:pPr>
              <w:jc w:val="center"/>
              <w:spacing w:after="0" w:line="360" w:lineRule="auto"/>
              <w:rPr>
                <w:rFonts w:ascii="宋体" w:hAnsi="宋体" w:cs="宋体"/>
                <w:b/>
                <w:bCs/>
                <w:color w:val="000000" w:themeColor="text1"/>
                <w:sz w:val="24"/>
                <w14:textFill>
                  <w14:solidFill>
                    <w14:schemeClr w14:val="tx1"/>
                  </w14:solidFill>
                </w14:textFill>
              </w:rPr>
            </w:pPr>
            <w:r>
              <w:rPr>
                <w:rFonts w:hint="eastAsia" w:ascii="宋体" w:hAnsi="宋体"/>
                <w:sz w:val="24"/>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4936" w:type="dxa"/>
            <w:vAlign w:val="center"/>
            <w:textDirection w:val="lrTb"/>
            <w:noWrap/>
          </w:tcPr>
          <w:p>
            <w:pPr>
              <w:jc w:val="center"/>
              <w:spacing w:after="0"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设备名称</w:t>
            </w:r>
            <w:r/>
          </w:p>
        </w:tc>
        <w:tc>
          <w:tcPr>
            <w:shd w:val="clear" w:color="auto" w:fill="auto"/>
            <w:tcBorders>
              <w:top w:val="single" w:color="auto" w:sz="4" w:space="0"/>
              <w:left w:val="single" w:color="auto" w:sz="4" w:space="0"/>
              <w:bottom w:val="single" w:color="auto" w:sz="4" w:space="0"/>
              <w:right w:val="single" w:color="auto" w:sz="4" w:space="0"/>
            </w:tcBorders>
            <w:tcW w:w="1874" w:type="dxa"/>
            <w:vAlign w:val="center"/>
            <w:textDirection w:val="lrTb"/>
            <w:noWrap/>
          </w:tcPr>
          <w:p>
            <w:pPr>
              <w:jc w:val="center"/>
              <w:spacing w:after="0"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数量</w:t>
            </w:r>
            <w:r/>
          </w:p>
        </w:tc>
      </w:tr>
      <w:tr>
        <w:trPr/>
        <w:tc>
          <w:tcPr>
            <w:shd w:val="clear" w:color="auto" w:fill="auto"/>
            <w:tcBorders>
              <w:top w:val="single" w:color="auto" w:sz="4" w:space="0"/>
              <w:left w:val="single" w:color="auto" w:sz="4" w:space="0"/>
              <w:bottom w:val="single" w:color="auto" w:sz="4" w:space="0"/>
              <w:right w:val="single" w:color="auto" w:sz="4" w:space="0"/>
            </w:tcBorders>
            <w:tcW w:w="1712" w:type="dxa"/>
            <w:vAlign w:val="center"/>
            <w:textDirection w:val="lrTb"/>
            <w:noWrap/>
          </w:tcPr>
          <w:p>
            <w:pPr>
              <w:jc w:val="center"/>
              <w:spacing w:after="0"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936" w:type="dxa"/>
            <w:vAlign w:val="center"/>
            <w:textDirection w:val="lrTb"/>
            <w:noWrap/>
          </w:tcPr>
          <w:p>
            <w:pPr>
              <w:jc w:val="center"/>
              <w:spacing w:after="0" w:line="360" w:lineRule="auto"/>
            </w:pPr>
            <w:r>
              <w:rPr>
                <w:rFonts w:hint="eastAsia"/>
              </w:rPr>
              <w:t xml:space="preserve">除颤监护仪</w:t>
            </w:r>
            <w:r/>
          </w:p>
        </w:tc>
        <w:tc>
          <w:tcPr>
            <w:shd w:val="clear" w:color="auto" w:fill="auto"/>
            <w:tcBorders>
              <w:top w:val="single" w:color="auto" w:sz="4" w:space="0"/>
              <w:left w:val="single" w:color="auto" w:sz="4" w:space="0"/>
              <w:bottom w:val="single" w:color="auto" w:sz="4" w:space="0"/>
              <w:right w:val="single" w:color="auto" w:sz="4" w:space="0"/>
            </w:tcBorders>
            <w:tcW w:w="1874" w:type="dxa"/>
            <w:vAlign w:val="center"/>
            <w:textDirection w:val="lrTb"/>
            <w:noWrap/>
          </w:tcPr>
          <w:p>
            <w:pPr>
              <w:jc w:val="center"/>
              <w:spacing w:after="0" w:line="360" w:lineRule="auto"/>
            </w:pPr>
            <w:r>
              <w:rPr>
                <w:rFonts w:hint="eastAsia"/>
              </w:rPr>
              <w:t xml:space="preserve">11台</w:t>
            </w:r>
            <w:r/>
          </w:p>
        </w:tc>
      </w:tr>
      <w:tr>
        <w:trPr/>
        <w:tc>
          <w:tcPr>
            <w:shd w:val="clear" w:color="auto" w:fill="auto"/>
            <w:tcBorders>
              <w:top w:val="single" w:color="auto" w:sz="4" w:space="0"/>
              <w:left w:val="single" w:color="auto" w:sz="4" w:space="0"/>
              <w:bottom w:val="single" w:color="auto" w:sz="4" w:space="0"/>
              <w:right w:val="single" w:color="auto" w:sz="4" w:space="0"/>
            </w:tcBorders>
            <w:tcW w:w="1712" w:type="dxa"/>
            <w:vAlign w:val="center"/>
            <w:textDirection w:val="lrTb"/>
            <w:noWrap/>
          </w:tcPr>
          <w:p>
            <w:pPr>
              <w:jc w:val="center"/>
              <w:spacing w:after="0"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936" w:type="dxa"/>
            <w:vAlign w:val="center"/>
            <w:textDirection w:val="lrTb"/>
            <w:noWrap/>
          </w:tcPr>
          <w:p>
            <w:pPr>
              <w:jc w:val="center"/>
              <w:spacing w:after="0" w:line="360" w:lineRule="auto"/>
            </w:pPr>
            <w:r>
              <w:rPr>
                <w:rFonts w:hint="eastAsia"/>
              </w:rPr>
              <w:t xml:space="preserve">自动体外除颤仪</w:t>
            </w:r>
            <w:r/>
          </w:p>
        </w:tc>
        <w:tc>
          <w:tcPr>
            <w:shd w:val="clear" w:color="auto" w:fill="auto"/>
            <w:tcBorders>
              <w:top w:val="single" w:color="auto" w:sz="4" w:space="0"/>
              <w:left w:val="single" w:color="auto" w:sz="4" w:space="0"/>
              <w:bottom w:val="single" w:color="auto" w:sz="4" w:space="0"/>
              <w:right w:val="single" w:color="auto" w:sz="4" w:space="0"/>
            </w:tcBorders>
            <w:tcW w:w="1874" w:type="dxa"/>
            <w:vAlign w:val="center"/>
            <w:textDirection w:val="lrTb"/>
            <w:noWrap/>
          </w:tcPr>
          <w:p>
            <w:pPr>
              <w:jc w:val="center"/>
              <w:spacing w:after="0" w:line="360" w:lineRule="auto"/>
            </w:pPr>
            <w:r>
              <w:rPr>
                <w:rFonts w:hint="eastAsia"/>
              </w:rPr>
              <w:t xml:space="preserve">13台</w:t>
            </w:r>
            <w:r/>
          </w:p>
        </w:tc>
      </w:tr>
      <w:tr>
        <w:trPr/>
        <w:tc>
          <w:tcPr>
            <w:shd w:val="clear" w:color="auto" w:fill="auto"/>
            <w:tcBorders>
              <w:top w:val="single" w:color="auto" w:sz="4" w:space="0"/>
              <w:left w:val="single" w:color="auto" w:sz="4" w:space="0"/>
              <w:bottom w:val="single" w:color="auto" w:sz="4" w:space="0"/>
              <w:right w:val="single" w:color="auto" w:sz="4" w:space="0"/>
            </w:tcBorders>
            <w:tcW w:w="1712" w:type="dxa"/>
            <w:vAlign w:val="center"/>
            <w:textDirection w:val="lrTb"/>
            <w:noWrap/>
          </w:tcPr>
          <w:p>
            <w:pPr>
              <w:jc w:val="center"/>
              <w:spacing w:after="0"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936" w:type="dxa"/>
            <w:vAlign w:val="center"/>
            <w:textDirection w:val="lrTb"/>
            <w:noWrap/>
          </w:tcPr>
          <w:p>
            <w:pPr>
              <w:jc w:val="center"/>
              <w:spacing w:after="0" w:line="360" w:lineRule="auto"/>
            </w:pPr>
            <w:r>
              <w:rPr>
                <w:rFonts w:hint="eastAsia"/>
              </w:rPr>
              <w:t xml:space="preserve">血生化血气分析仪</w:t>
            </w:r>
            <w:r/>
          </w:p>
        </w:tc>
        <w:tc>
          <w:tcPr>
            <w:shd w:val="clear" w:color="auto" w:fill="auto"/>
            <w:tcBorders>
              <w:top w:val="single" w:color="auto" w:sz="4" w:space="0"/>
              <w:left w:val="single" w:color="auto" w:sz="4" w:space="0"/>
              <w:bottom w:val="single" w:color="auto" w:sz="4" w:space="0"/>
              <w:right w:val="single" w:color="auto" w:sz="4" w:space="0"/>
            </w:tcBorders>
            <w:tcW w:w="1874" w:type="dxa"/>
            <w:vAlign w:val="center"/>
            <w:textDirection w:val="lrTb"/>
            <w:noWrap/>
          </w:tcPr>
          <w:p>
            <w:pPr>
              <w:jc w:val="center"/>
              <w:spacing w:after="0" w:line="360" w:lineRule="auto"/>
            </w:pPr>
            <w:r>
              <w:rPr>
                <w:rFonts w:hint="eastAsia"/>
              </w:rPr>
              <w:t xml:space="preserve">4台</w:t>
            </w:r>
            <w:r/>
          </w:p>
        </w:tc>
      </w:tr>
      <w:tr>
        <w:trPr/>
        <w:tc>
          <w:tcPr>
            <w:shd w:val="clear" w:color="auto" w:fill="auto"/>
            <w:tcBorders>
              <w:top w:val="single" w:color="auto" w:sz="4" w:space="0"/>
              <w:left w:val="single" w:color="auto" w:sz="4" w:space="0"/>
              <w:bottom w:val="single" w:color="auto" w:sz="4" w:space="0"/>
              <w:right w:val="single" w:color="auto" w:sz="4" w:space="0"/>
            </w:tcBorders>
            <w:tcW w:w="1712" w:type="dxa"/>
            <w:vAlign w:val="center"/>
            <w:textDirection w:val="lrTb"/>
            <w:noWrap/>
          </w:tcPr>
          <w:p>
            <w:pPr>
              <w:jc w:val="center"/>
              <w:spacing w:after="0"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936" w:type="dxa"/>
            <w:vAlign w:val="center"/>
            <w:textDirection w:val="lrTb"/>
            <w:noWrap/>
          </w:tcPr>
          <w:p>
            <w:pPr>
              <w:jc w:val="center"/>
              <w:spacing w:after="0" w:line="360" w:lineRule="auto"/>
            </w:pPr>
            <w:r>
              <w:rPr>
                <w:rFonts w:hint="eastAsia"/>
              </w:rPr>
              <w:t xml:space="preserve">心电图机</w:t>
            </w:r>
            <w:r/>
          </w:p>
        </w:tc>
        <w:tc>
          <w:tcPr>
            <w:shd w:val="clear" w:color="auto" w:fill="auto"/>
            <w:tcBorders>
              <w:top w:val="single" w:color="auto" w:sz="4" w:space="0"/>
              <w:left w:val="single" w:color="auto" w:sz="4" w:space="0"/>
              <w:bottom w:val="single" w:color="auto" w:sz="4" w:space="0"/>
              <w:right w:val="single" w:color="auto" w:sz="4" w:space="0"/>
            </w:tcBorders>
            <w:tcW w:w="1874" w:type="dxa"/>
            <w:vAlign w:val="center"/>
            <w:textDirection w:val="lrTb"/>
            <w:noWrap/>
          </w:tcPr>
          <w:p>
            <w:pPr>
              <w:jc w:val="center"/>
              <w:spacing w:after="0" w:line="360" w:lineRule="auto"/>
            </w:pPr>
            <w:r>
              <w:rPr>
                <w:rFonts w:hint="eastAsia"/>
              </w:rPr>
              <w:t xml:space="preserve">10台</w:t>
            </w:r>
            <w:r/>
          </w:p>
        </w:tc>
      </w:tr>
      <w:tr>
        <w:trPr/>
        <w:tc>
          <w:tcPr>
            <w:shd w:val="clear" w:color="auto" w:fill="auto"/>
            <w:tcBorders>
              <w:top w:val="single" w:color="auto" w:sz="4" w:space="0"/>
              <w:left w:val="single" w:color="auto" w:sz="4" w:space="0"/>
              <w:bottom w:val="single" w:color="auto" w:sz="4" w:space="0"/>
              <w:right w:val="single" w:color="auto" w:sz="4" w:space="0"/>
            </w:tcBorders>
            <w:tcW w:w="1712" w:type="dxa"/>
            <w:vAlign w:val="center"/>
            <w:textDirection w:val="lrTb"/>
            <w:noWrap/>
          </w:tcPr>
          <w:p>
            <w:pPr>
              <w:jc w:val="center"/>
              <w:spacing w:after="0"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4936" w:type="dxa"/>
            <w:vAlign w:val="center"/>
            <w:textDirection w:val="lrTb"/>
            <w:noWrap/>
          </w:tcPr>
          <w:p>
            <w:pPr>
              <w:jc w:val="center"/>
              <w:spacing w:after="0" w:line="360" w:lineRule="auto"/>
            </w:pPr>
            <w:r>
              <w:rPr>
                <w:rFonts w:hint="eastAsia"/>
              </w:rPr>
              <w:t xml:space="preserve">气管插管(含喉镜)</w:t>
            </w:r>
            <w:r/>
          </w:p>
        </w:tc>
        <w:tc>
          <w:tcPr>
            <w:shd w:val="clear" w:color="auto" w:fill="auto"/>
            <w:tcBorders>
              <w:top w:val="single" w:color="auto" w:sz="4" w:space="0"/>
              <w:left w:val="single" w:color="auto" w:sz="4" w:space="0"/>
              <w:bottom w:val="single" w:color="auto" w:sz="4" w:space="0"/>
              <w:right w:val="single" w:color="auto" w:sz="4" w:space="0"/>
            </w:tcBorders>
            <w:tcW w:w="1874" w:type="dxa"/>
            <w:vAlign w:val="center"/>
            <w:textDirection w:val="lrTb"/>
            <w:noWrap/>
          </w:tcPr>
          <w:p>
            <w:pPr>
              <w:jc w:val="center"/>
              <w:spacing w:after="0" w:line="360" w:lineRule="auto"/>
            </w:pPr>
            <w:r>
              <w:rPr>
                <w:rFonts w:hint="eastAsia"/>
              </w:rPr>
              <w:t xml:space="preserve">15台</w:t>
            </w:r>
            <w:r/>
          </w:p>
        </w:tc>
      </w:tr>
      <w:tr>
        <w:trPr/>
        <w:tc>
          <w:tcPr>
            <w:shd w:val="clear" w:color="auto" w:fill="auto"/>
            <w:tcBorders>
              <w:top w:val="single" w:color="auto" w:sz="4" w:space="0"/>
              <w:left w:val="single" w:color="auto" w:sz="4" w:space="0"/>
              <w:bottom w:val="single" w:color="auto" w:sz="4" w:space="0"/>
              <w:right w:val="single" w:color="auto" w:sz="4" w:space="0"/>
            </w:tcBorders>
            <w:tcW w:w="1712" w:type="dxa"/>
            <w:vAlign w:val="center"/>
            <w:textDirection w:val="lrTb"/>
            <w:noWrap/>
          </w:tcPr>
          <w:p>
            <w:pPr>
              <w:jc w:val="center"/>
              <w:spacing w:after="0"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4936" w:type="dxa"/>
            <w:vAlign w:val="center"/>
            <w:textDirection w:val="lrTb"/>
            <w:noWrap/>
          </w:tcPr>
          <w:p>
            <w:pPr>
              <w:jc w:val="center"/>
              <w:spacing w:after="0" w:line="360" w:lineRule="auto"/>
            </w:pPr>
            <w:r>
              <w:rPr>
                <w:rFonts w:hint="eastAsia"/>
              </w:rPr>
              <w:t xml:space="preserve">输液泵</w:t>
            </w:r>
            <w:r/>
          </w:p>
        </w:tc>
        <w:tc>
          <w:tcPr>
            <w:shd w:val="clear" w:color="auto" w:fill="auto"/>
            <w:tcBorders>
              <w:top w:val="single" w:color="auto" w:sz="4" w:space="0"/>
              <w:left w:val="single" w:color="auto" w:sz="4" w:space="0"/>
              <w:bottom w:val="single" w:color="auto" w:sz="4" w:space="0"/>
              <w:right w:val="single" w:color="auto" w:sz="4" w:space="0"/>
            </w:tcBorders>
            <w:tcW w:w="1874" w:type="dxa"/>
            <w:vAlign w:val="center"/>
            <w:textDirection w:val="lrTb"/>
            <w:noWrap/>
          </w:tcPr>
          <w:p>
            <w:pPr>
              <w:jc w:val="center"/>
              <w:spacing w:after="0" w:line="360" w:lineRule="auto"/>
            </w:pPr>
            <w:r>
              <w:rPr>
                <w:rFonts w:hint="eastAsia"/>
              </w:rPr>
              <w:t xml:space="preserve">20台</w:t>
            </w:r>
            <w:r/>
          </w:p>
        </w:tc>
      </w:tr>
      <w:tr>
        <w:trPr/>
        <w:tc>
          <w:tcPr>
            <w:shd w:val="clear" w:color="auto" w:fill="auto"/>
            <w:tcBorders>
              <w:top w:val="single" w:color="auto" w:sz="4" w:space="0"/>
              <w:left w:val="single" w:color="auto" w:sz="4" w:space="0"/>
              <w:bottom w:val="single" w:color="auto" w:sz="4" w:space="0"/>
              <w:right w:val="single" w:color="auto" w:sz="4" w:space="0"/>
            </w:tcBorders>
            <w:tcW w:w="1712" w:type="dxa"/>
            <w:vAlign w:val="center"/>
            <w:textDirection w:val="lrTb"/>
            <w:noWrap/>
          </w:tcPr>
          <w:p>
            <w:pPr>
              <w:jc w:val="center"/>
              <w:spacing w:after="0"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4936" w:type="dxa"/>
            <w:vAlign w:val="center"/>
            <w:textDirection w:val="lrTb"/>
            <w:noWrap/>
          </w:tcPr>
          <w:p>
            <w:pPr>
              <w:jc w:val="center"/>
              <w:spacing w:after="0" w:line="360" w:lineRule="auto"/>
            </w:pPr>
            <w:r>
              <w:rPr>
                <w:rFonts w:hint="eastAsia"/>
              </w:rPr>
              <w:t xml:space="preserve">注射泵</w:t>
            </w:r>
            <w:r/>
          </w:p>
        </w:tc>
        <w:tc>
          <w:tcPr>
            <w:shd w:val="clear" w:color="auto" w:fill="auto"/>
            <w:tcBorders>
              <w:top w:val="single" w:color="auto" w:sz="4" w:space="0"/>
              <w:left w:val="single" w:color="auto" w:sz="4" w:space="0"/>
              <w:bottom w:val="single" w:color="auto" w:sz="4" w:space="0"/>
              <w:right w:val="single" w:color="auto" w:sz="4" w:space="0"/>
            </w:tcBorders>
            <w:tcW w:w="1874" w:type="dxa"/>
            <w:vAlign w:val="center"/>
            <w:textDirection w:val="lrTb"/>
            <w:noWrap/>
          </w:tcPr>
          <w:p>
            <w:pPr>
              <w:jc w:val="center"/>
              <w:spacing w:after="0" w:line="360" w:lineRule="auto"/>
            </w:pPr>
            <w:r>
              <w:rPr>
                <w:rFonts w:hint="eastAsia"/>
              </w:rPr>
              <w:t xml:space="preserve">19台</w:t>
            </w:r>
            <w:r/>
          </w:p>
        </w:tc>
      </w:tr>
    </w:tbl>
    <w:p>
      <w:pPr>
        <w:rPr>
          <w:rFonts w:hint="eastAsia" w:ascii="inherit" w:hAnsi="inherit" w:cs="宋体"/>
          <w:b/>
          <w:bCs/>
          <w:sz w:val="24"/>
        </w:rPr>
      </w:pPr>
      <w:r>
        <w:rPr>
          <w:rFonts w:hint="eastAsia" w:ascii="inherit" w:hAnsi="inherit" w:cs="宋体"/>
          <w:b/>
          <w:bCs/>
          <w:sz w:val="24"/>
        </w:rPr>
      </w:r>
      <w:r/>
    </w:p>
    <w:p>
      <w:pPr>
        <w:numPr>
          <w:ilvl w:val="0"/>
          <w:numId w:val="2"/>
        </w:numPr>
        <w:ind w:firstLine="482"/>
        <w:rPr>
          <w:rFonts w:hint="eastAsia" w:ascii="inherit" w:hAnsi="inherit" w:cs="宋体"/>
          <w:b/>
          <w:bCs/>
          <w:sz w:val="24"/>
        </w:rPr>
      </w:pPr>
      <w:r>
        <w:rPr>
          <w:rFonts w:hint="eastAsia" w:ascii="宋体" w:hAnsi="宋体" w:cs="宋体"/>
          <w:b/>
          <w:bCs/>
          <w:color w:val="000000" w:themeColor="text1"/>
          <w:sz w:val="24"/>
          <w:lang w:eastAsia="zh-CN"/>
          <w14:textFill>
            <w14:solidFill>
              <w14:schemeClr w14:val="tx1"/>
            </w14:solidFill>
          </w14:textFill>
        </w:rPr>
        <w:t xml:space="preserve">采购包3</w:t>
      </w:r>
      <w:r>
        <w:rPr>
          <w:rFonts w:hint="eastAsia" w:ascii="宋体" w:hAnsi="宋体" w:cs="宋体"/>
          <w:b/>
          <w:bCs/>
          <w:color w:val="000000" w:themeColor="text1"/>
          <w:sz w:val="24"/>
          <w14:textFill>
            <w14:solidFill>
              <w14:schemeClr w14:val="tx1"/>
            </w14:solidFill>
          </w14:textFill>
        </w:rPr>
        <w:t xml:space="preserve">（搬运转运及其他类</w:t>
      </w:r>
      <w:r>
        <w:rPr>
          <w:rFonts w:hint="eastAsia" w:ascii="inherit" w:hAnsi="inherit" w:cs="宋体"/>
          <w:b/>
          <w:bCs/>
          <w:sz w:val="24"/>
        </w:rPr>
        <w:t xml:space="preserve">）</w:t>
      </w:r>
      <w:r/>
    </w:p>
    <w:tbl>
      <w:tblPr>
        <w:tblStyle w:val="7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29"/>
        <w:gridCol w:w="4919"/>
        <w:gridCol w:w="1874"/>
      </w:tblGrid>
      <w:tr>
        <w:trPr>
          <w:trHeight w:val="474"/>
        </w:trPr>
        <w:tc>
          <w:tcPr>
            <w:shd w:val="clear" w:color="auto" w:fill="auto"/>
            <w:tcBorders>
              <w:top w:val="single" w:color="auto" w:sz="4" w:space="0"/>
              <w:left w:val="single" w:color="auto" w:sz="4" w:space="0"/>
              <w:bottom w:val="single" w:color="auto" w:sz="4" w:space="0"/>
              <w:right w:val="single" w:color="auto" w:sz="4" w:space="0"/>
            </w:tcBorders>
            <w:tcW w:w="1729" w:type="dxa"/>
            <w:vAlign w:val="center"/>
            <w:textDirection w:val="lrTb"/>
            <w:noWrap/>
          </w:tcPr>
          <w:p>
            <w:pPr>
              <w:jc w:val="center"/>
              <w:spacing w:after="0" w:line="360" w:lineRule="auto"/>
              <w:rPr>
                <w:rFonts w:ascii="宋体" w:hAnsi="宋体" w:cs="宋体"/>
                <w:b/>
                <w:bCs/>
                <w:color w:val="000000" w:themeColor="text1"/>
                <w:sz w:val="24"/>
                <w14:textFill>
                  <w14:solidFill>
                    <w14:schemeClr w14:val="tx1"/>
                  </w14:solidFill>
                </w14:textFill>
              </w:rPr>
            </w:pPr>
            <w:r>
              <w:rPr>
                <w:rFonts w:hint="eastAsia" w:ascii="宋体" w:hAnsi="宋体"/>
                <w:sz w:val="24"/>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4919" w:type="dxa"/>
            <w:vAlign w:val="center"/>
            <w:textDirection w:val="lrTb"/>
            <w:noWrap/>
          </w:tcPr>
          <w:p>
            <w:pPr>
              <w:jc w:val="center"/>
              <w:spacing w:after="0"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设备名称</w:t>
            </w:r>
            <w:r/>
          </w:p>
        </w:tc>
        <w:tc>
          <w:tcPr>
            <w:shd w:val="clear" w:color="auto" w:fill="auto"/>
            <w:tcBorders>
              <w:top w:val="single" w:color="auto" w:sz="4" w:space="0"/>
              <w:left w:val="single" w:color="auto" w:sz="4" w:space="0"/>
              <w:bottom w:val="single" w:color="auto" w:sz="4" w:space="0"/>
              <w:right w:val="single" w:color="auto" w:sz="4" w:space="0"/>
            </w:tcBorders>
            <w:tcW w:w="1874" w:type="dxa"/>
            <w:vAlign w:val="center"/>
            <w:textDirection w:val="lrTb"/>
            <w:noWrap/>
          </w:tcPr>
          <w:p>
            <w:pPr>
              <w:jc w:val="center"/>
              <w:spacing w:after="0"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数量</w:t>
            </w:r>
            <w:r/>
          </w:p>
        </w:tc>
      </w:tr>
      <w:tr>
        <w:trPr/>
        <w:tc>
          <w:tcPr>
            <w:shd w:val="clear" w:color="auto" w:fill="auto"/>
            <w:tcBorders>
              <w:top w:val="single" w:color="auto" w:sz="4" w:space="0"/>
              <w:left w:val="single" w:color="auto" w:sz="4" w:space="0"/>
              <w:bottom w:val="single" w:color="auto" w:sz="4" w:space="0"/>
              <w:right w:val="single" w:color="auto" w:sz="4" w:space="0"/>
            </w:tcBorders>
            <w:tcW w:w="1729" w:type="dxa"/>
            <w:vAlign w:val="center"/>
            <w:textDirection w:val="lrTb"/>
            <w:noWrap/>
          </w:tcPr>
          <w:p>
            <w:pPr>
              <w:jc w:val="center"/>
              <w:spacing w:after="0"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919" w:type="dxa"/>
            <w:vAlign w:val="center"/>
            <w:textDirection w:val="lrTb"/>
            <w:noWrap/>
          </w:tcPr>
          <w:p>
            <w:pPr>
              <w:jc w:val="center"/>
              <w:spacing w:after="0" w:line="360" w:lineRule="auto"/>
            </w:pPr>
            <w:r>
              <w:rPr>
                <w:rFonts w:hint="eastAsia"/>
              </w:rPr>
              <w:t xml:space="preserve">铲式担架(碳纤维)</w:t>
            </w:r>
            <w:r/>
          </w:p>
        </w:tc>
        <w:tc>
          <w:tcPr>
            <w:shd w:val="clear" w:color="auto" w:fill="auto"/>
            <w:tcBorders>
              <w:top w:val="single" w:color="auto" w:sz="4" w:space="0"/>
              <w:left w:val="single" w:color="auto" w:sz="4" w:space="0"/>
              <w:bottom w:val="single" w:color="auto" w:sz="4" w:space="0"/>
              <w:right w:val="single" w:color="auto" w:sz="4" w:space="0"/>
            </w:tcBorders>
            <w:tcW w:w="1874" w:type="dxa"/>
            <w:vAlign w:val="center"/>
            <w:textDirection w:val="lrTb"/>
            <w:noWrap/>
          </w:tcPr>
          <w:p>
            <w:pPr>
              <w:jc w:val="center"/>
              <w:spacing w:after="0" w:line="360" w:lineRule="auto"/>
            </w:pPr>
            <w:r>
              <w:rPr>
                <w:rFonts w:hint="eastAsia"/>
              </w:rPr>
              <w:t xml:space="preserve">22张</w:t>
            </w:r>
            <w:r/>
          </w:p>
        </w:tc>
      </w:tr>
      <w:tr>
        <w:trPr/>
        <w:tc>
          <w:tcPr>
            <w:shd w:val="clear" w:color="auto" w:fill="auto"/>
            <w:tcBorders>
              <w:top w:val="single" w:color="auto" w:sz="4" w:space="0"/>
              <w:left w:val="single" w:color="auto" w:sz="4" w:space="0"/>
              <w:bottom w:val="single" w:color="auto" w:sz="4" w:space="0"/>
              <w:right w:val="single" w:color="auto" w:sz="4" w:space="0"/>
            </w:tcBorders>
            <w:tcW w:w="1729" w:type="dxa"/>
            <w:vAlign w:val="center"/>
            <w:textDirection w:val="lrTb"/>
            <w:noWrap/>
          </w:tcPr>
          <w:p>
            <w:pPr>
              <w:jc w:val="center"/>
              <w:spacing w:after="0"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919" w:type="dxa"/>
            <w:vAlign w:val="center"/>
            <w:textDirection w:val="lrTb"/>
            <w:noWrap/>
          </w:tcPr>
          <w:p>
            <w:pPr>
              <w:jc w:val="center"/>
              <w:spacing w:after="0" w:line="360" w:lineRule="auto"/>
            </w:pPr>
            <w:r>
              <w:rPr>
                <w:rFonts w:hint="eastAsia"/>
              </w:rPr>
              <w:t xml:space="preserve">脊柱固定板(碳纤维)</w:t>
            </w:r>
            <w:r/>
          </w:p>
        </w:tc>
        <w:tc>
          <w:tcPr>
            <w:shd w:val="clear" w:color="auto" w:fill="auto"/>
            <w:tcBorders>
              <w:top w:val="single" w:color="auto" w:sz="4" w:space="0"/>
              <w:left w:val="single" w:color="auto" w:sz="4" w:space="0"/>
              <w:bottom w:val="single" w:color="auto" w:sz="4" w:space="0"/>
              <w:right w:val="single" w:color="auto" w:sz="4" w:space="0"/>
            </w:tcBorders>
            <w:tcW w:w="1874" w:type="dxa"/>
            <w:vAlign w:val="center"/>
            <w:textDirection w:val="lrTb"/>
            <w:noWrap/>
          </w:tcPr>
          <w:p>
            <w:pPr>
              <w:jc w:val="center"/>
              <w:spacing w:after="0" w:line="360" w:lineRule="auto"/>
            </w:pPr>
            <w:r>
              <w:rPr>
                <w:rFonts w:hint="eastAsia"/>
              </w:rPr>
              <w:t xml:space="preserve">14个</w:t>
            </w:r>
            <w:r/>
          </w:p>
        </w:tc>
      </w:tr>
      <w:tr>
        <w:trPr/>
        <w:tc>
          <w:tcPr>
            <w:shd w:val="clear" w:color="auto" w:fill="auto"/>
            <w:tcBorders>
              <w:top w:val="single" w:color="auto" w:sz="4" w:space="0"/>
              <w:left w:val="single" w:color="auto" w:sz="4" w:space="0"/>
              <w:bottom w:val="single" w:color="auto" w:sz="4" w:space="0"/>
              <w:right w:val="single" w:color="auto" w:sz="4" w:space="0"/>
            </w:tcBorders>
            <w:tcW w:w="1729" w:type="dxa"/>
            <w:vAlign w:val="center"/>
            <w:textDirection w:val="lrTb"/>
            <w:noWrap/>
          </w:tcPr>
          <w:p>
            <w:pPr>
              <w:jc w:val="center"/>
              <w:spacing w:after="0"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919" w:type="dxa"/>
            <w:vAlign w:val="center"/>
            <w:textDirection w:val="lrTb"/>
            <w:noWrap/>
          </w:tcPr>
          <w:p>
            <w:pPr>
              <w:jc w:val="center"/>
              <w:spacing w:after="0" w:line="360" w:lineRule="auto"/>
            </w:pPr>
            <w:r>
              <w:rPr>
                <w:rFonts w:hint="eastAsia"/>
              </w:rPr>
              <w:t xml:space="preserve">普通电动推车</w:t>
            </w:r>
            <w:r/>
          </w:p>
        </w:tc>
        <w:tc>
          <w:tcPr>
            <w:shd w:val="clear" w:color="auto" w:fill="auto"/>
            <w:tcBorders>
              <w:top w:val="single" w:color="auto" w:sz="4" w:space="0"/>
              <w:left w:val="single" w:color="auto" w:sz="4" w:space="0"/>
              <w:bottom w:val="single" w:color="auto" w:sz="4" w:space="0"/>
              <w:right w:val="single" w:color="auto" w:sz="4" w:space="0"/>
            </w:tcBorders>
            <w:tcW w:w="1874" w:type="dxa"/>
            <w:vAlign w:val="center"/>
            <w:textDirection w:val="lrTb"/>
            <w:noWrap/>
          </w:tcPr>
          <w:p>
            <w:pPr>
              <w:jc w:val="center"/>
              <w:spacing w:after="0" w:line="360" w:lineRule="auto"/>
            </w:pPr>
            <w:r>
              <w:rPr>
                <w:rFonts w:hint="eastAsia"/>
              </w:rPr>
              <w:t xml:space="preserve">14台</w:t>
            </w:r>
            <w:r/>
          </w:p>
        </w:tc>
      </w:tr>
      <w:tr>
        <w:trPr/>
        <w:tc>
          <w:tcPr>
            <w:shd w:val="clear" w:color="auto" w:fill="auto"/>
            <w:tcBorders>
              <w:top w:val="single" w:color="auto" w:sz="4" w:space="0"/>
              <w:left w:val="single" w:color="auto" w:sz="4" w:space="0"/>
              <w:bottom w:val="single" w:color="auto" w:sz="4" w:space="0"/>
              <w:right w:val="single" w:color="auto" w:sz="4" w:space="0"/>
            </w:tcBorders>
            <w:tcW w:w="1729" w:type="dxa"/>
            <w:vAlign w:val="center"/>
            <w:textDirection w:val="lrTb"/>
            <w:noWrap/>
          </w:tcPr>
          <w:p>
            <w:pPr>
              <w:jc w:val="center"/>
              <w:spacing w:after="0"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919" w:type="dxa"/>
            <w:vAlign w:val="center"/>
            <w:textDirection w:val="lrTb"/>
            <w:noWrap/>
          </w:tcPr>
          <w:p>
            <w:pPr>
              <w:jc w:val="center"/>
              <w:spacing w:after="0" w:line="360" w:lineRule="auto"/>
            </w:pPr>
            <w:r>
              <w:rPr>
                <w:rFonts w:hint="eastAsia"/>
              </w:rPr>
              <w:t xml:space="preserve">涉水车专用电动推车</w:t>
            </w:r>
            <w:r/>
          </w:p>
        </w:tc>
        <w:tc>
          <w:tcPr>
            <w:shd w:val="clear" w:color="auto" w:fill="auto"/>
            <w:tcBorders>
              <w:top w:val="single" w:color="auto" w:sz="4" w:space="0"/>
              <w:left w:val="single" w:color="auto" w:sz="4" w:space="0"/>
              <w:bottom w:val="single" w:color="auto" w:sz="4" w:space="0"/>
              <w:right w:val="single" w:color="auto" w:sz="4" w:space="0"/>
            </w:tcBorders>
            <w:tcW w:w="1874" w:type="dxa"/>
            <w:vAlign w:val="center"/>
            <w:textDirection w:val="lrTb"/>
            <w:noWrap/>
          </w:tcPr>
          <w:p>
            <w:pPr>
              <w:jc w:val="center"/>
              <w:spacing w:after="0" w:line="360" w:lineRule="auto"/>
            </w:pPr>
            <w:r>
              <w:rPr>
                <w:rFonts w:hint="eastAsia"/>
              </w:rPr>
              <w:t xml:space="preserve">1台</w:t>
            </w:r>
            <w:r/>
          </w:p>
        </w:tc>
      </w:tr>
      <w:tr>
        <w:trPr/>
        <w:tc>
          <w:tcPr>
            <w:shd w:val="clear" w:color="auto" w:fill="auto"/>
            <w:tcBorders>
              <w:top w:val="single" w:color="auto" w:sz="4" w:space="0"/>
              <w:left w:val="single" w:color="auto" w:sz="4" w:space="0"/>
              <w:bottom w:val="single" w:color="auto" w:sz="4" w:space="0"/>
              <w:right w:val="single" w:color="auto" w:sz="4" w:space="0"/>
            </w:tcBorders>
            <w:tcW w:w="1729" w:type="dxa"/>
            <w:vAlign w:val="center"/>
            <w:textDirection w:val="lrTb"/>
            <w:noWrap/>
          </w:tcPr>
          <w:p>
            <w:pPr>
              <w:jc w:val="center"/>
              <w:spacing w:after="0"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4919" w:type="dxa"/>
            <w:vAlign w:val="center"/>
            <w:textDirection w:val="lrTb"/>
            <w:noWrap/>
          </w:tcPr>
          <w:p>
            <w:pPr>
              <w:jc w:val="center"/>
              <w:spacing w:after="0" w:line="360" w:lineRule="auto"/>
            </w:pPr>
            <w:r>
              <w:rPr>
                <w:rFonts w:hint="eastAsia"/>
              </w:rPr>
              <w:t xml:space="preserve">楼梯担架(履带式)</w:t>
            </w:r>
            <w:r/>
          </w:p>
        </w:tc>
        <w:tc>
          <w:tcPr>
            <w:shd w:val="clear" w:color="auto" w:fill="auto"/>
            <w:tcBorders>
              <w:top w:val="single" w:color="auto" w:sz="4" w:space="0"/>
              <w:left w:val="single" w:color="auto" w:sz="4" w:space="0"/>
              <w:bottom w:val="single" w:color="auto" w:sz="4" w:space="0"/>
              <w:right w:val="single" w:color="auto" w:sz="4" w:space="0"/>
            </w:tcBorders>
            <w:tcW w:w="1874" w:type="dxa"/>
            <w:vAlign w:val="center"/>
            <w:textDirection w:val="lrTb"/>
            <w:noWrap/>
          </w:tcPr>
          <w:p>
            <w:pPr>
              <w:jc w:val="center"/>
              <w:spacing w:after="0" w:line="360" w:lineRule="auto"/>
            </w:pPr>
            <w:r>
              <w:rPr>
                <w:rFonts w:hint="eastAsia"/>
              </w:rPr>
              <w:t xml:space="preserve">15张</w:t>
            </w:r>
            <w:r/>
          </w:p>
        </w:tc>
      </w:tr>
      <w:tr>
        <w:trPr/>
        <w:tc>
          <w:tcPr>
            <w:shd w:val="clear" w:color="auto" w:fill="auto"/>
            <w:tcBorders>
              <w:top w:val="single" w:color="auto" w:sz="4" w:space="0"/>
              <w:left w:val="single" w:color="auto" w:sz="4" w:space="0"/>
              <w:bottom w:val="single" w:color="auto" w:sz="4" w:space="0"/>
              <w:right w:val="single" w:color="auto" w:sz="4" w:space="0"/>
            </w:tcBorders>
            <w:tcW w:w="1729" w:type="dxa"/>
            <w:vAlign w:val="center"/>
            <w:textDirection w:val="lrTb"/>
            <w:noWrap/>
          </w:tcPr>
          <w:p>
            <w:pPr>
              <w:jc w:val="center"/>
              <w:spacing w:after="0"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4919" w:type="dxa"/>
            <w:vAlign w:val="center"/>
            <w:textDirection w:val="lrTb"/>
            <w:noWrap/>
          </w:tcPr>
          <w:p>
            <w:pPr>
              <w:jc w:val="center"/>
              <w:spacing w:after="0" w:line="360" w:lineRule="auto"/>
            </w:pPr>
            <w:r>
              <w:rPr>
                <w:rFonts w:hint="eastAsia"/>
              </w:rPr>
              <w:t xml:space="preserve">急救箱</w:t>
            </w:r>
            <w:r/>
          </w:p>
        </w:tc>
        <w:tc>
          <w:tcPr>
            <w:shd w:val="clear" w:color="auto" w:fill="auto"/>
            <w:tcBorders>
              <w:top w:val="single" w:color="auto" w:sz="4" w:space="0"/>
              <w:left w:val="single" w:color="auto" w:sz="4" w:space="0"/>
              <w:bottom w:val="single" w:color="auto" w:sz="4" w:space="0"/>
              <w:right w:val="single" w:color="auto" w:sz="4" w:space="0"/>
            </w:tcBorders>
            <w:tcW w:w="1874" w:type="dxa"/>
            <w:vAlign w:val="center"/>
            <w:textDirection w:val="lrTb"/>
            <w:noWrap/>
          </w:tcPr>
          <w:p>
            <w:pPr>
              <w:jc w:val="center"/>
              <w:spacing w:after="0" w:line="360" w:lineRule="auto"/>
            </w:pPr>
            <w:r>
              <w:rPr>
                <w:rFonts w:hint="eastAsia"/>
              </w:rPr>
              <w:t xml:space="preserve">30个</w:t>
            </w:r>
            <w:r/>
          </w:p>
        </w:tc>
      </w:tr>
    </w:tbl>
    <w:p>
      <w:pPr>
        <w:rPr>
          <w:rFonts w:hint="eastAsia" w:ascii="inherit" w:hAnsi="inherit" w:cs="宋体"/>
          <w:b/>
          <w:bCs/>
          <w:sz w:val="24"/>
        </w:rPr>
      </w:pPr>
      <w:r>
        <w:rPr>
          <w:rFonts w:hint="eastAsia" w:ascii="inherit" w:hAnsi="inherit" w:cs="宋体"/>
          <w:b/>
          <w:bCs/>
          <w:sz w:val="24"/>
        </w:rPr>
      </w:r>
      <w:r/>
    </w:p>
    <w:p>
      <w:pPr>
        <w:rPr>
          <w:rFonts w:ascii="宋体" w:hAnsi="宋体" w:cs="宋体"/>
          <w:b/>
          <w:bCs/>
          <w:sz w:val="24"/>
        </w:rPr>
      </w:pPr>
      <w:r>
        <w:rPr>
          <w:rFonts w:hint="eastAsia" w:ascii="宋体" w:hAnsi="宋体" w:cs="宋体"/>
          <w:b/>
          <w:bCs/>
          <w:sz w:val="24"/>
          <w:lang w:val="en-US" w:eastAsia="zh-CN"/>
        </w:rPr>
        <w:t xml:space="preserve">四</w:t>
      </w:r>
      <w:r>
        <w:rPr>
          <w:rFonts w:hint="eastAsia" w:ascii="宋体" w:hAnsi="宋体" w:cs="宋体"/>
          <w:b/>
          <w:bCs/>
          <w:sz w:val="24"/>
        </w:rPr>
        <w:t xml:space="preserve">、技术参数、配置要求</w:t>
      </w:r>
      <w:r/>
    </w:p>
    <w:p>
      <w:pPr>
        <w:ind w:firstLine="482"/>
        <w:rPr>
          <w:rFonts w:hint="eastAsia" w:ascii="inherit" w:hAnsi="inherit" w:cs="宋体"/>
          <w:b/>
          <w:bCs/>
          <w:sz w:val="24"/>
        </w:rPr>
      </w:pPr>
      <w:r>
        <w:rPr>
          <w:rFonts w:hint="eastAsia" w:ascii="宋体" w:hAnsi="宋体" w:cs="宋体"/>
          <w:b/>
          <w:bCs/>
          <w:color w:val="000000" w:themeColor="text1"/>
          <w:sz w:val="24"/>
          <w14:textFill>
            <w14:solidFill>
              <w14:schemeClr w14:val="tx1"/>
            </w14:solidFill>
          </w14:textFill>
        </w:rPr>
        <w:t xml:space="preserve">1、</w:t>
      </w:r>
      <w:r>
        <w:rPr>
          <w:rFonts w:hint="eastAsia" w:ascii="宋体" w:hAnsi="宋体" w:cs="宋体"/>
          <w:b/>
          <w:bCs/>
          <w:color w:val="000000" w:themeColor="text1"/>
          <w:sz w:val="24"/>
          <w:lang w:eastAsia="zh-CN"/>
          <w14:textFill>
            <w14:solidFill>
              <w14:schemeClr w14:val="tx1"/>
            </w14:solidFill>
          </w14:textFill>
        </w:rPr>
        <w:t xml:space="preserve">采购包1</w:t>
      </w:r>
      <w:r>
        <w:rPr>
          <w:rFonts w:hint="eastAsia" w:ascii="宋体" w:hAnsi="宋体" w:cs="宋体"/>
          <w:b/>
          <w:bCs/>
          <w:color w:val="000000" w:themeColor="text1"/>
          <w:sz w:val="24"/>
          <w14:textFill>
            <w14:solidFill>
              <w14:schemeClr w14:val="tx1"/>
            </w14:solidFill>
          </w14:textFill>
        </w:rPr>
        <w:t xml:space="preserve">（</w:t>
      </w:r>
      <w:r>
        <w:rPr>
          <w:rFonts w:hint="eastAsia" w:ascii="inherit" w:hAnsi="inherit" w:cs="宋体"/>
          <w:b/>
          <w:bCs/>
          <w:sz w:val="24"/>
        </w:rPr>
        <w:t xml:space="preserve">机械复苏类）</w:t>
      </w:r>
      <w:r/>
    </w:p>
    <w:p>
      <w:pPr>
        <w:rPr>
          <w:rFonts w:ascii="宋体" w:hAnsi="宋体" w:cs="宋体"/>
          <w:b/>
          <w:bCs/>
          <w:sz w:val="24"/>
        </w:rPr>
      </w:pPr>
      <w:r>
        <w:rPr>
          <w:rFonts w:hint="eastAsia" w:ascii="宋体" w:hAnsi="宋体" w:cs="宋体"/>
          <w:b/>
          <w:bCs/>
          <w:sz w:val="24"/>
        </w:rPr>
        <w:t xml:space="preserve">（一）、心肺复苏器</w:t>
      </w:r>
      <w:r/>
    </w:p>
    <w:p>
      <w:pPr>
        <w:ind w:firstLine="480"/>
        <w:spacing w:line="336" w:lineRule="auto"/>
        <w:rPr>
          <w:sz w:val="24"/>
        </w:rPr>
      </w:pPr>
      <w:r>
        <w:rPr>
          <w:rFonts w:hint="eastAsia"/>
          <w:sz w:val="24"/>
        </w:rPr>
        <w:t xml:space="preserve">1.便携式电动胸腔按压机，采用3D包裹方式，适合院内院外心肺复苏急救。</w:t>
      </w:r>
      <w:r/>
    </w:p>
    <w:p>
      <w:pPr>
        <w:ind w:firstLine="480"/>
        <w:spacing w:line="336" w:lineRule="auto"/>
        <w:rPr>
          <w:sz w:val="24"/>
        </w:rPr>
      </w:pPr>
      <w:r>
        <w:rPr>
          <w:rFonts w:hint="eastAsia"/>
          <w:sz w:val="24"/>
        </w:rPr>
        <w:t xml:space="preserve">2.采用PC+ABS硬质背板与软绑带结合。</w:t>
      </w:r>
      <w:r/>
    </w:p>
    <w:p>
      <w:pPr>
        <w:ind w:firstLine="480"/>
        <w:spacing w:line="336" w:lineRule="auto"/>
        <w:rPr>
          <w:sz w:val="24"/>
        </w:rPr>
      </w:pPr>
      <w:r>
        <w:rPr>
          <w:rFonts w:hint="eastAsia"/>
          <w:sz w:val="24"/>
        </w:rPr>
        <w:t xml:space="preserve">3.按压频率：按压频率范围 100 -120 次/分钟内，符合国际心肺复苏指南，误差值为：±1次/分钟。</w:t>
      </w:r>
      <w:r/>
    </w:p>
    <w:p>
      <w:pPr>
        <w:ind w:firstLine="480"/>
        <w:spacing w:line="336" w:lineRule="auto"/>
        <w:rPr>
          <w:sz w:val="24"/>
        </w:rPr>
      </w:pPr>
      <w:r>
        <w:rPr>
          <w:rFonts w:hint="eastAsia"/>
          <w:sz w:val="24"/>
        </w:rPr>
        <w:t xml:space="preserve">4.按压深度精度：按压深度 30mm - 55mm范围内可调，误差值为：≤±2mm。</w:t>
      </w:r>
      <w:r/>
    </w:p>
    <w:p>
      <w:pPr>
        <w:ind w:firstLine="480"/>
        <w:spacing w:line="336" w:lineRule="auto"/>
        <w:rPr>
          <w:sz w:val="24"/>
        </w:rPr>
      </w:pPr>
      <w:r>
        <w:rPr>
          <w:rFonts w:hint="eastAsia"/>
          <w:sz w:val="24"/>
        </w:rPr>
        <w:t xml:space="preserve">5.按压释放比:1:1。按压通气模式：连续按压模式和 30:2。</w:t>
      </w:r>
      <w:r/>
    </w:p>
    <w:p>
      <w:pPr>
        <w:ind w:firstLine="480"/>
        <w:spacing w:line="336" w:lineRule="auto"/>
        <w:rPr>
          <w:sz w:val="24"/>
        </w:rPr>
      </w:pPr>
      <w:r>
        <w:rPr>
          <w:rFonts w:hint="eastAsia"/>
          <w:sz w:val="24"/>
        </w:rPr>
        <w:t xml:space="preserve">6.支持非水平按压，最大工作倾斜度：≥60°</w:t>
      </w:r>
      <w:r/>
    </w:p>
    <w:p>
      <w:pPr>
        <w:ind w:firstLine="480"/>
        <w:spacing w:line="336" w:lineRule="auto"/>
        <w:rPr>
          <w:sz w:val="24"/>
        </w:rPr>
      </w:pPr>
      <w:r>
        <w:rPr>
          <w:rFonts w:hint="eastAsia"/>
          <w:sz w:val="24"/>
        </w:rPr>
        <w:t xml:space="preserve">（二）、安全可靠性</w:t>
      </w:r>
      <w:r/>
    </w:p>
    <w:p>
      <w:pPr>
        <w:ind w:firstLine="480"/>
        <w:spacing w:line="336" w:lineRule="auto"/>
        <w:rPr>
          <w:sz w:val="24"/>
        </w:rPr>
      </w:pPr>
      <w:r>
        <w:rPr>
          <w:rFonts w:hint="eastAsia"/>
          <w:sz w:val="24"/>
        </w:rPr>
        <w:t xml:space="preserve">8.单块电池供电时间：新电池充满电的情况下，电池可以连续运行的时间≥60 分钟；可外接 220V 交流电，持续稳定实施长时间胸腔按压，并同时给予电池充电。</w:t>
      </w:r>
      <w:r/>
    </w:p>
    <w:p>
      <w:pPr>
        <w:ind w:firstLine="480"/>
        <w:spacing w:line="336" w:lineRule="auto"/>
        <w:rPr>
          <w:sz w:val="24"/>
        </w:rPr>
      </w:pPr>
      <w:r>
        <w:rPr>
          <w:rFonts w:hint="eastAsia"/>
          <w:sz w:val="24"/>
        </w:rPr>
        <w:t xml:space="preserve">9.单块电池具有电池电量检查按钮和电量指示灯，可直观检查电池电量。</w:t>
      </w:r>
      <w:r/>
    </w:p>
    <w:p>
      <w:pPr>
        <w:ind w:firstLine="480"/>
        <w:spacing w:line="336" w:lineRule="auto"/>
        <w:rPr>
          <w:sz w:val="24"/>
        </w:rPr>
      </w:pPr>
      <w:r>
        <w:rPr>
          <w:rFonts w:hint="eastAsia"/>
          <w:sz w:val="24"/>
        </w:rPr>
        <w:t xml:space="preserve">10.低电量指示灯闪烁警示后，仍可连续工作时间≥15分钟 。</w:t>
      </w:r>
      <w:r/>
    </w:p>
    <w:p>
      <w:pPr>
        <w:ind w:firstLine="480"/>
        <w:spacing w:line="336" w:lineRule="auto"/>
        <w:rPr>
          <w:sz w:val="24"/>
        </w:rPr>
      </w:pPr>
      <w:r>
        <w:rPr>
          <w:rFonts w:hint="eastAsia"/>
          <w:sz w:val="24"/>
        </w:rPr>
        <w:t xml:space="preserve">11.防电击的程度分类：CF 型。</w:t>
      </w:r>
      <w:r/>
    </w:p>
    <w:p>
      <w:pPr>
        <w:ind w:firstLine="480"/>
        <w:spacing w:line="336" w:lineRule="auto"/>
        <w:rPr>
          <w:sz w:val="24"/>
        </w:rPr>
      </w:pPr>
      <w:r>
        <w:rPr>
          <w:rFonts w:hint="eastAsia"/>
          <w:sz w:val="24"/>
        </w:rPr>
        <w:t xml:space="preserve">12.主机上具有按压深度显示窗口，可显示实际按压深度，确保有效按压。</w:t>
      </w:r>
      <w:r/>
    </w:p>
    <w:p>
      <w:pPr>
        <w:ind w:firstLine="480"/>
        <w:spacing w:line="336" w:lineRule="auto"/>
        <w:rPr>
          <w:sz w:val="24"/>
        </w:rPr>
      </w:pPr>
      <w:r>
        <w:rPr>
          <w:rFonts w:hint="eastAsia"/>
          <w:sz w:val="24"/>
        </w:rPr>
        <w:t xml:space="preserve">13.主机防尘防水等级≥IP43。</w:t>
      </w:r>
      <w:r/>
    </w:p>
    <w:p>
      <w:pPr>
        <w:ind w:firstLine="480"/>
        <w:spacing w:line="336" w:lineRule="auto"/>
        <w:rPr>
          <w:sz w:val="24"/>
        </w:rPr>
      </w:pPr>
      <w:r>
        <w:rPr>
          <w:rFonts w:hint="eastAsia"/>
          <w:sz w:val="24"/>
        </w:rPr>
        <w:t xml:space="preserve">14.使用年限：≥8 年。</w:t>
      </w:r>
      <w:r/>
    </w:p>
    <w:p>
      <w:pPr>
        <w:ind w:firstLine="480"/>
        <w:spacing w:line="336" w:lineRule="auto"/>
        <w:rPr>
          <w:sz w:val="24"/>
        </w:rPr>
      </w:pPr>
      <w:r>
        <w:rPr>
          <w:rFonts w:hint="eastAsia"/>
          <w:sz w:val="24"/>
        </w:rPr>
        <w:t xml:space="preserve">15. 主机（含电池）重量：≤5Kg。</w:t>
      </w:r>
      <w:r/>
    </w:p>
    <w:p>
      <w:pPr>
        <w:ind w:firstLine="480"/>
        <w:spacing w:line="336" w:lineRule="auto"/>
        <w:rPr>
          <w:sz w:val="24"/>
        </w:rPr>
      </w:pPr>
      <w:r>
        <w:rPr>
          <w:rFonts w:hint="eastAsia"/>
          <w:sz w:val="24"/>
        </w:rPr>
        <w:t xml:space="preserve">16.数据通信功能：可通过蓝牙或WIFI连接，通过APP（手机或平板）实时监测心肺复苏波形和数据，可获取至少含有按压频率、按压深度、按压中断时间、CCF值的心肺复苏报告，需提供心肺复苏报告样本。</w:t>
      </w:r>
      <w:r/>
    </w:p>
    <w:p>
      <w:pPr>
        <w:ind w:firstLine="480"/>
        <w:spacing w:line="336" w:lineRule="auto"/>
        <w:rPr>
          <w:sz w:val="24"/>
        </w:rPr>
      </w:pPr>
      <w:r>
        <w:rPr>
          <w:rFonts w:hint="eastAsia"/>
          <w:sz w:val="24"/>
        </w:rPr>
        <w:t xml:space="preserve">17.通过直升机适航RTCA/DO-160G认证。</w:t>
      </w:r>
      <w:r/>
    </w:p>
    <w:p>
      <w:pPr>
        <w:ind w:firstLine="480"/>
        <w:spacing w:line="336" w:lineRule="auto"/>
        <w:rPr>
          <w:sz w:val="24"/>
        </w:rPr>
      </w:pPr>
      <w:r>
        <w:rPr>
          <w:rFonts w:hint="eastAsia"/>
          <w:sz w:val="24"/>
        </w:rPr>
        <w:t xml:space="preserve">18.可升级呼吸机联动功能，实现按压通气一体化解决方案，通过WIFI或蓝牙连接，心肺复苏机按压30次后，呼吸机自动通气2次，实现按压通气精准控制，节省人力，提高抢救效率。</w:t>
      </w:r>
      <w:r/>
    </w:p>
    <w:p>
      <w:pPr>
        <w:ind w:firstLine="482"/>
        <w:rPr>
          <w:rFonts w:hint="eastAsia" w:ascii="inherit" w:hAnsi="inherit" w:cs="宋体"/>
          <w:b/>
          <w:bCs/>
          <w:sz w:val="24"/>
        </w:rPr>
      </w:pPr>
      <w:r>
        <w:rPr>
          <w:rFonts w:hint="eastAsia" w:ascii="宋体" w:hAnsi="宋体" w:cs="宋体"/>
          <w:b/>
          <w:bCs/>
          <w:color w:val="000000" w:themeColor="text1"/>
          <w:sz w:val="24"/>
          <w14:textFill>
            <w14:solidFill>
              <w14:schemeClr w14:val="tx1"/>
            </w14:solidFill>
          </w14:textFill>
        </w:rPr>
        <w:t xml:space="preserve">2、</w:t>
      </w:r>
      <w:r>
        <w:rPr>
          <w:rFonts w:hint="eastAsia" w:ascii="宋体" w:hAnsi="宋体" w:cs="宋体"/>
          <w:b/>
          <w:bCs/>
          <w:color w:val="000000" w:themeColor="text1"/>
          <w:sz w:val="24"/>
          <w:lang w:eastAsia="zh-CN"/>
          <w14:textFill>
            <w14:solidFill>
              <w14:schemeClr w14:val="tx1"/>
            </w14:solidFill>
          </w14:textFill>
        </w:rPr>
        <w:t xml:space="preserve">采购包2</w:t>
      </w:r>
      <w:r>
        <w:rPr>
          <w:rFonts w:hint="eastAsia" w:ascii="宋体" w:hAnsi="宋体" w:cs="宋体"/>
          <w:b/>
          <w:bCs/>
          <w:color w:val="000000" w:themeColor="text1"/>
          <w:sz w:val="24"/>
          <w14:textFill>
            <w14:solidFill>
              <w14:schemeClr w14:val="tx1"/>
            </w14:solidFill>
          </w14:textFill>
        </w:rPr>
        <w:t xml:space="preserve">（生命支持监护类</w:t>
      </w:r>
      <w:r>
        <w:rPr>
          <w:rFonts w:hint="eastAsia" w:ascii="inherit" w:hAnsi="inherit" w:cs="宋体"/>
          <w:b/>
          <w:bCs/>
          <w:sz w:val="24"/>
        </w:rPr>
        <w:t xml:space="preserve">）</w:t>
      </w:r>
      <w:r/>
    </w:p>
    <w:p>
      <w:pPr>
        <w:spacing w:line="336" w:lineRule="auto"/>
        <w:rPr>
          <w:b/>
          <w:bCs/>
          <w:sz w:val="24"/>
        </w:rPr>
      </w:pPr>
      <w:r>
        <w:rPr>
          <w:rFonts w:hint="eastAsia" w:ascii="宋体" w:hAnsi="宋体" w:cs="宋体"/>
          <w:b/>
          <w:bCs/>
          <w:sz w:val="24"/>
        </w:rPr>
        <w:t xml:space="preserve">（一）、</w:t>
      </w:r>
      <w:r>
        <w:rPr>
          <w:rFonts w:hint="eastAsia"/>
          <w:b/>
          <w:bCs/>
          <w:sz w:val="24"/>
        </w:rPr>
        <w:t xml:space="preserve">除颤监护仪</w:t>
      </w:r>
      <w:r/>
    </w:p>
    <w:p>
      <w:pPr>
        <w:ind w:firstLine="480"/>
        <w:spacing w:line="336" w:lineRule="auto"/>
        <w:rPr>
          <w:sz w:val="24"/>
        </w:rPr>
      </w:pPr>
      <w:r>
        <w:rPr>
          <w:rFonts w:hint="eastAsia"/>
          <w:sz w:val="24"/>
        </w:rPr>
        <w:t xml:space="preserve">1.重量：≤4.5kg（含电池）。</w:t>
      </w:r>
      <w:r/>
    </w:p>
    <w:p>
      <w:pPr>
        <w:ind w:firstLine="480"/>
        <w:spacing w:line="336" w:lineRule="auto"/>
        <w:rPr>
          <w:sz w:val="24"/>
        </w:rPr>
      </w:pPr>
      <w:r>
        <w:rPr>
          <w:rFonts w:hint="eastAsia"/>
          <w:sz w:val="24"/>
        </w:rPr>
        <w:t xml:space="preserve">2.彩色触摸屏≥8英寸，可显示≥5通道监护参数波形，支持手势操作、自动亮度调节。</w:t>
      </w:r>
      <w:r/>
    </w:p>
    <w:p>
      <w:pPr>
        <w:ind w:firstLine="480"/>
        <w:spacing w:line="336" w:lineRule="auto"/>
        <w:rPr>
          <w:sz w:val="24"/>
        </w:rPr>
      </w:pPr>
      <w:r>
        <w:rPr>
          <w:rFonts w:hint="eastAsia"/>
          <w:sz w:val="24"/>
        </w:rPr>
        <w:t xml:space="preserve">3.屏幕显示心电波形扫描时间最大不小于36s。</w:t>
      </w:r>
      <w:r/>
    </w:p>
    <w:p>
      <w:pPr>
        <w:ind w:firstLine="480"/>
        <w:spacing w:line="336" w:lineRule="auto"/>
        <w:rPr>
          <w:sz w:val="24"/>
        </w:rPr>
      </w:pPr>
      <w:r>
        <w:rPr>
          <w:rFonts w:hint="eastAsia"/>
          <w:sz w:val="24"/>
        </w:rPr>
        <w:t xml:space="preserve">4.具备手动除颤、心电监护、呼吸监护、自动体外除颤（AED）功能，AED功能适用于29天以上人群（需提供NMPA注册证明材料）。</w:t>
      </w:r>
      <w:r/>
    </w:p>
    <w:p>
      <w:pPr>
        <w:ind w:firstLine="480"/>
        <w:spacing w:line="336" w:lineRule="auto"/>
        <w:rPr>
          <w:sz w:val="24"/>
        </w:rPr>
      </w:pPr>
      <w:r>
        <w:rPr>
          <w:rFonts w:hint="eastAsia"/>
          <w:sz w:val="24"/>
        </w:rPr>
        <w:t xml:space="preserve">5.手动除颤分为同步和异步两种方式，能量分20档以上，可通过体外电极板进行能量选择，最大能量可达360J。</w:t>
      </w:r>
      <w:r/>
    </w:p>
    <w:p>
      <w:pPr>
        <w:ind w:firstLine="480"/>
        <w:spacing w:line="336" w:lineRule="auto"/>
        <w:rPr>
          <w:sz w:val="24"/>
        </w:rPr>
      </w:pPr>
      <w:r>
        <w:rPr>
          <w:rFonts w:hint="eastAsia"/>
          <w:sz w:val="24"/>
        </w:rPr>
        <w:t xml:space="preserve">6.可配置体内除颤手柄，体内手动除颤能量选择：</w:t>
      </w:r>
      <w:r/>
    </w:p>
    <w:p>
      <w:pPr>
        <w:ind w:firstLine="480"/>
        <w:spacing w:line="336" w:lineRule="auto"/>
        <w:rPr>
          <w:sz w:val="24"/>
        </w:rPr>
      </w:pPr>
      <w:r>
        <w:rPr>
          <w:rFonts w:hint="eastAsia"/>
          <w:sz w:val="24"/>
        </w:rPr>
        <w:t xml:space="preserve">1/2/3/4/5/6/7/8/9/10/15/20/30/50J。</w:t>
      </w:r>
      <w:r/>
    </w:p>
    <w:p>
      <w:pPr>
        <w:ind w:firstLine="480"/>
        <w:spacing w:line="336" w:lineRule="auto"/>
        <w:rPr>
          <w:sz w:val="24"/>
        </w:rPr>
      </w:pPr>
      <w:r>
        <w:rPr>
          <w:rFonts w:hint="eastAsia"/>
          <w:sz w:val="24"/>
        </w:rPr>
        <w:t xml:space="preserve">7.支持至少三种尺寸体内除颤电极板，适用不同病人类型（需提供NMPA注册证明材料）。</w:t>
      </w:r>
      <w:r/>
    </w:p>
    <w:p>
      <w:pPr>
        <w:ind w:firstLine="480"/>
        <w:spacing w:line="336" w:lineRule="auto"/>
        <w:rPr>
          <w:sz w:val="24"/>
        </w:rPr>
      </w:pPr>
      <w:r>
        <w:rPr>
          <w:rFonts w:hint="eastAsia"/>
          <w:sz w:val="24"/>
        </w:rPr>
        <w:t xml:space="preserve">8.体外除颤电极板同时支持成人和小儿，一体化设计，支持快速切换。</w:t>
      </w:r>
      <w:r/>
    </w:p>
    <w:p>
      <w:pPr>
        <w:ind w:firstLine="480"/>
        <w:spacing w:line="336" w:lineRule="auto"/>
        <w:rPr>
          <w:sz w:val="24"/>
        </w:rPr>
      </w:pPr>
      <w:r>
        <w:rPr>
          <w:rFonts w:hint="eastAsia"/>
          <w:sz w:val="24"/>
        </w:rPr>
        <w:t xml:space="preserve">9.电极板支持能量选择，充电和放电三步操作，满足单人除颤操作。</w:t>
      </w:r>
      <w:r/>
    </w:p>
    <w:p>
      <w:pPr>
        <w:ind w:firstLine="480"/>
        <w:spacing w:line="336" w:lineRule="auto"/>
        <w:rPr>
          <w:sz w:val="24"/>
        </w:rPr>
      </w:pPr>
      <w:r>
        <w:rPr>
          <w:rFonts w:hint="eastAsia"/>
          <w:sz w:val="24"/>
        </w:rPr>
        <w:t xml:space="preserve">10.开机到可正常使用时间≤2s，符合临床使用。</w:t>
      </w:r>
      <w:r/>
    </w:p>
    <w:p>
      <w:pPr>
        <w:ind w:firstLine="480"/>
        <w:spacing w:line="336" w:lineRule="auto"/>
        <w:rPr>
          <w:sz w:val="24"/>
        </w:rPr>
      </w:pPr>
      <w:r>
        <w:rPr>
          <w:rFonts w:hint="eastAsia"/>
          <w:sz w:val="24"/>
        </w:rPr>
        <w:t xml:space="preserve">11.除颤充电迅速，充电至200J≤4s。</w:t>
      </w:r>
      <w:r/>
    </w:p>
    <w:p>
      <w:pPr>
        <w:ind w:firstLine="480"/>
        <w:spacing w:line="336" w:lineRule="auto"/>
        <w:rPr>
          <w:sz w:val="24"/>
        </w:rPr>
      </w:pPr>
      <w:r>
        <w:rPr>
          <w:rFonts w:hint="eastAsia"/>
          <w:sz w:val="24"/>
        </w:rPr>
        <w:t xml:space="preserve">12.支持智能分析功能，手动除颤模式下也可提供自动节律分析和操作指引。</w:t>
      </w:r>
      <w:r/>
    </w:p>
    <w:p>
      <w:pPr>
        <w:ind w:firstLine="480"/>
        <w:spacing w:line="336" w:lineRule="auto"/>
        <w:rPr>
          <w:sz w:val="24"/>
        </w:rPr>
      </w:pPr>
      <w:r>
        <w:rPr>
          <w:rFonts w:hint="eastAsia"/>
          <w:sz w:val="24"/>
        </w:rPr>
        <w:t xml:space="preserve">13.可选配CPR辅助功能，CPR传感器设计符合2020 AHA指南，提供即时的按压反馈，设备界面提供按压深度、频率实时参数显示。</w:t>
      </w:r>
      <w:r/>
    </w:p>
    <w:p>
      <w:pPr>
        <w:ind w:firstLine="480"/>
        <w:spacing w:line="336" w:lineRule="auto"/>
        <w:rPr>
          <w:sz w:val="24"/>
        </w:rPr>
      </w:pPr>
      <w:r>
        <w:rPr>
          <w:rFonts w:hint="eastAsia"/>
          <w:sz w:val="24"/>
        </w:rPr>
        <w:t xml:space="preserve">14.支持体外起搏功能，起搏分为固定和按需两种模式。具备降速起搏功能。</w:t>
      </w:r>
      <w:r/>
    </w:p>
    <w:p>
      <w:pPr>
        <w:ind w:firstLine="480"/>
        <w:spacing w:line="336" w:lineRule="auto"/>
        <w:rPr>
          <w:sz w:val="24"/>
        </w:rPr>
      </w:pPr>
      <w:r>
        <w:rPr>
          <w:rFonts w:hint="eastAsia"/>
          <w:sz w:val="24"/>
        </w:rPr>
        <w:t xml:space="preserve">15.可选配基于脉搏氧波形分析的心肺复苏质量指数，实现无创、实时评估人工心肺复苏质量。</w:t>
      </w:r>
      <w:r/>
    </w:p>
    <w:p>
      <w:pPr>
        <w:ind w:firstLine="480"/>
        <w:spacing w:line="336" w:lineRule="auto"/>
        <w:rPr>
          <w:sz w:val="24"/>
        </w:rPr>
      </w:pPr>
      <w:r>
        <w:rPr>
          <w:rFonts w:hint="eastAsia"/>
          <w:sz w:val="24"/>
        </w:rPr>
        <w:t xml:space="preserve">16.抢救结束后自动生成抢救报告，并可通过网络将除颤和按压数据自动上传至急救数据分析系统；急救数据分析系统提供抢救数据复盘、分析工具。</w:t>
      </w:r>
      <w:r/>
    </w:p>
    <w:p>
      <w:pPr>
        <w:ind w:firstLine="480"/>
        <w:spacing w:line="336" w:lineRule="auto"/>
        <w:rPr>
          <w:sz w:val="24"/>
        </w:rPr>
      </w:pPr>
      <w:r>
        <w:rPr>
          <w:rFonts w:hint="eastAsia"/>
          <w:sz w:val="24"/>
        </w:rPr>
        <w:t xml:space="preserve">17.无需开机或拆机即可查看电池电量；电池可徒手拆卸，无需拆机，便于维护。</w:t>
      </w:r>
      <w:r/>
    </w:p>
    <w:p>
      <w:pPr>
        <w:ind w:firstLine="480"/>
        <w:spacing w:line="336" w:lineRule="auto"/>
        <w:rPr>
          <w:sz w:val="24"/>
        </w:rPr>
      </w:pPr>
      <w:r>
        <w:rPr>
          <w:rFonts w:hint="eastAsia"/>
          <w:sz w:val="24"/>
        </w:rPr>
        <w:t xml:space="preserve">18.通过心电电极片可监测的心律失常分析种类不少于27种。</w:t>
      </w:r>
      <w:r/>
    </w:p>
    <w:p>
      <w:pPr>
        <w:ind w:firstLine="480"/>
        <w:spacing w:line="336" w:lineRule="auto"/>
        <w:rPr>
          <w:sz w:val="24"/>
        </w:rPr>
      </w:pPr>
      <w:r>
        <w:rPr>
          <w:rFonts w:hint="eastAsia"/>
          <w:sz w:val="24"/>
        </w:rPr>
        <w:t xml:space="preserve">19.支持ST和QT实时分析。</w:t>
      </w:r>
      <w:r/>
    </w:p>
    <w:p>
      <w:pPr>
        <w:ind w:firstLine="480"/>
        <w:spacing w:line="336" w:lineRule="auto"/>
        <w:rPr>
          <w:sz w:val="24"/>
        </w:rPr>
      </w:pPr>
      <w:r>
        <w:rPr>
          <w:rFonts w:hint="eastAsia"/>
          <w:sz w:val="24"/>
        </w:rPr>
        <w:t xml:space="preserve">20.阻抗呼吸率范围：0-200rpm。</w:t>
      </w:r>
      <w:r/>
    </w:p>
    <w:p>
      <w:pPr>
        <w:ind w:firstLine="480"/>
        <w:spacing w:line="336" w:lineRule="auto"/>
        <w:rPr>
          <w:sz w:val="24"/>
        </w:rPr>
      </w:pPr>
      <w:r>
        <w:rPr>
          <w:rFonts w:hint="eastAsia"/>
          <w:sz w:val="24"/>
        </w:rPr>
        <w:t xml:space="preserve">21.标配监护功能：12导心电、血氧饱和度、无创血压、wifi功能；可选配：呼吸末二氧化碳、体温。</w:t>
      </w:r>
      <w:r/>
    </w:p>
    <w:p>
      <w:pPr>
        <w:ind w:firstLine="480"/>
        <w:spacing w:line="336" w:lineRule="auto"/>
        <w:rPr>
          <w:sz w:val="24"/>
        </w:rPr>
      </w:pPr>
      <w:r>
        <w:rPr>
          <w:rFonts w:hint="eastAsia"/>
          <w:sz w:val="24"/>
        </w:rPr>
        <w:t xml:space="preserve">22.具备良好的防尘防水性能，防尘防水级别≥IP55。</w:t>
      </w:r>
      <w:r/>
    </w:p>
    <w:p>
      <w:pPr>
        <w:ind w:firstLine="480"/>
        <w:spacing w:line="336" w:lineRule="auto"/>
        <w:rPr>
          <w:sz w:val="24"/>
        </w:rPr>
      </w:pPr>
      <w:r>
        <w:rPr>
          <w:rFonts w:hint="eastAsia"/>
          <w:sz w:val="24"/>
        </w:rPr>
        <w:t xml:space="preserve">23.可选配内置5G模块，支持病人生命体征实时传输和12导报告远程发送。</w:t>
      </w:r>
      <w:r/>
    </w:p>
    <w:p>
      <w:pPr>
        <w:ind w:firstLine="480"/>
        <w:spacing w:line="336" w:lineRule="auto"/>
        <w:rPr>
          <w:sz w:val="24"/>
        </w:rPr>
      </w:pPr>
      <w:r>
        <w:rPr>
          <w:rFonts w:hint="eastAsia"/>
          <w:sz w:val="24"/>
        </w:rPr>
        <w:t xml:space="preserve">24.支持设备状态指示灯用户检测，支持自检放电能量精度显示和打印。</w:t>
      </w:r>
      <w:r/>
    </w:p>
    <w:p>
      <w:pPr>
        <w:ind w:firstLine="480"/>
        <w:spacing w:line="336" w:lineRule="auto"/>
        <w:rPr>
          <w:sz w:val="24"/>
        </w:rPr>
      </w:pPr>
      <w:r>
        <w:rPr>
          <w:rFonts w:hint="eastAsia"/>
          <w:sz w:val="24"/>
        </w:rPr>
        <w:t xml:space="preserve">25.具备抗跌落性能。</w:t>
      </w:r>
      <w:r/>
    </w:p>
    <w:p>
      <w:pPr>
        <w:spacing w:line="336" w:lineRule="auto"/>
        <w:rPr>
          <w:b/>
          <w:bCs/>
          <w:sz w:val="24"/>
        </w:rPr>
      </w:pPr>
      <w:r>
        <w:rPr>
          <w:rFonts w:hint="eastAsia" w:ascii="宋体" w:hAnsi="宋体" w:cs="宋体"/>
          <w:b/>
          <w:bCs/>
          <w:sz w:val="24"/>
        </w:rPr>
        <w:t xml:space="preserve">（二）、</w:t>
      </w:r>
      <w:r>
        <w:rPr>
          <w:rFonts w:hint="eastAsia"/>
          <w:b/>
          <w:bCs/>
          <w:sz w:val="24"/>
        </w:rPr>
        <w:t xml:space="preserve">AED（自动体外除颤仪）</w:t>
      </w:r>
      <w:r/>
    </w:p>
    <w:p>
      <w:pPr>
        <w:ind w:firstLine="480"/>
        <w:spacing w:line="336" w:lineRule="auto"/>
        <w:rPr>
          <w:sz w:val="24"/>
        </w:rPr>
      </w:pPr>
      <w:r>
        <w:rPr>
          <w:rFonts w:hint="eastAsia"/>
          <w:sz w:val="24"/>
        </w:rPr>
        <w:t xml:space="preserve">1. 物理规格/性能：</w:t>
      </w:r>
      <w:r/>
    </w:p>
    <w:p>
      <w:pPr>
        <w:ind w:firstLine="480"/>
        <w:spacing w:line="336" w:lineRule="auto"/>
        <w:rPr>
          <w:sz w:val="24"/>
        </w:rPr>
      </w:pPr>
      <w:r>
        <w:rPr>
          <w:rFonts w:hint="eastAsia"/>
          <w:sz w:val="24"/>
        </w:rPr>
        <w:t xml:space="preserve">1.1 整机重量（含电池）≤1.9Kg。</w:t>
      </w:r>
      <w:r/>
    </w:p>
    <w:p>
      <w:pPr>
        <w:ind w:firstLine="480"/>
        <w:spacing w:line="336" w:lineRule="auto"/>
        <w:rPr>
          <w:sz w:val="24"/>
        </w:rPr>
      </w:pPr>
      <w:r>
        <w:rPr>
          <w:rFonts w:hint="eastAsia"/>
          <w:sz w:val="24"/>
        </w:rPr>
        <w:t xml:space="preserve">1.2 设备具备便携把手。</w:t>
      </w:r>
      <w:r/>
    </w:p>
    <w:p>
      <w:pPr>
        <w:ind w:firstLine="480"/>
        <w:spacing w:line="336" w:lineRule="auto"/>
        <w:rPr>
          <w:sz w:val="24"/>
        </w:rPr>
      </w:pPr>
      <w:r>
        <w:rPr>
          <w:rFonts w:hint="eastAsia"/>
          <w:sz w:val="24"/>
        </w:rPr>
        <w:t xml:space="preserve">1.3 设备使用寿命≥10年。 </w:t>
      </w:r>
      <w:r/>
    </w:p>
    <w:p>
      <w:pPr>
        <w:ind w:firstLine="480"/>
        <w:spacing w:line="336" w:lineRule="auto"/>
        <w:rPr>
          <w:sz w:val="24"/>
        </w:rPr>
      </w:pPr>
      <w:r>
        <w:rPr>
          <w:rFonts w:hint="eastAsia"/>
          <w:sz w:val="24"/>
        </w:rPr>
        <w:t xml:space="preserve">1.4 工作温度范围：-5ºC～50ºC；工作湿度范围：5%～95%，非冷凝；工作大气压范围：57.0 kPa～106.2 kPa(-381m～4575m)。 </w:t>
      </w:r>
      <w:r/>
    </w:p>
    <w:p>
      <w:pPr>
        <w:ind w:firstLine="480"/>
        <w:spacing w:line="336" w:lineRule="auto"/>
        <w:rPr>
          <w:sz w:val="24"/>
        </w:rPr>
      </w:pPr>
      <w:r>
        <w:rPr>
          <w:rFonts w:hint="eastAsia"/>
          <w:sz w:val="24"/>
        </w:rPr>
        <w:t xml:space="preserve">1.5 抗震功能：设备能承受≥1.5m高度跌落后仍能正常工作。。</w:t>
      </w:r>
      <w:r/>
    </w:p>
    <w:p>
      <w:pPr>
        <w:ind w:firstLine="480"/>
        <w:spacing w:line="336" w:lineRule="auto"/>
        <w:rPr>
          <w:sz w:val="24"/>
        </w:rPr>
      </w:pPr>
      <w:r>
        <w:rPr>
          <w:rFonts w:hint="eastAsia"/>
          <w:sz w:val="24"/>
        </w:rPr>
        <w:t xml:space="preserve">1.6 防尘防水级别：≥IP55。</w:t>
      </w:r>
      <w:r/>
    </w:p>
    <w:p>
      <w:pPr>
        <w:ind w:firstLine="480"/>
        <w:spacing w:line="336" w:lineRule="auto"/>
        <w:rPr>
          <w:sz w:val="24"/>
        </w:rPr>
      </w:pPr>
      <w:r>
        <w:rPr>
          <w:rFonts w:hint="eastAsia"/>
          <w:sz w:val="24"/>
        </w:rPr>
        <w:t xml:space="preserve">1.7 设备表面可使用酒精类、双氧水、异丙醇、次氯酸钠等清洁剂进行清洁及消毒。</w:t>
      </w:r>
      <w:r/>
    </w:p>
    <w:p>
      <w:pPr>
        <w:ind w:firstLine="480"/>
        <w:spacing w:line="336" w:lineRule="auto"/>
        <w:rPr>
          <w:sz w:val="24"/>
        </w:rPr>
      </w:pPr>
      <w:r>
        <w:rPr>
          <w:rFonts w:hint="eastAsia"/>
          <w:sz w:val="24"/>
        </w:rPr>
        <w:t xml:space="preserve">1.8 电池仓可徒手拆卸，无需使用工具。</w:t>
      </w:r>
      <w:r/>
    </w:p>
    <w:p>
      <w:pPr>
        <w:ind w:firstLine="480"/>
        <w:spacing w:line="336" w:lineRule="auto"/>
        <w:rPr>
          <w:sz w:val="24"/>
        </w:rPr>
      </w:pPr>
      <w:r>
        <w:rPr>
          <w:rFonts w:hint="eastAsia"/>
          <w:sz w:val="24"/>
        </w:rPr>
        <w:t xml:space="preserve">1.9 支持车载，直升机和固定翼飞机环境使用。</w:t>
      </w:r>
      <w:r/>
    </w:p>
    <w:p>
      <w:pPr>
        <w:ind w:firstLine="480"/>
        <w:spacing w:line="336" w:lineRule="auto"/>
        <w:rPr>
          <w:sz w:val="24"/>
        </w:rPr>
      </w:pPr>
      <w:r>
        <w:rPr>
          <w:rFonts w:hint="eastAsia"/>
          <w:sz w:val="24"/>
        </w:rPr>
        <w:t xml:space="preserve">2. 除颤性能：</w:t>
      </w:r>
      <w:r/>
    </w:p>
    <w:p>
      <w:pPr>
        <w:ind w:firstLine="480"/>
        <w:spacing w:line="336" w:lineRule="auto"/>
        <w:rPr>
          <w:sz w:val="24"/>
        </w:rPr>
      </w:pPr>
      <w:r>
        <w:rPr>
          <w:rFonts w:hint="eastAsia"/>
          <w:sz w:val="24"/>
        </w:rPr>
        <w:t xml:space="preserve">2.1 除颤技术：采用双相波技术，双相指数截断（BTE）波形，波形参数能根据病人阻抗自动补偿。</w:t>
      </w:r>
      <w:r/>
    </w:p>
    <w:p>
      <w:pPr>
        <w:ind w:firstLine="480"/>
        <w:spacing w:line="336" w:lineRule="auto"/>
        <w:rPr>
          <w:sz w:val="24"/>
        </w:rPr>
      </w:pPr>
      <w:r>
        <w:rPr>
          <w:rFonts w:hint="eastAsia"/>
          <w:sz w:val="24"/>
        </w:rPr>
        <w:t xml:space="preserve">2.2 除颤能量：设备最高除颤能量≥360J。 </w:t>
      </w:r>
      <w:r/>
    </w:p>
    <w:p>
      <w:pPr>
        <w:ind w:firstLine="480"/>
        <w:spacing w:line="336" w:lineRule="auto"/>
        <w:rPr>
          <w:sz w:val="24"/>
        </w:rPr>
      </w:pPr>
      <w:r>
        <w:rPr>
          <w:rFonts w:hint="eastAsia"/>
          <w:sz w:val="24"/>
        </w:rPr>
        <w:t xml:space="preserve">2.3 从开机至200J放电准备就绪＜7s。</w:t>
      </w:r>
      <w:r/>
    </w:p>
    <w:p>
      <w:pPr>
        <w:ind w:firstLine="480"/>
        <w:spacing w:line="336" w:lineRule="auto"/>
        <w:rPr>
          <w:sz w:val="24"/>
        </w:rPr>
      </w:pPr>
      <w:r>
        <w:rPr>
          <w:rFonts w:hint="eastAsia"/>
          <w:sz w:val="24"/>
        </w:rPr>
        <w:t xml:space="preserve">2.4 可一键切换成人/儿童患者类型。</w:t>
      </w:r>
      <w:r/>
    </w:p>
    <w:p>
      <w:pPr>
        <w:ind w:firstLine="480"/>
        <w:spacing w:line="336" w:lineRule="auto"/>
        <w:rPr>
          <w:sz w:val="24"/>
        </w:rPr>
      </w:pPr>
      <w:r>
        <w:rPr>
          <w:rFonts w:hint="eastAsia"/>
          <w:sz w:val="24"/>
        </w:rPr>
        <w:t xml:space="preserve">2.5 抗干扰提示：具有心电噪声及运动干扰检测功能，如果检测到干扰，系统会发出语音提示施救者。</w:t>
      </w:r>
      <w:r/>
    </w:p>
    <w:p>
      <w:pPr>
        <w:ind w:firstLine="480"/>
        <w:spacing w:line="336" w:lineRule="auto"/>
        <w:rPr>
          <w:sz w:val="24"/>
        </w:rPr>
      </w:pPr>
      <w:r>
        <w:rPr>
          <w:rFonts w:hint="eastAsia"/>
          <w:sz w:val="24"/>
        </w:rPr>
        <w:t xml:space="preserve">2.6 为保证评测结果客观，设备主机配置的心率分析算法性能测评数据库数量≥6个。</w:t>
      </w:r>
      <w:r/>
    </w:p>
    <w:p>
      <w:pPr>
        <w:ind w:firstLine="480"/>
        <w:spacing w:line="336" w:lineRule="auto"/>
        <w:rPr>
          <w:sz w:val="24"/>
        </w:rPr>
      </w:pPr>
      <w:r>
        <w:rPr>
          <w:rFonts w:hint="eastAsia"/>
          <w:sz w:val="24"/>
        </w:rPr>
        <w:t xml:space="preserve">3. 除颤电极片：</w:t>
      </w:r>
      <w:r/>
    </w:p>
    <w:p>
      <w:pPr>
        <w:ind w:firstLine="480"/>
        <w:spacing w:line="336" w:lineRule="auto"/>
        <w:rPr>
          <w:sz w:val="24"/>
        </w:rPr>
      </w:pPr>
      <w:r>
        <w:rPr>
          <w:rFonts w:hint="eastAsia"/>
          <w:sz w:val="24"/>
        </w:rPr>
        <w:t xml:space="preserve">3.1 电极片有效期：≥60个月，外包装上需有明确效期参数标示。 </w:t>
      </w:r>
      <w:r/>
    </w:p>
    <w:p>
      <w:pPr>
        <w:ind w:firstLine="480"/>
        <w:spacing w:line="336" w:lineRule="auto"/>
        <w:rPr>
          <w:sz w:val="24"/>
        </w:rPr>
      </w:pPr>
      <w:r>
        <w:rPr>
          <w:rFonts w:hint="eastAsia"/>
          <w:sz w:val="24"/>
        </w:rPr>
        <w:t xml:space="preserve">3.2 在待机状态，电极片与主机预先连接，提高抢救效率。</w:t>
      </w:r>
      <w:r/>
    </w:p>
    <w:p>
      <w:pPr>
        <w:ind w:firstLine="480"/>
        <w:spacing w:line="336" w:lineRule="auto"/>
        <w:rPr>
          <w:sz w:val="24"/>
        </w:rPr>
      </w:pPr>
      <w:r>
        <w:rPr>
          <w:rFonts w:hint="eastAsia"/>
          <w:sz w:val="24"/>
        </w:rPr>
        <w:t xml:space="preserve">3.3 可与手动除颤器适配使用。</w:t>
      </w:r>
      <w:r/>
    </w:p>
    <w:p>
      <w:pPr>
        <w:ind w:firstLine="480"/>
        <w:spacing w:line="336" w:lineRule="auto"/>
        <w:rPr>
          <w:sz w:val="24"/>
        </w:rPr>
      </w:pPr>
      <w:r>
        <w:rPr>
          <w:rFonts w:hint="eastAsia"/>
          <w:sz w:val="24"/>
        </w:rPr>
        <w:t xml:space="preserve">3.4 电极片按压反馈功能：设备可监测按压频率，当按压频率不规范时，可提供反馈。</w:t>
      </w:r>
      <w:r/>
    </w:p>
    <w:p>
      <w:pPr>
        <w:ind w:firstLine="480"/>
        <w:spacing w:line="336" w:lineRule="auto"/>
        <w:rPr>
          <w:sz w:val="24"/>
        </w:rPr>
      </w:pPr>
      <w:r>
        <w:rPr>
          <w:rFonts w:hint="eastAsia"/>
          <w:sz w:val="24"/>
        </w:rPr>
        <w:t xml:space="preserve">4. 电池：</w:t>
      </w:r>
      <w:r/>
    </w:p>
    <w:p>
      <w:pPr>
        <w:ind w:firstLine="480"/>
        <w:spacing w:line="336" w:lineRule="auto"/>
        <w:rPr>
          <w:sz w:val="24"/>
        </w:rPr>
      </w:pPr>
      <w:r>
        <w:rPr>
          <w:rFonts w:hint="eastAsia"/>
          <w:sz w:val="24"/>
        </w:rPr>
        <w:t xml:space="preserve">4.1 单块电池有效期≥5年。</w:t>
      </w:r>
      <w:r/>
    </w:p>
    <w:p>
      <w:pPr>
        <w:ind w:firstLine="480"/>
        <w:spacing w:line="336" w:lineRule="auto"/>
        <w:rPr>
          <w:sz w:val="24"/>
        </w:rPr>
      </w:pPr>
      <w:r>
        <w:rPr>
          <w:rFonts w:hint="eastAsia"/>
          <w:sz w:val="24"/>
        </w:rPr>
        <w:t xml:space="preserve">4.2 满电状态下至少可支持350次200J除颤治疗。</w:t>
      </w:r>
      <w:r/>
    </w:p>
    <w:p>
      <w:pPr>
        <w:ind w:firstLine="480"/>
        <w:spacing w:line="336" w:lineRule="auto"/>
        <w:rPr>
          <w:sz w:val="24"/>
        </w:rPr>
      </w:pPr>
      <w:r>
        <w:rPr>
          <w:rFonts w:hint="eastAsia"/>
          <w:sz w:val="24"/>
        </w:rPr>
        <w:t xml:space="preserve">4.3 低电量状态下至少还可工作30分钟以及10次200J除颤充放电。</w:t>
      </w:r>
      <w:r/>
    </w:p>
    <w:p>
      <w:pPr>
        <w:ind w:firstLine="480"/>
        <w:spacing w:line="336" w:lineRule="auto"/>
        <w:rPr>
          <w:sz w:val="24"/>
        </w:rPr>
      </w:pPr>
      <w:r>
        <w:rPr>
          <w:rFonts w:hint="eastAsia"/>
          <w:sz w:val="24"/>
        </w:rPr>
        <w:t xml:space="preserve">4.4 提供≥4000mAh一次性免维护电池。</w:t>
      </w:r>
      <w:r/>
    </w:p>
    <w:p>
      <w:pPr>
        <w:ind w:firstLine="480"/>
        <w:spacing w:line="336" w:lineRule="auto"/>
        <w:rPr>
          <w:sz w:val="24"/>
        </w:rPr>
      </w:pPr>
      <w:r>
        <w:rPr>
          <w:rFonts w:hint="eastAsia"/>
          <w:sz w:val="24"/>
        </w:rPr>
        <w:t xml:space="preserve">4.5 所提供电池需具备MSDS认证，满足UN38.3和IEC60086标准。</w:t>
      </w:r>
      <w:r/>
    </w:p>
    <w:p>
      <w:pPr>
        <w:ind w:firstLine="480"/>
        <w:spacing w:line="336" w:lineRule="auto"/>
        <w:rPr>
          <w:sz w:val="24"/>
        </w:rPr>
      </w:pPr>
      <w:r>
        <w:rPr>
          <w:rFonts w:hint="eastAsia"/>
          <w:sz w:val="24"/>
        </w:rPr>
        <w:t xml:space="preserve">5. 操作：</w:t>
      </w:r>
      <w:r/>
    </w:p>
    <w:p>
      <w:pPr>
        <w:ind w:firstLine="480"/>
        <w:spacing w:line="336" w:lineRule="auto"/>
        <w:rPr>
          <w:sz w:val="24"/>
        </w:rPr>
      </w:pPr>
      <w:r>
        <w:rPr>
          <w:rFonts w:hint="eastAsia"/>
          <w:sz w:val="24"/>
        </w:rPr>
        <w:t xml:space="preserve">5.1 设备主机操作面板上的操作按键数量≤3个。</w:t>
      </w:r>
      <w:r/>
    </w:p>
    <w:p>
      <w:pPr>
        <w:ind w:firstLine="480"/>
        <w:spacing w:line="336" w:lineRule="auto"/>
        <w:rPr>
          <w:sz w:val="24"/>
        </w:rPr>
      </w:pPr>
      <w:r>
        <w:rPr>
          <w:rFonts w:hint="eastAsia"/>
          <w:sz w:val="24"/>
        </w:rPr>
        <w:t xml:space="preserve">5.2 具有中英文双语语音播报，可一键快速切换中英文。。</w:t>
      </w:r>
      <w:r/>
    </w:p>
    <w:p>
      <w:pPr>
        <w:ind w:firstLine="480"/>
        <w:spacing w:line="336" w:lineRule="auto"/>
        <w:rPr>
          <w:sz w:val="24"/>
        </w:rPr>
      </w:pPr>
      <w:r>
        <w:rPr>
          <w:rFonts w:hint="eastAsia"/>
          <w:sz w:val="24"/>
        </w:rPr>
        <w:t xml:space="preserve">5.3 设备可根据环境噪音强度自动调节语音提示音量，适应嘈杂环境下使用。</w:t>
      </w:r>
      <w:r/>
    </w:p>
    <w:p>
      <w:pPr>
        <w:ind w:firstLine="480"/>
        <w:spacing w:line="336" w:lineRule="auto"/>
        <w:rPr>
          <w:sz w:val="24"/>
        </w:rPr>
      </w:pPr>
      <w:r>
        <w:rPr>
          <w:rFonts w:hint="eastAsia"/>
          <w:sz w:val="24"/>
        </w:rPr>
        <w:t xml:space="preserve">6. 数据传输和存储：</w:t>
      </w:r>
      <w:r/>
    </w:p>
    <w:p>
      <w:pPr>
        <w:ind w:firstLine="480"/>
        <w:spacing w:line="336" w:lineRule="auto"/>
        <w:rPr>
          <w:sz w:val="24"/>
        </w:rPr>
      </w:pPr>
      <w:r>
        <w:rPr>
          <w:rFonts w:hint="eastAsia"/>
          <w:sz w:val="24"/>
        </w:rPr>
        <w:t xml:space="preserve">6.1 数据传输：内置4G或5G无线数据传输功能，可将自检数据无线传输到采购人远程AED管理平台。</w:t>
      </w:r>
      <w:r/>
    </w:p>
    <w:p>
      <w:pPr>
        <w:ind w:firstLine="480"/>
        <w:spacing w:line="336" w:lineRule="auto"/>
        <w:rPr>
          <w:sz w:val="24"/>
        </w:rPr>
      </w:pPr>
      <w:r>
        <w:rPr>
          <w:rFonts w:hint="eastAsia"/>
          <w:sz w:val="24"/>
        </w:rPr>
        <w:t xml:space="preserve">6.2 设备内部可储存≥4000份自检报告。</w:t>
      </w:r>
      <w:r/>
    </w:p>
    <w:p>
      <w:pPr>
        <w:ind w:firstLine="480"/>
        <w:spacing w:line="336" w:lineRule="auto"/>
        <w:rPr>
          <w:sz w:val="24"/>
        </w:rPr>
      </w:pPr>
      <w:r>
        <w:rPr>
          <w:rFonts w:hint="eastAsia"/>
          <w:sz w:val="24"/>
        </w:rPr>
        <w:t xml:space="preserve">6.3 具备录音功能，可保存≥60分钟抢救现场录音。</w:t>
      </w:r>
      <w:r/>
    </w:p>
    <w:p>
      <w:pPr>
        <w:ind w:firstLine="480"/>
        <w:spacing w:line="336" w:lineRule="auto"/>
        <w:rPr>
          <w:sz w:val="24"/>
        </w:rPr>
      </w:pPr>
      <w:r>
        <w:rPr>
          <w:rFonts w:hint="eastAsia"/>
          <w:sz w:val="24"/>
        </w:rPr>
        <w:t xml:space="preserve">6.4 可存储≥5小时的ECG波形数据</w:t>
      </w:r>
      <w:r/>
    </w:p>
    <w:p>
      <w:pPr>
        <w:ind w:firstLine="480"/>
        <w:spacing w:line="336" w:lineRule="auto"/>
        <w:rPr>
          <w:sz w:val="24"/>
        </w:rPr>
      </w:pPr>
      <w:r>
        <w:rPr>
          <w:rFonts w:hint="eastAsia"/>
          <w:sz w:val="24"/>
        </w:rPr>
        <w:t xml:space="preserve">6.5 可存储抢救记录数据，ECG波形数据、事件数据、录音数据、急救数据。 </w:t>
      </w:r>
      <w:r/>
    </w:p>
    <w:p>
      <w:pPr>
        <w:ind w:firstLine="480"/>
        <w:spacing w:line="336" w:lineRule="auto"/>
        <w:rPr>
          <w:sz w:val="24"/>
        </w:rPr>
      </w:pPr>
      <w:r>
        <w:rPr>
          <w:rFonts w:hint="eastAsia"/>
          <w:sz w:val="24"/>
        </w:rPr>
        <w:t xml:space="preserve">6.6 AED 可记录存储使用相关数据，并可通过AED管理平台将数据导出，包括全程心电图波形、除颤时间、除颤次数、除颤能量。</w:t>
      </w:r>
      <w:r/>
    </w:p>
    <w:p>
      <w:pPr>
        <w:ind w:firstLine="480"/>
        <w:spacing w:line="336" w:lineRule="auto"/>
        <w:rPr>
          <w:sz w:val="24"/>
        </w:rPr>
      </w:pPr>
      <w:r>
        <w:rPr>
          <w:rFonts w:hint="eastAsia"/>
          <w:sz w:val="24"/>
        </w:rPr>
        <w:t xml:space="preserve">7. 设备维护与自检：</w:t>
      </w:r>
      <w:r/>
    </w:p>
    <w:p>
      <w:pPr>
        <w:ind w:firstLine="480"/>
        <w:spacing w:line="336" w:lineRule="auto"/>
        <w:rPr>
          <w:sz w:val="24"/>
        </w:rPr>
      </w:pPr>
      <w:r>
        <w:rPr>
          <w:rFonts w:hint="eastAsia"/>
          <w:sz w:val="24"/>
        </w:rPr>
        <w:t xml:space="preserve">7.1 具备自检功能：具有开机自检，每日、每月、每季度自检功能。</w:t>
      </w:r>
      <w:r/>
    </w:p>
    <w:p>
      <w:pPr>
        <w:spacing w:line="336" w:lineRule="auto"/>
        <w:rPr>
          <w:sz w:val="24"/>
        </w:rPr>
      </w:pPr>
      <w:r>
        <w:rPr>
          <w:rFonts w:hint="eastAsia" w:ascii="宋体" w:hAnsi="宋体" w:cs="宋体"/>
          <w:b/>
          <w:bCs/>
          <w:sz w:val="24"/>
        </w:rPr>
        <w:t xml:space="preserve">（三）、</w:t>
      </w:r>
      <w:r>
        <w:rPr>
          <w:rFonts w:hint="eastAsia"/>
          <w:b/>
          <w:bCs/>
          <w:sz w:val="24"/>
        </w:rPr>
        <w:t xml:space="preserve">血气分析仪</w:t>
      </w:r>
      <w:r/>
    </w:p>
    <w:p>
      <w:pPr>
        <w:ind w:firstLine="480"/>
        <w:spacing w:line="336" w:lineRule="auto"/>
        <w:rPr>
          <w:sz w:val="24"/>
        </w:rPr>
      </w:pPr>
      <w:r>
        <w:rPr>
          <w:rFonts w:hint="eastAsia"/>
          <w:sz w:val="24"/>
        </w:rPr>
        <w:t xml:space="preserve">1、用血量：仪器最低用血量≤80ul。</w:t>
      </w:r>
      <w:r/>
    </w:p>
    <w:p>
      <w:pPr>
        <w:ind w:firstLine="480"/>
        <w:spacing w:line="336" w:lineRule="auto"/>
        <w:rPr>
          <w:sz w:val="24"/>
        </w:rPr>
      </w:pPr>
      <w:r>
        <w:rPr>
          <w:rFonts w:hint="eastAsia"/>
          <w:sz w:val="24"/>
        </w:rPr>
        <w:t xml:space="preserve">2、测试参数：包括但不限于PH 、PO2 、PCO2 、Na＋、K＋，CL-,Ca++, Hct ，Lac ，Glu ，测试卡出≥10项直测参数。</w:t>
      </w:r>
      <w:r/>
    </w:p>
    <w:p>
      <w:pPr>
        <w:ind w:firstLine="480"/>
        <w:spacing w:line="336" w:lineRule="auto"/>
        <w:rPr>
          <w:sz w:val="24"/>
        </w:rPr>
      </w:pPr>
      <w:r>
        <w:rPr>
          <w:rFonts w:hint="eastAsia"/>
          <w:sz w:val="24"/>
        </w:rPr>
        <w:t xml:space="preserve">3、计算参数：包括但不限于cH+ ，HCO3-act ，HCO3-std ，BE(ecf) ，BE(B) ，BB(B) ，ctCO2 ，sO2(est) ，Ca++(7.4) ，AnGap 等, 直测和；计算参数≥34 项。</w:t>
      </w:r>
      <w:r/>
    </w:p>
    <w:p>
      <w:pPr>
        <w:ind w:firstLine="480"/>
        <w:spacing w:line="336" w:lineRule="auto"/>
        <w:rPr>
          <w:sz w:val="24"/>
        </w:rPr>
      </w:pPr>
      <w:r>
        <w:rPr>
          <w:rFonts w:hint="eastAsia"/>
          <w:sz w:val="24"/>
        </w:rPr>
        <w:t xml:space="preserve">4、标本类型：可适用于动脉血、静脉血等≥6种。</w:t>
      </w:r>
      <w:r/>
    </w:p>
    <w:p>
      <w:pPr>
        <w:ind w:firstLine="480"/>
        <w:spacing w:line="336" w:lineRule="auto"/>
        <w:rPr>
          <w:sz w:val="24"/>
        </w:rPr>
      </w:pPr>
      <w:r>
        <w:rPr>
          <w:rFonts w:hint="eastAsia"/>
          <w:sz w:val="24"/>
        </w:rPr>
        <w:t xml:space="preserve">5、定标方式：自动定标。</w:t>
      </w:r>
      <w:r/>
    </w:p>
    <w:p>
      <w:pPr>
        <w:ind w:firstLine="480"/>
        <w:spacing w:line="336" w:lineRule="auto"/>
        <w:rPr>
          <w:sz w:val="24"/>
        </w:rPr>
      </w:pPr>
      <w:r>
        <w:rPr>
          <w:rFonts w:hint="eastAsia"/>
          <w:sz w:val="24"/>
        </w:rPr>
        <w:t xml:space="preserve">6、检测耗材：耗材单人份设计，独立包装，常温或冷藏保存，即取即用。</w:t>
      </w:r>
      <w:r/>
    </w:p>
    <w:p>
      <w:pPr>
        <w:ind w:firstLine="480"/>
        <w:spacing w:line="336" w:lineRule="auto"/>
        <w:rPr>
          <w:sz w:val="24"/>
        </w:rPr>
      </w:pPr>
      <w:r>
        <w:rPr>
          <w:rFonts w:hint="eastAsia"/>
          <w:sz w:val="24"/>
        </w:rPr>
        <w:t xml:space="preserve">7、运输存储：试剂盒运输条件可达-10～37℃; 试剂盒存储最低可到2℃ , 最高可达30℃。</w:t>
      </w:r>
      <w:r/>
    </w:p>
    <w:p>
      <w:pPr>
        <w:ind w:firstLine="480"/>
        <w:spacing w:line="336" w:lineRule="auto"/>
        <w:rPr>
          <w:sz w:val="24"/>
        </w:rPr>
      </w:pPr>
      <w:r>
        <w:rPr>
          <w:rFonts w:hint="eastAsia"/>
          <w:sz w:val="24"/>
        </w:rPr>
        <w:t xml:space="preserve">8、操作界面：≥7 英寸彩色触摸屏操作, 中英文语言自由切换，内置多媒体操作教程。</w:t>
      </w:r>
      <w:r/>
    </w:p>
    <w:p>
      <w:pPr>
        <w:ind w:firstLine="480"/>
        <w:spacing w:line="336" w:lineRule="auto"/>
        <w:rPr>
          <w:sz w:val="24"/>
        </w:rPr>
      </w:pPr>
      <w:r>
        <w:rPr>
          <w:rFonts w:hint="eastAsia"/>
          <w:sz w:val="24"/>
        </w:rPr>
        <w:t xml:space="preserve">9、电池待机：内置高容量充电电池，待机时间≥24h 或可连续测量样本数≥50个。</w:t>
      </w:r>
      <w:r/>
    </w:p>
    <w:p>
      <w:pPr>
        <w:ind w:firstLine="480"/>
        <w:spacing w:line="336" w:lineRule="auto"/>
        <w:rPr>
          <w:sz w:val="24"/>
        </w:rPr>
      </w:pPr>
      <w:r>
        <w:rPr>
          <w:rFonts w:hint="eastAsia"/>
          <w:sz w:val="24"/>
        </w:rPr>
        <w:t xml:space="preserve">10、仪器内置热敏打印机。</w:t>
      </w:r>
      <w:r/>
    </w:p>
    <w:p>
      <w:pPr>
        <w:ind w:firstLine="480"/>
        <w:spacing w:line="336" w:lineRule="auto"/>
        <w:rPr>
          <w:sz w:val="24"/>
        </w:rPr>
      </w:pPr>
      <w:r>
        <w:rPr>
          <w:rFonts w:hint="eastAsia"/>
          <w:sz w:val="24"/>
        </w:rPr>
        <w:t xml:space="preserve">11、数据接口：串口、网络接口、USB口，有线、无线网络链接，可直接连接 LIS 、HIS系统数据管理：仪器可自动存储≥10000个病人结果，连接数据管理系统，规范病例数据的管理。</w:t>
      </w:r>
      <w:r/>
    </w:p>
    <w:p>
      <w:pPr>
        <w:ind w:firstLine="480"/>
        <w:spacing w:line="336" w:lineRule="auto"/>
        <w:rPr>
          <w:sz w:val="24"/>
        </w:rPr>
      </w:pPr>
      <w:r>
        <w:rPr>
          <w:rFonts w:hint="eastAsia"/>
          <w:sz w:val="24"/>
        </w:rPr>
        <w:t xml:space="preserve">12、仪器升级：系统自动升级软件，无需增加模块。</w:t>
      </w:r>
      <w:r/>
    </w:p>
    <w:p>
      <w:pPr>
        <w:ind w:firstLine="480"/>
        <w:spacing w:line="336" w:lineRule="auto"/>
        <w:rPr>
          <w:sz w:val="24"/>
        </w:rPr>
      </w:pPr>
      <w:r>
        <w:rPr>
          <w:rFonts w:hint="eastAsia"/>
          <w:sz w:val="24"/>
        </w:rPr>
        <w:t xml:space="preserve">13、试剂盒种类：≥42 种。</w:t>
      </w:r>
      <w:r/>
    </w:p>
    <w:p>
      <w:pPr>
        <w:ind w:firstLine="480"/>
        <w:spacing w:line="336" w:lineRule="auto"/>
        <w:rPr>
          <w:sz w:val="24"/>
        </w:rPr>
      </w:pPr>
      <w:r>
        <w:rPr>
          <w:rFonts w:hint="eastAsia"/>
          <w:sz w:val="24"/>
        </w:rPr>
        <w:t xml:space="preserve">14、配套耗材：包含质控液耗材≥2种。</w:t>
      </w:r>
      <w:r/>
    </w:p>
    <w:p>
      <w:pPr>
        <w:ind w:firstLine="480"/>
        <w:spacing w:line="336" w:lineRule="auto"/>
        <w:rPr>
          <w:sz w:val="24"/>
        </w:rPr>
      </w:pPr>
      <w:r>
        <w:rPr>
          <w:rFonts w:hint="eastAsia"/>
          <w:sz w:val="24"/>
        </w:rPr>
        <w:t xml:space="preserve">配置清单要求</w:t>
      </w:r>
      <w:r/>
    </w:p>
    <w:tbl>
      <w:tblPr>
        <w:tblStyle w:val="713"/>
        <w:tblW w:w="87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8"/>
        <w:gridCol w:w="2860"/>
        <w:gridCol w:w="1430"/>
        <w:gridCol w:w="3131"/>
      </w:tblGrid>
      <w:tr>
        <w:trPr>
          <w:trHeight w:val="350"/>
        </w:trPr>
        <w:tc>
          <w:tcPr>
            <w:tcMar>
              <w:left w:w="105" w:type="dxa"/>
              <w:top w:w="0" w:type="dxa"/>
              <w:right w:w="105" w:type="dxa"/>
              <w:bottom w:w="0" w:type="dxa"/>
            </w:tcMar>
            <w:tcW w:w="1338" w:type="dxa"/>
            <w:vAlign w:val="center"/>
            <w:textDirection w:val="lrTb"/>
            <w:noWrap w:val="false"/>
          </w:tcPr>
          <w:p>
            <w:pPr>
              <w:jc w:val="center"/>
              <w:spacing w:line="336" w:lineRule="auto"/>
              <w:rPr>
                <w:sz w:val="24"/>
              </w:rPr>
            </w:pPr>
            <w:r>
              <w:rPr>
                <w:rFonts w:hint="eastAsia"/>
                <w:sz w:val="24"/>
              </w:rPr>
              <w:t xml:space="preserve">序号</w:t>
            </w:r>
            <w:r/>
          </w:p>
        </w:tc>
        <w:tc>
          <w:tcPr>
            <w:tcMar>
              <w:left w:w="105" w:type="dxa"/>
              <w:top w:w="0" w:type="dxa"/>
              <w:right w:w="105" w:type="dxa"/>
              <w:bottom w:w="0" w:type="dxa"/>
            </w:tcMar>
            <w:tcW w:w="2860" w:type="dxa"/>
            <w:vAlign w:val="center"/>
            <w:textDirection w:val="lrTb"/>
            <w:noWrap w:val="false"/>
          </w:tcPr>
          <w:p>
            <w:pPr>
              <w:jc w:val="center"/>
              <w:spacing w:line="336" w:lineRule="auto"/>
              <w:rPr>
                <w:sz w:val="24"/>
              </w:rPr>
            </w:pPr>
            <w:r>
              <w:rPr>
                <w:rFonts w:hint="eastAsia"/>
                <w:sz w:val="24"/>
              </w:rPr>
              <w:t xml:space="preserve">名称</w:t>
            </w:r>
            <w:r/>
          </w:p>
        </w:tc>
        <w:tc>
          <w:tcPr>
            <w:tcMar>
              <w:left w:w="105" w:type="dxa"/>
              <w:top w:w="0" w:type="dxa"/>
              <w:right w:w="105" w:type="dxa"/>
              <w:bottom w:w="0" w:type="dxa"/>
            </w:tcMar>
            <w:tcW w:w="1430" w:type="dxa"/>
            <w:vAlign w:val="center"/>
            <w:textDirection w:val="lrTb"/>
            <w:noWrap w:val="false"/>
          </w:tcPr>
          <w:p>
            <w:pPr>
              <w:jc w:val="center"/>
              <w:spacing w:line="336" w:lineRule="auto"/>
              <w:rPr>
                <w:sz w:val="24"/>
              </w:rPr>
            </w:pPr>
            <w:r>
              <w:rPr>
                <w:rFonts w:hint="eastAsia"/>
                <w:sz w:val="24"/>
              </w:rPr>
              <w:t xml:space="preserve">数量</w:t>
            </w:r>
            <w:r/>
          </w:p>
        </w:tc>
        <w:tc>
          <w:tcPr>
            <w:tcMar>
              <w:left w:w="105" w:type="dxa"/>
              <w:top w:w="0" w:type="dxa"/>
              <w:right w:w="105" w:type="dxa"/>
              <w:bottom w:w="0" w:type="dxa"/>
            </w:tcMar>
            <w:tcW w:w="3131" w:type="dxa"/>
            <w:vAlign w:val="center"/>
            <w:textDirection w:val="lrTb"/>
            <w:noWrap w:val="false"/>
          </w:tcPr>
          <w:p>
            <w:pPr>
              <w:jc w:val="center"/>
              <w:spacing w:line="336" w:lineRule="auto"/>
              <w:rPr>
                <w:sz w:val="24"/>
              </w:rPr>
            </w:pPr>
            <w:r>
              <w:rPr>
                <w:rFonts w:hint="eastAsia"/>
                <w:sz w:val="24"/>
              </w:rPr>
              <w:t xml:space="preserve">单位</w:t>
            </w:r>
            <w:r/>
          </w:p>
        </w:tc>
      </w:tr>
      <w:tr>
        <w:trPr>
          <w:trHeight w:val="350"/>
        </w:trPr>
        <w:tc>
          <w:tcPr>
            <w:tcMar>
              <w:left w:w="105" w:type="dxa"/>
              <w:top w:w="0" w:type="dxa"/>
              <w:right w:w="105" w:type="dxa"/>
              <w:bottom w:w="0" w:type="dxa"/>
            </w:tcMar>
            <w:tcW w:w="1338" w:type="dxa"/>
            <w:vAlign w:val="center"/>
            <w:textDirection w:val="lrTb"/>
            <w:noWrap w:val="false"/>
          </w:tcPr>
          <w:p>
            <w:pPr>
              <w:jc w:val="center"/>
              <w:spacing w:line="336" w:lineRule="auto"/>
              <w:rPr>
                <w:sz w:val="24"/>
              </w:rPr>
            </w:pPr>
            <w:r>
              <w:rPr>
                <w:rFonts w:hint="eastAsia"/>
                <w:sz w:val="24"/>
              </w:rPr>
              <w:t xml:space="preserve">1</w:t>
            </w:r>
            <w:r/>
          </w:p>
        </w:tc>
        <w:tc>
          <w:tcPr>
            <w:tcMar>
              <w:left w:w="105" w:type="dxa"/>
              <w:top w:w="0" w:type="dxa"/>
              <w:right w:w="105" w:type="dxa"/>
              <w:bottom w:w="0" w:type="dxa"/>
            </w:tcMar>
            <w:tcW w:w="2860" w:type="dxa"/>
            <w:vAlign w:val="center"/>
            <w:textDirection w:val="lrTb"/>
            <w:noWrap w:val="false"/>
          </w:tcPr>
          <w:p>
            <w:pPr>
              <w:jc w:val="center"/>
              <w:spacing w:line="336" w:lineRule="auto"/>
              <w:rPr>
                <w:sz w:val="24"/>
              </w:rPr>
            </w:pPr>
            <w:r>
              <w:rPr>
                <w:rFonts w:hint="eastAsia"/>
                <w:sz w:val="24"/>
              </w:rPr>
              <w:t xml:space="preserve">主机</w:t>
            </w:r>
            <w:r/>
          </w:p>
        </w:tc>
        <w:tc>
          <w:tcPr>
            <w:tcMar>
              <w:left w:w="105" w:type="dxa"/>
              <w:top w:w="0" w:type="dxa"/>
              <w:right w:w="105" w:type="dxa"/>
              <w:bottom w:w="0" w:type="dxa"/>
            </w:tcMar>
            <w:tcW w:w="1430" w:type="dxa"/>
            <w:vAlign w:val="center"/>
            <w:textDirection w:val="lrTb"/>
            <w:noWrap w:val="false"/>
          </w:tcPr>
          <w:p>
            <w:pPr>
              <w:jc w:val="center"/>
              <w:spacing w:line="336" w:lineRule="auto"/>
              <w:rPr>
                <w:sz w:val="24"/>
              </w:rPr>
            </w:pPr>
            <w:r>
              <w:rPr>
                <w:rFonts w:hint="eastAsia"/>
                <w:sz w:val="24"/>
              </w:rPr>
              <w:t xml:space="preserve">1</w:t>
            </w:r>
            <w:r/>
          </w:p>
        </w:tc>
        <w:tc>
          <w:tcPr>
            <w:tcMar>
              <w:left w:w="105" w:type="dxa"/>
              <w:top w:w="0" w:type="dxa"/>
              <w:right w:w="105" w:type="dxa"/>
              <w:bottom w:w="0" w:type="dxa"/>
            </w:tcMar>
            <w:tcW w:w="3131" w:type="dxa"/>
            <w:vAlign w:val="center"/>
            <w:textDirection w:val="lrTb"/>
            <w:noWrap w:val="false"/>
          </w:tcPr>
          <w:p>
            <w:pPr>
              <w:jc w:val="center"/>
              <w:spacing w:line="336" w:lineRule="auto"/>
              <w:rPr>
                <w:sz w:val="24"/>
              </w:rPr>
            </w:pPr>
            <w:r>
              <w:rPr>
                <w:rFonts w:hint="eastAsia"/>
                <w:sz w:val="24"/>
              </w:rPr>
              <w:t xml:space="preserve">台</w:t>
            </w:r>
            <w:r/>
          </w:p>
        </w:tc>
      </w:tr>
      <w:tr>
        <w:trPr>
          <w:trHeight w:val="350"/>
        </w:trPr>
        <w:tc>
          <w:tcPr>
            <w:tcMar>
              <w:left w:w="105" w:type="dxa"/>
              <w:top w:w="0" w:type="dxa"/>
              <w:right w:w="105" w:type="dxa"/>
              <w:bottom w:w="0" w:type="dxa"/>
            </w:tcMar>
            <w:tcW w:w="1338" w:type="dxa"/>
            <w:vAlign w:val="center"/>
            <w:textDirection w:val="lrTb"/>
            <w:noWrap w:val="false"/>
          </w:tcPr>
          <w:p>
            <w:pPr>
              <w:jc w:val="center"/>
              <w:spacing w:line="336" w:lineRule="auto"/>
              <w:rPr>
                <w:sz w:val="24"/>
              </w:rPr>
            </w:pPr>
            <w:r>
              <w:rPr>
                <w:rFonts w:hint="eastAsia"/>
                <w:sz w:val="24"/>
              </w:rPr>
              <w:t xml:space="preserve">2</w:t>
            </w:r>
            <w:r/>
          </w:p>
        </w:tc>
        <w:tc>
          <w:tcPr>
            <w:tcMar>
              <w:left w:w="105" w:type="dxa"/>
              <w:top w:w="0" w:type="dxa"/>
              <w:right w:w="105" w:type="dxa"/>
              <w:bottom w:w="0" w:type="dxa"/>
            </w:tcMar>
            <w:tcW w:w="2860" w:type="dxa"/>
            <w:vAlign w:val="center"/>
            <w:textDirection w:val="lrTb"/>
            <w:noWrap w:val="false"/>
          </w:tcPr>
          <w:p>
            <w:pPr>
              <w:jc w:val="center"/>
              <w:spacing w:line="336" w:lineRule="auto"/>
              <w:rPr>
                <w:sz w:val="24"/>
              </w:rPr>
            </w:pPr>
            <w:r>
              <w:rPr>
                <w:rFonts w:hint="eastAsia"/>
                <w:sz w:val="24"/>
              </w:rPr>
              <w:t xml:space="preserve">电池</w:t>
            </w:r>
            <w:r/>
          </w:p>
        </w:tc>
        <w:tc>
          <w:tcPr>
            <w:tcMar>
              <w:left w:w="105" w:type="dxa"/>
              <w:top w:w="0" w:type="dxa"/>
              <w:right w:w="105" w:type="dxa"/>
              <w:bottom w:w="0" w:type="dxa"/>
            </w:tcMar>
            <w:tcW w:w="1430" w:type="dxa"/>
            <w:vAlign w:val="center"/>
            <w:textDirection w:val="lrTb"/>
            <w:noWrap w:val="false"/>
          </w:tcPr>
          <w:p>
            <w:pPr>
              <w:jc w:val="center"/>
              <w:spacing w:line="336" w:lineRule="auto"/>
              <w:rPr>
                <w:sz w:val="24"/>
              </w:rPr>
            </w:pPr>
            <w:r>
              <w:rPr>
                <w:rFonts w:hint="eastAsia"/>
                <w:sz w:val="24"/>
              </w:rPr>
              <w:t xml:space="preserve">1</w:t>
            </w:r>
            <w:r/>
          </w:p>
        </w:tc>
        <w:tc>
          <w:tcPr>
            <w:tcMar>
              <w:left w:w="105" w:type="dxa"/>
              <w:top w:w="0" w:type="dxa"/>
              <w:right w:w="105" w:type="dxa"/>
              <w:bottom w:w="0" w:type="dxa"/>
            </w:tcMar>
            <w:tcW w:w="3131" w:type="dxa"/>
            <w:vAlign w:val="center"/>
            <w:textDirection w:val="lrTb"/>
            <w:noWrap w:val="false"/>
          </w:tcPr>
          <w:p>
            <w:pPr>
              <w:jc w:val="center"/>
              <w:spacing w:line="336" w:lineRule="auto"/>
              <w:rPr>
                <w:sz w:val="24"/>
              </w:rPr>
            </w:pPr>
            <w:r>
              <w:rPr>
                <w:rFonts w:hint="eastAsia"/>
                <w:sz w:val="24"/>
              </w:rPr>
              <w:t xml:space="preserve">块</w:t>
            </w:r>
            <w:r/>
          </w:p>
        </w:tc>
      </w:tr>
      <w:tr>
        <w:trPr>
          <w:trHeight w:val="350"/>
        </w:trPr>
        <w:tc>
          <w:tcPr>
            <w:tcMar>
              <w:left w:w="105" w:type="dxa"/>
              <w:top w:w="0" w:type="dxa"/>
              <w:right w:w="105" w:type="dxa"/>
              <w:bottom w:w="0" w:type="dxa"/>
            </w:tcMar>
            <w:tcW w:w="1338" w:type="dxa"/>
            <w:vAlign w:val="center"/>
            <w:textDirection w:val="lrTb"/>
            <w:noWrap w:val="false"/>
          </w:tcPr>
          <w:p>
            <w:pPr>
              <w:jc w:val="center"/>
              <w:spacing w:line="336" w:lineRule="auto"/>
              <w:rPr>
                <w:sz w:val="24"/>
              </w:rPr>
            </w:pPr>
            <w:r>
              <w:rPr>
                <w:rFonts w:hint="eastAsia"/>
                <w:sz w:val="24"/>
              </w:rPr>
              <w:t xml:space="preserve">3</w:t>
            </w:r>
            <w:r/>
          </w:p>
        </w:tc>
        <w:tc>
          <w:tcPr>
            <w:tcMar>
              <w:left w:w="105" w:type="dxa"/>
              <w:top w:w="0" w:type="dxa"/>
              <w:right w:w="105" w:type="dxa"/>
              <w:bottom w:w="0" w:type="dxa"/>
            </w:tcMar>
            <w:tcW w:w="2860" w:type="dxa"/>
            <w:vAlign w:val="center"/>
            <w:textDirection w:val="lrTb"/>
            <w:noWrap w:val="false"/>
          </w:tcPr>
          <w:p>
            <w:pPr>
              <w:jc w:val="center"/>
              <w:spacing w:line="336" w:lineRule="auto"/>
              <w:rPr>
                <w:sz w:val="24"/>
              </w:rPr>
            </w:pPr>
            <w:r>
              <w:rPr>
                <w:rFonts w:hint="eastAsia"/>
                <w:sz w:val="24"/>
              </w:rPr>
              <w:t xml:space="preserve">打印纸</w:t>
            </w:r>
            <w:r/>
          </w:p>
        </w:tc>
        <w:tc>
          <w:tcPr>
            <w:tcMar>
              <w:left w:w="105" w:type="dxa"/>
              <w:top w:w="0" w:type="dxa"/>
              <w:right w:w="105" w:type="dxa"/>
              <w:bottom w:w="0" w:type="dxa"/>
            </w:tcMar>
            <w:tcW w:w="1430" w:type="dxa"/>
            <w:vAlign w:val="center"/>
            <w:textDirection w:val="lrTb"/>
            <w:noWrap w:val="false"/>
          </w:tcPr>
          <w:p>
            <w:pPr>
              <w:jc w:val="center"/>
              <w:spacing w:line="336" w:lineRule="auto"/>
              <w:rPr>
                <w:sz w:val="24"/>
              </w:rPr>
            </w:pPr>
            <w:r>
              <w:rPr>
                <w:rFonts w:hint="eastAsia"/>
                <w:sz w:val="24"/>
              </w:rPr>
              <w:t xml:space="preserve">1</w:t>
            </w:r>
            <w:r/>
          </w:p>
        </w:tc>
        <w:tc>
          <w:tcPr>
            <w:tcMar>
              <w:left w:w="105" w:type="dxa"/>
              <w:top w:w="0" w:type="dxa"/>
              <w:right w:w="105" w:type="dxa"/>
              <w:bottom w:w="0" w:type="dxa"/>
            </w:tcMar>
            <w:tcW w:w="3131" w:type="dxa"/>
            <w:vAlign w:val="center"/>
            <w:textDirection w:val="lrTb"/>
            <w:noWrap w:val="false"/>
          </w:tcPr>
          <w:p>
            <w:pPr>
              <w:jc w:val="center"/>
              <w:spacing w:line="336" w:lineRule="auto"/>
              <w:rPr>
                <w:sz w:val="24"/>
              </w:rPr>
            </w:pPr>
            <w:r>
              <w:rPr>
                <w:rFonts w:hint="eastAsia"/>
                <w:sz w:val="24"/>
              </w:rPr>
              <w:t xml:space="preserve">盒</w:t>
            </w:r>
            <w:r/>
          </w:p>
        </w:tc>
      </w:tr>
      <w:tr>
        <w:trPr>
          <w:trHeight w:val="358"/>
        </w:trPr>
        <w:tc>
          <w:tcPr>
            <w:tcMar>
              <w:left w:w="105" w:type="dxa"/>
              <w:top w:w="0" w:type="dxa"/>
              <w:right w:w="105" w:type="dxa"/>
              <w:bottom w:w="0" w:type="dxa"/>
            </w:tcMar>
            <w:tcW w:w="1338" w:type="dxa"/>
            <w:vAlign w:val="center"/>
            <w:textDirection w:val="lrTb"/>
            <w:noWrap w:val="false"/>
          </w:tcPr>
          <w:p>
            <w:pPr>
              <w:jc w:val="center"/>
              <w:spacing w:line="336" w:lineRule="auto"/>
              <w:rPr>
                <w:sz w:val="24"/>
              </w:rPr>
            </w:pPr>
            <w:r>
              <w:rPr>
                <w:rFonts w:hint="eastAsia"/>
                <w:sz w:val="24"/>
              </w:rPr>
              <w:t xml:space="preserve">4</w:t>
            </w:r>
            <w:r/>
          </w:p>
        </w:tc>
        <w:tc>
          <w:tcPr>
            <w:tcMar>
              <w:left w:w="105" w:type="dxa"/>
              <w:top w:w="0" w:type="dxa"/>
              <w:right w:w="105" w:type="dxa"/>
              <w:bottom w:w="0" w:type="dxa"/>
            </w:tcMar>
            <w:tcW w:w="2860" w:type="dxa"/>
            <w:vAlign w:val="center"/>
            <w:textDirection w:val="lrTb"/>
            <w:noWrap w:val="false"/>
          </w:tcPr>
          <w:p>
            <w:pPr>
              <w:jc w:val="center"/>
              <w:spacing w:line="336" w:lineRule="auto"/>
              <w:rPr>
                <w:sz w:val="24"/>
              </w:rPr>
            </w:pPr>
            <w:r>
              <w:rPr>
                <w:rFonts w:hint="eastAsia"/>
                <w:sz w:val="24"/>
              </w:rPr>
              <w:t xml:space="preserve">电源适配器</w:t>
            </w:r>
            <w:r/>
          </w:p>
        </w:tc>
        <w:tc>
          <w:tcPr>
            <w:tcMar>
              <w:left w:w="105" w:type="dxa"/>
              <w:top w:w="0" w:type="dxa"/>
              <w:right w:w="105" w:type="dxa"/>
              <w:bottom w:w="0" w:type="dxa"/>
            </w:tcMar>
            <w:tcW w:w="1430" w:type="dxa"/>
            <w:vAlign w:val="center"/>
            <w:textDirection w:val="lrTb"/>
            <w:noWrap w:val="false"/>
          </w:tcPr>
          <w:p>
            <w:pPr>
              <w:jc w:val="center"/>
              <w:spacing w:line="336" w:lineRule="auto"/>
              <w:rPr>
                <w:sz w:val="24"/>
              </w:rPr>
            </w:pPr>
            <w:r>
              <w:rPr>
                <w:rFonts w:hint="eastAsia"/>
                <w:sz w:val="24"/>
              </w:rPr>
              <w:t xml:space="preserve">1</w:t>
            </w:r>
            <w:r/>
          </w:p>
        </w:tc>
        <w:tc>
          <w:tcPr>
            <w:tcMar>
              <w:left w:w="105" w:type="dxa"/>
              <w:top w:w="0" w:type="dxa"/>
              <w:right w:w="105" w:type="dxa"/>
              <w:bottom w:w="0" w:type="dxa"/>
            </w:tcMar>
            <w:tcW w:w="3131" w:type="dxa"/>
            <w:vAlign w:val="center"/>
            <w:textDirection w:val="lrTb"/>
            <w:noWrap w:val="false"/>
          </w:tcPr>
          <w:p>
            <w:pPr>
              <w:jc w:val="center"/>
              <w:spacing w:line="336" w:lineRule="auto"/>
              <w:rPr>
                <w:sz w:val="24"/>
              </w:rPr>
            </w:pPr>
            <w:r>
              <w:rPr>
                <w:rFonts w:hint="eastAsia"/>
                <w:sz w:val="24"/>
              </w:rPr>
              <w:t xml:space="preserve">个</w:t>
            </w:r>
            <w:r/>
          </w:p>
        </w:tc>
      </w:tr>
    </w:tbl>
    <w:p>
      <w:pPr>
        <w:spacing w:line="336" w:lineRule="auto"/>
        <w:rPr>
          <w:b/>
          <w:bCs/>
          <w:sz w:val="24"/>
        </w:rPr>
      </w:pPr>
      <w:r>
        <w:rPr>
          <w:rFonts w:hint="eastAsia" w:ascii="宋体" w:hAnsi="宋体" w:cs="宋体"/>
          <w:b/>
          <w:bCs/>
          <w:sz w:val="24"/>
        </w:rPr>
        <w:t xml:space="preserve">（四）</w:t>
      </w:r>
      <w:r>
        <w:rPr>
          <w:rFonts w:hint="eastAsia"/>
          <w:b/>
          <w:bCs/>
          <w:sz w:val="24"/>
        </w:rPr>
        <w:t xml:space="preserve">、心电图机</w:t>
      </w:r>
      <w:r/>
    </w:p>
    <w:p>
      <w:pPr>
        <w:ind w:firstLine="480"/>
        <w:spacing w:line="336" w:lineRule="auto"/>
        <w:rPr>
          <w:sz w:val="24"/>
        </w:rPr>
      </w:pPr>
      <w:r>
        <w:rPr>
          <w:rFonts w:hint="eastAsia"/>
          <w:sz w:val="24"/>
        </w:rPr>
        <w:t xml:space="preserve">1.ECG输入通道：12导联同步采集，可手动、自动、节律、R-R等选择。</w:t>
      </w:r>
      <w:r/>
    </w:p>
    <w:p>
      <w:pPr>
        <w:ind w:firstLine="480"/>
        <w:spacing w:line="336" w:lineRule="auto"/>
        <w:rPr>
          <w:sz w:val="24"/>
        </w:rPr>
      </w:pPr>
      <w:r>
        <w:rPr>
          <w:rFonts w:hint="eastAsia"/>
          <w:sz w:val="24"/>
        </w:rPr>
        <w:t xml:space="preserve">2.导联选择：标准、Cabrera。</w:t>
      </w:r>
      <w:r/>
    </w:p>
    <w:p>
      <w:pPr>
        <w:ind w:firstLine="480"/>
        <w:spacing w:line="336" w:lineRule="auto"/>
        <w:rPr>
          <w:sz w:val="24"/>
        </w:rPr>
      </w:pPr>
      <w:r>
        <w:rPr>
          <w:rFonts w:hint="eastAsia"/>
          <w:sz w:val="24"/>
        </w:rPr>
        <w:t xml:space="preserve">3.输入阻抗:≥50MΩ(10Hz) 。</w:t>
      </w:r>
      <w:r/>
    </w:p>
    <w:p>
      <w:pPr>
        <w:ind w:firstLine="480"/>
        <w:spacing w:line="336" w:lineRule="auto"/>
        <w:rPr>
          <w:sz w:val="24"/>
        </w:rPr>
      </w:pPr>
      <w:r>
        <w:rPr>
          <w:rFonts w:hint="eastAsia"/>
          <w:sz w:val="24"/>
        </w:rPr>
        <w:t xml:space="preserve">4.频率响应：0.01Hz ~ 500Hz。</w:t>
      </w:r>
      <w:r/>
    </w:p>
    <w:p>
      <w:pPr>
        <w:ind w:firstLine="480"/>
        <w:spacing w:line="336" w:lineRule="auto"/>
        <w:rPr>
          <w:sz w:val="24"/>
        </w:rPr>
      </w:pPr>
      <w:r>
        <w:rPr>
          <w:rFonts w:hint="eastAsia"/>
          <w:sz w:val="24"/>
        </w:rPr>
        <w:t xml:space="preserve">5.定标电压：1mV±1%。</w:t>
      </w:r>
      <w:r/>
    </w:p>
    <w:p>
      <w:pPr>
        <w:ind w:firstLine="480"/>
        <w:spacing w:line="336" w:lineRule="auto"/>
        <w:rPr>
          <w:sz w:val="24"/>
        </w:rPr>
      </w:pPr>
      <w:r>
        <w:rPr>
          <w:rFonts w:hint="eastAsia"/>
          <w:sz w:val="24"/>
        </w:rPr>
        <w:t xml:space="preserve">6.噪声电平：≤12.5μVp-p。</w:t>
      </w:r>
      <w:r/>
    </w:p>
    <w:p>
      <w:pPr>
        <w:ind w:firstLine="480"/>
        <w:spacing w:line="336" w:lineRule="auto"/>
        <w:rPr>
          <w:sz w:val="24"/>
        </w:rPr>
      </w:pPr>
      <w:r>
        <w:rPr>
          <w:rFonts w:hint="eastAsia"/>
          <w:sz w:val="24"/>
        </w:rPr>
        <w:t xml:space="preserve">7.时间常数：≥5s。</w:t>
      </w:r>
      <w:r/>
    </w:p>
    <w:p>
      <w:pPr>
        <w:ind w:firstLine="480"/>
        <w:spacing w:line="336" w:lineRule="auto"/>
        <w:rPr>
          <w:sz w:val="24"/>
        </w:rPr>
      </w:pPr>
      <w:r>
        <w:rPr>
          <w:rFonts w:hint="eastAsia"/>
          <w:sz w:val="24"/>
        </w:rPr>
        <w:t xml:space="preserve">8.共模抑制比：≥140dB (AC 滤波开启), ≥110dB (AC 滤波关闭) 。</w:t>
      </w:r>
      <w:r/>
    </w:p>
    <w:p>
      <w:pPr>
        <w:ind w:firstLine="480"/>
        <w:spacing w:line="336" w:lineRule="auto"/>
        <w:rPr>
          <w:sz w:val="24"/>
        </w:rPr>
      </w:pPr>
      <w:r>
        <w:rPr>
          <w:rFonts w:hint="eastAsia"/>
          <w:sz w:val="24"/>
        </w:rPr>
        <w:t xml:space="preserve">9.耐极化电压：960mV（±5%）。</w:t>
      </w:r>
      <w:r/>
    </w:p>
    <w:p>
      <w:pPr>
        <w:ind w:firstLine="480"/>
        <w:spacing w:line="336" w:lineRule="auto"/>
        <w:rPr>
          <w:sz w:val="24"/>
        </w:rPr>
      </w:pPr>
      <w:r>
        <w:rPr>
          <w:rFonts w:hint="eastAsia"/>
          <w:sz w:val="24"/>
        </w:rPr>
        <w:t xml:space="preserve">10.输入电流: ≤0.01μA。</w:t>
      </w:r>
      <w:r/>
    </w:p>
    <w:p>
      <w:pPr>
        <w:ind w:firstLine="480"/>
        <w:spacing w:line="336" w:lineRule="auto"/>
        <w:rPr>
          <w:sz w:val="24"/>
        </w:rPr>
      </w:pPr>
      <w:r>
        <w:rPr>
          <w:rFonts w:hint="eastAsia"/>
          <w:sz w:val="24"/>
        </w:rPr>
        <w:t xml:space="preserve">11.除颤保护：具有抗除颤电击保护功能。</w:t>
      </w:r>
      <w:r/>
    </w:p>
    <w:p>
      <w:pPr>
        <w:ind w:firstLine="480"/>
        <w:spacing w:line="336" w:lineRule="auto"/>
        <w:rPr>
          <w:sz w:val="24"/>
        </w:rPr>
      </w:pPr>
      <w:r>
        <w:rPr>
          <w:rFonts w:hint="eastAsia"/>
          <w:sz w:val="24"/>
        </w:rPr>
        <w:t xml:space="preserve">12. A/D转换：≥24 位。</w:t>
      </w:r>
      <w:r/>
    </w:p>
    <w:p>
      <w:pPr>
        <w:ind w:firstLine="480"/>
        <w:spacing w:line="336" w:lineRule="auto"/>
        <w:rPr>
          <w:sz w:val="24"/>
        </w:rPr>
      </w:pPr>
      <w:r>
        <w:rPr>
          <w:rFonts w:hint="eastAsia"/>
          <w:sz w:val="24"/>
        </w:rPr>
        <w:t xml:space="preserve">13.采样率：≥100KHz。</w:t>
      </w:r>
      <w:r/>
    </w:p>
    <w:p>
      <w:pPr>
        <w:ind w:firstLine="480"/>
        <w:spacing w:line="336" w:lineRule="auto"/>
        <w:rPr>
          <w:sz w:val="24"/>
        </w:rPr>
      </w:pPr>
      <w:r>
        <w:rPr>
          <w:rFonts w:hint="eastAsia"/>
          <w:sz w:val="24"/>
        </w:rPr>
        <w:t xml:space="preserve">14.灵敏度选择：1.25、2.5、5、10、20、10/5 mm/mV、AGC。</w:t>
      </w:r>
      <w:r/>
    </w:p>
    <w:p>
      <w:pPr>
        <w:ind w:firstLine="480"/>
        <w:spacing w:line="336" w:lineRule="auto"/>
        <w:rPr>
          <w:sz w:val="24"/>
        </w:rPr>
      </w:pPr>
      <w:r>
        <w:rPr>
          <w:rFonts w:hint="eastAsia"/>
          <w:sz w:val="24"/>
        </w:rPr>
        <w:t xml:space="preserve">15.抗干扰滤波可消除基线漂移和其他干扰，不对心电波形造成失真。</w:t>
      </w:r>
      <w:r/>
    </w:p>
    <w:p>
      <w:pPr>
        <w:ind w:firstLine="480"/>
        <w:spacing w:line="336" w:lineRule="auto"/>
        <w:rPr>
          <w:sz w:val="24"/>
        </w:rPr>
      </w:pPr>
      <w:r>
        <w:rPr>
          <w:rFonts w:hint="eastAsia"/>
          <w:sz w:val="24"/>
        </w:rPr>
        <w:t xml:space="preserve">16.USB接口，网络接口等，支持拓展内置WIFI，可支持有线、无线数据传输。</w:t>
      </w:r>
      <w:r/>
    </w:p>
    <w:p>
      <w:pPr>
        <w:ind w:firstLine="480"/>
        <w:spacing w:line="336" w:lineRule="auto"/>
        <w:rPr>
          <w:sz w:val="24"/>
        </w:rPr>
      </w:pPr>
      <w:r>
        <w:rPr>
          <w:rFonts w:hint="eastAsia"/>
          <w:sz w:val="24"/>
        </w:rPr>
        <w:t xml:space="preserve">17.≥5 英寸屏彩色液晶屏显示，触摸屏。</w:t>
      </w:r>
      <w:r/>
    </w:p>
    <w:p>
      <w:pPr>
        <w:ind w:firstLine="480"/>
        <w:spacing w:line="336" w:lineRule="auto"/>
        <w:rPr>
          <w:sz w:val="24"/>
        </w:rPr>
      </w:pPr>
      <w:r>
        <w:rPr>
          <w:rFonts w:hint="eastAsia"/>
          <w:sz w:val="24"/>
        </w:rPr>
        <w:t xml:space="preserve">18.可同屏显示12导心电波形。</w:t>
      </w:r>
      <w:r/>
    </w:p>
    <w:p>
      <w:pPr>
        <w:ind w:firstLine="480"/>
        <w:spacing w:line="336" w:lineRule="auto"/>
        <w:rPr>
          <w:sz w:val="24"/>
        </w:rPr>
      </w:pPr>
      <w:r>
        <w:rPr>
          <w:rFonts w:hint="eastAsia"/>
          <w:sz w:val="24"/>
        </w:rPr>
        <w:t xml:space="preserve">19.主界面显示包括病人ID、姓名、性别、年龄、起搏器、电池电量、时间、波形、心率、采样时间、功能按键、电极状态等信息。</w:t>
      </w:r>
      <w:r/>
    </w:p>
    <w:p>
      <w:pPr>
        <w:ind w:firstLine="480"/>
        <w:spacing w:line="336" w:lineRule="auto"/>
        <w:rPr>
          <w:sz w:val="24"/>
        </w:rPr>
      </w:pPr>
      <w:r>
        <w:rPr>
          <w:rFonts w:hint="eastAsia"/>
          <w:sz w:val="24"/>
        </w:rPr>
        <w:t xml:space="preserve">20.具有导联脱落指示，具有信号检测功能，对于信号质量不佳的导联做出指示，保证波形采集的质量。</w:t>
      </w:r>
      <w:r/>
    </w:p>
    <w:p>
      <w:pPr>
        <w:ind w:firstLine="480"/>
        <w:spacing w:line="336" w:lineRule="auto"/>
        <w:rPr>
          <w:sz w:val="24"/>
        </w:rPr>
      </w:pPr>
      <w:r>
        <w:rPr>
          <w:rFonts w:hint="eastAsia"/>
          <w:sz w:val="24"/>
        </w:rPr>
        <w:t xml:space="preserve">21.具有12导联同步自动分析以及RR间期、ST段分析功能，能诊断200种以上的心脏疾病，能通过软件无缝升级心电向量功能。</w:t>
      </w:r>
      <w:r/>
    </w:p>
    <w:p>
      <w:pPr>
        <w:ind w:firstLine="480"/>
        <w:spacing w:line="336" w:lineRule="auto"/>
        <w:rPr>
          <w:sz w:val="24"/>
        </w:rPr>
      </w:pPr>
      <w:r>
        <w:rPr>
          <w:rFonts w:hint="eastAsia"/>
          <w:sz w:val="24"/>
        </w:rPr>
        <w:t xml:space="preserve">22.具有热敏式点阵打印机，可自动记录模式、手动记录模式、节律记录模式可供选择；具有自动测量功能和自动诊断功能可供选择。</w:t>
      </w:r>
      <w:r/>
    </w:p>
    <w:p>
      <w:pPr>
        <w:ind w:firstLine="480"/>
        <w:spacing w:line="336" w:lineRule="auto"/>
        <w:rPr>
          <w:sz w:val="24"/>
        </w:rPr>
      </w:pPr>
      <w:r>
        <w:rPr>
          <w:rFonts w:hint="eastAsia"/>
          <w:sz w:val="24"/>
        </w:rPr>
        <w:t xml:space="preserve">23.可外接打印机，通过A4纸打印12道心电波形和报告。</w:t>
      </w:r>
      <w:r/>
    </w:p>
    <w:p>
      <w:pPr>
        <w:ind w:firstLine="480"/>
        <w:spacing w:line="336" w:lineRule="auto"/>
        <w:rPr>
          <w:sz w:val="24"/>
        </w:rPr>
      </w:pPr>
      <w:r>
        <w:rPr>
          <w:rFonts w:hint="eastAsia"/>
          <w:sz w:val="24"/>
        </w:rPr>
        <w:t xml:space="preserve">24.具有自动心律失常延长打印功能。</w:t>
      </w:r>
      <w:r/>
    </w:p>
    <w:p>
      <w:pPr>
        <w:ind w:firstLine="480"/>
        <w:spacing w:line="336" w:lineRule="auto"/>
        <w:rPr>
          <w:sz w:val="24"/>
        </w:rPr>
      </w:pPr>
      <w:r>
        <w:rPr>
          <w:rFonts w:hint="eastAsia"/>
          <w:sz w:val="24"/>
        </w:rPr>
        <w:t xml:space="preserve">25.内置可充电锂离子电池，充足后可正常工作时间≥10小时。</w:t>
      </w:r>
      <w:r/>
    </w:p>
    <w:p>
      <w:pPr>
        <w:spacing w:line="336" w:lineRule="auto"/>
        <w:rPr>
          <w:b/>
          <w:bCs/>
          <w:sz w:val="24"/>
        </w:rPr>
      </w:pPr>
      <w:r>
        <w:rPr>
          <w:rFonts w:hint="eastAsia" w:ascii="宋体" w:hAnsi="宋体" w:cs="宋体"/>
          <w:b/>
          <w:bCs/>
          <w:sz w:val="24"/>
        </w:rPr>
        <w:t xml:space="preserve">（五）</w:t>
      </w:r>
      <w:r>
        <w:rPr>
          <w:rFonts w:hint="eastAsia"/>
          <w:b/>
          <w:bCs/>
          <w:sz w:val="24"/>
        </w:rPr>
        <w:t xml:space="preserve">、气管插管（可视喉镜）</w:t>
      </w:r>
      <w:r/>
    </w:p>
    <w:p>
      <w:pPr>
        <w:ind w:firstLine="480"/>
        <w:spacing w:line="336" w:lineRule="auto"/>
        <w:rPr>
          <w:sz w:val="24"/>
        </w:rPr>
      </w:pPr>
      <w:r>
        <w:rPr>
          <w:rFonts w:hint="eastAsia"/>
          <w:sz w:val="24"/>
        </w:rPr>
        <w:t xml:space="preserve">1.产品为一体式结构设计，需配合一次性使用喉镜片使用</w:t>
      </w:r>
      <w:r/>
    </w:p>
    <w:p>
      <w:pPr>
        <w:ind w:firstLine="480"/>
        <w:spacing w:line="336" w:lineRule="auto"/>
        <w:rPr>
          <w:sz w:val="24"/>
        </w:rPr>
      </w:pPr>
      <w:r>
        <w:rPr>
          <w:rFonts w:hint="eastAsia"/>
          <w:sz w:val="24"/>
        </w:rPr>
        <w:t xml:space="preserve">2.显示屏尺寸≤3.0″TFT液晶显示屏</w:t>
      </w:r>
      <w:r/>
    </w:p>
    <w:p>
      <w:pPr>
        <w:ind w:firstLine="480"/>
        <w:spacing w:line="336" w:lineRule="auto"/>
        <w:rPr>
          <w:sz w:val="24"/>
        </w:rPr>
      </w:pPr>
      <w:r>
        <w:rPr>
          <w:rFonts w:hint="eastAsia"/>
          <w:sz w:val="24"/>
        </w:rPr>
        <w:t xml:space="preserve">3.喉镜片支架长度（成人）84±6mm</w:t>
      </w:r>
      <w:r/>
    </w:p>
    <w:p>
      <w:pPr>
        <w:ind w:firstLine="480"/>
        <w:spacing w:line="336" w:lineRule="auto"/>
        <w:rPr>
          <w:sz w:val="24"/>
        </w:rPr>
      </w:pPr>
      <w:r>
        <w:rPr>
          <w:rFonts w:hint="eastAsia"/>
          <w:sz w:val="24"/>
        </w:rPr>
        <w:t xml:space="preserve">4.喉镜片支架端宽度（成人）9±1.5mm</w:t>
      </w:r>
      <w:r/>
    </w:p>
    <w:p>
      <w:pPr>
        <w:ind w:firstLine="480"/>
        <w:spacing w:line="336" w:lineRule="auto"/>
        <w:rPr>
          <w:sz w:val="24"/>
        </w:rPr>
      </w:pPr>
      <w:r>
        <w:rPr>
          <w:rFonts w:hint="eastAsia"/>
          <w:sz w:val="24"/>
        </w:rPr>
        <w:t xml:space="preserve">5.喉镜片支架端厚度（成人）9±1.5mm</w:t>
      </w:r>
      <w:r/>
    </w:p>
    <w:p>
      <w:pPr>
        <w:ind w:firstLine="480"/>
        <w:spacing w:line="336" w:lineRule="auto"/>
        <w:rPr>
          <w:sz w:val="24"/>
        </w:rPr>
      </w:pPr>
      <w:r>
        <w:rPr>
          <w:rFonts w:hint="eastAsia"/>
          <w:sz w:val="24"/>
        </w:rPr>
        <w:t xml:space="preserve">6.显示器前后转动角度130°±10%</w:t>
      </w:r>
      <w:r/>
    </w:p>
    <w:p>
      <w:pPr>
        <w:ind w:firstLine="480"/>
        <w:spacing w:line="336" w:lineRule="auto"/>
        <w:rPr>
          <w:sz w:val="24"/>
        </w:rPr>
      </w:pPr>
      <w:r>
        <w:rPr>
          <w:rFonts w:hint="eastAsia"/>
          <w:sz w:val="24"/>
        </w:rPr>
        <w:t xml:space="preserve">7.显示器左右转动角度270º±10%</w:t>
      </w:r>
      <w:r/>
    </w:p>
    <w:p>
      <w:pPr>
        <w:ind w:firstLine="480"/>
        <w:spacing w:line="336" w:lineRule="auto"/>
        <w:rPr>
          <w:sz w:val="24"/>
        </w:rPr>
      </w:pPr>
      <w:r>
        <w:rPr>
          <w:rFonts w:hint="eastAsia"/>
          <w:sz w:val="24"/>
        </w:rPr>
        <w:t xml:space="preserve">8.观察视角60°±15%</w:t>
      </w:r>
      <w:r/>
    </w:p>
    <w:p>
      <w:pPr>
        <w:ind w:firstLine="480"/>
        <w:spacing w:line="336" w:lineRule="auto"/>
        <w:rPr>
          <w:sz w:val="24"/>
        </w:rPr>
      </w:pPr>
      <w:r>
        <w:rPr>
          <w:rFonts w:hint="eastAsia"/>
          <w:sz w:val="24"/>
        </w:rPr>
        <w:t xml:space="preserve">9.待机时间＞2h</w:t>
      </w:r>
      <w:r/>
    </w:p>
    <w:p>
      <w:pPr>
        <w:ind w:firstLine="480"/>
        <w:spacing w:line="336" w:lineRule="auto"/>
        <w:rPr>
          <w:sz w:val="24"/>
        </w:rPr>
      </w:pPr>
      <w:r>
        <w:rPr>
          <w:rFonts w:hint="eastAsia"/>
          <w:sz w:val="24"/>
        </w:rPr>
        <w:t xml:space="preserve">10.充电时间＜3小时</w:t>
      </w:r>
      <w:r/>
    </w:p>
    <w:p>
      <w:pPr>
        <w:ind w:firstLine="480"/>
        <w:spacing w:line="336" w:lineRule="auto"/>
        <w:rPr>
          <w:sz w:val="24"/>
        </w:rPr>
      </w:pPr>
      <w:r>
        <w:rPr>
          <w:rFonts w:hint="eastAsia"/>
          <w:sz w:val="24"/>
        </w:rPr>
        <w:t xml:space="preserve">11.图像分辨率：≥7.87lp/mm</w:t>
      </w:r>
      <w:r/>
    </w:p>
    <w:p>
      <w:pPr>
        <w:ind w:firstLine="480"/>
        <w:spacing w:line="336" w:lineRule="auto"/>
        <w:rPr>
          <w:sz w:val="24"/>
        </w:rPr>
      </w:pPr>
      <w:r>
        <w:rPr>
          <w:rFonts w:hint="eastAsia"/>
          <w:sz w:val="24"/>
        </w:rPr>
        <w:t xml:space="preserve">12.光照度＞150Lux</w:t>
      </w:r>
      <w:r/>
    </w:p>
    <w:p>
      <w:pPr>
        <w:ind w:firstLine="480"/>
        <w:spacing w:line="336" w:lineRule="auto"/>
        <w:rPr>
          <w:sz w:val="24"/>
        </w:rPr>
      </w:pPr>
      <w:r>
        <w:rPr>
          <w:rFonts w:hint="eastAsia"/>
          <w:sz w:val="24"/>
        </w:rPr>
        <w:t xml:space="preserve">13.景深：5-100mm</w:t>
      </w:r>
      <w:r/>
    </w:p>
    <w:p>
      <w:pPr>
        <w:ind w:firstLine="480"/>
        <w:spacing w:line="336" w:lineRule="auto"/>
        <w:rPr>
          <w:sz w:val="24"/>
        </w:rPr>
      </w:pPr>
      <w:r>
        <w:rPr>
          <w:rFonts w:hint="eastAsia"/>
          <w:sz w:val="24"/>
        </w:rPr>
        <w:t xml:space="preserve">14.支持低电量提示功能</w:t>
      </w:r>
      <w:r/>
    </w:p>
    <w:p>
      <w:pPr>
        <w:ind w:firstLine="480"/>
        <w:spacing w:line="336" w:lineRule="auto"/>
        <w:rPr>
          <w:sz w:val="24"/>
        </w:rPr>
      </w:pPr>
      <w:r>
        <w:rPr>
          <w:rFonts w:hint="eastAsia"/>
          <w:sz w:val="24"/>
        </w:rPr>
        <w:t xml:space="preserve">15.喉镜片和喉镜配合后具备防雾性能</w:t>
      </w:r>
      <w:r/>
    </w:p>
    <w:p>
      <w:pPr>
        <w:ind w:firstLine="480"/>
        <w:spacing w:line="336" w:lineRule="auto"/>
        <w:rPr>
          <w:sz w:val="24"/>
        </w:rPr>
      </w:pPr>
      <w:r>
        <w:rPr>
          <w:rFonts w:hint="eastAsia"/>
          <w:sz w:val="24"/>
        </w:rPr>
        <w:t xml:space="preserve">16.充电器输入：100-240VAC,50-60HZ</w:t>
      </w:r>
      <w:r/>
    </w:p>
    <w:p>
      <w:pPr>
        <w:ind w:firstLine="480"/>
        <w:spacing w:line="336" w:lineRule="auto"/>
        <w:rPr>
          <w:sz w:val="24"/>
        </w:rPr>
      </w:pPr>
      <w:r>
        <w:rPr>
          <w:rFonts w:hint="eastAsia"/>
          <w:sz w:val="24"/>
        </w:rPr>
        <w:t xml:space="preserve">17.充电器输出：5V，2.0A</w:t>
      </w:r>
      <w:r/>
    </w:p>
    <w:p>
      <w:pPr>
        <w:ind w:firstLine="480"/>
        <w:spacing w:line="336" w:lineRule="auto"/>
        <w:rPr>
          <w:sz w:val="24"/>
        </w:rPr>
      </w:pPr>
      <w:r>
        <w:rPr>
          <w:rFonts w:hint="eastAsia"/>
          <w:sz w:val="24"/>
        </w:rPr>
        <w:t xml:space="preserve">18.充电次数＞300次</w:t>
      </w:r>
      <w:r/>
    </w:p>
    <w:p>
      <w:pPr>
        <w:ind w:firstLine="480"/>
        <w:spacing w:line="336" w:lineRule="auto"/>
        <w:rPr>
          <w:sz w:val="24"/>
        </w:rPr>
      </w:pPr>
      <w:r>
        <w:rPr>
          <w:rFonts w:hint="eastAsia"/>
          <w:sz w:val="24"/>
        </w:rPr>
        <w:t xml:space="preserve">19.使用期限≥6年</w:t>
      </w:r>
      <w:r/>
    </w:p>
    <w:p>
      <w:pPr>
        <w:spacing w:line="336" w:lineRule="auto"/>
        <w:rPr>
          <w:sz w:val="24"/>
        </w:rPr>
      </w:pPr>
      <w:r>
        <w:rPr>
          <w:rFonts w:hint="eastAsia" w:ascii="宋体" w:hAnsi="宋体" w:cs="宋体"/>
          <w:b/>
          <w:bCs/>
          <w:sz w:val="24"/>
        </w:rPr>
        <w:t xml:space="preserve">（六）</w:t>
      </w:r>
      <w:r>
        <w:rPr>
          <w:rFonts w:hint="eastAsia"/>
          <w:b/>
          <w:bCs/>
          <w:sz w:val="24"/>
        </w:rPr>
        <w:t xml:space="preserve">、输液泵</w:t>
      </w:r>
      <w:r/>
    </w:p>
    <w:p>
      <w:pPr>
        <w:ind w:firstLine="480"/>
        <w:spacing w:line="336" w:lineRule="auto"/>
        <w:rPr>
          <w:sz w:val="24"/>
        </w:rPr>
      </w:pPr>
      <w:r>
        <w:rPr>
          <w:rFonts w:hint="eastAsia"/>
          <w:sz w:val="24"/>
        </w:rPr>
        <w:t xml:space="preserve">1.输液泵需通过NMPA三类注册证；</w:t>
      </w:r>
      <w:r/>
    </w:p>
    <w:p>
      <w:pPr>
        <w:ind w:firstLine="480"/>
        <w:spacing w:line="336" w:lineRule="auto"/>
        <w:rPr>
          <w:sz w:val="24"/>
        </w:rPr>
      </w:pPr>
      <w:r>
        <w:rPr>
          <w:rFonts w:hint="eastAsia"/>
          <w:sz w:val="24"/>
        </w:rPr>
        <w:t xml:space="preserve">2.支持输血功能，并提供证明文件；</w:t>
      </w:r>
      <w:r/>
    </w:p>
    <w:p>
      <w:pPr>
        <w:ind w:firstLine="480"/>
        <w:spacing w:line="336" w:lineRule="auto"/>
        <w:rPr>
          <w:sz w:val="24"/>
        </w:rPr>
      </w:pPr>
      <w:r>
        <w:rPr>
          <w:rFonts w:hint="eastAsia"/>
          <w:sz w:val="24"/>
        </w:rPr>
        <w:t xml:space="preserve">3.可升级肠内营养液输液功能，并提供证明文件；</w:t>
      </w:r>
      <w:r/>
    </w:p>
    <w:p>
      <w:pPr>
        <w:ind w:firstLine="480"/>
        <w:spacing w:line="336" w:lineRule="auto"/>
        <w:rPr>
          <w:sz w:val="24"/>
        </w:rPr>
      </w:pPr>
      <w:r>
        <w:rPr>
          <w:rFonts w:hint="eastAsia"/>
          <w:sz w:val="24"/>
        </w:rPr>
        <w:t xml:space="preserve">4.输液精度≤±5%；</w:t>
      </w:r>
      <w:r/>
    </w:p>
    <w:p>
      <w:pPr>
        <w:ind w:firstLine="480"/>
        <w:spacing w:line="336" w:lineRule="auto"/>
        <w:rPr>
          <w:sz w:val="24"/>
        </w:rPr>
      </w:pPr>
      <w:r>
        <w:rPr>
          <w:rFonts w:hint="eastAsia"/>
          <w:sz w:val="24"/>
        </w:rPr>
        <w:t xml:space="preserve">5.速率范围：0.1-2000ml/h, 最小步进0.01ml/h；</w:t>
      </w:r>
      <w:r/>
    </w:p>
    <w:p>
      <w:pPr>
        <w:ind w:firstLine="480"/>
        <w:spacing w:line="336" w:lineRule="auto"/>
        <w:rPr>
          <w:sz w:val="24"/>
        </w:rPr>
      </w:pPr>
      <w:r>
        <w:rPr>
          <w:rFonts w:hint="eastAsia"/>
          <w:sz w:val="24"/>
        </w:rPr>
        <w:t xml:space="preserve">6.快进流速范围：0.1-2000ml/h；</w:t>
      </w:r>
      <w:r/>
    </w:p>
    <w:p>
      <w:pPr>
        <w:ind w:firstLine="480"/>
        <w:spacing w:line="336" w:lineRule="auto"/>
        <w:rPr>
          <w:sz w:val="24"/>
        </w:rPr>
      </w:pPr>
      <w:r>
        <w:rPr>
          <w:rFonts w:hint="eastAsia"/>
          <w:sz w:val="24"/>
        </w:rPr>
        <w:t xml:space="preserve">7.≥8种以上输液模式：速度模式、时间模式、体重模式、梯度模式、序列模式、剂量时间模式、和间断给药模式、点滴模式；</w:t>
      </w:r>
      <w:r/>
    </w:p>
    <w:p>
      <w:pPr>
        <w:ind w:firstLine="480"/>
        <w:spacing w:line="336" w:lineRule="auto"/>
        <w:rPr>
          <w:sz w:val="24"/>
        </w:rPr>
      </w:pPr>
      <w:r>
        <w:rPr>
          <w:rFonts w:hint="eastAsia"/>
          <w:sz w:val="24"/>
        </w:rPr>
        <w:t xml:space="preserve">8.不小于3.5英寸彩色显示屏，电容触摸屏技术；</w:t>
      </w:r>
      <w:r/>
    </w:p>
    <w:p>
      <w:pPr>
        <w:ind w:firstLine="480"/>
        <w:spacing w:line="336" w:lineRule="auto"/>
        <w:rPr>
          <w:sz w:val="24"/>
        </w:rPr>
      </w:pPr>
      <w:r>
        <w:rPr>
          <w:rFonts w:hint="eastAsia"/>
          <w:sz w:val="24"/>
        </w:rPr>
        <w:t xml:space="preserve">9.支持药物库，可储存≥5000种药物信息；</w:t>
      </w:r>
      <w:r/>
    </w:p>
    <w:p>
      <w:pPr>
        <w:ind w:firstLine="480"/>
        <w:spacing w:line="336" w:lineRule="auto"/>
        <w:rPr>
          <w:sz w:val="24"/>
        </w:rPr>
      </w:pPr>
      <w:r>
        <w:rPr>
          <w:rFonts w:hint="eastAsia"/>
          <w:sz w:val="24"/>
        </w:rPr>
        <w:t xml:space="preserve">10.支持药物色彩标识，选择不同类型药物时对应的药物色彩标识自动显示在屏幕上，支持≥4种颜色；</w:t>
      </w:r>
      <w:r/>
    </w:p>
    <w:p>
      <w:pPr>
        <w:ind w:firstLine="480"/>
        <w:spacing w:line="336" w:lineRule="auto"/>
        <w:rPr>
          <w:sz w:val="24"/>
        </w:rPr>
      </w:pPr>
      <w:r>
        <w:rPr>
          <w:rFonts w:hint="eastAsia"/>
          <w:sz w:val="24"/>
        </w:rPr>
        <w:t xml:space="preserve">11.在线动态压力监测，可实时显示当前压力数值；</w:t>
      </w:r>
      <w:r/>
    </w:p>
    <w:p>
      <w:pPr>
        <w:ind w:firstLine="480"/>
        <w:spacing w:line="336" w:lineRule="auto"/>
        <w:rPr>
          <w:sz w:val="24"/>
        </w:rPr>
      </w:pPr>
      <w:r>
        <w:rPr>
          <w:rFonts w:hint="eastAsia"/>
          <w:sz w:val="24"/>
        </w:rPr>
        <w:t xml:space="preserve">12.压力报警阈值至少15档可调，最低可设置50mmHg；</w:t>
      </w:r>
      <w:r/>
    </w:p>
    <w:p>
      <w:pPr>
        <w:ind w:firstLine="480"/>
        <w:spacing w:line="336" w:lineRule="auto"/>
        <w:rPr>
          <w:sz w:val="24"/>
        </w:rPr>
      </w:pPr>
      <w:r>
        <w:rPr>
          <w:rFonts w:hint="eastAsia"/>
          <w:sz w:val="24"/>
        </w:rPr>
        <w:t xml:space="preserve">13.具备阻塞前预警提示功能，当管路压力未触发阻塞报警时，泵可自动识别压力上升并在屏幕上进行提示；</w:t>
      </w:r>
      <w:r/>
    </w:p>
    <w:p>
      <w:pPr>
        <w:ind w:firstLine="480"/>
        <w:spacing w:line="336" w:lineRule="auto"/>
        <w:rPr>
          <w:sz w:val="24"/>
        </w:rPr>
      </w:pPr>
      <w:r>
        <w:rPr>
          <w:rFonts w:hint="eastAsia"/>
          <w:sz w:val="24"/>
        </w:rPr>
        <w:t xml:space="preserve">14.具备阻塞后自动重启输液功能，短暂性阻塞触发报警后，泵检测到阻塞压力缓解时，无需人为干预，泵自动重新启动输液；</w:t>
      </w:r>
      <w:r/>
    </w:p>
    <w:p>
      <w:pPr>
        <w:ind w:firstLine="480"/>
        <w:spacing w:line="336" w:lineRule="auto"/>
        <w:rPr>
          <w:sz w:val="24"/>
        </w:rPr>
      </w:pPr>
      <w:r>
        <w:rPr>
          <w:rFonts w:hint="eastAsia"/>
          <w:sz w:val="24"/>
        </w:rPr>
        <w:t xml:space="preserve">15.具备气泡报警功能，支持最小15μL的单个气泡报警；</w:t>
      </w:r>
      <w:r/>
    </w:p>
    <w:p>
      <w:pPr>
        <w:ind w:firstLine="480"/>
        <w:spacing w:line="336" w:lineRule="auto"/>
        <w:rPr>
          <w:sz w:val="24"/>
        </w:rPr>
      </w:pPr>
      <w:r>
        <w:rPr>
          <w:rFonts w:hint="eastAsia"/>
          <w:sz w:val="24"/>
        </w:rPr>
        <w:t xml:space="preserve">16.信息储存：可存储≥5000条的历史记录；</w:t>
      </w:r>
      <w:r/>
    </w:p>
    <w:p>
      <w:pPr>
        <w:ind w:firstLine="480"/>
        <w:spacing w:line="336" w:lineRule="auto"/>
        <w:rPr>
          <w:sz w:val="24"/>
        </w:rPr>
      </w:pPr>
      <w:r>
        <w:rPr>
          <w:rFonts w:hint="eastAsia"/>
          <w:sz w:val="24"/>
        </w:rPr>
        <w:t xml:space="preserve">17.电池工作时间≥5小时@25ml/h；</w:t>
      </w:r>
      <w:r/>
    </w:p>
    <w:p>
      <w:pPr>
        <w:ind w:firstLine="480"/>
        <w:spacing w:line="336" w:lineRule="auto"/>
        <w:rPr>
          <w:sz w:val="24"/>
        </w:rPr>
      </w:pPr>
      <w:r>
        <w:rPr>
          <w:rFonts w:hint="eastAsia"/>
          <w:sz w:val="24"/>
        </w:rPr>
        <w:t xml:space="preserve">18.防异物及进液等级≥IP44；</w:t>
      </w:r>
      <w:r/>
    </w:p>
    <w:p>
      <w:pPr>
        <w:ind w:firstLine="480"/>
        <w:spacing w:line="336" w:lineRule="auto"/>
        <w:rPr>
          <w:sz w:val="24"/>
        </w:rPr>
      </w:pPr>
      <w:r>
        <w:rPr>
          <w:rFonts w:hint="eastAsia"/>
          <w:sz w:val="24"/>
        </w:rPr>
        <w:t xml:space="preserve">19.整机重量不超过1.5kg；</w:t>
      </w:r>
      <w:r/>
    </w:p>
    <w:p>
      <w:pPr>
        <w:ind w:firstLine="480"/>
        <w:spacing w:line="336" w:lineRule="auto"/>
        <w:rPr>
          <w:sz w:val="24"/>
        </w:rPr>
      </w:pPr>
      <w:r>
        <w:rPr>
          <w:rFonts w:hint="eastAsia"/>
          <w:sz w:val="24"/>
        </w:rPr>
        <w:t xml:space="preserve">20.输注泵可升级接入监护仪中央站，实现监护仪和输注泵信息同屏查看。</w:t>
      </w:r>
      <w:r/>
    </w:p>
    <w:p>
      <w:pPr>
        <w:spacing w:line="336" w:lineRule="auto"/>
        <w:rPr>
          <w:b/>
          <w:bCs/>
          <w:sz w:val="24"/>
        </w:rPr>
      </w:pPr>
      <w:r>
        <w:rPr>
          <w:rFonts w:hint="eastAsia" w:ascii="宋体" w:hAnsi="宋体" w:cs="宋体"/>
          <w:b/>
          <w:bCs/>
          <w:sz w:val="24"/>
        </w:rPr>
        <w:t xml:space="preserve">（七）</w:t>
      </w:r>
      <w:r>
        <w:rPr>
          <w:rFonts w:hint="eastAsia"/>
          <w:b/>
          <w:bCs/>
          <w:sz w:val="24"/>
        </w:rPr>
        <w:t xml:space="preserve">、注射泵</w:t>
      </w:r>
      <w:r/>
    </w:p>
    <w:p>
      <w:pPr>
        <w:ind w:firstLine="480"/>
        <w:spacing w:line="336" w:lineRule="auto"/>
        <w:rPr>
          <w:sz w:val="24"/>
        </w:rPr>
      </w:pPr>
      <w:r>
        <w:rPr>
          <w:rFonts w:hint="eastAsia"/>
          <w:sz w:val="24"/>
        </w:rPr>
        <w:t xml:space="preserve">1.注射泵需通过NMPA三类注册证；</w:t>
      </w:r>
      <w:r/>
    </w:p>
    <w:p>
      <w:pPr>
        <w:ind w:firstLine="480"/>
        <w:spacing w:line="336" w:lineRule="auto"/>
        <w:rPr>
          <w:sz w:val="24"/>
        </w:rPr>
      </w:pPr>
      <w:r>
        <w:rPr>
          <w:rFonts w:hint="eastAsia"/>
          <w:sz w:val="24"/>
        </w:rPr>
        <w:t xml:space="preserve">2.双通道为主机一体化设计，无需额外配件。每个通道具备独立电源开关，使用时更节能；</w:t>
      </w:r>
      <w:r/>
    </w:p>
    <w:p>
      <w:pPr>
        <w:ind w:firstLine="480"/>
        <w:spacing w:line="336" w:lineRule="auto"/>
        <w:rPr>
          <w:sz w:val="24"/>
        </w:rPr>
      </w:pPr>
      <w:r>
        <w:rPr>
          <w:rFonts w:hint="eastAsia"/>
          <w:sz w:val="24"/>
        </w:rPr>
        <w:t xml:space="preserve">3.注射精度≤±2%，机械精度≤±0.5%；</w:t>
      </w:r>
      <w:r/>
    </w:p>
    <w:p>
      <w:pPr>
        <w:ind w:firstLine="480"/>
        <w:spacing w:line="336" w:lineRule="auto"/>
        <w:rPr>
          <w:sz w:val="24"/>
        </w:rPr>
      </w:pPr>
      <w:r>
        <w:rPr>
          <w:rFonts w:hint="eastAsia"/>
          <w:sz w:val="24"/>
        </w:rPr>
        <w:t xml:space="preserve">4.速率范围：0.01-2300ml/h 最小起始流速和步进流速均为0.01ml/h；</w:t>
      </w:r>
      <w:r/>
    </w:p>
    <w:p>
      <w:pPr>
        <w:ind w:firstLine="480"/>
        <w:spacing w:line="336" w:lineRule="auto"/>
        <w:rPr>
          <w:sz w:val="24"/>
        </w:rPr>
      </w:pPr>
      <w:r>
        <w:rPr>
          <w:rFonts w:hint="eastAsia"/>
          <w:sz w:val="24"/>
        </w:rPr>
        <w:t xml:space="preserve">5.快进速度范围：0.01-2300ml/h；</w:t>
      </w:r>
      <w:r/>
    </w:p>
    <w:p>
      <w:pPr>
        <w:ind w:firstLine="480"/>
        <w:spacing w:line="336" w:lineRule="auto"/>
        <w:rPr>
          <w:sz w:val="24"/>
        </w:rPr>
      </w:pPr>
      <w:r>
        <w:rPr>
          <w:rFonts w:hint="eastAsia"/>
          <w:sz w:val="24"/>
        </w:rPr>
        <w:t xml:space="preserve">6.支持注射器规格：2ml、3ml、5ml、10ml、20ml、30ml、50/60ml；</w:t>
      </w:r>
      <w:r/>
    </w:p>
    <w:p>
      <w:pPr>
        <w:ind w:firstLine="480"/>
        <w:spacing w:line="336" w:lineRule="auto"/>
        <w:rPr>
          <w:sz w:val="24"/>
        </w:rPr>
      </w:pPr>
      <w:r>
        <w:rPr>
          <w:rFonts w:hint="eastAsia"/>
          <w:sz w:val="24"/>
        </w:rPr>
        <w:t xml:space="preserve">7.注射器安装后，在推拉盒触碰到注射器活塞末端时，不松开捏柄时推杆也可自动感应制动，防止药液误推；</w:t>
      </w:r>
      <w:r/>
    </w:p>
    <w:p>
      <w:pPr>
        <w:ind w:firstLine="480"/>
        <w:spacing w:line="336" w:lineRule="auto"/>
        <w:rPr>
          <w:sz w:val="24"/>
        </w:rPr>
      </w:pPr>
      <w:r>
        <w:rPr>
          <w:rFonts w:hint="eastAsia"/>
          <w:sz w:val="24"/>
        </w:rPr>
        <w:t xml:space="preserve">8.8种以上注射模式：速度模式、时间模式、体重模式、梯度模式、序列模式、剂量时间模式、间断给药模式、TIVA模式；</w:t>
      </w:r>
      <w:r/>
    </w:p>
    <w:p>
      <w:pPr>
        <w:ind w:firstLine="480"/>
        <w:spacing w:line="336" w:lineRule="auto"/>
        <w:rPr>
          <w:sz w:val="24"/>
        </w:rPr>
      </w:pPr>
      <w:r>
        <w:rPr>
          <w:rFonts w:hint="eastAsia"/>
          <w:sz w:val="24"/>
        </w:rPr>
        <w:t xml:space="preserve">9.不小于3.5英寸彩色显示屏，电容触摸屏技术；</w:t>
      </w:r>
      <w:r/>
    </w:p>
    <w:p>
      <w:pPr>
        <w:ind w:firstLine="480"/>
        <w:spacing w:line="336" w:lineRule="auto"/>
        <w:rPr>
          <w:sz w:val="24"/>
        </w:rPr>
      </w:pPr>
      <w:r>
        <w:rPr>
          <w:rFonts w:hint="eastAsia"/>
          <w:sz w:val="24"/>
        </w:rPr>
        <w:t xml:space="preserve">10.支持药物库，可储存≥5000种药物信息；</w:t>
      </w:r>
      <w:r/>
    </w:p>
    <w:p>
      <w:pPr>
        <w:ind w:firstLine="480"/>
        <w:spacing w:line="336" w:lineRule="auto"/>
        <w:rPr>
          <w:sz w:val="24"/>
        </w:rPr>
      </w:pPr>
      <w:r>
        <w:rPr>
          <w:rFonts w:hint="eastAsia"/>
          <w:sz w:val="24"/>
        </w:rPr>
        <w:t xml:space="preserve">11.支持药物色彩标识，选择不同类型药物时对应的药物色彩标识自动显示在屏幕上，支持4种以上颜色；</w:t>
      </w:r>
      <w:r/>
    </w:p>
    <w:p>
      <w:pPr>
        <w:ind w:firstLine="480"/>
        <w:spacing w:line="336" w:lineRule="auto"/>
        <w:rPr>
          <w:sz w:val="24"/>
        </w:rPr>
      </w:pPr>
      <w:r>
        <w:rPr>
          <w:rFonts w:hint="eastAsia"/>
          <w:sz w:val="24"/>
        </w:rPr>
        <w:t xml:space="preserve">12.在线动态压力监测，可实时显示当前压力数值；</w:t>
      </w:r>
      <w:r/>
    </w:p>
    <w:p>
      <w:pPr>
        <w:ind w:firstLine="480"/>
        <w:spacing w:line="336" w:lineRule="auto"/>
        <w:rPr>
          <w:sz w:val="24"/>
        </w:rPr>
      </w:pPr>
      <w:r>
        <w:rPr>
          <w:rFonts w:hint="eastAsia"/>
          <w:sz w:val="24"/>
        </w:rPr>
        <w:t xml:space="preserve">13.压力报警阈值至少15档可调，最低可设置50mmHg；</w:t>
      </w:r>
      <w:r/>
    </w:p>
    <w:p>
      <w:pPr>
        <w:ind w:firstLine="480"/>
        <w:spacing w:line="336" w:lineRule="auto"/>
        <w:rPr>
          <w:sz w:val="24"/>
        </w:rPr>
      </w:pPr>
      <w:r>
        <w:rPr>
          <w:rFonts w:hint="eastAsia"/>
          <w:sz w:val="24"/>
        </w:rPr>
        <w:t xml:space="preserve">14.具备阻塞前预警提示功能，当管路压力未触发阻塞报警时，泵可自动识别压力上升并在屏幕上进行提示；</w:t>
      </w:r>
      <w:r/>
    </w:p>
    <w:p>
      <w:pPr>
        <w:ind w:firstLine="480"/>
        <w:spacing w:line="336" w:lineRule="auto"/>
        <w:rPr>
          <w:sz w:val="24"/>
        </w:rPr>
      </w:pPr>
      <w:r>
        <w:rPr>
          <w:rFonts w:hint="eastAsia"/>
          <w:sz w:val="24"/>
        </w:rPr>
        <w:t xml:space="preserve">15.具备阻塞后自动重启输液功能，短暂性阻塞触发报警后，泵检测到阻塞压力缓解时，无需人为干预，泵自动重新启动输液；</w:t>
      </w:r>
      <w:r/>
    </w:p>
    <w:p>
      <w:pPr>
        <w:ind w:firstLine="480"/>
        <w:spacing w:line="336" w:lineRule="auto"/>
        <w:rPr>
          <w:sz w:val="24"/>
        </w:rPr>
      </w:pPr>
      <w:r>
        <w:rPr>
          <w:rFonts w:hint="eastAsia"/>
          <w:sz w:val="24"/>
        </w:rPr>
        <w:t xml:space="preserve">16.信息储存：可存储≥5000条的历史记录；</w:t>
      </w:r>
      <w:r/>
    </w:p>
    <w:p>
      <w:pPr>
        <w:ind w:firstLine="480"/>
        <w:spacing w:line="336" w:lineRule="auto"/>
        <w:rPr>
          <w:sz w:val="24"/>
        </w:rPr>
      </w:pPr>
      <w:r>
        <w:rPr>
          <w:rFonts w:hint="eastAsia"/>
          <w:sz w:val="24"/>
        </w:rPr>
        <w:t xml:space="preserve">17.电池工作时间≥6.5小时@5ml/h；</w:t>
      </w:r>
      <w:r/>
    </w:p>
    <w:p>
      <w:pPr>
        <w:ind w:firstLine="480"/>
        <w:spacing w:line="336" w:lineRule="auto"/>
        <w:rPr>
          <w:sz w:val="24"/>
        </w:rPr>
      </w:pPr>
      <w:r>
        <w:rPr>
          <w:rFonts w:hint="eastAsia"/>
          <w:sz w:val="24"/>
        </w:rPr>
        <w:t xml:space="preserve">18.防异物及进液等级≥IP44；</w:t>
      </w:r>
      <w:r/>
    </w:p>
    <w:p>
      <w:pPr>
        <w:ind w:firstLine="480"/>
        <w:spacing w:line="336" w:lineRule="auto"/>
        <w:rPr>
          <w:sz w:val="24"/>
        </w:rPr>
      </w:pPr>
      <w:r>
        <w:rPr>
          <w:rFonts w:hint="eastAsia"/>
          <w:sz w:val="24"/>
        </w:rPr>
        <w:t xml:space="preserve">19.整机重量不超过2.8kg；</w:t>
      </w:r>
      <w:r/>
    </w:p>
    <w:p>
      <w:pPr>
        <w:ind w:firstLine="480"/>
        <w:spacing w:line="336" w:lineRule="auto"/>
        <w:rPr>
          <w:sz w:val="24"/>
        </w:rPr>
      </w:pPr>
      <w:r>
        <w:rPr>
          <w:rFonts w:hint="eastAsia"/>
          <w:sz w:val="24"/>
        </w:rPr>
        <w:t xml:space="preserve">20.输注泵可升级接入同品牌监护仪中央站，实现监护仪和输注泵信息同屏查看。</w:t>
      </w:r>
      <w:r/>
    </w:p>
    <w:p>
      <w:pPr>
        <w:ind w:firstLine="482"/>
        <w:rPr>
          <w:rFonts w:hint="eastAsia" w:ascii="inherit" w:hAnsi="inherit" w:cs="宋体"/>
          <w:b/>
          <w:bCs/>
          <w:sz w:val="24"/>
        </w:rPr>
      </w:pPr>
      <w:r>
        <w:rPr>
          <w:rFonts w:hint="eastAsia" w:ascii="宋体" w:hAnsi="宋体" w:cs="宋体"/>
          <w:b/>
          <w:bCs/>
          <w:color w:val="000000" w:themeColor="text1"/>
          <w:sz w:val="24"/>
          <w14:textFill>
            <w14:solidFill>
              <w14:schemeClr w14:val="tx1"/>
            </w14:solidFill>
          </w14:textFill>
        </w:rPr>
        <w:t xml:space="preserve">3、</w:t>
      </w:r>
      <w:r>
        <w:rPr>
          <w:rFonts w:hint="eastAsia" w:ascii="宋体" w:hAnsi="宋体" w:cs="宋体"/>
          <w:b/>
          <w:bCs/>
          <w:color w:val="000000" w:themeColor="text1"/>
          <w:sz w:val="24"/>
          <w:lang w:eastAsia="zh-CN"/>
          <w14:textFill>
            <w14:solidFill>
              <w14:schemeClr w14:val="tx1"/>
            </w14:solidFill>
          </w14:textFill>
        </w:rPr>
        <w:t xml:space="preserve">采购包3</w:t>
      </w:r>
      <w:r>
        <w:rPr>
          <w:rFonts w:hint="eastAsia" w:ascii="宋体" w:hAnsi="宋体" w:cs="宋体"/>
          <w:b/>
          <w:bCs/>
          <w:color w:val="000000" w:themeColor="text1"/>
          <w:sz w:val="24"/>
          <w14:textFill>
            <w14:solidFill>
              <w14:schemeClr w14:val="tx1"/>
            </w14:solidFill>
          </w14:textFill>
        </w:rPr>
        <w:t xml:space="preserve">（搬运转运及其他类</w:t>
      </w:r>
      <w:r>
        <w:rPr>
          <w:rFonts w:hint="eastAsia" w:ascii="inherit" w:hAnsi="inherit" w:cs="宋体"/>
          <w:b/>
          <w:bCs/>
          <w:sz w:val="24"/>
        </w:rPr>
        <w:t xml:space="preserve">）</w:t>
      </w:r>
      <w:r/>
    </w:p>
    <w:p>
      <w:pPr>
        <w:spacing w:line="336" w:lineRule="auto"/>
        <w:rPr>
          <w:sz w:val="24"/>
        </w:rPr>
      </w:pPr>
      <w:r>
        <w:rPr>
          <w:rFonts w:hint="eastAsia" w:ascii="宋体" w:hAnsi="宋体" w:cs="宋体"/>
          <w:b/>
          <w:bCs/>
          <w:sz w:val="24"/>
        </w:rPr>
        <w:t xml:space="preserve">（一）、</w:t>
      </w:r>
      <w:r>
        <w:rPr>
          <w:rFonts w:hint="eastAsia"/>
          <w:b/>
          <w:bCs/>
          <w:sz w:val="24"/>
        </w:rPr>
        <w:t xml:space="preserve">铲式担架（碳纤维）</w:t>
      </w:r>
      <w:r/>
    </w:p>
    <w:p>
      <w:pPr>
        <w:ind w:firstLine="480"/>
        <w:spacing w:line="336" w:lineRule="auto"/>
        <w:rPr>
          <w:sz w:val="24"/>
        </w:rPr>
      </w:pPr>
      <w:r>
        <w:rPr>
          <w:rFonts w:hint="eastAsia"/>
          <w:sz w:val="24"/>
        </w:rPr>
        <w:t xml:space="preserve">1.净重：≤4.7kg；</w:t>
      </w:r>
      <w:r/>
    </w:p>
    <w:p>
      <w:pPr>
        <w:ind w:firstLine="480"/>
        <w:spacing w:line="336" w:lineRule="auto"/>
        <w:rPr>
          <w:sz w:val="24"/>
        </w:rPr>
      </w:pPr>
      <w:r>
        <w:rPr>
          <w:rFonts w:hint="eastAsia"/>
          <w:sz w:val="24"/>
        </w:rPr>
        <w:t xml:space="preserve">2.产品尺寸：长1723±10mm，宽436±10mm，高73±5mm，折叠尺寸≤长1195±10mm;宽436±10mm;高73±5mm；</w:t>
      </w:r>
      <w:r/>
    </w:p>
    <w:p>
      <w:pPr>
        <w:ind w:firstLine="480"/>
        <w:spacing w:line="336" w:lineRule="auto"/>
        <w:rPr>
          <w:sz w:val="24"/>
        </w:rPr>
      </w:pPr>
      <w:r>
        <w:rPr>
          <w:rFonts w:hint="eastAsia"/>
          <w:sz w:val="24"/>
        </w:rPr>
        <w:t xml:space="preserve">3.采用整体碳纤维工艺，坚固、自重轻、承重大、使用寿命长、轻便、能进CT、X光、核磁影像，可用于院前急救及院内转运；</w:t>
      </w:r>
      <w:r/>
    </w:p>
    <w:p>
      <w:pPr>
        <w:ind w:firstLine="480"/>
        <w:spacing w:line="336" w:lineRule="auto"/>
        <w:rPr>
          <w:sz w:val="24"/>
        </w:rPr>
      </w:pPr>
      <w:r>
        <w:rPr>
          <w:rFonts w:hint="eastAsia"/>
          <w:sz w:val="24"/>
        </w:rPr>
        <w:t xml:space="preserve">4.适合保持病人的脊椎排列，避免二次伤害；</w:t>
      </w:r>
      <w:r/>
    </w:p>
    <w:p>
      <w:pPr>
        <w:ind w:firstLine="480"/>
        <w:spacing w:line="336" w:lineRule="auto"/>
        <w:rPr>
          <w:sz w:val="24"/>
        </w:rPr>
      </w:pPr>
      <w:r>
        <w:rPr>
          <w:rFonts w:hint="eastAsia"/>
          <w:sz w:val="24"/>
        </w:rPr>
        <w:t xml:space="preserve">5.可调节长度，方便不同身高度的病人调节；</w:t>
      </w:r>
      <w:r/>
    </w:p>
    <w:p>
      <w:pPr>
        <w:ind w:firstLine="480"/>
        <w:spacing w:line="336" w:lineRule="auto"/>
        <w:rPr>
          <w:sz w:val="24"/>
        </w:rPr>
      </w:pPr>
      <w:r>
        <w:rPr>
          <w:rFonts w:hint="eastAsia"/>
          <w:sz w:val="24"/>
        </w:rPr>
        <w:t xml:space="preserve">6.碳纤维材料抗辐射、耐低温、耐高温、强韧性、防静电及耐腐蚀。表面易清洗，可防止液体渗入。担架材质:航空级碳纤维材料，耐腐蚀、耐重压，强度好、重量轻；</w:t>
      </w:r>
      <w:r/>
    </w:p>
    <w:p>
      <w:pPr>
        <w:ind w:firstLine="480"/>
        <w:spacing w:line="336" w:lineRule="auto"/>
        <w:rPr>
          <w:sz w:val="24"/>
        </w:rPr>
      </w:pPr>
      <w:r>
        <w:rPr>
          <w:rFonts w:hint="eastAsia"/>
          <w:sz w:val="24"/>
        </w:rPr>
        <w:t xml:space="preserve">7.担架两端具有卡扣装置，可分离为左右两部分;在不移动病人的情况下，迅速将病人铲入或从病人体下抽出担架；</w:t>
      </w:r>
      <w:r/>
    </w:p>
    <w:p>
      <w:pPr>
        <w:ind w:firstLine="480"/>
        <w:spacing w:line="336" w:lineRule="auto"/>
        <w:rPr>
          <w:sz w:val="24"/>
        </w:rPr>
      </w:pPr>
      <w:r>
        <w:rPr>
          <w:rFonts w:hint="eastAsia"/>
          <w:sz w:val="24"/>
        </w:rPr>
        <w:t xml:space="preserve">8.承重：≥280Kg，具有第三方检测报告；</w:t>
      </w:r>
      <w:r/>
    </w:p>
    <w:p>
      <w:pPr>
        <w:spacing w:line="336" w:lineRule="auto"/>
        <w:rPr>
          <w:sz w:val="24"/>
        </w:rPr>
      </w:pPr>
      <w:r>
        <w:rPr>
          <w:rFonts w:hint="eastAsia" w:ascii="宋体" w:hAnsi="宋体" w:cs="宋体"/>
          <w:b/>
          <w:bCs/>
          <w:sz w:val="24"/>
        </w:rPr>
        <w:t xml:space="preserve">（二）、</w:t>
      </w:r>
      <w:r>
        <w:rPr>
          <w:rFonts w:hint="eastAsia"/>
          <w:b/>
          <w:bCs/>
          <w:sz w:val="24"/>
        </w:rPr>
        <w:t xml:space="preserve">脊柱固定板（碳纤维）</w:t>
      </w:r>
      <w:r/>
    </w:p>
    <w:p>
      <w:pPr>
        <w:ind w:firstLine="480"/>
        <w:spacing w:line="336" w:lineRule="auto"/>
        <w:rPr>
          <w:sz w:val="24"/>
        </w:rPr>
      </w:pPr>
      <w:r>
        <w:rPr>
          <w:rFonts w:hint="eastAsia"/>
          <w:sz w:val="24"/>
        </w:rPr>
        <w:t xml:space="preserve">1.产品尺寸：长1845±10mm、宽400±10mm、高52±10mm</w:t>
      </w:r>
      <w:r/>
    </w:p>
    <w:p>
      <w:pPr>
        <w:ind w:firstLine="480"/>
        <w:spacing w:line="336" w:lineRule="auto"/>
        <w:rPr>
          <w:sz w:val="24"/>
        </w:rPr>
      </w:pPr>
      <w:r>
        <w:rPr>
          <w:rFonts w:hint="eastAsia"/>
          <w:sz w:val="24"/>
        </w:rPr>
        <w:t xml:space="preserve">2.材料：HDPE+碳钎维</w:t>
      </w:r>
      <w:r/>
    </w:p>
    <w:p>
      <w:pPr>
        <w:ind w:firstLine="480"/>
        <w:spacing w:line="336" w:lineRule="auto"/>
        <w:rPr>
          <w:sz w:val="24"/>
        </w:rPr>
      </w:pPr>
      <w:r>
        <w:rPr>
          <w:rFonts w:hint="eastAsia"/>
          <w:sz w:val="24"/>
        </w:rPr>
        <w:t xml:space="preserve">3.承重：≥245KG</w:t>
      </w:r>
      <w:r/>
    </w:p>
    <w:p>
      <w:pPr>
        <w:ind w:firstLine="480"/>
        <w:spacing w:line="336" w:lineRule="auto"/>
        <w:rPr>
          <w:sz w:val="24"/>
        </w:rPr>
      </w:pPr>
      <w:r>
        <w:rPr>
          <w:rFonts w:hint="eastAsia"/>
          <w:sz w:val="24"/>
        </w:rPr>
        <w:t xml:space="preserve">4.净重：≤4.5KG</w:t>
      </w:r>
      <w:r/>
    </w:p>
    <w:p>
      <w:pPr>
        <w:ind w:firstLine="480"/>
        <w:spacing w:line="336" w:lineRule="auto"/>
        <w:rPr>
          <w:sz w:val="24"/>
        </w:rPr>
      </w:pPr>
      <w:r>
        <w:rPr>
          <w:rFonts w:hint="eastAsia"/>
          <w:sz w:val="24"/>
        </w:rPr>
        <w:t xml:space="preserve">5.固定带的卡针强度高，适用于各类固定带，包括“X”型固定带</w:t>
      </w:r>
      <w:r/>
    </w:p>
    <w:p>
      <w:pPr>
        <w:ind w:firstLine="480"/>
        <w:spacing w:line="336" w:lineRule="auto"/>
        <w:rPr>
          <w:sz w:val="24"/>
        </w:rPr>
      </w:pPr>
      <w:r>
        <w:rPr>
          <w:rFonts w:hint="eastAsia"/>
          <w:sz w:val="24"/>
        </w:rPr>
        <w:t xml:space="preserve">6.采用特殊工艺制成，高强度的固定板，更加牢固耐用；固定板弧度的造型更适合人体学，更易保护患者。</w:t>
      </w:r>
      <w:r/>
    </w:p>
    <w:p>
      <w:pPr>
        <w:ind w:firstLine="480"/>
        <w:spacing w:line="336" w:lineRule="auto"/>
        <w:rPr>
          <w:sz w:val="24"/>
        </w:rPr>
      </w:pPr>
      <w:r>
        <w:rPr>
          <w:rFonts w:hint="eastAsia"/>
          <w:sz w:val="24"/>
        </w:rPr>
        <w:t xml:space="preserve">7.主体100%可透X光、MRI、CT检查、可以防止体液或血液病菌的渗入。</w:t>
      </w:r>
      <w:r/>
    </w:p>
    <w:p>
      <w:pPr>
        <w:ind w:firstLine="480"/>
        <w:spacing w:line="336" w:lineRule="auto"/>
        <w:rPr>
          <w:sz w:val="24"/>
        </w:rPr>
      </w:pPr>
      <w:r>
        <w:rPr>
          <w:rFonts w:hint="eastAsia"/>
          <w:sz w:val="24"/>
        </w:rPr>
        <w:t xml:space="preserve">8.可与头部固定器，颈托配合使用。</w:t>
      </w:r>
      <w:r/>
    </w:p>
    <w:p>
      <w:pPr>
        <w:ind w:firstLine="480"/>
        <w:spacing w:line="336" w:lineRule="auto"/>
        <w:rPr>
          <w:sz w:val="24"/>
        </w:rPr>
      </w:pPr>
      <w:r>
        <w:rPr>
          <w:rFonts w:hint="eastAsia"/>
          <w:sz w:val="24"/>
        </w:rPr>
        <w:t xml:space="preserve">9.可以漂浮在水面</w:t>
      </w:r>
      <w:r/>
    </w:p>
    <w:p>
      <w:pPr>
        <w:ind w:firstLine="480"/>
        <w:spacing w:line="336" w:lineRule="auto"/>
        <w:rPr>
          <w:sz w:val="24"/>
        </w:rPr>
      </w:pPr>
      <w:r>
        <w:rPr>
          <w:rFonts w:hint="eastAsia"/>
          <w:sz w:val="24"/>
        </w:rPr>
        <w:t xml:space="preserve">10.具有第三方无磁报告</w:t>
      </w:r>
      <w:r/>
    </w:p>
    <w:p>
      <w:pPr>
        <w:spacing w:line="336" w:lineRule="auto"/>
        <w:rPr>
          <w:sz w:val="24"/>
        </w:rPr>
      </w:pPr>
      <w:r>
        <w:rPr>
          <w:rFonts w:hint="eastAsia" w:ascii="宋体" w:hAnsi="宋体" w:cs="宋体"/>
          <w:b/>
          <w:bCs/>
          <w:sz w:val="24"/>
        </w:rPr>
        <w:t xml:space="preserve">（三）、</w:t>
      </w:r>
      <w:r>
        <w:rPr>
          <w:rFonts w:hint="eastAsia"/>
          <w:b/>
          <w:bCs/>
          <w:sz w:val="24"/>
        </w:rPr>
        <w:t xml:space="preserve">普通电动推车</w:t>
      </w:r>
      <w:r/>
    </w:p>
    <w:p>
      <w:pPr>
        <w:ind w:firstLine="480"/>
        <w:spacing w:line="336" w:lineRule="auto"/>
        <w:rPr>
          <w:sz w:val="24"/>
        </w:rPr>
      </w:pPr>
      <w:r>
        <w:rPr>
          <w:rFonts w:hint="eastAsia"/>
          <w:sz w:val="24"/>
        </w:rPr>
        <w:t xml:space="preserve">1.高位尺寸：长*宽*高≧1980*580*1000mm</w:t>
      </w:r>
      <w:r/>
    </w:p>
    <w:p>
      <w:pPr>
        <w:ind w:firstLine="480"/>
        <w:spacing w:line="336" w:lineRule="auto"/>
        <w:rPr>
          <w:sz w:val="24"/>
        </w:rPr>
      </w:pPr>
      <w:r>
        <w:rPr>
          <w:rFonts w:hint="eastAsia"/>
          <w:sz w:val="24"/>
        </w:rPr>
        <w:t xml:space="preserve">2.低位尺寸：长*宽*高≧1980*580*370mm </w:t>
      </w:r>
      <w:r/>
    </w:p>
    <w:p>
      <w:pPr>
        <w:ind w:firstLine="480"/>
        <w:spacing w:line="336" w:lineRule="auto"/>
        <w:rPr>
          <w:sz w:val="24"/>
        </w:rPr>
      </w:pPr>
      <w:r>
        <w:rPr>
          <w:rFonts w:hint="eastAsia"/>
          <w:sz w:val="24"/>
        </w:rPr>
        <w:t xml:space="preserve">3.车轮直径：150mm（±10mm）</w:t>
      </w:r>
      <w:r/>
    </w:p>
    <w:p>
      <w:pPr>
        <w:ind w:firstLine="480"/>
        <w:spacing w:line="336" w:lineRule="auto"/>
        <w:rPr>
          <w:sz w:val="24"/>
        </w:rPr>
      </w:pPr>
      <w:r>
        <w:rPr>
          <w:rFonts w:hint="eastAsia"/>
          <w:sz w:val="24"/>
        </w:rPr>
        <w:t xml:space="preserve">4.手动泄压装置，电池电力不足时可手动控制升降</w:t>
      </w:r>
      <w:r/>
    </w:p>
    <w:p>
      <w:pPr>
        <w:ind w:firstLine="480"/>
        <w:spacing w:line="336" w:lineRule="auto"/>
        <w:rPr>
          <w:sz w:val="24"/>
        </w:rPr>
      </w:pPr>
      <w:r>
        <w:rPr>
          <w:rFonts w:hint="eastAsia"/>
          <w:sz w:val="24"/>
        </w:rPr>
        <w:t xml:space="preserve">5.承重≧180kg,自重≤ 70KG</w:t>
      </w:r>
      <w:r/>
    </w:p>
    <w:p>
      <w:pPr>
        <w:ind w:firstLine="480"/>
        <w:spacing w:line="336" w:lineRule="auto"/>
        <w:rPr>
          <w:sz w:val="24"/>
        </w:rPr>
      </w:pPr>
      <w:r>
        <w:rPr>
          <w:rFonts w:hint="eastAsia"/>
          <w:sz w:val="24"/>
        </w:rPr>
        <w:t xml:space="preserve">6.升降时间:≤10s，电力驱动液压动力系统升降，单人操作面板按钮匀速升降，避免病患的二次伤害 ,在任意高度停留时缓冲减震</w:t>
      </w:r>
      <w:r/>
    </w:p>
    <w:p>
      <w:pPr>
        <w:ind w:firstLine="480"/>
        <w:spacing w:line="336" w:lineRule="auto"/>
        <w:rPr>
          <w:sz w:val="24"/>
        </w:rPr>
      </w:pPr>
      <w:r>
        <w:rPr>
          <w:rFonts w:hint="eastAsia"/>
          <w:sz w:val="24"/>
        </w:rPr>
        <w:t xml:space="preserve">7.具有伸缩功能，靠背抬起后，可将担架长度缩短，便于电梯及狭小空间内的转运，前轮上车时可根据使用环境实现定向和万向轮之间切换，横向移动旋转。</w:t>
      </w:r>
      <w:r/>
    </w:p>
    <w:p>
      <w:pPr>
        <w:ind w:firstLine="480"/>
        <w:spacing w:line="336" w:lineRule="auto"/>
        <w:rPr>
          <w:sz w:val="24"/>
        </w:rPr>
      </w:pPr>
      <w:r>
        <w:rPr>
          <w:rFonts w:hint="eastAsia"/>
          <w:sz w:val="24"/>
        </w:rPr>
        <w:t xml:space="preserve">8.动力：电池规格：锂电池。</w:t>
      </w:r>
      <w:r/>
    </w:p>
    <w:p>
      <w:pPr>
        <w:ind w:firstLine="480"/>
        <w:spacing w:line="336" w:lineRule="auto"/>
        <w:rPr>
          <w:sz w:val="24"/>
        </w:rPr>
      </w:pPr>
      <w:r>
        <w:rPr>
          <w:rFonts w:hint="eastAsia"/>
          <w:sz w:val="24"/>
        </w:rPr>
        <w:t xml:space="preserve">9.产品可以靠背角度调节，腿部角度调节，上下高度调节.适合病患各种体位调整。</w:t>
      </w:r>
      <w:r/>
    </w:p>
    <w:p>
      <w:pPr>
        <w:ind w:firstLine="480"/>
        <w:spacing w:line="336" w:lineRule="auto"/>
        <w:rPr>
          <w:sz w:val="24"/>
        </w:rPr>
      </w:pPr>
      <w:r>
        <w:rPr>
          <w:rFonts w:hint="eastAsia"/>
          <w:sz w:val="24"/>
        </w:rPr>
        <w:t xml:space="preserve">10.配有伸缩折叠的输液架</w:t>
      </w:r>
      <w:r/>
    </w:p>
    <w:p>
      <w:pPr>
        <w:ind w:firstLine="480"/>
        <w:spacing w:line="336" w:lineRule="auto"/>
        <w:rPr>
          <w:sz w:val="24"/>
        </w:rPr>
      </w:pPr>
      <w:r>
        <w:rPr>
          <w:rFonts w:hint="eastAsia"/>
          <w:sz w:val="24"/>
        </w:rPr>
        <w:t xml:space="preserve">11.充电装置：工作电源：AC100V-240V</w:t>
      </w:r>
      <w:r/>
    </w:p>
    <w:p>
      <w:pPr>
        <w:ind w:firstLine="480"/>
        <w:spacing w:line="336" w:lineRule="auto"/>
        <w:rPr>
          <w:sz w:val="24"/>
        </w:rPr>
      </w:pPr>
      <w:r>
        <w:rPr>
          <w:rFonts w:hint="eastAsia"/>
          <w:sz w:val="24"/>
        </w:rPr>
        <w:t xml:space="preserve">12.配有警示灯，在能见度低的环境下提高安全性夜间操作时，警示灯闪烁，有警示作用。</w:t>
      </w:r>
      <w:r/>
    </w:p>
    <w:p>
      <w:pPr>
        <w:ind w:firstLine="480"/>
        <w:spacing w:line="336" w:lineRule="auto"/>
        <w:rPr>
          <w:sz w:val="24"/>
        </w:rPr>
      </w:pPr>
      <w:r>
        <w:rPr>
          <w:rFonts w:hint="eastAsia"/>
          <w:sz w:val="24"/>
        </w:rPr>
        <w:t xml:space="preserve">13.担架垫采用密封高密度工艺，防水性好，耐脏，舒适性好，床垫海绵高密度记忆海绵，海绵弹性好，不容易变形。</w:t>
      </w:r>
      <w:r/>
    </w:p>
    <w:p>
      <w:pPr>
        <w:ind w:firstLine="480"/>
        <w:spacing w:line="336" w:lineRule="auto"/>
        <w:rPr>
          <w:sz w:val="24"/>
        </w:rPr>
      </w:pPr>
      <w:r>
        <w:rPr>
          <w:rFonts w:hint="eastAsia"/>
          <w:sz w:val="24"/>
        </w:rPr>
        <w:t xml:space="preserve">14.配有专用平台导轨，操作轻便快捷。</w:t>
      </w:r>
      <w:r/>
    </w:p>
    <w:p>
      <w:pPr>
        <w:ind w:firstLine="480"/>
        <w:spacing w:line="336" w:lineRule="auto"/>
        <w:rPr>
          <w:sz w:val="24"/>
        </w:rPr>
      </w:pPr>
      <w:r>
        <w:rPr>
          <w:rFonts w:hint="eastAsia"/>
          <w:sz w:val="24"/>
        </w:rPr>
        <w:t xml:space="preserve">15.产品具有二类医疗器械注册证。</w:t>
      </w:r>
      <w:r/>
    </w:p>
    <w:p>
      <w:pPr>
        <w:ind w:firstLine="480"/>
        <w:spacing w:line="336" w:lineRule="auto"/>
        <w:rPr>
          <w:sz w:val="24"/>
        </w:rPr>
      </w:pPr>
      <w:r>
        <w:rPr>
          <w:rFonts w:hint="eastAsia"/>
          <w:sz w:val="24"/>
        </w:rPr>
        <w:t xml:space="preserve">16.具有第三方检测报告</w:t>
      </w:r>
      <w:r/>
    </w:p>
    <w:p>
      <w:pPr>
        <w:ind w:firstLine="480"/>
        <w:spacing w:line="336" w:lineRule="auto"/>
        <w:rPr>
          <w:sz w:val="24"/>
        </w:rPr>
      </w:pPr>
      <w:r>
        <w:rPr>
          <w:rFonts w:hint="eastAsia"/>
          <w:sz w:val="24"/>
        </w:rPr>
        <w:t xml:space="preserve">17.按钮板上带电量显示，担架在升降过程中有箭头提示。</w:t>
      </w:r>
      <w:r/>
    </w:p>
    <w:p>
      <w:pPr>
        <w:ind w:firstLine="480"/>
        <w:spacing w:line="336" w:lineRule="auto"/>
        <w:rPr>
          <w:sz w:val="24"/>
        </w:rPr>
      </w:pPr>
      <w:r>
        <w:rPr>
          <w:rFonts w:hint="eastAsia"/>
          <w:sz w:val="24"/>
        </w:rPr>
        <w:t xml:space="preserve">18.车载充电和适配器双电源充电功能，都能保障用电续航</w:t>
      </w:r>
      <w:r/>
    </w:p>
    <w:p>
      <w:pPr>
        <w:ind w:firstLine="480"/>
        <w:spacing w:line="336" w:lineRule="auto"/>
        <w:rPr>
          <w:sz w:val="24"/>
        </w:rPr>
      </w:pPr>
      <w:r>
        <w:rPr>
          <w:rFonts w:hint="eastAsia"/>
          <w:sz w:val="24"/>
        </w:rPr>
        <w:t xml:space="preserve">19.担架整体采用X型底架结构及长前腿的防震设计。担架整体具有高反光标签，夜间可见。具有与担架床体等长的主梁设计。具有可向下折叠的床边护栏。</w:t>
      </w:r>
      <w:r/>
    </w:p>
    <w:p>
      <w:pPr>
        <w:ind w:firstLine="480"/>
        <w:spacing w:line="336" w:lineRule="auto"/>
        <w:rPr>
          <w:sz w:val="24"/>
        </w:rPr>
      </w:pPr>
      <w:r>
        <w:rPr>
          <w:rFonts w:hint="eastAsia"/>
          <w:sz w:val="24"/>
        </w:rPr>
        <w:t xml:space="preserve">20.担架要求：电控自动上车担架、带电控固定底座、带车载充电。</w:t>
      </w:r>
      <w:r/>
    </w:p>
    <w:p>
      <w:pPr>
        <w:spacing w:line="336" w:lineRule="auto"/>
        <w:rPr>
          <w:rFonts w:ascii="宋体" w:hAnsi="宋体" w:cs="宋体"/>
          <w:b/>
          <w:bCs/>
          <w:sz w:val="24"/>
        </w:rPr>
      </w:pPr>
      <w:r>
        <w:rPr>
          <w:rFonts w:hint="eastAsia" w:ascii="宋体" w:hAnsi="宋体" w:cs="宋体"/>
          <w:b/>
          <w:bCs/>
          <w:sz w:val="24"/>
        </w:rPr>
        <w:t xml:space="preserve">（四）、涉水车专用电动推车</w:t>
      </w:r>
      <w:r/>
    </w:p>
    <w:p>
      <w:pPr>
        <w:ind w:firstLine="480"/>
        <w:spacing w:line="336" w:lineRule="auto"/>
        <w:rPr>
          <w:sz w:val="24"/>
        </w:rPr>
      </w:pPr>
      <w:r>
        <w:rPr>
          <w:rFonts w:hint="eastAsia"/>
          <w:sz w:val="24"/>
        </w:rPr>
        <w:t xml:space="preserve">1.高位尺寸：长*宽*高≧2049*549*1589mm；</w:t>
      </w:r>
      <w:r/>
    </w:p>
    <w:p>
      <w:pPr>
        <w:ind w:firstLine="480"/>
        <w:spacing w:line="336" w:lineRule="auto"/>
        <w:rPr>
          <w:sz w:val="24"/>
        </w:rPr>
      </w:pPr>
      <w:r>
        <w:rPr>
          <w:rFonts w:hint="eastAsia"/>
          <w:sz w:val="24"/>
        </w:rPr>
        <w:t xml:space="preserve">2.低位尺寸：长*宽*高≧2049*549*439mm； </w:t>
      </w:r>
      <w:r/>
    </w:p>
    <w:p>
      <w:pPr>
        <w:ind w:firstLine="480"/>
        <w:spacing w:line="336" w:lineRule="auto"/>
        <w:rPr>
          <w:sz w:val="24"/>
        </w:rPr>
      </w:pPr>
      <w:r>
        <w:rPr>
          <w:rFonts w:hint="eastAsia"/>
          <w:sz w:val="24"/>
        </w:rPr>
        <w:t xml:space="preserve">3.车轮直径：150±10mm；</w:t>
      </w:r>
      <w:r/>
    </w:p>
    <w:p>
      <w:pPr>
        <w:ind w:firstLine="480"/>
        <w:spacing w:line="336" w:lineRule="auto"/>
        <w:rPr>
          <w:sz w:val="24"/>
        </w:rPr>
      </w:pPr>
      <w:r>
        <w:rPr>
          <w:rFonts w:hint="eastAsia"/>
          <w:sz w:val="24"/>
        </w:rPr>
        <w:t xml:space="preserve">4.手动泄压装置，电池电力不足时，可手动控制升降HLS液压动力系统，保证稳定、舒适地升降，同时配备无电应急保护机制；</w:t>
      </w:r>
      <w:r/>
    </w:p>
    <w:p>
      <w:pPr>
        <w:ind w:firstLine="480"/>
        <w:spacing w:line="336" w:lineRule="auto"/>
        <w:rPr>
          <w:sz w:val="24"/>
        </w:rPr>
      </w:pPr>
      <w:r>
        <w:rPr>
          <w:rFonts w:hint="eastAsia"/>
          <w:sz w:val="24"/>
        </w:rPr>
        <w:t xml:space="preserve">5.担架车承重≧290kg,净重≤90KG，支撑平台净重≤75KG；</w:t>
      </w:r>
      <w:r/>
    </w:p>
    <w:p>
      <w:pPr>
        <w:ind w:firstLine="480"/>
        <w:spacing w:line="336" w:lineRule="auto"/>
        <w:rPr>
          <w:sz w:val="24"/>
        </w:rPr>
      </w:pPr>
      <w:r>
        <w:rPr>
          <w:rFonts w:hint="eastAsia"/>
          <w:sz w:val="24"/>
        </w:rPr>
        <w:t xml:space="preserve">6.上车高度1280mm（±10mm），可适配更多车型；</w:t>
      </w:r>
      <w:r/>
    </w:p>
    <w:p>
      <w:pPr>
        <w:ind w:firstLine="480"/>
        <w:spacing w:line="336" w:lineRule="auto"/>
        <w:rPr>
          <w:sz w:val="24"/>
        </w:rPr>
      </w:pPr>
      <w:r>
        <w:rPr>
          <w:rFonts w:hint="eastAsia"/>
          <w:sz w:val="24"/>
        </w:rPr>
        <w:t xml:space="preserve">7.担架床带称重显示功能，承载大于150kg±5kg；</w:t>
      </w:r>
      <w:r/>
    </w:p>
    <w:p>
      <w:pPr>
        <w:ind w:firstLine="480"/>
        <w:spacing w:line="336" w:lineRule="auto"/>
        <w:rPr>
          <w:sz w:val="24"/>
        </w:rPr>
      </w:pPr>
      <w:r>
        <w:rPr>
          <w:rFonts w:hint="eastAsia"/>
          <w:sz w:val="24"/>
        </w:rPr>
        <w:t xml:space="preserve">8.可伸缩扶手和床面折叠，可将担架床面转换为椅姿，方便进入电梯及狭窄区域，同时满足不同患者的临床需求；</w:t>
      </w:r>
      <w:r/>
    </w:p>
    <w:p>
      <w:pPr>
        <w:ind w:firstLine="480"/>
        <w:spacing w:line="336" w:lineRule="auto"/>
        <w:rPr>
          <w:sz w:val="24"/>
        </w:rPr>
      </w:pPr>
      <w:r>
        <w:rPr>
          <w:rFonts w:hint="eastAsia"/>
          <w:sz w:val="24"/>
        </w:rPr>
        <w:t xml:space="preserve">9.可拆卸床面，适配更多临床应用场景。</w:t>
      </w:r>
      <w:r/>
    </w:p>
    <w:p>
      <w:pPr>
        <w:ind w:firstLine="480"/>
        <w:spacing w:line="336" w:lineRule="auto"/>
        <w:rPr>
          <w:sz w:val="24"/>
        </w:rPr>
      </w:pPr>
      <w:r>
        <w:rPr>
          <w:rFonts w:hint="eastAsia"/>
          <w:sz w:val="24"/>
        </w:rPr>
        <w:t xml:space="preserve">10.动力：电池规格：锂电池。采用高容量快拆式锂电池，操作更便捷。</w:t>
      </w:r>
      <w:r/>
    </w:p>
    <w:p>
      <w:pPr>
        <w:ind w:firstLine="480"/>
        <w:spacing w:line="336" w:lineRule="auto"/>
        <w:rPr>
          <w:sz w:val="24"/>
        </w:rPr>
      </w:pPr>
      <w:r>
        <w:rPr>
          <w:rFonts w:hint="eastAsia"/>
          <w:sz w:val="24"/>
        </w:rPr>
        <w:t xml:space="preserve">11.充电器装置：外接网电源充电电源，用户随时充电和备用，避免了因为电量不足而导致的救援延误。</w:t>
      </w:r>
      <w:r/>
    </w:p>
    <w:p>
      <w:pPr>
        <w:ind w:firstLine="480"/>
        <w:spacing w:line="336" w:lineRule="auto"/>
        <w:rPr>
          <w:sz w:val="24"/>
        </w:rPr>
      </w:pPr>
      <w:r>
        <w:rPr>
          <w:rFonts w:hint="eastAsia"/>
          <w:sz w:val="24"/>
        </w:rPr>
        <w:t xml:space="preserve">12.配有警示灯，在能见度低的环境下提高安全性夜间操作时，警示灯闪烁，具有警示作用；</w:t>
      </w:r>
      <w:r/>
    </w:p>
    <w:p>
      <w:pPr>
        <w:ind w:firstLine="480"/>
        <w:spacing w:line="336" w:lineRule="auto"/>
        <w:rPr>
          <w:sz w:val="24"/>
        </w:rPr>
      </w:pPr>
      <w:r>
        <w:rPr>
          <w:rFonts w:hint="eastAsia"/>
          <w:sz w:val="24"/>
        </w:rPr>
        <w:t xml:space="preserve">13.担架床垫人体工程学的床垫设计，安全舒适，安全保险带采用有惯性时防止病人冲出设计；</w:t>
      </w:r>
      <w:r/>
    </w:p>
    <w:p>
      <w:pPr>
        <w:ind w:firstLine="480"/>
        <w:spacing w:line="336" w:lineRule="auto"/>
        <w:rPr>
          <w:sz w:val="24"/>
        </w:rPr>
      </w:pPr>
      <w:r>
        <w:rPr>
          <w:rFonts w:hint="eastAsia"/>
          <w:sz w:val="24"/>
        </w:rPr>
        <w:t xml:space="preserve">14.配有专用平台导轨，操作轻便快捷；</w:t>
      </w:r>
      <w:r/>
    </w:p>
    <w:p>
      <w:pPr>
        <w:ind w:firstLine="480"/>
        <w:spacing w:line="336" w:lineRule="auto"/>
        <w:rPr>
          <w:sz w:val="24"/>
        </w:rPr>
      </w:pPr>
      <w:r>
        <w:rPr>
          <w:rFonts w:hint="eastAsia"/>
          <w:sz w:val="24"/>
        </w:rPr>
        <w:t xml:space="preserve">15.担架整体采用特殊材料结构设计，X型底架结构及长前腿的防震设计。采用荧光醒目警示荧光绿颜色设计。担架整体具有高反光标签，夜间可见。具有与担架床体等长的主梁设计。具有可向下折叠的护栏；</w:t>
      </w:r>
      <w:r/>
    </w:p>
    <w:p>
      <w:pPr>
        <w:ind w:firstLine="480"/>
        <w:spacing w:line="336" w:lineRule="auto"/>
        <w:rPr>
          <w:sz w:val="24"/>
        </w:rPr>
      </w:pPr>
      <w:r>
        <w:rPr>
          <w:rFonts w:hint="eastAsia"/>
          <w:sz w:val="24"/>
        </w:rPr>
        <w:t xml:space="preserve">16.电力驱动匀速升降，避免病患的二次伤害，在任意高度停留时缓冲减震。电动担架下降时采用省电模式下降，不需要用到电机工作；</w:t>
      </w:r>
      <w:r/>
    </w:p>
    <w:p>
      <w:pPr>
        <w:ind w:firstLine="480"/>
        <w:spacing w:line="336" w:lineRule="auto"/>
        <w:rPr>
          <w:sz w:val="24"/>
        </w:rPr>
      </w:pPr>
      <w:r>
        <w:rPr>
          <w:rFonts w:hint="eastAsia"/>
          <w:sz w:val="24"/>
        </w:rPr>
        <w:t xml:space="preserve">17.车内可升降，方便医护人员操作；</w:t>
      </w:r>
      <w:r/>
    </w:p>
    <w:p>
      <w:pPr>
        <w:spacing w:line="336" w:lineRule="auto"/>
        <w:rPr>
          <w:sz w:val="24"/>
        </w:rPr>
      </w:pPr>
      <w:r>
        <w:rPr>
          <w:rFonts w:hint="eastAsia" w:ascii="宋体" w:hAnsi="宋体" w:cs="宋体"/>
          <w:b/>
          <w:bCs/>
          <w:sz w:val="24"/>
        </w:rPr>
        <w:t xml:space="preserve">（五）</w:t>
      </w:r>
      <w:r>
        <w:rPr>
          <w:rFonts w:hint="eastAsia"/>
          <w:b/>
          <w:bCs/>
          <w:sz w:val="24"/>
        </w:rPr>
        <w:t xml:space="preserve">、楼梯担架（履带式）</w:t>
      </w:r>
      <w:r/>
    </w:p>
    <w:p>
      <w:pPr>
        <w:ind w:firstLine="480"/>
        <w:spacing w:line="336" w:lineRule="auto"/>
        <w:rPr>
          <w:sz w:val="24"/>
        </w:rPr>
      </w:pPr>
      <w:r>
        <w:rPr>
          <w:rFonts w:hint="eastAsia"/>
          <w:sz w:val="24"/>
        </w:rPr>
        <w:t xml:space="preserve">1.采用高强度材料制成，表面外涂粉末涂层处理。</w:t>
      </w:r>
      <w:r/>
    </w:p>
    <w:p>
      <w:pPr>
        <w:ind w:firstLine="480"/>
        <w:spacing w:line="336" w:lineRule="auto"/>
        <w:rPr>
          <w:sz w:val="24"/>
        </w:rPr>
      </w:pPr>
      <w:r>
        <w:rPr>
          <w:rFonts w:hint="eastAsia"/>
          <w:sz w:val="24"/>
        </w:rPr>
        <w:t xml:space="preserve">2.担架所有连接件采用重力浇铸制作，并经电泳处理，强度更高。</w:t>
      </w:r>
      <w:r/>
    </w:p>
    <w:p>
      <w:pPr>
        <w:ind w:firstLine="480"/>
        <w:spacing w:line="336" w:lineRule="auto"/>
        <w:rPr>
          <w:sz w:val="24"/>
        </w:rPr>
      </w:pPr>
      <w:r>
        <w:rPr>
          <w:rFonts w:hint="eastAsia"/>
          <w:sz w:val="24"/>
        </w:rPr>
        <w:t xml:space="preserve">3.底座及背部采用易清洗、防水的面料制成。</w:t>
      </w:r>
      <w:r/>
    </w:p>
    <w:p>
      <w:pPr>
        <w:ind w:firstLine="480"/>
        <w:spacing w:line="336" w:lineRule="auto"/>
        <w:rPr>
          <w:sz w:val="24"/>
        </w:rPr>
      </w:pPr>
      <w:r>
        <w:rPr>
          <w:rFonts w:hint="eastAsia"/>
          <w:sz w:val="24"/>
        </w:rPr>
        <w:t xml:space="preserve">4.担架自重轻，承载力大。</w:t>
      </w:r>
      <w:r/>
    </w:p>
    <w:p>
      <w:pPr>
        <w:ind w:firstLine="480"/>
        <w:spacing w:line="336" w:lineRule="auto"/>
        <w:rPr>
          <w:sz w:val="24"/>
        </w:rPr>
      </w:pPr>
      <w:r>
        <w:rPr>
          <w:rFonts w:hint="eastAsia"/>
          <w:sz w:val="24"/>
        </w:rPr>
        <w:t xml:space="preserve">5.前端为可抬的伸缩把手，后端为可抬式扶手，该担架具有符合人体工程学的扶手，使患者更舒适。</w:t>
      </w:r>
      <w:r/>
    </w:p>
    <w:p>
      <w:pPr>
        <w:ind w:firstLine="480"/>
        <w:spacing w:line="336" w:lineRule="auto"/>
        <w:rPr>
          <w:sz w:val="24"/>
        </w:rPr>
      </w:pPr>
      <w:r>
        <w:rPr>
          <w:rFonts w:hint="eastAsia"/>
          <w:sz w:val="24"/>
        </w:rPr>
        <w:t xml:space="preserve">6.该担架前轮为直径外向轮，后轮为直径带刹车轮</w:t>
      </w:r>
      <w:r/>
    </w:p>
    <w:p>
      <w:pPr>
        <w:ind w:firstLine="480"/>
        <w:spacing w:line="336" w:lineRule="auto"/>
        <w:rPr>
          <w:sz w:val="24"/>
        </w:rPr>
      </w:pPr>
      <w:r>
        <w:rPr>
          <w:rFonts w:hint="eastAsia"/>
          <w:sz w:val="24"/>
        </w:rPr>
        <w:t xml:space="preserve"> 7.担架能够折叠，便于运输携带，配置安全绑带。</w:t>
      </w:r>
      <w:r/>
    </w:p>
    <w:p>
      <w:pPr>
        <w:ind w:firstLine="480"/>
        <w:spacing w:line="336" w:lineRule="auto"/>
        <w:rPr>
          <w:sz w:val="24"/>
        </w:rPr>
      </w:pPr>
      <w:r>
        <w:rPr>
          <w:rFonts w:hint="eastAsia"/>
          <w:sz w:val="24"/>
        </w:rPr>
        <w:t xml:space="preserve">8.履带阻尼强度高，操作更平稳安全。可翻转的脚踏板。</w:t>
      </w:r>
      <w:r/>
    </w:p>
    <w:p>
      <w:pPr>
        <w:ind w:firstLine="480"/>
        <w:spacing w:line="336" w:lineRule="auto"/>
        <w:rPr>
          <w:sz w:val="24"/>
        </w:rPr>
      </w:pPr>
      <w:r>
        <w:rPr>
          <w:rFonts w:hint="eastAsia"/>
          <w:sz w:val="24"/>
        </w:rPr>
        <w:t xml:space="preserve">9.靠背高度可调节范围：975±10mm、1130±10mm、1275±10mm、1440±10mm。</w:t>
      </w:r>
      <w:r/>
    </w:p>
    <w:p>
      <w:pPr>
        <w:ind w:firstLine="480"/>
        <w:spacing w:line="336" w:lineRule="auto"/>
        <w:rPr>
          <w:sz w:val="24"/>
        </w:rPr>
      </w:pPr>
      <w:r>
        <w:rPr>
          <w:rFonts w:hint="eastAsia"/>
          <w:sz w:val="24"/>
        </w:rPr>
        <w:t xml:space="preserve">10.承重：≥200KG，具有第三方检测机构检验报告。</w:t>
      </w:r>
      <w:r/>
    </w:p>
    <w:p>
      <w:pPr>
        <w:ind w:firstLine="480"/>
        <w:spacing w:line="336" w:lineRule="auto"/>
        <w:rPr>
          <w:sz w:val="24"/>
        </w:rPr>
      </w:pPr>
      <w:r>
        <w:rPr>
          <w:rFonts w:hint="eastAsia"/>
          <w:sz w:val="24"/>
        </w:rPr>
        <w:t xml:space="preserve">11.重量：≤17.5KG。</w:t>
      </w:r>
      <w:r/>
    </w:p>
    <w:p>
      <w:pPr>
        <w:spacing w:line="336" w:lineRule="auto"/>
        <w:rPr>
          <w:b/>
          <w:bCs/>
          <w:sz w:val="24"/>
        </w:rPr>
      </w:pPr>
      <w:r>
        <w:rPr>
          <w:rFonts w:hint="eastAsia" w:ascii="宋体" w:hAnsi="宋体" w:cs="宋体"/>
          <w:b/>
          <w:bCs/>
          <w:sz w:val="24"/>
        </w:rPr>
        <w:t xml:space="preserve">（六）</w:t>
      </w:r>
      <w:r>
        <w:rPr>
          <w:rFonts w:hint="eastAsia"/>
          <w:b/>
          <w:bCs/>
          <w:sz w:val="24"/>
        </w:rPr>
        <w:t xml:space="preserve">、急救箱</w:t>
      </w:r>
      <w:r/>
    </w:p>
    <w:p>
      <w:pPr>
        <w:ind w:firstLine="480"/>
        <w:spacing w:line="336" w:lineRule="auto"/>
        <w:rPr>
          <w:sz w:val="24"/>
        </w:rPr>
      </w:pPr>
      <w:r>
        <w:rPr>
          <w:rFonts w:hint="eastAsia"/>
          <w:sz w:val="24"/>
        </w:rPr>
        <w:t xml:space="preserve">1.规格(㎝)：46*34*17cm（±1cm）；</w:t>
      </w:r>
      <w:r/>
    </w:p>
    <w:p>
      <w:pPr>
        <w:ind w:firstLine="480"/>
        <w:spacing w:line="336" w:lineRule="auto"/>
        <w:rPr>
          <w:sz w:val="24"/>
        </w:rPr>
      </w:pPr>
      <w:r>
        <w:rPr>
          <w:rFonts w:hint="eastAsia"/>
          <w:sz w:val="24"/>
        </w:rPr>
        <w:t xml:space="preserve">2.自重≤3.6kg；</w:t>
      </w:r>
      <w:r/>
    </w:p>
    <w:p>
      <w:pPr>
        <w:ind w:firstLine="480"/>
        <w:spacing w:line="336" w:lineRule="auto"/>
        <w:rPr>
          <w:sz w:val="24"/>
        </w:rPr>
      </w:pPr>
      <w:r>
        <w:rPr>
          <w:rFonts w:hint="eastAsia"/>
          <w:sz w:val="24"/>
        </w:rPr>
        <w:t xml:space="preserve">3.材质：铝合金材质</w:t>
      </w:r>
      <w:r/>
    </w:p>
    <w:p>
      <w:pPr>
        <w:ind w:firstLine="480"/>
        <w:spacing w:line="336" w:lineRule="auto"/>
        <w:rPr>
          <w:sz w:val="24"/>
        </w:rPr>
      </w:pPr>
      <w:r>
        <w:rPr>
          <w:rFonts w:hint="eastAsia"/>
          <w:sz w:val="24"/>
        </w:rPr>
        <w:t xml:space="preserve">4.采用铝合金材料，灵活隔板设计，方便携带，适用于各种场所；                                                        </w:t>
      </w:r>
      <w:r>
        <w:rPr>
          <w:rFonts w:hint="eastAsia"/>
          <w:sz w:val="24"/>
        </w:rPr>
        <w:t xml:space="preserve">                                                                                                                                                                                                                                                                </w:t>
      </w:r>
      <w:r>
        <w:rPr>
          <w:rFonts w:hint="eastAsia"/>
          <w:sz w:val="24"/>
        </w:rPr>
        <w:t xml:space="preserve">                                                                                                                                                                                                                                                                </w:t>
      </w:r>
      <w:r>
        <w:rPr>
          <w:rFonts w:hint="eastAsia"/>
          <w:sz w:val="24"/>
        </w:rPr>
        <w:t xml:space="preserve">                                                                                                                                                                                                                                                                </w:t>
      </w:r>
      <w:r/>
    </w:p>
    <w:p>
      <w:pPr>
        <w:ind w:firstLine="480"/>
        <w:spacing w:line="336" w:lineRule="auto"/>
        <w:rPr>
          <w:sz w:val="24"/>
        </w:rPr>
      </w:pPr>
      <w:r>
        <w:rPr>
          <w:rFonts w:hint="eastAsia"/>
          <w:sz w:val="24"/>
        </w:rPr>
        <w:t xml:space="preserve">5.箱内设计合理，内置可调式三层隔板，根据自身需求调节；</w:t>
      </w:r>
      <w:r/>
    </w:p>
    <w:p>
      <w:pPr>
        <w:ind w:firstLine="480"/>
        <w:spacing w:line="336" w:lineRule="auto"/>
        <w:rPr>
          <w:sz w:val="24"/>
        </w:rPr>
      </w:pPr>
      <w:r>
        <w:rPr>
          <w:rFonts w:hint="eastAsia"/>
          <w:sz w:val="24"/>
        </w:rPr>
        <w:t xml:space="preserve">专用双重机械锁，耐用耐磨损；</w:t>
      </w:r>
      <w:r/>
    </w:p>
    <w:p>
      <w:pPr>
        <w:ind w:firstLine="480"/>
        <w:spacing w:line="336" w:lineRule="auto"/>
        <w:rPr>
          <w:sz w:val="24"/>
        </w:rPr>
      </w:pPr>
      <w:r>
        <w:rPr>
          <w:rFonts w:hint="eastAsia"/>
          <w:sz w:val="24"/>
        </w:rPr>
        <w:t xml:space="preserve">6.重量轻、易携带；</w:t>
      </w:r>
      <w:r/>
    </w:p>
    <w:p>
      <w:pPr>
        <w:ind w:firstLine="480"/>
        <w:spacing w:line="336" w:lineRule="auto"/>
        <w:rPr>
          <w:sz w:val="24"/>
        </w:rPr>
      </w:pPr>
      <w:r>
        <w:rPr>
          <w:rFonts w:hint="eastAsia"/>
          <w:sz w:val="24"/>
        </w:rPr>
        <w:t xml:space="preserve">7.可根据客户要求定制尺寸、配备相关医疗器械；</w:t>
      </w:r>
      <w:r/>
    </w:p>
    <w:p>
      <w:pPr>
        <w:ind w:firstLine="480"/>
        <w:spacing w:line="336" w:lineRule="auto"/>
        <w:rPr>
          <w:sz w:val="24"/>
        </w:rPr>
      </w:pPr>
      <w:r>
        <w:rPr>
          <w:rFonts w:hint="eastAsia"/>
          <w:sz w:val="24"/>
        </w:rPr>
        <w:t xml:space="preserve">8.各种规格药瓶位置定位，配有专门的药品标签位置供急救医生使用；</w:t>
      </w:r>
      <w:r/>
    </w:p>
    <w:p>
      <w:pPr>
        <w:ind w:firstLine="480"/>
        <w:spacing w:line="336" w:lineRule="auto"/>
        <w:rPr>
          <w:sz w:val="24"/>
        </w:rPr>
      </w:pPr>
      <w:r>
        <w:rPr>
          <w:rFonts w:hint="eastAsia"/>
          <w:sz w:val="24"/>
        </w:rPr>
        <w:t xml:space="preserve">9. 大于等于三套收纳工具板，让所有的急救药品器材都能安放妥当。</w:t>
      </w:r>
      <w:r/>
    </w:p>
    <w:p>
      <w:pPr>
        <w:ind w:firstLine="480"/>
        <w:spacing w:line="336" w:lineRule="auto"/>
        <w:rPr>
          <w:sz w:val="24"/>
        </w:rPr>
      </w:pPr>
      <w:r>
        <w:rPr>
          <w:rFonts w:hint="eastAsia"/>
          <w:sz w:val="24"/>
        </w:rPr>
        <w:t xml:space="preserve">10.内部配有专业设计的收纳小包，不同色彩，透明视窗 ，标签位置 ，</w:t>
      </w:r>
      <w:r/>
    </w:p>
    <w:p>
      <w:pPr>
        <w:ind w:firstLine="480"/>
        <w:spacing w:line="336" w:lineRule="auto"/>
        <w:rPr>
          <w:sz w:val="24"/>
        </w:rPr>
      </w:pPr>
      <w:r>
        <w:rPr>
          <w:rFonts w:hint="eastAsia"/>
          <w:sz w:val="24"/>
        </w:rPr>
        <w:t xml:space="preserve">11.可选配：特种LED光源 ，保证了医生夜间出诊对光线的要求，确保药品的拿取准确无误；可定制脱卸式一体拉杆 ，方便维修；</w:t>
      </w:r>
      <w:r/>
    </w:p>
    <w:p>
      <w:pPr>
        <w:ind w:firstLine="480"/>
        <w:spacing w:line="336" w:lineRule="auto"/>
        <w:rPr>
          <w:sz w:val="24"/>
        </w:rPr>
      </w:pPr>
      <w:r>
        <w:rPr>
          <w:rFonts w:hint="eastAsia"/>
          <w:sz w:val="24"/>
        </w:rPr>
        <w:t xml:space="preserve">12.橡胶静音万向轮；</w:t>
      </w:r>
      <w:r/>
    </w:p>
    <w:p>
      <w:pPr>
        <w:ind w:firstLine="562"/>
        <w:spacing w:line="520" w:lineRule="exact"/>
        <w:rPr>
          <w:rFonts w:hint="eastAsia" w:ascii="宋体" w:hAnsi="宋体" w:cs="宋体"/>
          <w:b/>
          <w:sz w:val="24"/>
          <w:szCs w:val="24"/>
        </w:rPr>
      </w:pPr>
      <w:r>
        <w:rPr>
          <w:rFonts w:hint="eastAsia" w:ascii="宋体" w:hAnsi="宋体" w:cs="宋体"/>
          <w:b/>
          <w:sz w:val="24"/>
          <w:szCs w:val="24"/>
          <w:lang w:val="en-US" w:eastAsia="zh-CN"/>
        </w:rPr>
        <w:t xml:space="preserve">五</w:t>
      </w:r>
      <w:r>
        <w:rPr>
          <w:rFonts w:hint="eastAsia" w:ascii="宋体" w:hAnsi="宋体" w:cs="宋体"/>
          <w:b/>
          <w:sz w:val="24"/>
          <w:szCs w:val="24"/>
        </w:rPr>
        <w:t xml:space="preserve">、项目实施要求</w:t>
      </w:r>
      <w:r/>
    </w:p>
    <w:p>
      <w:pPr>
        <w:ind w:firstLine="480"/>
        <w:spacing w:line="336" w:lineRule="auto"/>
        <w:rPr>
          <w:rFonts w:hint="eastAsia" w:eastAsia="宋体" w:cs="Times New Roman"/>
          <w:color w:val="auto"/>
          <w:sz w:val="24"/>
          <w:szCs w:val="24"/>
          <w:highlight w:val="none"/>
        </w:rPr>
      </w:pPr>
      <w:r>
        <w:rPr>
          <w:rFonts w:hint="eastAsia" w:eastAsia="宋体" w:cs="Times New Roman"/>
          <w:color w:val="auto"/>
          <w:sz w:val="24"/>
          <w:szCs w:val="24"/>
          <w:highlight w:val="none"/>
        </w:rPr>
        <w:t xml:space="preserve">1</w:t>
      </w:r>
      <w:r>
        <w:rPr>
          <w:rFonts w:hint="eastAsia" w:eastAsia="宋体" w:cs="Times New Roman"/>
          <w:color w:val="auto"/>
          <w:sz w:val="24"/>
          <w:szCs w:val="24"/>
          <w:highlight w:val="none"/>
          <w:lang w:val="en-US" w:eastAsia="zh-CN"/>
        </w:rPr>
        <w:t xml:space="preserve">.</w:t>
      </w:r>
      <w:r>
        <w:rPr>
          <w:rFonts w:hint="eastAsia" w:eastAsia="宋体" w:cs="Times New Roman"/>
          <w:color w:val="auto"/>
          <w:sz w:val="24"/>
          <w:szCs w:val="24"/>
          <w:highlight w:val="none"/>
        </w:rPr>
        <w:t xml:space="preserve">投标人所投产品应能够至少达到技术参数要求，同时明确所投产品的品牌、型号、规格及一些必须说明的技术参数，以及设备配置清单，并提供详细的技术参数及性能说明书。</w:t>
      </w:r>
      <w:r/>
    </w:p>
    <w:p>
      <w:pPr>
        <w:ind w:firstLine="480"/>
        <w:spacing w:line="336" w:lineRule="auto"/>
        <w:rPr>
          <w:rFonts w:hint="eastAsia" w:eastAsia="宋体" w:cs="Times New Roman"/>
          <w:color w:val="auto"/>
          <w:sz w:val="24"/>
          <w:szCs w:val="24"/>
          <w:highlight w:val="none"/>
        </w:rPr>
      </w:pPr>
      <w:r>
        <w:rPr>
          <w:rFonts w:hint="eastAsia" w:eastAsia="宋体" w:cs="Times New Roman"/>
          <w:color w:val="auto"/>
          <w:sz w:val="24"/>
          <w:szCs w:val="24"/>
          <w:highlight w:val="none"/>
        </w:rPr>
        <w:t xml:space="preserve">2</w:t>
      </w:r>
      <w:r>
        <w:rPr>
          <w:rFonts w:hint="eastAsia" w:eastAsia="宋体" w:cs="Times New Roman"/>
          <w:color w:val="auto"/>
          <w:sz w:val="24"/>
          <w:szCs w:val="24"/>
          <w:highlight w:val="none"/>
          <w:lang w:val="en-US" w:eastAsia="zh-CN"/>
        </w:rPr>
        <w:t xml:space="preserve">.</w:t>
      </w:r>
      <w:r>
        <w:rPr>
          <w:rFonts w:hint="eastAsia" w:eastAsia="宋体" w:cs="Times New Roman"/>
          <w:color w:val="auto"/>
          <w:sz w:val="24"/>
          <w:szCs w:val="24"/>
          <w:highlight w:val="none"/>
        </w:rPr>
        <w:t xml:space="preserve">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ind w:firstLine="480"/>
        <w:spacing w:line="336" w:lineRule="auto"/>
        <w:rPr>
          <w:rFonts w:hint="eastAsia" w:eastAsia="宋体" w:cs="Times New Roman"/>
          <w:color w:val="auto"/>
          <w:sz w:val="24"/>
          <w:szCs w:val="24"/>
          <w:highlight w:val="none"/>
        </w:rPr>
      </w:pPr>
      <w:r>
        <w:rPr>
          <w:rFonts w:hint="eastAsia" w:eastAsia="宋体" w:cs="Times New Roman"/>
          <w:color w:val="auto"/>
          <w:sz w:val="24"/>
          <w:szCs w:val="24"/>
          <w:highlight w:val="none"/>
        </w:rPr>
        <w:t xml:space="preserve">3</w:t>
      </w:r>
      <w:r>
        <w:rPr>
          <w:rFonts w:hint="eastAsia" w:eastAsia="宋体" w:cs="Times New Roman"/>
          <w:color w:val="auto"/>
          <w:sz w:val="24"/>
          <w:szCs w:val="24"/>
          <w:highlight w:val="none"/>
          <w:lang w:val="en-US" w:eastAsia="zh-CN"/>
        </w:rPr>
        <w:t xml:space="preserve">.</w:t>
      </w:r>
      <w:r>
        <w:rPr>
          <w:rFonts w:hint="eastAsia" w:eastAsia="宋体" w:cs="Times New Roman"/>
          <w:color w:val="auto"/>
          <w:sz w:val="24"/>
          <w:szCs w:val="24"/>
          <w:highlight w:val="none"/>
        </w:rPr>
        <w:t xml:space="preserve">投标人必须承诺招标文件中提出的全部技术规格与要求，如果以其中某些条款不响应时，应在文件中逐条列出，未列出的视同响应。</w:t>
      </w:r>
      <w:r/>
    </w:p>
    <w:p>
      <w:pPr>
        <w:ind w:firstLine="480"/>
        <w:spacing w:line="336" w:lineRule="auto"/>
        <w:rPr>
          <w:rFonts w:hint="eastAsia" w:eastAsia="宋体" w:cs="Times New Roman"/>
          <w:color w:val="auto"/>
          <w:sz w:val="24"/>
          <w:szCs w:val="24"/>
          <w:highlight w:val="none"/>
        </w:rPr>
      </w:pPr>
      <w:r>
        <w:rPr>
          <w:rFonts w:hint="eastAsia" w:eastAsia="宋体" w:cs="Times New Roman"/>
          <w:color w:val="auto"/>
          <w:sz w:val="24"/>
          <w:szCs w:val="24"/>
          <w:highlight w:val="none"/>
        </w:rPr>
        <w:t xml:space="preserve">4</w:t>
      </w:r>
      <w:r>
        <w:rPr>
          <w:rFonts w:hint="eastAsia" w:eastAsia="宋体" w:cs="Times New Roman"/>
          <w:color w:val="auto"/>
          <w:sz w:val="24"/>
          <w:szCs w:val="24"/>
          <w:highlight w:val="none"/>
          <w:lang w:val="en-US" w:eastAsia="zh-CN"/>
        </w:rPr>
        <w:t xml:space="preserve">.</w:t>
      </w:r>
      <w:r>
        <w:rPr>
          <w:rFonts w:hint="eastAsia" w:eastAsia="宋体" w:cs="Times New Roman"/>
          <w:color w:val="auto"/>
          <w:sz w:val="24"/>
          <w:szCs w:val="24"/>
          <w:highlight w:val="none"/>
        </w:rPr>
        <w:t xml:space="preserve">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ind w:firstLine="480"/>
        <w:spacing w:line="336" w:lineRule="auto"/>
        <w:rPr>
          <w:rFonts w:hint="eastAsia" w:eastAsia="宋体" w:cs="Times New Roman"/>
          <w:color w:val="auto"/>
          <w:sz w:val="24"/>
          <w:szCs w:val="24"/>
          <w:highlight w:val="none"/>
        </w:rPr>
      </w:pPr>
      <w:r>
        <w:rPr>
          <w:rFonts w:hint="eastAsia" w:eastAsia="宋体" w:cs="Times New Roman"/>
          <w:color w:val="auto"/>
          <w:sz w:val="24"/>
          <w:szCs w:val="24"/>
          <w:highlight w:val="none"/>
        </w:rPr>
        <w:t xml:space="preserve">5</w:t>
      </w:r>
      <w:r>
        <w:rPr>
          <w:rFonts w:hint="eastAsia" w:eastAsia="宋体" w:cs="Times New Roman"/>
          <w:color w:val="auto"/>
          <w:sz w:val="24"/>
          <w:szCs w:val="24"/>
          <w:highlight w:val="none"/>
          <w:lang w:val="en-US" w:eastAsia="zh-CN"/>
        </w:rPr>
        <w:t xml:space="preserve">.</w:t>
      </w:r>
      <w:r>
        <w:rPr>
          <w:rFonts w:hint="eastAsia" w:eastAsia="宋体" w:cs="Times New Roman"/>
          <w:color w:val="auto"/>
          <w:sz w:val="24"/>
          <w:szCs w:val="24"/>
          <w:highlight w:val="none"/>
        </w:rPr>
        <w:t xml:space="preserve">交付时间：合同生效日后，1个月内完成交付并安装调试完毕并投入使用。</w:t>
      </w:r>
      <w:r/>
    </w:p>
    <w:p>
      <w:pPr>
        <w:ind w:firstLine="480"/>
        <w:spacing w:line="336" w:lineRule="auto"/>
        <w:rPr>
          <w:rFonts w:hint="eastAsia" w:eastAsia="宋体" w:cs="Times New Roman"/>
          <w:color w:val="auto"/>
          <w:sz w:val="24"/>
          <w:szCs w:val="24"/>
          <w:highlight w:val="none"/>
        </w:rPr>
      </w:pPr>
      <w:r>
        <w:rPr>
          <w:rFonts w:hint="eastAsia" w:eastAsia="宋体" w:cs="Times New Roman"/>
          <w:color w:val="auto"/>
          <w:sz w:val="24"/>
          <w:szCs w:val="24"/>
          <w:highlight w:val="none"/>
          <w:lang w:val="en-US"/>
        </w:rPr>
        <w:t xml:space="preserve">6</w:t>
      </w:r>
      <w:r>
        <w:rPr>
          <w:rFonts w:hint="eastAsia" w:eastAsia="宋体" w:cs="Times New Roman"/>
          <w:color w:val="auto"/>
          <w:sz w:val="24"/>
          <w:szCs w:val="24"/>
          <w:highlight w:val="none"/>
          <w:lang w:val="en-US" w:eastAsia="zh-CN"/>
        </w:rPr>
        <w:t xml:space="preserve">.</w:t>
      </w:r>
      <w:r>
        <w:rPr>
          <w:rFonts w:hint="eastAsia" w:eastAsia="宋体" w:cs="Times New Roman"/>
          <w:color w:val="auto"/>
          <w:sz w:val="24"/>
          <w:szCs w:val="24"/>
          <w:highlight w:val="none"/>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p>
    <w:p>
      <w:pPr>
        <w:ind w:firstLine="480"/>
        <w:spacing w:line="336" w:lineRule="auto"/>
        <w:rPr>
          <w:rFonts w:hint="eastAsia" w:eastAsia="宋体" w:cs="Times New Roman"/>
          <w:color w:val="auto"/>
          <w:sz w:val="24"/>
          <w:szCs w:val="24"/>
          <w:highlight w:val="none"/>
        </w:rPr>
      </w:pPr>
      <w:r>
        <w:rPr>
          <w:rFonts w:hint="eastAsia" w:eastAsia="宋体" w:cs="Times New Roman"/>
          <w:color w:val="auto"/>
          <w:sz w:val="24"/>
          <w:szCs w:val="24"/>
          <w:highlight w:val="none"/>
          <w:lang w:val="en-US"/>
        </w:rPr>
        <w:t xml:space="preserve">7</w:t>
      </w:r>
      <w:r>
        <w:rPr>
          <w:rFonts w:hint="eastAsia" w:eastAsia="宋体" w:cs="Times New Roman"/>
          <w:color w:val="auto"/>
          <w:sz w:val="24"/>
          <w:szCs w:val="24"/>
          <w:highlight w:val="none"/>
          <w:lang w:val="en-US" w:eastAsia="zh-CN"/>
        </w:rPr>
        <w:t xml:space="preserve">.</w:t>
      </w:r>
      <w:r>
        <w:rPr>
          <w:rFonts w:hint="eastAsia" w:eastAsia="宋体" w:cs="Times New Roman"/>
          <w:color w:val="auto"/>
          <w:sz w:val="24"/>
          <w:szCs w:val="24"/>
          <w:highlight w:val="none"/>
        </w:rPr>
        <w:t xml:space="preserve">验收时需提供全部的技术资料（产品中/英文说明书、中文操作手册和产品合格证书）。</w:t>
      </w:r>
      <w:r/>
    </w:p>
    <w:p>
      <w:pPr>
        <w:ind w:firstLine="480"/>
        <w:spacing w:line="336" w:lineRule="auto"/>
        <w:rPr>
          <w:rFonts w:hint="eastAsia" w:eastAsia="宋体" w:cs="Times New Roman"/>
          <w:color w:val="auto"/>
          <w:sz w:val="24"/>
          <w:szCs w:val="24"/>
          <w:highlight w:val="none"/>
        </w:rPr>
      </w:pPr>
      <w:r>
        <w:rPr>
          <w:rFonts w:hint="eastAsia" w:eastAsia="宋体" w:cs="Times New Roman"/>
          <w:color w:val="auto"/>
          <w:sz w:val="24"/>
          <w:szCs w:val="24"/>
          <w:highlight w:val="none"/>
          <w:lang w:val="en-US"/>
        </w:rPr>
        <w:t xml:space="preserve">8</w:t>
      </w:r>
      <w:r>
        <w:rPr>
          <w:rFonts w:hint="eastAsia" w:eastAsia="宋体" w:cs="Times New Roman"/>
          <w:color w:val="auto"/>
          <w:sz w:val="24"/>
          <w:szCs w:val="24"/>
          <w:highlight w:val="none"/>
          <w:lang w:val="en-US" w:eastAsia="zh-CN"/>
        </w:rPr>
        <w:t xml:space="preserve">.</w:t>
      </w:r>
      <w:r>
        <w:rPr>
          <w:rFonts w:hint="eastAsia" w:eastAsia="宋体" w:cs="Times New Roman"/>
          <w:color w:val="auto"/>
          <w:sz w:val="24"/>
          <w:szCs w:val="24"/>
          <w:highlight w:val="none"/>
        </w:rPr>
        <w:t xml:space="preserve">投标人应保证所提供设备涉及的知识产权和所提供的软件、技术资料是合法取得，并享有完整的知识产权，不会因为采购人的使用而被责令停止使用、追偿或要求赔偿损失，如出现此情况，一切经济和法律责任均由投标人承担。</w:t>
      </w:r>
      <w:r/>
    </w:p>
    <w:p>
      <w:pPr>
        <w:ind w:firstLine="480"/>
        <w:spacing w:line="336" w:lineRule="auto"/>
        <w:rPr>
          <w:rFonts w:hint="eastAsia" w:eastAsia="宋体" w:cs="Times New Roman"/>
          <w:color w:val="auto"/>
          <w:sz w:val="24"/>
          <w:szCs w:val="24"/>
          <w:highlight w:val="none"/>
        </w:rPr>
      </w:pPr>
      <w:r>
        <w:rPr>
          <w:rFonts w:hint="eastAsia" w:eastAsia="宋体" w:cs="Times New Roman"/>
          <w:color w:val="auto"/>
          <w:sz w:val="24"/>
          <w:szCs w:val="24"/>
          <w:highlight w:val="none"/>
          <w:lang w:val="en-US"/>
        </w:rPr>
        <w:t xml:space="preserve">9</w:t>
      </w:r>
      <w:r>
        <w:rPr>
          <w:rFonts w:hint="eastAsia" w:eastAsia="宋体" w:cs="Times New Roman"/>
          <w:color w:val="auto"/>
          <w:sz w:val="24"/>
          <w:szCs w:val="24"/>
          <w:highlight w:val="none"/>
          <w:lang w:val="en-US" w:eastAsia="zh-CN"/>
        </w:rPr>
        <w:t xml:space="preserve">.</w:t>
      </w:r>
      <w:r>
        <w:rPr>
          <w:rFonts w:hint="eastAsia" w:eastAsia="宋体" w:cs="Times New Roman"/>
          <w:color w:val="auto"/>
          <w:sz w:val="24"/>
          <w:szCs w:val="24"/>
          <w:highlight w:val="none"/>
        </w:rPr>
        <w:t xml:space="preserve">投标人安装调试时采取必要的安全措施，如有意外或事故发生，由中标人（合同卖方）负全部责任。</w:t>
      </w:r>
      <w:r/>
    </w:p>
    <w:p>
      <w:pPr>
        <w:ind w:firstLine="480"/>
        <w:spacing w:line="336" w:lineRule="auto"/>
        <w:rPr>
          <w:rFonts w:hint="eastAsia" w:eastAsia="宋体" w:cs="Times New Roman"/>
          <w:color w:val="auto"/>
          <w:sz w:val="24"/>
          <w:szCs w:val="24"/>
          <w:highlight w:val="none"/>
        </w:rPr>
      </w:pPr>
      <w:r>
        <w:rPr>
          <w:rFonts w:hint="eastAsia" w:eastAsia="宋体" w:cs="Times New Roman"/>
          <w:color w:val="auto"/>
          <w:sz w:val="24"/>
          <w:szCs w:val="24"/>
          <w:highlight w:val="none"/>
        </w:rPr>
        <w:t xml:space="preserve">1</w:t>
      </w:r>
      <w:r>
        <w:rPr>
          <w:rFonts w:hint="eastAsia" w:eastAsia="宋体" w:cs="Times New Roman"/>
          <w:color w:val="auto"/>
          <w:sz w:val="24"/>
          <w:szCs w:val="24"/>
          <w:highlight w:val="none"/>
          <w:lang w:val="en-US"/>
        </w:rPr>
        <w:t xml:space="preserve">0</w:t>
      </w:r>
      <w:r>
        <w:rPr>
          <w:rFonts w:hint="eastAsia" w:eastAsia="宋体" w:cs="Times New Roman"/>
          <w:color w:val="auto"/>
          <w:sz w:val="24"/>
          <w:szCs w:val="24"/>
          <w:highlight w:val="none"/>
          <w:lang w:val="en-US" w:eastAsia="zh-CN"/>
        </w:rPr>
        <w:t xml:space="preserve">.</w:t>
      </w:r>
      <w:r>
        <w:rPr>
          <w:rFonts w:hint="eastAsia" w:eastAsia="宋体" w:cs="Times New Roman"/>
          <w:color w:val="auto"/>
          <w:sz w:val="24"/>
          <w:szCs w:val="24"/>
          <w:highlight w:val="none"/>
        </w:rPr>
        <w:t xml:space="preserve">投标人应指派专人全面负责项目的管理、项目协调、项目控制、质量监督等各项管理工作。</w:t>
      </w:r>
      <w:r/>
    </w:p>
    <w:p>
      <w:pPr>
        <w:ind w:right="2" w:firstLine="562"/>
        <w:jc w:val="left"/>
        <w:spacing w:line="440" w:lineRule="exact"/>
        <w:rPr>
          <w:rFonts w:hint="eastAsia" w:ascii="宋体" w:hAnsi="宋体" w:cs="宋体"/>
          <w:b/>
          <w:sz w:val="28"/>
          <w:szCs w:val="28"/>
        </w:rPr>
      </w:pPr>
      <w:r>
        <w:rPr>
          <w:rFonts w:hint="eastAsia" w:ascii="宋体" w:hAnsi="宋体" w:cs="宋体"/>
          <w:b/>
          <w:sz w:val="24"/>
          <w:szCs w:val="24"/>
          <w:lang w:val="en-US" w:eastAsia="zh-CN"/>
        </w:rPr>
        <w:t xml:space="preserve">六</w:t>
      </w:r>
      <w:r>
        <w:rPr>
          <w:rFonts w:hint="eastAsia" w:ascii="宋体" w:hAnsi="宋体" w:cs="宋体"/>
          <w:b/>
          <w:sz w:val="24"/>
          <w:szCs w:val="24"/>
        </w:rPr>
        <w:t xml:space="preserve">、项目培训要求</w:t>
      </w:r>
      <w:r/>
    </w:p>
    <w:p>
      <w:pPr>
        <w:ind w:firstLine="480"/>
        <w:spacing w:line="336" w:lineRule="auto"/>
        <w:rPr>
          <w:rFonts w:hint="eastAsia" w:ascii="宋体" w:hAnsi="宋体" w:cs="宋体"/>
          <w:bCs/>
          <w:sz w:val="28"/>
          <w:szCs w:val="28"/>
        </w:rPr>
      </w:pPr>
      <w:r>
        <w:rPr>
          <w:rFonts w:hint="eastAsia" w:eastAsia="宋体" w:cs="Times New Roman"/>
          <w:color w:val="auto"/>
          <w:sz w:val="24"/>
          <w:szCs w:val="24"/>
          <w:highlight w:val="none"/>
        </w:rPr>
        <w:t xml:space="preserve">中标供应商供货时应免费向最终用户提供现场技术培训，或根据最终用户要求对所有需要参加培训的人员免费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p>
    <w:p>
      <w:pPr>
        <w:ind w:firstLine="480"/>
        <w:spacing w:line="336" w:lineRule="auto"/>
        <w:rPr>
          <w:rFonts w:hint="eastAsia" w:eastAsia="宋体" w:cs="Times New Roman"/>
          <w:color w:val="auto"/>
          <w:sz w:val="24"/>
          <w:szCs w:val="24"/>
          <w:highlight w:val="none"/>
        </w:rPr>
      </w:pPr>
      <w:r>
        <w:rPr>
          <w:rFonts w:hint="eastAsia" w:eastAsia="宋体" w:cs="Times New Roman"/>
          <w:b/>
          <w:bCs/>
          <w:color w:val="auto"/>
          <w:sz w:val="24"/>
          <w:szCs w:val="24"/>
          <w:highlight w:val="none"/>
          <w:lang w:val="en-US" w:eastAsia="zh-CN"/>
        </w:rPr>
        <w:t xml:space="preserve">七</w:t>
      </w:r>
      <w:r>
        <w:rPr>
          <w:rFonts w:hint="eastAsia" w:eastAsia="宋体" w:cs="Times New Roman"/>
          <w:b/>
          <w:bCs/>
          <w:color w:val="auto"/>
          <w:sz w:val="24"/>
          <w:szCs w:val="24"/>
          <w:highlight w:val="none"/>
        </w:rPr>
        <w:t xml:space="preserve">、质保及售后要求</w:t>
      </w:r>
      <w:r/>
    </w:p>
    <w:p>
      <w:pPr>
        <w:ind w:firstLine="480"/>
        <w:spacing w:line="336" w:lineRule="auto"/>
        <w:rPr>
          <w:rFonts w:hint="eastAsia" w:eastAsia="宋体" w:cs="Times New Roman"/>
          <w:color w:val="auto"/>
          <w:sz w:val="24"/>
          <w:szCs w:val="24"/>
          <w:highlight w:val="none"/>
        </w:rPr>
      </w:pPr>
      <w:r>
        <w:rPr>
          <w:rFonts w:hint="eastAsia" w:eastAsia="宋体" w:cs="Times New Roman"/>
          <w:color w:val="auto"/>
          <w:sz w:val="24"/>
          <w:szCs w:val="24"/>
          <w:highlight w:val="none"/>
        </w:rPr>
        <w:t xml:space="preserve">1</w:t>
      </w:r>
      <w:r>
        <w:rPr>
          <w:rFonts w:hint="eastAsia" w:eastAsia="宋体" w:cs="Times New Roman"/>
          <w:color w:val="auto"/>
          <w:sz w:val="24"/>
          <w:szCs w:val="24"/>
          <w:highlight w:val="none"/>
          <w:lang w:val="en-US" w:eastAsia="zh-CN"/>
        </w:rPr>
        <w:t xml:space="preserve">.</w:t>
      </w:r>
      <w:r>
        <w:rPr>
          <w:rFonts w:hint="eastAsia" w:eastAsia="宋体" w:cs="Times New Roman"/>
          <w:color w:val="auto"/>
          <w:sz w:val="24"/>
          <w:szCs w:val="24"/>
          <w:highlight w:val="none"/>
        </w:rPr>
        <w:t xml:space="preserve">质保期：</w:t>
      </w:r>
      <w:r/>
    </w:p>
    <w:p>
      <w:pPr>
        <w:ind w:firstLine="480"/>
        <w:spacing w:line="336" w:lineRule="auto"/>
        <w:rPr>
          <w:rFonts w:hint="eastAsia" w:eastAsia="宋体" w:cs="Times New Roman"/>
          <w:color w:val="auto"/>
          <w:sz w:val="24"/>
          <w:szCs w:val="24"/>
          <w:highlight w:val="none"/>
          <w:lang w:eastAsia="zh-CN"/>
        </w:rPr>
      </w:pPr>
      <w:r>
        <w:rPr>
          <w:rFonts w:hint="eastAsia" w:cs="Times New Roman"/>
          <w:color w:val="auto"/>
          <w:sz w:val="24"/>
          <w:szCs w:val="24"/>
          <w:highlight w:val="none"/>
          <w:lang w:val="en-US" w:eastAsia="zh-CN"/>
        </w:rPr>
        <w:t xml:space="preserve">采购包1</w:t>
      </w:r>
      <w:r>
        <w:rPr>
          <w:rFonts w:hint="eastAsia" w:eastAsia="宋体" w:cs="Times New Roman"/>
          <w:color w:val="auto"/>
          <w:sz w:val="24"/>
          <w:szCs w:val="24"/>
          <w:highlight w:val="none"/>
        </w:rPr>
        <w:t xml:space="preserve">整机质保期限：≥</w:t>
      </w:r>
      <w:r>
        <w:rPr>
          <w:rFonts w:hint="eastAsia" w:cs="Times New Roman"/>
          <w:color w:val="auto"/>
          <w:sz w:val="24"/>
          <w:szCs w:val="24"/>
          <w:highlight w:val="none"/>
          <w:lang w:val="en-US" w:eastAsia="zh-CN"/>
        </w:rPr>
        <w:t xml:space="preserve">3</w:t>
      </w:r>
      <w:r>
        <w:rPr>
          <w:rFonts w:hint="eastAsia" w:eastAsia="宋体" w:cs="Times New Roman"/>
          <w:color w:val="auto"/>
          <w:sz w:val="24"/>
          <w:szCs w:val="24"/>
          <w:highlight w:val="none"/>
        </w:rPr>
        <w:t xml:space="preserve">年整机原厂质保，设备到货后所承诺质保期原厂系统可查</w:t>
      </w:r>
      <w:r>
        <w:rPr>
          <w:rFonts w:hint="eastAsia" w:eastAsia="宋体" w:cs="Times New Roman"/>
          <w:color w:val="auto"/>
          <w:sz w:val="24"/>
          <w:szCs w:val="24"/>
          <w:highlight w:val="none"/>
          <w:lang w:eastAsia="zh-CN"/>
        </w:rPr>
        <w:t xml:space="preserve">（</w:t>
      </w:r>
      <w:r>
        <w:rPr>
          <w:rFonts w:hint="eastAsia" w:eastAsia="宋体" w:cs="Times New Roman"/>
          <w:color w:val="auto"/>
          <w:sz w:val="24"/>
          <w:szCs w:val="24"/>
          <w:highlight w:val="none"/>
          <w:lang w:val="en-US" w:eastAsia="zh-CN"/>
        </w:rPr>
        <w:t xml:space="preserve">注：在保修期内只换不修</w:t>
      </w:r>
      <w:r>
        <w:rPr>
          <w:rFonts w:hint="eastAsia" w:eastAsia="宋体" w:cs="Times New Roman"/>
          <w:color w:val="auto"/>
          <w:sz w:val="24"/>
          <w:szCs w:val="24"/>
          <w:highlight w:val="none"/>
          <w:lang w:eastAsia="zh-CN"/>
        </w:rPr>
        <w:t xml:space="preserve">）；</w:t>
      </w:r>
      <w:r/>
    </w:p>
    <w:p>
      <w:pPr>
        <w:ind w:firstLine="480"/>
        <w:spacing w:line="336" w:lineRule="auto"/>
        <w:rPr>
          <w:rFonts w:hint="eastAsia" w:eastAsia="宋体" w:cs="Times New Roman"/>
          <w:color w:val="auto"/>
          <w:sz w:val="24"/>
          <w:szCs w:val="24"/>
          <w:highlight w:val="none"/>
          <w:lang w:eastAsia="zh-CN"/>
        </w:rPr>
      </w:pPr>
      <w:r>
        <w:rPr>
          <w:rFonts w:hint="eastAsia" w:cs="Times New Roman"/>
          <w:color w:val="auto"/>
          <w:sz w:val="24"/>
          <w:szCs w:val="24"/>
          <w:highlight w:val="none"/>
          <w:lang w:val="en-US" w:eastAsia="zh-CN"/>
        </w:rPr>
        <w:t xml:space="preserve">采购包2</w:t>
      </w:r>
      <w:r>
        <w:rPr>
          <w:rFonts w:hint="eastAsia" w:eastAsia="宋体" w:cs="Times New Roman"/>
          <w:color w:val="auto"/>
          <w:sz w:val="24"/>
          <w:szCs w:val="24"/>
          <w:highlight w:val="none"/>
        </w:rPr>
        <w:t xml:space="preserve">整</w:t>
      </w:r>
      <w:r>
        <w:rPr>
          <w:rFonts w:hint="eastAsia" w:eastAsia="宋体" w:cs="Times New Roman"/>
          <w:color w:val="auto"/>
          <w:sz w:val="24"/>
          <w:szCs w:val="24"/>
          <w:highlight w:val="none"/>
          <w:lang w:val="en-US" w:eastAsia="zh-CN"/>
        </w:rPr>
        <w:t xml:space="preserve">体</w:t>
      </w:r>
      <w:r>
        <w:rPr>
          <w:rFonts w:hint="eastAsia" w:eastAsia="宋体" w:cs="Times New Roman"/>
          <w:color w:val="auto"/>
          <w:sz w:val="24"/>
          <w:szCs w:val="24"/>
          <w:highlight w:val="none"/>
        </w:rPr>
        <w:t xml:space="preserve">质保期限：≥</w:t>
      </w:r>
      <w:r>
        <w:rPr>
          <w:rFonts w:hint="eastAsia" w:cs="Times New Roman"/>
          <w:color w:val="auto"/>
          <w:sz w:val="24"/>
          <w:szCs w:val="24"/>
          <w:highlight w:val="none"/>
          <w:lang w:val="en-US" w:eastAsia="zh-CN"/>
        </w:rPr>
        <w:t xml:space="preserve">3</w:t>
      </w:r>
      <w:r>
        <w:rPr>
          <w:rFonts w:hint="eastAsia" w:eastAsia="宋体" w:cs="Times New Roman"/>
          <w:color w:val="auto"/>
          <w:sz w:val="24"/>
          <w:szCs w:val="24"/>
          <w:highlight w:val="none"/>
        </w:rPr>
        <w:t xml:space="preserve">年整</w:t>
      </w:r>
      <w:r>
        <w:rPr>
          <w:rFonts w:hint="eastAsia" w:eastAsia="宋体" w:cs="Times New Roman"/>
          <w:color w:val="auto"/>
          <w:sz w:val="24"/>
          <w:szCs w:val="24"/>
          <w:highlight w:val="none"/>
          <w:lang w:val="en-US" w:eastAsia="zh-CN"/>
        </w:rPr>
        <w:t xml:space="preserve">体</w:t>
      </w:r>
      <w:r>
        <w:rPr>
          <w:rFonts w:hint="eastAsia" w:eastAsia="宋体" w:cs="Times New Roman"/>
          <w:color w:val="auto"/>
          <w:sz w:val="24"/>
          <w:szCs w:val="24"/>
          <w:highlight w:val="none"/>
        </w:rPr>
        <w:t xml:space="preserve">原厂质保，设备到货后所承诺质保期原厂系统可查</w:t>
      </w:r>
      <w:r>
        <w:rPr>
          <w:rFonts w:hint="eastAsia" w:eastAsia="宋体" w:cs="Times New Roman"/>
          <w:color w:val="auto"/>
          <w:sz w:val="24"/>
          <w:szCs w:val="24"/>
          <w:highlight w:val="none"/>
          <w:lang w:eastAsia="zh-CN"/>
        </w:rPr>
        <w:t xml:space="preserve">（</w:t>
      </w:r>
      <w:r>
        <w:rPr>
          <w:rFonts w:hint="eastAsia" w:eastAsia="宋体" w:cs="Times New Roman"/>
          <w:color w:val="auto"/>
          <w:sz w:val="24"/>
          <w:szCs w:val="24"/>
          <w:highlight w:val="none"/>
          <w:lang w:val="en-US" w:eastAsia="zh-CN"/>
        </w:rPr>
        <w:t xml:space="preserve">注：在保修期内只换不修</w:t>
      </w:r>
      <w:r>
        <w:rPr>
          <w:rFonts w:hint="eastAsia" w:eastAsia="宋体" w:cs="Times New Roman"/>
          <w:color w:val="auto"/>
          <w:sz w:val="24"/>
          <w:szCs w:val="24"/>
          <w:highlight w:val="none"/>
          <w:lang w:eastAsia="zh-CN"/>
        </w:rPr>
        <w:t xml:space="preserve">）；</w:t>
      </w:r>
      <w:r/>
    </w:p>
    <w:p>
      <w:pPr>
        <w:ind w:firstLine="480"/>
        <w:spacing w:line="336" w:lineRule="auto"/>
        <w:rPr>
          <w:rFonts w:hint="eastAsia" w:eastAsia="宋体" w:cs="Times New Roman"/>
          <w:color w:val="auto"/>
          <w:sz w:val="24"/>
          <w:szCs w:val="24"/>
          <w:highlight w:val="none"/>
          <w:lang w:eastAsia="zh-CN"/>
        </w:rPr>
      </w:pPr>
      <w:r>
        <w:rPr>
          <w:rFonts w:hint="eastAsia" w:cs="Times New Roman"/>
          <w:color w:val="auto"/>
          <w:sz w:val="24"/>
          <w:szCs w:val="24"/>
          <w:highlight w:val="none"/>
          <w:lang w:val="en-US" w:eastAsia="zh-CN"/>
        </w:rPr>
        <w:t xml:space="preserve">采购包3整体</w:t>
      </w:r>
      <w:r>
        <w:rPr>
          <w:rFonts w:hint="eastAsia" w:eastAsia="宋体" w:cs="Times New Roman"/>
          <w:color w:val="auto"/>
          <w:sz w:val="24"/>
          <w:szCs w:val="24"/>
          <w:highlight w:val="none"/>
        </w:rPr>
        <w:t xml:space="preserve">质保期限：≥</w:t>
      </w:r>
      <w:r>
        <w:rPr>
          <w:rFonts w:hint="eastAsia" w:cs="Times New Roman"/>
          <w:color w:val="auto"/>
          <w:sz w:val="24"/>
          <w:szCs w:val="24"/>
          <w:highlight w:val="none"/>
          <w:lang w:val="en-US" w:eastAsia="zh-CN"/>
        </w:rPr>
        <w:t xml:space="preserve">3</w:t>
      </w:r>
      <w:r>
        <w:rPr>
          <w:rFonts w:hint="eastAsia" w:eastAsia="宋体" w:cs="Times New Roman"/>
          <w:color w:val="auto"/>
          <w:sz w:val="24"/>
          <w:szCs w:val="24"/>
          <w:highlight w:val="none"/>
        </w:rPr>
        <w:t xml:space="preserve">年原厂质保，设备到货后所承诺质保期原厂系统可查</w:t>
      </w:r>
      <w:r>
        <w:rPr>
          <w:rFonts w:hint="eastAsia" w:eastAsia="宋体" w:cs="Times New Roman"/>
          <w:color w:val="auto"/>
          <w:sz w:val="24"/>
          <w:szCs w:val="24"/>
          <w:highlight w:val="none"/>
          <w:lang w:eastAsia="zh-CN"/>
        </w:rPr>
        <w:t xml:space="preserve">（</w:t>
      </w:r>
      <w:r>
        <w:rPr>
          <w:rFonts w:hint="eastAsia" w:eastAsia="宋体" w:cs="Times New Roman"/>
          <w:color w:val="auto"/>
          <w:sz w:val="24"/>
          <w:szCs w:val="24"/>
          <w:highlight w:val="none"/>
          <w:lang w:val="en-US" w:eastAsia="zh-CN"/>
        </w:rPr>
        <w:t xml:space="preserve">注：在保修期内只换不修</w:t>
      </w:r>
      <w:r>
        <w:rPr>
          <w:rFonts w:hint="eastAsia" w:eastAsia="宋体" w:cs="Times New Roman"/>
          <w:color w:val="auto"/>
          <w:sz w:val="24"/>
          <w:szCs w:val="24"/>
          <w:highlight w:val="none"/>
          <w:lang w:eastAsia="zh-CN"/>
        </w:rPr>
        <w:t xml:space="preserve">）；</w:t>
      </w:r>
      <w:r/>
    </w:p>
    <w:p>
      <w:pPr>
        <w:ind w:firstLine="480"/>
        <w:spacing w:line="336" w:lineRule="auto"/>
        <w:rPr>
          <w:rFonts w:hint="eastAsia" w:eastAsia="宋体" w:cs="Times New Roman"/>
          <w:color w:val="auto"/>
          <w:sz w:val="24"/>
          <w:szCs w:val="24"/>
          <w:highlight w:val="none"/>
        </w:rPr>
      </w:pPr>
      <w:r>
        <w:rPr>
          <w:rFonts w:hint="eastAsia" w:eastAsia="宋体" w:cs="Times New Roman"/>
          <w:color w:val="auto"/>
          <w:sz w:val="24"/>
          <w:szCs w:val="24"/>
          <w:highlight w:val="none"/>
        </w:rPr>
        <w:t xml:space="preserve">2</w:t>
      </w:r>
      <w:r>
        <w:rPr>
          <w:rFonts w:hint="eastAsia" w:eastAsia="宋体" w:cs="Times New Roman"/>
          <w:color w:val="auto"/>
          <w:sz w:val="24"/>
          <w:szCs w:val="24"/>
          <w:highlight w:val="none"/>
          <w:lang w:val="en-US" w:eastAsia="zh-CN"/>
        </w:rPr>
        <w:t xml:space="preserve">.</w:t>
      </w:r>
      <w:r>
        <w:rPr>
          <w:rFonts w:hint="eastAsia" w:eastAsia="宋体" w:cs="Times New Roman"/>
          <w:color w:val="auto"/>
          <w:sz w:val="24"/>
          <w:szCs w:val="24"/>
          <w:highlight w:val="none"/>
        </w:rPr>
        <w:t xml:space="preserve">在质保期内，对采购人所提出的维修要求作出实质性响应，并提供应急策略；严格按照招标文件要求及时供货，并向采购人提供及时的完善的售前、售中、售后服务。</w:t>
      </w:r>
      <w:r/>
    </w:p>
    <w:p>
      <w:pPr>
        <w:ind w:firstLine="480"/>
        <w:spacing w:line="336" w:lineRule="auto"/>
        <w:rPr>
          <w:rFonts w:hint="eastAsia" w:eastAsia="宋体" w:cs="Times New Roman"/>
          <w:color w:val="auto"/>
          <w:sz w:val="24"/>
          <w:szCs w:val="24"/>
          <w:highlight w:val="none"/>
        </w:rPr>
      </w:pPr>
      <w:r>
        <w:rPr>
          <w:rFonts w:hint="eastAsia" w:eastAsia="宋体" w:cs="Times New Roman"/>
          <w:color w:val="auto"/>
          <w:sz w:val="24"/>
          <w:szCs w:val="24"/>
          <w:highlight w:val="none"/>
          <w:lang w:val="en-US"/>
        </w:rPr>
        <w:t xml:space="preserve">3.</w:t>
      </w:r>
      <w:r>
        <w:rPr>
          <w:rFonts w:hint="eastAsia" w:eastAsia="宋体" w:cs="Times New Roman"/>
          <w:color w:val="auto"/>
          <w:sz w:val="24"/>
          <w:szCs w:val="24"/>
          <w:highlight w:val="none"/>
          <w:lang w:eastAsia="zh-CN"/>
        </w:rPr>
        <w:t xml:space="preserve">售后服务的优惠条件及保修的响应时间：投标人应提供技术支持，在接到采购人设备报修通知后，在2小时内予以应答，查找原因，提出解决方案，若设备需要进行现场维修，工程师须在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ind w:firstLine="480"/>
        <w:spacing w:line="336" w:lineRule="auto"/>
        <w:rPr>
          <w:rFonts w:hint="eastAsia" w:eastAsia="宋体" w:cs="Times New Roman"/>
          <w:color w:val="auto"/>
          <w:sz w:val="24"/>
          <w:szCs w:val="24"/>
          <w:highlight w:val="none"/>
        </w:rPr>
      </w:pPr>
      <w:r>
        <w:rPr>
          <w:rFonts w:hint="eastAsia" w:eastAsia="宋体" w:cs="Times New Roman"/>
          <w:color w:val="auto"/>
          <w:sz w:val="24"/>
          <w:szCs w:val="24"/>
          <w:highlight w:val="none"/>
          <w:lang w:val="en-US"/>
        </w:rPr>
        <w:t xml:space="preserve">4</w:t>
      </w:r>
      <w:r>
        <w:rPr>
          <w:rFonts w:hint="eastAsia" w:eastAsia="宋体" w:cs="Times New Roman"/>
          <w:color w:val="auto"/>
          <w:sz w:val="24"/>
          <w:szCs w:val="24"/>
          <w:highlight w:val="none"/>
          <w:lang w:val="en-US" w:eastAsia="zh-CN"/>
        </w:rPr>
        <w:t xml:space="preserve">.</w:t>
      </w:r>
      <w:r>
        <w:rPr>
          <w:rFonts w:hint="eastAsia" w:eastAsia="宋体" w:cs="Times New Roman"/>
          <w:color w:val="auto"/>
          <w:sz w:val="24"/>
          <w:szCs w:val="24"/>
          <w:highlight w:val="none"/>
        </w:rPr>
        <w:t xml:space="preserve">软件维保服务要求：</w:t>
      </w:r>
      <w:r/>
    </w:p>
    <w:p>
      <w:pPr>
        <w:ind w:firstLine="480"/>
        <w:spacing w:line="336" w:lineRule="auto"/>
        <w:rPr>
          <w:rFonts w:hint="eastAsia" w:eastAsia="宋体" w:cs="Times New Roman"/>
          <w:color w:val="auto"/>
          <w:sz w:val="24"/>
          <w:szCs w:val="24"/>
          <w:highlight w:val="none"/>
        </w:rPr>
      </w:pPr>
      <w:r>
        <w:rPr>
          <w:rFonts w:hint="eastAsia" w:eastAsia="宋体" w:cs="Times New Roman"/>
          <w:color w:val="auto"/>
          <w:sz w:val="24"/>
          <w:szCs w:val="24"/>
          <w:highlight w:val="none"/>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firstLine="480"/>
        <w:spacing w:line="336" w:lineRule="auto"/>
        <w:rPr>
          <w:rFonts w:hint="eastAsia" w:eastAsia="宋体" w:cs="Times New Roman"/>
          <w:color w:val="auto"/>
          <w:sz w:val="24"/>
          <w:szCs w:val="24"/>
          <w:highlight w:val="none"/>
        </w:rPr>
      </w:pPr>
      <w:r>
        <w:rPr>
          <w:rFonts w:hint="eastAsia" w:eastAsia="宋体" w:cs="Times New Roman"/>
          <w:color w:val="auto"/>
          <w:sz w:val="24"/>
          <w:szCs w:val="24"/>
          <w:highlight w:val="none"/>
          <w:lang w:val="en-US"/>
        </w:rPr>
        <w:t xml:space="preserve">5</w:t>
      </w:r>
      <w:r>
        <w:rPr>
          <w:rFonts w:hint="eastAsia" w:eastAsia="宋体" w:cs="Times New Roman"/>
          <w:color w:val="auto"/>
          <w:sz w:val="24"/>
          <w:szCs w:val="24"/>
          <w:highlight w:val="none"/>
          <w:lang w:val="en-US" w:eastAsia="zh-CN"/>
        </w:rPr>
        <w:t xml:space="preserve">.</w:t>
      </w:r>
      <w:r>
        <w:rPr>
          <w:rFonts w:hint="eastAsia" w:eastAsia="宋体" w:cs="Times New Roman"/>
          <w:color w:val="auto"/>
          <w:sz w:val="24"/>
          <w:szCs w:val="24"/>
          <w:highlight w:val="none"/>
        </w:rPr>
        <w:t xml:space="preserve">硬件服务要求：</w:t>
      </w:r>
      <w:r/>
    </w:p>
    <w:p>
      <w:pPr>
        <w:ind w:firstLine="480"/>
        <w:spacing w:line="336" w:lineRule="auto"/>
        <w:rPr>
          <w:rFonts w:hint="eastAsia" w:eastAsia="宋体" w:cs="Times New Roman"/>
          <w:color w:val="auto"/>
          <w:sz w:val="24"/>
          <w:szCs w:val="24"/>
          <w:highlight w:val="none"/>
        </w:rPr>
      </w:pPr>
      <w:r>
        <w:rPr>
          <w:rFonts w:hint="eastAsia" w:eastAsia="宋体" w:cs="Times New Roman"/>
          <w:color w:val="auto"/>
          <w:sz w:val="24"/>
          <w:szCs w:val="24"/>
          <w:highlight w:val="none"/>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ind w:right="2" w:firstLine="562"/>
        <w:jc w:val="left"/>
        <w:spacing w:line="440" w:lineRule="exact"/>
        <w:rPr>
          <w:rFonts w:ascii="宋体" w:hAnsi="宋体" w:cs="宋体"/>
          <w:b/>
          <w:sz w:val="24"/>
          <w:szCs w:val="24"/>
        </w:rPr>
      </w:pPr>
      <w:r>
        <w:rPr>
          <w:rFonts w:hint="eastAsia" w:ascii="宋体" w:hAnsi="宋体" w:cs="宋体"/>
          <w:b/>
          <w:sz w:val="24"/>
          <w:szCs w:val="24"/>
          <w:lang w:val="en-US" w:eastAsia="zh-CN"/>
        </w:rPr>
        <w:t xml:space="preserve">八</w:t>
      </w:r>
      <w:r>
        <w:rPr>
          <w:rFonts w:hint="eastAsia" w:ascii="宋体" w:hAnsi="宋体" w:cs="宋体"/>
          <w:b/>
          <w:sz w:val="24"/>
          <w:szCs w:val="24"/>
        </w:rPr>
        <w:t xml:space="preserve">、调试和验收要求</w:t>
      </w:r>
      <w:r/>
    </w:p>
    <w:p>
      <w:pPr>
        <w:ind w:right="2" w:firstLine="560"/>
        <w:jc w:val="left"/>
        <w:spacing w:line="440" w:lineRule="exact"/>
        <w:rPr>
          <w:rFonts w:hint="eastAsia" w:ascii="宋体" w:hAnsi="宋体" w:cs="宋体"/>
          <w:bCs/>
          <w:sz w:val="24"/>
          <w:szCs w:val="24"/>
        </w:rPr>
      </w:pPr>
      <w:r>
        <w:rPr>
          <w:rFonts w:hint="eastAsia" w:ascii="宋体" w:hAnsi="宋体" w:cs="宋体"/>
          <w:bCs/>
          <w:sz w:val="24"/>
          <w:szCs w:val="24"/>
        </w:rPr>
        <w:t xml:space="preserve">1.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供应商应及时解决。不符合招投标文件要求的，将视情况按验收不合格设备进行处置。</w:t>
      </w:r>
      <w:r/>
    </w:p>
    <w:p>
      <w:pPr>
        <w:ind w:right="2" w:firstLine="560"/>
        <w:jc w:val="left"/>
        <w:spacing w:line="440" w:lineRule="exact"/>
        <w:rPr>
          <w:rFonts w:hint="eastAsia" w:ascii="宋体" w:hAnsi="宋体" w:cs="宋体"/>
          <w:bCs/>
          <w:sz w:val="24"/>
          <w:szCs w:val="24"/>
        </w:rPr>
      </w:pPr>
      <w:r>
        <w:rPr>
          <w:rFonts w:hint="eastAsia" w:ascii="宋体" w:hAnsi="宋体" w:cs="宋体"/>
          <w:bCs/>
          <w:sz w:val="24"/>
          <w:szCs w:val="24"/>
        </w:rPr>
        <w:t xml:space="preserve">2.供应商交货前应对设备及配件作出全面检查和对验收文件进行整理，并列出清单。供应商交付设备及配件时，必须提交国家规定的关于其质量、价格、使用及售后服务的相关资料和文件，同时必须将本次投标文件关于其质量、服务及相关承诺的复印件、加盖供应商公章的销售发票复印件交与最终用户单位。供应商应向最终用户单位至少提供以下文档：装箱清单，产品合格证明文件、原厂售后服务承诺，易损件和试剂耗材价格（未提供视同质保期内免费提供），中文使用说明书等。</w:t>
      </w:r>
      <w:r/>
    </w:p>
    <w:p>
      <w:pPr>
        <w:ind w:right="2" w:firstLine="560"/>
        <w:jc w:val="left"/>
        <w:spacing w:line="440" w:lineRule="exact"/>
        <w:rPr>
          <w:rFonts w:hint="eastAsia" w:ascii="宋体" w:hAnsi="宋体" w:cs="宋体"/>
          <w:bCs/>
          <w:sz w:val="24"/>
          <w:szCs w:val="24"/>
        </w:rPr>
      </w:pPr>
      <w:r>
        <w:rPr>
          <w:rFonts w:hint="eastAsia" w:ascii="宋体" w:hAnsi="宋体" w:cs="宋体"/>
          <w:bCs/>
          <w:sz w:val="24"/>
          <w:szCs w:val="24"/>
        </w:rPr>
        <w:t xml:space="preserve">3.最终用户单位对供应商提供的设备在使用前进行调试时，供应商需负责安装并免费向最终用户单位提供现场技术培训，培训应按照供应商投标文件提供的培训方案实施，并协助最终用户单位一起调试，直到符合技术要求，最终用户单位才做最终验收。</w:t>
      </w:r>
      <w:r/>
    </w:p>
    <w:p>
      <w:pPr>
        <w:ind w:right="2" w:firstLine="560"/>
        <w:jc w:val="left"/>
        <w:spacing w:line="440" w:lineRule="exact"/>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highlight w:val="none"/>
        </w:rPr>
        <w:t xml:space="preserve">验收时甲乙双方如果就质量问题有争议，可以委托江苏省省级法定检测机构进行检测评定。质量合格的检测费用由采购人承担，质量不合格的，检测费用由供应商承担</w:t>
      </w:r>
      <w:r>
        <w:rPr>
          <w:rFonts w:hint="eastAsia" w:ascii="宋体" w:hAnsi="宋体" w:cs="宋体"/>
          <w:bCs/>
          <w:sz w:val="24"/>
          <w:szCs w:val="24"/>
        </w:rPr>
        <w:t xml:space="preserve">。</w:t>
      </w:r>
      <w:r/>
    </w:p>
    <w:p>
      <w:pPr>
        <w:ind w:right="2" w:firstLine="562"/>
        <w:jc w:val="left"/>
        <w:spacing w:line="440" w:lineRule="exact"/>
        <w:rPr>
          <w:rFonts w:ascii="宋体" w:hAnsi="宋体" w:cs="宋体"/>
          <w:b/>
          <w:sz w:val="24"/>
          <w:szCs w:val="24"/>
        </w:rPr>
      </w:pPr>
      <w:r>
        <w:rPr>
          <w:rFonts w:hint="eastAsia" w:ascii="宋体" w:hAnsi="宋体" w:cs="宋体"/>
          <w:b/>
          <w:sz w:val="24"/>
          <w:szCs w:val="24"/>
          <w:lang w:val="en-US" w:eastAsia="zh-CN"/>
        </w:rPr>
        <w:t xml:space="preserve">九</w:t>
      </w:r>
      <w:r>
        <w:rPr>
          <w:rFonts w:hint="eastAsia" w:ascii="宋体" w:hAnsi="宋体" w:cs="宋体"/>
          <w:b/>
          <w:sz w:val="24"/>
          <w:szCs w:val="24"/>
        </w:rPr>
        <w:t xml:space="preserve">、包装、发运及运输要求</w:t>
      </w:r>
      <w:r/>
    </w:p>
    <w:p>
      <w:pPr>
        <w:ind w:right="2" w:firstLine="560"/>
        <w:jc w:val="left"/>
        <w:spacing w:line="440" w:lineRule="exact"/>
        <w:rPr>
          <w:rFonts w:hint="eastAsia" w:ascii="宋体" w:hAnsi="宋体" w:cs="宋体"/>
          <w:bCs/>
          <w:sz w:val="24"/>
          <w:szCs w:val="24"/>
        </w:rPr>
      </w:pPr>
      <w:r>
        <w:rPr>
          <w:rFonts w:hint="eastAsia" w:ascii="宋体" w:hAnsi="宋体" w:cs="宋体"/>
          <w:bCs/>
          <w:sz w:val="24"/>
          <w:szCs w:val="24"/>
        </w:rPr>
        <w:t xml:space="preserve">1.供应商应在设备发运前对其进行满足运输距离、防潮、防震、防锈和防破损装卸等要求包装，以保证设备安全运达采购人指定地点。</w:t>
      </w:r>
      <w:r/>
    </w:p>
    <w:p>
      <w:pPr>
        <w:ind w:right="2" w:firstLine="560"/>
        <w:jc w:val="left"/>
        <w:spacing w:line="440" w:lineRule="exact"/>
        <w:rPr>
          <w:rFonts w:hint="eastAsia" w:ascii="宋体" w:hAnsi="宋体" w:cs="宋体"/>
          <w:bCs/>
          <w:sz w:val="24"/>
          <w:szCs w:val="24"/>
        </w:rPr>
      </w:pPr>
      <w:r>
        <w:rPr>
          <w:rFonts w:hint="eastAsia" w:ascii="宋体" w:hAnsi="宋体" w:cs="宋体"/>
          <w:bCs/>
          <w:sz w:val="24"/>
          <w:szCs w:val="24"/>
        </w:rPr>
        <w:t xml:space="preserve">2.使用说明书、产品合格证明文件、随配附件和工具以及清单一并附于设备内。</w:t>
      </w:r>
      <w:r/>
    </w:p>
    <w:p>
      <w:pPr>
        <w:ind w:right="2" w:firstLine="560"/>
        <w:jc w:val="left"/>
        <w:spacing w:line="440" w:lineRule="exact"/>
        <w:rPr>
          <w:rFonts w:hint="eastAsia" w:ascii="宋体" w:hAnsi="宋体" w:cs="宋体"/>
          <w:bCs/>
          <w:sz w:val="24"/>
          <w:szCs w:val="24"/>
        </w:rPr>
      </w:pPr>
      <w:r>
        <w:rPr>
          <w:rFonts w:hint="eastAsia" w:ascii="宋体" w:hAnsi="宋体" w:cs="宋体"/>
          <w:bCs/>
          <w:sz w:val="24"/>
          <w:szCs w:val="24"/>
        </w:rPr>
        <w:t xml:space="preserve">3.供应商在设备发运手续办理完毕后24小时内或货到最终用户单位48小时前通知最终用户单位，以准备接货。</w:t>
      </w:r>
      <w:r/>
    </w:p>
    <w:p>
      <w:pPr>
        <w:ind w:right="2" w:firstLine="560"/>
        <w:jc w:val="left"/>
        <w:spacing w:line="440" w:lineRule="exact"/>
        <w:rPr>
          <w:rFonts w:hint="eastAsia" w:ascii="宋体" w:hAnsi="宋体" w:cs="宋体"/>
          <w:bCs/>
          <w:sz w:val="24"/>
          <w:szCs w:val="24"/>
        </w:rPr>
      </w:pPr>
      <w:r>
        <w:rPr>
          <w:rFonts w:hint="eastAsia" w:ascii="宋体" w:hAnsi="宋体" w:cs="宋体"/>
          <w:bCs/>
          <w:sz w:val="24"/>
          <w:szCs w:val="24"/>
        </w:rPr>
        <w:t xml:space="preserve">4.设备在交付采购人（最终用户单位）前发生的风险均由供应商负责。</w:t>
      </w:r>
      <w:r/>
    </w:p>
    <w:p>
      <w:pPr>
        <w:ind w:right="2" w:firstLine="560"/>
        <w:jc w:val="left"/>
        <w:spacing w:line="440" w:lineRule="exact"/>
        <w:rPr>
          <w:rFonts w:hint="eastAsia" w:ascii="宋体" w:hAnsi="宋体" w:cs="宋体"/>
          <w:bCs/>
          <w:sz w:val="24"/>
          <w:szCs w:val="24"/>
        </w:rPr>
      </w:pPr>
      <w:r>
        <w:rPr>
          <w:rFonts w:hint="eastAsia" w:ascii="宋体" w:hAnsi="宋体" w:cs="宋体"/>
          <w:bCs/>
          <w:sz w:val="24"/>
          <w:szCs w:val="24"/>
        </w:rPr>
        <w:t xml:space="preserve">5.供应商在合同约定交付时间内将提供的设备送达采购人指定的地点，安装调试，并验收合格视为交付。</w:t>
      </w:r>
      <w:r/>
    </w:p>
    <w:p>
      <w:pPr>
        <w:keepLines w:val="0"/>
        <w:keepNext w:val="0"/>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p>
      <w:pPr>
        <w:keepLines w:val="0"/>
        <w:keepNext w:val="0"/>
        <w:pageBreakBefore w:val="0"/>
        <w:spacing w:line="360" w:lineRule="auto"/>
        <w:widowControl w:val="off"/>
      </w:pPr>
      <w:r>
        <w:rPr>
          <w:rFonts w:hint="eastAsia" w:ascii="宋体" w:hAnsi="宋体" w:cs="宋体"/>
          <w:b/>
          <w:bCs/>
          <w:sz w:val="24"/>
          <w:szCs w:val="24"/>
          <w:lang w:val="en-US" w:eastAsia="zh-CN" w:bidi="ar-SA"/>
        </w:rPr>
        <w:t xml:space="preserve">十</w:t>
      </w:r>
      <w:r>
        <w:rPr>
          <w:rFonts w:hint="eastAsia" w:ascii="宋体" w:hAnsi="宋体" w:eastAsia="宋体" w:cs="宋体"/>
          <w:b/>
          <w:bCs/>
          <w:sz w:val="24"/>
          <w:szCs w:val="24"/>
          <w:lang w:val="en-US" w:eastAsia="zh-CN" w:bidi="ar-SA"/>
        </w:rPr>
        <w:t xml:space="preserve">、其它要求：见招标文件第五章《拟签订的合同文本》。</w:t>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727"/>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727"/>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727"/>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727"/>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727"/>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727"/>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727"/>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727"/>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727"/>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727"/>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sz w:val="20"/>
          <w:szCs w:val="22"/>
          <w:highlight w:val="none"/>
        </w:rPr>
      </w:pPr>
      <w:r>
        <w:rPr>
          <w:sz w:val="20"/>
          <w:szCs w:val="22"/>
          <w:highlight w:val="none"/>
        </w:rPr>
      </w:r>
      <w:r/>
    </w:p>
    <w:p>
      <w:pPr>
        <w:pStyle w:val="907"/>
        <w:keepLines/>
        <w:keepNext/>
        <w:pageBreakBefore w:val="0"/>
        <w:spacing w:line="360" w:lineRule="auto"/>
        <w:widowControl w:val="off"/>
        <w:rPr>
          <w:rFonts w:hint="eastAsia" w:ascii="宋体" w:hAnsi="宋体" w:eastAsia="宋体" w:cs="宋体"/>
          <w:color w:val="auto"/>
          <w:sz w:val="28"/>
          <w:szCs w:val="40"/>
          <w:highlight w:val="none"/>
          <w:lang w:eastAsia="zh-CN"/>
        </w:rPr>
      </w:pPr>
      <w:r>
        <w:rPr>
          <w:rFonts w:hint="eastAsia" w:ascii="宋体" w:hAnsi="宋体" w:eastAsia="宋体" w:cs="宋体"/>
          <w:color w:val="auto"/>
          <w:sz w:val="28"/>
          <w:szCs w:val="40"/>
          <w:highlight w:val="none"/>
          <w:lang w:eastAsia="zh-CN"/>
        </w:rPr>
        <w:t xml:space="preserve">第七章  投标文件相关格式</w:t>
      </w:r>
      <w:bookmarkEnd w:id="24"/>
      <w:r/>
      <w:bookmarkEnd w:id="25"/>
      <w:r/>
      <w:r/>
    </w:p>
    <w:p>
      <w:pPr>
        <w:jc w:val="both"/>
        <w:keepLines w:val="0"/>
        <w:keepNext w:val="0"/>
        <w:pageBreakBefore w:val="0"/>
        <w:spacing w:after="0" w:line="360" w:lineRule="auto"/>
        <w:widowControl/>
        <w:rPr>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一、</w:t>
      </w:r>
      <w:r>
        <w:rPr>
          <w:rFonts w:ascii="宋体" w:hAnsi="宋体" w:eastAsia="宋体" w:cs="宋体"/>
          <w:sz w:val="24"/>
          <w:szCs w:val="24"/>
          <w:highlight w:val="none"/>
          <w:lang w:eastAsia="zh-CN"/>
        </w:rPr>
        <w:t xml:space="preserve"> 投标函</w:t>
      </w:r>
      <w:r/>
    </w:p>
    <w:p>
      <w:pPr>
        <w:jc w:val="both"/>
        <w:keepLines w:val="0"/>
        <w:keepNext w:val="0"/>
        <w:pageBreakBefore w:val="0"/>
        <w:spacing w:after="0" w:line="360" w:lineRule="auto"/>
        <w:widowControl/>
        <w:rPr>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二、</w:t>
      </w:r>
      <w:r>
        <w:rPr>
          <w:rFonts w:ascii="宋体" w:hAnsi="宋体" w:eastAsia="宋体" w:cs="宋体"/>
          <w:sz w:val="24"/>
          <w:szCs w:val="24"/>
          <w:highlight w:val="none"/>
          <w:lang w:eastAsia="zh-CN"/>
        </w:rPr>
        <w:t xml:space="preserve"> 开标一览表</w:t>
      </w:r>
      <w:r/>
    </w:p>
    <w:p>
      <w:pPr>
        <w:jc w:val="both"/>
        <w:keepLines w:val="0"/>
        <w:keepNext w:val="0"/>
        <w:pageBreakBefore w:val="0"/>
        <w:spacing w:after="0" w:line="360" w:lineRule="auto"/>
        <w:widowControl/>
        <w:rPr>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三、</w:t>
      </w:r>
      <w:r>
        <w:rPr>
          <w:rFonts w:ascii="宋体" w:hAnsi="宋体" w:eastAsia="宋体" w:cs="宋体"/>
          <w:sz w:val="24"/>
          <w:szCs w:val="24"/>
          <w:highlight w:val="none"/>
          <w:lang w:eastAsia="zh-CN"/>
        </w:rPr>
        <w:t xml:space="preserve">分项价格表</w:t>
      </w:r>
      <w:r/>
    </w:p>
    <w:p>
      <w:pPr>
        <w:jc w:val="both"/>
        <w:keepLines w:val="0"/>
        <w:keepNext w:val="0"/>
        <w:pageBreakBefore w:val="0"/>
        <w:spacing w:after="0" w:line="360" w:lineRule="auto"/>
        <w:widowControl/>
        <w:rPr>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四、</w:t>
      </w:r>
      <w:r>
        <w:rPr>
          <w:rFonts w:ascii="宋体" w:hAnsi="宋体" w:eastAsia="宋体" w:cs="宋体"/>
          <w:sz w:val="24"/>
          <w:szCs w:val="24"/>
          <w:highlight w:val="none"/>
          <w:lang w:eastAsia="zh-CN"/>
        </w:rPr>
        <w:t xml:space="preserve">偏离表</w:t>
      </w:r>
      <w:r/>
    </w:p>
    <w:p>
      <w:pPr>
        <w:jc w:val="both"/>
        <w:keepLines w:val="0"/>
        <w:keepNext w:val="0"/>
        <w:pageBreakBefore w:val="0"/>
        <w:spacing w:after="0" w:line="360" w:lineRule="auto"/>
        <w:widowControl/>
        <w:rPr>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五、</w:t>
      </w:r>
      <w:r>
        <w:rPr>
          <w:rFonts w:ascii="宋体" w:hAnsi="宋体" w:eastAsia="宋体" w:cs="宋体"/>
          <w:sz w:val="24"/>
          <w:szCs w:val="24"/>
          <w:highlight w:val="none"/>
          <w:lang w:eastAsia="zh-CN"/>
        </w:rPr>
        <w:t xml:space="preserve"> 授权委托书</w:t>
      </w:r>
      <w:r/>
    </w:p>
    <w:p>
      <w:pPr>
        <w:jc w:val="both"/>
        <w:keepLines w:val="0"/>
        <w:keepNext w:val="0"/>
        <w:pageBreakBefore w:val="0"/>
        <w:spacing w:after="0" w:line="360" w:lineRule="auto"/>
        <w:widowControl/>
        <w:rPr>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六、</w:t>
      </w:r>
      <w:r>
        <w:rPr>
          <w:rFonts w:ascii="宋体" w:hAnsi="宋体" w:eastAsia="宋体" w:cs="宋体"/>
          <w:sz w:val="24"/>
          <w:szCs w:val="24"/>
          <w:highlight w:val="none"/>
          <w:lang w:eastAsia="zh-CN"/>
        </w:rPr>
        <w:t xml:space="preserve">中小企业声明函</w:t>
      </w:r>
      <w:r/>
    </w:p>
    <w:p>
      <w:pPr>
        <w:jc w:val="both"/>
        <w:keepLines w:val="0"/>
        <w:keepNext w:val="0"/>
        <w:pageBreakBefore w:val="0"/>
        <w:spacing w:after="0" w:line="360" w:lineRule="auto"/>
        <w:widowControl/>
        <w:rPr>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七、</w:t>
      </w:r>
      <w:r>
        <w:rPr>
          <w:rFonts w:ascii="宋体" w:hAnsi="宋体" w:eastAsia="宋体" w:cs="宋体"/>
          <w:sz w:val="24"/>
          <w:szCs w:val="24"/>
          <w:highlight w:val="none"/>
          <w:lang w:eastAsia="zh-CN"/>
        </w:rPr>
        <w:t xml:space="preserve">残疾人福利性单位声明函</w:t>
      </w:r>
      <w:r/>
    </w:p>
    <w:p>
      <w:pPr>
        <w:ind w:left="420" w:hanging="420"/>
        <w:jc w:val="both"/>
        <w:keepLines w:val="0"/>
        <w:keepNext w:val="0"/>
        <w:pageBreakBefore w:val="0"/>
        <w:spacing w:after="0" w:line="360" w:lineRule="auto"/>
        <w:widowControl/>
        <w:rPr>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八、</w:t>
      </w:r>
      <w:r>
        <w:rPr>
          <w:rFonts w:ascii="宋体" w:hAnsi="宋体" w:eastAsia="宋体" w:cs="宋体"/>
          <w:sz w:val="24"/>
          <w:szCs w:val="24"/>
          <w:highlight w:val="none"/>
          <w:lang w:eastAsia="zh-CN"/>
        </w:rPr>
        <w:t xml:space="preserve">投标人参加政府采购活动前3年内在经营活动中没有重大违法记录的书面声明</w:t>
      </w:r>
      <w:r/>
    </w:p>
    <w:p>
      <w:pPr>
        <w:ind w:left="420" w:hanging="420"/>
        <w:jc w:val="both"/>
        <w:keepLines w:val="0"/>
        <w:keepNext w:val="0"/>
        <w:pageBreakBefore w:val="0"/>
        <w:spacing w:after="0" w:line="360" w:lineRule="auto"/>
        <w:widowControl/>
        <w:rPr>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九、</w:t>
      </w:r>
      <w:r>
        <w:rPr>
          <w:rFonts w:hint="eastAsia" w:ascii="宋体" w:hAnsi="宋体" w:eastAsia="宋体" w:cs="宋体"/>
          <w:sz w:val="24"/>
          <w:szCs w:val="24"/>
          <w:highlight w:val="none"/>
          <w:lang w:eastAsia="zh-CN"/>
        </w:rPr>
        <w:t xml:space="preserve">具备履行合同所必需的设备和专业技术能力的书面声明</w:t>
      </w:r>
      <w:r/>
    </w:p>
    <w:p>
      <w:pPr>
        <w:ind w:left="420" w:hanging="420"/>
        <w:jc w:val="both"/>
        <w:keepLines w:val="0"/>
        <w:keepNext w:val="0"/>
        <w:pageBreakBefore w:val="0"/>
        <w:spacing w:after="0" w:line="360" w:lineRule="auto"/>
        <w:widowControl/>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十</w:t>
      </w:r>
      <w:r>
        <w:rPr>
          <w:rFonts w:hint="eastAsia" w:ascii="宋体" w:hAnsi="宋体" w:eastAsia="宋体" w:cs="宋体"/>
          <w:sz w:val="24"/>
          <w:szCs w:val="24"/>
          <w:highlight w:val="none"/>
          <w:lang w:eastAsia="zh-CN"/>
        </w:rPr>
        <w:t xml:space="preserve">、关于符合本国产品标准的声明函</w:t>
      </w:r>
      <w:r/>
    </w:p>
    <w:p>
      <w:pPr>
        <w:ind w:left="420" w:hanging="420"/>
        <w:jc w:val="both"/>
        <w:keepLines w:val="0"/>
        <w:keepNext w:val="0"/>
        <w:pageBreakBefore w:val="0"/>
        <w:spacing w:after="0" w:line="360" w:lineRule="auto"/>
        <w:widowControl/>
        <w:rPr>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十一</w:t>
      </w:r>
      <w:r>
        <w:rPr>
          <w:rFonts w:hint="eastAsia" w:ascii="宋体" w:hAnsi="宋体" w:cs="宋体"/>
          <w:sz w:val="24"/>
          <w:szCs w:val="24"/>
          <w:highlight w:val="none"/>
          <w:lang w:eastAsia="zh-CN"/>
        </w:rPr>
        <w:t xml:space="preserve">、</w:t>
      </w:r>
      <w:r>
        <w:rPr>
          <w:rFonts w:ascii="宋体" w:hAnsi="宋体" w:eastAsia="宋体" w:cs="宋体"/>
          <w:sz w:val="24"/>
          <w:szCs w:val="24"/>
          <w:highlight w:val="none"/>
          <w:lang w:eastAsia="zh-CN"/>
        </w:rPr>
        <w:t xml:space="preserve">预付款保函支付条款模板</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jc w:val="center"/>
        <w:spacing w:line="360" w:lineRule="auto"/>
        <w:rPr>
          <w:rFonts w:hint="eastAsia" w:ascii="宋体" w:hAnsi="宋体" w:eastAsia="宋体" w:cs="宋体"/>
          <w:b/>
          <w:bCs/>
          <w:color w:val="auto"/>
          <w:sz w:val="28"/>
          <w:szCs w:val="28"/>
          <w:highlight w:val="none"/>
          <w:u w:val="none"/>
          <w:lang w:eastAsia="zh-CN"/>
        </w:rPr>
        <w:outlineLvl w:val="1"/>
      </w:pPr>
      <w:r>
        <w:rPr>
          <w:rFonts w:hint="eastAsia" w:ascii="宋体" w:hAnsi="宋体" w:eastAsia="宋体" w:cs="宋体"/>
          <w:b/>
          <w:bCs/>
          <w:color w:val="auto"/>
          <w:sz w:val="28"/>
          <w:szCs w:val="28"/>
          <w:highlight w:val="none"/>
          <w:u w:val="none"/>
          <w:lang w:eastAsia="zh-CN"/>
        </w:rPr>
        <w:t xml:space="preserve">一、投标函</w:t>
      </w:r>
      <w:r/>
    </w:p>
    <w:p>
      <w:pPr>
        <w:ind w:firstLine="600"/>
        <w:keepLines w:val="0"/>
        <w:keepNext w:val="0"/>
        <w:pageBreakBefore w:val="0"/>
        <w:spacing w:line="420" w:lineRule="exact"/>
        <w:widowControl w:val="off"/>
        <w:rPr>
          <w:rFonts w:hint="default"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江苏中际招标代理有限公司</w:t>
      </w:r>
      <w:r>
        <w:rPr>
          <w:rFonts w:hint="eastAsia" w:ascii="宋体" w:hAnsi="宋体" w:cs="宋体"/>
          <w:color w:val="auto"/>
          <w:sz w:val="24"/>
          <w:szCs w:val="24"/>
          <w:highlight w:val="none"/>
          <w:u w:val="single"/>
          <w:lang w:val="en-US" w:eastAsia="zh-CN"/>
        </w:rPr>
        <w:t xml:space="preserve"> </w:t>
      </w:r>
      <w:r/>
    </w:p>
    <w:p>
      <w:pPr>
        <w:ind w:firstLine="60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w:t>
      </w:r>
      <w:r>
        <w:rPr>
          <w:rFonts w:hint="eastAsia" w:ascii="宋体" w:hAnsi="宋体" w:cs="宋体"/>
          <w:color w:val="auto"/>
          <w:sz w:val="24"/>
          <w:szCs w:val="24"/>
          <w:highlight w:val="none"/>
          <w:lang w:eastAsia="zh-CN"/>
        </w:rPr>
        <w:t xml:space="preserve">项目编号：</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]招标文件，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(姓名)代表我方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（投标人的名称）</w:t>
      </w:r>
      <w:r>
        <w:rPr>
          <w:rFonts w:hint="eastAsia" w:ascii="宋体" w:hAnsi="宋体" w:eastAsia="宋体" w:cs="宋体"/>
          <w:color w:val="auto"/>
          <w:sz w:val="24"/>
          <w:szCs w:val="24"/>
          <w:highlight w:val="none"/>
        </w:rPr>
        <w:t xml:space="preserve">全权处理本次投标的有关事宜。</w:t>
      </w:r>
      <w:r/>
    </w:p>
    <w:p>
      <w:pPr>
        <w:ind w:firstLine="60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据此函，投标人承诺并同意如下： </w:t>
      </w:r>
      <w:r/>
    </w:p>
    <w:p>
      <w:pPr>
        <w:ind w:firstLine="60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投标人唯一投标报价见《开标一览表》。</w:t>
      </w:r>
      <w:r/>
    </w:p>
    <w:p>
      <w:pPr>
        <w:ind w:firstLine="60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投标人将按招标文件的规定履行合同责任和义务。</w:t>
      </w:r>
      <w:r/>
    </w:p>
    <w:p>
      <w:pPr>
        <w:ind w:firstLine="60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投标有效期为开标之日后90天。</w:t>
      </w:r>
      <w:r/>
    </w:p>
    <w:p>
      <w:pPr>
        <w:ind w:firstLine="60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投标人同意提供按照贵方可能要求的与其投标有关的一切数据或资料，完全理解贵方不一定接受最低价的投标或收到的任何投标。</w:t>
      </w:r>
      <w:r/>
    </w:p>
    <w:p>
      <w:pPr>
        <w:ind w:right="29" w:firstLine="600"/>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投标人同意在授予中标通知书时，按照招标文件规定支付招标代理费</w:t>
      </w:r>
      <w:r>
        <w:rPr>
          <w:rFonts w:hint="eastAsia" w:ascii="宋体" w:hAnsi="宋体" w:eastAsia="宋体" w:cs="宋体"/>
          <w:color w:val="auto"/>
          <w:sz w:val="24"/>
          <w:szCs w:val="24"/>
          <w:highlight w:val="none"/>
          <w:lang w:eastAsia="zh-CN"/>
        </w:rPr>
        <w:t xml:space="preserve">。</w:t>
      </w:r>
      <w:r/>
    </w:p>
    <w:p>
      <w:pPr>
        <w:ind w:right="29" w:firstLine="600"/>
        <w:keepLines w:val="0"/>
        <w:keepNext w:val="0"/>
        <w:pageBreakBefore w:val="0"/>
        <w:spacing w:line="420" w:lineRule="exact"/>
        <w:widowControl w:val="off"/>
        <w:rPr>
          <w:rFonts w:hint="eastAsia" w:ascii="宋体" w:hAnsi="宋体" w:cs="宋体"/>
          <w:color w:val="auto"/>
          <w:sz w:val="24"/>
          <w:szCs w:val="24"/>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w:t>
      </w:r>
      <w:r>
        <w:rPr>
          <w:rFonts w:hint="eastAsia" w:ascii="宋体" w:hAnsi="宋体" w:cs="宋体"/>
          <w:color w:val="auto"/>
          <w:sz w:val="24"/>
          <w:szCs w:val="24"/>
          <w:u w:val="none"/>
        </w:rPr>
        <w:t xml:space="preserve">关于符合</w:t>
      </w:r>
      <w:r>
        <w:rPr>
          <w:rFonts w:hint="eastAsia" w:ascii="宋体" w:hAnsi="宋体" w:cs="宋体"/>
          <w:color w:val="auto"/>
          <w:sz w:val="24"/>
          <w:szCs w:val="24"/>
          <w:u w:val="none"/>
          <w:lang w:eastAsia="zh-CN"/>
        </w:rPr>
        <w:t xml:space="preserve">本国</w:t>
      </w:r>
      <w:r>
        <w:rPr>
          <w:rFonts w:hint="eastAsia" w:ascii="宋体" w:hAnsi="宋体" w:cs="宋体"/>
          <w:color w:val="auto"/>
          <w:sz w:val="24"/>
          <w:szCs w:val="24"/>
          <w:u w:val="none"/>
        </w:rPr>
        <w:t xml:space="preserve">产品标准的声明函》（如有）或财政部会同有关部门规定的符合</w:t>
      </w:r>
      <w:r>
        <w:rPr>
          <w:rFonts w:hint="eastAsia" w:ascii="宋体" w:hAnsi="宋体" w:cs="宋体"/>
          <w:color w:val="auto"/>
          <w:sz w:val="24"/>
          <w:szCs w:val="24"/>
          <w:u w:val="none"/>
          <w:lang w:eastAsia="zh-CN"/>
        </w:rPr>
        <w:t xml:space="preserve">本国</w:t>
      </w:r>
      <w:r>
        <w:rPr>
          <w:rFonts w:hint="eastAsia" w:ascii="宋体" w:hAnsi="宋体" w:cs="宋体"/>
          <w:color w:val="auto"/>
          <w:sz w:val="24"/>
          <w:szCs w:val="24"/>
          <w:u w:val="none"/>
        </w:rPr>
        <w:t xml:space="preserve">产品标准的有关证明文件（如有）作为《中标（成交）结果公告》的附件予以公告。</w:t>
      </w:r>
      <w:r/>
    </w:p>
    <w:p>
      <w:pPr>
        <w:ind w:right="29" w:firstLine="60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60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与</w:t>
      </w:r>
      <w:r>
        <w:rPr>
          <w:rFonts w:hint="eastAsia" w:ascii="宋体" w:hAnsi="宋体" w:eastAsia="宋体" w:cs="宋体"/>
          <w:color w:val="auto"/>
          <w:sz w:val="24"/>
          <w:szCs w:val="24"/>
          <w:highlight w:val="none"/>
          <w:lang w:eastAsia="zh-CN"/>
        </w:rPr>
        <w:t xml:space="preserve">本次</w:t>
      </w:r>
      <w:r>
        <w:rPr>
          <w:rFonts w:hint="eastAsia" w:ascii="宋体" w:hAnsi="宋体" w:eastAsia="宋体" w:cs="宋体"/>
          <w:color w:val="auto"/>
          <w:sz w:val="24"/>
          <w:szCs w:val="24"/>
          <w:highlight w:val="none"/>
        </w:rPr>
        <w:t xml:space="preserve">投标有关的一切正式往来信函请寄：</w:t>
      </w:r>
      <w:r/>
    </w:p>
    <w:p>
      <w:pPr>
        <w:ind w:firstLine="120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ind w:firstLine="120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w:t>
      </w:r>
      <w:r/>
    </w:p>
    <w:p>
      <w:pPr>
        <w:ind w:firstLine="120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ind w:firstLine="3804"/>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w:t>
      </w:r>
      <w:r/>
    </w:p>
    <w:p>
      <w:pPr>
        <w:ind w:firstLine="600"/>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p>
    <w:p>
      <w:pPr>
        <w:ind w:firstLine="450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center"/>
        <w:spacing w:line="360" w:lineRule="auto"/>
        <w:rPr>
          <w:rFonts w:hint="eastAsia" w:ascii="宋体" w:hAnsi="宋体" w:eastAsia="宋体" w:cs="宋体"/>
          <w:b/>
          <w:bCs/>
          <w:color w:val="auto"/>
          <w:sz w:val="28"/>
          <w:szCs w:val="28"/>
          <w:highlight w:val="none"/>
          <w:u w:val="none"/>
          <w:lang w:eastAsia="zh-CN"/>
        </w:rPr>
        <w:outlineLvl w:val="1"/>
      </w:pPr>
      <w:r>
        <w:rPr>
          <w:rFonts w:hint="eastAsia" w:ascii="宋体" w:hAnsi="宋体" w:eastAsia="宋体" w:cs="宋体"/>
          <w:color w:val="auto"/>
          <w:sz w:val="28"/>
          <w:szCs w:val="28"/>
          <w:highlight w:val="none"/>
        </w:rPr>
        <w:br w:type="page" w:clear="all"/>
      </w:r>
      <w:r>
        <w:rPr>
          <w:rFonts w:hint="eastAsia" w:ascii="宋体" w:hAnsi="宋体" w:eastAsia="宋体" w:cs="宋体"/>
          <w:b/>
          <w:bCs/>
          <w:color w:val="auto"/>
          <w:sz w:val="28"/>
          <w:szCs w:val="28"/>
          <w:highlight w:val="none"/>
          <w:u w:val="none"/>
          <w:lang w:eastAsia="zh-CN"/>
        </w:rPr>
        <w:t xml:space="preserve">二、开标一览表</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600"/>
        <w:spacing w:line="52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项目编号：</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jc w:val="center"/>
        <w:spacing w:line="520" w:lineRule="exact"/>
        <w:rPr>
          <w:rFonts w:hint="eastAsia" w:ascii="宋体" w:hAnsi="宋体" w:cs="宋体"/>
          <w:color w:val="auto"/>
          <w:sz w:val="24"/>
          <w:szCs w:val="24"/>
          <w:highlight w:val="none"/>
          <w:u w:val="single"/>
          <w:lang w:eastAsia="zh-CN"/>
        </w:rPr>
      </w:pPr>
      <w:r>
        <w:rPr>
          <w:rFonts w:hint="eastAsia" w:ascii="宋体" w:hAnsi="宋体" w:cs="宋体"/>
          <w:color w:val="auto"/>
          <w:sz w:val="24"/>
          <w:szCs w:val="24"/>
          <w:highlight w:val="none"/>
          <w:u w:val="single"/>
          <w:lang w:eastAsia="zh-CN"/>
        </w:rPr>
        <w:t xml:space="preserve">政府采购客户端工具输入报价自动生成</w:t>
      </w:r>
      <w:r/>
    </w:p>
    <w:p>
      <w:pPr>
        <w:ind w:firstLine="27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7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7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15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w:t>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95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b/>
          <w:bCs/>
          <w:color w:val="auto"/>
          <w:sz w:val="28"/>
          <w:szCs w:val="28"/>
          <w:highlight w:val="none"/>
          <w:u w:val="none"/>
          <w:lang w:eastAsia="zh-CN"/>
        </w:rPr>
        <w:outlineLvl w:val="1"/>
      </w:pPr>
      <w:r>
        <w:rPr>
          <w:rFonts w:hint="eastAsia" w:ascii="宋体" w:hAnsi="宋体" w:eastAsia="宋体" w:cs="宋体"/>
          <w:color w:val="auto"/>
          <w:sz w:val="28"/>
          <w:szCs w:val="28"/>
          <w:highlight w:val="none"/>
        </w:rPr>
        <w:br w:type="page" w:clear="all"/>
      </w:r>
      <w:r>
        <w:rPr>
          <w:rFonts w:hint="eastAsia" w:ascii="宋体" w:hAnsi="宋体" w:eastAsia="宋体" w:cs="宋体"/>
          <w:b/>
          <w:bCs/>
          <w:color w:val="auto"/>
          <w:sz w:val="28"/>
          <w:szCs w:val="28"/>
          <w:highlight w:val="none"/>
          <w:u w:val="none"/>
          <w:lang w:eastAsia="zh-CN"/>
        </w:rPr>
        <w:t xml:space="preserve">三、分项价格表</w:t>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ind w:firstLine="600"/>
        <w:spacing w:line="4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项目编号：</w:t>
      </w:r>
      <w:r>
        <w:rPr>
          <w:rFonts w:hint="eastAsia" w:ascii="宋体" w:hAnsi="宋体" w:cs="宋体"/>
          <w:color w:val="auto"/>
          <w:sz w:val="24"/>
          <w:szCs w:val="24"/>
          <w:highlight w:val="none"/>
          <w:lang w:val="en-US" w:eastAsia="zh-CN"/>
        </w:rPr>
        <w:t xml:space="preserve"> </w:t>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tbl>
      <w:tblPr>
        <w:tblStyle w:val="713"/>
        <w:tblW w:w="10170"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15"/>
        <w:gridCol w:w="544"/>
        <w:gridCol w:w="975"/>
        <w:gridCol w:w="2096"/>
        <w:gridCol w:w="2947"/>
        <w:gridCol w:w="582"/>
        <w:gridCol w:w="971"/>
        <w:gridCol w:w="388"/>
        <w:gridCol w:w="403"/>
        <w:gridCol w:w="649"/>
      </w:tblGrid>
      <w:tr>
        <w:trPr>
          <w:jc w:val="center"/>
          <w:trHeight w:val="583"/>
        </w:trPr>
        <w:tc>
          <w:tcPr>
            <w:shd w:val="clear" w:color="auto" w:fill="c0c0c0"/>
            <w:tcMar>
              <w:left w:w="15" w:type="dxa"/>
              <w:top w:w="15" w:type="dxa"/>
              <w:right w:w="15" w:type="dxa"/>
              <w:bottom w:w="0" w:type="dxa"/>
            </w:tcMar>
            <w:tcW w:w="615"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序号</w:t>
            </w:r>
            <w:r/>
          </w:p>
        </w:tc>
        <w:tc>
          <w:tcPr>
            <w:shd w:val="clear" w:color="auto" w:fill="c0c0c0"/>
            <w:tcMar>
              <w:left w:w="15" w:type="dxa"/>
              <w:top w:w="15" w:type="dxa"/>
              <w:right w:w="15" w:type="dxa"/>
              <w:bottom w:w="0" w:type="dxa"/>
            </w:tcMar>
            <w:tcW w:w="544"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名称</w:t>
            </w:r>
            <w:r/>
          </w:p>
        </w:tc>
        <w:tc>
          <w:tcPr>
            <w:shd w:val="clear" w:color="auto" w:fill="c0c0c0"/>
            <w:tcMar>
              <w:left w:w="15" w:type="dxa"/>
              <w:top w:w="15" w:type="dxa"/>
              <w:right w:w="15" w:type="dxa"/>
              <w:bottom w:w="0" w:type="dxa"/>
            </w:tcMar>
            <w:tcW w:w="975"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en-US" w:bidi="ar-SA"/>
              </w:rPr>
              <w:t xml:space="preserve">品牌、规格、型号</w:t>
            </w:r>
            <w:r/>
          </w:p>
        </w:tc>
        <w:tc>
          <w:tcPr>
            <w:shd w:val="clear" w:color="auto" w:fill="c0c0c0"/>
            <w:tcMar>
              <w:left w:w="15" w:type="dxa"/>
              <w:top w:w="15" w:type="dxa"/>
              <w:right w:w="15" w:type="dxa"/>
              <w:bottom w:w="0" w:type="dxa"/>
            </w:tcMar>
            <w:tcW w:w="2096"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产品制造企业名称（全称）</w:t>
            </w:r>
            <w:r/>
          </w:p>
        </w:tc>
        <w:tc>
          <w:tcPr>
            <w:shd w:val="clear" w:color="auto" w:fill="c0c0c0"/>
            <w:tcMar>
              <w:left w:w="15" w:type="dxa"/>
              <w:top w:w="15" w:type="dxa"/>
              <w:right w:w="15" w:type="dxa"/>
              <w:bottom w:w="0" w:type="dxa"/>
            </w:tcMar>
            <w:tcW w:w="2947"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582"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数量</w:t>
            </w:r>
            <w:r/>
          </w:p>
        </w:tc>
        <w:tc>
          <w:tcPr>
            <w:shd w:val="clear" w:color="auto" w:fill="c0c0c0"/>
            <w:tcMar>
              <w:left w:w="15" w:type="dxa"/>
              <w:top w:w="15" w:type="dxa"/>
              <w:right w:w="15" w:type="dxa"/>
              <w:bottom w:w="0" w:type="dxa"/>
            </w:tcMar>
            <w:tcW w:w="971"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单位</w:t>
            </w:r>
            <w:r/>
          </w:p>
        </w:tc>
        <w:tc>
          <w:tcPr>
            <w:shd w:val="clear" w:color="auto" w:fill="c0c0c0"/>
            <w:tcMar>
              <w:left w:w="15" w:type="dxa"/>
              <w:top w:w="15" w:type="dxa"/>
              <w:right w:w="15" w:type="dxa"/>
              <w:bottom w:w="0" w:type="dxa"/>
            </w:tcMar>
            <w:tcW w:w="388"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单价</w:t>
            </w:r>
            <w:r/>
          </w:p>
        </w:tc>
        <w:tc>
          <w:tcPr>
            <w:shd w:val="clear" w:color="auto" w:fill="c0c0c0"/>
            <w:tcW w:w="403"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总价</w:t>
            </w:r>
            <w:r/>
          </w:p>
        </w:tc>
        <w:tc>
          <w:tcPr>
            <w:shd w:val="clear" w:color="auto" w:fill="c0c0c0"/>
            <w:tcMar>
              <w:left w:w="15" w:type="dxa"/>
              <w:top w:w="15" w:type="dxa"/>
              <w:right w:w="15" w:type="dxa"/>
              <w:bottom w:w="0" w:type="dxa"/>
            </w:tcMar>
            <w:tcW w:w="649"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备注</w:t>
            </w:r>
            <w:r/>
          </w:p>
        </w:tc>
      </w:tr>
      <w:tr>
        <w:trPr>
          <w:jc w:val="center"/>
          <w:trHeight w:val="300"/>
        </w:trPr>
        <w:tc>
          <w:tcPr>
            <w:tcMar>
              <w:left w:w="15" w:type="dxa"/>
              <w:top w:w="15" w:type="dxa"/>
              <w:right w:w="15" w:type="dxa"/>
              <w:bottom w:w="0" w:type="dxa"/>
            </w:tcMar>
            <w:tcW w:w="61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w:t>
            </w:r>
            <w:r/>
          </w:p>
        </w:tc>
        <w:tc>
          <w:tcPr>
            <w:tcMar>
              <w:left w:w="15" w:type="dxa"/>
              <w:top w:w="15" w:type="dxa"/>
              <w:right w:w="15" w:type="dxa"/>
              <w:bottom w:w="0" w:type="dxa"/>
            </w:tcMar>
            <w:tcW w:w="544"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97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2096"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2947"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582"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971"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388"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03"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649"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jc w:val="center"/>
          <w:trHeight w:val="214"/>
        </w:trPr>
        <w:tc>
          <w:tcPr>
            <w:tcMar>
              <w:left w:w="15" w:type="dxa"/>
              <w:top w:w="15" w:type="dxa"/>
              <w:right w:w="15" w:type="dxa"/>
              <w:bottom w:w="0" w:type="dxa"/>
            </w:tcMar>
            <w:tcW w:w="61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w:t>
            </w:r>
            <w:r/>
          </w:p>
        </w:tc>
        <w:tc>
          <w:tcPr>
            <w:tcMar>
              <w:left w:w="15" w:type="dxa"/>
              <w:top w:w="15" w:type="dxa"/>
              <w:right w:w="15" w:type="dxa"/>
              <w:bottom w:w="0" w:type="dxa"/>
            </w:tcMar>
            <w:tcW w:w="544"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97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2096"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2947"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582"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971"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388"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03"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649"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jc w:val="center"/>
          <w:trHeight w:val="214"/>
        </w:trPr>
        <w:tc>
          <w:tcPr>
            <w:tcMar>
              <w:left w:w="15" w:type="dxa"/>
              <w:top w:w="15" w:type="dxa"/>
              <w:right w:w="15" w:type="dxa"/>
              <w:bottom w:w="0" w:type="dxa"/>
            </w:tcMar>
            <w:tcW w:w="61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w:t>
            </w:r>
            <w:r/>
          </w:p>
        </w:tc>
        <w:tc>
          <w:tcPr>
            <w:tcMar>
              <w:left w:w="15" w:type="dxa"/>
              <w:top w:w="15" w:type="dxa"/>
              <w:right w:w="15" w:type="dxa"/>
              <w:bottom w:w="0" w:type="dxa"/>
            </w:tcMar>
            <w:tcW w:w="544"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97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2096"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2947"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582"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971"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388"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03"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649"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jc w:val="center"/>
          <w:trHeight w:val="322"/>
        </w:trPr>
        <w:tc>
          <w:tcPr>
            <w:tcMar>
              <w:left w:w="15" w:type="dxa"/>
              <w:top w:w="15" w:type="dxa"/>
              <w:right w:w="15" w:type="dxa"/>
              <w:bottom w:w="0" w:type="dxa"/>
            </w:tcMar>
            <w:tcW w:w="61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w:t>
            </w:r>
            <w:r/>
          </w:p>
        </w:tc>
        <w:tc>
          <w:tcPr>
            <w:tcMar>
              <w:left w:w="15" w:type="dxa"/>
              <w:top w:w="15" w:type="dxa"/>
              <w:right w:w="15" w:type="dxa"/>
              <w:bottom w:w="0" w:type="dxa"/>
            </w:tcMar>
            <w:tcW w:w="544"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97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2096"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2947"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582"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971"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388"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03"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649"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jc w:val="center"/>
          <w:trHeight w:val="285"/>
        </w:trPr>
        <w:tc>
          <w:tcPr>
            <w:tcMar>
              <w:left w:w="15" w:type="dxa"/>
              <w:top w:w="15" w:type="dxa"/>
              <w:right w:w="15" w:type="dxa"/>
              <w:bottom w:w="0" w:type="dxa"/>
            </w:tcMar>
            <w:tcW w:w="61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5</w:t>
            </w:r>
            <w:r/>
          </w:p>
        </w:tc>
        <w:tc>
          <w:tcPr>
            <w:tcMar>
              <w:left w:w="15" w:type="dxa"/>
              <w:top w:w="15" w:type="dxa"/>
              <w:right w:w="15" w:type="dxa"/>
              <w:bottom w:w="0" w:type="dxa"/>
            </w:tcMar>
            <w:tcW w:w="544"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97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2096"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2947"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582"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971"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388"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03"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649"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jc w:val="center"/>
          <w:trHeight w:val="285"/>
        </w:trPr>
        <w:tc>
          <w:tcPr>
            <w:tcMar>
              <w:left w:w="15" w:type="dxa"/>
              <w:top w:w="15" w:type="dxa"/>
              <w:right w:w="15" w:type="dxa"/>
              <w:bottom w:w="0" w:type="dxa"/>
            </w:tcMar>
            <w:tcW w:w="61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6</w:t>
            </w:r>
            <w:r/>
          </w:p>
        </w:tc>
        <w:tc>
          <w:tcPr>
            <w:tcMar>
              <w:left w:w="15" w:type="dxa"/>
              <w:top w:w="15" w:type="dxa"/>
              <w:right w:w="15" w:type="dxa"/>
              <w:bottom w:w="0" w:type="dxa"/>
            </w:tcMar>
            <w:tcW w:w="544"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97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2096"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2947"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582"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971"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388"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03"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649"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jc w:val="center"/>
          <w:trHeight w:val="676"/>
        </w:trPr>
        <w:tc>
          <w:tcPr>
            <w:gridSpan w:val="4"/>
            <w:tcMar>
              <w:left w:w="15" w:type="dxa"/>
              <w:top w:w="15" w:type="dxa"/>
              <w:right w:w="15" w:type="dxa"/>
              <w:bottom w:w="0" w:type="dxa"/>
            </w:tcMar>
            <w:tcW w:w="4230"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总价合计（即《开标一览表》中的“总价”）</w:t>
            </w:r>
            <w:r/>
          </w:p>
        </w:tc>
        <w:tc>
          <w:tcPr>
            <w:gridSpan w:val="6"/>
            <w:tcW w:w="5940"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jc w:val="center"/>
          <w:trHeight w:val="676"/>
        </w:trPr>
        <w:tc>
          <w:tcPr>
            <w:gridSpan w:val="10"/>
            <w:tcMar>
              <w:left w:w="15" w:type="dxa"/>
              <w:top w:w="15" w:type="dxa"/>
              <w:right w:w="15" w:type="dxa"/>
              <w:bottom w:w="0" w:type="dxa"/>
            </w:tcMar>
            <w:tcW w:w="10170"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本采购包中提供</w:t>
            </w:r>
            <w:r>
              <w:rPr>
                <w:rFonts w:hint="eastAsia" w:ascii="宋体" w:hAnsi="宋体" w:eastAsia="宋体" w:cs="宋体"/>
                <w:b w:val="0"/>
                <w:bCs w:val="0"/>
                <w:color w:val="000000"/>
                <w:sz w:val="24"/>
                <w:szCs w:val="24"/>
                <w:highlight w:val="none"/>
                <w:lang w:val="en-US" w:eastAsia="en-US" w:bidi="ar-SA"/>
              </w:rPr>
              <w:t xml:space="preserve">的符</w:t>
            </w:r>
            <w:r>
              <w:rPr>
                <w:rFonts w:hint="eastAsia" w:ascii="宋体" w:hAnsi="宋体" w:eastAsia="宋体" w:cs="宋体"/>
                <w:b w:val="0"/>
                <w:bCs w:val="0"/>
                <w:color w:val="auto"/>
                <w:sz w:val="24"/>
                <w:szCs w:val="24"/>
                <w:highlight w:val="none"/>
                <w:u w:val="none"/>
                <w:lang w:val="en-US" w:eastAsia="en-US" w:bidi="ar-SA"/>
              </w:rPr>
              <w:t xml:space="preserve">合</w:t>
            </w:r>
            <w:r>
              <w:rPr>
                <w:rFonts w:hint="eastAsia" w:ascii="宋体" w:hAnsi="宋体" w:eastAsia="宋体" w:cs="宋体"/>
                <w:b w:val="0"/>
                <w:bCs w:val="0"/>
                <w:color w:val="auto"/>
                <w:sz w:val="24"/>
                <w:szCs w:val="24"/>
                <w:highlight w:val="none"/>
                <w:u w:val="none"/>
                <w:lang w:val="en-US" w:eastAsia="zh-CN" w:bidi="ar-SA"/>
              </w:rPr>
              <w:t xml:space="preserve">本国</w:t>
            </w:r>
            <w:r>
              <w:rPr>
                <w:rFonts w:hint="eastAsia" w:ascii="宋体" w:hAnsi="宋体" w:eastAsia="宋体" w:cs="宋体"/>
                <w:b w:val="0"/>
                <w:bCs w:val="0"/>
                <w:color w:val="000000"/>
                <w:sz w:val="24"/>
                <w:szCs w:val="24"/>
                <w:highlight w:val="none"/>
                <w:lang w:val="en-US" w:eastAsia="en-US" w:bidi="ar-SA"/>
              </w:rPr>
              <w:t xml:space="preserve">产品标</w:t>
            </w:r>
            <w:r>
              <w:rPr>
                <w:rFonts w:hint="eastAsia" w:ascii="宋体" w:hAnsi="宋体" w:eastAsia="宋体" w:cs="宋体"/>
                <w:color w:val="000000"/>
                <w:sz w:val="24"/>
                <w:szCs w:val="24"/>
                <w:highlight w:val="none"/>
                <w:lang w:val="en-US" w:eastAsia="en-US" w:bidi="ar-SA"/>
              </w:rPr>
              <w:t xml:space="preserve">准的产品成本之和占该采购包提供的全部产品成本之和的比例为</w:t>
            </w:r>
            <w:r>
              <w:rPr>
                <w:rFonts w:hint="eastAsia" w:ascii="宋体" w:hAnsi="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en-US" w:bidi="ar-SA"/>
              </w:rPr>
              <w:t xml:space="preserve">%。</w:t>
            </w:r>
            <w:r/>
          </w:p>
        </w:tc>
      </w:tr>
    </w:tbl>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2940" w:firstLine="52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电子签章</w:t>
      </w:r>
      <w:r>
        <w:rPr>
          <w:rFonts w:hint="eastAsia" w:ascii="宋体" w:hAnsi="宋体" w:eastAsia="宋体" w:cs="宋体"/>
          <w:color w:val="000000"/>
          <w:sz w:val="24"/>
          <w:highlight w:val="none"/>
          <w:lang w:eastAsia="zh-CN"/>
        </w:rPr>
        <w:t xml:space="preserve">）</w:t>
      </w:r>
      <w:r/>
    </w:p>
    <w:p>
      <w:pPr>
        <w:ind w:left="2940" w:firstLine="3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pStyle w:val="746"/>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说明：</w:t>
      </w:r>
      <w:r/>
    </w:p>
    <w:p>
      <w:pPr>
        <w:pStyle w:val="746"/>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1．如果不提供详细分项报价将视为没有实质性响应招标文件。</w:t>
      </w:r>
      <w:r/>
    </w:p>
    <w:p>
      <w:pPr>
        <w:pStyle w:val="746"/>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.本采购包中含有多种产品时，供应商未填写本采购包中提供的符合</w:t>
      </w:r>
      <w:r>
        <w:rPr>
          <w:rFonts w:hint="eastAsia" w:ascii="宋体" w:hAnsi="宋体" w:eastAsia="宋体" w:cs="宋体"/>
          <w:b w:val="0"/>
          <w:bCs w:val="0"/>
          <w:color w:val="auto"/>
          <w:sz w:val="24"/>
          <w:szCs w:val="24"/>
          <w:highlight w:val="none"/>
          <w:u w:val="single"/>
          <w:lang w:val="en-US" w:eastAsia="zh-CN"/>
        </w:rPr>
        <w:t xml:space="preserve">本国</w:t>
      </w:r>
      <w:r>
        <w:rPr>
          <w:rFonts w:hint="eastAsia" w:ascii="宋体" w:hAnsi="宋体" w:eastAsia="宋体" w:cs="宋体"/>
          <w:b w:val="0"/>
          <w:bCs w:val="0"/>
          <w:color w:val="auto"/>
          <w:sz w:val="24"/>
          <w:szCs w:val="24"/>
          <w:highlight w:val="none"/>
          <w:lang w:val="en-US" w:eastAsia="zh-CN"/>
        </w:rPr>
        <w:t xml:space="preserve">产品标准的产品成本之和占该采购包提供的全部产品成本之和的比例数值的，或比例数值未达到</w:t>
      </w:r>
      <w:r>
        <w:rPr>
          <w:rFonts w:hint="eastAsia" w:ascii="宋体" w:hAnsi="宋体" w:eastAsia="宋体" w:cs="宋体"/>
          <w:b/>
          <w:bCs/>
          <w:color w:val="ff0000"/>
          <w:sz w:val="24"/>
          <w:szCs w:val="24"/>
          <w:highlight w:val="none"/>
          <w:lang w:val="en-US" w:eastAsia="zh-CN"/>
        </w:rPr>
        <w:t xml:space="preserve">80%</w:t>
      </w:r>
      <w:r>
        <w:rPr>
          <w:rFonts w:hint="eastAsia" w:ascii="宋体" w:hAnsi="宋体" w:eastAsia="宋体" w:cs="宋体"/>
          <w:b w:val="0"/>
          <w:bCs w:val="0"/>
          <w:color w:val="auto"/>
          <w:sz w:val="24"/>
          <w:szCs w:val="24"/>
          <w:highlight w:val="none"/>
          <w:lang w:val="en-US" w:eastAsia="zh-CN"/>
        </w:rPr>
        <w:t xml:space="preserve">的，将不享受</w:t>
      </w:r>
      <w:r>
        <w:rPr>
          <w:rFonts w:hint="eastAsia" w:ascii="宋体" w:hAnsi="宋体" w:eastAsia="宋体" w:cs="宋体"/>
          <w:b w:val="0"/>
          <w:bCs w:val="0"/>
          <w:color w:val="auto"/>
          <w:sz w:val="24"/>
          <w:szCs w:val="24"/>
          <w:highlight w:val="none"/>
          <w:u w:val="single"/>
          <w:lang w:val="en-US" w:eastAsia="zh-CN"/>
        </w:rPr>
        <w:t xml:space="preserve">本国</w:t>
      </w:r>
      <w:r>
        <w:rPr>
          <w:rFonts w:hint="eastAsia" w:ascii="宋体" w:hAnsi="宋体" w:eastAsia="宋体" w:cs="宋体"/>
          <w:b w:val="0"/>
          <w:bCs w:val="0"/>
          <w:color w:val="auto"/>
          <w:sz w:val="24"/>
          <w:szCs w:val="24"/>
          <w:highlight w:val="none"/>
          <w:lang w:val="en-US" w:eastAsia="zh-CN"/>
        </w:rPr>
        <w:t xml:space="preserve">产品价格评审优惠。</w:t>
      </w:r>
      <w:r/>
    </w:p>
    <w:p>
      <w:pPr>
        <w:pStyle w:val="746"/>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.投标人对以上数据的真实性负责。</w:t>
      </w:r>
      <w:r/>
    </w:p>
    <w:p>
      <w:pPr>
        <w:ind w:firstLine="600"/>
        <w:spacing w:line="48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江苏中际招标代理有限公司</w:t>
      </w:r>
      <w:r>
        <w:rPr>
          <w:rFonts w:hint="eastAsia" w:ascii="宋体" w:hAnsi="宋体" w:eastAsia="宋体" w:cs="宋体"/>
          <w:b/>
          <w:bCs/>
          <w:color w:val="auto"/>
          <w:sz w:val="24"/>
          <w:szCs w:val="24"/>
          <w:highlight w:val="none"/>
        </w:rPr>
        <w:t xml:space="preserve">有权将以上内容进行公示。</w:t>
      </w:r>
      <w:r/>
    </w:p>
    <w:p>
      <w:pPr>
        <w:jc w:val="center"/>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8"/>
          <w:szCs w:val="28"/>
          <w:highlight w:val="none"/>
          <w:u w:val="none"/>
          <w:lang w:eastAsia="zh-CN"/>
        </w:rPr>
        <w:t xml:space="preserve">四、偏离表</w:t>
      </w:r>
      <w:r/>
    </w:p>
    <w:p>
      <w:pPr>
        <w:ind w:firstLine="600"/>
        <w:spacing w:line="48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val="en-US" w:eastAsia="zh-CN"/>
        </w:rPr>
        <w:t xml:space="preserve"> </w:t>
      </w:r>
      <w:r/>
    </w:p>
    <w:p>
      <w:pPr>
        <w:ind w:firstLine="600"/>
        <w:spacing w:line="480" w:lineRule="exact"/>
        <w:rPr>
          <w:rFonts w:hint="default"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lang w:eastAsia="zh-CN"/>
        </w:rPr>
        <w:t xml:space="preserve">项目编号：</w:t>
      </w:r>
      <w:r>
        <w:rPr>
          <w:rFonts w:hint="eastAsia" w:ascii="宋体" w:hAnsi="宋体" w:cs="宋体"/>
          <w:color w:val="auto"/>
          <w:sz w:val="24"/>
          <w:szCs w:val="24"/>
          <w:highlight w:val="none"/>
          <w:lang w:val="en-US" w:eastAsia="zh-CN"/>
        </w:rPr>
        <w:t xml:space="preserve"> </w:t>
      </w:r>
      <w:r/>
    </w:p>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tbl>
      <w:tblPr>
        <w:tblStyle w:val="713"/>
        <w:tblW w:w="892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W w:w="1404" w:type="dxa"/>
            <w:vAlign w:val="center"/>
            <w:textDirection w:val="lrTb"/>
            <w:noWrap w:val="false"/>
          </w:tcPr>
          <w:p>
            <w:pPr>
              <w:jc w:val="center"/>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W w:w="1476" w:type="dxa"/>
            <w:vAlign w:val="center"/>
            <w:textDirection w:val="lrTb"/>
            <w:noWrap w:val="false"/>
          </w:tcPr>
          <w:p>
            <w:pPr>
              <w:jc w:val="center"/>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招标文件的要求</w:t>
            </w:r>
            <w:r/>
          </w:p>
        </w:tc>
        <w:tc>
          <w:tcPr>
            <w:tcW w:w="1620" w:type="dxa"/>
            <w:vAlign w:val="center"/>
            <w:textDirection w:val="lrTb"/>
            <w:noWrap w:val="false"/>
          </w:tcPr>
          <w:p>
            <w:pPr>
              <w:jc w:val="center"/>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投标文件中的内容</w:t>
            </w:r>
            <w:r/>
          </w:p>
        </w:tc>
        <w:tc>
          <w:tcPr>
            <w:tcW w:w="1260" w:type="dxa"/>
            <w:vAlign w:val="center"/>
            <w:textDirection w:val="lrTb"/>
            <w:noWrap w:val="false"/>
          </w:tcPr>
          <w:p>
            <w:pPr>
              <w:jc w:val="center"/>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W w:w="2340" w:type="dxa"/>
            <w:vAlign w:val="center"/>
            <w:textDirection w:val="lrTb"/>
            <w:noWrap w:val="false"/>
          </w:tcPr>
          <w:p>
            <w:pPr>
              <w:jc w:val="center"/>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jc w:val="center"/>
          <w:trHeight w:val="794"/>
        </w:trPr>
        <w:tc>
          <w:tcPr>
            <w:tcW w:w="828"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4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4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4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4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4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4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4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4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r>
      <w:r/>
    </w:p>
    <w:p>
      <w:pPr>
        <w:ind w:firstLine="562"/>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：投标人的投标文件中的内容与招标文件（含招标文件的澄清或者修改的内容）的要求不同时，逐条列在偏离表中，否则将</w:t>
      </w:r>
      <w:r>
        <w:rPr>
          <w:rFonts w:hint="eastAsia" w:ascii="宋体" w:hAnsi="宋体" w:eastAsia="宋体" w:cs="宋体"/>
          <w:color w:val="auto"/>
          <w:sz w:val="24"/>
          <w:szCs w:val="24"/>
          <w:highlight w:val="none"/>
          <w:lang w:eastAsia="zh-CN"/>
        </w:rPr>
        <w:t xml:space="preserve">视为</w:t>
      </w:r>
      <w:r>
        <w:rPr>
          <w:rFonts w:hint="eastAsia" w:ascii="宋体" w:hAnsi="宋体" w:eastAsia="宋体" w:cs="宋体"/>
          <w:color w:val="auto"/>
          <w:sz w:val="24"/>
          <w:szCs w:val="24"/>
          <w:highlight w:val="none"/>
        </w:rPr>
        <w:t xml:space="preserve">投标人接受招标文件的要求。</w:t>
      </w:r>
      <w:r/>
    </w:p>
    <w:p>
      <w:pPr>
        <w:ind w:firstLine="3734"/>
        <w:keepLines w:val="0"/>
        <w:keepNext w:val="0"/>
        <w:pageBreakBefore w:val="0"/>
        <w:spacing w:before="361" w:line="48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w:t>
      </w:r>
      <w:r/>
    </w:p>
    <w:p>
      <w:pPr>
        <w:ind w:firstLine="390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br w:type="page" w:clear="all"/>
      </w:r>
      <w:r/>
    </w:p>
    <w:p>
      <w:pPr>
        <w:jc w:val="center"/>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b/>
          <w:bCs/>
          <w:color w:val="auto"/>
          <w:sz w:val="28"/>
          <w:szCs w:val="28"/>
          <w:highlight w:val="none"/>
          <w:u w:val="none"/>
          <w:lang w:eastAsia="zh-CN"/>
        </w:rPr>
        <w:t xml:space="preserve">五、授权委托书</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               职务：</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                   性别：男（女）  </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  岁                 民族：   族</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兹委托（      ）全权代表我企业（公司）参与（</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特此授权委托。</w:t>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委托人（盖单位</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            受托人（签字或盖章）：</w:t>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w:t>
      </w:r>
      <w:r/>
    </w:p>
    <w:p>
      <w:pPr>
        <w:ind w:right="600" w:firstLine="615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 </w:t>
      </w:r>
      <w:r/>
    </w:p>
    <w:p>
      <w:pPr>
        <w:spacing w:line="4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受托人身份证复印件附后)</w:t>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jc w:val="center"/>
        <w:spacing w:line="360" w:lineRule="auto"/>
        <w:rPr>
          <w:rFonts w:hint="eastAsia" w:ascii="宋体" w:hAnsi="宋体" w:eastAsia="宋体" w:cs="宋体"/>
          <w:b/>
          <w:bCs/>
          <w:color w:val="auto"/>
          <w:sz w:val="28"/>
          <w:szCs w:val="28"/>
          <w:highlight w:val="none"/>
          <w:u w:val="none"/>
          <w:lang w:eastAsia="zh-CN"/>
        </w:rPr>
        <w:outlineLvl w:val="1"/>
      </w:pPr>
      <w:r>
        <w:rPr>
          <w:rFonts w:hint="eastAsia" w:ascii="宋体" w:hAnsi="宋体" w:eastAsia="宋体" w:cs="宋体"/>
          <w:b/>
          <w:bCs/>
          <w:color w:val="auto"/>
          <w:sz w:val="28"/>
          <w:szCs w:val="28"/>
          <w:highlight w:val="none"/>
          <w:u w:val="none"/>
          <w:lang w:eastAsia="zh-CN"/>
        </w:rPr>
        <w:t xml:space="preserve">六、中小企业声明函</w:t>
      </w:r>
      <w:r/>
    </w:p>
    <w:p>
      <w:pPr>
        <w:pStyle w:val="746"/>
        <w:ind w:right="0"/>
        <w:keepLines w:val="0"/>
        <w:keepNext w:val="0"/>
        <w:pageBreakBefore w:val="0"/>
        <w:spacing w:line="312" w:lineRule="auto"/>
        <w:widowControl w:val="off"/>
        <w:rPr>
          <w:rFonts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rPr>
        <w:t xml:space="preserve">项目名称：</w:t>
      </w:r>
      <w:r/>
    </w:p>
    <w:p>
      <w:pPr>
        <w:pStyle w:val="746"/>
        <w:ind w:right="0"/>
        <w:keepLines w:val="0"/>
        <w:keepNext w:val="0"/>
        <w:pageBreakBefore w:val="0"/>
        <w:spacing w:line="312" w:lineRule="auto"/>
        <w:widowControl w:val="off"/>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eastAsia="zh-CN"/>
        </w:rPr>
        <w:t xml:space="preserve">项目编号：</w:t>
      </w:r>
      <w:r>
        <w:rPr>
          <w:rFonts w:hint="eastAsia" w:ascii="宋体" w:hAnsi="宋体" w:cs="宋体"/>
          <w:color w:val="auto"/>
          <w:sz w:val="24"/>
          <w:szCs w:val="24"/>
          <w:highlight w:val="none"/>
          <w:lang w:val="en-US" w:eastAsia="zh-CN"/>
        </w:rPr>
        <w:t xml:space="preserve"> </w:t>
      </w:r>
      <w:r/>
    </w:p>
    <w:p>
      <w:pPr>
        <w:pStyle w:val="749"/>
        <w:ind w:right="0" w:firstLine="560"/>
        <w:jc w:val="left"/>
        <w:keepLines w:val="0"/>
        <w:keepNext w:val="0"/>
        <w:pageBreakBefore w:val="0"/>
        <w:spacing w:line="31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本公司郑重声明，根据《政府采购促进中小企业发展管理办法》（财库</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2020)46号）的规定，本公司参加</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u w:val="none"/>
          <w:lang w:val="en-US" w:eastAsia="zh-CN"/>
        </w:rPr>
        <w:t xml:space="preserve">的</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000000"/>
          <w:sz w:val="24"/>
          <w:szCs w:val="24"/>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采购活动，提供的货物全部由符合政策要求的中小企业制造。相关企业的具体情况如下</w:t>
      </w:r>
      <w:r>
        <w:rPr>
          <w:rFonts w:hint="eastAsia" w:ascii="宋体" w:hAnsi="宋体" w:cs="宋体"/>
          <w:color w:val="auto"/>
          <w:sz w:val="24"/>
          <w:szCs w:val="24"/>
          <w:highlight w:val="none"/>
          <w:lang w:eastAsia="zh-CN"/>
        </w:rPr>
        <w:t xml:space="preserve">：</w:t>
      </w:r>
      <w:r/>
    </w:p>
    <w:p>
      <w:pPr>
        <w:ind w:right="0" w:firstLine="560"/>
        <w:keepLines w:val="0"/>
        <w:keepNext w:val="0"/>
        <w:pageBreakBefore w:val="0"/>
        <w:spacing w:line="312" w:lineRule="auto"/>
        <w:widowControl w:val="off"/>
        <w:rPr>
          <w:rFonts w:hint="eastAsia" w:ascii="宋体" w:hAnsi="宋体" w:eastAsia="宋体" w:cs="宋体"/>
          <w:color w:val="auto"/>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val="en-US" w:eastAsia="zh-CN"/>
        </w:rPr>
        <w:t xml:space="preserve">采购包1：</w:t>
      </w:r>
      <w:r/>
    </w:p>
    <w:p>
      <w:pPr>
        <w:ind w:right="0" w:firstLine="560"/>
        <w:keepLines w:val="0"/>
        <w:keepNext w:val="0"/>
        <w:pageBreakBefore w:val="0"/>
        <w:spacing w:line="312"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u w:val="single"/>
        </w:rPr>
        <w:t xml:space="preserve">心肺复苏器</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lang w:val="en-US" w:eastAsia="zh-CN"/>
        </w:rPr>
        <w:t xml:space="preserve">工业</w:t>
      </w:r>
      <w:r>
        <w:rPr>
          <w:rFonts w:hint="eastAsia" w:ascii="宋体" w:hAnsi="宋体" w:eastAsia="宋体" w:cs="宋体"/>
          <w:color w:val="auto"/>
          <w:sz w:val="24"/>
          <w:szCs w:val="22"/>
          <w:highlight w:val="none"/>
        </w:rPr>
        <w:t xml:space="preserve">）行业；制造商为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企业名称</w:t>
      </w:r>
      <w:r>
        <w:rPr>
          <w:rFonts w:hint="eastAsia" w:ascii="宋体" w:hAnsi="宋体" w:eastAsia="宋体" w:cs="宋体"/>
          <w:color w:val="auto"/>
          <w:sz w:val="24"/>
          <w:szCs w:val="22"/>
          <w:highlight w:val="none"/>
        </w:rPr>
        <w:t xml:space="preserve">），从业人员（</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）人，营业收入为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（万元），资产总额为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（万元），属于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□中型企业、□小型企业、□微型企业，</w:t>
      </w:r>
      <w:r>
        <w:rPr>
          <w:rFonts w:hint="eastAsia" w:ascii="宋体" w:hAnsi="宋体" w:cs="宋体"/>
          <w:b/>
          <w:bCs/>
          <w:color w:val="auto"/>
          <w:sz w:val="24"/>
          <w:szCs w:val="24"/>
          <w:highlight w:val="none"/>
        </w:rPr>
        <w:t xml:space="preserve">请勾选！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2"/>
          <w:highlight w:val="none"/>
        </w:rPr>
        <w:t xml:space="preserve">；</w:t>
      </w:r>
      <w:r/>
    </w:p>
    <w:p>
      <w:pPr>
        <w:ind w:right="0" w:firstLine="560"/>
        <w:keepLines w:val="0"/>
        <w:keepNext w:val="0"/>
        <w:pageBreakBefore w:val="0"/>
        <w:spacing w:line="312" w:lineRule="auto"/>
        <w:widowControl w:val="off"/>
        <w:rPr>
          <w:rFonts w:hint="eastAsia" w:ascii="宋体" w:hAnsi="宋体" w:cs="宋体"/>
          <w:color w:val="auto"/>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val="en-US" w:eastAsia="zh-CN"/>
        </w:rPr>
        <w:t xml:space="preserve">采购包2：</w:t>
      </w:r>
      <w:r/>
    </w:p>
    <w:p>
      <w:pPr>
        <w:ind w:left="0" w:right="0" w:firstLine="560"/>
        <w:keepLines w:val="0"/>
        <w:keepNext w:val="0"/>
        <w:pageBreakBefore w:val="0"/>
        <w:spacing w:line="312"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除颤监护仪</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lang w:val="en-US" w:eastAsia="zh-CN"/>
        </w:rPr>
        <w:t xml:space="preserve">工业</w:t>
      </w:r>
      <w:r>
        <w:rPr>
          <w:rFonts w:hint="eastAsia" w:ascii="宋体" w:hAnsi="宋体" w:eastAsia="宋体" w:cs="宋体"/>
          <w:color w:val="auto"/>
          <w:sz w:val="24"/>
          <w:szCs w:val="22"/>
          <w:highlight w:val="none"/>
        </w:rPr>
        <w:t xml:space="preserve">）行业；制造商为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企业名称</w:t>
      </w:r>
      <w:r>
        <w:rPr>
          <w:rFonts w:hint="eastAsia" w:ascii="宋体" w:hAnsi="宋体" w:eastAsia="宋体" w:cs="宋体"/>
          <w:color w:val="auto"/>
          <w:sz w:val="24"/>
          <w:szCs w:val="22"/>
          <w:highlight w:val="none"/>
        </w:rPr>
        <w:t xml:space="preserve">），从业人员（</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）人，营业收入为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（万元），资产总额为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（万元），属于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eastAsia="zh-CN"/>
        </w:rPr>
        <w:t xml:space="preserve">□中型企业、□小型企业、□微型企业，</w:t>
      </w:r>
      <w:r>
        <w:rPr>
          <w:rFonts w:hint="eastAsia" w:ascii="宋体" w:hAnsi="宋体" w:cs="宋体"/>
          <w:b/>
          <w:bCs/>
          <w:color w:val="auto"/>
          <w:sz w:val="24"/>
          <w:szCs w:val="24"/>
          <w:highlight w:val="none"/>
          <w:lang w:eastAsia="zh-CN"/>
        </w:rPr>
        <w:t xml:space="preserve">请勾选！</w:t>
      </w:r>
      <w:r>
        <w:rPr>
          <w:rFonts w:hint="eastAsia" w:ascii="宋体" w:hAnsi="宋体" w:eastAsia="宋体" w:cs="宋体"/>
          <w:color w:val="auto"/>
          <w:sz w:val="24"/>
          <w:szCs w:val="22"/>
          <w:highlight w:val="none"/>
        </w:rPr>
        <w:t xml:space="preserve">）；</w:t>
      </w:r>
      <w:r/>
    </w:p>
    <w:p>
      <w:pPr>
        <w:ind w:left="0" w:right="0" w:firstLine="560"/>
        <w:keepLines w:val="0"/>
        <w:keepNext w:val="0"/>
        <w:pageBreakBefore w:val="0"/>
        <w:spacing w:line="312"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自动体外除颤仪</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lang w:val="en-US" w:eastAsia="zh-CN"/>
        </w:rPr>
        <w:t xml:space="preserve">工业</w:t>
      </w:r>
      <w:r>
        <w:rPr>
          <w:rFonts w:hint="eastAsia" w:ascii="宋体" w:hAnsi="宋体" w:eastAsia="宋体" w:cs="宋体"/>
          <w:color w:val="auto"/>
          <w:sz w:val="24"/>
          <w:szCs w:val="22"/>
          <w:highlight w:val="none"/>
        </w:rPr>
        <w:t xml:space="preserve">）行业；制造商为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企业名称</w:t>
      </w:r>
      <w:r>
        <w:rPr>
          <w:rFonts w:hint="eastAsia" w:ascii="宋体" w:hAnsi="宋体" w:eastAsia="宋体" w:cs="宋体"/>
          <w:color w:val="auto"/>
          <w:sz w:val="24"/>
          <w:szCs w:val="22"/>
          <w:highlight w:val="none"/>
        </w:rPr>
        <w:t xml:space="preserve">），从业人员（</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）人，营业收入为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（万元），资产总额为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（万元），属于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eastAsia="zh-CN"/>
        </w:rPr>
        <w:t xml:space="preserve">□中型企业、□小型企业、□微型企业，</w:t>
      </w:r>
      <w:r>
        <w:rPr>
          <w:rFonts w:hint="eastAsia" w:ascii="宋体" w:hAnsi="宋体" w:cs="宋体"/>
          <w:b/>
          <w:bCs/>
          <w:color w:val="auto"/>
          <w:sz w:val="24"/>
          <w:szCs w:val="24"/>
          <w:highlight w:val="none"/>
          <w:lang w:eastAsia="zh-CN"/>
        </w:rPr>
        <w:t xml:space="preserve">请勾选！</w:t>
      </w:r>
      <w:r>
        <w:rPr>
          <w:rFonts w:hint="eastAsia" w:ascii="宋体" w:hAnsi="宋体" w:eastAsia="宋体" w:cs="宋体"/>
          <w:color w:val="auto"/>
          <w:sz w:val="24"/>
          <w:szCs w:val="22"/>
          <w:highlight w:val="none"/>
        </w:rPr>
        <w:t xml:space="preserve">）；</w:t>
      </w:r>
      <w:r/>
    </w:p>
    <w:p>
      <w:pPr>
        <w:ind w:left="0" w:right="0" w:firstLine="560"/>
        <w:keepLines w:val="0"/>
        <w:keepNext w:val="0"/>
        <w:pageBreakBefore w:val="0"/>
        <w:spacing w:line="312"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血生化血气分析仪</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lang w:val="en-US" w:eastAsia="zh-CN"/>
        </w:rPr>
        <w:t xml:space="preserve">工业</w:t>
      </w:r>
      <w:r>
        <w:rPr>
          <w:rFonts w:hint="eastAsia" w:ascii="宋体" w:hAnsi="宋体" w:eastAsia="宋体" w:cs="宋体"/>
          <w:color w:val="auto"/>
          <w:sz w:val="24"/>
          <w:szCs w:val="22"/>
          <w:highlight w:val="none"/>
        </w:rPr>
        <w:t xml:space="preserve">）行业；制造商为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企业名称</w:t>
      </w:r>
      <w:r>
        <w:rPr>
          <w:rFonts w:hint="eastAsia" w:ascii="宋体" w:hAnsi="宋体" w:eastAsia="宋体" w:cs="宋体"/>
          <w:color w:val="auto"/>
          <w:sz w:val="24"/>
          <w:szCs w:val="22"/>
          <w:highlight w:val="none"/>
        </w:rPr>
        <w:t xml:space="preserve">），从业人员（</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）人，营业收入为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（万元），资产总额为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（万元），属于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eastAsia="zh-CN"/>
        </w:rPr>
        <w:t xml:space="preserve">□中型企业、□小型企业、□微型企业，</w:t>
      </w:r>
      <w:r>
        <w:rPr>
          <w:rFonts w:hint="eastAsia" w:ascii="宋体" w:hAnsi="宋体" w:cs="宋体"/>
          <w:b/>
          <w:bCs/>
          <w:color w:val="auto"/>
          <w:sz w:val="24"/>
          <w:szCs w:val="24"/>
          <w:highlight w:val="none"/>
          <w:lang w:eastAsia="zh-CN"/>
        </w:rPr>
        <w:t xml:space="preserve">请勾选！</w:t>
      </w:r>
      <w:r>
        <w:rPr>
          <w:rFonts w:hint="eastAsia" w:ascii="宋体" w:hAnsi="宋体" w:eastAsia="宋体" w:cs="宋体"/>
          <w:color w:val="auto"/>
          <w:sz w:val="24"/>
          <w:szCs w:val="22"/>
          <w:highlight w:val="none"/>
        </w:rPr>
        <w:t xml:space="preserve">）；</w:t>
      </w:r>
      <w:r/>
    </w:p>
    <w:p>
      <w:pPr>
        <w:ind w:right="0" w:firstLine="560"/>
        <w:keepLines w:val="0"/>
        <w:keepNext w:val="0"/>
        <w:pageBreakBefore w:val="0"/>
        <w:spacing w:line="312"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心电图机</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lang w:val="en-US" w:eastAsia="zh-CN"/>
        </w:rPr>
        <w:t xml:space="preserve">工业</w:t>
      </w:r>
      <w:r>
        <w:rPr>
          <w:rFonts w:hint="eastAsia" w:ascii="宋体" w:hAnsi="宋体" w:eastAsia="宋体" w:cs="宋体"/>
          <w:color w:val="auto"/>
          <w:sz w:val="24"/>
          <w:szCs w:val="22"/>
          <w:highlight w:val="none"/>
        </w:rPr>
        <w:t xml:space="preserve">）行业；制造商为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企业名称</w:t>
      </w:r>
      <w:r>
        <w:rPr>
          <w:rFonts w:hint="eastAsia" w:ascii="宋体" w:hAnsi="宋体" w:eastAsia="宋体" w:cs="宋体"/>
          <w:color w:val="auto"/>
          <w:sz w:val="24"/>
          <w:szCs w:val="22"/>
          <w:highlight w:val="none"/>
        </w:rPr>
        <w:t xml:space="preserve">），从业人员（</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）人，营业收入为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（万元），资产总额为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（万元），属于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eastAsia="zh-CN"/>
        </w:rPr>
        <w:t xml:space="preserve">□中型企业、□小型企业、□微型企业，</w:t>
      </w:r>
      <w:r>
        <w:rPr>
          <w:rFonts w:hint="eastAsia" w:ascii="宋体" w:hAnsi="宋体" w:cs="宋体"/>
          <w:b/>
          <w:bCs/>
          <w:color w:val="auto"/>
          <w:sz w:val="24"/>
          <w:szCs w:val="24"/>
          <w:highlight w:val="none"/>
          <w:lang w:eastAsia="zh-CN"/>
        </w:rPr>
        <w:t xml:space="preserve">请勾选！</w:t>
      </w:r>
      <w:r>
        <w:rPr>
          <w:rFonts w:hint="eastAsia" w:ascii="宋体" w:hAnsi="宋体" w:eastAsia="宋体" w:cs="宋体"/>
          <w:color w:val="auto"/>
          <w:sz w:val="24"/>
          <w:szCs w:val="22"/>
          <w:highlight w:val="none"/>
        </w:rPr>
        <w:t xml:space="preserve">）；</w:t>
      </w:r>
      <w:r/>
    </w:p>
    <w:p>
      <w:pPr>
        <w:ind w:left="0" w:right="0" w:firstLine="560"/>
        <w:keepLines w:val="0"/>
        <w:keepNext w:val="0"/>
        <w:pageBreakBefore w:val="0"/>
        <w:spacing w:line="312" w:lineRule="auto"/>
        <w:widowControl w:val="off"/>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气管插管(含喉镜)</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lang w:val="en-US" w:eastAsia="zh-CN"/>
        </w:rPr>
        <w:t xml:space="preserve">工业</w:t>
      </w:r>
      <w:r>
        <w:rPr>
          <w:rFonts w:hint="eastAsia" w:ascii="宋体" w:hAnsi="宋体" w:eastAsia="宋体" w:cs="宋体"/>
          <w:color w:val="auto"/>
          <w:sz w:val="24"/>
          <w:szCs w:val="22"/>
          <w:highlight w:val="none"/>
        </w:rPr>
        <w:t xml:space="preserve">）行业；制造商为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企业名称</w:t>
      </w:r>
      <w:r>
        <w:rPr>
          <w:rFonts w:hint="eastAsia" w:ascii="宋体" w:hAnsi="宋体" w:eastAsia="宋体" w:cs="宋体"/>
          <w:color w:val="auto"/>
          <w:sz w:val="24"/>
          <w:szCs w:val="22"/>
          <w:highlight w:val="none"/>
        </w:rPr>
        <w:t xml:space="preserve">），从业人员（</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）人，营业收入为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（万元），资产总额为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（万元），属于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eastAsia="zh-CN"/>
        </w:rPr>
        <w:t xml:space="preserve">□中型企业、□小型企业、□微型企业，</w:t>
      </w:r>
      <w:r>
        <w:rPr>
          <w:rFonts w:hint="eastAsia" w:ascii="宋体" w:hAnsi="宋体" w:cs="宋体"/>
          <w:b/>
          <w:bCs/>
          <w:color w:val="auto"/>
          <w:sz w:val="24"/>
          <w:szCs w:val="24"/>
          <w:highlight w:val="none"/>
          <w:lang w:eastAsia="zh-CN"/>
        </w:rPr>
        <w:t xml:space="preserve">请勾选！</w:t>
      </w:r>
      <w:r>
        <w:rPr>
          <w:rFonts w:hint="eastAsia" w:ascii="宋体" w:hAnsi="宋体" w:eastAsia="宋体" w:cs="宋体"/>
          <w:color w:val="auto"/>
          <w:sz w:val="24"/>
          <w:szCs w:val="22"/>
          <w:highlight w:val="none"/>
        </w:rPr>
        <w:t xml:space="preserve">）；</w:t>
      </w:r>
      <w:r/>
    </w:p>
    <w:p>
      <w:pPr>
        <w:ind w:left="0" w:right="0" w:firstLine="560"/>
        <w:keepLines w:val="0"/>
        <w:keepNext w:val="0"/>
        <w:pageBreakBefore w:val="0"/>
        <w:spacing w:line="312" w:lineRule="auto"/>
        <w:widowControl w:val="off"/>
        <w:rPr>
          <w:rFonts w:hint="eastAsia" w:ascii="宋体" w:hAnsi="宋体" w:eastAsia="宋体" w:cs="宋体"/>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2"/>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2"/>
          <w:highlight w:val="none"/>
          <w14:textFill>
            <w14:solidFill>
              <w14:schemeClr w14:val="tx1"/>
            </w14:solidFill>
          </w14:textFill>
        </w:rPr>
        <w:t xml:space="preserve">、</w:t>
      </w:r>
      <w:r>
        <w:rPr>
          <w:rFonts w:hint="eastAsia" w:ascii="宋体" w:hAnsi="宋体" w:eastAsia="宋体" w:cs="宋体"/>
          <w:color w:val="000000" w:themeColor="text1"/>
          <w:sz w:val="24"/>
          <w:szCs w:val="22"/>
          <w:highlight w:val="none"/>
          <w:u w:val="single"/>
          <w14:textFill>
            <w14:solidFill>
              <w14:schemeClr w14:val="tx1"/>
            </w14:solidFill>
          </w14:textFill>
        </w:rPr>
        <w:t xml:space="preserve">输液泵</w:t>
      </w:r>
      <w:r>
        <w:rPr>
          <w:rFonts w:hint="eastAsia" w:ascii="宋体" w:hAnsi="宋体" w:eastAsia="宋体" w:cs="宋体"/>
          <w:color w:val="000000" w:themeColor="text1"/>
          <w:sz w:val="24"/>
          <w:szCs w:val="22"/>
          <w:highlight w:val="none"/>
          <w14:textFill>
            <w14:solidFill>
              <w14:schemeClr w14:val="tx1"/>
            </w14:solidFill>
          </w14:textFill>
        </w:rPr>
        <w:t xml:space="preserve">，属于（</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工业</w:t>
      </w:r>
      <w:r>
        <w:rPr>
          <w:rFonts w:hint="eastAsia" w:ascii="宋体" w:hAnsi="宋体" w:eastAsia="宋体" w:cs="宋体"/>
          <w:color w:val="000000" w:themeColor="text1"/>
          <w:sz w:val="24"/>
          <w:szCs w:val="22"/>
          <w:highlight w:val="none"/>
          <w14:textFill>
            <w14:solidFill>
              <w14:schemeClr w14:val="tx1"/>
            </w14:solidFill>
          </w14:textFill>
        </w:rPr>
        <w:t xml:space="preserve">）行业；制造商为</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2"/>
          <w:highlight w:val="none"/>
          <w14:textFill>
            <w14:solidFill>
              <w14:schemeClr w14:val="tx1"/>
            </w14:solidFill>
          </w14:textFill>
        </w:rPr>
        <w:t xml:space="preserve">（</w:t>
      </w:r>
      <w:r>
        <w:rPr>
          <w:rFonts w:hint="eastAsia" w:ascii="宋体" w:hAnsi="宋体" w:eastAsia="宋体" w:cs="宋体"/>
          <w:color w:val="000000" w:themeColor="text1"/>
          <w:sz w:val="24"/>
          <w:szCs w:val="22"/>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2"/>
          <w:highlight w:val="none"/>
          <w14:textFill>
            <w14:solidFill>
              <w14:schemeClr w14:val="tx1"/>
            </w14:solidFill>
          </w14:textFill>
        </w:rPr>
        <w:t xml:space="preserve">），从业人员（</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2"/>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2"/>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2"/>
          <w:highlight w:val="none"/>
          <w14:textFill>
            <w14:solidFill>
              <w14:schemeClr w14:val="tx1"/>
            </w14:solidFill>
          </w14:textFill>
        </w:rPr>
        <w:t xml:space="preserve">（万元），属于</w:t>
      </w:r>
      <w:r>
        <w:rPr>
          <w:rFonts w:hint="eastAsia" w:ascii="宋体" w:hAnsi="宋体" w:eastAsia="宋体" w:cs="宋体"/>
          <w:color w:val="000000" w:themeColor="text1"/>
          <w:sz w:val="24"/>
          <w:szCs w:val="22"/>
          <w:highlight w:val="none"/>
          <w:u w:val="single"/>
          <w14:textFill>
            <w14:solidFill>
              <w14:schemeClr w14:val="tx1"/>
            </w14:solidFill>
          </w14:textFill>
        </w:rPr>
        <w:t xml:space="preserve">        </w:t>
      </w:r>
      <w:r>
        <w:rPr>
          <w:rFonts w:hint="eastAsia" w:ascii="宋体" w:hAnsi="宋体" w:eastAsia="宋体" w:cs="宋体"/>
          <w:color w:val="000000" w:themeColor="text1"/>
          <w:sz w:val="24"/>
          <w:szCs w:val="22"/>
          <w:highlight w:val="none"/>
          <w14:textFill>
            <w14:solidFill>
              <w14:schemeClr w14:val="tx1"/>
            </w14:solidFill>
          </w14:textFill>
        </w:rPr>
        <w:t xml:space="preserve">（</w:t>
      </w:r>
      <w:r>
        <w:rPr>
          <w:rFonts w:hint="eastAsia" w:ascii="宋体" w:hAnsi="宋体" w:cs="宋体"/>
          <w:color w:val="000000" w:themeColor="text1"/>
          <w:sz w:val="24"/>
          <w:szCs w:val="22"/>
          <w:highlight w:val="none"/>
          <w:lang w:eastAsia="zh-CN"/>
          <w14:textFill>
            <w14:solidFill>
              <w14:schemeClr w14:val="tx1"/>
            </w14:solidFill>
          </w14:textFill>
        </w:rPr>
        <w:t xml:space="preserve">□中型企业、□小型企业、□微型企业，</w:t>
      </w:r>
      <w:r>
        <w:rPr>
          <w:rFonts w:hint="eastAsia" w:ascii="宋体" w:hAnsi="宋体" w:cs="宋体"/>
          <w:b/>
          <w:bCs/>
          <w:color w:val="auto"/>
          <w:sz w:val="24"/>
          <w:szCs w:val="24"/>
          <w:highlight w:val="none"/>
          <w:lang w:eastAsia="zh-CN"/>
        </w:rPr>
        <w:t xml:space="preserve">请勾选！</w:t>
      </w:r>
      <w:r>
        <w:rPr>
          <w:rFonts w:hint="eastAsia" w:ascii="宋体" w:hAnsi="宋体" w:eastAsia="宋体" w:cs="宋体"/>
          <w:color w:val="000000" w:themeColor="text1"/>
          <w:sz w:val="24"/>
          <w:szCs w:val="22"/>
          <w:highlight w:val="none"/>
          <w14:textFill>
            <w14:solidFill>
              <w14:schemeClr w14:val="tx1"/>
            </w14:solidFill>
          </w14:textFill>
        </w:rPr>
        <w:t xml:space="preserve">）；</w:t>
      </w:r>
      <w:r/>
    </w:p>
    <w:p>
      <w:pPr>
        <w:ind w:left="0" w:right="0" w:firstLine="560"/>
        <w:keepLines w:val="0"/>
        <w:keepNext w:val="0"/>
        <w:pageBreakBefore w:val="0"/>
        <w:spacing w:line="312" w:lineRule="auto"/>
        <w:widowControl w:val="off"/>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2"/>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2"/>
          <w:highlight w:val="none"/>
          <w14:textFill>
            <w14:solidFill>
              <w14:schemeClr w14:val="tx1"/>
            </w14:solidFill>
          </w14:textFill>
        </w:rPr>
        <w:t xml:space="preserve">、注射泵，</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lang w:val="en-US" w:eastAsia="zh-CN"/>
        </w:rPr>
        <w:t xml:space="preserve">工业</w:t>
      </w:r>
      <w:r>
        <w:rPr>
          <w:rFonts w:hint="eastAsia" w:ascii="宋体" w:hAnsi="宋体" w:eastAsia="宋体" w:cs="宋体"/>
          <w:color w:val="auto"/>
          <w:sz w:val="24"/>
          <w:szCs w:val="22"/>
          <w:highlight w:val="none"/>
        </w:rPr>
        <w:t xml:space="preserve">）行业；制造商为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企业名称</w:t>
      </w:r>
      <w:r>
        <w:rPr>
          <w:rFonts w:hint="eastAsia" w:ascii="宋体" w:hAnsi="宋体" w:eastAsia="宋体" w:cs="宋体"/>
          <w:color w:val="auto"/>
          <w:sz w:val="24"/>
          <w:szCs w:val="22"/>
          <w:highlight w:val="none"/>
        </w:rPr>
        <w:t xml:space="preserve">），从业人员（</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）人，营业收入为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（万元），资产总额为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（万元），属于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eastAsia="zh-CN"/>
        </w:rPr>
        <w:t xml:space="preserve">□中型企业、□小型企业、□微型企业，</w:t>
      </w:r>
      <w:r>
        <w:rPr>
          <w:rFonts w:hint="eastAsia" w:ascii="宋体" w:hAnsi="宋体" w:cs="宋体"/>
          <w:b/>
          <w:bCs/>
          <w:color w:val="auto"/>
          <w:sz w:val="24"/>
          <w:szCs w:val="24"/>
          <w:highlight w:val="none"/>
          <w:lang w:eastAsia="zh-CN"/>
        </w:rPr>
        <w:t xml:space="preserve">请勾选！</w:t>
      </w:r>
      <w:r>
        <w:rPr>
          <w:rFonts w:hint="eastAsia" w:ascii="宋体" w:hAnsi="宋体" w:eastAsia="宋体" w:cs="宋体"/>
          <w:color w:val="auto"/>
          <w:sz w:val="24"/>
          <w:szCs w:val="22"/>
          <w:highlight w:val="none"/>
        </w:rPr>
        <w:t xml:space="preserve">）；</w:t>
      </w:r>
      <w:r/>
    </w:p>
    <w:p>
      <w:pPr>
        <w:pStyle w:val="1006"/>
        <w:ind w:left="0" w:right="0" w:firstLine="560"/>
        <w:keepLines w:val="0"/>
        <w:keepNext w:val="0"/>
        <w:pageBreakBefore w:val="0"/>
        <w:spacing w:after="0" w:line="312" w:lineRule="auto"/>
        <w:widowControl w:val="off"/>
        <w:rPr>
          <w:rFonts w:hint="default" w:ascii="宋体" w:hAnsi="宋体" w:cs="宋体"/>
          <w:color w:val="auto"/>
          <w:sz w:val="24"/>
          <w:szCs w:val="18"/>
          <w:highlight w:val="none"/>
          <w:lang w:val="en-US" w:eastAsia="zh-CN"/>
        </w:rPr>
      </w:pPr>
      <w:r>
        <w:rPr>
          <w:rFonts w:hint="eastAsia" w:ascii="宋体" w:hAnsi="宋体" w:cs="宋体"/>
          <w:color w:val="auto"/>
          <w:sz w:val="24"/>
          <w:szCs w:val="18"/>
          <w:highlight w:val="none"/>
          <w:lang w:val="en-US" w:eastAsia="zh-CN"/>
        </w:rPr>
        <w:t xml:space="preserve">采购包3：</w:t>
      </w:r>
      <w:r/>
    </w:p>
    <w:p>
      <w:pPr>
        <w:pStyle w:val="1006"/>
        <w:ind w:left="0" w:right="0" w:firstLine="560"/>
        <w:keepLines w:val="0"/>
        <w:keepNext w:val="0"/>
        <w:pageBreakBefore w:val="0"/>
        <w:spacing w:after="0" w:line="312" w:lineRule="auto"/>
        <w:widowControl w:val="off"/>
        <w:rPr>
          <w:rFonts w:hint="eastAsia" w:ascii="宋体" w:hAnsi="宋体" w:eastAsia="宋体" w:cs="宋体"/>
          <w:color w:val="auto"/>
          <w:sz w:val="24"/>
          <w:szCs w:val="18"/>
          <w:highlight w:val="none"/>
        </w:rPr>
      </w:pPr>
      <w:r>
        <w:rPr>
          <w:rFonts w:hint="eastAsia" w:ascii="宋体" w:hAnsi="宋体" w:cs="宋体"/>
          <w:color w:val="auto"/>
          <w:sz w:val="24"/>
          <w:szCs w:val="18"/>
          <w:highlight w:val="none"/>
          <w:lang w:val="en-US" w:eastAsia="zh-CN"/>
        </w:rPr>
        <w:t xml:space="preserve">1</w:t>
      </w: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u w:val="single"/>
          <w:lang w:val="en-US" w:eastAsia="zh-CN"/>
        </w:rPr>
        <w:t xml:space="preserve"> 铲式担架(碳纤维) </w:t>
      </w:r>
      <w:r>
        <w:rPr>
          <w:rFonts w:hint="eastAsia" w:ascii="宋体" w:hAnsi="宋体" w:eastAsia="宋体" w:cs="宋体"/>
          <w:color w:val="auto"/>
          <w:sz w:val="24"/>
          <w:szCs w:val="18"/>
          <w:highlight w:val="none"/>
        </w:rPr>
        <w:t xml:space="preserve">，属于（</w:t>
      </w:r>
      <w:r>
        <w:rPr>
          <w:rFonts w:hint="eastAsia" w:ascii="宋体" w:hAnsi="宋体" w:eastAsia="宋体" w:cs="宋体"/>
          <w:color w:val="auto"/>
          <w:sz w:val="24"/>
          <w:szCs w:val="18"/>
          <w:highlight w:val="none"/>
          <w:u w:val="single"/>
          <w:lang w:val="en-US" w:eastAsia="zh-CN"/>
        </w:rPr>
        <w:t xml:space="preserve">工业</w:t>
      </w:r>
      <w:r>
        <w:rPr>
          <w:rFonts w:hint="eastAsia" w:ascii="宋体" w:hAnsi="宋体" w:eastAsia="宋体" w:cs="宋体"/>
          <w:color w:val="auto"/>
          <w:sz w:val="24"/>
          <w:szCs w:val="18"/>
          <w:highlight w:val="none"/>
        </w:rPr>
        <w:t xml:space="preserve">）行业；制造商为</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u w:val="single"/>
        </w:rPr>
        <w:t xml:space="preserve">企业名称</w:t>
      </w:r>
      <w:r>
        <w:rPr>
          <w:rFonts w:hint="eastAsia" w:ascii="宋体" w:hAnsi="宋体" w:eastAsia="宋体" w:cs="宋体"/>
          <w:color w:val="auto"/>
          <w:sz w:val="24"/>
          <w:szCs w:val="18"/>
          <w:highlight w:val="none"/>
        </w:rPr>
        <w:t xml:space="preserve">），从业人员（</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）人，营业收入为</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（万元），资产总额为</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（万元），属于</w:t>
      </w:r>
      <w:r>
        <w:rPr>
          <w:rFonts w:hint="eastAsia" w:ascii="宋体" w:hAnsi="宋体" w:eastAsia="宋体" w:cs="宋体"/>
          <w:color w:val="auto"/>
          <w:sz w:val="24"/>
          <w:szCs w:val="18"/>
          <w:highlight w:val="none"/>
          <w:u w:val="single"/>
        </w:rPr>
        <w:t xml:space="preserve">        </w:t>
      </w: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lang w:eastAsia="zh-CN"/>
        </w:rPr>
        <w:t xml:space="preserve">□中型企业、□小型企业、□微型企业，</w:t>
      </w:r>
      <w:r>
        <w:rPr>
          <w:rFonts w:hint="eastAsia" w:ascii="宋体" w:hAnsi="宋体" w:eastAsia="宋体" w:cs="宋体"/>
          <w:b/>
          <w:bCs/>
          <w:color w:val="auto"/>
          <w:sz w:val="24"/>
          <w:szCs w:val="24"/>
          <w:highlight w:val="none"/>
          <w:lang w:val="en-US" w:eastAsia="zh-CN" w:bidi="ar-SA"/>
        </w:rPr>
        <w:t xml:space="preserve">请勾选！</w:t>
      </w:r>
      <w:r>
        <w:rPr>
          <w:rFonts w:hint="eastAsia" w:ascii="宋体" w:hAnsi="宋体" w:eastAsia="宋体" w:cs="宋体"/>
          <w:color w:val="auto"/>
          <w:sz w:val="24"/>
          <w:szCs w:val="18"/>
          <w:highlight w:val="none"/>
        </w:rPr>
        <w:t xml:space="preserve">）；</w:t>
      </w:r>
      <w:r/>
    </w:p>
    <w:p>
      <w:pPr>
        <w:pStyle w:val="1006"/>
        <w:ind w:left="0" w:right="0" w:firstLine="560"/>
        <w:keepLines w:val="0"/>
        <w:keepNext w:val="0"/>
        <w:pageBreakBefore w:val="0"/>
        <w:spacing w:after="0" w:line="312" w:lineRule="auto"/>
        <w:widowControl w:val="off"/>
        <w:rPr>
          <w:rFonts w:hint="eastAsia" w:ascii="宋体" w:hAnsi="宋体" w:eastAsia="宋体" w:cs="宋体"/>
          <w:color w:val="auto"/>
          <w:sz w:val="24"/>
          <w:szCs w:val="18"/>
          <w:highlight w:val="none"/>
        </w:rPr>
      </w:pPr>
      <w:r>
        <w:rPr>
          <w:rFonts w:hint="eastAsia" w:ascii="宋体" w:hAnsi="宋体" w:cs="宋体"/>
          <w:color w:val="auto"/>
          <w:sz w:val="24"/>
          <w:szCs w:val="18"/>
          <w:highlight w:val="none"/>
          <w:lang w:val="en-US" w:eastAsia="zh-CN"/>
        </w:rPr>
        <w:t xml:space="preserve">2</w:t>
      </w: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u w:val="single"/>
          <w:lang w:val="en-US" w:eastAsia="zh-CN"/>
        </w:rPr>
        <w:t xml:space="preserve"> 脊柱固定板(碳纤维)  </w:t>
      </w:r>
      <w:r>
        <w:rPr>
          <w:rFonts w:hint="eastAsia" w:ascii="宋体" w:hAnsi="宋体" w:eastAsia="宋体" w:cs="宋体"/>
          <w:color w:val="auto"/>
          <w:sz w:val="24"/>
          <w:szCs w:val="18"/>
          <w:highlight w:val="none"/>
        </w:rPr>
        <w:t xml:space="preserve">，属于（</w:t>
      </w:r>
      <w:r>
        <w:rPr>
          <w:rFonts w:hint="eastAsia" w:ascii="宋体" w:hAnsi="宋体" w:eastAsia="宋体" w:cs="宋体"/>
          <w:color w:val="auto"/>
          <w:sz w:val="24"/>
          <w:szCs w:val="18"/>
          <w:highlight w:val="none"/>
          <w:u w:val="single"/>
          <w:lang w:val="en-US" w:eastAsia="zh-CN"/>
        </w:rPr>
        <w:t xml:space="preserve">工业</w:t>
      </w:r>
      <w:r>
        <w:rPr>
          <w:rFonts w:hint="eastAsia" w:ascii="宋体" w:hAnsi="宋体" w:eastAsia="宋体" w:cs="宋体"/>
          <w:color w:val="auto"/>
          <w:sz w:val="24"/>
          <w:szCs w:val="18"/>
          <w:highlight w:val="none"/>
        </w:rPr>
        <w:t xml:space="preserve">）行业；制造商为</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u w:val="single"/>
        </w:rPr>
        <w:t xml:space="preserve">企业名称</w:t>
      </w:r>
      <w:r>
        <w:rPr>
          <w:rFonts w:hint="eastAsia" w:ascii="宋体" w:hAnsi="宋体" w:eastAsia="宋体" w:cs="宋体"/>
          <w:color w:val="auto"/>
          <w:sz w:val="24"/>
          <w:szCs w:val="18"/>
          <w:highlight w:val="none"/>
        </w:rPr>
        <w:t xml:space="preserve">），从业人员（</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）人，营业收入为</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（万元），资产总额为</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（万元），属于</w:t>
      </w:r>
      <w:r>
        <w:rPr>
          <w:rFonts w:hint="eastAsia" w:ascii="宋体" w:hAnsi="宋体" w:eastAsia="宋体" w:cs="宋体"/>
          <w:color w:val="auto"/>
          <w:sz w:val="24"/>
          <w:szCs w:val="18"/>
          <w:highlight w:val="none"/>
          <w:u w:val="single"/>
        </w:rPr>
        <w:t xml:space="preserve">         </w:t>
      </w: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lang w:eastAsia="zh-CN"/>
        </w:rPr>
        <w:t xml:space="preserve">□中型企业、□小型企业、□微型企业，</w:t>
      </w:r>
      <w:r>
        <w:rPr>
          <w:rFonts w:hint="eastAsia" w:ascii="宋体" w:hAnsi="宋体" w:eastAsia="宋体" w:cs="宋体"/>
          <w:b/>
          <w:bCs/>
          <w:color w:val="auto"/>
          <w:sz w:val="24"/>
          <w:szCs w:val="24"/>
          <w:highlight w:val="none"/>
          <w:lang w:val="en-US" w:eastAsia="zh-CN" w:bidi="ar-SA"/>
        </w:rPr>
        <w:t xml:space="preserve">请勾选！</w:t>
      </w:r>
      <w:r>
        <w:rPr>
          <w:rFonts w:hint="eastAsia" w:ascii="宋体" w:hAnsi="宋体" w:eastAsia="宋体" w:cs="宋体"/>
          <w:color w:val="auto"/>
          <w:sz w:val="24"/>
          <w:szCs w:val="18"/>
          <w:highlight w:val="none"/>
        </w:rPr>
        <w:t xml:space="preserve">）；</w:t>
      </w:r>
      <w:r/>
    </w:p>
    <w:p>
      <w:pPr>
        <w:pStyle w:val="1006"/>
        <w:ind w:left="0" w:right="0" w:firstLine="560"/>
        <w:keepLines w:val="0"/>
        <w:keepNext w:val="0"/>
        <w:pageBreakBefore w:val="0"/>
        <w:spacing w:after="0" w:line="312" w:lineRule="auto"/>
        <w:widowControl w:val="off"/>
        <w:rPr>
          <w:rFonts w:hint="eastAsia" w:ascii="宋体" w:hAnsi="宋体" w:eastAsia="宋体" w:cs="宋体"/>
          <w:color w:val="auto"/>
          <w:sz w:val="24"/>
          <w:szCs w:val="18"/>
          <w:highlight w:val="none"/>
        </w:rPr>
      </w:pPr>
      <w:r>
        <w:rPr>
          <w:rFonts w:hint="eastAsia" w:ascii="宋体" w:hAnsi="宋体" w:cs="宋体"/>
          <w:color w:val="auto"/>
          <w:sz w:val="24"/>
          <w:szCs w:val="18"/>
          <w:highlight w:val="none"/>
          <w:lang w:val="en-US" w:eastAsia="zh-CN"/>
        </w:rPr>
        <w:t xml:space="preserve">3</w:t>
      </w: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u w:val="single"/>
          <w:lang w:val="en-US" w:eastAsia="zh-CN"/>
        </w:rPr>
        <w:t xml:space="preserve"> 普通电动推车  </w:t>
      </w:r>
      <w:r>
        <w:rPr>
          <w:rFonts w:hint="eastAsia" w:ascii="宋体" w:hAnsi="宋体" w:eastAsia="宋体" w:cs="宋体"/>
          <w:color w:val="auto"/>
          <w:sz w:val="24"/>
          <w:szCs w:val="18"/>
          <w:highlight w:val="none"/>
        </w:rPr>
        <w:t xml:space="preserve">，属于（</w:t>
      </w:r>
      <w:r>
        <w:rPr>
          <w:rFonts w:hint="eastAsia" w:ascii="宋体" w:hAnsi="宋体" w:eastAsia="宋体" w:cs="宋体"/>
          <w:color w:val="auto"/>
          <w:sz w:val="24"/>
          <w:szCs w:val="18"/>
          <w:highlight w:val="none"/>
          <w:u w:val="single"/>
          <w:lang w:val="en-US" w:eastAsia="zh-CN"/>
        </w:rPr>
        <w:t xml:space="preserve">工业</w:t>
      </w:r>
      <w:r>
        <w:rPr>
          <w:rFonts w:hint="eastAsia" w:ascii="宋体" w:hAnsi="宋体" w:eastAsia="宋体" w:cs="宋体"/>
          <w:color w:val="auto"/>
          <w:sz w:val="24"/>
          <w:szCs w:val="18"/>
          <w:highlight w:val="none"/>
        </w:rPr>
        <w:t xml:space="preserve">）行业；制造商为</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u w:val="single"/>
        </w:rPr>
        <w:t xml:space="preserve">企业名称</w:t>
      </w:r>
      <w:r>
        <w:rPr>
          <w:rFonts w:hint="eastAsia" w:ascii="宋体" w:hAnsi="宋体" w:eastAsia="宋体" w:cs="宋体"/>
          <w:color w:val="auto"/>
          <w:sz w:val="24"/>
          <w:szCs w:val="18"/>
          <w:highlight w:val="none"/>
        </w:rPr>
        <w:t xml:space="preserve">），从业人员（</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）人，营业收入为</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（万元），资产总额为</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（万元），属于</w:t>
      </w:r>
      <w:r>
        <w:rPr>
          <w:rFonts w:hint="eastAsia" w:ascii="宋体" w:hAnsi="宋体" w:eastAsia="宋体" w:cs="宋体"/>
          <w:color w:val="auto"/>
          <w:sz w:val="24"/>
          <w:szCs w:val="18"/>
          <w:highlight w:val="none"/>
          <w:u w:val="single"/>
        </w:rPr>
        <w:t xml:space="preserve">         </w:t>
      </w: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lang w:eastAsia="zh-CN"/>
        </w:rPr>
        <w:t xml:space="preserve">□中型企业、□小型企业、□微型企业，</w:t>
      </w:r>
      <w:r>
        <w:rPr>
          <w:rFonts w:hint="eastAsia" w:ascii="宋体" w:hAnsi="宋体" w:eastAsia="宋体" w:cs="宋体"/>
          <w:b/>
          <w:bCs/>
          <w:color w:val="auto"/>
          <w:sz w:val="24"/>
          <w:szCs w:val="24"/>
          <w:highlight w:val="none"/>
          <w:lang w:val="en-US" w:eastAsia="zh-CN" w:bidi="ar-SA"/>
        </w:rPr>
        <w:t xml:space="preserve">请勾选！</w:t>
      </w:r>
      <w:r>
        <w:rPr>
          <w:rFonts w:hint="eastAsia" w:ascii="宋体" w:hAnsi="宋体" w:eastAsia="宋体" w:cs="宋体"/>
          <w:color w:val="auto"/>
          <w:sz w:val="24"/>
          <w:szCs w:val="18"/>
          <w:highlight w:val="none"/>
        </w:rPr>
        <w:t xml:space="preserve">）；</w:t>
      </w:r>
      <w:r/>
    </w:p>
    <w:p>
      <w:pPr>
        <w:pStyle w:val="1006"/>
        <w:ind w:left="0" w:right="0" w:firstLine="560"/>
        <w:keepLines w:val="0"/>
        <w:keepNext w:val="0"/>
        <w:pageBreakBefore w:val="0"/>
        <w:spacing w:after="0" w:line="312" w:lineRule="auto"/>
        <w:widowControl w:val="off"/>
        <w:rPr>
          <w:rFonts w:hint="eastAsia" w:ascii="宋体" w:hAnsi="宋体" w:eastAsia="宋体" w:cs="宋体"/>
          <w:color w:val="auto"/>
          <w:sz w:val="24"/>
          <w:szCs w:val="18"/>
          <w:highlight w:val="none"/>
        </w:rPr>
      </w:pPr>
      <w:r>
        <w:rPr>
          <w:rFonts w:hint="eastAsia" w:ascii="宋体" w:hAnsi="宋体" w:cs="宋体"/>
          <w:color w:val="auto"/>
          <w:sz w:val="24"/>
          <w:szCs w:val="18"/>
          <w:highlight w:val="none"/>
          <w:lang w:val="en-US" w:eastAsia="zh-CN"/>
        </w:rPr>
        <w:t xml:space="preserve">4</w:t>
      </w: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u w:val="single"/>
          <w:lang w:val="en-US" w:eastAsia="zh-CN"/>
        </w:rPr>
        <w:t xml:space="preserve"> 涉水车专用电动推车  </w:t>
      </w:r>
      <w:r>
        <w:rPr>
          <w:rFonts w:hint="eastAsia" w:ascii="宋体" w:hAnsi="宋体" w:eastAsia="宋体" w:cs="宋体"/>
          <w:color w:val="auto"/>
          <w:sz w:val="24"/>
          <w:szCs w:val="18"/>
          <w:highlight w:val="none"/>
        </w:rPr>
        <w:t xml:space="preserve">，属于（</w:t>
      </w:r>
      <w:r>
        <w:rPr>
          <w:rFonts w:hint="eastAsia" w:ascii="宋体" w:hAnsi="宋体" w:eastAsia="宋体" w:cs="宋体"/>
          <w:color w:val="auto"/>
          <w:sz w:val="24"/>
          <w:szCs w:val="18"/>
          <w:highlight w:val="none"/>
          <w:u w:val="single"/>
          <w:lang w:val="en-US" w:eastAsia="zh-CN"/>
        </w:rPr>
        <w:t xml:space="preserve">工业</w:t>
      </w:r>
      <w:r>
        <w:rPr>
          <w:rFonts w:hint="eastAsia" w:ascii="宋体" w:hAnsi="宋体" w:eastAsia="宋体" w:cs="宋体"/>
          <w:color w:val="auto"/>
          <w:sz w:val="24"/>
          <w:szCs w:val="18"/>
          <w:highlight w:val="none"/>
        </w:rPr>
        <w:t xml:space="preserve">）行业；制造商为</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u w:val="single"/>
        </w:rPr>
        <w:t xml:space="preserve">企业名称</w:t>
      </w:r>
      <w:r>
        <w:rPr>
          <w:rFonts w:hint="eastAsia" w:ascii="宋体" w:hAnsi="宋体" w:eastAsia="宋体" w:cs="宋体"/>
          <w:color w:val="auto"/>
          <w:sz w:val="24"/>
          <w:szCs w:val="18"/>
          <w:highlight w:val="none"/>
        </w:rPr>
        <w:t xml:space="preserve">），从业人员（</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）人，营业收入为</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（万元），资产总额为</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（万元），属于</w:t>
      </w:r>
      <w:r>
        <w:rPr>
          <w:rFonts w:hint="eastAsia" w:ascii="宋体" w:hAnsi="宋体" w:eastAsia="宋体" w:cs="宋体"/>
          <w:color w:val="auto"/>
          <w:sz w:val="24"/>
          <w:szCs w:val="18"/>
          <w:highlight w:val="none"/>
          <w:u w:val="single"/>
        </w:rPr>
        <w:t xml:space="preserve">         </w:t>
      </w: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lang w:eastAsia="zh-CN"/>
        </w:rPr>
        <w:t xml:space="preserve">□中型企业、□小型企业、□微型企业，</w:t>
      </w:r>
      <w:r>
        <w:rPr>
          <w:rFonts w:hint="eastAsia" w:ascii="宋体" w:hAnsi="宋体" w:eastAsia="宋体" w:cs="宋体"/>
          <w:b/>
          <w:bCs/>
          <w:color w:val="auto"/>
          <w:sz w:val="24"/>
          <w:szCs w:val="24"/>
          <w:highlight w:val="none"/>
          <w:lang w:val="en-US" w:eastAsia="zh-CN" w:bidi="ar-SA"/>
        </w:rPr>
        <w:t xml:space="preserve">请勾选！</w:t>
      </w:r>
      <w:r>
        <w:rPr>
          <w:rFonts w:hint="eastAsia" w:ascii="宋体" w:hAnsi="宋体" w:eastAsia="宋体" w:cs="宋体"/>
          <w:color w:val="auto"/>
          <w:sz w:val="24"/>
          <w:szCs w:val="18"/>
          <w:highlight w:val="none"/>
        </w:rPr>
        <w:t xml:space="preserve">）；</w:t>
      </w:r>
      <w:r/>
    </w:p>
    <w:p>
      <w:pPr>
        <w:pStyle w:val="1006"/>
        <w:ind w:left="0" w:right="0" w:firstLine="560"/>
        <w:keepLines w:val="0"/>
        <w:keepNext w:val="0"/>
        <w:pageBreakBefore w:val="0"/>
        <w:spacing w:after="0" w:line="312" w:lineRule="auto"/>
        <w:widowControl w:val="off"/>
        <w:rPr>
          <w:rFonts w:hint="eastAsia" w:ascii="宋体" w:hAnsi="宋体" w:eastAsia="宋体" w:cs="宋体"/>
          <w:color w:val="auto"/>
          <w:sz w:val="24"/>
          <w:szCs w:val="18"/>
          <w:highlight w:val="none"/>
        </w:rPr>
      </w:pPr>
      <w:r>
        <w:rPr>
          <w:rFonts w:hint="eastAsia" w:ascii="宋体" w:hAnsi="宋体" w:cs="宋体"/>
          <w:color w:val="auto"/>
          <w:sz w:val="24"/>
          <w:szCs w:val="18"/>
          <w:highlight w:val="none"/>
          <w:lang w:val="en-US" w:eastAsia="zh-CN"/>
        </w:rPr>
        <w:t xml:space="preserve">5</w:t>
      </w: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u w:val="single"/>
          <w:lang w:val="en-US" w:eastAsia="zh-CN"/>
        </w:rPr>
        <w:t xml:space="preserve"> 楼梯担架(履带式)  </w:t>
      </w:r>
      <w:r>
        <w:rPr>
          <w:rFonts w:hint="eastAsia" w:ascii="宋体" w:hAnsi="宋体" w:eastAsia="宋体" w:cs="宋体"/>
          <w:color w:val="auto"/>
          <w:sz w:val="24"/>
          <w:szCs w:val="18"/>
          <w:highlight w:val="none"/>
        </w:rPr>
        <w:t xml:space="preserve">，属于（</w:t>
      </w:r>
      <w:r>
        <w:rPr>
          <w:rFonts w:hint="eastAsia" w:ascii="宋体" w:hAnsi="宋体" w:eastAsia="宋体" w:cs="宋体"/>
          <w:color w:val="auto"/>
          <w:sz w:val="24"/>
          <w:szCs w:val="18"/>
          <w:highlight w:val="none"/>
          <w:u w:val="single"/>
          <w:lang w:val="en-US" w:eastAsia="zh-CN"/>
        </w:rPr>
        <w:t xml:space="preserve">工业</w:t>
      </w:r>
      <w:r>
        <w:rPr>
          <w:rFonts w:hint="eastAsia" w:ascii="宋体" w:hAnsi="宋体" w:eastAsia="宋体" w:cs="宋体"/>
          <w:color w:val="auto"/>
          <w:sz w:val="24"/>
          <w:szCs w:val="18"/>
          <w:highlight w:val="none"/>
        </w:rPr>
        <w:t xml:space="preserve">）行业；制造商为</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u w:val="single"/>
        </w:rPr>
        <w:t xml:space="preserve">企业名称</w:t>
      </w:r>
      <w:r>
        <w:rPr>
          <w:rFonts w:hint="eastAsia" w:ascii="宋体" w:hAnsi="宋体" w:eastAsia="宋体" w:cs="宋体"/>
          <w:color w:val="auto"/>
          <w:sz w:val="24"/>
          <w:szCs w:val="18"/>
          <w:highlight w:val="none"/>
        </w:rPr>
        <w:t xml:space="preserve">），从业人员（</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）人，营业收入为</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（万元），资产总额为</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（万元），属于</w:t>
      </w:r>
      <w:r>
        <w:rPr>
          <w:rFonts w:hint="eastAsia" w:ascii="宋体" w:hAnsi="宋体" w:eastAsia="宋体" w:cs="宋体"/>
          <w:color w:val="auto"/>
          <w:sz w:val="24"/>
          <w:szCs w:val="18"/>
          <w:highlight w:val="none"/>
          <w:u w:val="single"/>
        </w:rPr>
        <w:t xml:space="preserve">         </w:t>
      </w: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lang w:eastAsia="zh-CN"/>
        </w:rPr>
        <w:t xml:space="preserve">□中型企业、□小型企业、□微型企业，</w:t>
      </w:r>
      <w:r>
        <w:rPr>
          <w:rFonts w:hint="eastAsia" w:ascii="宋体" w:hAnsi="宋体" w:eastAsia="宋体" w:cs="宋体"/>
          <w:b/>
          <w:bCs/>
          <w:color w:val="auto"/>
          <w:sz w:val="24"/>
          <w:szCs w:val="24"/>
          <w:highlight w:val="none"/>
          <w:lang w:val="en-US" w:eastAsia="zh-CN" w:bidi="ar-SA"/>
        </w:rPr>
        <w:t xml:space="preserve">请勾选！</w:t>
      </w:r>
      <w:r>
        <w:rPr>
          <w:rFonts w:hint="eastAsia" w:ascii="宋体" w:hAnsi="宋体" w:eastAsia="宋体" w:cs="宋体"/>
          <w:color w:val="auto"/>
          <w:sz w:val="24"/>
          <w:szCs w:val="18"/>
          <w:highlight w:val="none"/>
        </w:rPr>
        <w:t xml:space="preserve">）；</w:t>
      </w:r>
      <w:r/>
    </w:p>
    <w:p>
      <w:pPr>
        <w:pStyle w:val="1006"/>
        <w:ind w:left="0" w:right="0" w:firstLine="560"/>
        <w:keepLines w:val="0"/>
        <w:keepNext w:val="0"/>
        <w:pageBreakBefore w:val="0"/>
        <w:spacing w:after="0" w:line="312" w:lineRule="auto"/>
        <w:widowControl w:val="off"/>
        <w:rPr>
          <w:rFonts w:hint="eastAsia" w:ascii="宋体" w:hAnsi="宋体" w:eastAsia="宋体" w:cs="宋体"/>
          <w:color w:val="auto"/>
          <w:sz w:val="24"/>
          <w:szCs w:val="18"/>
          <w:highlight w:val="none"/>
        </w:rPr>
      </w:pPr>
      <w:r>
        <w:rPr>
          <w:rFonts w:hint="eastAsia" w:ascii="宋体" w:hAnsi="宋体" w:cs="宋体"/>
          <w:color w:val="auto"/>
          <w:sz w:val="24"/>
          <w:szCs w:val="18"/>
          <w:highlight w:val="none"/>
          <w:lang w:val="en-US" w:eastAsia="zh-CN"/>
        </w:rPr>
        <w:t xml:space="preserve">6</w:t>
      </w: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u w:val="single"/>
          <w:lang w:val="en-US" w:eastAsia="zh-CN"/>
        </w:rPr>
        <w:t xml:space="preserve"> 急救箱  </w:t>
      </w:r>
      <w:r>
        <w:rPr>
          <w:rFonts w:hint="eastAsia" w:ascii="宋体" w:hAnsi="宋体" w:eastAsia="宋体" w:cs="宋体"/>
          <w:color w:val="auto"/>
          <w:sz w:val="24"/>
          <w:szCs w:val="18"/>
          <w:highlight w:val="none"/>
        </w:rPr>
        <w:t xml:space="preserve">，属于（</w:t>
      </w:r>
      <w:r>
        <w:rPr>
          <w:rFonts w:hint="eastAsia" w:ascii="宋体" w:hAnsi="宋体" w:eastAsia="宋体" w:cs="宋体"/>
          <w:color w:val="auto"/>
          <w:sz w:val="24"/>
          <w:szCs w:val="18"/>
          <w:highlight w:val="none"/>
          <w:u w:val="single"/>
          <w:lang w:val="en-US" w:eastAsia="zh-CN"/>
        </w:rPr>
        <w:t xml:space="preserve">工业</w:t>
      </w:r>
      <w:r>
        <w:rPr>
          <w:rFonts w:hint="eastAsia" w:ascii="宋体" w:hAnsi="宋体" w:eastAsia="宋体" w:cs="宋体"/>
          <w:color w:val="auto"/>
          <w:sz w:val="24"/>
          <w:szCs w:val="18"/>
          <w:highlight w:val="none"/>
        </w:rPr>
        <w:t xml:space="preserve">）行业；制造商为</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u w:val="single"/>
        </w:rPr>
        <w:t xml:space="preserve">企业名称</w:t>
      </w:r>
      <w:r>
        <w:rPr>
          <w:rFonts w:hint="eastAsia" w:ascii="宋体" w:hAnsi="宋体" w:eastAsia="宋体" w:cs="宋体"/>
          <w:color w:val="auto"/>
          <w:sz w:val="24"/>
          <w:szCs w:val="18"/>
          <w:highlight w:val="none"/>
        </w:rPr>
        <w:t xml:space="preserve">），从业人员（</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）人，营业收入为</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（万元），资产总额为</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（万元），属于</w:t>
      </w:r>
      <w:r>
        <w:rPr>
          <w:rFonts w:hint="eastAsia" w:ascii="宋体" w:hAnsi="宋体" w:eastAsia="宋体" w:cs="宋体"/>
          <w:color w:val="auto"/>
          <w:sz w:val="24"/>
          <w:szCs w:val="18"/>
          <w:highlight w:val="none"/>
          <w:u w:val="single"/>
        </w:rPr>
        <w:t xml:space="preserve">         </w:t>
      </w: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lang w:eastAsia="zh-CN"/>
        </w:rPr>
        <w:t xml:space="preserve">□中型企业、□小型企业、□微型企业，</w:t>
      </w:r>
      <w:r>
        <w:rPr>
          <w:rFonts w:hint="eastAsia" w:ascii="宋体" w:hAnsi="宋体" w:eastAsia="宋体" w:cs="宋体"/>
          <w:b/>
          <w:bCs/>
          <w:color w:val="auto"/>
          <w:sz w:val="24"/>
          <w:szCs w:val="24"/>
          <w:highlight w:val="none"/>
          <w:lang w:val="en-US" w:eastAsia="zh-CN" w:bidi="ar-SA"/>
        </w:rPr>
        <w:t xml:space="preserve">请勾选！</w:t>
      </w:r>
      <w:r>
        <w:rPr>
          <w:rFonts w:hint="eastAsia" w:ascii="宋体" w:hAnsi="宋体" w:eastAsia="宋体" w:cs="宋体"/>
          <w:color w:val="auto"/>
          <w:sz w:val="24"/>
          <w:szCs w:val="18"/>
          <w:highlight w:val="none"/>
        </w:rPr>
        <w:t xml:space="preserve">）；</w:t>
      </w:r>
      <w:r/>
    </w:p>
    <w:p>
      <w:pPr>
        <w:pStyle w:val="1006"/>
        <w:ind w:left="0" w:right="0" w:firstLine="560"/>
        <w:keepLines w:val="0"/>
        <w:keepNext w:val="0"/>
        <w:pageBreakBefore w:val="0"/>
        <w:spacing w:after="0" w:line="312" w:lineRule="auto"/>
        <w:widowControl w:val="off"/>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r>
      <w:r/>
    </w:p>
    <w:p>
      <w:pPr>
        <w:pStyle w:val="746"/>
        <w:ind w:right="0" w:firstLine="561"/>
        <w:keepLines w:val="0"/>
        <w:keepNext w:val="0"/>
        <w:pageBreakBefore w:val="0"/>
        <w:spacing w:before="181"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46"/>
        <w:ind w:right="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748"/>
        <w:rPr>
          <w:rFonts w:hint="eastAsia"/>
        </w:rPr>
      </w:pPr>
      <w:r>
        <w:rPr>
          <w:rFonts w:hint="eastAsia"/>
        </w:rPr>
      </w:r>
      <w:r/>
    </w:p>
    <w:p>
      <w:pPr>
        <w:pStyle w:val="736"/>
        <w:jc w:val="right"/>
        <w:keepLines w:val="0"/>
        <w:keepNext w:val="0"/>
        <w:spacing w:before="0" w:beforeAutospacing="0" w:after="0" w:afterAutospacing="0" w:line="300"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（电子签章） </w:t>
      </w:r>
      <w:r/>
    </w:p>
    <w:p>
      <w:pPr>
        <w:pStyle w:val="736"/>
        <w:ind w:left="0" w:firstLine="3120"/>
        <w:jc w:val="righ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日期：   年  月  日</w:t>
      </w:r>
      <w:r/>
    </w:p>
    <w:p>
      <w:pPr>
        <w:pStyle w:val="746"/>
        <w:ind w:right="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6"/>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注：本项目采购的货物属</w:t>
      </w:r>
      <w:r>
        <w:rPr>
          <w:rFonts w:hint="eastAsia" w:ascii="宋体" w:hAnsi="宋体" w:eastAsia="宋体" w:cs="宋体"/>
          <w:color w:val="auto"/>
          <w:sz w:val="24"/>
          <w:szCs w:val="24"/>
          <w:highlight w:val="none"/>
          <w:u w:val="none"/>
        </w:rPr>
        <w:t xml:space="preserve">于</w:t>
      </w:r>
      <w:r>
        <w:rPr>
          <w:rFonts w:hint="eastAsia" w:ascii="宋体" w:hAnsi="宋体" w:eastAsia="宋体" w:cs="宋体"/>
          <w:color w:val="auto"/>
          <w:sz w:val="24"/>
          <w:szCs w:val="24"/>
          <w:highlight w:val="none"/>
          <w:u w:val="single"/>
          <w:lang w:val="en-US" w:eastAsia="zh-CN"/>
        </w:rPr>
        <w:t xml:space="preserve">工业</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746"/>
        <w:ind w:right="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以上标的名称如果与采购需求中的标的不一致的，以采购需求中的标的名称为准。</w:t>
      </w:r>
      <w:r/>
    </w:p>
    <w:p>
      <w:pPr>
        <w:rPr>
          <w:rFonts w:hint="eastAsia"/>
        </w:rPr>
      </w:pPr>
      <w:r>
        <w:rPr>
          <w:rFonts w:hint="eastAsia"/>
        </w:rPr>
      </w:r>
      <w:r/>
    </w:p>
    <w:p>
      <w:pPr>
        <w:pStyle w:val="718"/>
        <w:ind w:left="0"/>
        <w:jc w:val="left"/>
        <w:keepLines w:val="0"/>
        <w:keepNext w:val="0"/>
        <w:pageBreakBefore w:val="0"/>
        <w:spacing w:after="0"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说明：</w:t>
      </w:r>
      <w:r/>
    </w:p>
    <w:p>
      <w:pPr>
        <w:pStyle w:val="718"/>
        <w:ind w:left="0"/>
        <w:keepLines w:val="0"/>
        <w:keepNext w:val="0"/>
        <w:pageBreakBefore w:val="0"/>
        <w:spacing w:after="0"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18"/>
        <w:ind w:left="0"/>
        <w:keepLines w:val="0"/>
        <w:keepNext w:val="0"/>
        <w:pageBreakBefore w:val="0"/>
        <w:spacing w:after="0"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2、从业人员、营业收入、资产总额填报供应商上一年度数据，无上一年度数据的新成立企业可不填报。</w:t>
      </w:r>
      <w:r/>
    </w:p>
    <w:p>
      <w:pPr>
        <w:pStyle w:val="718"/>
        <w:ind w:left="0"/>
        <w:keepLines w:val="0"/>
        <w:keepNext w:val="0"/>
        <w:pageBreakBefore w:val="0"/>
        <w:spacing w:after="0"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3、中标、成交供应商为小型、微型企业的，采购人或者其委托的采购代理机构有权随中标、成交结果同时公告其《中小企业声明函》，接受社会监督。</w:t>
      </w:r>
      <w:r/>
    </w:p>
    <w:p>
      <w:pPr>
        <w:pStyle w:val="718"/>
        <w:ind w:left="0"/>
        <w:keepLines w:val="0"/>
        <w:keepNext w:val="0"/>
        <w:pageBreakBefore w:val="0"/>
        <w:spacing w:after="0"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4、执行江苏省财政厅关于进一步加大政府采购支持中小企业力度的通知（苏财购〔2022〕45号）的规定。</w:t>
      </w:r>
      <w:r/>
    </w:p>
    <w:p>
      <w:pPr>
        <w:pStyle w:val="718"/>
        <w:ind w:left="0"/>
        <w:keepLines w:val="0"/>
        <w:keepNext w:val="0"/>
        <w:pageBreakBefore w:val="0"/>
        <w:spacing w:after="0"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5、供应商提供的《中小企业声明函》与事实不符的，依照《政府采购法》第七十七条第一款的规定追究法律责任。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rPr>
      </w:pPr>
      <w:r>
        <w:rPr>
          <w:rFonts w:hint="eastAsia" w:ascii="宋体" w:hAnsi="宋体" w:eastAsia="宋体" w:cs="宋体"/>
          <w:color w:val="auto"/>
          <w:sz w:val="24"/>
          <w:szCs w:val="24"/>
          <w:highlight w:val="none"/>
        </w:rPr>
        <w:t xml:space="preserve">《中小企业声明函》查询渠道微信搜索“中小企业规模类型自测小程序”。</w:t>
      </w:r>
      <w:r/>
    </w:p>
    <w:p>
      <w:pPr>
        <w:pStyle w:val="746"/>
        <w:jc w:val="center"/>
        <w:rPr>
          <w:rFonts w:hint="eastAsia"/>
        </w:rPr>
      </w:pPr>
      <w:r>
        <w:rPr>
          <w:rFonts w:hint="eastAsia"/>
        </w:rPr>
        <mc:AlternateContent>
          <mc:Choice Requires="wpg">
            <w:drawing>
              <wp:inline xmlns:wp="http://schemas.openxmlformats.org/drawingml/2006/wordprocessingDrawing" distT="0" distB="0" distL="0" distR="0">
                <wp:extent cx="3025140" cy="3595370"/>
                <wp:effectExtent l="0" t="0" r="3810" b="5080"/>
                <wp:docPr id="4"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3025140" cy="3595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38.2pt;height:283.1pt;mso-wrap-distance-left:0.0pt;mso-wrap-distance-top:0.0pt;mso-wrap-distance-right:0.0pt;mso-wrap-distance-bottom:0.0pt;" stroked="f">
                <v:path textboxrect="0,0,0,0"/>
                <v:imagedata r:id="rId15" o:title=""/>
              </v:shape>
            </w:pict>
          </mc:Fallback>
        </mc:AlternateContent>
      </w:r>
      <w:r/>
    </w:p>
    <w:p>
      <w:pPr>
        <w:rPr>
          <w:rFonts w:hint="eastAsia"/>
        </w:rPr>
      </w:pPr>
      <w:r>
        <w:rPr>
          <w:rFonts w:hint="eastAsia"/>
        </w:rPr>
      </w:r>
      <w:r/>
    </w:p>
    <w:p>
      <w:pPr>
        <w:rPr>
          <w:rFonts w:hint="eastAsia"/>
        </w:rPr>
      </w:pPr>
      <w:r>
        <w:rPr>
          <w:rFonts w:hint="eastAsia"/>
        </w:rPr>
      </w:r>
      <w:r/>
    </w:p>
    <w:p>
      <w:pPr>
        <w:jc w:val="center"/>
        <w:spacing w:line="360" w:lineRule="auto"/>
        <w:rPr>
          <w:rFonts w:hint="eastAsia" w:ascii="宋体" w:hAnsi="宋体" w:eastAsia="宋体" w:cs="宋体"/>
          <w:b/>
          <w:bCs/>
          <w:color w:val="auto"/>
          <w:sz w:val="28"/>
          <w:szCs w:val="28"/>
          <w:highlight w:val="none"/>
          <w:u w:val="none"/>
          <w:lang w:eastAsia="zh-CN"/>
        </w:rPr>
        <w:outlineLvl w:val="1"/>
      </w:pPr>
      <w:r>
        <w:rPr>
          <w:rFonts w:hint="eastAsia" w:ascii="宋体" w:hAnsi="宋体" w:eastAsia="宋体" w:cs="宋体"/>
          <w:color w:val="auto"/>
          <w:sz w:val="28"/>
          <w:szCs w:val="28"/>
          <w:highlight w:val="none"/>
        </w:rPr>
        <w:br w:type="page" w:clear="all"/>
      </w:r>
      <w:r>
        <w:rPr>
          <w:rFonts w:hint="eastAsia" w:ascii="宋体" w:hAnsi="宋体" w:eastAsia="宋体" w:cs="宋体"/>
          <w:b/>
          <w:bCs/>
          <w:color w:val="auto"/>
          <w:sz w:val="28"/>
          <w:szCs w:val="28"/>
          <w:highlight w:val="none"/>
          <w:u w:val="none"/>
          <w:lang w:eastAsia="zh-CN"/>
        </w:rPr>
        <w:t xml:space="preserve">七、残疾人福利性单位声明函</w:t>
      </w:r>
      <w:r/>
    </w:p>
    <w:p>
      <w:pPr>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项目名称：</w:t>
      </w:r>
      <w:r>
        <w:rPr>
          <w:rFonts w:hint="eastAsia" w:ascii="宋体" w:hAnsi="宋体" w:cs="宋体"/>
          <w:color w:val="auto"/>
          <w:spacing w:val="6"/>
          <w:sz w:val="24"/>
          <w:szCs w:val="24"/>
          <w:highlight w:val="none"/>
          <w:lang w:val="en-US" w:eastAsia="zh-CN"/>
        </w:rPr>
        <w:t xml:space="preserve"> </w:t>
      </w:r>
      <w:r>
        <w:rPr>
          <w:rFonts w:hint="eastAsia" w:ascii="宋体" w:hAnsi="宋体" w:eastAsia="宋体" w:cs="宋体"/>
          <w:color w:val="auto"/>
          <w:spacing w:val="6"/>
          <w:sz w:val="24"/>
          <w:szCs w:val="24"/>
          <w:highlight w:val="none"/>
        </w:rPr>
        <w:t xml:space="preserve"> </w:t>
      </w:r>
      <w:r/>
    </w:p>
    <w:p>
      <w:pPr>
        <w:ind w:firstLine="624"/>
        <w:spacing w:line="480" w:lineRule="exact"/>
        <w:rPr>
          <w:rFonts w:hint="eastAsia" w:ascii="宋体" w:hAnsi="宋体" w:cs="宋体"/>
          <w:color w:val="auto"/>
          <w:spacing w:val="6"/>
          <w:sz w:val="24"/>
          <w:szCs w:val="24"/>
          <w:highlight w:val="none"/>
          <w:lang w:val="en-US" w:eastAsia="zh-CN"/>
        </w:rPr>
      </w:pPr>
      <w:r>
        <w:rPr>
          <w:rFonts w:hint="eastAsia" w:ascii="宋体" w:hAnsi="宋体" w:cs="宋体"/>
          <w:color w:val="auto"/>
          <w:spacing w:val="6"/>
          <w:sz w:val="24"/>
          <w:szCs w:val="24"/>
          <w:highlight w:val="none"/>
          <w:lang w:eastAsia="zh-CN"/>
        </w:rPr>
        <w:t xml:space="preserve">项目编号：</w:t>
      </w:r>
      <w:r>
        <w:rPr>
          <w:rFonts w:hint="eastAsia" w:ascii="宋体" w:hAnsi="宋体" w:cs="宋体"/>
          <w:color w:val="auto"/>
          <w:spacing w:val="6"/>
          <w:sz w:val="24"/>
          <w:szCs w:val="24"/>
          <w:highlight w:val="none"/>
          <w:lang w:val="en-US" w:eastAsia="zh-CN"/>
        </w:rPr>
        <w:t xml:space="preserve"> </w:t>
      </w:r>
      <w:r/>
    </w:p>
    <w:p>
      <w:pPr>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 141</w:t>
      </w:r>
      <w:r>
        <w:rPr>
          <w:rFonts w:hint="eastAsia" w:ascii="宋体" w:hAnsi="宋体" w:eastAsia="宋体" w:cs="宋体"/>
          <w:color w:val="auto"/>
          <w:spacing w:val="6"/>
          <w:sz w:val="24"/>
          <w:szCs w:val="24"/>
          <w:highlight w:val="none"/>
        </w:rPr>
        <w:t xml:space="preserve">号）的规定，本单位为符合条件的残疾人福利性单位，且本单位参加</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单位的</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项目采购活动提供本单位制造的货物，或者提供其他残疾人福利性单位制造的货物（不包括使用非残疾人福利性单位注册商标的货物）。</w:t>
      </w:r>
      <w:r/>
    </w:p>
    <w:p>
      <w:pPr>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3393"/>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w:t>
      </w:r>
      <w:r/>
    </w:p>
    <w:p>
      <w:pPr>
        <w:ind w:firstLine="45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5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5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b/>
          <w:bCs/>
          <w:color w:val="auto"/>
          <w:sz w:val="28"/>
          <w:szCs w:val="28"/>
          <w:highlight w:val="none"/>
          <w:u w:val="none"/>
          <w:lang w:eastAsia="zh-CN"/>
        </w:rPr>
        <w:outlineLvl w:val="1"/>
      </w:pPr>
      <w:r>
        <w:rPr>
          <w:rFonts w:hint="eastAsia" w:ascii="宋体" w:hAnsi="宋体" w:eastAsia="宋体" w:cs="宋体"/>
          <w:color w:val="auto"/>
          <w:sz w:val="28"/>
          <w:szCs w:val="28"/>
          <w:highlight w:val="none"/>
        </w:rPr>
        <w:br w:type="page" w:clear="all"/>
      </w:r>
      <w:r>
        <w:rPr>
          <w:rFonts w:hint="eastAsia" w:ascii="宋体" w:hAnsi="宋体" w:eastAsia="宋体" w:cs="宋体"/>
          <w:b/>
          <w:bCs/>
          <w:color w:val="auto"/>
          <w:sz w:val="28"/>
          <w:szCs w:val="28"/>
          <w:highlight w:val="none"/>
          <w:u w:val="none"/>
          <w:lang w:eastAsia="zh-CN"/>
        </w:rPr>
        <w:t xml:space="preserve">八、投标人参加政府采购活动前3年内在经营活动中没有重大违法记录的书面声明</w:t>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我单位在参加</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w:t>
      </w:r>
      <w:r>
        <w:rPr>
          <w:rFonts w:hint="eastAsia" w:ascii="宋体" w:hAnsi="宋体" w:cs="宋体"/>
          <w:color w:val="auto"/>
          <w:sz w:val="24"/>
          <w:szCs w:val="24"/>
          <w:highlight w:val="none"/>
          <w:lang w:eastAsia="zh-CN"/>
        </w:rPr>
        <w:t xml:space="preserve">项目编号：</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96"/>
        <w:ind w:firstLine="600"/>
        <w:spacing w:before="0" w:beforeAutospacing="0" w:after="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我单位对上述声明的真实性负责。如有虚假，将依法承担相应责任。</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734"/>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w:t>
      </w:r>
      <w:r/>
    </w:p>
    <w:p>
      <w:pPr>
        <w:jc w:val="center"/>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ind w:firstLine="600"/>
        <w:keepLines w:val="0"/>
        <w:keepNext w:val="0"/>
        <w:pageBreakBefore w:val="0"/>
        <w:spacing w:line="48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
          <w:bCs/>
          <w:color w:val="auto"/>
          <w:sz w:val="28"/>
          <w:szCs w:val="28"/>
          <w:highlight w:val="none"/>
          <w:u w:val="none"/>
          <w:lang w:eastAsia="zh-CN"/>
        </w:rPr>
        <w:outlineLvl w:val="1"/>
      </w:pPr>
      <w:r>
        <w:rPr>
          <w:rFonts w:hint="eastAsia" w:ascii="宋体" w:hAnsi="宋体" w:eastAsia="宋体" w:cs="宋体"/>
          <w:b/>
          <w:color w:val="auto"/>
          <w:sz w:val="24"/>
          <w:szCs w:val="24"/>
          <w:highlight w:val="none"/>
        </w:rPr>
        <w:br w:type="page" w:clear="all"/>
      </w:r>
      <w:r>
        <w:rPr>
          <w:rFonts w:hint="eastAsia" w:ascii="宋体" w:hAnsi="宋体" w:eastAsia="宋体" w:cs="宋体"/>
          <w:b/>
          <w:bCs/>
          <w:color w:val="auto"/>
          <w:sz w:val="28"/>
          <w:szCs w:val="28"/>
          <w:highlight w:val="none"/>
          <w:u w:val="none"/>
          <w:lang w:val="en-US" w:eastAsia="zh-CN"/>
        </w:rPr>
        <w:t xml:space="preserve">九</w:t>
      </w:r>
      <w:r>
        <w:rPr>
          <w:rFonts w:hint="eastAsia" w:ascii="宋体" w:hAnsi="宋体" w:eastAsia="宋体" w:cs="宋体"/>
          <w:b/>
          <w:bCs/>
          <w:color w:val="auto"/>
          <w:sz w:val="28"/>
          <w:szCs w:val="28"/>
          <w:highlight w:val="none"/>
          <w:u w:val="none"/>
          <w:lang w:eastAsia="zh-CN"/>
        </w:rPr>
        <w:t xml:space="preserve">. 具备履行合同所必需的设备和专业技术能力的书面声明</w:t>
      </w:r>
      <w:r/>
    </w:p>
    <w:p>
      <w:pPr>
        <w:pStyle w:val="736"/>
        <w:jc w:val="center"/>
        <w:keepLines w:val="0"/>
        <w:keepNext w:val="0"/>
        <w:spacing w:before="0" w:beforeAutospacing="0" w:after="0" w:afterAutospacing="0"/>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附证明材料的扫描件</w:t>
      </w:r>
      <w:r>
        <w:rPr>
          <w:rFonts w:hint="eastAsia" w:ascii="宋体" w:hAnsi="宋体" w:eastAsia="宋体" w:cs="宋体"/>
          <w:color w:val="auto"/>
          <w:sz w:val="24"/>
          <w:szCs w:val="24"/>
          <w:highlight w:val="none"/>
        </w:rPr>
        <w:t xml:space="preserve">）</w:t>
      </w:r>
      <w:r/>
    </w:p>
    <w:p>
      <w:pPr>
        <w:pStyle w:val="736"/>
        <w:jc w:val="both"/>
        <w:keepLines w:val="0"/>
        <w:keepNext w:val="0"/>
        <w:spacing w:before="0" w:beforeAutospacing="0" w:after="0" w:afterAutospacing="0"/>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4"/>
          <w:szCs w:val="24"/>
          <w:highlight w:val="none"/>
        </w:rPr>
        <w:t xml:space="preserve"> </w:t>
      </w:r>
      <w:r/>
    </w:p>
    <w:p>
      <w:pPr>
        <w:pStyle w:val="736"/>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项目名称：</w:t>
      </w:r>
      <w:r/>
    </w:p>
    <w:p>
      <w:pPr>
        <w:pStyle w:val="736"/>
        <w:jc w:val="both"/>
        <w:keepLines w:val="0"/>
        <w:keepNext w:val="0"/>
        <w:spacing w:before="0" w:beforeAutospacing="0" w:after="0" w:afterAutospacing="0" w:line="360" w:lineRule="auto"/>
        <w:widowControl w:val="off"/>
        <w:rPr>
          <w:rFonts w:hint="eastAsia" w:ascii="宋体" w:hAnsi="宋体" w:cs="宋体"/>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eastAsia="zh-CN"/>
        </w:rPr>
        <w:t xml:space="preserve">项目编号：</w:t>
      </w:r>
      <w:r/>
    </w:p>
    <w:p>
      <w:pPr>
        <w:pStyle w:val="736"/>
        <w:ind w:left="0" w:firstLine="480"/>
        <w:keepLines w:val="0"/>
        <w:keepNext w:val="0"/>
        <w:spacing w:before="0" w:beforeAutospacing="0" w:after="0" w:afterAutospacing="0"/>
        <w:widowControl/>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4"/>
          <w:szCs w:val="24"/>
          <w:highlight w:val="none"/>
        </w:rPr>
        <w:t xml:space="preserve"> </w:t>
      </w:r>
      <w:r/>
    </w:p>
    <w:p>
      <w:pPr>
        <w:pStyle w:val="736"/>
        <w:ind w:firstLine="480"/>
        <w:jc w:val="both"/>
        <w:keepLines w:val="0"/>
        <w:keepNext w:val="0"/>
        <w:pageBreakBefore w:val="0"/>
        <w:spacing w:before="0" w:beforeAutospacing="0" w:after="0" w:afterAutospacing="0" w:line="36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投标人郑重声明：投标人具备履行合同（项目名称：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项目编号：</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）所必需的设备和专业技术能力，具体为：</w:t>
      </w:r>
      <w:r/>
    </w:p>
    <w:p>
      <w:pPr>
        <w:pStyle w:val="736"/>
        <w:ind w:left="0" w:firstLine="480"/>
        <w:jc w:val="both"/>
        <w:keepLines w:val="0"/>
        <w:keepNext w:val="0"/>
        <w:spacing w:before="0" w:beforeAutospacing="0" w:after="0" w:afterAutospacing="0"/>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4"/>
          <w:szCs w:val="24"/>
          <w:highlight w:val="none"/>
        </w:rPr>
        <w:t xml:space="preserve"> </w:t>
      </w:r>
      <w:r/>
    </w:p>
    <w:p>
      <w:pPr>
        <w:pStyle w:val="736"/>
        <w:ind w:left="0" w:firstLine="480"/>
        <w:jc w:val="both"/>
        <w:keepLines w:val="0"/>
        <w:keepNext w:val="0"/>
        <w:spacing w:before="0" w:beforeAutospacing="0" w:after="0" w:afterAutospacing="0" w:line="36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设备：</w:t>
      </w:r>
      <w:r/>
    </w:p>
    <w:p>
      <w:pPr>
        <w:pStyle w:val="736"/>
        <w:ind w:left="0" w:firstLine="480"/>
        <w:jc w:val="both"/>
        <w:keepLines w:val="0"/>
        <w:keepNext w:val="0"/>
        <w:spacing w:before="0" w:beforeAutospacing="0" w:after="0" w:afterAutospacing="0" w:line="36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（证明材料的扫描件附后）</w:t>
      </w:r>
      <w:r/>
    </w:p>
    <w:p>
      <w:pPr>
        <w:pStyle w:val="736"/>
        <w:ind w:left="0" w:firstLine="480"/>
        <w:jc w:val="both"/>
        <w:keepLines w:val="0"/>
        <w:keepNext w:val="0"/>
        <w:spacing w:before="0" w:beforeAutospacing="0" w:after="0" w:afterAutospacing="0" w:line="36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（证明材料的扫描件附后）</w:t>
      </w:r>
      <w:r/>
    </w:p>
    <w:p>
      <w:pPr>
        <w:pStyle w:val="736"/>
        <w:ind w:left="0" w:firstLine="480"/>
        <w:jc w:val="both"/>
        <w:keepLines w:val="0"/>
        <w:keepNext w:val="0"/>
        <w:spacing w:before="0" w:beforeAutospacing="0" w:after="0" w:afterAutospacing="0" w:line="36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（证明材料的扫描件附后）</w:t>
      </w:r>
      <w:r/>
    </w:p>
    <w:p>
      <w:pPr>
        <w:pStyle w:val="736"/>
        <w:ind w:left="0" w:firstLine="480"/>
        <w:jc w:val="both"/>
        <w:keepLines w:val="0"/>
        <w:keepNext w:val="0"/>
        <w:spacing w:before="0" w:beforeAutospacing="0" w:after="0" w:afterAutospacing="0" w:line="36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w:t>
      </w:r>
      <w:r/>
    </w:p>
    <w:p>
      <w:pPr>
        <w:pStyle w:val="736"/>
        <w:ind w:left="0" w:firstLine="480"/>
        <w:jc w:val="both"/>
        <w:keepLines w:val="0"/>
        <w:keepNext w:val="0"/>
        <w:spacing w:before="0" w:beforeAutospacing="0" w:after="0" w:afterAutospacing="0" w:line="36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专业技术能力：</w:t>
      </w:r>
      <w:r/>
    </w:p>
    <w:p>
      <w:pPr>
        <w:pStyle w:val="736"/>
        <w:ind w:left="0" w:firstLine="480"/>
        <w:jc w:val="both"/>
        <w:keepLines w:val="0"/>
        <w:keepNext w:val="0"/>
        <w:spacing w:before="0" w:beforeAutospacing="0" w:after="0" w:afterAutospacing="0" w:line="36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（证明材料的扫描件附后）</w:t>
      </w:r>
      <w:r/>
    </w:p>
    <w:p>
      <w:pPr>
        <w:pStyle w:val="736"/>
        <w:ind w:left="0" w:firstLine="480"/>
        <w:jc w:val="both"/>
        <w:keepLines w:val="0"/>
        <w:keepNext w:val="0"/>
        <w:spacing w:before="0" w:beforeAutospacing="0" w:after="0" w:afterAutospacing="0" w:line="36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（证明材料的扫描件附后）</w:t>
      </w:r>
      <w:r/>
    </w:p>
    <w:p>
      <w:pPr>
        <w:pStyle w:val="736"/>
        <w:ind w:left="0" w:firstLine="480"/>
        <w:jc w:val="both"/>
        <w:keepLines w:val="0"/>
        <w:keepNext w:val="0"/>
        <w:spacing w:before="0" w:beforeAutospacing="0" w:after="0" w:afterAutospacing="0" w:line="36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（证明材料的扫描件附后）</w:t>
      </w:r>
      <w:r/>
    </w:p>
    <w:p>
      <w:pPr>
        <w:pStyle w:val="736"/>
        <w:ind w:left="0" w:firstLine="480"/>
        <w:jc w:val="both"/>
        <w:keepLines w:val="0"/>
        <w:keepNext w:val="0"/>
        <w:spacing w:before="0" w:beforeAutospacing="0" w:after="0" w:afterAutospacing="0" w:line="36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w:t>
      </w:r>
      <w:r/>
    </w:p>
    <w:p>
      <w:pPr>
        <w:pStyle w:val="736"/>
        <w:ind w:left="0" w:firstLine="480"/>
        <w:jc w:val="both"/>
        <w:keepLines w:val="0"/>
        <w:keepNext w:val="0"/>
        <w:spacing w:before="0" w:beforeAutospacing="0" w:after="0" w:afterAutospacing="0"/>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特此声明。</w:t>
      </w:r>
      <w:r/>
    </w:p>
    <w:p>
      <w:pPr>
        <w:pStyle w:val="736"/>
        <w:ind w:left="0" w:firstLine="480"/>
        <w:jc w:val="both"/>
        <w:keepLines w:val="0"/>
        <w:keepNext w:val="0"/>
        <w:spacing w:before="0" w:beforeAutospacing="0" w:after="0" w:afterAutospacing="0"/>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投标人对上述声明的真实性负责。如有虚假，将依法承担相应责任。</w:t>
      </w:r>
      <w:r/>
    </w:p>
    <w:p>
      <w:pPr>
        <w:pStyle w:val="736"/>
        <w:jc w:val="both"/>
        <w:keepLines w:val="0"/>
        <w:keepNext w:val="0"/>
        <w:spacing w:before="0" w:beforeAutospacing="0" w:after="0" w:afterAutospacing="0"/>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4"/>
          <w:szCs w:val="24"/>
          <w:highlight w:val="none"/>
        </w:rPr>
        <w:t xml:space="preserve"> </w:t>
      </w:r>
      <w:r/>
    </w:p>
    <w:p>
      <w:pPr>
        <w:pStyle w:val="736"/>
        <w:jc w:val="right"/>
        <w:keepLines w:val="0"/>
        <w:keepNext w:val="0"/>
        <w:spacing w:before="0" w:beforeAutospacing="0" w:after="0" w:afterAutospacing="0" w:line="30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 </w:t>
      </w:r>
      <w:r/>
    </w:p>
    <w:p>
      <w:pPr>
        <w:pStyle w:val="736"/>
        <w:ind w:left="0" w:firstLine="3120"/>
        <w:jc w:val="right"/>
        <w:keepLines w:val="0"/>
        <w:keepNext w:val="0"/>
        <w:spacing w:before="0" w:beforeAutospacing="0" w:after="0" w:afterAutospacing="0" w:line="36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日期：  年  月  日</w:t>
      </w:r>
      <w:r/>
    </w:p>
    <w:p>
      <w:pPr>
        <w:pStyle w:val="736"/>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36"/>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36"/>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36"/>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36"/>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br w:type="page" w:clear="all"/>
      </w:r>
      <w:r/>
    </w:p>
    <w:p>
      <w:pPr>
        <w:jc w:val="center"/>
        <w:spacing w:line="360" w:lineRule="auto"/>
        <w:rPr>
          <w:rFonts w:hint="eastAsia" w:ascii="宋体" w:hAnsi="宋体" w:eastAsia="宋体" w:cs="宋体"/>
          <w:b/>
          <w:bCs/>
          <w:color w:val="auto"/>
          <w:sz w:val="28"/>
          <w:szCs w:val="28"/>
          <w:highlight w:val="none"/>
          <w:u w:val="none"/>
          <w:lang w:val="en-US" w:eastAsia="zh-CN"/>
        </w:rPr>
        <w:outlineLvl w:val="1"/>
      </w:pPr>
      <w:r>
        <w:rPr>
          <w:rFonts w:hint="eastAsia" w:ascii="宋体" w:hAnsi="宋体" w:eastAsia="宋体" w:cs="宋体"/>
          <w:b/>
          <w:bCs/>
          <w:color w:val="auto"/>
          <w:sz w:val="28"/>
          <w:szCs w:val="28"/>
          <w:highlight w:val="none"/>
          <w:u w:val="none"/>
          <w:lang w:val="en-US" w:eastAsia="zh-CN"/>
        </w:rPr>
        <w:t xml:space="preserve">十、关于符合本国产品标准的声明函</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本公司（单位）郑重声明，根据《国务院办公厅关于在政府采购中实施本国产品标准及相关政策的通知》（国办发〔2025〕34号）的规定，</w:t>
      </w:r>
      <w:r>
        <w:rPr>
          <w:rFonts w:hint="eastAsia" w:ascii="宋体" w:hAnsi="宋体" w:eastAsia="宋体" w:cs="宋体"/>
          <w:b/>
          <w:bCs/>
          <w:color w:val="auto"/>
          <w:sz w:val="24"/>
          <w:szCs w:val="24"/>
          <w:highlight w:val="none"/>
          <w:u w:val="none"/>
          <w:lang w:val="en-US" w:eastAsia="zh-CN" w:bidi="ar-SA"/>
        </w:rPr>
        <w:t xml:space="preserve">本公司（单位）提供的以下产品属于本国产品</w:t>
      </w:r>
      <w:r>
        <w:rPr>
          <w:rFonts w:hint="eastAsia" w:ascii="宋体" w:hAnsi="宋体" w:eastAsia="宋体" w:cs="宋体"/>
          <w:color w:val="auto"/>
          <w:sz w:val="24"/>
          <w:szCs w:val="24"/>
          <w:highlight w:val="none"/>
          <w:u w:val="none"/>
          <w:lang w:val="en-US" w:eastAsia="zh-CN" w:bidi="ar-SA"/>
        </w:rPr>
        <w:t xml:space="preserve">。具体情况如下：</w:t>
      </w:r>
      <w:r/>
    </w:p>
    <w:p>
      <w:pPr>
        <w:ind w:firstLine="480"/>
        <w:jc w:val="left"/>
        <w:spacing w:before="0" w:beforeAutospacing="0" w:after="0" w:afterAutospacing="0" w:line="360" w:lineRule="auto"/>
        <w:shd w:val="clear" w:color="auto" w:fill="ffffff"/>
        <w:widowControl/>
        <w:rPr>
          <w:rFonts w:hint="default" w:ascii="宋体" w:hAnsi="宋体" w:eastAsia="宋体" w:cs="宋体"/>
          <w:i w:val="0"/>
          <w:iCs w:val="0"/>
          <w:color w:val="383838"/>
          <w:sz w:val="24"/>
          <w:szCs w:val="24"/>
          <w:highlight w:val="none"/>
          <w:lang w:val="en-US" w:eastAsia="zh-CN" w:bidi="ar-SA"/>
        </w:rPr>
      </w:pPr>
      <w:r>
        <w:rPr>
          <w:rFonts w:hint="eastAsia" w:ascii="宋体" w:hAnsi="宋体" w:cs="宋体"/>
          <w:i w:val="0"/>
          <w:iCs w:val="0"/>
          <w:color w:val="383838"/>
          <w:sz w:val="24"/>
          <w:szCs w:val="24"/>
          <w:highlight w:val="none"/>
          <w:lang w:val="en-US" w:eastAsia="zh-CN" w:bidi="ar-SA"/>
        </w:rPr>
        <w:t xml:space="preserve">采购包1：</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4"/>
          <w:szCs w:val="24"/>
          <w:highlight w:val="none"/>
          <w:lang w:val="en-US" w:eastAsia="zh-CN" w:bidi="ar-SA"/>
        </w:rPr>
      </w:pPr>
      <w:r>
        <w:rPr>
          <w:rFonts w:hint="eastAsia" w:ascii="宋体" w:hAnsi="宋体" w:eastAsia="宋体" w:cs="宋体"/>
          <w:i w:val="0"/>
          <w:iCs w:val="0"/>
          <w:color w:val="383838"/>
          <w:sz w:val="24"/>
          <w:szCs w:val="24"/>
          <w:highlight w:val="none"/>
          <w:lang w:val="en-US" w:eastAsia="zh-CN" w:bidi="ar-SA"/>
        </w:rPr>
        <w:t xml:space="preserve">1</w:t>
      </w:r>
      <w:r>
        <w:rPr>
          <w:rFonts w:hint="eastAsia" w:ascii="宋体" w:hAnsi="宋体" w:cs="宋体"/>
          <w:i w:val="0"/>
          <w:iCs w:val="0"/>
          <w:color w:val="383838"/>
          <w:sz w:val="24"/>
          <w:szCs w:val="24"/>
          <w:highlight w:val="none"/>
          <w:lang w:val="en-US" w:eastAsia="zh-CN" w:bidi="ar-SA"/>
        </w:rPr>
        <w:t xml:space="preserve">、</w:t>
      </w:r>
      <w:r>
        <w:rPr>
          <w:rFonts w:hint="eastAsia" w:ascii="宋体" w:hAnsi="宋体" w:eastAsia="宋体" w:cs="宋体"/>
          <w:i w:val="0"/>
          <w:iCs w:val="0"/>
          <w:color w:val="383838"/>
          <w:sz w:val="24"/>
          <w:szCs w:val="24"/>
          <w:highlight w:val="none"/>
          <w:lang w:val="en-US" w:eastAsia="zh-CN" w:bidi="ar-SA"/>
        </w:rPr>
        <w:t xml:space="preserve">（</w:t>
      </w:r>
      <w:r>
        <w:rPr>
          <w:rFonts w:hint="eastAsia" w:ascii="宋体" w:hAnsi="宋体" w:eastAsia="宋体" w:cs="宋体"/>
          <w:i w:val="0"/>
          <w:iCs w:val="0"/>
          <w:color w:val="383838"/>
          <w:sz w:val="24"/>
          <w:szCs w:val="24"/>
          <w:highlight w:val="none"/>
          <w:u w:val="single"/>
          <w:lang w:val="en-US" w:eastAsia="zh-CN" w:bidi="ar-SA"/>
        </w:rPr>
        <w:t xml:space="preserve">心肺复苏器</w:t>
      </w:r>
      <w:r>
        <w:rPr>
          <w:rFonts w:hint="eastAsia" w:ascii="宋体" w:hAnsi="宋体" w:eastAsia="宋体" w:cs="宋体"/>
          <w:i w:val="0"/>
          <w:iCs w:val="0"/>
          <w:color w:val="383838"/>
          <w:sz w:val="24"/>
          <w:szCs w:val="24"/>
          <w:highlight w:val="none"/>
          <w:lang w:val="en-US" w:eastAsia="zh-CN" w:bidi="ar-SA"/>
        </w:rPr>
        <w:t xml:space="preserve">）</w:t>
      </w:r>
      <w:r>
        <w:rPr>
          <w:rFonts w:hint="eastAsia" w:ascii="宋体" w:hAnsi="宋体" w:eastAsia="宋体" w:cs="宋体"/>
          <w:i w:val="0"/>
          <w:iCs w:val="0"/>
          <w:color w:val="383838"/>
          <w:sz w:val="24"/>
          <w:szCs w:val="24"/>
          <w:vertAlign w:val="superscript"/>
          <w:lang w:val="en-US" w:eastAsia="zh-CN" w:bidi="ar-SA"/>
        </w:rPr>
        <w:t xml:space="preserve">1</w:t>
      </w:r>
      <w:r>
        <w:rPr>
          <w:rFonts w:hint="eastAsia" w:ascii="宋体" w:hAnsi="宋体" w:eastAsia="宋体" w:cs="宋体"/>
          <w:i w:val="0"/>
          <w:iCs w:val="0"/>
          <w:color w:val="383838"/>
          <w:sz w:val="24"/>
          <w:szCs w:val="24"/>
          <w:highlight w:val="none"/>
          <w:lang w:val="en-US" w:eastAsia="zh-CN" w:bidi="ar-SA"/>
        </w:rPr>
        <w:t xml:space="preserve">，生产厂为（厂名）</w:t>
      </w:r>
      <w:r>
        <w:rPr>
          <w:rFonts w:hint="eastAsia" w:ascii="宋体" w:hAnsi="宋体" w:eastAsia="宋体" w:cs="宋体"/>
          <w:i w:val="0"/>
          <w:iCs w:val="0"/>
          <w:color w:val="383838"/>
          <w:sz w:val="24"/>
          <w:szCs w:val="24"/>
          <w:highlight w:val="none"/>
          <w:vertAlign w:val="superscript"/>
          <w:lang w:val="en-US" w:eastAsia="zh-CN" w:bidi="ar-SA"/>
        </w:rPr>
        <w:t xml:space="preserve">2</w:t>
      </w:r>
      <w:r>
        <w:rPr>
          <w:rFonts w:hint="eastAsia" w:ascii="宋体" w:hAnsi="宋体" w:eastAsia="宋体" w:cs="宋体"/>
          <w:i w:val="0"/>
          <w:iCs w:val="0"/>
          <w:color w:val="383838"/>
          <w:sz w:val="24"/>
          <w:szCs w:val="24"/>
          <w:highlight w:val="none"/>
          <w:lang w:val="en-US" w:eastAsia="zh-CN" w:bidi="ar-SA"/>
        </w:rPr>
        <w:t xml:space="preserve">，厂址为（生产厂址）。（</w:t>
      </w:r>
      <w:r>
        <w:rPr>
          <w:rFonts w:hint="eastAsia" w:ascii="宋体" w:hAnsi="宋体" w:cs="宋体"/>
          <w:i w:val="0"/>
          <w:iCs w:val="0"/>
          <w:color w:val="383838"/>
          <w:sz w:val="24"/>
          <w:szCs w:val="24"/>
          <w:highlight w:val="none"/>
          <w:u w:val="single"/>
          <w:lang w:val="en-US" w:eastAsia="zh-CN" w:bidi="ar-SA"/>
        </w:rPr>
        <w:t xml:space="preserve">心肺复苏器</w:t>
      </w:r>
      <w:r>
        <w:rPr>
          <w:rFonts w:hint="eastAsia" w:ascii="宋体" w:hAnsi="宋体" w:eastAsia="宋体" w:cs="宋体"/>
          <w:i w:val="0"/>
          <w:iCs w:val="0"/>
          <w:color w:val="383838"/>
          <w:sz w:val="24"/>
          <w:szCs w:val="24"/>
          <w:highlight w:val="none"/>
          <w:lang w:val="en-US" w:eastAsia="zh-CN" w:bidi="ar-SA"/>
        </w:rPr>
        <w:t xml:space="preserve">）的中国境内生产的组件成本占比≥（规定比例）</w:t>
      </w:r>
      <w:r>
        <w:rPr>
          <w:rFonts w:hint="eastAsia" w:ascii="宋体" w:hAnsi="宋体" w:eastAsia="宋体" w:cs="宋体"/>
          <w:i w:val="0"/>
          <w:iCs w:val="0"/>
          <w:color w:val="383838"/>
          <w:sz w:val="24"/>
          <w:szCs w:val="24"/>
          <w:highlight w:val="none"/>
          <w:vertAlign w:val="superscript"/>
          <w:lang w:val="en-US" w:eastAsia="zh-CN" w:bidi="ar-SA"/>
        </w:rPr>
        <w:t xml:space="preserve">3</w:t>
      </w:r>
      <w:r>
        <w:rPr>
          <w:rFonts w:hint="eastAsia" w:ascii="宋体" w:hAnsi="宋体" w:eastAsia="宋体" w:cs="宋体"/>
          <w:i w:val="0"/>
          <w:iCs w:val="0"/>
          <w:color w:val="383838"/>
          <w:sz w:val="24"/>
          <w:szCs w:val="24"/>
          <w:highlight w:val="none"/>
          <w:lang w:val="en-US" w:eastAsia="zh-CN" w:bidi="ar-SA"/>
        </w:rPr>
        <w:t xml:space="preserve">。（</w:t>
      </w:r>
      <w:r>
        <w:rPr>
          <w:rFonts w:hint="eastAsia" w:ascii="宋体" w:hAnsi="宋体" w:cs="宋体"/>
          <w:i w:val="0"/>
          <w:iCs w:val="0"/>
          <w:color w:val="383838"/>
          <w:sz w:val="24"/>
          <w:szCs w:val="24"/>
          <w:highlight w:val="none"/>
          <w:u w:val="single"/>
          <w:lang w:val="en-US" w:eastAsia="zh-CN" w:bidi="ar-SA"/>
        </w:rPr>
        <w:t xml:space="preserve">心肺复苏器</w:t>
      </w:r>
      <w:r>
        <w:rPr>
          <w:rFonts w:hint="eastAsia" w:ascii="宋体" w:hAnsi="宋体" w:eastAsia="宋体" w:cs="宋体"/>
          <w:i w:val="0"/>
          <w:iCs w:val="0"/>
          <w:color w:val="383838"/>
          <w:sz w:val="24"/>
          <w:szCs w:val="24"/>
          <w:highlight w:val="none"/>
          <w:lang w:val="en-US" w:eastAsia="zh-CN" w:bidi="ar-SA"/>
        </w:rPr>
        <w:t xml:space="preserve">）的（关键组件）</w:t>
      </w:r>
      <w:r>
        <w:rPr>
          <w:rFonts w:hint="eastAsia" w:ascii="宋体" w:hAnsi="宋体" w:eastAsia="宋体" w:cs="宋体"/>
          <w:i w:val="0"/>
          <w:iCs w:val="0"/>
          <w:color w:val="383838"/>
          <w:sz w:val="24"/>
          <w:szCs w:val="24"/>
          <w:highlight w:val="none"/>
          <w:vertAlign w:val="superscript"/>
          <w:lang w:val="en-US" w:eastAsia="zh-CN" w:bidi="ar-SA"/>
        </w:rPr>
        <w:t xml:space="preserve">4</w:t>
      </w:r>
      <w:r>
        <w:rPr>
          <w:rFonts w:hint="eastAsia" w:ascii="宋体" w:hAnsi="宋体" w:eastAsia="宋体" w:cs="宋体"/>
          <w:i w:val="0"/>
          <w:iCs w:val="0"/>
          <w:color w:val="383838"/>
          <w:sz w:val="24"/>
          <w:szCs w:val="24"/>
          <w:highlight w:val="none"/>
          <w:lang w:val="en-US" w:eastAsia="zh-CN" w:bidi="ar-SA"/>
        </w:rPr>
        <w:t xml:space="preserve">在中国境内生产。（</w:t>
      </w:r>
      <w:r>
        <w:rPr>
          <w:rFonts w:hint="eastAsia" w:ascii="宋体" w:hAnsi="宋体" w:cs="宋体"/>
          <w:i w:val="0"/>
          <w:iCs w:val="0"/>
          <w:color w:val="383838"/>
          <w:sz w:val="24"/>
          <w:szCs w:val="24"/>
          <w:highlight w:val="none"/>
          <w:u w:val="single"/>
          <w:lang w:val="en-US" w:eastAsia="zh-CN" w:bidi="ar-SA"/>
        </w:rPr>
        <w:t xml:space="preserve">心肺复苏器</w:t>
      </w:r>
      <w:r>
        <w:rPr>
          <w:rFonts w:hint="eastAsia" w:ascii="宋体" w:hAnsi="宋体" w:eastAsia="宋体" w:cs="宋体"/>
          <w:i w:val="0"/>
          <w:iCs w:val="0"/>
          <w:color w:val="383838"/>
          <w:sz w:val="24"/>
          <w:szCs w:val="24"/>
          <w:highlight w:val="none"/>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default" w:ascii="宋体" w:hAnsi="宋体" w:eastAsia="宋体" w:cs="宋体"/>
          <w:i w:val="0"/>
          <w:iCs w:val="0"/>
          <w:color w:val="383838"/>
          <w:sz w:val="24"/>
          <w:szCs w:val="24"/>
          <w:highlight w:val="none"/>
          <w:lang w:val="en-US" w:eastAsia="zh-CN" w:bidi="ar-SA"/>
        </w:rPr>
      </w:pPr>
      <w:r>
        <w:rPr>
          <w:rFonts w:hint="eastAsia" w:ascii="宋体" w:hAnsi="宋体" w:cs="宋体"/>
          <w:i w:val="0"/>
          <w:iCs w:val="0"/>
          <w:color w:val="383838"/>
          <w:sz w:val="24"/>
          <w:szCs w:val="24"/>
          <w:highlight w:val="none"/>
          <w:lang w:val="en-US" w:eastAsia="zh-CN" w:bidi="ar-SA"/>
        </w:rPr>
        <w:t xml:space="preserve">采购包2：</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4"/>
          <w:szCs w:val="24"/>
          <w:highlight w:val="none"/>
          <w:lang w:val="en-US" w:eastAsia="zh-CN" w:bidi="ar-SA"/>
        </w:rPr>
      </w:pPr>
      <w:r>
        <w:rPr>
          <w:rFonts w:hint="eastAsia" w:ascii="宋体" w:hAnsi="宋体" w:cs="宋体"/>
          <w:i w:val="0"/>
          <w:iCs w:val="0"/>
          <w:color w:val="383838"/>
          <w:sz w:val="24"/>
          <w:szCs w:val="24"/>
          <w:highlight w:val="none"/>
          <w:lang w:val="en-US" w:eastAsia="zh-CN" w:bidi="ar-SA"/>
        </w:rPr>
        <w:t xml:space="preserve">1、</w:t>
      </w:r>
      <w:r>
        <w:rPr>
          <w:rFonts w:hint="eastAsia" w:ascii="宋体" w:hAnsi="宋体" w:eastAsia="宋体" w:cs="宋体"/>
          <w:i w:val="0"/>
          <w:iCs w:val="0"/>
          <w:color w:val="383838"/>
          <w:sz w:val="24"/>
          <w:szCs w:val="24"/>
          <w:highlight w:val="none"/>
          <w:lang w:val="en-US" w:eastAsia="zh-CN" w:bidi="ar-SA"/>
        </w:rPr>
        <w:t xml:space="preserve">（</w:t>
      </w:r>
      <w:r>
        <w:rPr>
          <w:rFonts w:hint="eastAsia" w:ascii="宋体" w:hAnsi="宋体" w:cs="宋体"/>
          <w:i w:val="0"/>
          <w:iCs w:val="0"/>
          <w:color w:val="383838"/>
          <w:sz w:val="24"/>
          <w:szCs w:val="24"/>
          <w:highlight w:val="none"/>
          <w:u w:val="single"/>
          <w:lang w:val="en-US" w:eastAsia="zh-CN" w:bidi="ar-SA"/>
        </w:rPr>
        <w:t xml:space="preserve">除颤监护仪</w:t>
      </w:r>
      <w:r>
        <w:rPr>
          <w:rFonts w:hint="eastAsia" w:ascii="宋体" w:hAnsi="宋体" w:eastAsia="宋体" w:cs="宋体"/>
          <w:i w:val="0"/>
          <w:iCs w:val="0"/>
          <w:color w:val="383838"/>
          <w:sz w:val="24"/>
          <w:szCs w:val="24"/>
          <w:highlight w:val="none"/>
          <w:lang w:val="en-US" w:eastAsia="zh-CN" w:bidi="ar-SA"/>
        </w:rPr>
        <w:t xml:space="preserve">），生产厂为（厂名），厂址为（生产厂址）。（</w:t>
      </w:r>
      <w:r>
        <w:rPr>
          <w:rFonts w:hint="eastAsia" w:ascii="宋体" w:hAnsi="宋体" w:cs="宋体"/>
          <w:i w:val="0"/>
          <w:iCs w:val="0"/>
          <w:color w:val="383838"/>
          <w:sz w:val="24"/>
          <w:szCs w:val="24"/>
          <w:highlight w:val="none"/>
          <w:u w:val="single"/>
          <w:lang w:val="en-US" w:eastAsia="zh-CN" w:bidi="ar-SA"/>
        </w:rPr>
        <w:t xml:space="preserve">除颤监护仪</w:t>
      </w:r>
      <w:r>
        <w:rPr>
          <w:rFonts w:hint="eastAsia" w:ascii="宋体" w:hAnsi="宋体" w:eastAsia="宋体" w:cs="宋体"/>
          <w:i w:val="0"/>
          <w:iCs w:val="0"/>
          <w:color w:val="383838"/>
          <w:sz w:val="24"/>
          <w:szCs w:val="24"/>
          <w:highlight w:val="none"/>
          <w:lang w:val="en-US" w:eastAsia="zh-CN" w:bidi="ar-SA"/>
        </w:rPr>
        <w:t xml:space="preserve">）的中国境内生产的组件成本占比≥（规定比例）。（</w:t>
      </w:r>
      <w:r>
        <w:rPr>
          <w:rFonts w:hint="eastAsia" w:ascii="宋体" w:hAnsi="宋体" w:cs="宋体"/>
          <w:i w:val="0"/>
          <w:iCs w:val="0"/>
          <w:color w:val="383838"/>
          <w:sz w:val="24"/>
          <w:szCs w:val="24"/>
          <w:highlight w:val="none"/>
          <w:u w:val="single"/>
          <w:lang w:val="en-US" w:eastAsia="zh-CN" w:bidi="ar-SA"/>
        </w:rPr>
        <w:t xml:space="preserve">除颤监护仪</w:t>
      </w:r>
      <w:r>
        <w:rPr>
          <w:rFonts w:hint="eastAsia" w:ascii="宋体" w:hAnsi="宋体" w:eastAsia="宋体" w:cs="宋体"/>
          <w:i w:val="0"/>
          <w:iCs w:val="0"/>
          <w:color w:val="383838"/>
          <w:sz w:val="24"/>
          <w:szCs w:val="24"/>
          <w:highlight w:val="none"/>
          <w:lang w:val="en-US" w:eastAsia="zh-CN" w:bidi="ar-SA"/>
        </w:rPr>
        <w:t xml:space="preserve">）的（关键组件）在中国境内生产。（</w:t>
      </w:r>
      <w:r>
        <w:rPr>
          <w:rFonts w:hint="eastAsia" w:ascii="宋体" w:hAnsi="宋体" w:cs="宋体"/>
          <w:i w:val="0"/>
          <w:iCs w:val="0"/>
          <w:color w:val="383838"/>
          <w:sz w:val="24"/>
          <w:szCs w:val="24"/>
          <w:highlight w:val="none"/>
          <w:u w:val="single"/>
          <w:lang w:val="en-US" w:eastAsia="zh-CN" w:bidi="ar-SA"/>
        </w:rPr>
        <w:t xml:space="preserve">除颤监护仪</w:t>
      </w:r>
      <w:r>
        <w:rPr>
          <w:rFonts w:hint="eastAsia" w:ascii="宋体" w:hAnsi="宋体" w:eastAsia="宋体" w:cs="宋体"/>
          <w:i w:val="0"/>
          <w:iCs w:val="0"/>
          <w:color w:val="383838"/>
          <w:sz w:val="24"/>
          <w:szCs w:val="24"/>
          <w:highlight w:val="none"/>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4"/>
          <w:szCs w:val="24"/>
          <w:highlight w:val="none"/>
          <w:lang w:val="en-US" w:eastAsia="zh-CN" w:bidi="ar-SA"/>
        </w:rPr>
      </w:pPr>
      <w:r>
        <w:rPr>
          <w:rFonts w:hint="eastAsia" w:ascii="宋体" w:hAnsi="宋体" w:cs="宋体"/>
          <w:i w:val="0"/>
          <w:iCs w:val="0"/>
          <w:color w:val="383838"/>
          <w:sz w:val="24"/>
          <w:szCs w:val="24"/>
          <w:highlight w:val="none"/>
          <w:lang w:val="en-US" w:eastAsia="zh-CN" w:bidi="ar-SA"/>
        </w:rPr>
        <w:t xml:space="preserve">2、</w:t>
      </w:r>
      <w:r>
        <w:rPr>
          <w:rFonts w:hint="eastAsia" w:ascii="宋体" w:hAnsi="宋体" w:eastAsia="宋体" w:cs="宋体"/>
          <w:i w:val="0"/>
          <w:iCs w:val="0"/>
          <w:color w:val="383838"/>
          <w:sz w:val="24"/>
          <w:szCs w:val="24"/>
          <w:highlight w:val="none"/>
          <w:lang w:val="en-US" w:eastAsia="zh-CN" w:bidi="ar-SA"/>
        </w:rPr>
        <w:t xml:space="preserve">（</w:t>
      </w:r>
      <w:r>
        <w:rPr>
          <w:rFonts w:hint="eastAsia" w:ascii="宋体" w:hAnsi="宋体" w:cs="宋体"/>
          <w:i w:val="0"/>
          <w:iCs w:val="0"/>
          <w:color w:val="383838"/>
          <w:sz w:val="24"/>
          <w:szCs w:val="24"/>
          <w:highlight w:val="none"/>
          <w:u w:val="single"/>
          <w:lang w:val="en-US" w:eastAsia="zh-CN" w:bidi="ar-SA"/>
        </w:rPr>
        <w:t xml:space="preserve">自动体外除颤仪</w:t>
      </w:r>
      <w:r>
        <w:rPr>
          <w:rFonts w:hint="eastAsia" w:ascii="宋体" w:hAnsi="宋体" w:eastAsia="宋体" w:cs="宋体"/>
          <w:i w:val="0"/>
          <w:iCs w:val="0"/>
          <w:color w:val="383838"/>
          <w:sz w:val="24"/>
          <w:szCs w:val="24"/>
          <w:highlight w:val="none"/>
          <w:lang w:val="en-US" w:eastAsia="zh-CN" w:bidi="ar-SA"/>
        </w:rPr>
        <w:t xml:space="preserve">），生产厂为（厂名），厂址为（生产厂址）。（</w:t>
      </w:r>
      <w:r>
        <w:rPr>
          <w:rFonts w:hint="eastAsia" w:ascii="宋体" w:hAnsi="宋体" w:cs="宋体"/>
          <w:i w:val="0"/>
          <w:iCs w:val="0"/>
          <w:color w:val="383838"/>
          <w:sz w:val="24"/>
          <w:szCs w:val="24"/>
          <w:highlight w:val="none"/>
          <w:u w:val="single"/>
          <w:lang w:val="en-US" w:eastAsia="zh-CN" w:bidi="ar-SA"/>
        </w:rPr>
        <w:t xml:space="preserve">自动体外除颤仪</w:t>
      </w:r>
      <w:r>
        <w:rPr>
          <w:rFonts w:hint="eastAsia" w:ascii="宋体" w:hAnsi="宋体" w:eastAsia="宋体" w:cs="宋体"/>
          <w:i w:val="0"/>
          <w:iCs w:val="0"/>
          <w:color w:val="383838"/>
          <w:sz w:val="24"/>
          <w:szCs w:val="24"/>
          <w:highlight w:val="none"/>
          <w:lang w:val="en-US" w:eastAsia="zh-CN" w:bidi="ar-SA"/>
        </w:rPr>
        <w:t xml:space="preserve">）的中国境内生产的组件成本占比≥（规定比例）。（</w:t>
      </w:r>
      <w:r>
        <w:rPr>
          <w:rFonts w:hint="eastAsia" w:ascii="宋体" w:hAnsi="宋体" w:cs="宋体"/>
          <w:i w:val="0"/>
          <w:iCs w:val="0"/>
          <w:color w:val="383838"/>
          <w:sz w:val="24"/>
          <w:szCs w:val="24"/>
          <w:highlight w:val="none"/>
          <w:u w:val="single"/>
          <w:lang w:val="en-US" w:eastAsia="zh-CN" w:bidi="ar-SA"/>
        </w:rPr>
        <w:t xml:space="preserve">自动体外除颤仪</w:t>
      </w:r>
      <w:r>
        <w:rPr>
          <w:rFonts w:hint="eastAsia" w:ascii="宋体" w:hAnsi="宋体" w:eastAsia="宋体" w:cs="宋体"/>
          <w:i w:val="0"/>
          <w:iCs w:val="0"/>
          <w:color w:val="383838"/>
          <w:sz w:val="24"/>
          <w:szCs w:val="24"/>
          <w:highlight w:val="none"/>
          <w:lang w:val="en-US" w:eastAsia="zh-CN" w:bidi="ar-SA"/>
        </w:rPr>
        <w:t xml:space="preserve">）的（关键组件）在中国境内生产。（</w:t>
      </w:r>
      <w:r>
        <w:rPr>
          <w:rFonts w:hint="eastAsia" w:ascii="宋体" w:hAnsi="宋体" w:cs="宋体"/>
          <w:i w:val="0"/>
          <w:iCs w:val="0"/>
          <w:color w:val="383838"/>
          <w:sz w:val="24"/>
          <w:szCs w:val="24"/>
          <w:highlight w:val="none"/>
          <w:u w:val="single"/>
          <w:lang w:val="en-US" w:eastAsia="zh-CN" w:bidi="ar-SA"/>
        </w:rPr>
        <w:t xml:space="preserve">自动体外除颤仪</w:t>
      </w:r>
      <w:r>
        <w:rPr>
          <w:rFonts w:hint="eastAsia" w:ascii="宋体" w:hAnsi="宋体" w:eastAsia="宋体" w:cs="宋体"/>
          <w:i w:val="0"/>
          <w:iCs w:val="0"/>
          <w:color w:val="383838"/>
          <w:sz w:val="24"/>
          <w:szCs w:val="24"/>
          <w:highlight w:val="none"/>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4"/>
          <w:szCs w:val="24"/>
          <w:highlight w:val="none"/>
          <w:lang w:val="en-US" w:eastAsia="zh-CN" w:bidi="ar-SA"/>
        </w:rPr>
      </w:pPr>
      <w:r>
        <w:rPr>
          <w:rFonts w:hint="eastAsia" w:ascii="宋体" w:hAnsi="宋体" w:cs="宋体"/>
          <w:i w:val="0"/>
          <w:iCs w:val="0"/>
          <w:color w:val="383838"/>
          <w:sz w:val="24"/>
          <w:szCs w:val="24"/>
          <w:highlight w:val="none"/>
          <w:lang w:val="en-US" w:eastAsia="zh-CN" w:bidi="ar-SA"/>
        </w:rPr>
        <w:t xml:space="preserve">3、</w:t>
      </w:r>
      <w:r>
        <w:rPr>
          <w:rFonts w:hint="eastAsia" w:ascii="宋体" w:hAnsi="宋体" w:eastAsia="宋体" w:cs="宋体"/>
          <w:i w:val="0"/>
          <w:iCs w:val="0"/>
          <w:color w:val="383838"/>
          <w:sz w:val="24"/>
          <w:szCs w:val="24"/>
          <w:highlight w:val="none"/>
          <w:lang w:val="en-US" w:eastAsia="zh-CN" w:bidi="ar-SA"/>
        </w:rPr>
        <w:t xml:space="preserve">（</w:t>
      </w:r>
      <w:r>
        <w:rPr>
          <w:rFonts w:hint="eastAsia" w:ascii="宋体" w:hAnsi="宋体" w:cs="宋体"/>
          <w:i w:val="0"/>
          <w:iCs w:val="0"/>
          <w:color w:val="383838"/>
          <w:sz w:val="24"/>
          <w:szCs w:val="24"/>
          <w:highlight w:val="none"/>
          <w:u w:val="single"/>
          <w:lang w:val="en-US" w:eastAsia="zh-CN" w:bidi="ar-SA"/>
        </w:rPr>
        <w:t xml:space="preserve">血生化血气分析仪</w:t>
      </w:r>
      <w:r>
        <w:rPr>
          <w:rFonts w:hint="eastAsia" w:ascii="宋体" w:hAnsi="宋体" w:eastAsia="宋体" w:cs="宋体"/>
          <w:i w:val="0"/>
          <w:iCs w:val="0"/>
          <w:color w:val="383838"/>
          <w:sz w:val="24"/>
          <w:szCs w:val="24"/>
          <w:highlight w:val="none"/>
          <w:lang w:val="en-US" w:eastAsia="zh-CN" w:bidi="ar-SA"/>
        </w:rPr>
        <w:t xml:space="preserve">），生产厂为（厂名），厂址为（生产厂址）。（</w:t>
      </w:r>
      <w:r>
        <w:rPr>
          <w:rFonts w:hint="eastAsia" w:ascii="宋体" w:hAnsi="宋体" w:cs="宋体"/>
          <w:i w:val="0"/>
          <w:iCs w:val="0"/>
          <w:color w:val="383838"/>
          <w:sz w:val="24"/>
          <w:szCs w:val="24"/>
          <w:highlight w:val="none"/>
          <w:u w:val="single"/>
          <w:lang w:val="en-US" w:eastAsia="zh-CN" w:bidi="ar-SA"/>
        </w:rPr>
        <w:t xml:space="preserve">血生化血气分析仪</w:t>
      </w:r>
      <w:r>
        <w:rPr>
          <w:rFonts w:hint="eastAsia" w:ascii="宋体" w:hAnsi="宋体" w:eastAsia="宋体" w:cs="宋体"/>
          <w:i w:val="0"/>
          <w:iCs w:val="0"/>
          <w:color w:val="383838"/>
          <w:sz w:val="24"/>
          <w:szCs w:val="24"/>
          <w:highlight w:val="none"/>
          <w:lang w:val="en-US" w:eastAsia="zh-CN" w:bidi="ar-SA"/>
        </w:rPr>
        <w:t xml:space="preserve">）的中国境内生产的组件成本占比≥（规定比例）。（</w:t>
      </w:r>
      <w:r>
        <w:rPr>
          <w:rFonts w:hint="eastAsia" w:ascii="宋体" w:hAnsi="宋体" w:cs="宋体"/>
          <w:i w:val="0"/>
          <w:iCs w:val="0"/>
          <w:color w:val="383838"/>
          <w:sz w:val="24"/>
          <w:szCs w:val="24"/>
          <w:highlight w:val="none"/>
          <w:u w:val="single"/>
          <w:lang w:val="en-US" w:eastAsia="zh-CN" w:bidi="ar-SA"/>
        </w:rPr>
        <w:t xml:space="preserve">血生化血气分析仪</w:t>
      </w:r>
      <w:r>
        <w:rPr>
          <w:rFonts w:hint="eastAsia" w:ascii="宋体" w:hAnsi="宋体" w:eastAsia="宋体" w:cs="宋体"/>
          <w:i w:val="0"/>
          <w:iCs w:val="0"/>
          <w:color w:val="383838"/>
          <w:sz w:val="24"/>
          <w:szCs w:val="24"/>
          <w:highlight w:val="none"/>
          <w:lang w:val="en-US" w:eastAsia="zh-CN" w:bidi="ar-SA"/>
        </w:rPr>
        <w:t xml:space="preserve">）的（关键组件）在中国境内生产。（</w:t>
      </w:r>
      <w:r>
        <w:rPr>
          <w:rFonts w:hint="eastAsia" w:ascii="宋体" w:hAnsi="宋体" w:cs="宋体"/>
          <w:i w:val="0"/>
          <w:iCs w:val="0"/>
          <w:color w:val="383838"/>
          <w:sz w:val="24"/>
          <w:szCs w:val="24"/>
          <w:highlight w:val="none"/>
          <w:u w:val="single"/>
          <w:lang w:val="en-US" w:eastAsia="zh-CN" w:bidi="ar-SA"/>
        </w:rPr>
        <w:t xml:space="preserve">血生化血气分析仪</w:t>
      </w:r>
      <w:r>
        <w:rPr>
          <w:rFonts w:hint="eastAsia" w:ascii="宋体" w:hAnsi="宋体" w:eastAsia="宋体" w:cs="宋体"/>
          <w:i w:val="0"/>
          <w:iCs w:val="0"/>
          <w:color w:val="383838"/>
          <w:sz w:val="24"/>
          <w:szCs w:val="24"/>
          <w:highlight w:val="none"/>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4"/>
          <w:szCs w:val="24"/>
          <w:highlight w:val="none"/>
          <w:lang w:val="en-US" w:eastAsia="zh-CN" w:bidi="ar-SA"/>
        </w:rPr>
      </w:pPr>
      <w:r>
        <w:rPr>
          <w:rFonts w:hint="eastAsia" w:ascii="宋体" w:hAnsi="宋体" w:cs="宋体"/>
          <w:i w:val="0"/>
          <w:iCs w:val="0"/>
          <w:color w:val="383838"/>
          <w:sz w:val="24"/>
          <w:szCs w:val="24"/>
          <w:highlight w:val="none"/>
          <w:lang w:val="en-US" w:eastAsia="zh-CN" w:bidi="ar-SA"/>
        </w:rPr>
        <w:t xml:space="preserve">4、</w:t>
      </w:r>
      <w:r>
        <w:rPr>
          <w:rFonts w:hint="eastAsia" w:ascii="宋体" w:hAnsi="宋体" w:eastAsia="宋体" w:cs="宋体"/>
          <w:i w:val="0"/>
          <w:iCs w:val="0"/>
          <w:color w:val="383838"/>
          <w:sz w:val="24"/>
          <w:szCs w:val="24"/>
          <w:highlight w:val="none"/>
          <w:lang w:val="en-US" w:eastAsia="zh-CN" w:bidi="ar-SA"/>
        </w:rPr>
        <w:t xml:space="preserve">（</w:t>
      </w:r>
      <w:r>
        <w:rPr>
          <w:rFonts w:hint="eastAsia" w:ascii="宋体" w:hAnsi="宋体" w:cs="宋体"/>
          <w:i w:val="0"/>
          <w:iCs w:val="0"/>
          <w:color w:val="383838"/>
          <w:sz w:val="24"/>
          <w:szCs w:val="24"/>
          <w:highlight w:val="none"/>
          <w:u w:val="single"/>
          <w:lang w:val="en-US" w:eastAsia="zh-CN" w:bidi="ar-SA"/>
        </w:rPr>
        <w:t xml:space="preserve">心电图机</w:t>
      </w:r>
      <w:r>
        <w:rPr>
          <w:rFonts w:hint="eastAsia" w:ascii="宋体" w:hAnsi="宋体" w:eastAsia="宋体" w:cs="宋体"/>
          <w:i w:val="0"/>
          <w:iCs w:val="0"/>
          <w:color w:val="383838"/>
          <w:sz w:val="24"/>
          <w:szCs w:val="24"/>
          <w:highlight w:val="none"/>
          <w:lang w:val="en-US" w:eastAsia="zh-CN" w:bidi="ar-SA"/>
        </w:rPr>
        <w:t xml:space="preserve">），生产厂为（厂名），厂址为（生产厂址）。（</w:t>
      </w:r>
      <w:r>
        <w:rPr>
          <w:rFonts w:hint="eastAsia" w:ascii="宋体" w:hAnsi="宋体" w:cs="宋体"/>
          <w:i w:val="0"/>
          <w:iCs w:val="0"/>
          <w:color w:val="383838"/>
          <w:sz w:val="24"/>
          <w:szCs w:val="24"/>
          <w:highlight w:val="none"/>
          <w:u w:val="single"/>
          <w:lang w:val="en-US" w:eastAsia="zh-CN" w:bidi="ar-SA"/>
        </w:rPr>
        <w:t xml:space="preserve">心电图机</w:t>
      </w:r>
      <w:r>
        <w:rPr>
          <w:rFonts w:hint="eastAsia" w:ascii="宋体" w:hAnsi="宋体" w:eastAsia="宋体" w:cs="宋体"/>
          <w:i w:val="0"/>
          <w:iCs w:val="0"/>
          <w:color w:val="383838"/>
          <w:sz w:val="24"/>
          <w:szCs w:val="24"/>
          <w:highlight w:val="none"/>
          <w:u w:val="single"/>
          <w:lang w:val="en-US" w:eastAsia="zh-CN" w:bidi="ar-SA"/>
        </w:rPr>
        <w:t xml:space="preserve">）</w:t>
      </w:r>
      <w:r>
        <w:rPr>
          <w:rFonts w:hint="eastAsia" w:ascii="宋体" w:hAnsi="宋体" w:eastAsia="宋体" w:cs="宋体"/>
          <w:i w:val="0"/>
          <w:iCs w:val="0"/>
          <w:color w:val="383838"/>
          <w:sz w:val="24"/>
          <w:szCs w:val="24"/>
          <w:highlight w:val="none"/>
          <w:lang w:val="en-US" w:eastAsia="zh-CN" w:bidi="ar-SA"/>
        </w:rPr>
        <w:t xml:space="preserve">的中国境内生产的组件成本占比≥（规定比例）。（</w:t>
      </w:r>
      <w:r>
        <w:rPr>
          <w:rFonts w:hint="eastAsia" w:ascii="宋体" w:hAnsi="宋体" w:cs="宋体"/>
          <w:i w:val="0"/>
          <w:iCs w:val="0"/>
          <w:color w:val="383838"/>
          <w:sz w:val="24"/>
          <w:szCs w:val="24"/>
          <w:highlight w:val="none"/>
          <w:u w:val="single"/>
          <w:lang w:val="en-US" w:eastAsia="zh-CN" w:bidi="ar-SA"/>
        </w:rPr>
        <w:t xml:space="preserve">心电图机</w:t>
      </w:r>
      <w:r>
        <w:rPr>
          <w:rFonts w:hint="eastAsia" w:ascii="宋体" w:hAnsi="宋体" w:eastAsia="宋体" w:cs="宋体"/>
          <w:i w:val="0"/>
          <w:iCs w:val="0"/>
          <w:color w:val="383838"/>
          <w:sz w:val="24"/>
          <w:szCs w:val="24"/>
          <w:highlight w:val="none"/>
          <w:lang w:val="en-US" w:eastAsia="zh-CN" w:bidi="ar-SA"/>
        </w:rPr>
        <w:t xml:space="preserve">）的（关键组件）在中国境内生产。（</w:t>
      </w:r>
      <w:r>
        <w:rPr>
          <w:rFonts w:hint="eastAsia" w:ascii="宋体" w:hAnsi="宋体" w:cs="宋体"/>
          <w:i w:val="0"/>
          <w:iCs w:val="0"/>
          <w:color w:val="383838"/>
          <w:sz w:val="24"/>
          <w:szCs w:val="24"/>
          <w:highlight w:val="none"/>
          <w:u w:val="single"/>
          <w:lang w:val="en-US" w:eastAsia="zh-CN" w:bidi="ar-SA"/>
        </w:rPr>
        <w:t xml:space="preserve">心电图机</w:t>
      </w:r>
      <w:r>
        <w:rPr>
          <w:rFonts w:hint="eastAsia" w:ascii="宋体" w:hAnsi="宋体" w:eastAsia="宋体" w:cs="宋体"/>
          <w:i w:val="0"/>
          <w:iCs w:val="0"/>
          <w:color w:val="383838"/>
          <w:sz w:val="24"/>
          <w:szCs w:val="24"/>
          <w:highlight w:val="none"/>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4"/>
          <w:szCs w:val="24"/>
          <w:highlight w:val="none"/>
          <w:lang w:val="en-US" w:eastAsia="zh-CN" w:bidi="ar-SA"/>
        </w:rPr>
      </w:pPr>
      <w:r>
        <w:rPr>
          <w:rFonts w:hint="eastAsia" w:ascii="宋体" w:hAnsi="宋体" w:cs="宋体"/>
          <w:i w:val="0"/>
          <w:iCs w:val="0"/>
          <w:color w:val="383838"/>
          <w:sz w:val="24"/>
          <w:szCs w:val="24"/>
          <w:highlight w:val="none"/>
          <w:lang w:val="en-US" w:eastAsia="zh-CN" w:bidi="ar-SA"/>
        </w:rPr>
        <w:t xml:space="preserve">5、</w:t>
      </w:r>
      <w:r>
        <w:rPr>
          <w:rFonts w:hint="eastAsia" w:ascii="宋体" w:hAnsi="宋体" w:eastAsia="宋体" w:cs="宋体"/>
          <w:i w:val="0"/>
          <w:iCs w:val="0"/>
          <w:color w:val="383838"/>
          <w:sz w:val="24"/>
          <w:szCs w:val="24"/>
          <w:highlight w:val="none"/>
          <w:lang w:val="en-US" w:eastAsia="zh-CN" w:bidi="ar-SA"/>
        </w:rPr>
        <w:t xml:space="preserve">（</w:t>
      </w:r>
      <w:r>
        <w:rPr>
          <w:rFonts w:hint="eastAsia" w:ascii="宋体" w:hAnsi="宋体" w:cs="宋体"/>
          <w:i w:val="0"/>
          <w:iCs w:val="0"/>
          <w:color w:val="383838"/>
          <w:sz w:val="24"/>
          <w:szCs w:val="24"/>
          <w:highlight w:val="none"/>
          <w:u w:val="single"/>
          <w:lang w:val="en-US" w:eastAsia="zh-CN" w:bidi="ar-SA"/>
        </w:rPr>
        <w:t xml:space="preserve">气管插管(含喉镜)</w:t>
      </w:r>
      <w:r>
        <w:rPr>
          <w:rFonts w:hint="eastAsia" w:ascii="宋体" w:hAnsi="宋体" w:eastAsia="宋体" w:cs="宋体"/>
          <w:i w:val="0"/>
          <w:iCs w:val="0"/>
          <w:color w:val="383838"/>
          <w:sz w:val="24"/>
          <w:szCs w:val="24"/>
          <w:highlight w:val="none"/>
          <w:lang w:val="en-US" w:eastAsia="zh-CN" w:bidi="ar-SA"/>
        </w:rPr>
        <w:t xml:space="preserve">），生产厂为（厂名），厂址为（生产厂址）。（</w:t>
      </w:r>
      <w:r>
        <w:rPr>
          <w:rFonts w:hint="eastAsia" w:ascii="宋体" w:hAnsi="宋体" w:cs="宋体"/>
          <w:i w:val="0"/>
          <w:iCs w:val="0"/>
          <w:color w:val="383838"/>
          <w:sz w:val="24"/>
          <w:szCs w:val="24"/>
          <w:highlight w:val="none"/>
          <w:u w:val="single"/>
          <w:lang w:val="en-US" w:eastAsia="zh-CN" w:bidi="ar-SA"/>
        </w:rPr>
        <w:t xml:space="preserve">气管插管(含喉镜)</w:t>
      </w:r>
      <w:r>
        <w:rPr>
          <w:rFonts w:hint="eastAsia" w:ascii="宋体" w:hAnsi="宋体" w:eastAsia="宋体" w:cs="宋体"/>
          <w:i w:val="0"/>
          <w:iCs w:val="0"/>
          <w:color w:val="383838"/>
          <w:sz w:val="24"/>
          <w:szCs w:val="24"/>
          <w:highlight w:val="none"/>
          <w:lang w:val="en-US" w:eastAsia="zh-CN" w:bidi="ar-SA"/>
        </w:rPr>
        <w:t xml:space="preserve">）的中国境内生产的组件成本占比≥（规定比例）。（</w:t>
      </w:r>
      <w:r>
        <w:rPr>
          <w:rFonts w:hint="eastAsia" w:ascii="宋体" w:hAnsi="宋体" w:cs="宋体"/>
          <w:i w:val="0"/>
          <w:iCs w:val="0"/>
          <w:color w:val="383838"/>
          <w:sz w:val="24"/>
          <w:szCs w:val="24"/>
          <w:highlight w:val="none"/>
          <w:u w:val="single"/>
          <w:lang w:val="en-US" w:eastAsia="zh-CN" w:bidi="ar-SA"/>
        </w:rPr>
        <w:t xml:space="preserve">气管插管(含喉镜)</w:t>
      </w:r>
      <w:r>
        <w:rPr>
          <w:rFonts w:hint="eastAsia" w:ascii="宋体" w:hAnsi="宋体" w:eastAsia="宋体" w:cs="宋体"/>
          <w:i w:val="0"/>
          <w:iCs w:val="0"/>
          <w:color w:val="383838"/>
          <w:sz w:val="24"/>
          <w:szCs w:val="24"/>
          <w:highlight w:val="none"/>
          <w:lang w:val="en-US" w:eastAsia="zh-CN" w:bidi="ar-SA"/>
        </w:rPr>
        <w:t xml:space="preserve">）的（关键组件）在中国境内生产。（</w:t>
      </w:r>
      <w:r>
        <w:rPr>
          <w:rFonts w:hint="eastAsia" w:ascii="宋体" w:hAnsi="宋体" w:cs="宋体"/>
          <w:i w:val="0"/>
          <w:iCs w:val="0"/>
          <w:color w:val="383838"/>
          <w:sz w:val="24"/>
          <w:szCs w:val="24"/>
          <w:highlight w:val="none"/>
          <w:u w:val="single"/>
          <w:lang w:val="en-US" w:eastAsia="zh-CN" w:bidi="ar-SA"/>
        </w:rPr>
        <w:t xml:space="preserve">气管插管(含喉镜)</w:t>
      </w:r>
      <w:r>
        <w:rPr>
          <w:rFonts w:hint="eastAsia" w:ascii="宋体" w:hAnsi="宋体" w:eastAsia="宋体" w:cs="宋体"/>
          <w:i w:val="0"/>
          <w:iCs w:val="0"/>
          <w:color w:val="383838"/>
          <w:sz w:val="24"/>
          <w:szCs w:val="24"/>
          <w:highlight w:val="none"/>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4"/>
          <w:szCs w:val="24"/>
          <w:highlight w:val="none"/>
          <w:lang w:val="en-US" w:eastAsia="zh-CN" w:bidi="ar-SA"/>
        </w:rPr>
      </w:pPr>
      <w:r>
        <w:rPr>
          <w:rFonts w:hint="eastAsia" w:ascii="宋体" w:hAnsi="宋体" w:cs="宋体"/>
          <w:i w:val="0"/>
          <w:iCs w:val="0"/>
          <w:color w:val="383838"/>
          <w:sz w:val="24"/>
          <w:szCs w:val="24"/>
          <w:highlight w:val="none"/>
          <w:lang w:val="en-US" w:eastAsia="zh-CN" w:bidi="ar-SA"/>
        </w:rPr>
        <w:t xml:space="preserve">6、</w:t>
      </w:r>
      <w:r>
        <w:rPr>
          <w:rFonts w:hint="eastAsia" w:ascii="宋体" w:hAnsi="宋体" w:eastAsia="宋体" w:cs="宋体"/>
          <w:i w:val="0"/>
          <w:iCs w:val="0"/>
          <w:color w:val="383838"/>
          <w:sz w:val="24"/>
          <w:szCs w:val="24"/>
          <w:highlight w:val="none"/>
          <w:lang w:val="en-US" w:eastAsia="zh-CN" w:bidi="ar-SA"/>
        </w:rPr>
        <w:t xml:space="preserve">（</w:t>
      </w:r>
      <w:r>
        <w:rPr>
          <w:rFonts w:hint="eastAsia" w:ascii="宋体" w:hAnsi="宋体" w:cs="宋体"/>
          <w:i w:val="0"/>
          <w:iCs w:val="0"/>
          <w:color w:val="383838"/>
          <w:sz w:val="24"/>
          <w:szCs w:val="24"/>
          <w:highlight w:val="none"/>
          <w:u w:val="single"/>
          <w:lang w:val="en-US" w:eastAsia="zh-CN" w:bidi="ar-SA"/>
        </w:rPr>
        <w:t xml:space="preserve">输液泵</w:t>
      </w:r>
      <w:r>
        <w:rPr>
          <w:rFonts w:hint="eastAsia" w:ascii="宋体" w:hAnsi="宋体" w:eastAsia="宋体" w:cs="宋体"/>
          <w:i w:val="0"/>
          <w:iCs w:val="0"/>
          <w:color w:val="383838"/>
          <w:sz w:val="24"/>
          <w:szCs w:val="24"/>
          <w:highlight w:val="none"/>
          <w:lang w:val="en-US" w:eastAsia="zh-CN" w:bidi="ar-SA"/>
        </w:rPr>
        <w:t xml:space="preserve">），生产厂为（厂名），厂址为（生产厂址）。（</w:t>
      </w:r>
      <w:r>
        <w:rPr>
          <w:rFonts w:hint="eastAsia" w:ascii="宋体" w:hAnsi="宋体" w:cs="宋体"/>
          <w:i w:val="0"/>
          <w:iCs w:val="0"/>
          <w:color w:val="383838"/>
          <w:sz w:val="24"/>
          <w:szCs w:val="24"/>
          <w:highlight w:val="none"/>
          <w:u w:val="single"/>
          <w:lang w:val="en-US" w:eastAsia="zh-CN" w:bidi="ar-SA"/>
        </w:rPr>
        <w:t xml:space="preserve">输液泵</w:t>
      </w:r>
      <w:r>
        <w:rPr>
          <w:rFonts w:hint="eastAsia" w:ascii="宋体" w:hAnsi="宋体" w:eastAsia="宋体" w:cs="宋体"/>
          <w:i w:val="0"/>
          <w:iCs w:val="0"/>
          <w:color w:val="383838"/>
          <w:sz w:val="24"/>
          <w:szCs w:val="24"/>
          <w:highlight w:val="none"/>
          <w:lang w:val="en-US" w:eastAsia="zh-CN" w:bidi="ar-SA"/>
        </w:rPr>
        <w:t xml:space="preserve">）的中国境内生产的组件成本占比≥（规定比例）。（</w:t>
      </w:r>
      <w:r>
        <w:rPr>
          <w:rFonts w:hint="eastAsia" w:ascii="宋体" w:hAnsi="宋体" w:cs="宋体"/>
          <w:i w:val="0"/>
          <w:iCs w:val="0"/>
          <w:color w:val="383838"/>
          <w:sz w:val="24"/>
          <w:szCs w:val="24"/>
          <w:highlight w:val="none"/>
          <w:u w:val="single"/>
          <w:lang w:val="en-US" w:eastAsia="zh-CN" w:bidi="ar-SA"/>
        </w:rPr>
        <w:t xml:space="preserve">输液泵</w:t>
      </w:r>
      <w:r>
        <w:rPr>
          <w:rFonts w:hint="eastAsia" w:ascii="宋体" w:hAnsi="宋体" w:eastAsia="宋体" w:cs="宋体"/>
          <w:i w:val="0"/>
          <w:iCs w:val="0"/>
          <w:color w:val="383838"/>
          <w:sz w:val="24"/>
          <w:szCs w:val="24"/>
          <w:highlight w:val="none"/>
          <w:lang w:val="en-US" w:eastAsia="zh-CN" w:bidi="ar-SA"/>
        </w:rPr>
        <w:t xml:space="preserve">）的（关键组件）在中国境内生产。（</w:t>
      </w:r>
      <w:r>
        <w:rPr>
          <w:rFonts w:hint="eastAsia" w:ascii="宋体" w:hAnsi="宋体" w:cs="宋体"/>
          <w:i w:val="0"/>
          <w:iCs w:val="0"/>
          <w:color w:val="383838"/>
          <w:sz w:val="24"/>
          <w:szCs w:val="24"/>
          <w:highlight w:val="none"/>
          <w:u w:val="single"/>
          <w:lang w:val="en-US" w:eastAsia="zh-CN" w:bidi="ar-SA"/>
        </w:rPr>
        <w:t xml:space="preserve">输液泵</w:t>
      </w:r>
      <w:r>
        <w:rPr>
          <w:rFonts w:hint="eastAsia" w:ascii="宋体" w:hAnsi="宋体" w:eastAsia="宋体" w:cs="宋体"/>
          <w:i w:val="0"/>
          <w:iCs w:val="0"/>
          <w:color w:val="383838"/>
          <w:sz w:val="24"/>
          <w:szCs w:val="24"/>
          <w:highlight w:val="none"/>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4"/>
          <w:szCs w:val="24"/>
          <w:highlight w:val="none"/>
          <w:lang w:val="en-US" w:eastAsia="zh-CN" w:bidi="ar-SA"/>
        </w:rPr>
      </w:pPr>
      <w:r>
        <w:rPr>
          <w:rFonts w:hint="eastAsia" w:ascii="宋体" w:hAnsi="宋体" w:cs="宋体"/>
          <w:i w:val="0"/>
          <w:iCs w:val="0"/>
          <w:color w:val="383838"/>
          <w:sz w:val="24"/>
          <w:szCs w:val="24"/>
          <w:highlight w:val="none"/>
          <w:lang w:val="en-US" w:eastAsia="zh-CN" w:bidi="ar-SA"/>
        </w:rPr>
        <w:t xml:space="preserve">7、</w:t>
      </w:r>
      <w:r>
        <w:rPr>
          <w:rFonts w:hint="eastAsia" w:ascii="宋体" w:hAnsi="宋体" w:eastAsia="宋体" w:cs="宋体"/>
          <w:i w:val="0"/>
          <w:iCs w:val="0"/>
          <w:color w:val="383838"/>
          <w:sz w:val="24"/>
          <w:szCs w:val="24"/>
          <w:highlight w:val="none"/>
          <w:lang w:val="en-US" w:eastAsia="zh-CN" w:bidi="ar-SA"/>
        </w:rPr>
        <w:t xml:space="preserve">（</w:t>
      </w:r>
      <w:r>
        <w:rPr>
          <w:rFonts w:hint="eastAsia" w:ascii="宋体" w:hAnsi="宋体" w:cs="宋体"/>
          <w:i w:val="0"/>
          <w:iCs w:val="0"/>
          <w:color w:val="383838"/>
          <w:sz w:val="24"/>
          <w:szCs w:val="24"/>
          <w:highlight w:val="none"/>
          <w:u w:val="single"/>
          <w:lang w:val="en-US" w:eastAsia="zh-CN" w:bidi="ar-SA"/>
        </w:rPr>
        <w:t xml:space="preserve">注射泵</w:t>
      </w:r>
      <w:r>
        <w:rPr>
          <w:rFonts w:hint="eastAsia" w:ascii="宋体" w:hAnsi="宋体" w:eastAsia="宋体" w:cs="宋体"/>
          <w:i w:val="0"/>
          <w:iCs w:val="0"/>
          <w:color w:val="383838"/>
          <w:sz w:val="24"/>
          <w:szCs w:val="24"/>
          <w:highlight w:val="none"/>
          <w:lang w:val="en-US" w:eastAsia="zh-CN" w:bidi="ar-SA"/>
        </w:rPr>
        <w:t xml:space="preserve">），生产厂为（厂名），厂址为（生产厂址）。（</w:t>
      </w:r>
      <w:r>
        <w:rPr>
          <w:rFonts w:hint="eastAsia" w:ascii="宋体" w:hAnsi="宋体" w:cs="宋体"/>
          <w:i w:val="0"/>
          <w:iCs w:val="0"/>
          <w:color w:val="383838"/>
          <w:sz w:val="24"/>
          <w:szCs w:val="24"/>
          <w:highlight w:val="none"/>
          <w:u w:val="single"/>
          <w:lang w:val="en-US" w:eastAsia="zh-CN" w:bidi="ar-SA"/>
        </w:rPr>
        <w:t xml:space="preserve">注射泵</w:t>
      </w:r>
      <w:r>
        <w:rPr>
          <w:rFonts w:hint="eastAsia" w:ascii="宋体" w:hAnsi="宋体" w:eastAsia="宋体" w:cs="宋体"/>
          <w:i w:val="0"/>
          <w:iCs w:val="0"/>
          <w:color w:val="383838"/>
          <w:sz w:val="24"/>
          <w:szCs w:val="24"/>
          <w:highlight w:val="none"/>
          <w:lang w:val="en-US" w:eastAsia="zh-CN" w:bidi="ar-SA"/>
        </w:rPr>
        <w:t xml:space="preserve">）的中国境内生产的组件成本占比≥（规定比例）。（</w:t>
      </w:r>
      <w:r>
        <w:rPr>
          <w:rFonts w:hint="eastAsia" w:ascii="宋体" w:hAnsi="宋体" w:cs="宋体"/>
          <w:i w:val="0"/>
          <w:iCs w:val="0"/>
          <w:color w:val="383838"/>
          <w:sz w:val="24"/>
          <w:szCs w:val="24"/>
          <w:highlight w:val="none"/>
          <w:u w:val="single"/>
          <w:lang w:val="en-US" w:eastAsia="zh-CN" w:bidi="ar-SA"/>
        </w:rPr>
        <w:t xml:space="preserve">注射泵</w:t>
      </w:r>
      <w:r>
        <w:rPr>
          <w:rFonts w:hint="eastAsia" w:ascii="宋体" w:hAnsi="宋体" w:eastAsia="宋体" w:cs="宋体"/>
          <w:i w:val="0"/>
          <w:iCs w:val="0"/>
          <w:color w:val="383838"/>
          <w:sz w:val="24"/>
          <w:szCs w:val="24"/>
          <w:highlight w:val="none"/>
          <w:lang w:val="en-US" w:eastAsia="zh-CN" w:bidi="ar-SA"/>
        </w:rPr>
        <w:t xml:space="preserve">）的（关键组件）在中国境内生产。（</w:t>
      </w:r>
      <w:r>
        <w:rPr>
          <w:rFonts w:hint="eastAsia" w:ascii="宋体" w:hAnsi="宋体" w:cs="宋体"/>
          <w:i w:val="0"/>
          <w:iCs w:val="0"/>
          <w:color w:val="383838"/>
          <w:sz w:val="24"/>
          <w:szCs w:val="24"/>
          <w:highlight w:val="none"/>
          <w:u w:val="single"/>
          <w:lang w:val="en-US" w:eastAsia="zh-CN" w:bidi="ar-SA"/>
        </w:rPr>
        <w:t xml:space="preserve">注射泵</w:t>
      </w:r>
      <w:r>
        <w:rPr>
          <w:rFonts w:hint="eastAsia" w:ascii="宋体" w:hAnsi="宋体" w:eastAsia="宋体" w:cs="宋体"/>
          <w:i w:val="0"/>
          <w:iCs w:val="0"/>
          <w:color w:val="383838"/>
          <w:sz w:val="24"/>
          <w:szCs w:val="24"/>
          <w:highlight w:val="none"/>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default" w:ascii="宋体" w:hAnsi="宋体" w:cs="宋体"/>
          <w:i w:val="0"/>
          <w:iCs w:val="0"/>
          <w:color w:val="383838"/>
          <w:sz w:val="24"/>
          <w:szCs w:val="24"/>
          <w:highlight w:val="none"/>
          <w:lang w:val="en-US" w:eastAsia="zh-CN" w:bidi="ar-SA"/>
        </w:rPr>
      </w:pPr>
      <w:r>
        <w:rPr>
          <w:rFonts w:hint="eastAsia" w:ascii="宋体" w:hAnsi="宋体" w:cs="宋体"/>
          <w:i w:val="0"/>
          <w:iCs w:val="0"/>
          <w:color w:val="383838"/>
          <w:sz w:val="24"/>
          <w:szCs w:val="24"/>
          <w:highlight w:val="none"/>
          <w:lang w:val="en-US" w:eastAsia="zh-CN" w:bidi="ar-SA"/>
        </w:rPr>
        <w:t xml:space="preserve">采购包3：</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4"/>
          <w:szCs w:val="24"/>
          <w:highlight w:val="none"/>
          <w:lang w:val="en-US" w:eastAsia="zh-CN" w:bidi="ar-SA"/>
        </w:rPr>
      </w:pPr>
      <w:r>
        <w:rPr>
          <w:rFonts w:hint="eastAsia" w:ascii="宋体" w:hAnsi="宋体" w:cs="宋体"/>
          <w:i w:val="0"/>
          <w:iCs w:val="0"/>
          <w:color w:val="383838"/>
          <w:sz w:val="24"/>
          <w:szCs w:val="24"/>
          <w:highlight w:val="none"/>
          <w:lang w:val="en-US" w:eastAsia="zh-CN" w:bidi="ar-SA"/>
        </w:rPr>
        <w:t xml:space="preserve">1、</w:t>
      </w:r>
      <w:r>
        <w:rPr>
          <w:rFonts w:hint="eastAsia" w:ascii="宋体" w:hAnsi="宋体" w:eastAsia="宋体" w:cs="宋体"/>
          <w:i w:val="0"/>
          <w:iCs w:val="0"/>
          <w:color w:val="383838"/>
          <w:sz w:val="24"/>
          <w:szCs w:val="24"/>
          <w:highlight w:val="none"/>
          <w:lang w:val="en-US" w:eastAsia="zh-CN" w:bidi="ar-SA"/>
        </w:rPr>
        <w:t xml:space="preserve">（</w:t>
      </w:r>
      <w:r>
        <w:rPr>
          <w:rFonts w:hint="eastAsia" w:ascii="宋体" w:hAnsi="宋体" w:cs="宋体"/>
          <w:i w:val="0"/>
          <w:iCs w:val="0"/>
          <w:color w:val="383838"/>
          <w:sz w:val="24"/>
          <w:szCs w:val="24"/>
          <w:highlight w:val="none"/>
          <w:u w:val="single"/>
          <w:lang w:val="en-US" w:eastAsia="zh-CN" w:bidi="ar-SA"/>
        </w:rPr>
        <w:t xml:space="preserve">铲式担架(碳纤维)</w:t>
      </w:r>
      <w:r>
        <w:rPr>
          <w:rFonts w:hint="eastAsia" w:ascii="宋体" w:hAnsi="宋体" w:eastAsia="宋体" w:cs="宋体"/>
          <w:i w:val="0"/>
          <w:iCs w:val="0"/>
          <w:color w:val="383838"/>
          <w:sz w:val="24"/>
          <w:szCs w:val="24"/>
          <w:highlight w:val="none"/>
          <w:lang w:val="en-US" w:eastAsia="zh-CN" w:bidi="ar-SA"/>
        </w:rPr>
        <w:t xml:space="preserve">），生产厂为（厂名），厂址为（生产厂址）。（</w:t>
      </w:r>
      <w:r>
        <w:rPr>
          <w:rFonts w:hint="eastAsia" w:ascii="宋体" w:hAnsi="宋体" w:cs="宋体"/>
          <w:i w:val="0"/>
          <w:iCs w:val="0"/>
          <w:color w:val="383838"/>
          <w:sz w:val="24"/>
          <w:szCs w:val="24"/>
          <w:highlight w:val="none"/>
          <w:u w:val="single"/>
          <w:lang w:val="en-US" w:eastAsia="zh-CN" w:bidi="ar-SA"/>
        </w:rPr>
        <w:t xml:space="preserve">铲式担架(碳纤维)</w:t>
      </w:r>
      <w:r>
        <w:rPr>
          <w:rFonts w:hint="eastAsia" w:ascii="宋体" w:hAnsi="宋体" w:eastAsia="宋体" w:cs="宋体"/>
          <w:i w:val="0"/>
          <w:iCs w:val="0"/>
          <w:color w:val="383838"/>
          <w:sz w:val="24"/>
          <w:szCs w:val="24"/>
          <w:highlight w:val="none"/>
          <w:lang w:val="en-US" w:eastAsia="zh-CN" w:bidi="ar-SA"/>
        </w:rPr>
        <w:t xml:space="preserve">）的中国境内生产的组件成本占比≥（规定比例）。（</w:t>
      </w:r>
      <w:r>
        <w:rPr>
          <w:rFonts w:hint="eastAsia" w:ascii="宋体" w:hAnsi="宋体" w:cs="宋体"/>
          <w:i w:val="0"/>
          <w:iCs w:val="0"/>
          <w:color w:val="383838"/>
          <w:sz w:val="24"/>
          <w:szCs w:val="24"/>
          <w:highlight w:val="none"/>
          <w:u w:val="single"/>
          <w:lang w:val="en-US" w:eastAsia="zh-CN" w:bidi="ar-SA"/>
        </w:rPr>
        <w:t xml:space="preserve">铲式担架(碳纤维)</w:t>
      </w:r>
      <w:r>
        <w:rPr>
          <w:rFonts w:hint="eastAsia" w:ascii="宋体" w:hAnsi="宋体" w:eastAsia="宋体" w:cs="宋体"/>
          <w:i w:val="0"/>
          <w:iCs w:val="0"/>
          <w:color w:val="383838"/>
          <w:sz w:val="24"/>
          <w:szCs w:val="24"/>
          <w:highlight w:val="none"/>
          <w:lang w:val="en-US" w:eastAsia="zh-CN" w:bidi="ar-SA"/>
        </w:rPr>
        <w:t xml:space="preserve">）的（关键组件）在中国境内生产。（</w:t>
      </w:r>
      <w:r>
        <w:rPr>
          <w:rFonts w:hint="eastAsia" w:ascii="宋体" w:hAnsi="宋体" w:cs="宋体"/>
          <w:i w:val="0"/>
          <w:iCs w:val="0"/>
          <w:color w:val="383838"/>
          <w:sz w:val="24"/>
          <w:szCs w:val="24"/>
          <w:highlight w:val="none"/>
          <w:u w:val="single"/>
          <w:lang w:val="en-US" w:eastAsia="zh-CN" w:bidi="ar-SA"/>
        </w:rPr>
        <w:t xml:space="preserve">铲式担架(碳纤维)</w:t>
      </w:r>
      <w:r>
        <w:rPr>
          <w:rFonts w:hint="eastAsia" w:ascii="宋体" w:hAnsi="宋体" w:eastAsia="宋体" w:cs="宋体"/>
          <w:i w:val="0"/>
          <w:iCs w:val="0"/>
          <w:color w:val="383838"/>
          <w:sz w:val="24"/>
          <w:szCs w:val="24"/>
          <w:highlight w:val="none"/>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4"/>
          <w:szCs w:val="24"/>
          <w:highlight w:val="none"/>
          <w:lang w:val="en-US" w:eastAsia="zh-CN" w:bidi="ar-SA"/>
        </w:rPr>
      </w:pPr>
      <w:r>
        <w:rPr>
          <w:rFonts w:hint="eastAsia" w:ascii="宋体" w:hAnsi="宋体" w:cs="宋体"/>
          <w:i w:val="0"/>
          <w:iCs w:val="0"/>
          <w:color w:val="383838"/>
          <w:sz w:val="24"/>
          <w:szCs w:val="24"/>
          <w:highlight w:val="none"/>
          <w:lang w:val="en-US" w:eastAsia="zh-CN" w:bidi="ar-SA"/>
        </w:rPr>
        <w:t xml:space="preserve">2、</w:t>
      </w:r>
      <w:r>
        <w:rPr>
          <w:rFonts w:hint="eastAsia" w:ascii="宋体" w:hAnsi="宋体" w:eastAsia="宋体" w:cs="宋体"/>
          <w:i w:val="0"/>
          <w:iCs w:val="0"/>
          <w:color w:val="383838"/>
          <w:sz w:val="24"/>
          <w:szCs w:val="24"/>
          <w:highlight w:val="none"/>
          <w:lang w:val="en-US" w:eastAsia="zh-CN" w:bidi="ar-SA"/>
        </w:rPr>
        <w:t xml:space="preserve">（</w:t>
      </w:r>
      <w:r>
        <w:rPr>
          <w:rFonts w:hint="eastAsia" w:ascii="宋体" w:hAnsi="宋体" w:eastAsia="宋体" w:cs="宋体"/>
          <w:i w:val="0"/>
          <w:iCs w:val="0"/>
          <w:color w:val="383838"/>
          <w:sz w:val="24"/>
          <w:szCs w:val="24"/>
          <w:highlight w:val="none"/>
          <w:u w:val="single"/>
          <w:lang w:val="en-US" w:eastAsia="zh-CN" w:bidi="ar-SA"/>
        </w:rPr>
        <w:t xml:space="preserve">脊柱固定板(碳纤维)</w:t>
      </w:r>
      <w:r>
        <w:rPr>
          <w:rFonts w:hint="eastAsia" w:ascii="宋体" w:hAnsi="宋体" w:eastAsia="宋体" w:cs="宋体"/>
          <w:i w:val="0"/>
          <w:iCs w:val="0"/>
          <w:color w:val="383838"/>
          <w:sz w:val="24"/>
          <w:szCs w:val="24"/>
          <w:highlight w:val="none"/>
          <w:lang w:val="en-US" w:eastAsia="zh-CN" w:bidi="ar-SA"/>
        </w:rPr>
        <w:t xml:space="preserve">），生产厂为（厂名），厂址为（生产厂址）。（</w:t>
      </w:r>
      <w:r>
        <w:rPr>
          <w:rFonts w:hint="eastAsia" w:ascii="宋体" w:hAnsi="宋体" w:eastAsia="宋体" w:cs="宋体"/>
          <w:i w:val="0"/>
          <w:iCs w:val="0"/>
          <w:color w:val="383838"/>
          <w:sz w:val="24"/>
          <w:szCs w:val="24"/>
          <w:highlight w:val="none"/>
          <w:u w:val="single"/>
          <w:lang w:val="en-US" w:eastAsia="zh-CN" w:bidi="ar-SA"/>
        </w:rPr>
        <w:t xml:space="preserve">脊柱固定板(碳纤维)</w:t>
      </w:r>
      <w:r>
        <w:rPr>
          <w:rFonts w:hint="eastAsia" w:ascii="宋体" w:hAnsi="宋体" w:eastAsia="宋体" w:cs="宋体"/>
          <w:i w:val="0"/>
          <w:iCs w:val="0"/>
          <w:color w:val="383838"/>
          <w:sz w:val="24"/>
          <w:szCs w:val="24"/>
          <w:highlight w:val="none"/>
          <w:lang w:val="en-US" w:eastAsia="zh-CN" w:bidi="ar-SA"/>
        </w:rPr>
        <w:t xml:space="preserve">）的中国境内生产的组件成本占比≥（规定比例）。（</w:t>
      </w:r>
      <w:r>
        <w:rPr>
          <w:rFonts w:hint="eastAsia" w:ascii="宋体" w:hAnsi="宋体" w:eastAsia="宋体" w:cs="宋体"/>
          <w:i w:val="0"/>
          <w:iCs w:val="0"/>
          <w:color w:val="383838"/>
          <w:sz w:val="24"/>
          <w:szCs w:val="24"/>
          <w:highlight w:val="none"/>
          <w:u w:val="single"/>
          <w:lang w:val="en-US" w:eastAsia="zh-CN" w:bidi="ar-SA"/>
        </w:rPr>
        <w:t xml:space="preserve">脊柱固定板(碳纤维)</w:t>
      </w:r>
      <w:r>
        <w:rPr>
          <w:rFonts w:hint="eastAsia" w:ascii="宋体" w:hAnsi="宋体" w:eastAsia="宋体" w:cs="宋体"/>
          <w:i w:val="0"/>
          <w:iCs w:val="0"/>
          <w:color w:val="383838"/>
          <w:sz w:val="24"/>
          <w:szCs w:val="24"/>
          <w:highlight w:val="none"/>
          <w:lang w:val="en-US" w:eastAsia="zh-CN" w:bidi="ar-SA"/>
        </w:rPr>
        <w:t xml:space="preserve">）的（关键组件）在中国境内生产。（</w:t>
      </w:r>
      <w:r>
        <w:rPr>
          <w:rFonts w:hint="eastAsia" w:ascii="宋体" w:hAnsi="宋体" w:eastAsia="宋体" w:cs="宋体"/>
          <w:i w:val="0"/>
          <w:iCs w:val="0"/>
          <w:color w:val="383838"/>
          <w:sz w:val="24"/>
          <w:szCs w:val="24"/>
          <w:highlight w:val="none"/>
          <w:u w:val="single"/>
          <w:lang w:val="en-US" w:eastAsia="zh-CN" w:bidi="ar-SA"/>
        </w:rPr>
        <w:t xml:space="preserve">脊柱固定板(碳纤维)</w:t>
      </w:r>
      <w:r>
        <w:rPr>
          <w:rFonts w:hint="eastAsia" w:ascii="宋体" w:hAnsi="宋体" w:eastAsia="宋体" w:cs="宋体"/>
          <w:i w:val="0"/>
          <w:iCs w:val="0"/>
          <w:color w:val="383838"/>
          <w:sz w:val="24"/>
          <w:szCs w:val="24"/>
          <w:highlight w:val="none"/>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4"/>
          <w:szCs w:val="24"/>
          <w:highlight w:val="none"/>
          <w:lang w:val="en-US" w:eastAsia="zh-CN" w:bidi="ar-SA"/>
        </w:rPr>
      </w:pPr>
      <w:r>
        <w:rPr>
          <w:rFonts w:hint="eastAsia" w:ascii="宋体" w:hAnsi="宋体" w:cs="宋体"/>
          <w:i w:val="0"/>
          <w:iCs w:val="0"/>
          <w:color w:val="383838"/>
          <w:sz w:val="24"/>
          <w:szCs w:val="24"/>
          <w:highlight w:val="none"/>
          <w:lang w:val="en-US" w:eastAsia="zh-CN" w:bidi="ar-SA"/>
        </w:rPr>
        <w:t xml:space="preserve">3、</w:t>
      </w:r>
      <w:r>
        <w:rPr>
          <w:rFonts w:hint="eastAsia" w:ascii="宋体" w:hAnsi="宋体" w:eastAsia="宋体" w:cs="宋体"/>
          <w:i w:val="0"/>
          <w:iCs w:val="0"/>
          <w:color w:val="383838"/>
          <w:sz w:val="24"/>
          <w:szCs w:val="24"/>
          <w:highlight w:val="none"/>
          <w:lang w:val="en-US" w:eastAsia="zh-CN" w:bidi="ar-SA"/>
        </w:rPr>
        <w:t xml:space="preserve">（</w:t>
      </w:r>
      <w:r>
        <w:rPr>
          <w:rFonts w:hint="eastAsia" w:ascii="宋体" w:hAnsi="宋体" w:cs="宋体"/>
          <w:i w:val="0"/>
          <w:iCs w:val="0"/>
          <w:color w:val="383838"/>
          <w:sz w:val="24"/>
          <w:szCs w:val="24"/>
          <w:highlight w:val="none"/>
          <w:u w:val="single"/>
          <w:lang w:val="en-US" w:eastAsia="zh-CN" w:bidi="ar-SA"/>
        </w:rPr>
        <w:t xml:space="preserve">普通电动推车</w:t>
      </w:r>
      <w:r>
        <w:rPr>
          <w:rFonts w:hint="eastAsia" w:ascii="宋体" w:hAnsi="宋体" w:eastAsia="宋体" w:cs="宋体"/>
          <w:i w:val="0"/>
          <w:iCs w:val="0"/>
          <w:color w:val="383838"/>
          <w:sz w:val="24"/>
          <w:szCs w:val="24"/>
          <w:highlight w:val="none"/>
          <w:lang w:val="en-US" w:eastAsia="zh-CN" w:bidi="ar-SA"/>
        </w:rPr>
        <w:t xml:space="preserve">），生产厂为（厂名），厂址为（生产厂址）。（</w:t>
      </w:r>
      <w:r>
        <w:rPr>
          <w:rFonts w:hint="eastAsia" w:ascii="宋体" w:hAnsi="宋体" w:cs="宋体"/>
          <w:i w:val="0"/>
          <w:iCs w:val="0"/>
          <w:color w:val="auto"/>
          <w:sz w:val="24"/>
          <w:szCs w:val="24"/>
          <w:highlight w:val="none"/>
          <w:u w:val="single"/>
          <w:lang w:val="en-US" w:eastAsia="zh-CN" w:bidi="ar"/>
        </w:rPr>
        <w:t xml:space="preserve">普通电动推车</w:t>
      </w:r>
      <w:r>
        <w:rPr>
          <w:rFonts w:hint="eastAsia" w:ascii="宋体" w:hAnsi="宋体" w:eastAsia="宋体" w:cs="宋体"/>
          <w:i w:val="0"/>
          <w:iCs w:val="0"/>
          <w:color w:val="383838"/>
          <w:sz w:val="24"/>
          <w:szCs w:val="24"/>
          <w:highlight w:val="none"/>
          <w:lang w:val="en-US" w:eastAsia="zh-CN" w:bidi="ar-SA"/>
        </w:rPr>
        <w:t xml:space="preserve">）的中国境内生产的组件成本占比≥（规定比例）。（</w:t>
      </w:r>
      <w:r>
        <w:rPr>
          <w:rFonts w:hint="eastAsia" w:ascii="宋体" w:hAnsi="宋体" w:cs="宋体"/>
          <w:i w:val="0"/>
          <w:iCs w:val="0"/>
          <w:color w:val="383838"/>
          <w:sz w:val="24"/>
          <w:szCs w:val="24"/>
          <w:highlight w:val="none"/>
          <w:u w:val="single"/>
          <w:lang w:val="en-US" w:eastAsia="zh-CN" w:bidi="ar-SA"/>
        </w:rPr>
        <w:t xml:space="preserve">普通电动推车</w:t>
      </w:r>
      <w:r>
        <w:rPr>
          <w:rFonts w:hint="eastAsia" w:ascii="宋体" w:hAnsi="宋体" w:eastAsia="宋体" w:cs="宋体"/>
          <w:i w:val="0"/>
          <w:iCs w:val="0"/>
          <w:color w:val="383838"/>
          <w:sz w:val="24"/>
          <w:szCs w:val="24"/>
          <w:highlight w:val="none"/>
          <w:lang w:val="en-US" w:eastAsia="zh-CN" w:bidi="ar-SA"/>
        </w:rPr>
        <w:t xml:space="preserve">）的（关键组件）在中国境内生产。（</w:t>
      </w:r>
      <w:r>
        <w:rPr>
          <w:rFonts w:hint="eastAsia" w:ascii="宋体" w:hAnsi="宋体" w:cs="宋体"/>
          <w:i w:val="0"/>
          <w:iCs w:val="0"/>
          <w:color w:val="383838"/>
          <w:sz w:val="24"/>
          <w:szCs w:val="24"/>
          <w:highlight w:val="none"/>
          <w:u w:val="single"/>
          <w:lang w:val="en-US" w:eastAsia="zh-CN" w:bidi="ar-SA"/>
        </w:rPr>
        <w:t xml:space="preserve">普通电动推车</w:t>
      </w:r>
      <w:r>
        <w:rPr>
          <w:rFonts w:hint="eastAsia" w:ascii="宋体" w:hAnsi="宋体" w:eastAsia="宋体" w:cs="宋体"/>
          <w:i w:val="0"/>
          <w:iCs w:val="0"/>
          <w:color w:val="383838"/>
          <w:sz w:val="24"/>
          <w:szCs w:val="24"/>
          <w:highlight w:val="none"/>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4"/>
          <w:szCs w:val="24"/>
          <w:highlight w:val="none"/>
          <w:lang w:val="en-US" w:eastAsia="zh-CN" w:bidi="ar-SA"/>
        </w:rPr>
      </w:pPr>
      <w:r>
        <w:rPr>
          <w:rFonts w:hint="eastAsia" w:ascii="宋体" w:hAnsi="宋体" w:cs="宋体"/>
          <w:i w:val="0"/>
          <w:iCs w:val="0"/>
          <w:color w:val="383838"/>
          <w:sz w:val="24"/>
          <w:szCs w:val="24"/>
          <w:highlight w:val="none"/>
          <w:lang w:val="en-US" w:eastAsia="zh-CN" w:bidi="ar-SA"/>
        </w:rPr>
        <w:t xml:space="preserve">4、</w:t>
      </w:r>
      <w:r>
        <w:rPr>
          <w:rFonts w:hint="eastAsia" w:ascii="宋体" w:hAnsi="宋体" w:eastAsia="宋体" w:cs="宋体"/>
          <w:i w:val="0"/>
          <w:iCs w:val="0"/>
          <w:color w:val="383838"/>
          <w:sz w:val="24"/>
          <w:szCs w:val="24"/>
          <w:highlight w:val="none"/>
          <w:lang w:val="en-US" w:eastAsia="zh-CN" w:bidi="ar-SA"/>
        </w:rPr>
        <w:t xml:space="preserve">（</w:t>
      </w:r>
      <w:r>
        <w:rPr>
          <w:rFonts w:hint="eastAsia" w:ascii="宋体" w:hAnsi="宋体" w:eastAsia="宋体" w:cs="宋体"/>
          <w:i w:val="0"/>
          <w:iCs w:val="0"/>
          <w:color w:val="383838"/>
          <w:sz w:val="24"/>
          <w:szCs w:val="24"/>
          <w:highlight w:val="none"/>
          <w:u w:val="single"/>
          <w:lang w:val="en-US" w:eastAsia="zh-CN" w:bidi="ar-SA"/>
        </w:rPr>
        <w:t xml:space="preserve">涉水车专用电动推车</w:t>
      </w:r>
      <w:r>
        <w:rPr>
          <w:rFonts w:hint="eastAsia" w:ascii="宋体" w:hAnsi="宋体" w:eastAsia="宋体" w:cs="宋体"/>
          <w:i w:val="0"/>
          <w:iCs w:val="0"/>
          <w:color w:val="383838"/>
          <w:sz w:val="24"/>
          <w:szCs w:val="24"/>
          <w:highlight w:val="none"/>
          <w:lang w:val="en-US" w:eastAsia="zh-CN" w:bidi="ar-SA"/>
        </w:rPr>
        <w:t xml:space="preserve">），生产厂为（厂名），厂址为（生产厂址）。（</w:t>
      </w:r>
      <w:r>
        <w:rPr>
          <w:rFonts w:hint="eastAsia" w:ascii="宋体" w:hAnsi="宋体" w:eastAsia="宋体" w:cs="宋体"/>
          <w:i w:val="0"/>
          <w:iCs w:val="0"/>
          <w:color w:val="383838"/>
          <w:sz w:val="24"/>
          <w:szCs w:val="24"/>
          <w:highlight w:val="none"/>
          <w:u w:val="single"/>
          <w:lang w:val="en-US" w:eastAsia="zh-CN" w:bidi="ar-SA"/>
        </w:rPr>
        <w:t xml:space="preserve">涉水车专用电动推车</w:t>
      </w:r>
      <w:r>
        <w:rPr>
          <w:rFonts w:hint="eastAsia" w:ascii="宋体" w:hAnsi="宋体" w:eastAsia="宋体" w:cs="宋体"/>
          <w:i w:val="0"/>
          <w:iCs w:val="0"/>
          <w:color w:val="383838"/>
          <w:sz w:val="24"/>
          <w:szCs w:val="24"/>
          <w:highlight w:val="none"/>
          <w:lang w:val="en-US" w:eastAsia="zh-CN" w:bidi="ar-SA"/>
        </w:rPr>
        <w:t xml:space="preserve">）的中国境内生产的组件成本占比≥（规定比例）。（</w:t>
      </w:r>
      <w:r>
        <w:rPr>
          <w:rFonts w:hint="eastAsia" w:ascii="宋体" w:hAnsi="宋体" w:eastAsia="宋体" w:cs="宋体"/>
          <w:i w:val="0"/>
          <w:iCs w:val="0"/>
          <w:color w:val="383838"/>
          <w:sz w:val="24"/>
          <w:szCs w:val="24"/>
          <w:highlight w:val="none"/>
          <w:u w:val="single"/>
          <w:lang w:val="en-US" w:eastAsia="zh-CN" w:bidi="ar-SA"/>
        </w:rPr>
        <w:t xml:space="preserve">涉水车专用电动推车</w:t>
      </w:r>
      <w:r>
        <w:rPr>
          <w:rFonts w:hint="eastAsia" w:ascii="宋体" w:hAnsi="宋体" w:eastAsia="宋体" w:cs="宋体"/>
          <w:i w:val="0"/>
          <w:iCs w:val="0"/>
          <w:color w:val="383838"/>
          <w:sz w:val="24"/>
          <w:szCs w:val="24"/>
          <w:highlight w:val="none"/>
          <w:lang w:val="en-US" w:eastAsia="zh-CN" w:bidi="ar-SA"/>
        </w:rPr>
        <w:t xml:space="preserve">）的（关键组件）在中国境内生产。（</w:t>
      </w:r>
      <w:r>
        <w:rPr>
          <w:rFonts w:hint="eastAsia" w:ascii="宋体" w:hAnsi="宋体" w:eastAsia="宋体" w:cs="宋体"/>
          <w:i w:val="0"/>
          <w:iCs w:val="0"/>
          <w:color w:val="383838"/>
          <w:sz w:val="24"/>
          <w:szCs w:val="24"/>
          <w:highlight w:val="none"/>
          <w:u w:val="single"/>
          <w:lang w:val="en-US" w:eastAsia="zh-CN" w:bidi="ar-SA"/>
        </w:rPr>
        <w:t xml:space="preserve">涉水车专用电动推车</w:t>
      </w:r>
      <w:r>
        <w:rPr>
          <w:rFonts w:hint="eastAsia" w:ascii="宋体" w:hAnsi="宋体" w:eastAsia="宋体" w:cs="宋体"/>
          <w:i w:val="0"/>
          <w:iCs w:val="0"/>
          <w:color w:val="383838"/>
          <w:sz w:val="24"/>
          <w:szCs w:val="24"/>
          <w:highlight w:val="none"/>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4"/>
          <w:szCs w:val="24"/>
          <w:highlight w:val="none"/>
          <w:lang w:val="en-US" w:eastAsia="zh-CN" w:bidi="ar-SA"/>
        </w:rPr>
      </w:pPr>
      <w:r>
        <w:rPr>
          <w:rFonts w:hint="eastAsia" w:ascii="宋体" w:hAnsi="宋体" w:cs="宋体"/>
          <w:i w:val="0"/>
          <w:iCs w:val="0"/>
          <w:color w:val="383838"/>
          <w:sz w:val="24"/>
          <w:szCs w:val="24"/>
          <w:highlight w:val="none"/>
          <w:lang w:val="en-US" w:eastAsia="zh-CN" w:bidi="ar-SA"/>
        </w:rPr>
        <w:t xml:space="preserve">5、</w:t>
      </w:r>
      <w:r>
        <w:rPr>
          <w:rFonts w:hint="eastAsia" w:ascii="宋体" w:hAnsi="宋体" w:eastAsia="宋体" w:cs="宋体"/>
          <w:i w:val="0"/>
          <w:iCs w:val="0"/>
          <w:color w:val="383838"/>
          <w:sz w:val="24"/>
          <w:szCs w:val="24"/>
          <w:highlight w:val="none"/>
          <w:lang w:val="en-US" w:eastAsia="zh-CN" w:bidi="ar-SA"/>
        </w:rPr>
        <w:t xml:space="preserve">（</w:t>
      </w:r>
      <w:r>
        <w:rPr>
          <w:rFonts w:hint="eastAsia" w:ascii="宋体" w:hAnsi="宋体" w:eastAsia="宋体" w:cs="宋体"/>
          <w:i w:val="0"/>
          <w:iCs w:val="0"/>
          <w:color w:val="383838"/>
          <w:sz w:val="24"/>
          <w:szCs w:val="24"/>
          <w:highlight w:val="none"/>
          <w:u w:val="single"/>
          <w:lang w:val="en-US" w:eastAsia="zh-CN" w:bidi="ar-SA"/>
        </w:rPr>
        <w:t xml:space="preserve">楼梯担架(履带式)</w:t>
      </w:r>
      <w:r>
        <w:rPr>
          <w:rFonts w:hint="eastAsia" w:ascii="宋体" w:hAnsi="宋体" w:eastAsia="宋体" w:cs="宋体"/>
          <w:i w:val="0"/>
          <w:iCs w:val="0"/>
          <w:color w:val="383838"/>
          <w:sz w:val="24"/>
          <w:szCs w:val="24"/>
          <w:highlight w:val="none"/>
          <w:lang w:val="en-US" w:eastAsia="zh-CN" w:bidi="ar-SA"/>
        </w:rPr>
        <w:t xml:space="preserve">），生产厂为（厂名），厂址为（生产厂址）。（</w:t>
      </w:r>
      <w:r>
        <w:rPr>
          <w:rFonts w:hint="eastAsia" w:ascii="宋体" w:hAnsi="宋体" w:eastAsia="宋体" w:cs="宋体"/>
          <w:i w:val="0"/>
          <w:iCs w:val="0"/>
          <w:color w:val="383838"/>
          <w:sz w:val="24"/>
          <w:szCs w:val="24"/>
          <w:highlight w:val="none"/>
          <w:u w:val="single"/>
          <w:lang w:val="en-US" w:eastAsia="zh-CN" w:bidi="ar-SA"/>
        </w:rPr>
        <w:t xml:space="preserve">楼梯担架(履带式)</w:t>
      </w:r>
      <w:r>
        <w:rPr>
          <w:rFonts w:hint="eastAsia" w:ascii="宋体" w:hAnsi="宋体" w:eastAsia="宋体" w:cs="宋体"/>
          <w:i w:val="0"/>
          <w:iCs w:val="0"/>
          <w:color w:val="383838"/>
          <w:sz w:val="24"/>
          <w:szCs w:val="24"/>
          <w:highlight w:val="none"/>
          <w:lang w:val="en-US" w:eastAsia="zh-CN" w:bidi="ar-SA"/>
        </w:rPr>
        <w:t xml:space="preserve">）的中国境内生产的组件成本占比≥（规定比例）。（</w:t>
      </w:r>
      <w:r>
        <w:rPr>
          <w:rFonts w:hint="eastAsia" w:ascii="宋体" w:hAnsi="宋体" w:eastAsia="宋体" w:cs="宋体"/>
          <w:i w:val="0"/>
          <w:iCs w:val="0"/>
          <w:color w:val="383838"/>
          <w:sz w:val="24"/>
          <w:szCs w:val="24"/>
          <w:highlight w:val="none"/>
          <w:u w:val="single"/>
          <w:lang w:val="en-US" w:eastAsia="zh-CN" w:bidi="ar-SA"/>
        </w:rPr>
        <w:t xml:space="preserve">楼梯担架(履带式)</w:t>
      </w:r>
      <w:r>
        <w:rPr>
          <w:rFonts w:hint="eastAsia" w:ascii="宋体" w:hAnsi="宋体" w:eastAsia="宋体" w:cs="宋体"/>
          <w:i w:val="0"/>
          <w:iCs w:val="0"/>
          <w:color w:val="383838"/>
          <w:sz w:val="24"/>
          <w:szCs w:val="24"/>
          <w:highlight w:val="none"/>
          <w:lang w:val="en-US" w:eastAsia="zh-CN" w:bidi="ar-SA"/>
        </w:rPr>
        <w:t xml:space="preserve">）的（关键组件）在中国境内生产。（</w:t>
      </w:r>
      <w:r>
        <w:rPr>
          <w:rFonts w:hint="eastAsia" w:ascii="宋体" w:hAnsi="宋体" w:eastAsia="宋体" w:cs="宋体"/>
          <w:i w:val="0"/>
          <w:iCs w:val="0"/>
          <w:color w:val="383838"/>
          <w:sz w:val="24"/>
          <w:szCs w:val="24"/>
          <w:highlight w:val="none"/>
          <w:u w:val="single"/>
          <w:lang w:val="en-US" w:eastAsia="zh-CN" w:bidi="ar-SA"/>
        </w:rPr>
        <w:t xml:space="preserve">楼梯担架(履带式)</w:t>
      </w:r>
      <w:r>
        <w:rPr>
          <w:rFonts w:hint="eastAsia" w:ascii="宋体" w:hAnsi="宋体" w:eastAsia="宋体" w:cs="宋体"/>
          <w:i w:val="0"/>
          <w:iCs w:val="0"/>
          <w:color w:val="383838"/>
          <w:sz w:val="24"/>
          <w:szCs w:val="24"/>
          <w:highlight w:val="none"/>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4"/>
          <w:szCs w:val="24"/>
          <w:highlight w:val="none"/>
          <w:lang w:val="en-US" w:eastAsia="zh-CN" w:bidi="ar-SA"/>
        </w:rPr>
      </w:pPr>
      <w:r>
        <w:rPr>
          <w:rFonts w:hint="eastAsia" w:ascii="宋体" w:hAnsi="宋体" w:cs="宋体"/>
          <w:i w:val="0"/>
          <w:iCs w:val="0"/>
          <w:color w:val="383838"/>
          <w:sz w:val="24"/>
          <w:szCs w:val="24"/>
          <w:highlight w:val="none"/>
          <w:lang w:val="en-US" w:eastAsia="zh-CN" w:bidi="ar-SA"/>
        </w:rPr>
        <w:t xml:space="preserve">6、</w:t>
      </w:r>
      <w:r>
        <w:rPr>
          <w:rFonts w:hint="eastAsia" w:ascii="宋体" w:hAnsi="宋体" w:eastAsia="宋体" w:cs="宋体"/>
          <w:i w:val="0"/>
          <w:iCs w:val="0"/>
          <w:color w:val="383838"/>
          <w:sz w:val="24"/>
          <w:szCs w:val="24"/>
          <w:highlight w:val="none"/>
          <w:lang w:val="en-US" w:eastAsia="zh-CN" w:bidi="ar-SA"/>
        </w:rPr>
        <w:t xml:space="preserve">（</w:t>
      </w:r>
      <w:r>
        <w:rPr>
          <w:rFonts w:hint="eastAsia" w:ascii="宋体" w:hAnsi="宋体" w:eastAsia="宋体" w:cs="宋体"/>
          <w:i w:val="0"/>
          <w:iCs w:val="0"/>
          <w:color w:val="383838"/>
          <w:sz w:val="24"/>
          <w:szCs w:val="24"/>
          <w:highlight w:val="none"/>
          <w:u w:val="single"/>
          <w:lang w:val="en-US" w:eastAsia="zh-CN" w:bidi="ar-SA"/>
        </w:rPr>
        <w:t xml:space="preserve">急救箱</w:t>
      </w:r>
      <w:r>
        <w:rPr>
          <w:rFonts w:hint="eastAsia" w:ascii="宋体" w:hAnsi="宋体" w:eastAsia="宋体" w:cs="宋体"/>
          <w:i w:val="0"/>
          <w:iCs w:val="0"/>
          <w:color w:val="383838"/>
          <w:sz w:val="24"/>
          <w:szCs w:val="24"/>
          <w:highlight w:val="none"/>
          <w:lang w:val="en-US" w:eastAsia="zh-CN" w:bidi="ar-SA"/>
        </w:rPr>
        <w:t xml:space="preserve">），生产厂为（厂名），厂址为（生产厂址）。（</w:t>
      </w:r>
      <w:r>
        <w:rPr>
          <w:rFonts w:hint="eastAsia" w:ascii="宋体" w:hAnsi="宋体" w:eastAsia="宋体" w:cs="宋体"/>
          <w:i w:val="0"/>
          <w:iCs w:val="0"/>
          <w:color w:val="383838"/>
          <w:sz w:val="24"/>
          <w:szCs w:val="24"/>
          <w:highlight w:val="none"/>
          <w:u w:val="single"/>
          <w:lang w:val="en-US" w:eastAsia="zh-CN" w:bidi="ar-SA"/>
        </w:rPr>
        <w:t xml:space="preserve">急救箱</w:t>
      </w:r>
      <w:r>
        <w:rPr>
          <w:rFonts w:hint="eastAsia" w:ascii="宋体" w:hAnsi="宋体" w:eastAsia="宋体" w:cs="宋体"/>
          <w:i w:val="0"/>
          <w:iCs w:val="0"/>
          <w:color w:val="383838"/>
          <w:sz w:val="24"/>
          <w:szCs w:val="24"/>
          <w:highlight w:val="none"/>
          <w:lang w:val="en-US" w:eastAsia="zh-CN" w:bidi="ar-SA"/>
        </w:rPr>
        <w:t xml:space="preserve">）的中国境内生产的组件成本占比≥（规定比例）。（</w:t>
      </w:r>
      <w:r>
        <w:rPr>
          <w:rFonts w:hint="eastAsia" w:ascii="宋体" w:hAnsi="宋体" w:eastAsia="宋体" w:cs="宋体"/>
          <w:i w:val="0"/>
          <w:iCs w:val="0"/>
          <w:color w:val="383838"/>
          <w:sz w:val="24"/>
          <w:szCs w:val="24"/>
          <w:highlight w:val="none"/>
          <w:u w:val="single"/>
          <w:lang w:val="en-US" w:eastAsia="zh-CN" w:bidi="ar-SA"/>
        </w:rPr>
        <w:t xml:space="preserve">急救箱</w:t>
      </w:r>
      <w:r>
        <w:rPr>
          <w:rFonts w:hint="eastAsia" w:ascii="宋体" w:hAnsi="宋体" w:eastAsia="宋体" w:cs="宋体"/>
          <w:i w:val="0"/>
          <w:iCs w:val="0"/>
          <w:color w:val="383838"/>
          <w:sz w:val="24"/>
          <w:szCs w:val="24"/>
          <w:highlight w:val="none"/>
          <w:lang w:val="en-US" w:eastAsia="zh-CN" w:bidi="ar-SA"/>
        </w:rPr>
        <w:t xml:space="preserve">）的（关键组件）在中国境内生产。（</w:t>
      </w:r>
      <w:r>
        <w:rPr>
          <w:rFonts w:hint="eastAsia" w:ascii="宋体" w:hAnsi="宋体" w:eastAsia="宋体" w:cs="宋体"/>
          <w:i w:val="0"/>
          <w:iCs w:val="0"/>
          <w:color w:val="383838"/>
          <w:sz w:val="24"/>
          <w:szCs w:val="24"/>
          <w:highlight w:val="none"/>
          <w:u w:val="single"/>
          <w:lang w:val="en-US" w:eastAsia="zh-CN" w:bidi="ar-SA"/>
        </w:rPr>
        <w:t xml:space="preserve">急救箱</w:t>
      </w:r>
      <w:r>
        <w:rPr>
          <w:rFonts w:hint="eastAsia" w:ascii="宋体" w:hAnsi="宋体" w:eastAsia="宋体" w:cs="宋体"/>
          <w:i w:val="0"/>
          <w:iCs w:val="0"/>
          <w:color w:val="383838"/>
          <w:sz w:val="24"/>
          <w:szCs w:val="24"/>
          <w:highlight w:val="none"/>
          <w:lang w:val="en-US" w:eastAsia="zh-CN" w:bidi="ar-SA"/>
        </w:rPr>
        <w:t xml:space="preserve">）的（关键工序）在中国境内完成。</w:t>
      </w:r>
      <w:r/>
    </w:p>
    <w:p>
      <w:pPr>
        <w:ind w:firstLine="482"/>
        <w:jc w:val="left"/>
        <w:keepLines w:val="0"/>
        <w:keepNext w:val="0"/>
        <w:pageBreakBefore w:val="0"/>
        <w:spacing w:before="361" w:beforeAutospacing="0" w:after="30" w:afterAutospacing="0" w:line="360" w:lineRule="auto"/>
        <w:shd w:val="clear" w:color="auto" w:fill="ffffff"/>
        <w:widowControl/>
        <w:rPr>
          <w:rFonts w:hint="eastAsia" w:ascii="宋体" w:hAnsi="宋体" w:eastAsia="宋体" w:cs="宋体"/>
          <w:b/>
          <w:bCs/>
          <w:color w:val="383838"/>
          <w:sz w:val="24"/>
          <w:szCs w:val="24"/>
          <w:highlight w:val="none"/>
          <w:lang w:val="en-US" w:eastAsia="zh-CN" w:bidi="ar-SA"/>
        </w:rPr>
      </w:pPr>
      <w:r>
        <w:rPr>
          <w:rFonts w:hint="eastAsia" w:ascii="宋体" w:hAnsi="宋体" w:eastAsia="宋体" w:cs="宋体"/>
          <w:b/>
          <w:bCs/>
          <w:color w:val="383838"/>
          <w:sz w:val="24"/>
          <w:szCs w:val="24"/>
          <w:highlight w:val="none"/>
          <w:lang w:val="en-US" w:eastAsia="zh-CN" w:bidi="ar-SA"/>
        </w:rPr>
        <w:t xml:space="preserve">本公司（单位）对上述声明内容的真实性负责。如有虚假，愿承担相应法律责任。</w:t>
      </w:r>
      <w:r/>
    </w:p>
    <w:p>
      <w:pPr>
        <w:pStyle w:val="736"/>
        <w:jc w:val="right"/>
        <w:keepLines w:val="0"/>
        <w:keepNext w:val="0"/>
        <w:spacing w:before="0" w:beforeAutospacing="0" w:after="0" w:afterAutospacing="0" w:line="30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 </w:t>
      </w:r>
      <w:r/>
    </w:p>
    <w:p>
      <w:pPr>
        <w:pStyle w:val="736"/>
        <w:ind w:left="0" w:firstLine="3120"/>
        <w:jc w:val="center"/>
        <w:keepLines w:val="0"/>
        <w:keepNext w:val="0"/>
        <w:spacing w:before="0" w:beforeAutospacing="0" w:after="0" w:afterAutospacing="0" w:line="360" w:lineRule="auto"/>
        <w:widowControl w:val="off"/>
        <w:rPr>
          <w:rFonts w:hint="eastAsia" w:ascii="宋体"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            </w:t>
      </w:r>
      <w:r/>
    </w:p>
    <w:p>
      <w:pPr>
        <w:pStyle w:val="736"/>
        <w:ind w:left="0" w:firstLine="312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pStyle w:val="736"/>
        <w:ind w:left="0" w:firstLine="3120"/>
        <w:jc w:val="center"/>
        <w:keepLines w:val="0"/>
        <w:keepNext w:val="0"/>
        <w:spacing w:before="0" w:beforeAutospacing="0" w:after="0" w:afterAutospacing="0" w:line="360"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r>
      <w:r/>
    </w:p>
    <w:p>
      <w:pPr>
        <w:pStyle w:val="736"/>
        <w:ind w:left="0" w:firstLine="3120"/>
        <w:jc w:val="center"/>
        <w:keepLines w:val="0"/>
        <w:keepNext w:val="0"/>
        <w:spacing w:before="0" w:beforeAutospacing="0" w:after="0" w:afterAutospacing="0" w:line="360"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r>
      <w:r/>
    </w:p>
    <w:p>
      <w:pPr>
        <w:ind w:left="479" w:firstLine="64"/>
        <w:jc w:val="left"/>
        <w:spacing w:before="0" w:beforeAutospacing="0" w:after="0" w:afterAutospacing="0" w:line="360" w:lineRule="auto"/>
        <w:shd w:val="clear" w:color="auto" w:fill="ffffff"/>
        <w:widowControl/>
        <w:rPr>
          <w:rFonts w:hint="eastAsia" w:ascii="宋体" w:hAnsi="宋体" w:eastAsia="宋体" w:cs="宋体"/>
          <w:color w:val="383838"/>
          <w:sz w:val="24"/>
          <w:szCs w:val="24"/>
          <w:highlight w:val="none"/>
          <w:lang w:val="en-US" w:eastAsia="zh-CN" w:bidi="ar-SA"/>
        </w:rPr>
      </w:pPr>
      <w:r>
        <w:rPr>
          <w:rFonts w:hint="eastAsia" w:ascii="宋体" w:hAnsi="宋体" w:eastAsia="宋体" w:cs="宋体"/>
          <w:color w:val="383838"/>
          <w:sz w:val="24"/>
          <w:szCs w:val="24"/>
          <w:highlight w:val="none"/>
          <w:lang w:val="en-US" w:eastAsia="zh-CN" w:bidi="ar-SA"/>
        </w:rPr>
        <w:t xml:space="preserve">本声明函说明：</w:t>
      </w:r>
      <w:r>
        <w:rPr>
          <w:rFonts w:hint="eastAsia" w:ascii="宋体" w:hAnsi="宋体" w:eastAsia="宋体" w:cs="宋体"/>
          <w:color w:val="383838"/>
          <w:sz w:val="24"/>
          <w:szCs w:val="24"/>
          <w:highlight w:val="none"/>
          <w:lang w:val="en-US" w:eastAsia="zh-CN" w:bidi="ar-SA"/>
        </w:rPr>
        <w:br/>
      </w:r>
      <w:r>
        <w:rPr>
          <w:rFonts w:hint="eastAsia" w:ascii="宋体" w:hAnsi="宋体" w:eastAsia="宋体" w:cs="宋体"/>
          <w:color w:val="383838"/>
          <w:sz w:val="24"/>
          <w:szCs w:val="24"/>
          <w:highlight w:val="none"/>
          <w:lang w:val="en-US" w:eastAsia="zh-CN" w:bidi="ar-SA"/>
        </w:rPr>
        <w:t xml:space="preserve">1.产品如有型号，请在“产品名称”栏一并填写。</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highlight w:val="none"/>
          <w:lang w:val="en-US" w:eastAsia="zh-CN" w:bidi="ar-SA"/>
        </w:rPr>
      </w:pPr>
      <w:r>
        <w:rPr>
          <w:rFonts w:hint="eastAsia" w:ascii="宋体" w:hAnsi="宋体" w:eastAsia="宋体" w:cs="宋体"/>
          <w:color w:val="383838"/>
          <w:sz w:val="24"/>
          <w:szCs w:val="24"/>
          <w:highlight w:val="none"/>
          <w:lang w:val="en-US" w:eastAsia="zh-CN" w:bidi="ar-SA"/>
        </w:rPr>
        <w:t xml:space="preserve">2.生产厂名与厂址应与生产厂营业执照载明的相关信息保持一致。</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highlight w:val="none"/>
          <w:lang w:val="en-US" w:eastAsia="zh-CN" w:bidi="ar-SA"/>
        </w:rPr>
      </w:pPr>
      <w:r>
        <w:rPr>
          <w:rFonts w:hint="eastAsia" w:ascii="宋体" w:hAnsi="宋体" w:eastAsia="宋体" w:cs="宋体"/>
          <w:color w:val="383838"/>
          <w:sz w:val="24"/>
          <w:szCs w:val="24"/>
          <w:highlight w:val="none"/>
          <w:lang w:val="en-US" w:eastAsia="zh-CN" w:bidi="ar-SA"/>
        </w:rPr>
        <w:t xml:space="preserve">3.该产品的中国境内生产的组件成本占比相关要求实施前，“规定比例”栏可不填，下同。</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highlight w:val="none"/>
          <w:lang w:val="en-US" w:eastAsia="zh-CN" w:bidi="ar-SA"/>
        </w:rPr>
      </w:pPr>
      <w:r>
        <w:rPr>
          <w:rFonts w:hint="eastAsia" w:ascii="宋体" w:hAnsi="宋体" w:eastAsia="宋体" w:cs="宋体"/>
          <w:color w:val="383838"/>
          <w:sz w:val="24"/>
          <w:szCs w:val="24"/>
          <w:highlight w:val="none"/>
          <w:lang w:val="en-US" w:eastAsia="zh-CN" w:bidi="ar-SA"/>
        </w:rPr>
        <w:t xml:space="preserve">4.该产品的关键组件要求实施前，“关键组件”栏可不填，下同。</w:t>
      </w:r>
      <w:r/>
    </w:p>
    <w:p>
      <w:pPr>
        <w:ind w:firstLine="480"/>
        <w:jc w:val="left"/>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Pr>
      <w:r>
        <w:rPr>
          <w:rFonts w:hint="eastAsia" w:ascii="宋体" w:hAnsi="宋体" w:eastAsia="宋体" w:cs="宋体"/>
          <w:color w:val="383838"/>
          <w:sz w:val="24"/>
          <w:szCs w:val="24"/>
          <w:highlight w:val="none"/>
          <w:lang w:val="en-US" w:eastAsia="zh-CN" w:bidi="ar-SA"/>
        </w:rPr>
        <w:t xml:space="preserve">5.该产品的关键工序要求实施前，“关键工序”栏可不填，下同。</w:t>
      </w:r>
      <w:r/>
    </w:p>
    <w:p>
      <w:pPr>
        <w:pStyle w:val="736"/>
        <w:jc w:val="center"/>
        <w:keepLines w:val="0"/>
        <w:keepNext w:val="0"/>
        <w:spacing w:before="0" w:beforeAutospacing="0" w:after="0" w:afterAutospacing="0"/>
        <w:widowControl w:val="off"/>
        <w:rPr>
          <w:color w:val="auto"/>
          <w:sz w:val="28"/>
          <w:szCs w:val="28"/>
          <w:highlight w:val="yellow"/>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yellow"/>
        </w:rPr>
      </w:r>
      <w:r/>
    </w:p>
    <w:p>
      <w:pPr>
        <w:pStyle w:val="736"/>
        <w:jc w:val="center"/>
        <w:keepLines w:val="0"/>
        <w:keepNext w:val="0"/>
        <w:spacing w:before="0" w:beforeAutospacing="0" w:after="0" w:afterAutospacing="0"/>
        <w:widowControl w:val="off"/>
        <w:rPr>
          <w:color w:val="auto"/>
          <w:sz w:val="28"/>
          <w:szCs w:val="28"/>
          <w:highlight w:val="yellow"/>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yellow"/>
        </w:rPr>
      </w:r>
      <w:r/>
    </w:p>
    <w:p>
      <w:pPr>
        <w:ind w:firstLine="562"/>
        <w:jc w:val="both"/>
        <w:spacing w:line="480" w:lineRule="exact"/>
        <w:rPr>
          <w:rFonts w:hint="eastAsia" w:ascii="宋体" w:hAnsi="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r>
      <w:r/>
    </w:p>
    <w:p>
      <w:pPr>
        <w:ind w:firstLine="562"/>
        <w:jc w:val="both"/>
        <w:spacing w:line="480" w:lineRule="exact"/>
        <w:rPr>
          <w:rFonts w:hint="eastAsia" w:ascii="宋体" w:hAnsi="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r>
      <w:r/>
    </w:p>
    <w:p>
      <w:pPr>
        <w:ind w:firstLine="562"/>
        <w:jc w:val="both"/>
        <w:spacing w:line="480" w:lineRule="exact"/>
        <w:rPr>
          <w:rFonts w:hint="eastAsia" w:ascii="宋体" w:hAnsi="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r>
      <w:r/>
    </w:p>
    <w:p>
      <w:pPr>
        <w:ind w:firstLine="562"/>
        <w:jc w:val="both"/>
        <w:spacing w:line="480" w:lineRule="exact"/>
        <w:rPr>
          <w:rFonts w:hint="eastAsia" w:ascii="宋体" w:hAnsi="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r>
      <w:r/>
    </w:p>
    <w:p>
      <w:pPr>
        <w:ind w:firstLine="562"/>
        <w:jc w:val="both"/>
        <w:spacing w:line="480" w:lineRule="exact"/>
        <w:rPr>
          <w:rFonts w:hint="eastAsia" w:ascii="宋体" w:hAnsi="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r>
      <w:r/>
    </w:p>
    <w:p>
      <w:pPr>
        <w:ind w:firstLine="562"/>
        <w:jc w:val="both"/>
        <w:spacing w:line="480" w:lineRule="exact"/>
        <w:rPr>
          <w:rFonts w:hint="eastAsia" w:ascii="宋体" w:hAnsi="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r>
      <w:r/>
    </w:p>
    <w:p>
      <w:pPr>
        <w:ind w:firstLine="562"/>
        <w:jc w:val="both"/>
        <w:spacing w:line="480" w:lineRule="exact"/>
        <w:rPr>
          <w:rFonts w:hint="eastAsia" w:ascii="宋体" w:hAnsi="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r>
      <w:r/>
    </w:p>
    <w:p>
      <w:pPr>
        <w:ind w:firstLine="562"/>
        <w:jc w:val="both"/>
        <w:spacing w:line="480" w:lineRule="exact"/>
        <w:rPr>
          <w:rFonts w:hint="eastAsia" w:ascii="宋体" w:hAnsi="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r>
      <w:r/>
    </w:p>
    <w:p>
      <w:pPr>
        <w:ind w:firstLine="562"/>
        <w:jc w:val="both"/>
        <w:spacing w:line="480" w:lineRule="exact"/>
        <w:rPr>
          <w:rFonts w:hint="eastAsia" w:ascii="宋体" w:hAnsi="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r>
      <w:r/>
    </w:p>
    <w:p>
      <w:pPr>
        <w:ind w:firstLine="562"/>
        <w:jc w:val="both"/>
        <w:spacing w:line="480" w:lineRule="exact"/>
        <w:rPr>
          <w:rFonts w:hint="eastAsia" w:ascii="宋体" w:hAnsi="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r>
      <w:r/>
    </w:p>
    <w:p>
      <w:pPr>
        <w:ind w:firstLine="562"/>
        <w:jc w:val="both"/>
        <w:spacing w:line="480" w:lineRule="exact"/>
        <w:rPr>
          <w:rFonts w:hint="eastAsia" w:ascii="宋体" w:hAnsi="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r>
      <w:r/>
    </w:p>
    <w:p>
      <w:pPr>
        <w:ind w:firstLine="562"/>
        <w:jc w:val="both"/>
        <w:spacing w:line="480" w:lineRule="exact"/>
        <w:rPr>
          <w:rFonts w:hint="eastAsia" w:ascii="宋体" w:hAnsi="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r>
      <w:r/>
    </w:p>
    <w:p>
      <w:pPr>
        <w:ind w:firstLine="562"/>
        <w:jc w:val="both"/>
        <w:spacing w:line="480" w:lineRule="exact"/>
        <w:rPr>
          <w:rFonts w:hint="eastAsia" w:ascii="宋体" w:hAnsi="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r>
      <w:r/>
    </w:p>
    <w:p>
      <w:pPr>
        <w:ind w:firstLine="562"/>
        <w:jc w:val="both"/>
        <w:spacing w:line="480" w:lineRule="exact"/>
        <w:rPr>
          <w:rFonts w:hint="eastAsia" w:ascii="宋体" w:hAnsi="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r>
      <w:r/>
    </w:p>
    <w:p>
      <w:pPr>
        <w:ind w:firstLine="562"/>
        <w:jc w:val="both"/>
        <w:spacing w:line="480" w:lineRule="exact"/>
        <w:rPr>
          <w:rFonts w:hint="eastAsia" w:ascii="宋体" w:hAnsi="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r>
      <w:r/>
    </w:p>
    <w:p>
      <w:pPr>
        <w:ind w:firstLine="562"/>
        <w:jc w:val="both"/>
        <w:spacing w:line="480" w:lineRule="exact"/>
        <w:rPr>
          <w:rFonts w:hint="eastAsia" w:ascii="宋体" w:hAnsi="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r>
      <w:r/>
    </w:p>
    <w:p>
      <w:pPr>
        <w:ind w:firstLine="562"/>
        <w:jc w:val="both"/>
        <w:spacing w:line="480" w:lineRule="exact"/>
        <w:rPr>
          <w:rFonts w:hint="eastAsia" w:ascii="宋体" w:hAnsi="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r>
      <w:r/>
    </w:p>
    <w:p>
      <w:pPr>
        <w:ind w:firstLine="562"/>
        <w:jc w:val="both"/>
        <w:spacing w:line="480" w:lineRule="exact"/>
        <w:rPr>
          <w:rFonts w:hint="eastAsia" w:ascii="宋体" w:hAnsi="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r>
      <w:r/>
    </w:p>
    <w:p>
      <w:pPr>
        <w:ind w:firstLine="562"/>
        <w:jc w:val="both"/>
        <w:spacing w:line="480" w:lineRule="exact"/>
        <w:rPr>
          <w:rFonts w:hint="eastAsia" w:ascii="宋体" w:hAnsi="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r>
      <w:r/>
    </w:p>
    <w:p>
      <w:pPr>
        <w:ind w:firstLine="562"/>
        <w:jc w:val="both"/>
        <w:spacing w:line="480" w:lineRule="exact"/>
        <w:rPr>
          <w:rFonts w:hint="eastAsia" w:ascii="宋体" w:hAnsi="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cente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bCs/>
          <w:color w:val="auto"/>
          <w:sz w:val="28"/>
          <w:szCs w:val="28"/>
          <w:highlight w:val="none"/>
          <w:u w:val="none"/>
          <w:lang w:val="en-US" w:eastAsia="zh-CN"/>
        </w:rPr>
        <w:t xml:space="preserve">十一、预付款保函支付条款模板</w:t>
      </w:r>
      <w:r/>
    </w:p>
    <w:p>
      <w:pPr>
        <w:ind w:firstLine="605"/>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符合条件一：提交预付款保函的</w:t>
      </w:r>
      <w:r/>
    </w:p>
    <w:p>
      <w:pPr>
        <w:ind w:firstLine="602"/>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（1）合同签订且</w:t>
      </w:r>
      <w:r>
        <w:rPr>
          <w:rFonts w:hint="eastAsia" w:ascii="宋体" w:hAnsi="宋体" w:eastAsia="宋体" w:cs="宋体"/>
          <w:color w:val="auto"/>
          <w:sz w:val="24"/>
          <w:szCs w:val="24"/>
          <w:highlight w:val="none"/>
          <w:lang w:eastAsia="zh-CN"/>
        </w:rPr>
        <w:t xml:space="preserve">卖方</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lang w:eastAsia="zh-CN"/>
        </w:rPr>
        <w:t xml:space="preserve">买方</w:t>
      </w:r>
      <w:r>
        <w:rPr>
          <w:rFonts w:hint="eastAsia" w:ascii="宋体" w:hAnsi="宋体" w:eastAsia="宋体" w:cs="宋体"/>
          <w:color w:val="auto"/>
          <w:sz w:val="24"/>
          <w:szCs w:val="24"/>
          <w:highlight w:val="none"/>
        </w:rPr>
        <w:t xml:space="preserve">出具预付款保函后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w:t>
      </w:r>
      <w:r>
        <w:rPr>
          <w:rFonts w:hint="eastAsia" w:ascii="宋体" w:hAnsi="宋体" w:eastAsia="宋体" w:cs="宋体"/>
          <w:color w:val="auto"/>
          <w:sz w:val="24"/>
          <w:szCs w:val="24"/>
          <w:highlight w:val="none"/>
          <w:lang w:eastAsia="zh-CN"/>
        </w:rPr>
        <w:t xml:space="preserve">买方</w:t>
      </w:r>
      <w:r>
        <w:rPr>
          <w:rFonts w:hint="eastAsia" w:ascii="宋体" w:hAnsi="宋体" w:eastAsia="宋体" w:cs="宋体"/>
          <w:color w:val="auto"/>
          <w:sz w:val="24"/>
          <w:szCs w:val="24"/>
          <w:highlight w:val="none"/>
        </w:rPr>
        <w:t xml:space="preserve">应支付合同价款的百分之</w:t>
      </w:r>
      <w:r>
        <w:rPr>
          <w:rFonts w:hint="eastAsia" w:ascii="宋体" w:hAnsi="宋体" w:eastAsia="宋体" w:cs="宋体"/>
          <w:color w:val="auto"/>
          <w:sz w:val="24"/>
          <w:szCs w:val="24"/>
          <w:highlight w:val="none"/>
          <w:u w:val="single"/>
        </w:rPr>
        <w:t xml:space="preserve">        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140" w:firstLine="60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卖方</w:t>
      </w:r>
      <w:r>
        <w:rPr>
          <w:rFonts w:hint="eastAsia" w:ascii="宋体" w:hAnsi="宋体" w:eastAsia="宋体" w:cs="宋体"/>
          <w:color w:val="auto"/>
          <w:sz w:val="24"/>
          <w:szCs w:val="24"/>
          <w:highlight w:val="none"/>
        </w:rPr>
        <w:t xml:space="preserve">需提交的支付文件：</w:t>
      </w:r>
      <w:r>
        <w:rPr>
          <w:rFonts w:hint="eastAsia" w:ascii="宋体" w:hAnsi="宋体" w:eastAsia="宋体" w:cs="宋体"/>
          <w:color w:val="auto"/>
          <w:sz w:val="24"/>
          <w:szCs w:val="24"/>
          <w:highlight w:val="none"/>
          <w:lang w:eastAsia="zh-CN"/>
        </w:rPr>
        <w:t xml:space="preserve">卖方</w:t>
      </w:r>
      <w:r>
        <w:rPr>
          <w:rFonts w:hint="eastAsia" w:ascii="宋体" w:hAnsi="宋体" w:eastAsia="宋体" w:cs="宋体"/>
          <w:color w:val="auto"/>
          <w:sz w:val="24"/>
          <w:szCs w:val="24"/>
          <w:highlight w:val="none"/>
        </w:rPr>
        <w:t xml:space="preserve">出具的全额正式发票。</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w:t>
      </w:r>
      <w:r>
        <w:rPr>
          <w:rFonts w:hint="eastAsia" w:ascii="宋体" w:hAnsi="宋体" w:eastAsia="宋体" w:cs="宋体"/>
          <w:color w:val="auto"/>
          <w:sz w:val="24"/>
          <w:szCs w:val="24"/>
          <w:highlight w:val="none"/>
          <w:lang w:eastAsia="zh-CN"/>
        </w:rPr>
        <w:t xml:space="preserve">买方</w:t>
      </w:r>
      <w:r>
        <w:rPr>
          <w:rFonts w:hint="eastAsia" w:ascii="宋体" w:hAnsi="宋体" w:eastAsia="宋体" w:cs="宋体"/>
          <w:color w:val="auto"/>
          <w:sz w:val="24"/>
          <w:szCs w:val="24"/>
          <w:highlight w:val="none"/>
        </w:rPr>
        <w:t xml:space="preserve">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605"/>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p>
    <w:p>
      <w:pPr>
        <w:ind w:firstLine="605"/>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符合条件二：不提交预付款保函的</w:t>
      </w:r>
      <w:r/>
    </w:p>
    <w:p>
      <w:pPr>
        <w:ind w:firstLine="602"/>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w:t>
      </w:r>
      <w:r>
        <w:rPr>
          <w:rFonts w:hint="eastAsia" w:ascii="宋体" w:hAnsi="宋体" w:eastAsia="宋体" w:cs="宋体"/>
          <w:color w:val="auto"/>
          <w:sz w:val="24"/>
          <w:szCs w:val="24"/>
          <w:highlight w:val="none"/>
          <w:lang w:eastAsia="zh-CN"/>
        </w:rPr>
        <w:t xml:space="preserve">买方</w:t>
      </w:r>
      <w:r>
        <w:rPr>
          <w:rFonts w:hint="eastAsia" w:ascii="宋体" w:hAnsi="宋体" w:eastAsia="宋体" w:cs="宋体"/>
          <w:color w:val="auto"/>
          <w:sz w:val="24"/>
          <w:szCs w:val="24"/>
          <w:highlight w:val="none"/>
        </w:rPr>
        <w:t xml:space="preserve">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140" w:firstLine="60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卖方</w:t>
      </w:r>
      <w:r>
        <w:rPr>
          <w:rFonts w:hint="eastAsia" w:ascii="宋体" w:hAnsi="宋体" w:eastAsia="宋体" w:cs="宋体"/>
          <w:color w:val="auto"/>
          <w:sz w:val="24"/>
          <w:szCs w:val="24"/>
          <w:highlight w:val="none"/>
        </w:rPr>
        <w:t xml:space="preserve">需提交的支付文件：</w:t>
      </w:r>
      <w:r>
        <w:rPr>
          <w:rFonts w:hint="eastAsia" w:ascii="宋体" w:hAnsi="宋体" w:eastAsia="宋体" w:cs="宋体"/>
          <w:color w:val="auto"/>
          <w:sz w:val="24"/>
          <w:szCs w:val="24"/>
          <w:highlight w:val="none"/>
          <w:lang w:eastAsia="zh-CN"/>
        </w:rPr>
        <w:t xml:space="preserve">卖方</w:t>
      </w:r>
      <w:r>
        <w:rPr>
          <w:rFonts w:hint="eastAsia" w:ascii="宋体" w:hAnsi="宋体" w:eastAsia="宋体" w:cs="宋体"/>
          <w:color w:val="auto"/>
          <w:sz w:val="24"/>
          <w:szCs w:val="24"/>
          <w:highlight w:val="none"/>
        </w:rPr>
        <w:t xml:space="preserve">出具的全额正式发票。</w:t>
      </w:r>
      <w:r/>
    </w:p>
    <w:p>
      <w:pPr>
        <w:ind w:left="140" w:firstLine="60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w:t>
      </w:r>
      <w:r>
        <w:rPr>
          <w:rFonts w:hint="eastAsia" w:ascii="宋体" w:hAnsi="宋体" w:eastAsia="宋体" w:cs="宋体"/>
          <w:color w:val="auto"/>
          <w:sz w:val="24"/>
          <w:szCs w:val="24"/>
          <w:highlight w:val="none"/>
          <w:lang w:eastAsia="zh-CN"/>
        </w:rPr>
        <w:t xml:space="preserve">买方</w:t>
      </w:r>
      <w:r>
        <w:rPr>
          <w:rFonts w:hint="eastAsia" w:ascii="宋体" w:hAnsi="宋体" w:eastAsia="宋体" w:cs="宋体"/>
          <w:color w:val="auto"/>
          <w:sz w:val="24"/>
          <w:szCs w:val="24"/>
          <w:highlight w:val="none"/>
        </w:rPr>
        <w:t xml:space="preserve">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605"/>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p>
    <w:p>
      <w:pPr>
        <w:ind w:left="140" w:firstLine="605"/>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p>
    <w:p>
      <w:pPr>
        <w:ind w:left="140" w:firstLine="60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2、付款条件二中，预付款比例设定应符合《关于做好政府采购支持企业发展有关事项的通知》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苏财购〔2020〕52号)要求。</w:t>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等线 Light">
    <w:panose1 w:val="02010600030101010101"/>
  </w:font>
  <w:font w:name="Cambria">
    <w:panose1 w:val="02040503050406030204"/>
  </w:font>
  <w:font w:name="新宋体">
    <w:panose1 w:val="02010609030101010101"/>
  </w:font>
  <w:font w:name="Symbol">
    <w:panose1 w:val="05050102010706020507"/>
  </w:font>
  <w:font w:name="仿宋_GB2312">
    <w:panose1 w:val="02010609060101010101"/>
  </w:font>
  <w:font w:name="黑体">
    <w:panose1 w:val="02010609060101010101"/>
  </w:font>
  <w:font w:name="Courier New">
    <w:panose1 w:val="02070309020205020404"/>
  </w:font>
  <w:font w:name="Microsoft YaHei UI">
    <w:panose1 w:val="020B0503020204020204"/>
  </w:font>
  <w:font w:name="inherit">
    <w:panose1 w:val="020B0503020202020204"/>
  </w:font>
  <w:font w:name="Arial">
    <w:panose1 w:val="020B0604020202020204"/>
  </w:font>
  <w:font w:name="Calibri">
    <w:panose1 w:val="020F0502020204030204"/>
  </w:font>
  <w:font w:name="微软雅黑">
    <w:panose1 w:val="020B0503020204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8"/>
                            <w:tabs>
                              <w:tab w:val="clear" w:pos="4153" w:leader="none"/>
                              <w:tab w:val="clear" w:pos="8306" w:leader="none"/>
                            </w:tabs>
                            <w:rPr>
                              <w:rStyle w:val="937"/>
                            </w:rPr>
                          </w:pPr>
                          <w:r>
                            <w:fldChar w:fldCharType="begin"/>
                          </w:r>
                          <w:r>
                            <w:rPr>
                              <w:rStyle w:val="937"/>
                            </w:rPr>
                            <w:instrText xml:space="preserve">PAGE  </w:instrText>
                          </w:r>
                          <w:r>
                            <w:fldChar w:fldCharType="separate"/>
                          </w:r>
                          <w:r>
                            <w:rPr>
                              <w:rStyle w:val="937"/>
                            </w:rPr>
                            <w:t xml:space="preserve">38</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8"/>
                      <w:tabs>
                        <w:tab w:val="clear" w:pos="4153" w:leader="none"/>
                        <w:tab w:val="clear" w:pos="8306" w:leader="none"/>
                      </w:tabs>
                      <w:rPr>
                        <w:rStyle w:val="937"/>
                      </w:rPr>
                    </w:pPr>
                    <w:r>
                      <w:fldChar w:fldCharType="begin"/>
                    </w:r>
                    <w:r>
                      <w:rPr>
                        <w:rStyle w:val="937"/>
                      </w:rPr>
                      <w:instrText xml:space="preserve">PAGE  </w:instrText>
                    </w:r>
                    <w:r>
                      <w:fldChar w:fldCharType="separate"/>
                    </w:r>
                    <w:r>
                      <w:rPr>
                        <w:rStyle w:val="937"/>
                      </w:rPr>
                      <w:t xml:space="preserve">38</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Style w:val="937"/>
      </w:rPr>
      <w:framePr w:wrap="around" w:vAnchor="text" w:hAnchor="margin" w:xAlign="center" w:y="1"/>
    </w:pPr>
    <w:r>
      <w:fldChar w:fldCharType="begin"/>
    </w:r>
    <w:r>
      <w:rPr>
        <w:rStyle w:val="937"/>
      </w:rPr>
      <w:instrText xml:space="preserve">PAGE  </w:instrText>
    </w:r>
    <w:r>
      <w:fldChar w:fldCharType="end"/>
    </w:r>
    <w:r/>
  </w:p>
  <w:p>
    <w:pPr>
      <w:pStyle w:val="9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link w:val="969"/>
    <w:uiPriority w:val="0"/>
    <w:qFormat/>
    <w:pPr>
      <w:jc w:val="both"/>
      <w:widowControl w:val="off"/>
    </w:pPr>
    <w:rPr>
      <w:rFonts w:hint="default" w:ascii="Calibri" w:hAnsi="Calibri" w:eastAsia="宋体" w:cs="Times New Roman"/>
      <w:sz w:val="21"/>
      <w:szCs w:val="24"/>
      <w:lang w:val="en-US" w:eastAsia="zh-CN" w:bidi="ar-SA"/>
    </w:rPr>
  </w:style>
  <w:style w:type="paragraph" w:styleId="703">
    <w:name w:val="Heading 1"/>
    <w:basedOn w:val="702"/>
    <w:next w:val="702"/>
    <w:link w:val="760"/>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link w:val="761"/>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link w:val="762"/>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link w:val="763"/>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764"/>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765"/>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66"/>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67"/>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68"/>
    <w:uiPriority w:val="9"/>
    <w:unhideWhenUsed/>
    <w:qFormat/>
    <w:pPr>
      <w:keepLines/>
      <w:keepNext/>
      <w:spacing w:before="320" w:after="200"/>
      <w:outlineLvl w:val="8"/>
    </w:pPr>
    <w:rPr>
      <w:rFonts w:ascii="Arial" w:hAnsi="Arial" w:eastAsia="Arial" w:cs="Arial"/>
      <w:i/>
      <w:iCs/>
      <w:sz w:val="21"/>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toc 7"/>
    <w:basedOn w:val="702"/>
    <w:next w:val="702"/>
    <w:uiPriority w:val="39"/>
    <w:unhideWhenUsed/>
    <w:qFormat/>
    <w:pPr>
      <w:ind w:left="1701" w:right="0" w:firstLine="0"/>
      <w:spacing w:after="57"/>
    </w:pPr>
  </w:style>
  <w:style w:type="paragraph" w:styleId="715">
    <w:name w:val="Caption"/>
    <w:basedOn w:val="702"/>
    <w:next w:val="7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6">
    <w:name w:val="Body Text"/>
    <w:basedOn w:val="702"/>
    <w:next w:val="717"/>
    <w:uiPriority w:val="0"/>
    <w:qFormat/>
    <w:pPr>
      <w:spacing w:after="120" w:afterAutospacing="0"/>
    </w:pPr>
  </w:style>
  <w:style w:type="paragraph" w:styleId="717" w:customStyle="1">
    <w:name w:val="_Style 2"/>
    <w:basedOn w:val="702"/>
    <w:next w:val="702"/>
    <w:uiPriority w:val="0"/>
    <w:qFormat/>
    <w:pPr>
      <w:ind w:firstLine="420"/>
    </w:pPr>
  </w:style>
  <w:style w:type="paragraph" w:styleId="718">
    <w:name w:val="Body Text Indent"/>
    <w:basedOn w:val="702"/>
    <w:uiPriority w:val="99"/>
    <w:qFormat/>
    <w:pPr>
      <w:ind w:left="420"/>
      <w:spacing w:after="120"/>
    </w:pPr>
  </w:style>
  <w:style w:type="paragraph" w:styleId="719">
    <w:name w:val="toc 5"/>
    <w:basedOn w:val="702"/>
    <w:next w:val="702"/>
    <w:uiPriority w:val="39"/>
    <w:unhideWhenUsed/>
    <w:qFormat/>
    <w:pPr>
      <w:ind w:left="1134" w:right="0" w:firstLine="0"/>
      <w:spacing w:after="57"/>
    </w:pPr>
  </w:style>
  <w:style w:type="paragraph" w:styleId="720">
    <w:name w:val="toc 3"/>
    <w:basedOn w:val="702"/>
    <w:next w:val="702"/>
    <w:uiPriority w:val="39"/>
    <w:unhideWhenUsed/>
    <w:qFormat/>
    <w:pPr>
      <w:ind w:left="567" w:right="0" w:firstLine="0"/>
      <w:spacing w:after="57"/>
    </w:pPr>
  </w:style>
  <w:style w:type="paragraph" w:styleId="721">
    <w:name w:val="Plain Text"/>
    <w:basedOn w:val="702"/>
    <w:uiPriority w:val="0"/>
    <w:qFormat/>
    <w:rPr>
      <w:rFonts w:ascii="宋体" w:hAnsi="Courier New"/>
    </w:rPr>
  </w:style>
  <w:style w:type="paragraph" w:styleId="722">
    <w:name w:val="toc 8"/>
    <w:basedOn w:val="702"/>
    <w:next w:val="702"/>
    <w:uiPriority w:val="39"/>
    <w:unhideWhenUsed/>
    <w:qFormat/>
    <w:pPr>
      <w:ind w:left="1984" w:right="0" w:firstLine="0"/>
      <w:spacing w:after="57"/>
    </w:pPr>
  </w:style>
  <w:style w:type="paragraph" w:styleId="723">
    <w:name w:val="endnote text"/>
    <w:basedOn w:val="702"/>
    <w:link w:val="905"/>
    <w:uiPriority w:val="99"/>
    <w:semiHidden/>
    <w:unhideWhenUsed/>
    <w:qFormat/>
    <w:pPr>
      <w:spacing w:after="0" w:line="240" w:lineRule="auto"/>
    </w:pPr>
    <w:rPr>
      <w:sz w:val="20"/>
    </w:rPr>
  </w:style>
  <w:style w:type="paragraph" w:styleId="724">
    <w:name w:val="Footer"/>
    <w:basedOn w:val="702"/>
    <w:link w:val="778"/>
    <w:uiPriority w:val="99"/>
    <w:unhideWhenUsed/>
    <w:qFormat/>
    <w:pPr>
      <w:spacing w:after="0" w:line="240" w:lineRule="auto"/>
      <w:tabs>
        <w:tab w:val="center" w:pos="7143" w:leader="none"/>
        <w:tab w:val="right" w:pos="14287" w:leader="none"/>
      </w:tabs>
    </w:pPr>
  </w:style>
  <w:style w:type="paragraph" w:styleId="725">
    <w:name w:val="envelope return"/>
    <w:basedOn w:val="702"/>
    <w:uiPriority w:val="0"/>
    <w:qFormat/>
    <w:rPr>
      <w:rFonts w:ascii="Arial" w:hAnsi="Arial"/>
    </w:rPr>
  </w:style>
  <w:style w:type="paragraph" w:styleId="726">
    <w:name w:val="Header"/>
    <w:basedOn w:val="702"/>
    <w:link w:val="776"/>
    <w:uiPriority w:val="99"/>
    <w:unhideWhenUsed/>
    <w:qFormat/>
    <w:pPr>
      <w:spacing w:after="0" w:line="240" w:lineRule="auto"/>
      <w:tabs>
        <w:tab w:val="center" w:pos="7143" w:leader="none"/>
        <w:tab w:val="right" w:pos="14287" w:leader="none"/>
      </w:tabs>
    </w:pPr>
  </w:style>
  <w:style w:type="paragraph" w:styleId="727">
    <w:name w:val="toc 1"/>
    <w:basedOn w:val="702"/>
    <w:next w:val="702"/>
    <w:uiPriority w:val="39"/>
    <w:unhideWhenUsed/>
    <w:qFormat/>
    <w:pPr>
      <w:ind w:left="0" w:right="0" w:firstLine="0"/>
      <w:spacing w:after="57"/>
    </w:pPr>
  </w:style>
  <w:style w:type="paragraph" w:styleId="728">
    <w:name w:val="toc 4"/>
    <w:basedOn w:val="702"/>
    <w:next w:val="702"/>
    <w:uiPriority w:val="39"/>
    <w:unhideWhenUsed/>
    <w:qFormat/>
    <w:pPr>
      <w:ind w:left="850" w:right="0" w:firstLine="0"/>
      <w:spacing w:after="57"/>
    </w:pPr>
  </w:style>
  <w:style w:type="paragraph" w:styleId="729">
    <w:name w:val="Subtitle"/>
    <w:basedOn w:val="702"/>
    <w:next w:val="702"/>
    <w:link w:val="771"/>
    <w:uiPriority w:val="11"/>
    <w:qFormat/>
    <w:pPr>
      <w:spacing w:before="200" w:after="200"/>
    </w:pPr>
    <w:rPr>
      <w:sz w:val="24"/>
      <w:szCs w:val="24"/>
    </w:rPr>
  </w:style>
  <w:style w:type="paragraph" w:styleId="730">
    <w:name w:val="footnote text"/>
    <w:basedOn w:val="702"/>
    <w:link w:val="904"/>
    <w:uiPriority w:val="99"/>
    <w:semiHidden/>
    <w:unhideWhenUsed/>
    <w:qFormat/>
    <w:pPr>
      <w:spacing w:after="40" w:line="240" w:lineRule="auto"/>
    </w:pPr>
    <w:rPr>
      <w:sz w:val="18"/>
    </w:rPr>
  </w:style>
  <w:style w:type="paragraph" w:styleId="731">
    <w:name w:val="toc 6"/>
    <w:basedOn w:val="702"/>
    <w:next w:val="702"/>
    <w:uiPriority w:val="39"/>
    <w:unhideWhenUsed/>
    <w:qFormat/>
    <w:pPr>
      <w:ind w:left="1417" w:right="0" w:firstLine="0"/>
      <w:spacing w:after="57"/>
    </w:pPr>
  </w:style>
  <w:style w:type="paragraph" w:styleId="732">
    <w:name w:val="table of figures"/>
    <w:basedOn w:val="702"/>
    <w:next w:val="702"/>
    <w:uiPriority w:val="99"/>
    <w:unhideWhenUsed/>
    <w:qFormat/>
    <w:pPr>
      <w:spacing w:after="0" w:afterAutospacing="0"/>
    </w:pPr>
  </w:style>
  <w:style w:type="paragraph" w:styleId="733">
    <w:name w:val="toc 2"/>
    <w:basedOn w:val="702"/>
    <w:next w:val="702"/>
    <w:uiPriority w:val="39"/>
    <w:unhideWhenUsed/>
    <w:qFormat/>
    <w:pPr>
      <w:ind w:left="283" w:right="0" w:firstLine="0"/>
      <w:spacing w:after="57"/>
    </w:pPr>
  </w:style>
  <w:style w:type="paragraph" w:styleId="734">
    <w:name w:val="toc 9"/>
    <w:basedOn w:val="702"/>
    <w:next w:val="702"/>
    <w:uiPriority w:val="39"/>
    <w:unhideWhenUsed/>
    <w:qFormat/>
    <w:pPr>
      <w:ind w:left="2268" w:right="0" w:firstLine="0"/>
      <w:spacing w:after="57"/>
    </w:pPr>
  </w:style>
  <w:style w:type="paragraph" w:styleId="735">
    <w:name w:val="HTML Preformatted"/>
    <w:basedOn w:val="702"/>
    <w:uiPriority w:val="0"/>
    <w:qFormat/>
    <w:pPr>
      <w:jc w:val="left"/>
      <w:widowControl/>
    </w:pPr>
    <w:rPr>
      <w:rFonts w:ascii="Arial" w:hAnsi="Arial" w:cs="Arial"/>
      <w:sz w:val="24"/>
      <w:szCs w:val="24"/>
    </w:rPr>
  </w:style>
  <w:style w:type="paragraph" w:styleId="736">
    <w:name w:val="Normal (Web)"/>
    <w:basedOn w:val="702"/>
    <w:uiPriority w:val="99"/>
    <w:semiHidden/>
    <w:unhideWhenUsed/>
    <w:qFormat/>
    <w:pPr>
      <w:ind w:left="0" w:right="0"/>
      <w:jc w:val="left"/>
      <w:spacing w:before="0" w:beforeAutospacing="1" w:after="0" w:afterAutospacing="1"/>
    </w:pPr>
    <w:rPr>
      <w:sz w:val="24"/>
      <w:lang w:val="en-US" w:eastAsia="zh-CN" w:bidi="ar"/>
    </w:rPr>
  </w:style>
  <w:style w:type="paragraph" w:styleId="737">
    <w:name w:val="Title"/>
    <w:basedOn w:val="702"/>
    <w:next w:val="702"/>
    <w:link w:val="770"/>
    <w:uiPriority w:val="10"/>
    <w:qFormat/>
    <w:pPr>
      <w:contextualSpacing/>
      <w:spacing w:before="300" w:after="200"/>
    </w:pPr>
    <w:rPr>
      <w:sz w:val="48"/>
      <w:szCs w:val="48"/>
    </w:rPr>
  </w:style>
  <w:style w:type="paragraph" w:styleId="738">
    <w:name w:val="Body Text First Indent"/>
    <w:basedOn w:val="716"/>
    <w:uiPriority w:val="0"/>
    <w:qFormat/>
    <w:pPr>
      <w:ind w:firstLine="420"/>
    </w:pPr>
  </w:style>
  <w:style w:type="paragraph" w:styleId="739">
    <w:name w:val="Body Text First Indent 2"/>
    <w:basedOn w:val="718"/>
    <w:next w:val="702"/>
    <w:uiPriority w:val="0"/>
    <w:qFormat/>
    <w:pPr>
      <w:ind w:left="200" w:firstLine="200"/>
    </w:pPr>
    <w:rPr>
      <w:sz w:val="24"/>
    </w:rPr>
  </w:style>
  <w:style w:type="table" w:styleId="7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Strong"/>
    <w:basedOn w:val="712"/>
    <w:uiPriority w:val="0"/>
    <w:qFormat/>
    <w:rPr>
      <w:b/>
    </w:rPr>
  </w:style>
  <w:style w:type="character" w:styleId="742">
    <w:name w:val="endnote reference"/>
    <w:uiPriority w:val="99"/>
    <w:semiHidden/>
    <w:unhideWhenUsed/>
    <w:qFormat/>
    <w:rPr>
      <w:vertAlign w:val="superscript"/>
    </w:rPr>
  </w:style>
  <w:style w:type="character" w:styleId="743">
    <w:name w:val="Hyperlink"/>
    <w:uiPriority w:val="99"/>
    <w:unhideWhenUsed/>
    <w:qFormat/>
    <w:rPr>
      <w:color w:val="0000ff" w:themeColor="hyperlink"/>
      <w:u w:val="single"/>
      <w14:textFill>
        <w14:solidFill>
          <w14:schemeClr w14:val="hlink"/>
        </w14:solidFill>
      </w14:textFill>
    </w:rPr>
  </w:style>
  <w:style w:type="character" w:styleId="744">
    <w:name w:val="footnote reference"/>
    <w:uiPriority w:val="99"/>
    <w:unhideWhenUsed/>
    <w:qFormat/>
    <w:rPr>
      <w:vertAlign w:val="superscript"/>
    </w:rPr>
  </w:style>
  <w:style w:type="paragraph" w:styleId="745" w:customStyle="1">
    <w:name w:val="列表段落1"/>
    <w:basedOn w:val="746"/>
    <w:next w:val="702"/>
    <w:uiPriority w:val="99"/>
    <w:qFormat/>
    <w:pPr>
      <w:ind w:firstLine="420"/>
    </w:pPr>
  </w:style>
  <w:style w:type="paragraph" w:styleId="746" w:customStyle="1">
    <w:name w:val="正文1"/>
    <w:basedOn w:val="747"/>
    <w:next w:val="748"/>
    <w:uiPriority w:val="0"/>
    <w:qFormat/>
    <w:pPr>
      <w:jc w:val="both"/>
      <w:widowControl w:val="off"/>
    </w:pPr>
    <w:rPr>
      <w:rFonts w:ascii="Times New Roman" w:hAnsi="Times New Roman" w:eastAsia="宋体" w:cs="Times New Roman"/>
      <w:sz w:val="21"/>
      <w:szCs w:val="24"/>
      <w:lang w:val="en-US" w:eastAsia="zh-CN" w:bidi="ar-SA"/>
    </w:rPr>
  </w:style>
  <w:style w:type="paragraph" w:styleId="747" w:customStyle="1">
    <w:name w:val="正文111"/>
    <w:next w:val="7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8" w:customStyle="1">
    <w:name w:val="正文文本1"/>
    <w:basedOn w:val="749"/>
    <w:next w:val="746"/>
    <w:uiPriority w:val="0"/>
    <w:qFormat/>
    <w:pPr>
      <w:spacing w:after="120"/>
    </w:pPr>
    <w:rPr>
      <w:rFonts w:ascii="Calibri" w:hAnsi="Calibri"/>
    </w:rPr>
  </w:style>
  <w:style w:type="paragraph" w:styleId="749" w:customStyle="1">
    <w:name w:val="正文11"/>
    <w:next w:val="7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0" w:customStyle="1">
    <w:name w:val="目录 11"/>
    <w:basedOn w:val="751"/>
    <w:next w:val="747"/>
    <w:uiPriority w:val="0"/>
    <w:qFormat/>
  </w:style>
  <w:style w:type="paragraph" w:styleId="751" w:customStyle="1">
    <w:name w:val="正文12"/>
    <w:next w:val="752"/>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52" w:customStyle="1">
    <w:name w:val="正文文本11"/>
    <w:basedOn w:val="753"/>
    <w:next w:val="754"/>
    <w:link w:val="952"/>
    <w:uiPriority w:val="1"/>
    <w:qFormat/>
    <w:pPr>
      <w:spacing w:after="120"/>
    </w:pPr>
    <w:rPr>
      <w:rFonts w:ascii="Calibri" w:hAnsi="Calibri"/>
    </w:rPr>
  </w:style>
  <w:style w:type="paragraph" w:styleId="753" w:customStyle="1">
    <w:name w:val="正文112"/>
    <w:next w:val="7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4" w:customStyle="1">
    <w:name w:val="一级条标题"/>
    <w:basedOn w:val="755"/>
    <w:next w:val="75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5" w:customStyle="1">
    <w:name w:val="章标题"/>
    <w:next w:val="74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56" w:customStyle="1">
    <w:name w:val="段"/>
    <w:basedOn w:val="702"/>
    <w:next w:val="702"/>
    <w:uiPriority w:val="0"/>
    <w:qFormat/>
    <w:pPr>
      <w:ind w:firstLine="200"/>
      <w:widowControl/>
    </w:pPr>
    <w:rPr>
      <w:rFonts w:hint="eastAsia" w:ascii="宋体"/>
      <w:szCs w:val="20"/>
    </w:rPr>
  </w:style>
  <w:style w:type="paragraph" w:styleId="757" w:customStyle="1">
    <w:name w:val="正文文本缩进11"/>
    <w:basedOn w:val="702"/>
    <w:link w:val="923"/>
    <w:uiPriority w:val="99"/>
    <w:qFormat/>
    <w:pPr>
      <w:ind w:left="420"/>
      <w:spacing w:after="120"/>
    </w:pPr>
    <w:rPr>
      <w:rFonts w:ascii="Calibri" w:hAnsi="Calibri"/>
    </w:rPr>
  </w:style>
  <w:style w:type="paragraph" w:styleId="758" w:customStyle="1">
    <w:name w:val="正文1111"/>
    <w:next w:val="7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9" w:customStyle="1">
    <w:name w:val="正文缩进1"/>
    <w:basedOn w:val="702"/>
    <w:link w:val="957"/>
    <w:uiPriority w:val="0"/>
    <w:qFormat/>
    <w:pPr>
      <w:ind w:firstLine="420"/>
    </w:pPr>
  </w:style>
  <w:style w:type="character" w:styleId="760" w:customStyle="1">
    <w:name w:val="Heading 1 Char"/>
    <w:link w:val="703"/>
    <w:uiPriority w:val="9"/>
    <w:qFormat/>
    <w:rPr>
      <w:rFonts w:ascii="Arial" w:hAnsi="Arial" w:eastAsia="Arial" w:cs="Arial"/>
      <w:sz w:val="40"/>
      <w:szCs w:val="40"/>
    </w:rPr>
  </w:style>
  <w:style w:type="character" w:styleId="761" w:customStyle="1">
    <w:name w:val="Heading 2 Char"/>
    <w:link w:val="704"/>
    <w:uiPriority w:val="9"/>
    <w:qFormat/>
    <w:rPr>
      <w:rFonts w:ascii="Arial" w:hAnsi="Arial" w:eastAsia="Arial" w:cs="Arial"/>
      <w:sz w:val="34"/>
    </w:rPr>
  </w:style>
  <w:style w:type="character" w:styleId="762" w:customStyle="1">
    <w:name w:val="Heading 3 Char"/>
    <w:link w:val="705"/>
    <w:uiPriority w:val="9"/>
    <w:qFormat/>
    <w:rPr>
      <w:rFonts w:ascii="Arial" w:hAnsi="Arial" w:eastAsia="Arial" w:cs="Arial"/>
      <w:sz w:val="30"/>
      <w:szCs w:val="30"/>
    </w:rPr>
  </w:style>
  <w:style w:type="character" w:styleId="763" w:customStyle="1">
    <w:name w:val="Heading 4 Char"/>
    <w:link w:val="706"/>
    <w:uiPriority w:val="9"/>
    <w:qFormat/>
    <w:rPr>
      <w:rFonts w:ascii="Arial" w:hAnsi="Arial" w:eastAsia="Arial" w:cs="Arial"/>
      <w:b/>
      <w:bCs/>
      <w:sz w:val="26"/>
      <w:szCs w:val="26"/>
    </w:rPr>
  </w:style>
  <w:style w:type="character" w:styleId="764" w:customStyle="1">
    <w:name w:val="Heading 5 Char"/>
    <w:link w:val="707"/>
    <w:uiPriority w:val="9"/>
    <w:qFormat/>
    <w:rPr>
      <w:rFonts w:ascii="Arial" w:hAnsi="Arial" w:eastAsia="Arial" w:cs="Arial"/>
      <w:b/>
      <w:bCs/>
      <w:sz w:val="24"/>
      <w:szCs w:val="24"/>
    </w:rPr>
  </w:style>
  <w:style w:type="character" w:styleId="765" w:customStyle="1">
    <w:name w:val="Heading 6 Char"/>
    <w:link w:val="708"/>
    <w:uiPriority w:val="9"/>
    <w:qFormat/>
    <w:rPr>
      <w:rFonts w:ascii="Arial" w:hAnsi="Arial" w:eastAsia="Arial" w:cs="Arial"/>
      <w:b/>
      <w:bCs/>
      <w:sz w:val="22"/>
      <w:szCs w:val="22"/>
    </w:rPr>
  </w:style>
  <w:style w:type="character" w:styleId="766" w:customStyle="1">
    <w:name w:val="Heading 7 Char"/>
    <w:link w:val="709"/>
    <w:uiPriority w:val="9"/>
    <w:qFormat/>
    <w:rPr>
      <w:rFonts w:ascii="Arial" w:hAnsi="Arial" w:eastAsia="Arial" w:cs="Arial"/>
      <w:b/>
      <w:bCs/>
      <w:i/>
      <w:iCs/>
      <w:sz w:val="22"/>
      <w:szCs w:val="22"/>
    </w:rPr>
  </w:style>
  <w:style w:type="character" w:styleId="767" w:customStyle="1">
    <w:name w:val="Heading 8 Char"/>
    <w:link w:val="710"/>
    <w:uiPriority w:val="9"/>
    <w:qFormat/>
    <w:rPr>
      <w:rFonts w:ascii="Arial" w:hAnsi="Arial" w:eastAsia="Arial" w:cs="Arial"/>
      <w:i/>
      <w:iCs/>
      <w:sz w:val="22"/>
      <w:szCs w:val="22"/>
    </w:rPr>
  </w:style>
  <w:style w:type="character" w:styleId="768" w:customStyle="1">
    <w:name w:val="Heading 9 Char"/>
    <w:link w:val="711"/>
    <w:uiPriority w:val="9"/>
    <w:qFormat/>
    <w:rPr>
      <w:rFonts w:ascii="Arial" w:hAnsi="Arial" w:eastAsia="Arial" w:cs="Arial"/>
      <w:i/>
      <w:iCs/>
      <w:sz w:val="21"/>
      <w:szCs w:val="21"/>
    </w:rPr>
  </w:style>
  <w:style w:type="paragraph" w:styleId="769">
    <w:name w:val="List Paragraph"/>
    <w:basedOn w:val="702"/>
    <w:uiPriority w:val="34"/>
    <w:qFormat/>
    <w:pPr>
      <w:contextualSpacing/>
      <w:ind w:left="720"/>
    </w:pPr>
  </w:style>
  <w:style w:type="character" w:styleId="770" w:customStyle="1">
    <w:name w:val="Title Char"/>
    <w:link w:val="737"/>
    <w:uiPriority w:val="10"/>
    <w:qFormat/>
    <w:rPr>
      <w:sz w:val="48"/>
      <w:szCs w:val="48"/>
    </w:rPr>
  </w:style>
  <w:style w:type="character" w:styleId="771" w:customStyle="1">
    <w:name w:val="Subtitle Char"/>
    <w:link w:val="729"/>
    <w:uiPriority w:val="11"/>
    <w:qFormat/>
    <w:rPr>
      <w:sz w:val="24"/>
      <w:szCs w:val="24"/>
    </w:rPr>
  </w:style>
  <w:style w:type="paragraph" w:styleId="772">
    <w:name w:val="Quote"/>
    <w:basedOn w:val="702"/>
    <w:next w:val="702"/>
    <w:link w:val="773"/>
    <w:uiPriority w:val="29"/>
    <w:qFormat/>
    <w:pPr>
      <w:ind w:left="720" w:right="720"/>
    </w:pPr>
    <w:rPr>
      <w:i/>
    </w:rPr>
  </w:style>
  <w:style w:type="character" w:styleId="773" w:customStyle="1">
    <w:name w:val="Quote Char"/>
    <w:link w:val="772"/>
    <w:uiPriority w:val="29"/>
    <w:qFormat/>
    <w:rPr>
      <w:i/>
    </w:rPr>
  </w:style>
  <w:style w:type="paragraph" w:styleId="774">
    <w:name w:val="Intense Quote"/>
    <w:basedOn w:val="702"/>
    <w:next w:val="702"/>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Intense Quote Char"/>
    <w:link w:val="774"/>
    <w:uiPriority w:val="30"/>
    <w:qFormat/>
    <w:rPr>
      <w:i/>
    </w:rPr>
  </w:style>
  <w:style w:type="character" w:styleId="776" w:customStyle="1">
    <w:name w:val="Header Char"/>
    <w:link w:val="726"/>
    <w:uiPriority w:val="99"/>
    <w:qFormat/>
  </w:style>
  <w:style w:type="character" w:styleId="777" w:customStyle="1">
    <w:name w:val="Footer Char"/>
    <w:link w:val="724"/>
    <w:uiPriority w:val="99"/>
    <w:qFormat/>
  </w:style>
  <w:style w:type="character" w:styleId="778" w:customStyle="1">
    <w:name w:val="Caption Char"/>
    <w:link w:val="724"/>
    <w:uiPriority w:val="99"/>
    <w:qFormat/>
  </w:style>
  <w:style w:type="table" w:styleId="77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4" w:customStyle="1">
    <w:name w:val="Footnote Text Char"/>
    <w:link w:val="730"/>
    <w:uiPriority w:val="99"/>
    <w:qFormat/>
    <w:rPr>
      <w:sz w:val="18"/>
    </w:rPr>
  </w:style>
  <w:style w:type="character" w:styleId="905" w:customStyle="1">
    <w:name w:val="Endnote Text Char"/>
    <w:link w:val="723"/>
    <w:uiPriority w:val="99"/>
    <w:qFormat/>
    <w:rPr>
      <w:sz w:val="20"/>
    </w:rPr>
  </w:style>
  <w:style w:type="paragraph" w:styleId="906" w:customStyle="1">
    <w:name w:val="TOC Heading"/>
    <w:uiPriority w:val="39"/>
    <w:unhideWhenUsed/>
    <w:qFormat/>
    <w:rPr>
      <w:rFonts w:hint="default" w:ascii="Calibri" w:hAnsi="Calibri" w:eastAsia="宋体" w:cs="Times New Roman"/>
    </w:rPr>
  </w:style>
  <w:style w:type="paragraph" w:styleId="907" w:customStyle="1">
    <w:name w:val="标题 11"/>
    <w:basedOn w:val="702"/>
    <w:next w:val="702"/>
    <w:link w:val="926"/>
    <w:uiPriority w:val="0"/>
    <w:qFormat/>
    <w:pPr>
      <w:jc w:val="center"/>
      <w:keepLines/>
      <w:keepNext/>
      <w:spacing w:before="50" w:after="50" w:line="360" w:lineRule="auto"/>
      <w:outlineLvl w:val="0"/>
    </w:pPr>
    <w:rPr>
      <w:rFonts w:eastAsia="新宋体"/>
      <w:b/>
      <w:bCs/>
      <w:sz w:val="30"/>
      <w:szCs w:val="44"/>
    </w:rPr>
  </w:style>
  <w:style w:type="paragraph" w:styleId="908" w:customStyle="1">
    <w:name w:val="标题 21"/>
    <w:basedOn w:val="702"/>
    <w:next w:val="702"/>
    <w:link w:val="917"/>
    <w:uiPriority w:val="9"/>
    <w:unhideWhenUsed/>
    <w:qFormat/>
    <w:pPr>
      <w:keepLines/>
      <w:keepNext/>
      <w:spacing w:before="260" w:after="260" w:line="416" w:lineRule="auto"/>
      <w:outlineLvl w:val="1"/>
    </w:pPr>
    <w:rPr>
      <w:rFonts w:ascii="Cambria" w:hAnsi="Cambria"/>
      <w:b/>
      <w:bCs/>
      <w:sz w:val="32"/>
      <w:szCs w:val="32"/>
    </w:rPr>
  </w:style>
  <w:style w:type="paragraph" w:styleId="909" w:customStyle="1">
    <w:name w:val="标题 31"/>
    <w:basedOn w:val="702"/>
    <w:next w:val="702"/>
    <w:link w:val="928"/>
    <w:uiPriority w:val="0"/>
    <w:qFormat/>
    <w:pPr>
      <w:keepLines/>
      <w:keepNext/>
      <w:spacing w:before="260" w:after="260" w:line="416" w:lineRule="auto"/>
      <w:outlineLvl w:val="2"/>
    </w:pPr>
    <w:rPr>
      <w:b/>
      <w:bCs/>
      <w:sz w:val="32"/>
      <w:szCs w:val="32"/>
    </w:rPr>
  </w:style>
  <w:style w:type="paragraph" w:styleId="910" w:customStyle="1">
    <w:name w:val="标题 411"/>
    <w:basedOn w:val="702"/>
    <w:next w:val="702"/>
    <w:link w:val="931"/>
    <w:uiPriority w:val="9"/>
    <w:unhideWhenUsed/>
    <w:qFormat/>
    <w:pPr>
      <w:keepLines/>
      <w:keepNext/>
      <w:spacing w:before="280" w:after="290" w:line="376" w:lineRule="auto"/>
      <w:outlineLvl w:val="3"/>
    </w:pPr>
    <w:rPr>
      <w:rFonts w:ascii="Cambria" w:hAnsi="Cambria"/>
      <w:b/>
      <w:bCs/>
      <w:sz w:val="28"/>
      <w:szCs w:val="28"/>
    </w:rPr>
  </w:style>
  <w:style w:type="paragraph" w:styleId="911" w:customStyle="1">
    <w:name w:val="标题 51"/>
    <w:basedOn w:val="702"/>
    <w:next w:val="702"/>
    <w:link w:val="966"/>
    <w:uiPriority w:val="0"/>
    <w:qFormat/>
    <w:pPr>
      <w:keepLines/>
      <w:keepNext/>
      <w:spacing w:before="280" w:after="290" w:line="376" w:lineRule="auto"/>
      <w:outlineLvl w:val="4"/>
    </w:pPr>
    <w:rPr>
      <w:b/>
      <w:bCs/>
      <w:sz w:val="28"/>
      <w:szCs w:val="28"/>
    </w:rPr>
  </w:style>
  <w:style w:type="paragraph" w:styleId="912" w:customStyle="1">
    <w:name w:val="标题 71"/>
    <w:basedOn w:val="702"/>
    <w:next w:val="702"/>
    <w:link w:val="963"/>
    <w:uiPriority w:val="9"/>
    <w:unhideWhenUsed/>
    <w:qFormat/>
    <w:pPr>
      <w:keepLines/>
      <w:keepNext/>
      <w:spacing w:before="240" w:after="64" w:line="320" w:lineRule="auto"/>
      <w:outlineLvl w:val="6"/>
    </w:pPr>
    <w:rPr>
      <w:rFonts w:ascii="Calibri" w:hAnsi="Calibri"/>
      <w:b/>
      <w:bCs/>
      <w:sz w:val="24"/>
    </w:rPr>
  </w:style>
  <w:style w:type="character" w:styleId="913" w:customStyle="1">
    <w:name w:val="默认段落字体1"/>
    <w:link w:val="702"/>
    <w:uiPriority w:val="0"/>
    <w:semiHidden/>
    <w:qFormat/>
  </w:style>
  <w:style w:type="table" w:styleId="914" w:customStyle="1">
    <w:name w:val="普通表格1"/>
    <w:uiPriority w:val="0"/>
    <w:semiHidden/>
    <w:qFormat/>
    <w:tblPr/>
  </w:style>
  <w:style w:type="character" w:styleId="915" w:customStyle="1">
    <w:name w:val="文档结构图 字符"/>
    <w:link w:val="702"/>
    <w:uiPriority w:val="0"/>
    <w:qFormat/>
    <w:rPr>
      <w:rFonts w:ascii="Microsoft YaHei UI" w:eastAsia="Microsoft YaHei UI"/>
      <w:sz w:val="18"/>
      <w:szCs w:val="18"/>
    </w:rPr>
  </w:style>
  <w:style w:type="character" w:styleId="916" w:customStyle="1">
    <w:name w:val="正文文本 Char"/>
    <w:link w:val="702"/>
    <w:uiPriority w:val="99"/>
    <w:qFormat/>
    <w:rPr>
      <w:sz w:val="21"/>
      <w:szCs w:val="24"/>
    </w:rPr>
  </w:style>
  <w:style w:type="character" w:styleId="917" w:customStyle="1">
    <w:name w:val="标题 2 Char"/>
    <w:link w:val="908"/>
    <w:uiPriority w:val="9"/>
    <w:qFormat/>
    <w:rPr>
      <w:rFonts w:ascii="Cambria" w:hAnsi="Cambria"/>
      <w:b/>
      <w:bCs/>
      <w:sz w:val="32"/>
      <w:szCs w:val="32"/>
    </w:rPr>
  </w:style>
  <w:style w:type="character" w:styleId="918" w:customStyle="1">
    <w:name w:val="纯文本 Char"/>
    <w:link w:val="702"/>
    <w:uiPriority w:val="99"/>
    <w:semiHidden/>
    <w:qFormat/>
    <w:rPr>
      <w:rFonts w:ascii="宋体" w:hAnsi="Courier New" w:eastAsia="宋体" w:cs="Courier New"/>
      <w:szCs w:val="21"/>
    </w:rPr>
  </w:style>
  <w:style w:type="character" w:styleId="919" w:customStyle="1">
    <w:name w:val="标题 4 字符"/>
    <w:link w:val="702"/>
    <w:uiPriority w:val="0"/>
    <w:semiHidden/>
    <w:qFormat/>
    <w:rPr>
      <w:rFonts w:ascii="等线 Light" w:hAnsi="等线 Light" w:eastAsia="等线 Light" w:cs="Times New Roman"/>
      <w:b/>
      <w:bCs/>
      <w:sz w:val="28"/>
      <w:szCs w:val="28"/>
    </w:rPr>
  </w:style>
  <w:style w:type="character" w:styleId="920" w:customStyle="1">
    <w:name w:val="NormalCharacter1"/>
    <w:link w:val="702"/>
    <w:uiPriority w:val="0"/>
    <w:semiHidden/>
    <w:qFormat/>
    <w:rPr>
      <w:sz w:val="21"/>
      <w:szCs w:val="24"/>
      <w:lang w:val="en-US" w:eastAsia="zh-CN" w:bidi="ar-SA"/>
    </w:rPr>
  </w:style>
  <w:style w:type="character" w:styleId="921" w:customStyle="1">
    <w:name w:val="批注框文本 Char"/>
    <w:link w:val="702"/>
    <w:uiPriority w:val="99"/>
    <w:semiHidden/>
    <w:qFormat/>
    <w:rPr>
      <w:sz w:val="18"/>
      <w:szCs w:val="18"/>
    </w:rPr>
  </w:style>
  <w:style w:type="character" w:styleId="922" w:customStyle="1">
    <w:name w:val="正文文本首行缩进 2 字符"/>
    <w:basedOn w:val="923"/>
    <w:link w:val="924"/>
    <w:uiPriority w:val="0"/>
    <w:qFormat/>
  </w:style>
  <w:style w:type="character" w:styleId="923" w:customStyle="1">
    <w:name w:val="正文文本缩进 字符"/>
    <w:link w:val="757"/>
    <w:uiPriority w:val="99"/>
    <w:qFormat/>
    <w:rPr>
      <w:rFonts w:ascii="Calibri" w:hAnsi="Calibri"/>
      <w:sz w:val="21"/>
      <w:szCs w:val="24"/>
    </w:rPr>
  </w:style>
  <w:style w:type="paragraph" w:styleId="924" w:customStyle="1">
    <w:name w:val="正文首行缩进 211"/>
    <w:basedOn w:val="757"/>
    <w:link w:val="922"/>
    <w:uiPriority w:val="0"/>
    <w:qFormat/>
    <w:pPr>
      <w:ind w:firstLine="420"/>
    </w:pPr>
    <w:rPr>
      <w:rFonts w:ascii="Times New Roman" w:hAnsi="Times New Roman"/>
    </w:rPr>
  </w:style>
  <w:style w:type="paragraph" w:styleId="925" w:customStyle="1">
    <w:name w:val="样式 正文文本缩进 + 首行缩进:  2 字符 行距: 1.5 倍行距"/>
    <w:uiPriority w:val="0"/>
    <w:qFormat/>
    <w:pPr>
      <w:ind w:left="420" w:firstLine="645"/>
      <w:jc w:val="both"/>
      <w:spacing w:before="156" w:after="120"/>
      <w:widowControl w:val="off"/>
    </w:pPr>
    <w:rPr>
      <w:rFonts w:hint="default" w:ascii="Calibri" w:hAnsi="Calibri" w:eastAsia="宋体" w:cs="Times New Roman"/>
      <w:sz w:val="28"/>
      <w:szCs w:val="24"/>
      <w:lang w:val="en-US" w:eastAsia="zh-CN" w:bidi="ar-SA"/>
    </w:rPr>
  </w:style>
  <w:style w:type="character" w:styleId="926" w:customStyle="1">
    <w:name w:val="标题 1 字符"/>
    <w:link w:val="907"/>
    <w:uiPriority w:val="0"/>
    <w:qFormat/>
    <w:rPr>
      <w:rFonts w:eastAsia="新宋体"/>
      <w:b/>
      <w:bCs/>
      <w:sz w:val="30"/>
      <w:szCs w:val="44"/>
    </w:rPr>
  </w:style>
  <w:style w:type="character" w:styleId="927" w:customStyle="1">
    <w:name w:val="页脚 Char"/>
    <w:link w:val="702"/>
    <w:uiPriority w:val="99"/>
    <w:qFormat/>
    <w:rPr>
      <w:sz w:val="18"/>
      <w:szCs w:val="18"/>
    </w:rPr>
  </w:style>
  <w:style w:type="character" w:styleId="928" w:customStyle="1">
    <w:name w:val="标题 3 字符"/>
    <w:link w:val="909"/>
    <w:uiPriority w:val="0"/>
    <w:semiHidden/>
    <w:qFormat/>
    <w:rPr>
      <w:b/>
      <w:bCs/>
      <w:sz w:val="32"/>
      <w:szCs w:val="32"/>
    </w:rPr>
  </w:style>
  <w:style w:type="character" w:styleId="929" w:customStyle="1">
    <w:name w:val="NormalCharacter111"/>
    <w:link w:val="702"/>
    <w:uiPriority w:val="0"/>
    <w:semiHidden/>
    <w:qFormat/>
    <w:rPr>
      <w:sz w:val="28"/>
      <w:lang w:val="en-US" w:eastAsia="zh-CN" w:bidi="ar-SA"/>
    </w:rPr>
  </w:style>
  <w:style w:type="character" w:styleId="930" w:customStyle="1">
    <w:name w:val="标题 3 Char"/>
    <w:link w:val="702"/>
    <w:uiPriority w:val="9"/>
    <w:qFormat/>
    <w:rPr>
      <w:rFonts w:ascii="Arial" w:hAnsi="Arial" w:eastAsia="宋体" w:cs="Times New Roman"/>
      <w:b/>
      <w:sz w:val="32"/>
      <w:szCs w:val="20"/>
    </w:rPr>
  </w:style>
  <w:style w:type="character" w:styleId="931" w:customStyle="1">
    <w:name w:val="标题 4 Char"/>
    <w:link w:val="910"/>
    <w:uiPriority w:val="9"/>
    <w:semiHidden/>
    <w:qFormat/>
    <w:rPr>
      <w:rFonts w:ascii="Cambria" w:hAnsi="Cambria"/>
      <w:b/>
      <w:bCs/>
      <w:sz w:val="28"/>
      <w:szCs w:val="28"/>
    </w:rPr>
  </w:style>
  <w:style w:type="character" w:styleId="932" w:customStyle="1">
    <w:name w:val="标题 2 字符"/>
    <w:link w:val="702"/>
    <w:uiPriority w:val="0"/>
    <w:semiHidden/>
    <w:qFormat/>
    <w:rPr>
      <w:rFonts w:ascii="等线 Light" w:hAnsi="等线 Light" w:eastAsia="等线 Light" w:cs="Times New Roman"/>
      <w:b/>
      <w:bCs/>
      <w:sz w:val="32"/>
      <w:szCs w:val="32"/>
    </w:rPr>
  </w:style>
  <w:style w:type="character" w:styleId="933" w:customStyle="1">
    <w:name w:val="页眉 Char"/>
    <w:link w:val="702"/>
    <w:uiPriority w:val="99"/>
    <w:qFormat/>
    <w:rPr>
      <w:sz w:val="18"/>
      <w:szCs w:val="18"/>
    </w:rPr>
  </w:style>
  <w:style w:type="character" w:styleId="934" w:customStyle="1">
    <w:name w:val="文档结构图 Char"/>
    <w:link w:val="935"/>
    <w:uiPriority w:val="99"/>
    <w:qFormat/>
    <w:rPr>
      <w:rFonts w:ascii="宋体" w:hAnsi="Calibri"/>
      <w:sz w:val="18"/>
      <w:szCs w:val="18"/>
    </w:rPr>
  </w:style>
  <w:style w:type="paragraph" w:styleId="935" w:customStyle="1">
    <w:name w:val="文档结构图1"/>
    <w:basedOn w:val="702"/>
    <w:link w:val="934"/>
    <w:uiPriority w:val="99"/>
    <w:unhideWhenUsed/>
    <w:qFormat/>
    <w:rPr>
      <w:rFonts w:ascii="宋体" w:hAnsi="Calibri"/>
      <w:sz w:val="18"/>
      <w:szCs w:val="18"/>
    </w:rPr>
  </w:style>
  <w:style w:type="character" w:styleId="936" w:customStyle="1">
    <w:name w:val="超链接1"/>
    <w:link w:val="702"/>
    <w:uiPriority w:val="0"/>
    <w:unhideWhenUsed/>
    <w:qFormat/>
    <w:rPr>
      <w:color w:val="0000ff"/>
      <w:u w:val="single"/>
    </w:rPr>
  </w:style>
  <w:style w:type="character" w:styleId="937" w:customStyle="1">
    <w:name w:val="页码1"/>
    <w:link w:val="702"/>
    <w:uiPriority w:val="0"/>
    <w:qFormat/>
  </w:style>
  <w:style w:type="character" w:styleId="938" w:customStyle="1">
    <w:name w:val="日期 Char"/>
    <w:link w:val="939"/>
    <w:uiPriority w:val="99"/>
    <w:qFormat/>
    <w:rPr>
      <w:rFonts w:eastAsia="仿宋_GB2312"/>
      <w:sz w:val="28"/>
    </w:rPr>
  </w:style>
  <w:style w:type="paragraph" w:styleId="939" w:customStyle="1">
    <w:name w:val="日期1"/>
    <w:basedOn w:val="702"/>
    <w:next w:val="702"/>
    <w:link w:val="938"/>
    <w:uiPriority w:val="99"/>
    <w:qFormat/>
    <w:rPr>
      <w:rFonts w:eastAsia="仿宋_GB2312"/>
      <w:sz w:val="28"/>
      <w:szCs w:val="20"/>
    </w:rPr>
  </w:style>
  <w:style w:type="character" w:styleId="940" w:customStyle="1">
    <w:name w:val="正文文本缩进 2 字符"/>
    <w:link w:val="941"/>
    <w:uiPriority w:val="0"/>
    <w:qFormat/>
    <w:rPr>
      <w:rFonts w:ascii="仿宋_GB2312" w:eastAsia="仿宋_GB2312"/>
      <w:sz w:val="24"/>
      <w:szCs w:val="24"/>
      <w:lang w:bidi="ar-SA"/>
    </w:rPr>
  </w:style>
  <w:style w:type="paragraph" w:styleId="941" w:customStyle="1">
    <w:name w:val="正文文本缩进 21"/>
    <w:basedOn w:val="702"/>
    <w:link w:val="940"/>
    <w:uiPriority w:val="0"/>
    <w:qFormat/>
    <w:pPr>
      <w:ind w:firstLine="475"/>
      <w:spacing w:line="10" w:lineRule="atLeast"/>
    </w:pPr>
    <w:rPr>
      <w:rFonts w:ascii="仿宋_GB2312" w:eastAsia="仿宋_GB2312"/>
      <w:sz w:val="24"/>
    </w:rPr>
  </w:style>
  <w:style w:type="character" w:styleId="942" w:customStyle="1">
    <w:name w:val="正文首行缩进 2 字符"/>
    <w:link w:val="943"/>
    <w:uiPriority w:val="99"/>
    <w:qFormat/>
    <w:rPr>
      <w:sz w:val="21"/>
      <w:szCs w:val="24"/>
    </w:rPr>
  </w:style>
  <w:style w:type="paragraph" w:styleId="943" w:customStyle="1">
    <w:name w:val="_Style 63"/>
    <w:basedOn w:val="757"/>
    <w:next w:val="702"/>
    <w:link w:val="942"/>
    <w:uiPriority w:val="99"/>
    <w:unhideWhenUsed/>
    <w:qFormat/>
    <w:pPr>
      <w:ind w:firstLine="420"/>
    </w:pPr>
    <w:rPr>
      <w:rFonts w:ascii="Times New Roman" w:hAnsi="Times New Roman"/>
    </w:rPr>
  </w:style>
  <w:style w:type="character" w:styleId="944" w:customStyle="1">
    <w:name w:val="要点1"/>
    <w:link w:val="702"/>
    <w:uiPriority w:val="22"/>
    <w:qFormat/>
    <w:rPr>
      <w:b/>
      <w:bCs/>
    </w:rPr>
  </w:style>
  <w:style w:type="character" w:styleId="945" w:customStyle="1">
    <w:name w:val="正文首行缩进 字符"/>
    <w:link w:val="946"/>
    <w:uiPriority w:val="0"/>
    <w:qFormat/>
    <w:rPr>
      <w:rFonts w:ascii="仿宋_GB2312" w:hAnsi="Times New Roman" w:eastAsia="仿宋_GB2312"/>
      <w:sz w:val="30"/>
      <w:szCs w:val="30"/>
    </w:rPr>
  </w:style>
  <w:style w:type="paragraph" w:styleId="946" w:customStyle="1">
    <w:name w:val="正文首行缩进1"/>
    <w:basedOn w:val="752"/>
    <w:next w:val="924"/>
    <w:link w:val="945"/>
    <w:uiPriority w:val="0"/>
    <w:qFormat/>
    <w:pPr>
      <w:ind w:firstLine="420"/>
    </w:pPr>
    <w:rPr>
      <w:rFonts w:ascii="仿宋_GB2312" w:hAnsi="Times New Roman" w:eastAsia="仿宋_GB2312"/>
      <w:sz w:val="30"/>
      <w:szCs w:val="30"/>
    </w:rPr>
  </w:style>
  <w:style w:type="character" w:styleId="947" w:customStyle="1">
    <w:name w:val="批注引用1"/>
    <w:link w:val="702"/>
    <w:uiPriority w:val="0"/>
    <w:qFormat/>
    <w:rPr>
      <w:sz w:val="21"/>
      <w:szCs w:val="21"/>
    </w:rPr>
  </w:style>
  <w:style w:type="character" w:styleId="948" w:customStyle="1">
    <w:name w:val="纯文本 字符"/>
    <w:link w:val="949"/>
    <w:uiPriority w:val="0"/>
    <w:qFormat/>
    <w:rPr>
      <w:rFonts w:ascii="宋体" w:hAnsi="Courier New"/>
      <w:sz w:val="21"/>
    </w:rPr>
  </w:style>
  <w:style w:type="paragraph" w:styleId="949" w:customStyle="1">
    <w:name w:val="纯文本2"/>
    <w:basedOn w:val="702"/>
    <w:link w:val="948"/>
    <w:uiPriority w:val="0"/>
    <w:qFormat/>
    <w:rPr>
      <w:rFonts w:ascii="宋体" w:hAnsi="Courier New"/>
      <w:szCs w:val="20"/>
    </w:rPr>
  </w:style>
  <w:style w:type="character" w:styleId="950" w:customStyle="1">
    <w:name w:val="apple-converted-space"/>
    <w:link w:val="702"/>
    <w:uiPriority w:val="0"/>
    <w:qFormat/>
  </w:style>
  <w:style w:type="character" w:styleId="951" w:customStyle="1">
    <w:name w:val="强调1"/>
    <w:link w:val="702"/>
    <w:uiPriority w:val="0"/>
    <w:qFormat/>
    <w:rPr>
      <w:i/>
    </w:rPr>
  </w:style>
  <w:style w:type="character" w:styleId="952" w:customStyle="1">
    <w:name w:val="正文文本 字符"/>
    <w:link w:val="752"/>
    <w:uiPriority w:val="1"/>
    <w:qFormat/>
    <w:rPr>
      <w:rFonts w:ascii="Calibri" w:hAnsi="Calibri"/>
      <w:sz w:val="21"/>
      <w:szCs w:val="24"/>
    </w:rPr>
  </w:style>
  <w:style w:type="character" w:styleId="953" w:customStyle="1">
    <w:name w:val="批注框文本 字符"/>
    <w:link w:val="954"/>
    <w:uiPriority w:val="0"/>
    <w:qFormat/>
    <w:rPr>
      <w:sz w:val="18"/>
      <w:szCs w:val="18"/>
    </w:rPr>
  </w:style>
  <w:style w:type="paragraph" w:styleId="954" w:customStyle="1">
    <w:name w:val="批注框文本1"/>
    <w:basedOn w:val="702"/>
    <w:link w:val="953"/>
    <w:uiPriority w:val="0"/>
    <w:qFormat/>
    <w:rPr>
      <w:sz w:val="18"/>
      <w:szCs w:val="18"/>
    </w:rPr>
  </w:style>
  <w:style w:type="character" w:styleId="955" w:customStyle="1">
    <w:name w:val="纯文本 Char1"/>
    <w:link w:val="702"/>
    <w:uiPriority w:val="0"/>
    <w:qFormat/>
    <w:rPr>
      <w:rFonts w:ascii="宋体" w:hAnsi="Courier New" w:eastAsia="宋体" w:cs="Times New Roman"/>
      <w:szCs w:val="20"/>
    </w:rPr>
  </w:style>
  <w:style w:type="character" w:styleId="956" w:customStyle="1">
    <w:name w:val="标题 1 Char"/>
    <w:link w:val="702"/>
    <w:uiPriority w:val="9"/>
    <w:qFormat/>
    <w:rPr>
      <w:b/>
      <w:bCs/>
      <w:sz w:val="44"/>
      <w:szCs w:val="44"/>
    </w:rPr>
  </w:style>
  <w:style w:type="character" w:styleId="957" w:customStyle="1">
    <w:name w:val="正文缩进 字符"/>
    <w:link w:val="759"/>
    <w:uiPriority w:val="0"/>
    <w:qFormat/>
    <w:rPr>
      <w:sz w:val="21"/>
      <w:szCs w:val="24"/>
      <w:lang w:bidi="ar-SA"/>
    </w:rPr>
  </w:style>
  <w:style w:type="character" w:styleId="958" w:customStyle="1">
    <w:name w:val="NormalCharacter11"/>
    <w:link w:val="702"/>
    <w:uiPriority w:val="0"/>
    <w:semiHidden/>
    <w:qFormat/>
    <w:rPr>
      <w:rFonts w:ascii="Times New Roman" w:hAnsi="Times New Roman"/>
      <w:sz w:val="21"/>
      <w:szCs w:val="24"/>
      <w:lang w:val="en-US" w:eastAsia="zh-CN" w:bidi="ar-SA"/>
    </w:rPr>
  </w:style>
  <w:style w:type="character" w:styleId="959" w:customStyle="1">
    <w:name w:val="批注主题 字符"/>
    <w:link w:val="960"/>
    <w:uiPriority w:val="0"/>
    <w:qFormat/>
    <w:rPr>
      <w:b/>
      <w:bCs/>
      <w:sz w:val="21"/>
      <w:szCs w:val="24"/>
    </w:rPr>
  </w:style>
  <w:style w:type="paragraph" w:styleId="960" w:customStyle="1">
    <w:name w:val="批注主题1"/>
    <w:basedOn w:val="961"/>
    <w:next w:val="961"/>
    <w:link w:val="959"/>
    <w:uiPriority w:val="0"/>
    <w:qFormat/>
    <w:rPr>
      <w:b/>
      <w:bCs/>
    </w:rPr>
  </w:style>
  <w:style w:type="paragraph" w:styleId="961" w:customStyle="1">
    <w:name w:val="批注文字1"/>
    <w:basedOn w:val="702"/>
    <w:link w:val="962"/>
    <w:uiPriority w:val="0"/>
    <w:qFormat/>
    <w:pPr>
      <w:jc w:val="left"/>
    </w:pPr>
  </w:style>
  <w:style w:type="character" w:styleId="962" w:customStyle="1">
    <w:name w:val="批注文字 字符"/>
    <w:link w:val="961"/>
    <w:uiPriority w:val="0"/>
    <w:qFormat/>
    <w:rPr>
      <w:sz w:val="21"/>
      <w:szCs w:val="24"/>
    </w:rPr>
  </w:style>
  <w:style w:type="character" w:styleId="963" w:customStyle="1">
    <w:name w:val="标题 7 字符"/>
    <w:link w:val="912"/>
    <w:uiPriority w:val="9"/>
    <w:semiHidden/>
    <w:qFormat/>
    <w:rPr>
      <w:rFonts w:ascii="Calibri" w:hAnsi="Calibri"/>
      <w:b/>
      <w:bCs/>
      <w:sz w:val="24"/>
      <w:szCs w:val="24"/>
    </w:rPr>
  </w:style>
  <w:style w:type="character" w:styleId="964" w:customStyle="1">
    <w:name w:val="页眉 字符"/>
    <w:link w:val="965"/>
    <w:uiPriority w:val="0"/>
    <w:qFormat/>
    <w:rPr>
      <w:sz w:val="18"/>
      <w:szCs w:val="18"/>
    </w:rPr>
  </w:style>
  <w:style w:type="paragraph" w:styleId="965" w:customStyle="1">
    <w:name w:val="页眉1"/>
    <w:basedOn w:val="702"/>
    <w:link w:val="964"/>
    <w:uiPriority w:val="0"/>
    <w:qFormat/>
    <w:pPr>
      <w:jc w:val="center"/>
      <w:tabs>
        <w:tab w:val="center" w:pos="4153" w:leader="none"/>
        <w:tab w:val="right" w:pos="8306" w:leader="none"/>
      </w:tabs>
      <w:pBdr>
        <w:bottom w:val="single" w:color="000000" w:sz="6" w:space="1"/>
      </w:pBdr>
    </w:pPr>
    <w:rPr>
      <w:sz w:val="18"/>
      <w:szCs w:val="18"/>
    </w:rPr>
  </w:style>
  <w:style w:type="character" w:styleId="966" w:customStyle="1">
    <w:name w:val="标题 5 字符"/>
    <w:link w:val="911"/>
    <w:uiPriority w:val="0"/>
    <w:semiHidden/>
    <w:qFormat/>
    <w:rPr>
      <w:b/>
      <w:bCs/>
      <w:sz w:val="28"/>
      <w:szCs w:val="28"/>
    </w:rPr>
  </w:style>
  <w:style w:type="character" w:styleId="967" w:customStyle="1">
    <w:name w:val="页脚 字符"/>
    <w:link w:val="968"/>
    <w:uiPriority w:val="99"/>
    <w:qFormat/>
    <w:rPr>
      <w:sz w:val="18"/>
      <w:szCs w:val="18"/>
    </w:rPr>
  </w:style>
  <w:style w:type="paragraph" w:styleId="968" w:customStyle="1">
    <w:name w:val="页脚1"/>
    <w:basedOn w:val="702"/>
    <w:link w:val="967"/>
    <w:uiPriority w:val="99"/>
    <w:qFormat/>
    <w:pPr>
      <w:jc w:val="left"/>
      <w:tabs>
        <w:tab w:val="center" w:pos="4153" w:leader="none"/>
        <w:tab w:val="right" w:pos="8306" w:leader="none"/>
      </w:tabs>
    </w:pPr>
    <w:rPr>
      <w:sz w:val="18"/>
      <w:szCs w:val="18"/>
    </w:rPr>
  </w:style>
  <w:style w:type="character" w:styleId="969" w:customStyle="1">
    <w:name w:val="正文文本首行缩进 字符"/>
    <w:basedOn w:val="952"/>
    <w:link w:val="702"/>
    <w:uiPriority w:val="0"/>
    <w:qFormat/>
  </w:style>
  <w:style w:type="paragraph" w:styleId="970">
    <w:name w:val="No Spacing"/>
    <w:uiPriority w:val="1"/>
    <w:qFormat/>
    <w:pPr>
      <w:spacing w:before="0" w:after="0" w:line="240" w:lineRule="auto"/>
    </w:pPr>
    <w:rPr>
      <w:rFonts w:hint="default" w:ascii="Times New Roman" w:hAnsi="Times New Roman" w:eastAsia="宋体" w:cs="Times New Roman"/>
    </w:rPr>
  </w:style>
  <w:style w:type="paragraph" w:styleId="971" w:customStyle="1">
    <w:name w:val="首行缩进"/>
    <w:basedOn w:val="751"/>
    <w:next w:val="758"/>
    <w:uiPriority w:val="0"/>
    <w:qFormat/>
    <w:pPr>
      <w:ind w:firstLine="480"/>
    </w:pPr>
    <w:rPr>
      <w:szCs w:val="20"/>
      <w:lang w:val="zh-CN"/>
    </w:rPr>
  </w:style>
  <w:style w:type="paragraph" w:styleId="972" w:customStyle="1">
    <w:name w:val="文本块11"/>
    <w:basedOn w:val="751"/>
    <w:uiPriority w:val="99"/>
    <w:qFormat/>
    <w:pPr>
      <w:ind w:left="420" w:right="33"/>
      <w:jc w:val="left"/>
    </w:pPr>
    <w:rPr>
      <w:szCs w:val="20"/>
    </w:rPr>
  </w:style>
  <w:style w:type="paragraph" w:styleId="973" w:customStyle="1">
    <w:name w:val="脚注文本1"/>
    <w:basedOn w:val="746"/>
    <w:next w:val="974"/>
    <w:uiPriority w:val="0"/>
    <w:qFormat/>
    <w:pPr>
      <w:jc w:val="left"/>
    </w:pPr>
    <w:rPr>
      <w:rFonts w:ascii="宋体" w:eastAsia="Times New Roman"/>
      <w:sz w:val="18"/>
      <w:szCs w:val="18"/>
    </w:rPr>
  </w:style>
  <w:style w:type="paragraph" w:styleId="974" w:customStyle="1">
    <w:name w:val="索引 51"/>
    <w:basedOn w:val="746"/>
    <w:next w:val="746"/>
    <w:uiPriority w:val="0"/>
    <w:qFormat/>
    <w:pPr>
      <w:ind w:left="798"/>
      <w:jc w:val="left"/>
    </w:pPr>
    <w:rPr>
      <w:rFonts w:ascii="Calibri" w:hAnsi="Calibri"/>
    </w:rPr>
  </w:style>
  <w:style w:type="paragraph" w:styleId="975" w:customStyle="1">
    <w:name w:val="索引 41"/>
    <w:basedOn w:val="702"/>
    <w:next w:val="702"/>
    <w:uiPriority w:val="99"/>
    <w:unhideWhenUsed/>
    <w:qFormat/>
    <w:pPr>
      <w:ind w:left="600"/>
    </w:pPr>
    <w:rPr>
      <w:rFonts w:ascii="Calibri" w:hAnsi="Calibri"/>
      <w:szCs w:val="22"/>
    </w:rPr>
  </w:style>
  <w:style w:type="paragraph" w:styleId="976" w:customStyle="1">
    <w:name w:val="p0"/>
    <w:basedOn w:val="702"/>
    <w:uiPriority w:val="0"/>
    <w:qFormat/>
    <w:pPr>
      <w:widowControl/>
    </w:pPr>
    <w:rPr>
      <w:szCs w:val="21"/>
    </w:rPr>
  </w:style>
  <w:style w:type="paragraph" w:styleId="977" w:customStyle="1">
    <w:name w:val="投标文件正文"/>
    <w:basedOn w:val="702"/>
    <w:uiPriority w:val="0"/>
    <w:qFormat/>
    <w:pPr>
      <w:ind w:firstLine="200"/>
      <w:spacing w:before="40" w:after="40" w:line="400" w:lineRule="exact"/>
    </w:pPr>
    <w:rPr>
      <w:sz w:val="24"/>
    </w:rPr>
  </w:style>
  <w:style w:type="paragraph" w:styleId="978" w:customStyle="1">
    <w:name w:val="寄信人地址11"/>
    <w:basedOn w:val="702"/>
    <w:uiPriority w:val="0"/>
    <w:qFormat/>
    <w:rPr>
      <w:rFonts w:ascii="Arial" w:hAnsi="Arial"/>
    </w:rPr>
  </w:style>
  <w:style w:type="paragraph" w:styleId="979" w:customStyle="1">
    <w:name w:val="寄信人地址1"/>
    <w:basedOn w:val="749"/>
    <w:uiPriority w:val="0"/>
    <w:qFormat/>
    <w:rPr>
      <w:rFonts w:ascii="Arial" w:hAnsi="Arial"/>
    </w:rPr>
  </w:style>
  <w:style w:type="paragraph" w:styleId="980" w:customStyle="1">
    <w:name w:val="文本块1"/>
    <w:basedOn w:val="747"/>
    <w:next w:val="981"/>
    <w:uiPriority w:val="0"/>
    <w:qFormat/>
    <w:pPr>
      <w:ind w:left="1440" w:right="1440"/>
      <w:spacing w:after="120"/>
    </w:pPr>
  </w:style>
  <w:style w:type="paragraph" w:styleId="981" w:customStyle="1">
    <w:name w:val="标题 41"/>
    <w:basedOn w:val="751"/>
    <w:next w:val="749"/>
    <w:uiPriority w:val="0"/>
    <w:qFormat/>
    <w:pPr>
      <w:keepLines/>
      <w:keepNext/>
      <w:spacing w:before="280" w:after="290" w:line="376" w:lineRule="auto"/>
      <w:outlineLvl w:val="3"/>
    </w:pPr>
    <w:rPr>
      <w:rFonts w:ascii="Cambria" w:hAnsi="Cambria"/>
      <w:b/>
      <w:bCs/>
      <w:sz w:val="28"/>
      <w:szCs w:val="28"/>
    </w:rPr>
  </w:style>
  <w:style w:type="paragraph" w:styleId="982" w:customStyle="1">
    <w:name w:val="正文文本缩进1"/>
    <w:basedOn w:val="746"/>
    <w:next w:val="979"/>
    <w:uiPriority w:val="0"/>
    <w:qFormat/>
    <w:pPr>
      <w:ind w:left="420"/>
      <w:spacing w:after="120"/>
    </w:pPr>
    <w:rPr>
      <w:rFonts w:ascii="Calibri" w:hAnsi="Calibri"/>
    </w:rPr>
  </w:style>
  <w:style w:type="paragraph" w:styleId="983"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984" w:customStyle="1">
    <w:name w:val="HTML 预设格式1"/>
    <w:basedOn w:val="702"/>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85" w:customStyle="1">
    <w:name w:val="目录 112"/>
    <w:basedOn w:val="702"/>
    <w:next w:val="702"/>
    <w:uiPriority w:val="39"/>
    <w:qFormat/>
  </w:style>
  <w:style w:type="paragraph" w:styleId="986" w:customStyle="1">
    <w:name w:val="UserStyle_0"/>
    <w:uiPriority w:val="0"/>
    <w:qFormat/>
    <w:rPr>
      <w:rFonts w:hint="default" w:ascii="Calibri" w:hAnsi="Calibri" w:eastAsia="宋体" w:cs="Times New Roman"/>
      <w:color w:val="000000"/>
      <w:sz w:val="24"/>
      <w:szCs w:val="24"/>
      <w:lang w:val="en-US" w:eastAsia="zh-CN" w:bidi="ar-SA"/>
    </w:rPr>
  </w:style>
  <w:style w:type="paragraph" w:styleId="987" w:customStyle="1">
    <w:name w:val="_Style 8"/>
    <w:basedOn w:val="702"/>
    <w:next w:val="988"/>
    <w:uiPriority w:val="0"/>
    <w:qFormat/>
    <w:pPr>
      <w:ind w:firstLine="420"/>
    </w:pPr>
    <w:rPr>
      <w:rFonts w:ascii="Calibri" w:hAnsi="Calibri" w:eastAsia="宋体" w:cs="Times New Roman"/>
    </w:rPr>
  </w:style>
  <w:style w:type="paragraph" w:styleId="988" w:customStyle="1">
    <w:name w:val="列表段落"/>
    <w:basedOn w:val="702"/>
    <w:uiPriority w:val="99"/>
    <w:qFormat/>
    <w:pPr>
      <w:ind w:firstLine="420"/>
    </w:pPr>
  </w:style>
  <w:style w:type="paragraph" w:styleId="989" w:customStyle="1">
    <w:name w:val="脚注文本11"/>
    <w:basedOn w:val="702"/>
    <w:next w:val="990"/>
    <w:uiPriority w:val="0"/>
    <w:qFormat/>
    <w:pPr>
      <w:jc w:val="left"/>
    </w:pPr>
    <w:rPr>
      <w:rFonts w:ascii="宋体" w:eastAsia="Times New Roman"/>
      <w:sz w:val="18"/>
      <w:szCs w:val="18"/>
    </w:rPr>
  </w:style>
  <w:style w:type="paragraph" w:styleId="990" w:customStyle="1">
    <w:name w:val="索引 511"/>
    <w:basedOn w:val="702"/>
    <w:next w:val="702"/>
    <w:uiPriority w:val="0"/>
    <w:qFormat/>
    <w:pPr>
      <w:ind w:left="798"/>
      <w:jc w:val="left"/>
    </w:pPr>
    <w:rPr>
      <w:rFonts w:ascii="Calibri" w:hAnsi="Calibri"/>
    </w:rPr>
  </w:style>
  <w:style w:type="paragraph" w:styleId="991" w:customStyle="1">
    <w:name w:val="文本块2"/>
    <w:basedOn w:val="702"/>
    <w:uiPriority w:val="99"/>
    <w:qFormat/>
    <w:pPr>
      <w:ind w:left="420" w:right="33"/>
      <w:jc w:val="left"/>
    </w:pPr>
    <w:rPr>
      <w:sz w:val="24"/>
      <w:szCs w:val="20"/>
    </w:rPr>
  </w:style>
  <w:style w:type="paragraph" w:styleId="992" w:customStyle="1">
    <w:name w:val="纯文本1"/>
    <w:basedOn w:val="702"/>
    <w:uiPriority w:val="0"/>
    <w:qFormat/>
    <w:rPr>
      <w:rFonts w:ascii="宋体" w:hAnsi="Courier New"/>
      <w:szCs w:val="20"/>
    </w:rPr>
  </w:style>
  <w:style w:type="paragraph" w:styleId="993" w:customStyle="1">
    <w:name w:val="目录 111"/>
    <w:basedOn w:val="747"/>
    <w:next w:val="702"/>
    <w:uiPriority w:val="0"/>
    <w:qFormat/>
  </w:style>
  <w:style w:type="paragraph" w:styleId="994" w:customStyle="1">
    <w:name w:val="_Style 15"/>
    <w:basedOn w:val="702"/>
    <w:next w:val="988"/>
    <w:uiPriority w:val="34"/>
    <w:qFormat/>
    <w:pPr>
      <w:ind w:firstLine="420"/>
    </w:pPr>
    <w:rPr>
      <w:rFonts w:ascii="Calibri" w:hAnsi="Calibri"/>
      <w:szCs w:val="22"/>
    </w:rPr>
  </w:style>
  <w:style w:type="paragraph" w:styleId="995" w:customStyle="1">
    <w:name w:val="列出段落1"/>
    <w:basedOn w:val="702"/>
    <w:uiPriority w:val="34"/>
    <w:qFormat/>
    <w:pPr>
      <w:ind w:firstLine="420"/>
    </w:pPr>
    <w:rPr>
      <w:rFonts w:ascii="Calibri" w:hAnsi="Calibri"/>
    </w:rPr>
  </w:style>
  <w:style w:type="paragraph" w:styleId="996" w:customStyle="1">
    <w:name w:val="普通(网站)1"/>
    <w:basedOn w:val="702"/>
    <w:next w:val="753"/>
    <w:uiPriority w:val="99"/>
    <w:qFormat/>
    <w:pPr>
      <w:jc w:val="left"/>
      <w:spacing w:before="100" w:beforeAutospacing="1" w:after="100" w:afterAutospacing="1"/>
      <w:widowControl/>
    </w:pPr>
    <w:rPr>
      <w:rFonts w:ascii="宋体" w:hAnsi="宋体" w:cs="宋体"/>
      <w:sz w:val="24"/>
    </w:rPr>
  </w:style>
  <w:style w:type="paragraph" w:styleId="997" w:customStyle="1">
    <w:name w:val="正文文本111"/>
    <w:basedOn w:val="751"/>
    <w:next w:val="998"/>
    <w:uiPriority w:val="0"/>
    <w:qFormat/>
  </w:style>
  <w:style w:type="paragraph" w:styleId="998" w:customStyle="1">
    <w:name w:val="正文首行缩进11"/>
    <w:basedOn w:val="999"/>
    <w:next w:val="924"/>
    <w:uiPriority w:val="0"/>
    <w:qFormat/>
    <w:pPr>
      <w:ind w:firstLine="420"/>
    </w:pPr>
  </w:style>
  <w:style w:type="paragraph" w:styleId="999" w:customStyle="1">
    <w:name w:val="正文文本2"/>
    <w:basedOn w:val="758"/>
    <w:next w:val="998"/>
    <w:uiPriority w:val="0"/>
    <w:qFormat/>
    <w:pPr>
      <w:spacing w:after="120"/>
    </w:pPr>
    <w:rPr>
      <w:rFonts w:ascii="Calibri" w:hAnsi="Calibri"/>
    </w:rPr>
  </w:style>
  <w:style w:type="paragraph" w:styleId="1000" w:customStyle="1">
    <w:name w:val="179"/>
    <w:basedOn w:val="702"/>
    <w:uiPriority w:val="0"/>
    <w:qFormat/>
    <w:pPr>
      <w:ind w:firstLine="420"/>
      <w:jc w:val="left"/>
      <w:widowControl/>
    </w:pPr>
    <w:rPr>
      <w:rFonts w:ascii="宋体" w:hAnsi="宋体"/>
      <w:sz w:val="24"/>
    </w:rPr>
  </w:style>
  <w:style w:type="paragraph" w:styleId="1001" w:customStyle="1">
    <w:name w:val="Other|1"/>
    <w:basedOn w:val="702"/>
    <w:uiPriority w:val="0"/>
    <w:qFormat/>
    <w:pPr>
      <w:ind w:firstLine="400"/>
      <w:spacing w:line="418" w:lineRule="auto"/>
    </w:pPr>
    <w:rPr>
      <w:rFonts w:ascii="宋体" w:hAnsi="宋体" w:cs="宋体"/>
      <w:sz w:val="30"/>
      <w:szCs w:val="30"/>
      <w:lang w:val="zh-TW" w:eastAsia="zh-TW" w:bidi="zh-TW"/>
    </w:rPr>
  </w:style>
  <w:style w:type="paragraph" w:styleId="1002" w:customStyle="1">
    <w:name w:val="正文首行缩进 21"/>
    <w:basedOn w:val="982"/>
    <w:uiPriority w:val="0"/>
    <w:qFormat/>
    <w:pPr>
      <w:ind w:firstLine="420"/>
    </w:pPr>
  </w:style>
  <w:style w:type="paragraph" w:styleId="1003" w:customStyle="1">
    <w:name w:val="Heading21"/>
    <w:basedOn w:val="702"/>
    <w:next w:val="702"/>
    <w:uiPriority w:val="0"/>
    <w:qFormat/>
    <w:pPr>
      <w:jc w:val="left"/>
      <w:keepLines/>
      <w:keepNext/>
      <w:spacing w:before="260" w:after="260" w:line="416" w:lineRule="auto"/>
    </w:pPr>
    <w:rPr>
      <w:rFonts w:ascii="Calibri Light" w:hAnsi="Calibri Light"/>
      <w:b/>
      <w:bCs/>
      <w:sz w:val="24"/>
      <w:szCs w:val="32"/>
    </w:rPr>
  </w:style>
  <w:style w:type="paragraph" w:styleId="1004" w:customStyle="1">
    <w:name w:val="BodyTextIndent1"/>
    <w:basedOn w:val="1005"/>
    <w:next w:val="1007"/>
    <w:uiPriority w:val="0"/>
    <w:qFormat/>
    <w:pPr>
      <w:ind w:left="420"/>
      <w:spacing w:after="120"/>
    </w:pPr>
    <w:rPr>
      <w:sz w:val="28"/>
      <w:szCs w:val="20"/>
    </w:rPr>
  </w:style>
  <w:style w:type="paragraph" w:styleId="1005" w:customStyle="1">
    <w:name w:val="正文113"/>
    <w:next w:val="1006"/>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1006" w:customStyle="1">
    <w:name w:val="BodyText1I21"/>
    <w:basedOn w:val="1004"/>
    <w:uiPriority w:val="0"/>
    <w:qFormat/>
    <w:pPr>
      <w:ind w:firstLine="420"/>
      <w:spacing w:line="240" w:lineRule="auto"/>
    </w:pPr>
    <w:rPr>
      <w:sz w:val="21"/>
    </w:rPr>
  </w:style>
  <w:style w:type="paragraph" w:styleId="1007" w:customStyle="1">
    <w:name w:val="EnvelopeReturn1"/>
    <w:basedOn w:val="702"/>
    <w:uiPriority w:val="0"/>
    <w:qFormat/>
    <w:pPr>
      <w:jc w:val="both"/>
    </w:pPr>
    <w:rPr>
      <w:rFonts w:ascii="Arial" w:hAnsi="Arial"/>
      <w:sz w:val="21"/>
      <w:szCs w:val="24"/>
      <w:lang w:val="en-US" w:eastAsia="zh-CN" w:bidi="ar-SA"/>
    </w:rPr>
  </w:style>
  <w:style w:type="paragraph" w:styleId="1008" w:customStyle="1">
    <w:name w:val="one-p"/>
    <w:basedOn w:val="702"/>
    <w:uiPriority w:val="0"/>
    <w:qFormat/>
    <w:pPr>
      <w:jc w:val="left"/>
      <w:spacing w:before="100" w:beforeAutospacing="1" w:after="100" w:afterAutospacing="1"/>
      <w:widowControl/>
    </w:pPr>
    <w:rPr>
      <w:rFonts w:ascii="宋体" w:hAnsi="宋体" w:cs="宋体"/>
      <w:sz w:val="24"/>
    </w:rPr>
  </w:style>
  <w:style w:type="paragraph" w:styleId="1009" w:customStyle="1">
    <w:name w:val="UserStyle_1"/>
    <w:basedOn w:val="702"/>
    <w:uiPriority w:val="0"/>
    <w:qFormat/>
    <w:pPr>
      <w:ind w:left="-6" w:hanging="99"/>
      <w:jc w:val="left"/>
    </w:pPr>
    <w:rPr>
      <w:rFonts w:ascii="宋体"/>
      <w:b/>
    </w:rPr>
  </w:style>
  <w:style w:type="paragraph" w:styleId="1010" w:customStyle="1">
    <w:name w:val="TOC 标题"/>
    <w:basedOn w:val="907"/>
    <w:next w:val="702"/>
    <w:uiPriority w:val="39"/>
    <w:unhideWhenUsed/>
    <w:qFormat/>
    <w:pPr>
      <w:jc w:val="left"/>
      <w:spacing w:before="480" w:line="276" w:lineRule="auto"/>
      <w:widowControl/>
      <w:outlineLvl w:val="9"/>
    </w:pPr>
    <w:rPr>
      <w:rFonts w:ascii="Cambria" w:hAnsi="Cambria" w:eastAsia="宋体"/>
      <w:color w:val="365f91"/>
      <w:sz w:val="28"/>
      <w:szCs w:val="28"/>
    </w:rPr>
  </w:style>
  <w:style w:type="table" w:styleId="1011" w:customStyle="1">
    <w:name w:val="网格型11"/>
    <w:basedOn w:val="914"/>
    <w:uiPriority w:val="59"/>
    <w:qFormat/>
    <w:pPr>
      <w:jc w:val="both"/>
      <w:widowControl w:val="off"/>
    </w:pPr>
    <w:tblPr/>
  </w:style>
  <w:style w:type="table" w:styleId="1012" w:customStyle="1">
    <w:name w:val="网格型1"/>
    <w:basedOn w:val="914"/>
    <w:uiPriority w:val="59"/>
    <w:qFormat/>
    <w:pPr>
      <w:jc w:val="both"/>
      <w:widowControl w:val="off"/>
    </w:pPr>
    <w:tblPr/>
  </w:style>
  <w:style w:type="paragraph" w:styleId="1013" w:customStyle="1">
    <w:name w:val="文本块111"/>
    <w:basedOn w:val="702"/>
    <w:next w:val="702"/>
    <w:uiPriority w:val="6"/>
    <w:unhideWhenUsed/>
    <w:qFormat/>
    <w:pPr>
      <w:ind w:left="1440" w:right="1440"/>
      <w:spacing w:after="120"/>
    </w:pPr>
  </w:style>
  <w:style w:type="character" w:styleId="1014" w:customStyle="1">
    <w:name w:val="标题 2 Char Char"/>
    <w:basedOn w:val="712"/>
    <w:uiPriority w:val="0"/>
    <w:qFormat/>
    <w:rPr>
      <w:rFonts w:ascii="宋体" w:hAnsi="宋体" w:eastAsia="宋体"/>
      <w:b/>
      <w:bCs/>
      <w:iCs/>
      <w:sz w:val="24"/>
      <w:lang w:val="en-US" w:eastAsia="zh-CN" w:bidi="ar-SA"/>
    </w:rPr>
  </w:style>
  <w:style w:type="paragraph" w:styleId="1015" w:customStyle="1">
    <w:name w:val="表格文字"/>
    <w:basedOn w:val="751"/>
    <w:next w:val="716"/>
    <w:uiPriority w:val="0"/>
    <w:qFormat/>
    <w:pPr>
      <w:jc w:val="left"/>
    </w:pPr>
    <w:rPr>
      <w:bCs/>
      <w:spacing w:val="10"/>
      <w:sz w:val="20"/>
      <w:szCs w:val="20"/>
    </w:rPr>
  </w:style>
  <w:style w:type="paragraph" w:styleId="1016" w:customStyle="1">
    <w:name w:val="列出段落2"/>
    <w:basedOn w:val="751"/>
    <w:uiPriority w:val="0"/>
    <w:qFormat/>
    <w:pPr>
      <w:ind w:firstLine="420"/>
    </w:pPr>
    <w:rPr>
      <w:rFonts w:ascii="Arial" w:hAnsi="Arial"/>
      <w:color w:val="000000"/>
      <w:sz w:val="28"/>
      <w:szCs w:val="10"/>
    </w:rPr>
  </w:style>
  <w:style w:type="character" w:styleId="1017" w:customStyle="1">
    <w:name w:val="font51"/>
    <w:basedOn w:val="712"/>
    <w:uiPriority w:val="0"/>
    <w:qFormat/>
    <w:rPr>
      <w:rFonts w:hint="eastAsia" w:ascii="宋体" w:hAnsi="宋体" w:eastAsia="宋体" w:cs="宋体"/>
      <w:color w:val="000000"/>
      <w:sz w:val="20"/>
      <w:szCs w:val="20"/>
      <w:u w:val="none"/>
    </w:rPr>
  </w:style>
  <w:style w:type="character" w:styleId="1018" w:customStyle="1">
    <w:name w:val="font41"/>
    <w:basedOn w:val="712"/>
    <w:uiPriority w:val="0"/>
    <w:qFormat/>
    <w:rPr>
      <w:rFonts w:hint="eastAsia" w:ascii="宋体" w:hAnsi="宋体" w:eastAsia="宋体" w:cs="宋体"/>
      <w:color w:val="000000"/>
      <w:sz w:val="21"/>
      <w:szCs w:val="21"/>
      <w:u w:val="none"/>
    </w:rPr>
  </w:style>
  <w:style w:type="character" w:styleId="1019" w:customStyle="1">
    <w:name w:val="font31"/>
    <w:basedOn w:val="712"/>
    <w:uiPriority w:val="0"/>
    <w:qFormat/>
    <w:rPr>
      <w:rFonts w:hint="default" w:ascii="Times New Roman" w:hAnsi="Times New Roman" w:cs="Times New Roman"/>
      <w:color w:val="000000"/>
      <w:sz w:val="21"/>
      <w:szCs w:val="21"/>
      <w:u w:val="none"/>
    </w:rPr>
  </w:style>
  <w:style w:type="character" w:styleId="1020" w:customStyle="1">
    <w:name w:val="apple-style-span"/>
    <w:basedOn w:val="712"/>
    <w:uiPriority w:val="0"/>
    <w:qFormat/>
  </w:style>
  <w:style w:type="character" w:styleId="1021" w:customStyle="1">
    <w:name w:val="16"/>
    <w:basedOn w:val="712"/>
    <w:uiPriority w:val="0"/>
    <w:qFormat/>
    <w:rPr>
      <w:rFonts w:hint="default" w:ascii="Times New Roman" w:hAnsi="Times New Roman" w:cs="Times New Roman"/>
    </w:rPr>
  </w:style>
  <w:style w:type="table" w:styleId="1022" w:customStyle="1">
    <w:name w:val="Table Normal"/>
    <w:uiPriority w:val="0"/>
    <w:unhideWhenUsed/>
    <w:qFormat/>
    <w:tblPr>
      <w:tblCellMar>
        <w:left w:w="0" w:type="dxa"/>
        <w:top w:w="0" w:type="dxa"/>
        <w:right w:w="0" w:type="dxa"/>
        <w:bottom w:w="0" w:type="dxa"/>
      </w:tblCellMar>
    </w:tblPr>
  </w:style>
  <w:style w:type="paragraph" w:styleId="1023" w:customStyle="1">
    <w:name w:val="列出段落11"/>
    <w:basedOn w:val="747"/>
    <w:uiPriority w:val="0"/>
    <w:qFormat/>
    <w:pPr>
      <w:ind w:firstLine="420"/>
    </w:pPr>
  </w:style>
  <w:style w:type="paragraph" w:styleId="1024" w:customStyle="1">
    <w:name w:val="_HT_正文"/>
    <w:basedOn w:val="702"/>
    <w:uiPriority w:val="0"/>
    <w:qFormat/>
    <w:pPr>
      <w:ind w:firstLine="200"/>
      <w:jc w:val="both"/>
      <w:spacing w:line="360" w:lineRule="auto"/>
    </w:pPr>
    <w:rPr>
      <w:sz w:val="24"/>
    </w:rPr>
  </w:style>
  <w:style w:type="character" w:styleId="1025" w:customStyle="1">
    <w:name w:val="font21"/>
    <w:basedOn w:val="712"/>
    <w:uiPriority w:val="0"/>
    <w:qFormat/>
    <w:rPr>
      <w:rFonts w:hint="eastAsia" w:ascii="宋体" w:hAnsi="宋体" w:eastAsia="宋体" w:cs="宋体"/>
      <w:color w:val="000000"/>
      <w:sz w:val="28"/>
      <w:szCs w:val="28"/>
      <w:u w:val="none"/>
    </w:r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陈珂</cp:lastModifiedBy>
  <cp:revision>29</cp:revision>
  <dcterms:created xsi:type="dcterms:W3CDTF">2019-03-28T00:21:00Z</dcterms:created>
  <dcterms:modified xsi:type="dcterms:W3CDTF">2026-05-21T00:41:24Z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eyJoZGlkIjoiYmM4MTk1ODExNjIyNjExY2M5M2Y0YzYyYWZiMmU1OGMiLCJ1c2VySWQiOiIyMTEwNTkxNTMifQ==</vt:lpwstr>
  </property>
  <property fmtid="{D5CDD505-2E9C-101B-9397-08002B2CF9AE}" pid="3" name="KSOProductBuildVer">
    <vt:lpwstr>2052-12.1.0.25865</vt:lpwstr>
  </property>
  <property fmtid="{D5CDD505-2E9C-101B-9397-08002B2CF9AE}" pid="4" name="ICV">
    <vt:lpwstr>A5BA33E059B84F20ACE0363C1A726DA8_13</vt:lpwstr>
  </property>
</Properties>
</file>