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rPr>
          <w:rFonts w:ascii="宋体" w:hAnsi="宋体" w:eastAsia="宋体" w:cs="宋体"/>
          <w:b/>
          <w:spacing w:val="76"/>
          <w:sz w:val="144"/>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144"/>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144"/>
          <w:lang w:eastAsia="zh-CN"/>
        </w:rPr>
        <w:t xml:space="preserve">招标文件</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 </w:t>
      </w:r>
      <w:r/>
    </w:p>
    <w:p>
      <w:pPr>
        <w:pStyle w:val="818"/>
        <w:rPr>
          <w:rFonts w:ascii="仿宋" w:hAnsi="仿宋" w:eastAsia="仿宋" w:cs="仿宋"/>
          <w:sz w:val="24"/>
          <w:lang w:eastAsia="zh-CN"/>
        </w:rPr>
      </w:pPr>
      <w:r>
        <w:rPr>
          <w:rFonts w:ascii="仿宋" w:hAnsi="仿宋" w:eastAsia="仿宋" w:cs="仿宋"/>
          <w:sz w:val="24"/>
          <w:lang w:eastAsia="zh-CN"/>
        </w:rPr>
      </w:r>
      <w:r/>
    </w:p>
    <w:p>
      <w:pPr>
        <w:rPr>
          <w:rFonts w:ascii="仿宋" w:hAnsi="仿宋" w:eastAsia="仿宋" w:cs="仿宋"/>
          <w:sz w:val="24"/>
          <w:lang w:eastAsia="zh-CN"/>
        </w:rPr>
      </w:pPr>
      <w:r>
        <w:rPr>
          <w:rFonts w:ascii="仿宋" w:hAnsi="仿宋" w:eastAsia="仿宋" w:cs="仿宋"/>
          <w:sz w:val="24"/>
          <w:lang w:eastAsia="zh-CN"/>
        </w:rPr>
      </w:r>
      <w:r/>
    </w:p>
    <w:p>
      <w:pPr>
        <w:pStyle w:val="818"/>
        <w:rPr>
          <w:lang w:eastAsia="zh-CN"/>
        </w:rPr>
      </w:pPr>
      <w:r>
        <w:rPr>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ind w:left="2880" w:hanging="28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rPr>
          <w:rFonts w:ascii="宋体" w:hAnsi="宋体" w:eastAsia="宋体" w:cs="宋体"/>
          <w:b/>
          <w:sz w:val="32"/>
          <w:lang w:eastAsia="zh-CN"/>
        </w:rPr>
        <w:t xml:space="preserve">项目名称：</w:t>
      </w:r>
      <w:r>
        <w:rPr>
          <w:rFonts w:hint="eastAsia" w:ascii="宋体" w:hAnsi="宋体" w:eastAsia="宋体" w:cs="宋体"/>
          <w:b/>
          <w:sz w:val="32"/>
          <w:lang w:eastAsia="zh-CN"/>
        </w:rPr>
        <w:t xml:space="preserve">邳州市水稻高产优质片区建设项目</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项目编号：</w:t>
      </w:r>
      <w:r>
        <w:rPr>
          <w:rFonts w:hint="eastAsia" w:ascii="宋体" w:hAnsi="宋体" w:eastAsia="宋体" w:cs="宋体"/>
          <w:b/>
          <w:sz w:val="32"/>
          <w:highlight w:val="none"/>
          <w:lang w:eastAsia="zh-CN"/>
        </w:rPr>
        <w:t xml:space="preserve">JSZC-320382-JDXZ-G2026-0003</w:t>
      </w:r>
      <w:r>
        <w:rPr>
          <w:rFonts w:ascii="宋体" w:hAnsi="宋体" w:eastAsia="宋体" w:cs="宋体"/>
          <w:b/>
          <w:sz w:val="32"/>
          <w:highlight w:val="none"/>
          <w:lang w:eastAsia="zh-CN"/>
        </w:rPr>
        <w:t xml:space="preserve"> </w:t>
      </w: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rPr>
          <w:rFonts w:hint="eastAsia" w:ascii="宋体" w:hAnsi="宋体" w:eastAsia="宋体" w:cs="宋体"/>
          <w:b/>
          <w:sz w:val="32"/>
          <w:lang w:val="en-US" w:eastAsia="zh-CN"/>
        </w:rPr>
        <w:t xml:space="preserve">    </w:t>
      </w:r>
      <w:r>
        <w:rPr>
          <w:rFonts w:ascii="宋体" w:hAnsi="宋体" w:eastAsia="宋体" w:cs="宋体"/>
          <w:b/>
          <w:sz w:val="32"/>
          <w:lang w:eastAsia="zh-CN"/>
        </w:rPr>
        <w:t xml:space="preserve">采 购 人：</w:t>
      </w:r>
      <w:r>
        <w:rPr>
          <w:rFonts w:hint="eastAsia" w:ascii="宋体" w:hAnsi="宋体" w:eastAsia="宋体" w:cs="宋体"/>
          <w:b/>
          <w:sz w:val="32"/>
          <w:lang w:eastAsia="zh-CN"/>
        </w:rPr>
        <w:t xml:space="preserve">邳州市农业农村局</w:t>
      </w:r>
      <w:r/>
    </w:p>
    <w:p>
      <w:pPr>
        <w:jc w:val="both"/>
        <w:spacing w:after="0"/>
        <w:rPr>
          <w:rFonts w:ascii="宋体" w:hAnsi="宋体" w:eastAsia="宋体" w:cs="宋体"/>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rPr>
          <w:rFonts w:hint="eastAsia" w:ascii="宋体" w:hAnsi="宋体" w:eastAsia="宋体" w:cs="宋体"/>
          <w:b/>
          <w:bCs/>
          <w:sz w:val="32"/>
          <w:lang w:val="en-US" w:eastAsia="zh-CN"/>
        </w:rPr>
        <w:t xml:space="preserve">      </w:t>
      </w:r>
      <w:r>
        <w:rPr>
          <w:rFonts w:ascii="宋体" w:hAnsi="宋体" w:eastAsia="宋体" w:cs="宋体"/>
          <w:b/>
          <w:sz w:val="32"/>
          <w:lang w:eastAsia="zh-CN"/>
        </w:rPr>
        <w:t xml:space="preserve">采购代理机构：</w:t>
      </w:r>
      <w:r>
        <w:rPr>
          <w:rFonts w:hint="eastAsia" w:ascii="宋体" w:hAnsi="宋体" w:eastAsia="宋体" w:cs="宋体"/>
          <w:b/>
          <w:sz w:val="32"/>
          <w:lang w:eastAsia="zh-CN"/>
        </w:rPr>
        <w:t xml:space="preserve">新沂市嘉德技术咨询有限公司</w:t>
      </w:r>
      <w:r/>
    </w:p>
    <w:p>
      <w:pPr>
        <w:ind w:right="6"/>
        <w:jc w:val="center"/>
        <w:spacing w:before="280" w:after="280"/>
        <w:rPr>
          <w:highlight w:val="yellow"/>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二〇二</w:t>
      </w:r>
      <w:r>
        <w:rPr>
          <w:rFonts w:hint="eastAsia" w:ascii="宋体" w:hAnsi="宋体" w:eastAsia="宋体" w:cs="宋体"/>
          <w:b/>
          <w:sz w:val="32"/>
          <w:lang w:val="en-US" w:eastAsia="zh-CN"/>
        </w:rPr>
        <w:t xml:space="preserve">六</w:t>
      </w:r>
      <w:r>
        <w:rPr>
          <w:rFonts w:ascii="宋体" w:hAnsi="宋体" w:eastAsia="宋体" w:cs="宋体"/>
          <w:b/>
          <w:sz w:val="32"/>
          <w:lang w:eastAsia="zh-CN"/>
        </w:rPr>
        <w:t xml:space="preserve">年</w:t>
      </w:r>
      <w:r>
        <w:rPr>
          <w:rFonts w:hint="eastAsia" w:ascii="宋体" w:hAnsi="宋体" w:eastAsia="宋体" w:cs="宋体"/>
          <w:b/>
          <w:sz w:val="32"/>
          <w:lang w:val="en-US" w:eastAsia="zh-CN"/>
        </w:rPr>
        <w:t xml:space="preserve">五</w:t>
      </w:r>
      <w:r>
        <w:rPr>
          <w:rFonts w:ascii="宋体" w:hAnsi="宋体" w:eastAsia="宋体" w:cs="宋体"/>
          <w:b/>
          <w:sz w:val="32"/>
          <w:lang w:eastAsia="zh-CN"/>
        </w:rPr>
        <w:t xml:space="preserve">月</w:t>
      </w:r>
      <w:bookmarkStart w:id="3" w:name="_GoBack"/>
      <w:r/>
      <w:bookmarkEnd w:id="3"/>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134" w:bottom="1134" w:left="1134" w:header="709" w:footer="709" w:gutter="0"/>
          <w:cols w:num="1" w:sep="0" w:space="0" w:equalWidth="1"/>
          <w:docGrid w:linePitch="360"/>
        </w:sectPr>
      </w:pPr>
      <w:r>
        <w:rPr>
          <w:rFonts w:ascii="宋体" w:hAnsi="宋体" w:eastAsia="宋体" w:cs="宋体"/>
          <w:b/>
          <w:sz w:val="36"/>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总 目 录</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"_Toc15869" \o "http://jszfcg.jsczt.cn/jszc/onlyoffice/7.2.1-34/web-apps/apps/documenteditor/main/index.html?_dc=7.2.1-34&amp;lang=zh&amp;customer=ONLYOFFICE&amp;headerlogo=%2Ffavicon.ico&amp;frameEditorId=iframePage&amp;parentOrigin=http://jszfcg.jsczt.cn#_Toc15869" </w:instrText>
      </w:r>
      <w:r>
        <w:fldChar w:fldCharType="separate"/>
      </w:r>
      <w:r>
        <w:rPr>
          <w:rStyle w:val="795"/>
          <w:rFonts w:ascii="宋体" w:hAnsi="宋体" w:eastAsia="宋体" w:cs="宋体"/>
          <w:color w:val="auto"/>
          <w:sz w:val="28"/>
          <w:u w:val="none"/>
          <w:lang w:eastAsia="zh-CN"/>
        </w:rPr>
        <w:t xml:space="preserve">第一章</w:t>
      </w:r>
      <w:r>
        <w:rPr>
          <w:rStyle w:val="795"/>
          <w:rFonts w:hint="eastAsia" w:ascii="宋体" w:hAnsi="宋体" w:eastAsia="宋体" w:cs="宋体"/>
          <w:color w:val="auto"/>
          <w:sz w:val="28"/>
          <w:u w:val="none"/>
          <w:lang w:eastAsia="zh-CN"/>
        </w:rPr>
        <w:t xml:space="preserve">   </w:t>
      </w:r>
      <w:r>
        <w:rPr>
          <w:rStyle w:val="795"/>
          <w:rFonts w:ascii="宋体" w:hAnsi="宋体" w:eastAsia="宋体" w:cs="宋体"/>
          <w:color w:val="auto"/>
          <w:sz w:val="28"/>
          <w:u w:val="none"/>
          <w:lang w:eastAsia="zh-CN"/>
        </w:rPr>
        <w:t xml:space="preserve">投标邀请</w:t>
      </w:r>
      <w:r>
        <w:rPr>
          <w:rStyle w:val="795"/>
          <w:rFonts w:ascii="宋体" w:hAnsi="宋体" w:eastAsia="宋体" w:cs="宋体"/>
          <w:color w:val="auto"/>
          <w:sz w:val="28"/>
          <w:u w:val="none"/>
          <w:lang w:eastAsia="zh-CN"/>
        </w:rPr>
        <w:fldChar w:fldCharType="end"/>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"_Toc10444" \o "http://jszfcg.jsczt.cn/jszc/onlyoffice/7.2.1-34/web-apps/apps/documenteditor/main/index.html?_dc=7.2.1-34&amp;lang=zh&amp;customer=ONLYOFFICE&amp;headerlogo=%2Ffavicon.ico&amp;frameEditorId=iframePage&amp;parentOrigin=http://jszfcg.jsczt.cn#_Toc10444" </w:instrText>
      </w:r>
      <w:r>
        <w:fldChar w:fldCharType="separate"/>
      </w:r>
      <w:r>
        <w:rPr>
          <w:rStyle w:val="795"/>
          <w:rFonts w:ascii="宋体" w:hAnsi="宋体" w:eastAsia="宋体" w:cs="宋体"/>
          <w:color w:val="auto"/>
          <w:sz w:val="28"/>
          <w:u w:val="none"/>
          <w:lang w:eastAsia="zh-CN"/>
        </w:rPr>
        <w:t xml:space="preserve">第二章</w:t>
      </w:r>
      <w:r>
        <w:rPr>
          <w:rStyle w:val="795"/>
          <w:rFonts w:hint="eastAsia" w:ascii="宋体" w:hAnsi="宋体" w:eastAsia="宋体" w:cs="宋体"/>
          <w:color w:val="auto"/>
          <w:sz w:val="28"/>
          <w:u w:val="none"/>
          <w:lang w:eastAsia="zh-CN"/>
        </w:rPr>
        <w:t xml:space="preserve">   </w:t>
      </w:r>
      <w:r>
        <w:rPr>
          <w:rStyle w:val="795"/>
          <w:rFonts w:ascii="宋体" w:hAnsi="宋体" w:eastAsia="宋体" w:cs="宋体"/>
          <w:color w:val="auto"/>
          <w:sz w:val="28"/>
          <w:u w:val="none"/>
          <w:lang w:eastAsia="zh-CN"/>
        </w:rPr>
        <w:t xml:space="preserve">投标人须知</w:t>
      </w:r>
      <w:r>
        <w:rPr>
          <w:rStyle w:val="795"/>
          <w:rFonts w:ascii="宋体" w:hAnsi="宋体" w:eastAsia="宋体" w:cs="宋体"/>
          <w:color w:val="auto"/>
          <w:sz w:val="28"/>
          <w:u w:val="none"/>
          <w:lang w:eastAsia="zh-CN"/>
        </w:rPr>
        <w:fldChar w:fldCharType="end"/>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fldChar w:fldCharType="begin"/>
      </w:r>
      <w:r>
        <w:instrText xml:space="preserve"> HYPERLINK "http://jszfcg.jsczt.cn/jszc/onlyoffice/7.2.1-34/web-apps/apps/documenteditor/main/index.html?_dc=7.2.1-34&amp;lang=zh&amp;customer=ONLYOFFICE&amp;headerlogo=%2Ffavicon.ico&amp;frameEditorId=iframePage&amp;parentOrigin=http://jszfcg.jsc</w:instrText>
      </w:r>
      <w:r>
        <w:instrText xml:space="preserve">zt.cn" \l "_Toc5729" \o "http://jszfcg.jsczt.cn/jszc/onlyoffice/7.2.1-34/web-apps/apps/documenteditor/main/index.html?_dc=7.2.1-34&amp;lang=zh&amp;customer=ONLYOFFICE&amp;headerlogo=%2Ffavicon.ico&amp;frameEditorId=iframePage&amp;parentOrigin=http://jszfcg.jsczt.cn#_Toc5729" </w:instrText>
      </w:r>
      <w:r>
        <w:fldChar w:fldCharType="separate"/>
      </w:r>
      <w:r>
        <w:rPr>
          <w:rStyle w:val="795"/>
          <w:rFonts w:ascii="宋体" w:hAnsi="宋体" w:eastAsia="宋体" w:cs="宋体"/>
          <w:color w:val="auto"/>
          <w:sz w:val="28"/>
          <w:u w:val="none"/>
          <w:lang w:eastAsia="zh-CN"/>
        </w:rPr>
        <w:t xml:space="preserve">第三章</w:t>
      </w:r>
      <w:r>
        <w:rPr>
          <w:rStyle w:val="795"/>
          <w:rFonts w:hint="eastAsia" w:ascii="宋体" w:hAnsi="宋体" w:eastAsia="宋体" w:cs="宋体"/>
          <w:color w:val="auto"/>
          <w:sz w:val="28"/>
          <w:u w:val="none"/>
          <w:lang w:eastAsia="zh-CN"/>
        </w:rPr>
        <w:t xml:space="preserve">   </w:t>
      </w:r>
      <w:r>
        <w:rPr>
          <w:rStyle w:val="795"/>
          <w:rFonts w:ascii="宋体" w:hAnsi="宋体" w:eastAsia="宋体" w:cs="宋体"/>
          <w:color w:val="auto"/>
          <w:sz w:val="28"/>
          <w:u w:val="none"/>
          <w:lang w:eastAsia="zh-CN"/>
        </w:rPr>
        <w:t xml:space="preserve">投标资料表</w:t>
      </w:r>
      <w:r>
        <w:rPr>
          <w:rStyle w:val="795"/>
          <w:rFonts w:ascii="宋体" w:hAnsi="宋体" w:eastAsia="宋体" w:cs="宋体"/>
          <w:color w:val="auto"/>
          <w:sz w:val="28"/>
          <w:u w:val="none"/>
          <w:lang w:eastAsia="zh-CN"/>
        </w:rPr>
        <w:fldChar w:fldCharType="end"/>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"_Toc10947" \o "http://jszfcg.jsczt.cn/jszc/onlyoffice/7.2.1-34/web-apps/apps/documenteditor/main/index.html?_dc=7.2.1-34&amp;lang=zh&amp;customer=ONLYOFFICE&amp;headerlogo=%2Ffavicon.ico&amp;frameEditorId=iframePage&amp;parentOrigin=http://jszfcg.jsczt.cn#_Toc10947" </w:instrText>
      </w:r>
      <w:r>
        <w:fldChar w:fldCharType="separate"/>
      </w:r>
      <w:r>
        <w:rPr>
          <w:rStyle w:val="795"/>
          <w:rFonts w:ascii="宋体" w:hAnsi="宋体" w:eastAsia="宋体" w:cs="宋体"/>
          <w:color w:val="auto"/>
          <w:sz w:val="28"/>
          <w:u w:val="none"/>
          <w:lang w:eastAsia="zh-CN"/>
        </w:rPr>
        <w:t xml:space="preserve">第四章</w:t>
      </w:r>
      <w:r>
        <w:rPr>
          <w:rStyle w:val="795"/>
          <w:rFonts w:hint="eastAsia" w:ascii="宋体" w:hAnsi="宋体" w:eastAsia="宋体" w:cs="宋体"/>
          <w:color w:val="auto"/>
          <w:sz w:val="28"/>
          <w:u w:val="none"/>
          <w:lang w:eastAsia="zh-CN"/>
        </w:rPr>
        <w:t xml:space="preserve">   </w:t>
      </w:r>
      <w:r>
        <w:rPr>
          <w:rStyle w:val="795"/>
          <w:rFonts w:ascii="宋体" w:hAnsi="宋体" w:eastAsia="宋体" w:cs="宋体"/>
          <w:color w:val="auto"/>
          <w:sz w:val="28"/>
          <w:u w:val="none"/>
          <w:lang w:eastAsia="zh-CN"/>
        </w:rPr>
        <w:t xml:space="preserve">评标标准</w:t>
      </w:r>
      <w:r>
        <w:rPr>
          <w:rStyle w:val="795"/>
          <w:rFonts w:ascii="宋体" w:hAnsi="宋体" w:eastAsia="宋体" w:cs="宋体"/>
          <w:color w:val="auto"/>
          <w:sz w:val="28"/>
          <w:u w:val="none"/>
          <w:lang w:eastAsia="zh-CN"/>
        </w:rPr>
        <w:fldChar w:fldCharType="end"/>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"_Toc15116" \o "http://jszfcg.jsczt.cn/jszc/onlyoffice/7.2.1-34/web-apps/apps/documenteditor/main/index.html?_dc=7.2.1-34&amp;lang=zh&amp;customer=ONLYOFFICE&amp;headerlogo=%2Ffavicon.ico&amp;frameEditorId=iframePage&amp;parentOrigin=http://jszfcg.jsczt.cn#_Toc15116" </w:instrText>
      </w:r>
      <w:r>
        <w:fldChar w:fldCharType="separate"/>
      </w:r>
      <w:r>
        <w:rPr>
          <w:rStyle w:val="795"/>
          <w:rFonts w:ascii="宋体" w:hAnsi="宋体" w:eastAsia="宋体" w:cs="宋体"/>
          <w:color w:val="auto"/>
          <w:sz w:val="28"/>
          <w:u w:val="none"/>
          <w:lang w:eastAsia="zh-CN"/>
        </w:rPr>
        <w:t xml:space="preserve">第五章</w:t>
      </w:r>
      <w:r>
        <w:rPr>
          <w:rStyle w:val="795"/>
          <w:rFonts w:hint="eastAsia" w:ascii="宋体" w:hAnsi="宋体" w:eastAsia="宋体" w:cs="宋体"/>
          <w:color w:val="auto"/>
          <w:sz w:val="28"/>
          <w:u w:val="none"/>
          <w:lang w:eastAsia="zh-CN"/>
        </w:rPr>
        <w:t xml:space="preserve">   </w:t>
      </w:r>
      <w:r>
        <w:rPr>
          <w:rStyle w:val="795"/>
          <w:rFonts w:ascii="宋体" w:hAnsi="宋体" w:eastAsia="宋体" w:cs="宋体"/>
          <w:color w:val="auto"/>
          <w:sz w:val="28"/>
          <w:u w:val="none"/>
          <w:lang w:eastAsia="zh-CN"/>
        </w:rPr>
        <w:t xml:space="preserve">采购需求</w:t>
      </w:r>
      <w:r>
        <w:rPr>
          <w:rStyle w:val="795"/>
          <w:rFonts w:ascii="宋体" w:hAnsi="宋体" w:eastAsia="宋体" w:cs="宋体"/>
          <w:color w:val="auto"/>
          <w:sz w:val="28"/>
          <w:u w:val="none"/>
          <w:lang w:eastAsia="zh-CN"/>
        </w:rPr>
        <w:fldChar w:fldCharType="end"/>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"_Toc29718" \o "http://jszfcg.jsczt.cn/jszc/onlyoffice/7.2.1-34/web-apps/apps/documenteditor/main/index.html?_dc=7.2.1-34&amp;lang=zh&amp;customer=ONLYOFFICE&amp;headerlogo=%2Ffavicon.ico&amp;frameEditorId=iframePage&amp;parentOrigin=http://jszfcg.jsczt.cn#_Toc29718" </w:instrText>
      </w:r>
      <w:r>
        <w:fldChar w:fldCharType="separate"/>
      </w:r>
      <w:r>
        <w:rPr>
          <w:rStyle w:val="795"/>
          <w:rFonts w:ascii="宋体" w:hAnsi="宋体" w:eastAsia="宋体" w:cs="宋体"/>
          <w:color w:val="auto"/>
          <w:sz w:val="28"/>
          <w:u w:val="none"/>
          <w:lang w:eastAsia="zh-CN"/>
        </w:rPr>
        <w:t xml:space="preserve">第六章</w:t>
      </w:r>
      <w:r>
        <w:rPr>
          <w:rStyle w:val="795"/>
          <w:rFonts w:hint="eastAsia" w:ascii="宋体" w:hAnsi="宋体" w:eastAsia="宋体" w:cs="宋体"/>
          <w:color w:val="auto"/>
          <w:sz w:val="28"/>
          <w:u w:val="none"/>
          <w:lang w:eastAsia="zh-CN"/>
        </w:rPr>
        <w:t xml:space="preserve">   </w:t>
      </w:r>
      <w:r>
        <w:rPr>
          <w:rStyle w:val="795"/>
          <w:rFonts w:ascii="宋体" w:hAnsi="宋体" w:eastAsia="宋体" w:cs="宋体"/>
          <w:color w:val="auto"/>
          <w:sz w:val="28"/>
          <w:u w:val="none"/>
          <w:lang w:eastAsia="zh-CN"/>
        </w:rPr>
        <w:t xml:space="preserve">拟签订的合同文本</w:t>
      </w:r>
      <w:r>
        <w:rPr>
          <w:rStyle w:val="795"/>
          <w:rFonts w:ascii="宋体" w:hAnsi="宋体" w:eastAsia="宋体" w:cs="宋体"/>
          <w:color w:val="auto"/>
          <w:sz w:val="28"/>
          <w:u w:val="none"/>
          <w:lang w:eastAsia="zh-CN"/>
        </w:rPr>
        <w:fldChar w:fldCharType="end"/>
      </w:r>
      <w:r/>
    </w:p>
    <w:p>
      <w:pPr>
        <w:pStyle w:val="822"/>
        <w:jc w:val="both"/>
        <w:pageBreakBefore w:val="0"/>
        <w:spacing w:before="214" w:after="214" w:line="360" w:lineRule="auto"/>
        <w:widowControl/>
        <w:rPr>
          <w:rStyle w:val="795"/>
          <w:rFonts w:ascii="宋体" w:hAnsi="宋体" w:eastAsia="宋体" w:cs="宋体"/>
          <w:color w:val="auto"/>
          <w:sz w:val="28"/>
          <w:u w:val="none"/>
          <w:lang w:eastAsia="zh-CN"/>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134" w:right="1134" w:bottom="1134" w:left="1134" w:header="709" w:footer="709" w:gutter="0"/>
          <w:pgNumType w:start="1"/>
          <w:cols w:num="1" w:sep="0" w:space="0" w:equalWidth="1"/>
          <w:docGrid w:linePitch="360"/>
        </w:sectP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"_Toc21693" \o "http://jszfcg.jsczt.cn/jszc/onlyoffice/7.2.1-34/web-apps/apps/documenteditor/main/index.html?_dc=7.2.1-34&amp;lang=zh&amp;customer=ONLYOFFICE&amp;headerlogo=%2Ffavicon.ico&amp;frameEditorId=iframePage&amp;parentOrigin=http://jszfcg.jsczt.cn#_Toc21693" </w:instrText>
      </w:r>
      <w:r>
        <w:fldChar w:fldCharType="separate"/>
      </w:r>
      <w:r>
        <w:rPr>
          <w:rStyle w:val="795"/>
          <w:rFonts w:ascii="宋体" w:hAnsi="宋体" w:eastAsia="宋体" w:cs="宋体"/>
          <w:color w:val="auto"/>
          <w:sz w:val="28"/>
          <w:u w:val="none"/>
          <w:lang w:eastAsia="zh-CN"/>
        </w:rPr>
        <w:t xml:space="preserve">第七章</w:t>
      </w:r>
      <w:r>
        <w:rPr>
          <w:rStyle w:val="795"/>
          <w:rFonts w:hint="eastAsia" w:ascii="宋体" w:hAnsi="宋体" w:eastAsia="宋体" w:cs="宋体"/>
          <w:color w:val="auto"/>
          <w:sz w:val="28"/>
          <w:u w:val="none"/>
          <w:lang w:eastAsia="zh-CN"/>
        </w:rPr>
        <w:t xml:space="preserve">   </w:t>
      </w:r>
      <w:r>
        <w:rPr>
          <w:rStyle w:val="795"/>
          <w:rFonts w:ascii="宋体" w:hAnsi="宋体" w:eastAsia="宋体" w:cs="宋体"/>
          <w:color w:val="auto"/>
          <w:sz w:val="28"/>
          <w:u w:val="none"/>
          <w:lang w:eastAsia="zh-CN"/>
        </w:rPr>
        <w:t xml:space="preserve">投标文件相关格式</w:t>
      </w:r>
      <w:r>
        <w:rPr>
          <w:rStyle w:val="795"/>
          <w:rFonts w:ascii="宋体" w:hAnsi="宋体" w:eastAsia="宋体" w:cs="宋体"/>
          <w:color w:val="auto"/>
          <w:sz w:val="28"/>
          <w:u w:val="none"/>
          <w:lang w:eastAsia="zh-CN"/>
        </w:rPr>
        <w:fldChar w:fldCharType="end"/>
      </w:r>
      <w:r/>
    </w:p>
    <w:p>
      <w:pPr>
        <w:pStyle w:val="822"/>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第一章</w:t>
      </w:r>
      <w:r>
        <w:rPr>
          <w:rFonts w:hint="eastAsia" w:ascii="宋体" w:hAnsi="宋体" w:eastAsia="宋体" w:cs="宋体"/>
          <w:b/>
          <w:sz w:val="32"/>
          <w:lang w:val="en-US" w:eastAsia="zh-CN"/>
        </w:rPr>
        <w:t xml:space="preserve">  </w:t>
      </w:r>
      <w:r>
        <w:rPr>
          <w:rFonts w:ascii="宋体" w:hAnsi="宋体" w:eastAsia="宋体" w:cs="宋体"/>
          <w:b/>
          <w:sz w:val="32"/>
          <w:lang w:eastAsia="zh-CN"/>
        </w:rPr>
        <w:t xml:space="preserve">投标邀请</w:t>
      </w:r>
      <w:r/>
    </w:p>
    <w:p>
      <w:pPr>
        <w:ind w:right="0" w:firstLine="480"/>
        <w:jc w:val="both"/>
        <w:keepLines w:val="0"/>
        <w:keepNext w:val="0"/>
        <w:pageBreakBefore w:val="0"/>
        <w:spacing w:before="0" w:beforeAutospacing="0" w:after="0" w:afterAutospacing="0" w:line="44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新沂市嘉德技术咨询有限公司</w:t>
      </w:r>
      <w:r>
        <w:rPr>
          <w:rFonts w:hint="eastAsia" w:ascii="宋体" w:hAnsi="宋体" w:eastAsia="宋体" w:cs="宋体"/>
          <w:color w:val="auto"/>
          <w:sz w:val="24"/>
        </w:rPr>
        <w:t xml:space="preserve">对</w:t>
      </w:r>
      <w:r>
        <w:rPr>
          <w:rFonts w:hint="eastAsia" w:ascii="宋体" w:hAnsi="宋体" w:eastAsia="宋体" w:cs="宋体"/>
          <w:color w:val="auto"/>
          <w:sz w:val="24"/>
          <w:lang w:eastAsia="zh-CN"/>
        </w:rPr>
        <w:t xml:space="preserve">邳州市农业农村局</w:t>
      </w:r>
      <w:r>
        <w:rPr>
          <w:rFonts w:hint="eastAsia" w:ascii="宋体" w:hAnsi="宋体" w:eastAsia="宋体" w:cs="宋体"/>
          <w:color w:val="auto"/>
          <w:sz w:val="24"/>
        </w:rPr>
        <w:t xml:space="preserve">“</w:t>
      </w:r>
      <w:r>
        <w:rPr>
          <w:rFonts w:hint="eastAsia" w:ascii="宋体" w:hAnsi="宋体" w:eastAsia="宋体" w:cs="宋体"/>
          <w:color w:val="auto"/>
          <w:sz w:val="24"/>
          <w:lang w:eastAsia="zh-CN"/>
        </w:rPr>
        <w:t xml:space="preserve">邳州市水稻高产优质片区建设项目</w:t>
      </w:r>
      <w:r>
        <w:rPr>
          <w:rFonts w:hint="eastAsia" w:ascii="宋体" w:hAnsi="宋体" w:eastAsia="宋体" w:cs="宋体"/>
          <w:color w:val="auto"/>
          <w:sz w:val="24"/>
        </w:rPr>
        <w:t xml:space="preserve">”进行公开招标采购，现邀请符合相关条件的供应商投标。</w:t>
      </w:r>
      <w:r/>
    </w:p>
    <w:p>
      <w:pPr>
        <w:ind w:left="0" w:firstLine="482"/>
        <w:pageBreakBefore w:val="0"/>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一、项目名称和项目编号</w:t>
      </w:r>
      <w:r/>
    </w:p>
    <w:p>
      <w:pPr>
        <w:pStyle w:val="798"/>
        <w:ind w:left="0" w:firstLine="480"/>
        <w:pageBreakBefore w:val="0"/>
        <w:spacing w:line="440" w:lineRule="exact"/>
        <w:rPr>
          <w:rFonts w:hint="eastAsia" w:cs="宋体" w:asciiTheme="minorEastAsia" w:hAnsiTheme="minorEastAsia" w:eastAsiaTheme="minorEastAsia"/>
          <w:lang w:eastAsia="zh-CN"/>
        </w:rPr>
      </w:pPr>
      <w:r>
        <w:rPr>
          <w:rFonts w:hint="eastAsia" w:cs="宋体" w:asciiTheme="minorEastAsia" w:hAnsiTheme="minorEastAsia" w:eastAsiaTheme="minorEastAsia"/>
        </w:rPr>
        <w:t xml:space="preserve">（一）项目名称：</w:t>
      </w:r>
      <w:r>
        <w:rPr>
          <w:rFonts w:hint="eastAsia" w:cs="宋体" w:asciiTheme="minorEastAsia" w:hAnsiTheme="minorEastAsia" w:eastAsiaTheme="minorEastAsia"/>
          <w:lang w:eastAsia="zh-CN"/>
        </w:rPr>
        <w:t xml:space="preserve">邳州市水稻高产优质片区建设项目</w:t>
      </w:r>
      <w:r/>
    </w:p>
    <w:p>
      <w:pPr>
        <w:pStyle w:val="823"/>
        <w:ind w:left="0" w:firstLine="480"/>
        <w:jc w:val="both"/>
        <w:pageBreakBefore w:val="0"/>
        <w:spacing w:before="0" w:after="0" w:line="440" w:lineRule="exact"/>
        <w:rPr>
          <w:rFonts w:cs="宋体" w:asciiTheme="minorEastAsia" w:hAnsiTheme="minorEastAsia" w:eastAsiaTheme="minorEastAsia"/>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（二）项目编号：</w:t>
      </w:r>
      <w:r>
        <w:rPr>
          <w:rFonts w:hint="eastAsia" w:cs="宋体" w:asciiTheme="minorEastAsia" w:hAnsiTheme="minorEastAsia" w:eastAsiaTheme="minorEastAsia"/>
          <w:strike w:val="0"/>
          <w:color w:val="auto"/>
          <w:sz w:val="24"/>
          <w:szCs w:val="24"/>
          <w:highlight w:val="none"/>
          <w:lang w:eastAsia="zh-CN"/>
        </w:rPr>
        <w:t xml:space="preserve">JSZC-320382-JDXZ-G2026-0003</w:t>
      </w:r>
      <w:r/>
    </w:p>
    <w:p>
      <w:pPr>
        <w:pStyle w:val="823"/>
        <w:ind w:left="0" w:firstLine="482"/>
        <w:jc w:val="both"/>
        <w:pageBreakBefore w:val="0"/>
        <w:spacing w:before="0"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二、申请人的资格要求：</w:t>
      </w:r>
      <w:r/>
    </w:p>
    <w:p>
      <w:pPr>
        <w:ind w:left="0" w:firstLine="480"/>
        <w:pageBreakBefore w:val="0"/>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详见本项目公开招标公告。</w:t>
      </w:r>
      <w:r/>
    </w:p>
    <w:p>
      <w:pPr>
        <w:pStyle w:val="823"/>
        <w:ind w:left="0" w:firstLine="482"/>
        <w:jc w:val="both"/>
        <w:pageBreakBefore w:val="0"/>
        <w:spacing w:before="0"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三、获取采购文件</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1、潜在投标人访问电子招标投标交易平台的网络地址和方法：</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潜在投标人访问“苏采云”系统的网络地址和方法：“苏采云”系统的网址：http://jszfcg.jsczt.cn/；或进入徐州政府采购网（网址：http://czj.xz.gov.cn/Home/HomeIndex）--业务工作--用户登录，点击“苏采云”进入系统。</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（3）“CA数字证书”的获取：</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（5）招标代理机构（采购代理机构）将数据电文形式的招标文件加载至“苏采云”系统，供潜在投标人下载或者查阅。</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2、苏采云系统使用谷歌浏览器参与不见面开标。</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3、售价：免费。  </w:t>
      </w:r>
      <w:r/>
    </w:p>
    <w:p>
      <w:pPr>
        <w:ind w:left="0" w:firstLine="482"/>
        <w:pageBreakBefore w:val="0"/>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四、投标有关信息</w:t>
      </w:r>
      <w:r/>
    </w:p>
    <w:p>
      <w:pPr>
        <w:ind w:left="0" w:firstLine="482"/>
        <w:pageBreakBefore w:val="0"/>
        <w:spacing w:after="0" w:line="440" w:lineRule="exact"/>
        <w:rPr>
          <w:color w:val="auto"/>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yellow"/>
          <w:lang w:eastAsia="zh-CN"/>
        </w:rPr>
        <w:t xml:space="preserve">1.投标截止时间：</w:t>
      </w:r>
      <w:r>
        <w:rPr>
          <w:rFonts w:hint="eastAsia" w:ascii="宋体" w:hAnsi="宋体" w:eastAsia="宋体" w:cs="宋体"/>
          <w:color w:val="auto"/>
          <w:sz w:val="24"/>
          <w:highlight w:val="yellow"/>
          <w:u w:val="single"/>
          <w:lang w:eastAsia="zh-CN"/>
        </w:rPr>
        <w:t xml:space="preserve">202</w:t>
      </w:r>
      <w:r>
        <w:rPr>
          <w:rFonts w:hint="eastAsia" w:ascii="宋体" w:hAnsi="宋体" w:eastAsia="宋体" w:cs="宋体"/>
          <w:color w:val="auto"/>
          <w:sz w:val="24"/>
          <w:highlight w:val="yellow"/>
          <w:u w:val="single"/>
          <w:lang w:val="en-US" w:eastAsia="zh-CN"/>
        </w:rPr>
        <w:t xml:space="preserve">6</w:t>
      </w:r>
      <w:r>
        <w:rPr>
          <w:rFonts w:ascii="宋体" w:hAnsi="宋体" w:eastAsia="宋体" w:cs="宋体"/>
          <w:color w:val="auto"/>
          <w:sz w:val="24"/>
          <w:highlight w:val="yellow"/>
          <w:lang w:eastAsia="zh-CN"/>
        </w:rPr>
        <w:t xml:space="preserve">年</w:t>
      </w:r>
      <w:r>
        <w:rPr>
          <w:rFonts w:hint="eastAsia" w:ascii="宋体" w:hAnsi="宋体" w:eastAsia="宋体" w:cs="宋体"/>
          <w:color w:val="auto"/>
          <w:sz w:val="24"/>
          <w:highlight w:val="yellow"/>
          <w:u w:val="single"/>
          <w:lang w:val="en-US" w:eastAsia="zh-CN"/>
        </w:rPr>
        <w:t xml:space="preserve"> 5</w:t>
      </w:r>
      <w:r>
        <w:rPr>
          <w:rFonts w:ascii="宋体" w:hAnsi="宋体" w:eastAsia="宋体" w:cs="宋体"/>
          <w:color w:val="auto"/>
          <w:sz w:val="24"/>
          <w:highlight w:val="yellow"/>
          <w:lang w:eastAsia="zh-CN"/>
        </w:rPr>
        <w:t xml:space="preserve">月</w:t>
      </w:r>
      <w:r>
        <w:rPr>
          <w:rFonts w:hint="eastAsia" w:ascii="宋体" w:hAnsi="宋体" w:eastAsia="宋体" w:cs="宋体"/>
          <w:color w:val="auto"/>
          <w:sz w:val="24"/>
          <w:highlight w:val="yellow"/>
          <w:u w:val="single"/>
          <w:lang w:val="en-US" w:eastAsia="zh-CN"/>
        </w:rPr>
        <w:t xml:space="preserve"> 29 </w:t>
      </w:r>
      <w:r>
        <w:rPr>
          <w:rFonts w:ascii="宋体" w:hAnsi="宋体" w:eastAsia="宋体" w:cs="宋体"/>
          <w:color w:val="auto"/>
          <w:sz w:val="24"/>
          <w:highlight w:val="yellow"/>
          <w:lang w:eastAsia="zh-CN"/>
        </w:rPr>
        <w:t xml:space="preserve">日北京时间</w:t>
      </w:r>
      <w:r>
        <w:rPr>
          <w:rFonts w:hint="eastAsia" w:ascii="宋体" w:hAnsi="宋体" w:eastAsia="宋体" w:cs="宋体"/>
          <w:color w:val="auto"/>
          <w:sz w:val="24"/>
          <w:highlight w:val="yellow"/>
          <w:lang w:val="en-US" w:eastAsia="zh-CN"/>
        </w:rPr>
        <w:t xml:space="preserve">09</w:t>
      </w:r>
      <w:r>
        <w:rPr>
          <w:rFonts w:hint="eastAsia" w:ascii="宋体" w:hAnsi="宋体" w:eastAsia="宋体" w:cs="宋体"/>
          <w:color w:val="auto"/>
          <w:sz w:val="24"/>
          <w:highlight w:val="yellow"/>
          <w:lang w:eastAsia="zh-CN"/>
        </w:rPr>
        <w:t xml:space="preserve">:30</w:t>
      </w:r>
      <w:r>
        <w:rPr>
          <w:rFonts w:ascii="宋体" w:hAnsi="宋体" w:eastAsia="宋体" w:cs="宋体"/>
          <w:color w:val="auto"/>
          <w:sz w:val="24"/>
          <w:highlight w:val="yellow"/>
          <w:lang w:eastAsia="zh-CN"/>
        </w:rPr>
        <w:t xml:space="preserve">。</w:t>
      </w:r>
      <w:r/>
    </w:p>
    <w:p>
      <w:pPr>
        <w:ind w:left="0" w:firstLine="482"/>
        <w:pageBreakBefore w:val="0"/>
        <w:spacing w:after="0" w:line="440" w:lineRule="exact"/>
        <w:rPr>
          <w:color w:val="auto"/>
          <w:highlight w:val="yellow"/>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yellow"/>
          <w:lang w:eastAsia="zh-CN"/>
        </w:rPr>
        <w:t xml:space="preserve">2.开标时间：</w:t>
      </w:r>
      <w:r>
        <w:rPr>
          <w:rFonts w:ascii="宋体" w:hAnsi="宋体" w:eastAsia="宋体" w:cs="宋体"/>
          <w:color w:val="auto"/>
          <w:sz w:val="24"/>
          <w:highlight w:val="yellow"/>
          <w:u w:val="single"/>
          <w:lang w:eastAsia="zh-CN"/>
        </w:rPr>
        <w:t xml:space="preserve">202</w:t>
      </w:r>
      <w:r>
        <w:rPr>
          <w:rFonts w:hint="eastAsia" w:ascii="宋体" w:hAnsi="宋体" w:eastAsia="宋体" w:cs="宋体"/>
          <w:color w:val="auto"/>
          <w:sz w:val="24"/>
          <w:highlight w:val="yellow"/>
          <w:u w:val="single"/>
          <w:lang w:val="en-US" w:eastAsia="zh-CN"/>
        </w:rPr>
        <w:t xml:space="preserve">6</w:t>
      </w:r>
      <w:r>
        <w:rPr>
          <w:rFonts w:ascii="宋体" w:hAnsi="宋体" w:eastAsia="宋体" w:cs="宋体"/>
          <w:color w:val="auto"/>
          <w:sz w:val="24"/>
          <w:highlight w:val="yellow"/>
          <w:lang w:eastAsia="zh-CN"/>
        </w:rPr>
        <w:t xml:space="preserve">年</w:t>
      </w:r>
      <w:r>
        <w:rPr>
          <w:rFonts w:hint="eastAsia" w:ascii="宋体" w:hAnsi="宋体" w:eastAsia="宋体" w:cs="宋体"/>
          <w:color w:val="auto"/>
          <w:sz w:val="24"/>
          <w:highlight w:val="yellow"/>
          <w:u w:val="single"/>
          <w:lang w:val="en-US" w:eastAsia="zh-CN"/>
        </w:rPr>
        <w:t xml:space="preserve"> 5 </w:t>
      </w:r>
      <w:r>
        <w:rPr>
          <w:rFonts w:ascii="宋体" w:hAnsi="宋体" w:eastAsia="宋体" w:cs="宋体"/>
          <w:color w:val="auto"/>
          <w:sz w:val="24"/>
          <w:highlight w:val="yellow"/>
          <w:lang w:eastAsia="zh-CN"/>
        </w:rPr>
        <w:t xml:space="preserve">月</w:t>
      </w:r>
      <w:r>
        <w:rPr>
          <w:rFonts w:hint="eastAsia" w:ascii="宋体" w:hAnsi="宋体" w:eastAsia="宋体" w:cs="宋体"/>
          <w:color w:val="auto"/>
          <w:sz w:val="24"/>
          <w:highlight w:val="yellow"/>
          <w:u w:val="single"/>
          <w:lang w:val="en-US" w:eastAsia="zh-CN"/>
        </w:rPr>
        <w:t xml:space="preserve"> 29 </w:t>
      </w:r>
      <w:r>
        <w:rPr>
          <w:rFonts w:ascii="宋体" w:hAnsi="宋体" w:eastAsia="宋体" w:cs="宋体"/>
          <w:color w:val="auto"/>
          <w:sz w:val="24"/>
          <w:highlight w:val="yellow"/>
          <w:lang w:eastAsia="zh-CN"/>
        </w:rPr>
        <w:t xml:space="preserve">日北京时间</w:t>
      </w:r>
      <w:r>
        <w:rPr>
          <w:rFonts w:hint="eastAsia" w:ascii="宋体" w:hAnsi="宋体" w:eastAsia="宋体" w:cs="宋体"/>
          <w:color w:val="auto"/>
          <w:sz w:val="24"/>
          <w:highlight w:val="yellow"/>
          <w:lang w:val="en-US" w:eastAsia="zh-CN"/>
        </w:rPr>
        <w:t xml:space="preserve">09</w:t>
      </w:r>
      <w:r>
        <w:rPr>
          <w:rFonts w:hint="eastAsia" w:ascii="宋体" w:hAnsi="宋体" w:eastAsia="宋体" w:cs="宋体"/>
          <w:color w:val="auto"/>
          <w:sz w:val="24"/>
          <w:highlight w:val="yellow"/>
          <w:lang w:eastAsia="zh-CN"/>
        </w:rPr>
        <w:t xml:space="preserve">:30</w:t>
      </w:r>
      <w:r>
        <w:rPr>
          <w:rFonts w:ascii="宋体" w:hAnsi="宋体" w:eastAsia="宋体" w:cs="宋体"/>
          <w:color w:val="auto"/>
          <w:sz w:val="24"/>
          <w:highlight w:val="yellow"/>
          <w:lang w:eastAsia="zh-CN"/>
        </w:rPr>
        <w:t xml:space="preserve">。</w:t>
      </w:r>
      <w:r/>
    </w:p>
    <w:p>
      <w:p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lang w:eastAsia="zh-CN"/>
        </w:rPr>
        <w:t xml:space="preserve">3.</w:t>
      </w:r>
      <w:r>
        <w:rPr>
          <w:rFonts w:hint="eastAsia" w:ascii="宋体" w:hAnsi="宋体" w:eastAsia="宋体" w:cs="宋体"/>
          <w:color w:val="auto"/>
          <w:sz w:val="24"/>
        </w:rPr>
        <w:t xml:space="preserve">线上开标地点：“苏采云”系统（网址： http://jszfcg.jsczt.cn/）“开标大厅”或进入徐州政府采购网（网址：https://czj.xz.gov.cn/zfcg/index.html），点击“苏采云”进入系统“开标大厅”。</w:t>
      </w:r>
      <w:r/>
    </w:p>
    <w:p>
      <w:pPr>
        <w:ind w:left="0" w:firstLine="482"/>
        <w:keepLines w:val="0"/>
        <w:keepNext w:val="0"/>
        <w:pageBreakBefore w:val="0"/>
        <w:spacing w:after="0" w:line="440" w:lineRule="exact"/>
        <w:widowControl/>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sz w:val="24"/>
          <w:lang w:eastAsia="zh-CN"/>
        </w:rPr>
        <w:t xml:space="preserve">五、采购人</w:t>
      </w:r>
      <w:r/>
    </w:p>
    <w:p>
      <w:pPr>
        <w:ind w:left="0" w:firstLine="480"/>
        <w:keepLines w:val="0"/>
        <w:keepNext w:val="0"/>
        <w:pageBreakBefore w:val="0"/>
        <w:spacing w:after="0" w:line="440" w:lineRule="exact"/>
        <w:widowControl/>
        <w:rPr>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lang w:eastAsia="zh-CN"/>
        </w:rPr>
        <w:t xml:space="preserve">1.</w:t>
      </w:r>
      <w:r>
        <w:rPr>
          <w:rFonts w:ascii="宋体" w:hAnsi="宋体" w:eastAsia="宋体" w:cs="宋体"/>
          <w:sz w:val="24"/>
          <w:lang w:eastAsia="zh-CN"/>
        </w:rPr>
        <w:t xml:space="preserve">名 称：</w:t>
      </w:r>
      <w:r>
        <w:rPr>
          <w:rFonts w:hint="eastAsia" w:ascii="宋体" w:hAnsi="宋体" w:eastAsia="宋体" w:cs="宋体"/>
          <w:sz w:val="24"/>
          <w:lang w:eastAsia="zh-CN"/>
        </w:rPr>
        <w:t xml:space="preserve">邳州市农业农村局</w:t>
      </w:r>
      <w:r/>
    </w:p>
    <w:p>
      <w:pPr>
        <w:ind w:left="0" w:firstLine="480"/>
        <w:keepLines w:val="0"/>
        <w:keepNext w:val="0"/>
        <w:pageBreakBefore w:val="0"/>
        <w:spacing w:after="0" w:line="440" w:lineRule="exact"/>
        <w:widowControl/>
        <w:rPr>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lang w:eastAsia="zh-CN"/>
        </w:rPr>
        <w:t xml:space="preserve">2.</w:t>
      </w:r>
      <w:r>
        <w:rPr>
          <w:rFonts w:ascii="宋体" w:hAnsi="宋体" w:eastAsia="宋体" w:cs="宋体"/>
          <w:sz w:val="24"/>
          <w:lang w:eastAsia="zh-CN"/>
        </w:rPr>
        <w:t xml:space="preserve">地 址：</w:t>
      </w:r>
      <w:r>
        <w:rPr>
          <w:rFonts w:hint="eastAsia" w:ascii="宋体" w:hAnsi="宋体" w:eastAsia="宋体" w:cs="宋体"/>
          <w:sz w:val="24"/>
          <w:lang w:eastAsia="zh-CN"/>
        </w:rPr>
        <w:t xml:space="preserve">邳州市行政中心四号楼</w:t>
      </w:r>
      <w:r/>
    </w:p>
    <w:p>
      <w:pPr>
        <w:ind w:left="0" w:firstLine="480"/>
        <w:keepLines w:val="0"/>
        <w:keepNext w:val="0"/>
        <w:pageBreakBefore w:val="0"/>
        <w:spacing w:after="0" w:line="440" w:lineRule="exact"/>
        <w:widowControl/>
        <w:rPr>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lang w:eastAsia="zh-CN"/>
        </w:rPr>
        <w:t xml:space="preserve">3.联系人：</w:t>
      </w:r>
      <w:r>
        <w:rPr>
          <w:rFonts w:hint="eastAsia" w:ascii="宋体" w:hAnsi="宋体" w:eastAsia="宋体" w:cs="宋体"/>
          <w:sz w:val="24"/>
          <w:lang w:val="en-US" w:eastAsia="zh-CN"/>
        </w:rPr>
        <w:t xml:space="preserve">朱海梅</w:t>
      </w:r>
      <w:r>
        <w:rPr>
          <w:rFonts w:hint="eastAsia" w:ascii="宋体" w:hAnsi="宋体" w:eastAsia="宋体" w:cs="宋体"/>
          <w:sz w:val="24"/>
          <w:lang w:eastAsia="zh-CN"/>
        </w:rPr>
        <w:t xml:space="preserve">          </w:t>
      </w:r>
      <w:r>
        <w:rPr>
          <w:rFonts w:ascii="宋体" w:hAnsi="宋体" w:eastAsia="宋体" w:cs="宋体"/>
          <w:sz w:val="24"/>
          <w:lang w:eastAsia="zh-CN"/>
        </w:rPr>
        <w:t xml:space="preserve">联系</w:t>
      </w:r>
      <w:r>
        <w:rPr>
          <w:rFonts w:hint="eastAsia" w:ascii="宋体" w:hAnsi="宋体" w:eastAsia="宋体" w:cs="宋体"/>
          <w:sz w:val="24"/>
          <w:lang w:eastAsia="zh-CN"/>
        </w:rPr>
        <w:t xml:space="preserve">电话</w:t>
      </w:r>
      <w:r>
        <w:rPr>
          <w:rFonts w:ascii="宋体" w:hAnsi="宋体" w:eastAsia="宋体" w:cs="宋体"/>
          <w:sz w:val="24"/>
          <w:lang w:eastAsia="zh-CN"/>
        </w:rPr>
        <w:t xml:space="preserve">：</w:t>
      </w:r>
      <w:r>
        <w:rPr>
          <w:rFonts w:hint="eastAsia" w:ascii="宋体" w:hAnsi="宋体" w:eastAsia="宋体" w:cs="宋体"/>
          <w:sz w:val="24"/>
          <w:lang w:eastAsia="zh-CN"/>
        </w:rPr>
        <w:t xml:space="preserve">0516-86991205</w:t>
      </w:r>
      <w:r>
        <w:rPr>
          <w:rFonts w:ascii="宋体" w:hAnsi="宋体" w:eastAsia="宋体" w:cs="宋体"/>
          <w:sz w:val="24"/>
          <w:lang w:eastAsia="zh-CN"/>
        </w:rPr>
        <w:t xml:space="preserve">  </w:t>
      </w:r>
      <w:r/>
    </w:p>
    <w:p>
      <w:pPr>
        <w:ind w:left="0" w:firstLine="482"/>
        <w:keepLines w:val="0"/>
        <w:keepNext w:val="0"/>
        <w:pageBreakBefore w:val="0"/>
        <w:spacing w:after="0" w:line="440" w:lineRule="exact"/>
        <w:widowControl/>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lang w:eastAsia="zh-CN"/>
        </w:rPr>
        <w:t xml:space="preserve">六</w:t>
      </w:r>
      <w:r>
        <w:rPr>
          <w:rFonts w:ascii="宋体" w:hAnsi="宋体" w:eastAsia="宋体" w:cs="宋体"/>
          <w:b/>
          <w:sz w:val="24"/>
          <w:lang w:eastAsia="zh-CN"/>
        </w:rPr>
        <w:t xml:space="preserve">、采购代理机构信息</w:t>
      </w:r>
      <w:r/>
    </w:p>
    <w:p>
      <w:pPr>
        <w:ind w:left="0" w:firstLine="480"/>
        <w:jc w:val="both"/>
        <w:keepLines w:val="0"/>
        <w:keepNext w:val="0"/>
        <w:pageBreakBefore w:val="0"/>
        <w:spacing w:after="0" w:line="440" w:lineRule="exact"/>
        <w:widowControl/>
        <w:rPr>
          <w:color w:val="ff0000"/>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1</w:t>
      </w:r>
      <w:r>
        <w:rPr>
          <w:rFonts w:hint="eastAsia" w:ascii="宋体" w:hAnsi="宋体" w:eastAsia="宋体" w:cs="宋体"/>
          <w:sz w:val="24"/>
          <w:lang w:eastAsia="zh-CN"/>
        </w:rPr>
        <w:t xml:space="preserve">.</w:t>
      </w:r>
      <w:r>
        <w:rPr>
          <w:rFonts w:ascii="宋体" w:hAnsi="宋体" w:eastAsia="宋体" w:cs="宋体"/>
          <w:sz w:val="24"/>
          <w:lang w:eastAsia="zh-CN"/>
        </w:rPr>
        <w:t xml:space="preserve">名称：</w:t>
      </w:r>
      <w:r>
        <w:rPr>
          <w:rFonts w:hint="eastAsia" w:ascii="宋体" w:hAnsi="宋体" w:eastAsia="宋体" w:cs="宋体"/>
          <w:color w:val="auto"/>
          <w:sz w:val="24"/>
          <w:lang w:eastAsia="zh-CN"/>
        </w:rPr>
        <w:t xml:space="preserve">新沂市嘉德技术咨询有限公司</w:t>
      </w:r>
      <w:r/>
    </w:p>
    <w:p>
      <w:pPr>
        <w:ind w:left="0" w:firstLine="480"/>
        <w:jc w:val="both"/>
        <w:keepLines w:val="0"/>
        <w:keepNext w:val="0"/>
        <w:pageBreakBefore w:val="0"/>
        <w:spacing w:after="0" w:line="440" w:lineRule="exact"/>
        <w:widowControl/>
        <w:rPr>
          <w:color w:val="auto"/>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lang w:eastAsia="zh-CN"/>
        </w:rPr>
        <w:t xml:space="preserve">2.</w:t>
      </w:r>
      <w:r>
        <w:rPr>
          <w:rFonts w:ascii="宋体" w:hAnsi="宋体" w:eastAsia="宋体" w:cs="宋体"/>
          <w:color w:val="auto"/>
          <w:sz w:val="24"/>
          <w:lang w:eastAsia="zh-CN"/>
        </w:rPr>
        <w:t xml:space="preserve">地址：</w:t>
      </w:r>
      <w:r>
        <w:rPr>
          <w:rFonts w:hint="eastAsia" w:ascii="宋体" w:hAnsi="宋体" w:cs="宋体"/>
          <w:color w:val="auto"/>
          <w:sz w:val="24"/>
          <w:lang w:eastAsia="zh-CN"/>
        </w:rPr>
        <w:t xml:space="preserve">新沂市北沟街道万恒东一号西门北嘉德咨询</w:t>
      </w:r>
      <w:r/>
    </w:p>
    <w:p>
      <w:pPr>
        <w:ind w:left="0" w:firstLine="480"/>
        <w:keepLines w:val="0"/>
        <w:keepNext w:val="0"/>
        <w:pageBreakBefore w:val="0"/>
        <w:spacing w:after="0" w:line="440" w:lineRule="exact"/>
        <w:widowControl/>
        <w:rPr>
          <w:color w:val="auto"/>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lang w:eastAsia="zh-CN"/>
        </w:rPr>
        <w:t xml:space="preserve">3.</w:t>
      </w:r>
      <w:r>
        <w:rPr>
          <w:rFonts w:ascii="宋体" w:hAnsi="宋体" w:eastAsia="宋体" w:cs="宋体"/>
          <w:color w:val="auto"/>
          <w:sz w:val="24"/>
          <w:lang w:eastAsia="zh-CN"/>
        </w:rPr>
        <w:t xml:space="preserve">采购项目联系人：</w:t>
      </w:r>
      <w:r>
        <w:rPr>
          <w:rFonts w:hint="eastAsia" w:ascii="宋体" w:hAnsi="宋体" w:eastAsia="宋体" w:cs="宋体"/>
          <w:color w:val="auto"/>
          <w:sz w:val="24"/>
          <w:lang w:val="en-US" w:eastAsia="zh-CN"/>
        </w:rPr>
        <w:t xml:space="preserve">马展鹏</w:t>
      </w:r>
      <w:r>
        <w:rPr>
          <w:rFonts w:hint="eastAsia"/>
          <w:color w:val="auto"/>
          <w:lang w:eastAsia="zh-CN"/>
        </w:rPr>
        <w:t xml:space="preserve">    </w:t>
      </w:r>
      <w:r>
        <w:rPr>
          <w:rFonts w:hint="eastAsia"/>
          <w:color w:val="auto"/>
          <w:lang w:val="en-US" w:eastAsia="zh-CN"/>
        </w:rPr>
        <w:t xml:space="preserve">   </w:t>
      </w:r>
      <w:r>
        <w:rPr>
          <w:rFonts w:ascii="宋体" w:hAnsi="宋体" w:eastAsia="宋体" w:cs="宋体"/>
          <w:color w:val="auto"/>
          <w:sz w:val="24"/>
          <w:lang w:eastAsia="zh-CN"/>
        </w:rPr>
        <w:t xml:space="preserve">联系</w:t>
      </w:r>
      <w:r>
        <w:rPr>
          <w:rFonts w:hint="eastAsia" w:ascii="宋体" w:hAnsi="宋体" w:eastAsia="宋体" w:cs="宋体"/>
          <w:color w:val="auto"/>
          <w:sz w:val="24"/>
          <w:lang w:eastAsia="zh-CN"/>
        </w:rPr>
        <w:t xml:space="preserve">电话</w:t>
      </w:r>
      <w:r>
        <w:rPr>
          <w:rFonts w:ascii="宋体" w:hAnsi="宋体" w:eastAsia="宋体" w:cs="宋体"/>
          <w:color w:val="auto"/>
          <w:sz w:val="24"/>
          <w:lang w:eastAsia="zh-CN"/>
        </w:rPr>
        <w:t xml:space="preserve">：</w:t>
      </w:r>
      <w:r>
        <w:rPr>
          <w:rFonts w:hint="eastAsia" w:ascii="宋体" w:hAnsi="宋体" w:eastAsia="宋体" w:cs="宋体"/>
          <w:color w:val="auto"/>
          <w:sz w:val="24"/>
          <w:lang w:eastAsia="zh-CN"/>
        </w:rPr>
        <w:t xml:space="preserve">18251679342</w:t>
      </w:r>
      <w:r/>
    </w:p>
    <w:p>
      <w:pPr>
        <w:jc w:val="right"/>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pStyle w:val="764"/>
        <w:rPr>
          <w:lang w:eastAsia="zh-CN"/>
        </w:rPr>
      </w:pPr>
      <w:r>
        <w:rPr>
          <w:lang w:eastAsia="zh-CN"/>
        </w:rPr>
      </w:r>
      <w:r/>
    </w:p>
    <w:p>
      <w:pPr>
        <w:pStyle w:val="822"/>
        <w:jc w:val="center"/>
        <w:spacing w:before="214" w:after="214" w:line="480" w:lineRule="atLeas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第二章</w:t>
      </w:r>
      <w:r>
        <w:rPr>
          <w:rFonts w:hint="eastAsia" w:ascii="宋体" w:hAnsi="宋体" w:eastAsia="宋体" w:cs="宋体"/>
          <w:b/>
          <w:sz w:val="32"/>
          <w:lang w:val="en-US" w:eastAsia="zh-CN"/>
        </w:rPr>
        <w:t xml:space="preserve">  </w:t>
      </w:r>
      <w:r>
        <w:rPr>
          <w:rFonts w:ascii="宋体" w:hAnsi="宋体" w:eastAsia="宋体" w:cs="宋体"/>
          <w:b/>
          <w:sz w:val="32"/>
          <w:lang w:eastAsia="zh-CN"/>
        </w:rPr>
        <w:t xml:space="preserve">投标人须知</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目 录</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一、总则</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二、招标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三、投标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四、开标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五、评标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六、定标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七、政府采购合同</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八、询问和质疑</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一、总则</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 采购人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1.1采购人是指依法进行政府采购的国家机关、事业单位、团体组织。</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 政府采购方式</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2.1政府采购货物或者服务（以下简称“货物服务”）招标分为公开招标和邀请招标。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 采购人应当在货物服务招标投标活动中落实节约能源、保护环境、扶持不发达地区和少数民族地区、促进中小企业发展等政府采购政策。</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 采购人应当按照财政部制定的《政府采购品目分类目录》确定采购项目属性。按照《政府采购品目分类目录》无法确定的，按照有利于采购项目实施的原则确定。</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5.采购人委托采购代理机构代理招标的，采购代理机构应当在采购人委托的范围内依法开展采购活动。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 投标人的资格条件</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6.1参加政府采购货物服务投标活动的供应商（以下简称“投标人”），应当是提供本国货物服务的本国供应商，但法律、行政法规规定外国供应商可以参加货物服务招标投标活动的除外。</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投标人是指响应招标、参加投标竞争的法人、其他组织或者自然人。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6.2 投标人授权代表系指法定代表人或受法人委托的受托人。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 投标费用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7.1 投标人应承担所有与准备和参加投标有关的费用。无论投标的结果如何，采购代理机构对上述费用不承担任何责任和义务。</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二、招标</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8. 招标文件的内容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8.1招标文件包括以下内容：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第一章 投标邀请</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第二章 投标人须知</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第三章 投标资料表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第四章 评标标准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第五章 采购需求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第六章 拟签订的合同文本</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第七章 投标文件相关格式</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 招标文件澄清或者修改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9.2现场考察以招标文件第三章《投标资料表》中的要求为准。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9.3开标前答疑会以招标文件第三章《投标资料表》中的要求为准。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三、投标</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10. 投标人应当按照招标文件的要求编制投标文件。投标文件应对招标文件提出的要求和条件作出实质性响应。</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 投标文件的语言</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11.1 投标文件以及投标人与采购代理机构就有关投标的往来函电均应使用招标文件第三章《投标资料表》规定的语言书写，否则无效。</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 投标文件的构成</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12.1 投标文件的构成以招标文件第三章《投标资料表》中的要求为准。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12.2投标人应当提交的资格、资信证明文件：以招标文件第三章《投标资料表》中的要求为准。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 投标函和价格表、商务条件、交货和提供服务的时间</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13.1 投标函和价格表：要求见本章12、13，格式见招标文件第七章《投标文件相关格式》中《投标函》和《开标一览表》。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13.2商务条件：以招标文件第三章《投标资料表》中的要求为准。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13.3交货和提供服务的时间：以招标文件第三章《投标资料表》中的要求为准。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14.投标报价要求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14.1 投标人应按照招标文件的要求报出分项价格和总价。</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14.2 投标人应按照招标文件的要求进行报价，如投标人作出偏离，应在《偏离表》中列出。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14.3 采购人不支付报价以外的任何费用。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14.4 投标人所报的价格在合同执行过程中是固定的，不得以任何理由予以变更。投标人提交滑动价格的投标文件在资格性、符合性检查时按照无效投标处理。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14.5投标人只能提交一个投标价格，投标人提交多个价格的投标文件在资格性、符合性检查时按照无效投标处理。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 投标货币</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15.1以招标文件第三章《投标资料表》中的要求为准。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 投标保证金：无。</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 投标有效期</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17.1投标有效期为开标之日后90天。采购人可以要求对投标有效期延长一次，但该延长期最长不超过30天。</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17.2采购人应在距投标有效期满20日之前书面通知投标人，要求其延长投标有效期。如果有关投标人同意延长投标有效期的要求，其应在原投标有效期期满前以书面形式向采购人确认。</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17.3如果采购人发出要求投标有效期延长的通知并在投标有效期届满前没有收到投标人同意其投标有效期延长的书面通知，则视为该投标人不接受上述延期的要求。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18. 投标文件的编制要求和签署要求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18.1电子投标文件要求</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（1）电子招标投标交易平台（即“苏采云”系统）相关要求是本招标文件的组成部分。</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（2）投标人应对CA证书妥善保管，如被他人盗用投标，因此带来的结果均由投标人自行承担。</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（3）投标人应当对招标文件提出的要求和条件作出实质性响应，并在电子投标系统逐条应答。</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（4）投标人应对要求提供的资格证明文件（如资质证书、资格证书）、技术资料（如白皮书、彩页、手册、检测报告等）扫描上传至投标系统。</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（5）投标人应由其法定代表人或法定代表人授权代表在规定的网上投标时间，凭CA证书登陆“苏采云”在线编制投标文件（电子数据），并在投标截止时间之前上传投标文件。</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19.投标文件的要求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w:t>
      </w:r>
      <w:r>
        <w:rPr>
          <w:rFonts w:ascii="宋体" w:hAnsi="宋体" w:eastAsia="宋体" w:cs="宋体"/>
          <w:sz w:val="24"/>
          <w:lang w:eastAsia="zh-CN"/>
        </w:rPr>
        <w:t xml:space="preserve">.</w:t>
      </w:r>
      <w:r>
        <w:rPr>
          <w:rFonts w:hint="eastAsia" w:ascii="宋体" w:hAnsi="宋体" w:eastAsia="宋体" w:cs="宋体"/>
          <w:sz w:val="24"/>
          <w:lang w:eastAsia="zh-CN"/>
        </w:rPr>
        <w:t xml:space="preserve">1</w:t>
      </w:r>
      <w:r>
        <w:rPr>
          <w:rFonts w:ascii="宋体" w:hAnsi="宋体" w:eastAsia="宋体" w:cs="宋体"/>
          <w:sz w:val="24"/>
          <w:lang w:eastAsia="zh-CN"/>
        </w:rPr>
        <w:t xml:space="preserve">投标人未在规定时间内解密电子投标文件的，所导致的一切后果均由投标人承担。</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19.2</w:t>
      </w:r>
      <w:r>
        <w:rPr>
          <w:rFonts w:ascii="宋体" w:hAnsi="宋体" w:eastAsia="宋体" w:cs="宋体"/>
          <w:sz w:val="24"/>
          <w:lang w:eastAsia="zh-CN"/>
        </w:rPr>
        <w:t xml:space="preserve">.投标文件的盖章要求，以本文件第三章《投标资料表》中所提要求为准。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20.提交投标文件的注意事项。投标人应在招标文件要求的提交投标文件的截止时间前，将电子投标文件上传系统。</w:t>
      </w:r>
      <w:r/>
    </w:p>
    <w:p>
      <w:pPr>
        <w:ind w:firstLine="480"/>
        <w:spacing w:before="240" w:after="24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21.凡在招标文件要求提交投标文件的截止时间之后送达的投标文件，均为无效投标文件。在规定时间内各投标人凭CA锁进行网上解密。</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22. 投标人在投标截止时间前，可以对所递交的投标文件进行补充、修改或者撤回。</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 本项目不允许分包。</w:t>
      </w:r>
      <w:r/>
    </w:p>
    <w:p>
      <w:pPr>
        <w:ind w:firstLine="480"/>
        <w:jc w:val="both"/>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 投标人应当遵循公平竞争的原则，不得恶意串通，不得妨碍其他投标人的竞争行为，不得损害采购人或者其他投标人的合法权益。</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在评标过程中发现投标人有上述情形的，评标委员会应当认定其投标无效，并书面报告本级财政部门。</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25.有下列情形之一的，其投标无效。</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（1）不同投标人的投标文件，由同一单位或者个人编制；</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（2）不同投标人委托同一单位或者个人办理投标事宜；</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（3）不同投标人的投标文件中，所载明的项目管理成员或联系人为同一人；</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（4）不同投标人的投标文件，异常一致或者投标报价呈规律性差异；</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（5）不同投标人投标文件内容存在非正常一致、项目组成员出现同一人、投标文件中错误（ 或异常）一致或雷同、电子文档信息一致或雷同的、投标报价呈规律性差异的；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（6）电子投标文件未按招标文件要求签章的；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（7）投标人未在规定时间内解密电子投标文件的；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（8）投标文件未按招标文件规定的内容和要求填写的；没有在投标系统指定位置上传对应文件、材料的。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（9）不具备招标文件中规定的资格要求的；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（10）报价超过招标文件中规定的预算金额或者最高限价的；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（11）投标文件含有采购人不能接受的附加条件的；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（12）法律、法规和招标文件规定的其他无效情形。</w:t>
      </w:r>
      <w:r/>
    </w:p>
    <w:p>
      <w:pPr>
        <w:ind w:firstLine="480"/>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四、开标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 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26.1开标时间及地点。开标应当在招标文件确定的提交投标文件截止时间的同一时间公开进行。</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26.22.开标由采购代理机构主持，邀请投标人参加。</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26.3所有投标单位在到达开标时间时，解密各自投标文件，由工作人员操作系统进行开标。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投标人不足3家的，不得开标。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26.4投标人代表对开标过程和开标记录有疑义的，或者认为采购人、采购代理机构相关工作人员有需要回避情形的，应当场提出询问或者提出回避申请。投标人未参加开标的，视同认可开标结果。</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五、评标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 公开招标采购项目开标结束后，采购人依法对投标人的资格进行审查。</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合格投标人不足3家的，不得评标。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27.1 评标工作由采购代理机构负责组织，并履行下列职责：</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（1）核对评审专家身份和采购人代表授权函，对评审专家在政府采购活动中的职责履行情况予以记录，并及时将有关违法违规行为向财政部门报告；</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（2）宣布评标纪律；</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（3）公布投标人名单，告知评审专家应当回避的情形；</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（4）组织评标委员会推选评标组长，采购人代表不得担任组长；</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（5）在评标期间采取必要的通讯管理措施，保证评标活动不受外界干扰；</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（6）根据评标委员会的要求介绍政府采购相关政策法规、招标文件；</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（8）核对评标结果，有《</w:t>
      </w:r>
      <w:r>
        <w:fldChar w:fldCharType="begin"/>
      </w:r>
      <w:r>
        <w:instrText xml:space="preserve"> HYPERLINK "http://www.caigou2003.com/" \o "http://www.caigou2003.com/" </w:instrText>
      </w:r>
      <w:r>
        <w:fldChar w:fldCharType="separate"/>
      </w:r>
      <w:r>
        <w:rPr>
          <w:lang w:eastAsia="zh-CN"/>
        </w:rPr>
        <w:t xml:space="preserve">政府采购</w:t>
      </w:r>
      <w:r>
        <w:rPr>
          <w:lang w:eastAsia="zh-CN"/>
        </w:rPr>
        <w:fldChar w:fldCharType="end"/>
      </w:r>
      <w:r>
        <w:rPr>
          <w:rFonts w:ascii="宋体" w:hAnsi="宋体" w:eastAsia="宋体" w:cs="宋体"/>
          <w:sz w:val="24"/>
          <w:lang w:eastAsia="zh-CN"/>
        </w:rPr>
        <w:t xml:space="preserve">货物和服务招标投标管理办法》第六十四条规定情形的，要求评标委员会复核或者书面说明理由，评标委员会拒绝的，应予记录并向本级财政部门报告；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（9）评审工作完成后，按照规定向评审专家支付劳务报酬和异地评审差旅费，不得向评审专家以外的其他人员支付评审劳务报酬；</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（10）处理与评标有关的其他事项。</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采购人可以在评标前说明项目背景和采购需求，说明内容不得含有歧视性、倾向性意见，不得超出招标文件所述范围。说明应当提交书面材料，并随采购文件一并存档。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27.2 评标委员会负责具体评标事务，并独立履行下列职责：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（1）审查、评价投标文件是否符合招标文件的商务、技术等实质性要求；</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（2）要求投标人对投标文件有关事项作出澄清或者说明；</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（3）对投标文件进行比较和评价；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（4）确定中标候选人名单，以及根据采购人委托直接确定中标人；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（5）向采购人、采购代理机构或者有关部门报告评标中发现的违法行为。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 评标方法分为最低评标价法和综合评分法。</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 评标</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29.1评标工作程序：</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（一）投标文件初审。</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1、资格性检查。</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2、符合性检查。</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（二）澄清有关问题。</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（三）比较与评价。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（四）推荐中标候选供应商名单。</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（五）编写评审报告（评标报告）。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29.2在评标中，不得改变招标文件中规定的评标标准、方法和中标条件。评标委员会对投标文件响应性的判定基于投标文件本身的内容，而不寻求外部的证据。</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29.3采用</w:t>
      </w:r>
      <w:r>
        <w:fldChar w:fldCharType="begin"/>
      </w:r>
      <w:r>
        <w:instrText xml:space="preserve"> HYPERLINK "http://lilun.caigou2003.com/recijiedu/2365668.html" \o "http://lilun.caigou2003.com/recijiedu/2365668.html" </w:instrText>
      </w:r>
      <w:r>
        <w:fldChar w:fldCharType="separate"/>
      </w:r>
      <w:r>
        <w:rPr>
          <w:lang w:eastAsia="zh-CN"/>
        </w:rPr>
        <w:t xml:space="preserve">最低评标价法</w:t>
      </w:r>
      <w:r>
        <w:rPr>
          <w:lang w:eastAsia="zh-CN"/>
        </w:rPr>
        <w:fldChar w:fldCharType="end"/>
      </w:r>
      <w:r>
        <w:rPr>
          <w:rFonts w:ascii="宋体" w:hAnsi="宋体" w:eastAsia="宋体" w:cs="宋体"/>
          <w:sz w:val="24"/>
          <w:lang w:eastAsia="zh-CN"/>
        </w:rPr>
        <w:t xml:space="preserve">的采购项目，提供相同品牌产品的不同投标人参加同一合同项下投标的，以其中通过资格审查、符合性审查且报价最低的参加评标；报价相同的，采取随机抽取方式确定，其他投标无效。</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使用</w:t>
      </w:r>
      <w:r>
        <w:fldChar w:fldCharType="begin"/>
      </w:r>
      <w:r>
        <w:instrText xml:space="preserve"> HYPERLINK "http://lilun.caigou2003.com/recijiedu/2365667.html" \o "http://lilun.caigou2003.com/recijiedu/2365667.html" </w:instrText>
      </w:r>
      <w:r>
        <w:fldChar w:fldCharType="separate"/>
      </w:r>
      <w:r>
        <w:rPr>
          <w:rFonts w:ascii="宋体" w:hAnsi="宋体" w:eastAsia="宋体" w:cs="宋体"/>
          <w:sz w:val="24"/>
          <w:lang w:eastAsia="zh-CN"/>
        </w:rPr>
        <w:t xml:space="preserve">综合评分法</w:t>
      </w:r>
      <w:r>
        <w:rPr>
          <w:rFonts w:ascii="宋体" w:hAnsi="宋体" w:eastAsia="宋体" w:cs="宋体"/>
          <w:sz w:val="24"/>
          <w:lang w:eastAsia="zh-CN"/>
        </w:rPr>
        <w:fldChar w:fldCharType="end"/>
      </w:r>
      <w:r>
        <w:rPr>
          <w:rFonts w:ascii="宋体" w:hAnsi="宋体" w:eastAsia="宋体" w:cs="宋体"/>
          <w:sz w:val="24"/>
          <w:lang w:eastAsia="zh-CN"/>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非单一产品采购项目，多家投标人提供的核心产品品牌相同的，按前两款规定处理。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30. 投标文件报价出现前后不一致的，按照下列规定修正：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（1）投标文件中开标一览表（报价表）内容与投标文件中相应内容不一致的，以开标一览表（报价表）为准；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（2）大写金额和小写金额不一致的，以大写金额为准；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（3）单价金额小数点或者百分比有明显错位的，以开标一览表的总价为准，并修改单价；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（4）总价金额与按单价汇总金额不一致的，以单价金额计算结果为准。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同时出现两种以上不一致的，按照前款规定的顺序修正。修正后的报价按照投标人的澄清、说明或者补正，经投标人确认后产生约束力，投标人不确认的，其投标无效。</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投标人的澄清、说明或者补正应当采用书面形式，并加盖电子签章，或者由法定代表人或其授权的代表签字。投标人的澄清、说明或者补正不得超出投标文件的范围或者改变投标文件的实质性内容。</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31. 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33. 废标条款。</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出现下列情形之一的，应予废标：</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（1）符合专业条件的供应商或者对招标文件作实质响应的供应商不足三家的；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（2）出现影响采购公正的违法、违规行为的；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（3）投标人的报价均超过了采购预算，采购人不能支付的；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（4）因重大变故，采购任务取消的。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六、定标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34. 采购代理机构应当在评标结束后2个工作日内将评标报告送采购人。</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35. 采购人应当自收到评标报告之日起5个工作日内，在评标报告确定的中标候选人名单中按顺序确定中标人。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36.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七、政府采购合同</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 签订政府采购合同（合同签订方式）</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采购人不得向中标人提出任何不合理的要求作为签订合同的条件。</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37.2中标或者成交供应商拒绝与采购人签订合同的，采购人可以按照评审报告推荐的中标或者成交候选人名单排序，确定下一候选人为中标或者成交供应商，也可以重新开展政府采购活动。</w:t>
      </w:r>
      <w:r/>
    </w:p>
    <w:p>
      <w:pPr>
        <w:ind w:firstLine="480"/>
        <w:jc w:val="both"/>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38. 采购人与中标人应当根据合同的约定依法履行合同义务。</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政府采购合同的履行、违约责任和解决争议的方法等适用《中华人民共和国民法典》。</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39.履约保证金</w:t>
      </w:r>
      <w:r>
        <w:rPr>
          <w:rFonts w:hint="eastAsia" w:ascii="宋体" w:hAnsi="宋体" w:eastAsia="宋体" w:cs="宋体"/>
          <w:sz w:val="24"/>
          <w:lang w:eastAsia="zh-CN"/>
        </w:rPr>
        <w:t xml:space="preserve">（如有）</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39.1中标人应在政府采购合同签订</w:t>
      </w:r>
      <w:r>
        <w:rPr>
          <w:rFonts w:hint="eastAsia" w:ascii="宋体" w:hAnsi="宋体" w:eastAsia="宋体" w:cs="宋体"/>
          <w:sz w:val="24"/>
          <w:lang w:eastAsia="zh-CN"/>
        </w:rPr>
        <w:t xml:space="preserve">前</w:t>
      </w:r>
      <w:r>
        <w:rPr>
          <w:rFonts w:ascii="宋体" w:hAnsi="宋体" w:eastAsia="宋体" w:cs="宋体"/>
          <w:sz w:val="24"/>
          <w:lang w:eastAsia="zh-CN"/>
        </w:rPr>
        <w:t xml:space="preserve">，向采购人提交《投标资料表》规定金额的履约保证金。</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39.2 如果中标人没有遵守本章</w:t>
      </w:r>
      <w:r>
        <w:rPr>
          <w:rFonts w:hint="eastAsia" w:ascii="宋体" w:hAnsi="宋体" w:eastAsia="宋体" w:cs="宋体"/>
          <w:sz w:val="24"/>
          <w:lang w:eastAsia="zh-CN"/>
        </w:rPr>
        <w:t xml:space="preserve">39.1</w:t>
      </w:r>
      <w:r>
        <w:rPr>
          <w:rFonts w:ascii="宋体" w:hAnsi="宋体" w:eastAsia="宋体" w:cs="宋体"/>
          <w:sz w:val="24"/>
          <w:lang w:eastAsia="zh-CN"/>
        </w:rPr>
        <w:t xml:space="preserve">或本章</w:t>
      </w:r>
      <w:r>
        <w:rPr>
          <w:rFonts w:hint="eastAsia" w:ascii="宋体" w:hAnsi="宋体" w:eastAsia="宋体" w:cs="宋体"/>
          <w:sz w:val="24"/>
          <w:lang w:eastAsia="zh-CN"/>
        </w:rPr>
        <w:t xml:space="preserve">40</w:t>
      </w:r>
      <w:r>
        <w:rPr>
          <w:rFonts w:ascii="宋体" w:hAnsi="宋体" w:eastAsia="宋体" w:cs="宋体"/>
          <w:sz w:val="24"/>
          <w:lang w:eastAsia="zh-CN"/>
        </w:rPr>
        <w:t xml:space="preserve"> 的规定，采购代理机构有权取消该中标决定。在此情况下，采购人可以与排位在中标人之后第一位的中标候选人签订采购合同，以此类推。</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39.3中标人凭采购人出具验收书的复印件及收款收据办理履约保证金退付手续。履约保证金在存放期间，不计利息。</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 腐败和欺诈行为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40.1 采购代理机构、采购人、投标人等参与招投标的各方，均应在招标、采购、合同执行等过程中保持廉洁和最高的道德水准。</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1、腐败和欺诈行为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① “腐败行为”系指在招标、采购和合同执行等过程中，为谋求利益，影响相关人员而提供、给予、接受或索取任何有价物，并导致损害买方和/或采购代理机构及他人的行为。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② “欺诈行为”系指为了影响招标、采购和合同执行等过程而隐瞒事实，从而给买方和/或采购代理机构及他人造成损害的行为，其中包括投标人之间的串通行为。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2、如果被推荐的中标人有腐败和欺诈行为，将取消其中标。</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3、如果投标人在任何时候，被法院及政府有关管理部门认定为有腐败和欺诈行为，采购代理机构有权拒绝其投标、取消其中标资格、撤消已签署的合同。</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40.2 投标人应注意《合同通用条款》关于腐败和欺诈行为的相关规定。</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八、询问和质疑</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41. 询问和质疑</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供应商在法定质疑期内一次性提出针对同一采购程序环节的质疑。质疑和投诉按《政府采购质疑和投诉办法》执行。</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九、电子招标投标交易平台</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42. 评标中需要投标人对投标文件澄清或者说明的，应当通过“苏采云”系统交换数据电文。在评标期间，请投标人保持在线。</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43. 对于投标文件中含义不明确、同类问题表述不一致或者有明显文字和计算错误的内容，评标委员会通过“苏采云”系统要求投标人作出必要的澄清、说明或者补正，并规定回复时间。</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44.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eastAsia="宋体" w:cs="宋体"/>
          <w:b/>
          <w:sz w:val="24"/>
          <w:lang w:eastAsia="zh-CN"/>
        </w:rPr>
        <w:br w:type="page" w:clear="all"/>
      </w:r>
      <w:r/>
    </w:p>
    <w:p>
      <w:pPr>
        <w:ind w:firstLine="482"/>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第三章投标资料表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该资料表的条款项号是与《投标人须知》中条款项号对应的或增加的条款，是对《投标人须知》的补充、修改和完善，如有矛盾的话，应以本资料表为准。</w:t>
      </w:r>
      <w:r/>
    </w:p>
    <w:tbl>
      <w:tblPr>
        <w:tblStyle w:val="791"/>
        <w:tblW w:w="920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8241"/>
      </w:tblGrid>
      <w:tr>
        <w:trPr>
          <w:jc w:val="center"/>
          <w:trHeight w:val="5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条款</w:t>
            </w:r>
            <w:r/>
          </w:p>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1" w:type="dxa"/>
            <w:vAlign w:val="center"/>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内容</w:t>
            </w:r>
            <w:r/>
          </w:p>
        </w:tc>
      </w:tr>
      <w:tr>
        <w:trPr>
          <w:jc w:val="cente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一、总则</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本项目采购人：</w:t>
            </w:r>
            <w:r>
              <w:rPr>
                <w:rFonts w:hint="eastAsia" w:ascii="宋体" w:hAnsi="宋体" w:eastAsia="宋体" w:cs="宋体"/>
                <w:sz w:val="24"/>
                <w:lang w:eastAsia="zh-CN"/>
              </w:rPr>
              <w:t xml:space="preserve">邳州市农业农村局</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本次采购采用的政府采购方式：公开招标</w:t>
            </w:r>
            <w:r/>
          </w:p>
        </w:tc>
      </w:tr>
      <w:tr>
        <w:trPr>
          <w:jc w:val="cente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采购人确定的采购项目属性：货物</w:t>
            </w:r>
            <w:r/>
          </w:p>
        </w:tc>
      </w:tr>
      <w:tr>
        <w:trPr>
          <w:jc w:val="cente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本项目采购代理机构：</w:t>
            </w:r>
            <w:r>
              <w:rPr>
                <w:rFonts w:hint="eastAsia" w:ascii="宋体" w:hAnsi="宋体" w:eastAsia="宋体" w:cs="宋体"/>
                <w:color w:val="auto"/>
                <w:sz w:val="24"/>
                <w:lang w:eastAsia="zh-CN"/>
              </w:rPr>
              <w:t xml:space="preserve">新沂市嘉德技术咨询有限公司</w:t>
            </w:r>
            <w:r/>
          </w:p>
        </w:tc>
      </w:tr>
      <w:tr>
        <w:trPr>
          <w:jc w:val="cente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投标人的资格条件：</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一、符合《中华人民共和国政府采购法》第二十二条的规定；</w:t>
            </w:r>
            <w:r/>
          </w:p>
          <w:p>
            <w:pPr>
              <w:ind w:left="0" w:right="0"/>
              <w:keepLines w:val="0"/>
              <w:keepNext w:val="0"/>
              <w:spacing w:before="0" w:beforeAutospacing="0" w:afterAutospacing="0"/>
              <w:widowControl/>
              <w:rPr>
                <w:rFonts w:ascii="宋体" w:hAnsi="宋体" w:cs="仿宋"/>
                <w:b/>
                <w:bCs/>
                <w:sz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二、</w:t>
            </w:r>
            <w:r>
              <w:rPr>
                <w:rFonts w:hint="eastAsia" w:cs="仿宋" w:asciiTheme="minorEastAsia" w:hAnsiTheme="minorEastAsia"/>
                <w:sz w:val="24"/>
                <w:szCs w:val="24"/>
                <w:lang w:eastAsia="zh-CN"/>
              </w:rPr>
              <w:t xml:space="preserve">落实政府采购政策需满足的资格要求：</w:t>
            </w:r>
            <w:r>
              <w:rPr>
                <w:rFonts w:hint="eastAsia" w:cs="仿宋" w:asciiTheme="minorEastAsia" w:hAnsiTheme="minorEastAsia"/>
                <w:b/>
                <w:bCs/>
                <w:sz w:val="24"/>
                <w:szCs w:val="24"/>
                <w:lang w:eastAsia="zh-CN"/>
              </w:rPr>
              <w:t xml:space="preserve">本项目属于专门面向中小企业采购的项目，供应商提供的货物全部由符合政策要求的中小企业、监狱企业、残疾人福利性单位制造。</w:t>
            </w:r>
            <w:r/>
          </w:p>
          <w:p>
            <w:pPr>
              <w:ind w:left="0" w:right="0"/>
              <w:jc w:val="both"/>
              <w:keepLines w:val="0"/>
              <w:keepNext w:val="0"/>
              <w:spacing w:before="0" w:beforeAutospacing="0" w:after="0" w:afterAutospacing="0" w:line="360" w:lineRule="auto"/>
              <w:widowControl/>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lang w:eastAsia="zh-CN"/>
              </w:rPr>
              <w:t xml:space="preserve">三、本项目的特定资格要求：</w:t>
            </w:r>
            <w:r/>
          </w:p>
          <w:p>
            <w:pPr>
              <w:ind w:left="0" w:right="0"/>
              <w:jc w:val="both"/>
              <w:keepLines w:val="0"/>
              <w:keepNext w:val="0"/>
              <w:spacing w:before="0" w:beforeAutospacing="0" w:after="0" w:afterAutospacing="0" w:line="360" w:lineRule="auto"/>
              <w:widowControl/>
              <w:rPr>
                <w:rFonts w:hint="eastAsia" w:cs="仿宋" w:asciiTheme="minorEastAsia" w:hAnsiTheme="minorEastAsia"/>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highlight w:val="none"/>
                <w:lang w:val="en-US" w:eastAsia="zh-CN"/>
              </w:rPr>
              <w:t xml:space="preserve">采购包一：</w:t>
            </w:r>
            <w:r>
              <w:rPr>
                <w:rFonts w:hint="eastAsia" w:cs="宋体" w:asciiTheme="minorEastAsia" w:hAnsiTheme="minorEastAsia" w:eastAsiaTheme="minorEastAsia"/>
                <w:sz w:val="24"/>
                <w:szCs w:val="24"/>
                <w:highlight w:val="none"/>
                <w:lang w:val="en-US" w:eastAsia="zh-CN"/>
              </w:rPr>
              <w:t xml:space="preserve">所投产品须具备有效的肥料登记证或备案证，并提供第三方检测报告。</w:t>
            </w:r>
            <w:r/>
          </w:p>
          <w:p>
            <w:pPr>
              <w:ind w:left="0" w:right="0"/>
              <w:jc w:val="both"/>
              <w:keepLines w:val="0"/>
              <w:keepNext w:val="0"/>
              <w:spacing w:before="0" w:beforeAutospacing="0" w:after="0" w:afterAutospacing="0" w:line="360" w:lineRule="auto"/>
              <w:widowControl/>
              <w:rPr>
                <w:rFonts w:hint="eastAsia" w:cs="仿宋" w:asciiTheme="minorEastAsia" w:hAnsiTheme="minorEastAsia"/>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highlight w:val="none"/>
                <w:lang w:val="en-US" w:eastAsia="zh-CN"/>
              </w:rPr>
              <w:t xml:space="preserve">采购包二：供应商为生产厂家应提供所投农药产品的生产许可证或生产批准证、农药登记证、产品标准证；非生产厂家的报价单位应提供农药经营许可证，另须提供所投农药产品的生产许可证或生产批准证、农药登记证、产品标准证。</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同时明确相关事项如下：</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一、本项目不接受联合体参与采购活动。</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二、单位负责人为同一人或者存在直接控股、管理关系的不同供应商，不得参加同一合同项下的政府采购活动。</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三、为本采购项目提供整体设计、规范编制或者项目管理、监理、检测等服务的供应商，不得再参加本采购项目的采购活动。</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四、查询及使用供应商信用记录：</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一</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由采购人查询信用信息。</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二</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查询渠道包括：</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1.“信用中国”网（</w:t>
            </w:r>
            <w:r>
              <w:fldChar w:fldCharType="begin"/>
            </w:r>
            <w:r>
              <w:instrText xml:space="preserve"> HYPERLINK "http://www.creditchina.gov.cn/" \o "http://www.creditchina.gov.cn/" </w:instrText>
            </w:r>
            <w:r>
              <w:fldChar w:fldCharType="separate"/>
            </w:r>
            <w:r>
              <w:rPr>
                <w:rFonts w:cs="仿宋" w:asciiTheme="minorEastAsia" w:hAnsiTheme="minorEastAsia"/>
                <w:sz w:val="24"/>
                <w:szCs w:val="24"/>
                <w:lang w:eastAsia="zh-CN"/>
              </w:rPr>
              <w:t xml:space="preserve">www.creditchina.gov.cn</w:t>
            </w:r>
            <w:r>
              <w:rPr>
                <w:rFonts w:cs="仿宋" w:asciiTheme="minorEastAsia" w:hAnsiTheme="minorEastAsia"/>
                <w:sz w:val="24"/>
                <w:szCs w:val="24"/>
                <w:lang w:eastAsia="zh-CN"/>
              </w:rPr>
              <w:fldChar w:fldCharType="end"/>
            </w:r>
            <w:r>
              <w:rPr>
                <w:rFonts w:cs="仿宋" w:asciiTheme="minorEastAsia" w:hAnsiTheme="minorEastAsia"/>
                <w:sz w:val="24"/>
                <w:szCs w:val="24"/>
                <w:lang w:eastAsia="zh-CN"/>
              </w:rPr>
              <w:t xml:space="preserve">）；</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2.中国政府采购网（</w:t>
            </w:r>
            <w:r>
              <w:fldChar w:fldCharType="begin"/>
            </w:r>
            <w:r>
              <w:instrText xml:space="preserve"> HYPERLINK "http://www.ccgp.gov.cn/" \o "http://www.ccgp.gov.cn/" </w:instrText>
            </w:r>
            <w:r>
              <w:fldChar w:fldCharType="separate"/>
            </w:r>
            <w:r>
              <w:rPr>
                <w:rFonts w:cs="仿宋" w:asciiTheme="minorEastAsia" w:hAnsiTheme="minorEastAsia"/>
                <w:sz w:val="24"/>
                <w:szCs w:val="24"/>
                <w:lang w:eastAsia="zh-CN"/>
              </w:rPr>
              <w:t xml:space="preserve">www.ccgp.gov.cn</w:t>
            </w:r>
            <w:r>
              <w:rPr>
                <w:rFonts w:cs="仿宋" w:asciiTheme="minorEastAsia" w:hAnsiTheme="minorEastAsia"/>
                <w:sz w:val="24"/>
                <w:szCs w:val="24"/>
                <w:lang w:eastAsia="zh-CN"/>
              </w:rPr>
              <w:fldChar w:fldCharType="end"/>
            </w:r>
            <w:r>
              <w:rPr>
                <w:rFonts w:cs="仿宋" w:asciiTheme="minorEastAsia" w:hAnsiTheme="minorEastAsia"/>
                <w:sz w:val="24"/>
                <w:szCs w:val="24"/>
                <w:lang w:eastAsia="zh-CN"/>
              </w:rPr>
              <w:t xml:space="preserve">）；</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3.“信用江苏”网（www.jscredit.gov.cn）；</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4.“信用中国（江苏徐州）”网</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 </w:t>
            </w:r>
            <w:r>
              <w:fldChar w:fldCharType="begin"/>
            </w:r>
            <w:r>
              <w:instrText xml:space="preserve"> HYPERLINK "http://www.xuzhoucredit.gov.cn/" \o "http://www.xuzhoucredit.gov.cn/" </w:instrText>
            </w:r>
            <w:r>
              <w:fldChar w:fldCharType="separate"/>
            </w:r>
            <w:r>
              <w:rPr>
                <w:rFonts w:cs="仿宋" w:asciiTheme="minorEastAsia" w:hAnsiTheme="minorEastAsia"/>
                <w:sz w:val="24"/>
                <w:szCs w:val="24"/>
                <w:lang w:eastAsia="zh-CN"/>
              </w:rPr>
              <w:t xml:space="preserve">http</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//www.xuzhoucredit.gov.cn</w:t>
            </w:r>
            <w:r>
              <w:rPr>
                <w:rFonts w:cs="仿宋" w:asciiTheme="minorEastAsia" w:hAnsiTheme="minorEastAsia"/>
                <w:sz w:val="24"/>
                <w:szCs w:val="24"/>
                <w:lang w:eastAsia="zh-CN"/>
              </w:rPr>
              <w:fldChar w:fldCharType="end"/>
            </w:r>
            <w:r>
              <w:rPr>
                <w:rFonts w:cs="仿宋" w:asciiTheme="minorEastAsia" w:hAnsiTheme="minorEastAsia"/>
                <w:sz w:val="24"/>
                <w:szCs w:val="24"/>
                <w:lang w:eastAsia="zh-CN"/>
              </w:rPr>
              <w:t xml:space="preserve">）；</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三</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截止时点（查询环节）：资格审查结束前。</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四</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信用信息查询记录和证据留存的具体方式：网页截屏打印，与其他采购文件一并保存。</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五</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信用信息的使用规则：</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lang w:eastAsia="zh-CN"/>
              </w:rPr>
              <w:t xml:space="preserve">供应商信用评价结果参考期限从项目开标之日前三年起算，具体按照《江苏省政府采购信用管理暂行办法》（苏财规[2018]18号）执行。</w:t>
            </w:r>
            <w:r/>
          </w:p>
        </w:tc>
      </w:tr>
      <w:tr>
        <w:trPr>
          <w:jc w:val="cente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招标代理服务费由中标人支付，标准见附件《招标代理服务收费标准》。</w:t>
            </w:r>
            <w:r/>
          </w:p>
        </w:tc>
      </w:tr>
      <w:tr>
        <w:trPr>
          <w:jc w:val="center"/>
          <w:trHeight w:val="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二、招标</w:t>
            </w:r>
            <w:r/>
          </w:p>
        </w:tc>
      </w:tr>
      <w:tr>
        <w:trPr>
          <w:jc w:val="center"/>
          <w:trHeight w:val="1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jc w:val="cente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不安排现场踏勘</w:t>
            </w:r>
            <w:r/>
          </w:p>
        </w:tc>
      </w:tr>
      <w:tr>
        <w:trPr>
          <w:jc w:val="center"/>
          <w:trHeight w:val="2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不安排开标前答疑会</w:t>
            </w:r>
            <w:r/>
          </w:p>
        </w:tc>
      </w:tr>
      <w:tr>
        <w:trPr>
          <w:jc w:val="center"/>
          <w:trHeight w:val="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三、投标</w:t>
            </w:r>
            <w:r/>
          </w:p>
        </w:tc>
      </w:tr>
      <w:tr>
        <w:trPr>
          <w:jc w:val="center"/>
          <w:trHeight w:val="3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投标文件的语言为中文。</w:t>
            </w:r>
            <w:r/>
          </w:p>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投标人须用政府采购客户端工具导入“苏采云”系统下载的招标文件后，编制投标文件。招标文件、供应商操作手册及政府采购客户端工具可通过“苏采云”系统（网址：</w:t>
            </w:r>
            <w:r>
              <w:fldChar w:fldCharType="begin"/>
            </w:r>
            <w:r>
              <w:instrText xml:space="preserve"> HYPERLINK "http://jszfcg.jsczt.cn/" \o "http://jszfcg.jsczt.cn/" </w:instrText>
            </w:r>
            <w:r>
              <w:fldChar w:fldCharType="separate"/>
            </w:r>
            <w:r>
              <w:rPr>
                <w:rStyle w:val="795"/>
                <w:rFonts w:ascii="宋体" w:hAnsi="宋体" w:eastAsia="宋体" w:cs="宋体"/>
                <w:color w:val="auto"/>
                <w:sz w:val="24"/>
                <w:u w:val="none"/>
                <w:lang w:eastAsia="zh-CN"/>
              </w:rPr>
              <w:t xml:space="preserve">http://jszfcg.jsc</w:t>
            </w:r>
            <w:r>
              <w:rPr>
                <w:rStyle w:val="795"/>
                <w:rFonts w:ascii="宋体" w:hAnsi="宋体" w:eastAsia="宋体" w:cs="宋体"/>
                <w:color w:val="auto"/>
                <w:sz w:val="24"/>
                <w:u w:val="none"/>
                <w:lang w:eastAsia="zh-CN"/>
              </w:rPr>
              <w:fldChar w:fldCharType="end"/>
            </w:r>
            <w:r>
              <w:rPr>
                <w:rFonts w:ascii="宋体" w:hAnsi="宋体" w:eastAsia="宋体" w:cs="宋体"/>
                <w:sz w:val="24"/>
                <w:lang w:eastAsia="zh-CN"/>
              </w:rPr>
              <w:t xml:space="preserve">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lang w:eastAsia="zh-CN"/>
              </w:rPr>
              <w:t xml:space="preserve">特别说明：政府采购客户端工具需要导出加密的投标文件（后缀名为zip）。投标文件不得超过</w:t>
            </w:r>
            <w:r>
              <w:rPr>
                <w:rFonts w:hint="eastAsia" w:ascii="宋体" w:hAnsi="宋体" w:eastAsia="宋体" w:cs="宋体"/>
                <w:b/>
                <w:sz w:val="24"/>
                <w:lang w:eastAsia="zh-CN"/>
              </w:rPr>
              <w:t xml:space="preserve">1</w:t>
            </w:r>
            <w:r>
              <w:rPr>
                <w:rFonts w:ascii="宋体" w:hAnsi="宋体" w:eastAsia="宋体" w:cs="宋体"/>
                <w:b/>
                <w:sz w:val="24"/>
                <w:lang w:eastAsia="zh-CN"/>
              </w:rPr>
              <w:t xml:space="preserve">50M！</w:t>
            </w:r>
            <w:r/>
          </w:p>
        </w:tc>
      </w:tr>
      <w:tr>
        <w:trPr>
          <w:jc w:val="cente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12.1</w:t>
            </w:r>
            <w:r/>
          </w:p>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keepLines w:val="0"/>
              <w:keepNext w:val="0"/>
              <w:spacing w:before="200" w:beforeAutospacing="0" w:after="0" w:afterAutospacing="0" w:line="240" w:lineRule="auto"/>
              <w:widowControl/>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lang w:eastAsia="zh-CN"/>
              </w:rPr>
              <w:t xml:space="preserve">线上投标文件编制要求（以电子采购文件提供的格式和要求为准）。</w:t>
            </w:r>
            <w:r/>
          </w:p>
          <w:p>
            <w:pPr>
              <w:pStyle w:val="808"/>
              <w:ind w:left="0" w:right="0"/>
              <w:keepLines w:val="0"/>
              <w:keepNext w:val="0"/>
              <w:spacing w:beforeAutospacing="0" w:afterAutospacing="0" w:line="240" w:lineRule="auto"/>
              <w:rPr>
                <w:rFonts w:cs="宋体" w:asciiTheme="minorEastAsia" w:hAnsiTheme="minorEastAsia" w:eastAsiaTheme="minorEastAsia"/>
                <w:b/>
                <w:bCs/>
                <w:sz w:val="24"/>
                <w:szCs w:val="24"/>
              </w:rPr>
              <w:suppressLineNumbers w:val="0"/>
            </w:pPr>
            <w:r>
              <w:rPr>
                <w:rFonts w:hint="eastAsia" w:cs="宋体" w:asciiTheme="minorEastAsia" w:hAnsiTheme="minorEastAsia" w:eastAsiaTheme="minorEastAsia"/>
                <w:b/>
                <w:bCs/>
                <w:sz w:val="24"/>
                <w:szCs w:val="24"/>
              </w:rPr>
              <w:t xml:space="preserve">一、基本目录</w:t>
            </w:r>
            <w:r/>
          </w:p>
          <w:p>
            <w:pPr>
              <w:pStyle w:val="808"/>
              <w:ind w:left="0" w:right="0" w:firstLine="439"/>
              <w:jc w:val="left"/>
              <w:keepLines w:val="0"/>
              <w:keepNext w:val="0"/>
              <w:spacing w:beforeAutospacing="0" w:afterAutospacing="0" w:line="240" w:lineRule="auto"/>
              <w:rPr>
                <w:rFonts w:cs="宋体" w:asciiTheme="minorEastAsia" w:hAnsiTheme="minorEastAsia" w:eastAsiaTheme="minorEastAsia"/>
                <w:b/>
                <w:bCs/>
                <w:sz w:val="24"/>
                <w:szCs w:val="24"/>
              </w:rPr>
              <w:suppressLineNumbers w:val="0"/>
            </w:pPr>
            <w:r>
              <w:rPr>
                <w:rFonts w:hint="eastAsia" w:cs="宋体" w:asciiTheme="minorEastAsia" w:hAnsiTheme="minorEastAsia" w:eastAsiaTheme="minorEastAsia"/>
                <w:b/>
                <w:bCs/>
                <w:sz w:val="24"/>
                <w:szCs w:val="24"/>
              </w:rPr>
              <w:t xml:space="preserve">1.《开标一览表》（加盖电子签章，政府采购客户端工具输入报价自动生成）（必须提供，否则投标无效）；</w:t>
            </w:r>
            <w:r/>
          </w:p>
          <w:p>
            <w:pPr>
              <w:pStyle w:val="808"/>
              <w:ind w:left="0" w:right="0"/>
              <w:keepLines w:val="0"/>
              <w:keepNext w:val="0"/>
              <w:spacing w:beforeAutospacing="0" w:afterAutospacing="0" w:line="240" w:lineRule="auto"/>
              <w:rPr>
                <w:rFonts w:cs="宋体" w:asciiTheme="minorEastAsia" w:hAnsiTheme="minorEastAsia" w:eastAsiaTheme="minorEastAsia"/>
                <w:b/>
                <w:bCs/>
                <w:sz w:val="24"/>
                <w:szCs w:val="24"/>
              </w:rPr>
              <w:suppressLineNumbers w:val="0"/>
            </w:pPr>
            <w:r>
              <w:rPr>
                <w:rFonts w:hint="eastAsia" w:cs="宋体" w:asciiTheme="minorEastAsia" w:hAnsiTheme="minorEastAsia" w:eastAsiaTheme="minorEastAsia"/>
                <w:b/>
                <w:bCs/>
                <w:sz w:val="24"/>
                <w:szCs w:val="24"/>
              </w:rPr>
              <w:t xml:space="preserve">二、资格条件（1-</w:t>
            </w:r>
            <w:r>
              <w:rPr>
                <w:rFonts w:hint="eastAsia" w:cs="宋体" w:asciiTheme="minorEastAsia" w:hAnsiTheme="minorEastAsia" w:eastAsiaTheme="minorEastAsia"/>
                <w:b/>
                <w:bCs/>
                <w:sz w:val="24"/>
                <w:szCs w:val="24"/>
                <w:lang w:val="en-US" w:eastAsia="zh-CN"/>
              </w:rPr>
              <w:t xml:space="preserve">7</w:t>
            </w:r>
            <w:r>
              <w:rPr>
                <w:rFonts w:hint="eastAsia" w:cs="宋体" w:asciiTheme="minorEastAsia" w:hAnsiTheme="minorEastAsia" w:eastAsiaTheme="minorEastAsia"/>
                <w:b/>
                <w:bCs/>
                <w:sz w:val="24"/>
                <w:szCs w:val="24"/>
              </w:rPr>
              <w:t xml:space="preserve">必须提供，加盖电子签章，否则投标无效）</w:t>
            </w:r>
            <w:r/>
          </w:p>
          <w:p>
            <w:pPr>
              <w:pStyle w:val="808"/>
              <w:ind w:left="0" w:right="0" w:firstLine="439"/>
              <w:keepLines w:val="0"/>
              <w:keepNext w:val="0"/>
              <w:spacing w:beforeAutospacing="0" w:afterAutospacing="0" w:line="400" w:lineRule="exact"/>
              <w:rPr>
                <w:rFonts w:hint="eastAsia" w:cs="宋体" w:asciiTheme="minorEastAsia" w:hAnsiTheme="minorEastAsia" w:eastAsiaTheme="minorEastAsia"/>
                <w:sz w:val="24"/>
                <w:szCs w:val="24"/>
                <w:highlight w:val="none"/>
                <w:lang w:eastAsia="zh-CN"/>
              </w:rPr>
              <w:suppressLineNumbers w:val="0"/>
            </w:pPr>
            <w:r>
              <w:rPr>
                <w:rFonts w:hint="eastAsia" w:cs="宋体" w:asciiTheme="minorEastAsia" w:hAnsiTheme="minorEastAsia" w:eastAsiaTheme="minorEastAsia"/>
                <w:sz w:val="24"/>
                <w:szCs w:val="24"/>
                <w:highlight w:val="none"/>
              </w:rPr>
              <w:t xml:space="preserve">1.具有独立承担民事责任的能力，提供投标人合法有效的法人的营业执照(或事业单位法人证书)或其他组织应提供合法证明文件的原件扫描件(加盖电子签章)</w:t>
            </w:r>
            <w:r>
              <w:rPr>
                <w:rFonts w:hint="eastAsia" w:cs="宋体" w:asciiTheme="minorEastAsia" w:hAnsiTheme="minorEastAsia" w:eastAsiaTheme="minorEastAsia"/>
                <w:sz w:val="24"/>
                <w:szCs w:val="24"/>
                <w:highlight w:val="none"/>
                <w:lang w:eastAsia="zh-CN"/>
              </w:rPr>
              <w:t xml:space="preserve">。</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highlight w:val="none"/>
              </w:rPr>
              <w:suppressLineNumbers w:val="0"/>
            </w:pPr>
            <w:r>
              <w:rPr>
                <w:rFonts w:hint="eastAsia" w:cs="宋体" w:asciiTheme="minorEastAsia" w:hAnsiTheme="minorEastAsia" w:eastAsiaTheme="minorEastAsia"/>
                <w:sz w:val="24"/>
                <w:szCs w:val="24"/>
                <w:highlight w:val="none"/>
              </w:rPr>
              <w:t xml:space="preserve">2.财务状况报告，即提供投标人的本项目开标时间前6个月内任何1月（不含开标当月）的资产负债表、利润表各一份</w:t>
            </w:r>
            <w:r>
              <w:rPr>
                <w:rFonts w:hint="eastAsia"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rPr>
              <w:t xml:space="preserve">或提供投标人上年度财务报告</w:t>
            </w:r>
            <w:r>
              <w:rPr>
                <w:rFonts w:hint="eastAsia" w:cs="宋体" w:asciiTheme="minorEastAsia" w:hAnsiTheme="minorEastAsia" w:eastAsiaTheme="minorEastAsia"/>
                <w:sz w:val="24"/>
                <w:szCs w:val="24"/>
                <w:highlight w:val="none"/>
                <w:lang w:eastAsia="zh-CN"/>
              </w:rPr>
              <w:t xml:space="preserve">；或投标人的</w:t>
            </w:r>
            <w:r>
              <w:rPr>
                <w:rFonts w:hint="eastAsia" w:cs="宋体" w:asciiTheme="minorEastAsia" w:hAnsiTheme="minorEastAsia" w:eastAsiaTheme="minorEastAsia"/>
                <w:sz w:val="24"/>
                <w:szCs w:val="24"/>
                <w:highlight w:val="none"/>
              </w:rPr>
              <w:t xml:space="preserve">本项目开标时间前6个月内银行出具的资信证明扫描件。（加盖电子签章）；</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highlight w:val="none"/>
              </w:rPr>
              <w:suppressLineNumbers w:val="0"/>
            </w:pPr>
            <w:r>
              <w:rPr>
                <w:rFonts w:hint="eastAsia" w:cs="宋体" w:asciiTheme="minorEastAsia" w:hAnsiTheme="minorEastAsia" w:eastAsiaTheme="minorEastAsia"/>
                <w:sz w:val="24"/>
                <w:szCs w:val="24"/>
                <w:highlight w:val="none"/>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rPr>
                <w:rFonts w:hint="eastAsia"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rPr>
              <w:t xml:space="preserve">（以上材料原件扫描上传并加盖电子签章）；</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highlight w:val="none"/>
              </w:rPr>
              <w:suppressLineNumbers w:val="0"/>
            </w:pPr>
            <w:r>
              <w:rPr>
                <w:rFonts w:hint="eastAsia" w:cs="宋体" w:asciiTheme="minorEastAsia" w:hAnsiTheme="minorEastAsia" w:eastAsiaTheme="minorEastAsia"/>
                <w:sz w:val="24"/>
                <w:szCs w:val="24"/>
                <w:highlight w:val="none"/>
              </w:rPr>
              <w:t xml:space="preserve">4.具备履行合同所必需的设备和专业技术能力的证明材料</w:t>
            </w:r>
            <w:r>
              <w:rPr>
                <w:rFonts w:hint="eastAsia"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rPr>
              <w:t xml:space="preserve">提供具备履行合同所必需的设备和专业技术能力的书面声明（格式见招标文件第七章《投标文件相关格式》）。</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highlight w:val="none"/>
              </w:rPr>
              <w:suppressLineNumbers w:val="0"/>
            </w:pPr>
            <w:r>
              <w:rPr>
                <w:rFonts w:hint="eastAsia" w:cs="宋体" w:asciiTheme="minorEastAsia" w:hAnsiTheme="minorEastAsia" w:eastAsiaTheme="minorEastAsia"/>
                <w:sz w:val="24"/>
                <w:szCs w:val="24"/>
                <w:highlight w:val="none"/>
              </w:rPr>
              <w:t xml:space="preserve">5.投标人参加政府采购活动前3年内在经营活动中没有重大违法记录的书面声明（加盖电子签章，格式见招标文件第七章《投标文件相关格式》）。</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highlight w:val="green"/>
              </w:rPr>
              <w:suppressLineNumbers w:val="0"/>
            </w:pPr>
            <w:r>
              <w:rPr>
                <w:rFonts w:hint="eastAsia" w:cs="宋体" w:asciiTheme="minorEastAsia" w:hAnsiTheme="minorEastAsia" w:eastAsiaTheme="minorEastAsia"/>
                <w:sz w:val="24"/>
                <w:szCs w:val="24"/>
                <w:highlight w:val="none"/>
              </w:rPr>
              <w:t xml:space="preserve">6.提供的货物全部由符合政策要求的中小企业制造，提供《中小企业声明函》（填写完整，加盖电子签章，格式见招标文件第七章《投标文件相关格式》）。</w:t>
            </w:r>
            <w:r/>
          </w:p>
          <w:p>
            <w:pPr>
              <w:pStyle w:val="808"/>
              <w:ind w:left="0" w:right="0" w:firstLine="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《中小企业声明函》查询渠道参考工业和信息化部发布的中小企业规模自测小程序。中小企业规模自测小程序详见《中小企业声明函》。</w:t>
            </w:r>
            <w:r/>
          </w:p>
          <w:p>
            <w:pPr>
              <w:pStyle w:val="808"/>
              <w:ind w:left="0" w:right="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注：具体以《政府采购促进中小企业发展管理办法》（财库[2020]46号）和《关于印发中小企业划型标准规定的通知》（工信部联企业[2011]300号）的规定为准。</w:t>
            </w:r>
            <w:r/>
          </w:p>
          <w:p>
            <w:pPr>
              <w:pStyle w:val="808"/>
              <w:ind w:left="0" w:right="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注：监狱企业和残疾人福利性单位等同于小微企业。</w:t>
            </w:r>
            <w:r/>
          </w:p>
          <w:p>
            <w:pPr>
              <w:pStyle w:val="808"/>
              <w:ind w:left="0" w:right="0" w:firstLine="48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投标人为监狱企业的，提供省级以上监狱管理局、戒毒管理局（含新疆生产建设兵团）出具的属于监狱企业的证明文件原件的扫描件。</w:t>
            </w:r>
            <w:r/>
          </w:p>
          <w:p>
            <w:pPr>
              <w:pStyle w:val="808"/>
              <w:ind w:left="0" w:right="0" w:firstLine="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具体以《财政部司法部关于政府采购支持监狱企业发展有关问题的通知》（财库〔2014〕68号）的规定为准。</w:t>
            </w:r>
            <w:r/>
          </w:p>
          <w:p>
            <w:pPr>
              <w:pStyle w:val="808"/>
              <w:ind w:left="0" w:right="0" w:firstLine="48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投标人为享受政府采购支持政策的残疾人福利性单位的，提供《残疾人福利性单位声明函》（加盖电子签章，格式见招标文件第七章《投标文件相关格式》）。</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享受政府采购支持政策的残疾人福利性单位应当同时满足以下条件：</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①安置的残疾人占本单位在职职工人数的比例不低于25%（含25%），并且安置的残疾人人数不少于10人（含10人）；</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②依法与安置的每位残疾人签订了一年以上（含一年）的劳动合同或服务协议；</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③为安置的每位残疾人按月足额缴纳了基本养老保险、基本医疗保险、失业保险、工伤保险和生育保险等社会保险费；</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④通过银行等金融机构向安置的每位残疾人，按月支付了不低于单位所在区县适用的经省级人民政府批准的月最低工资标准的工资；</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⑤提供本单位制造的货物、承担的工程或者服务（以下简称产品），或者提供其他残疾人福利性单位制造的货物（不包括使用非残疾人福利性单位注册商标的货物）。</w:t>
            </w:r>
            <w:r/>
          </w:p>
          <w:p>
            <w:pPr>
              <w:pStyle w:val="808"/>
              <w:ind w:left="0" w:right="0" w:firstLine="48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8"/>
              <w:ind w:left="0" w:right="0" w:firstLine="48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具体以《三部门联合发布关于促进残疾人就业政府采购政策的通知》（财库〔2017〕141号）规定为准。</w:t>
            </w:r>
            <w:r/>
          </w:p>
          <w:p>
            <w:pPr>
              <w:pStyle w:val="808"/>
              <w:ind w:left="0" w:right="0" w:firstLine="0"/>
              <w:keepLines w:val="0"/>
              <w:keepNext w:val="0"/>
              <w:spacing w:beforeAutospacing="0" w:afterAutospacing="0" w:line="400" w:lineRule="exact"/>
              <w:rPr>
                <w:rFonts w:hint="default" w:cs="宋体" w:asciiTheme="minorEastAsia" w:hAnsiTheme="minorEastAsia" w:eastAsiaTheme="minorEastAsia"/>
                <w:sz w:val="24"/>
                <w:szCs w:val="24"/>
                <w:lang w:val="en-US" w:eastAsia="zh-CN"/>
              </w:rPr>
              <w:suppressLineNumbers w:val="0"/>
            </w:pPr>
            <w:r>
              <w:rPr>
                <w:rFonts w:hint="eastAsia" w:cs="宋体" w:asciiTheme="minorEastAsia" w:hAnsiTheme="minorEastAsia" w:eastAsiaTheme="minorEastAsia"/>
                <w:sz w:val="24"/>
                <w:szCs w:val="24"/>
                <w:lang w:val="en-US" w:eastAsia="zh-CN"/>
              </w:rPr>
              <w:t xml:space="preserve">7、特定资格要求：</w:t>
            </w:r>
            <w:r/>
          </w:p>
          <w:p>
            <w:pPr>
              <w:pStyle w:val="808"/>
              <w:ind w:left="0" w:right="0" w:firstLine="480"/>
              <w:keepLines w:val="0"/>
              <w:keepNext w:val="0"/>
              <w:spacing w:beforeAutospacing="0" w:afterAutospacing="0" w:line="400" w:lineRule="exact"/>
              <w:rPr>
                <w:rFonts w:hint="default" w:cs="宋体" w:asciiTheme="minorEastAsia" w:hAnsiTheme="minorEastAsia" w:eastAsiaTheme="minorEastAsia"/>
                <w:sz w:val="24"/>
                <w:szCs w:val="24"/>
                <w:highlight w:val="none"/>
                <w:lang w:val="en-US" w:eastAsia="zh-CN"/>
              </w:rPr>
              <w:suppressLineNumbers w:val="0"/>
            </w:pPr>
            <w:r>
              <w:rPr>
                <w:rFonts w:hint="eastAsia" w:cs="宋体" w:asciiTheme="minorEastAsia" w:hAnsiTheme="minorEastAsia" w:eastAsiaTheme="minorEastAsia"/>
                <w:sz w:val="24"/>
                <w:szCs w:val="24"/>
                <w:highlight w:val="none"/>
                <w:lang w:val="en-US" w:eastAsia="zh-CN"/>
              </w:rPr>
              <w:t xml:space="preserve">采购包一：所投产品须具备有效的肥料登记证或备案证，并提供第三方检测报告。</w:t>
            </w:r>
            <w:r/>
          </w:p>
          <w:p>
            <w:pPr>
              <w:pStyle w:val="808"/>
              <w:ind w:left="0" w:right="0" w:firstLine="480"/>
              <w:keepLines w:val="0"/>
              <w:keepNext w:val="0"/>
              <w:spacing w:beforeAutospacing="0" w:afterAutospacing="0" w:line="400" w:lineRule="exact"/>
              <w:rPr>
                <w:rFonts w:hint="eastAsia" w:cs="宋体" w:asciiTheme="minorEastAsia" w:hAnsiTheme="minorEastAsia" w:eastAsiaTheme="minorEastAsia"/>
                <w:sz w:val="24"/>
                <w:szCs w:val="24"/>
                <w:lang w:val="en-US" w:eastAsia="zh-CN"/>
              </w:rPr>
              <w:suppressLineNumbers w:val="0"/>
            </w:pPr>
            <w:r>
              <w:rPr>
                <w:rFonts w:hint="eastAsia" w:cs="宋体" w:asciiTheme="minorEastAsia" w:hAnsiTheme="minorEastAsia" w:eastAsiaTheme="minorEastAsia"/>
                <w:sz w:val="24"/>
                <w:szCs w:val="24"/>
                <w:lang w:val="en-US" w:eastAsia="zh-CN"/>
              </w:rPr>
              <w:t xml:space="preserve">采购包二：供应商为生产厂家应提供所投农药产品的生产许可证或生产批准证、农药登记证、产品标准证；非生产厂家的报价单位应提供农药经营许可证，另须提供所投农药产品的生产许可证或生产批准证、农药登记证、产品标准证。</w:t>
            </w:r>
            <w:r/>
          </w:p>
          <w:p>
            <w:pPr>
              <w:pStyle w:val="808"/>
              <w:ind w:left="0" w:right="0"/>
              <w:keepLines w:val="0"/>
              <w:keepNext w:val="0"/>
              <w:spacing w:beforeAutospacing="0" w:afterAutospacing="0" w:line="400" w:lineRule="exact"/>
              <w:rPr>
                <w:rFonts w:cs="宋体" w:asciiTheme="minorEastAsia" w:hAnsiTheme="minorEastAsia" w:eastAsiaTheme="minorEastAsia"/>
                <w:b/>
                <w:bCs/>
                <w:sz w:val="24"/>
                <w:szCs w:val="24"/>
              </w:rPr>
              <w:suppressLineNumbers w:val="0"/>
            </w:pPr>
            <w:r>
              <w:rPr>
                <w:rFonts w:hint="eastAsia" w:cs="宋体" w:asciiTheme="minorEastAsia" w:hAnsiTheme="minorEastAsia" w:eastAsiaTheme="minorEastAsia"/>
                <w:b/>
                <w:bCs/>
                <w:sz w:val="24"/>
                <w:szCs w:val="24"/>
              </w:rPr>
              <w:t xml:space="preserve">三、符合条件（必须提供，否则投标无效）</w:t>
            </w:r>
            <w:r/>
          </w:p>
          <w:p>
            <w:pPr>
              <w:pStyle w:val="808"/>
              <w:ind w:left="0" w:right="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(一)报价</w:t>
            </w:r>
            <w:r/>
          </w:p>
          <w:p>
            <w:pPr>
              <w:ind w:left="0" w:right="0" w:firstLine="480"/>
              <w:keepLines w:val="0"/>
              <w:keepNext w:val="0"/>
              <w:spacing w:before="0" w:beforeAutospacing="0" w:afterAutospacing="0" w:line="240" w:lineRule="auto"/>
              <w:widowControl/>
              <w:rPr>
                <w:rFonts w:ascii="宋体" w:hAnsi="宋体" w:cs="仿宋"/>
                <w:bCs/>
                <w:sz w:val="24"/>
                <w:lang w:eastAsia="zh-CN"/>
              </w:rPr>
              <w:pBdr>
                <w:top w:val="none" w:color="000000" w:sz="0" w:space="0"/>
                <w:left w:val="none" w:color="000000" w:sz="0" w:space="0"/>
                <w:bottom w:val="none" w:color="000000" w:sz="0" w:space="0"/>
                <w:right w:val="none" w:color="000000" w:sz="0" w:space="0"/>
              </w:pBdr>
              <w:suppressLineNumbers w:val="0"/>
            </w:pPr>
            <w:r>
              <w:rPr>
                <w:rFonts w:hint="eastAsia" w:cs="宋体" w:asciiTheme="minorEastAsia" w:hAnsiTheme="minorEastAsia"/>
                <w:sz w:val="24"/>
                <w:szCs w:val="24"/>
                <w:lang w:eastAsia="zh-CN"/>
              </w:rPr>
              <w:t xml:space="preserve">1.</w:t>
            </w:r>
            <w:r>
              <w:rPr>
                <w:rFonts w:hint="eastAsia" w:ascii="宋体" w:hAnsi="宋体" w:cs="仿宋"/>
                <w:bCs/>
                <w:sz w:val="24"/>
                <w:lang w:eastAsia="zh-CN"/>
              </w:rPr>
              <w:t xml:space="preserve"> 《开标一览表》（加盖电子签章，格式见</w:t>
            </w:r>
            <w:r>
              <w:rPr>
                <w:rFonts w:hint="eastAsia" w:ascii="宋体" w:hAnsi="宋体" w:cs="仿宋"/>
                <w:bCs/>
                <w:sz w:val="24"/>
                <w:lang w:val="en-US" w:eastAsia="zh-CN"/>
              </w:rPr>
              <w:t xml:space="preserve">招标</w:t>
            </w:r>
            <w:r>
              <w:rPr>
                <w:rFonts w:hint="eastAsia" w:ascii="宋体" w:hAnsi="宋体" w:cs="仿宋"/>
                <w:bCs/>
                <w:sz w:val="24"/>
                <w:lang w:eastAsia="zh-CN"/>
              </w:rPr>
              <w:t xml:space="preserve">文件第七章《投标文件相关格式》。）</w:t>
            </w:r>
            <w:r/>
          </w:p>
          <w:p>
            <w:pPr>
              <w:pStyle w:val="808"/>
              <w:ind w:left="0" w:right="0" w:firstLine="439"/>
              <w:keepLines w:val="0"/>
              <w:keepNext w:val="0"/>
              <w:spacing w:beforeAutospacing="0" w:afterAutospacing="0" w:line="240" w:lineRule="auto"/>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2.《分项价格表》（加盖电子签章，格式见招标文件第七章《投标文件相关格式》。）</w:t>
            </w:r>
            <w:r/>
          </w:p>
          <w:p>
            <w:pPr>
              <w:pStyle w:val="808"/>
              <w:ind w:left="0" w:right="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（二）商务资信</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1.《投标函》（加盖电子签章，格式见招标文件第七章《投标文件相关格式》。）</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2.《授权委托书》（提供原件的扫描件，格式见招标文件第七章《投标文件相关格式》）；</w:t>
            </w:r>
            <w:r/>
          </w:p>
          <w:p>
            <w:pPr>
              <w:pStyle w:val="808"/>
              <w:ind w:left="0" w:right="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（三）技术响应</w:t>
            </w:r>
            <w:r/>
          </w:p>
          <w:p>
            <w:pPr>
              <w:pStyle w:val="808"/>
              <w:ind w:left="0" w:right="0" w:firstLine="439"/>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1.《偏离表》（加盖电子签章，格式见招标文件第七章《投标文件相关格式》。）</w:t>
            </w:r>
            <w:r/>
          </w:p>
          <w:p>
            <w:pPr>
              <w:pStyle w:val="1002"/>
              <w:ind w:left="0" w:right="0" w:firstLine="480"/>
              <w:keepLines w:val="0"/>
              <w:keepNext w:val="0"/>
              <w:spacing w:beforeAutospacing="0" w:afterAutospacing="0"/>
              <w:rPr>
                <w:rFonts w:hint="default" w:eastAsiaTheme="minorEastAsia"/>
                <w:lang w:val="en-US" w:eastAsia="zh-CN"/>
              </w:rPr>
              <w:suppressLineNumbers w:val="0"/>
            </w:pPr>
            <w:r>
              <w:rPr>
                <w:rFonts w:hint="eastAsia" w:cs="宋体" w:asciiTheme="minorEastAsia" w:hAnsiTheme="minorEastAsia" w:eastAsiaTheme="minorEastAsia"/>
                <w:sz w:val="24"/>
                <w:szCs w:val="24"/>
                <w:lang w:val="en-US" w:eastAsia="zh-CN"/>
              </w:rPr>
              <w:t xml:space="preserve">2、投标所需其他材料（如有）</w:t>
            </w:r>
            <w:r/>
          </w:p>
          <w:p>
            <w:pPr>
              <w:pStyle w:val="808"/>
              <w:ind w:left="0" w:right="0"/>
              <w:keepLines w:val="0"/>
              <w:keepNext w:val="0"/>
              <w:spacing w:beforeAutospacing="0" w:afterAutospacing="0" w:line="400" w:lineRule="exact"/>
              <w:rPr>
                <w:rFonts w:cs="宋体" w:asciiTheme="minorEastAsia" w:hAnsiTheme="minorEastAsia" w:eastAsiaTheme="minorEastAsia"/>
                <w:b/>
                <w:bCs/>
                <w:sz w:val="24"/>
                <w:szCs w:val="24"/>
              </w:rPr>
              <w:suppressLineNumbers w:val="0"/>
            </w:pPr>
            <w:r>
              <w:rPr>
                <w:rFonts w:hint="eastAsia" w:cs="宋体" w:asciiTheme="minorEastAsia" w:hAnsiTheme="minorEastAsia" w:eastAsiaTheme="minorEastAsia"/>
                <w:b/>
                <w:bCs/>
                <w:sz w:val="24"/>
                <w:szCs w:val="24"/>
              </w:rPr>
              <w:t xml:space="preserve">四、综合评审评分项</w:t>
            </w:r>
            <w:r/>
          </w:p>
          <w:p>
            <w:pPr>
              <w:pStyle w:val="808"/>
              <w:ind w:left="0" w:right="0"/>
              <w:keepLines w:val="0"/>
              <w:keepNext w:val="0"/>
              <w:spacing w:beforeAutospacing="0" w:afterAutospacing="0" w:line="400" w:lineRule="exact"/>
              <w:rPr>
                <w:rFonts w:cs="宋体" w:asciiTheme="minorEastAsia" w:hAnsiTheme="minorEastAsia" w:eastAsiaTheme="minorEastAsia"/>
                <w:sz w:val="24"/>
                <w:szCs w:val="24"/>
                <w:highlight w:val="none"/>
              </w:rPr>
              <w:suppressLineNumbers w:val="0"/>
            </w:pPr>
            <w:r>
              <w:rPr>
                <w:rFonts w:hint="eastAsia" w:cs="宋体" w:asciiTheme="minorEastAsia" w:hAnsiTheme="minorEastAsia" w:eastAsiaTheme="minorEastAsia"/>
                <w:sz w:val="24"/>
                <w:szCs w:val="24"/>
                <w:highlight w:val="none"/>
              </w:rPr>
              <w:t xml:space="preserve">（一）技术部分</w:t>
            </w:r>
            <w:r/>
          </w:p>
          <w:p>
            <w:pPr>
              <w:ind w:left="0" w:right="0"/>
              <w:keepLines w:val="0"/>
              <w:keepNext w:val="0"/>
              <w:spacing w:before="0" w:beforeAutospacing="0" w:afterAutospacing="0"/>
              <w:widowControl/>
              <w:rPr>
                <w:highlight w:val="none"/>
                <w:lang w:eastAsia="zh-CN"/>
              </w:rPr>
              <w:suppressLineNumbers w:val="0"/>
            </w:pPr>
            <w:r>
              <w:rPr>
                <w:rFonts w:hint="eastAsia" w:cs="宋体" w:asciiTheme="minorEastAsia" w:hAnsiTheme="minorEastAsia"/>
                <w:sz w:val="24"/>
                <w:szCs w:val="24"/>
                <w:highlight w:val="none"/>
                <w:lang w:eastAsia="zh-CN"/>
              </w:rPr>
              <w:t xml:space="preserve">要求见招标文件第</w:t>
            </w:r>
            <w:r>
              <w:rPr>
                <w:rFonts w:hint="eastAsia" w:cs="宋体" w:asciiTheme="minorEastAsia" w:hAnsiTheme="minorEastAsia"/>
                <w:sz w:val="24"/>
                <w:szCs w:val="24"/>
                <w:highlight w:val="none"/>
                <w:lang w:val="en-US" w:eastAsia="zh-CN"/>
              </w:rPr>
              <w:t xml:space="preserve">五</w:t>
            </w:r>
            <w:r>
              <w:rPr>
                <w:rFonts w:hint="eastAsia" w:cs="宋体" w:asciiTheme="minorEastAsia" w:hAnsiTheme="minorEastAsia"/>
                <w:sz w:val="24"/>
                <w:szCs w:val="24"/>
                <w:highlight w:val="none"/>
                <w:lang w:eastAsia="zh-CN"/>
              </w:rPr>
              <w:t xml:space="preserve">章《采购需求》及第四章《评标标准》)。</w:t>
            </w:r>
            <w:r/>
          </w:p>
          <w:p>
            <w:pPr>
              <w:pStyle w:val="808"/>
              <w:ind w:left="0" w:right="0"/>
              <w:keepLines w:val="0"/>
              <w:keepNext w:val="0"/>
              <w:spacing w:beforeAutospacing="0" w:afterAutospacing="0" w:line="400" w:lineRule="exact"/>
              <w:rPr>
                <w:rFonts w:cs="宋体" w:asciiTheme="minorEastAsia" w:hAnsiTheme="minorEastAsia" w:eastAsiaTheme="minorEastAsia"/>
                <w:sz w:val="24"/>
                <w:szCs w:val="24"/>
                <w:highlight w:val="none"/>
              </w:rPr>
              <w:suppressLineNumbers w:val="0"/>
            </w:pPr>
            <w:r>
              <w:rPr>
                <w:rFonts w:hint="eastAsia" w:cs="宋体" w:asciiTheme="minorEastAsia" w:hAnsiTheme="minorEastAsia" w:eastAsiaTheme="minorEastAsia"/>
                <w:sz w:val="24"/>
                <w:szCs w:val="24"/>
                <w:highlight w:val="none"/>
              </w:rPr>
              <w:t xml:space="preserve">（二）商务部分</w:t>
            </w:r>
            <w:r/>
          </w:p>
          <w:p>
            <w:pPr>
              <w:ind w:left="0" w:right="0" w:firstLine="480"/>
              <w:jc w:val="both"/>
              <w:keepLines w:val="0"/>
              <w:keepNext w:val="0"/>
              <w:spacing w:before="0" w:beforeAutospacing="0" w:afterAutospacing="0" w:line="380" w:lineRule="atLeast"/>
              <w:widowControl/>
              <w:rPr>
                <w:highlight w:val="none"/>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highlight w:val="none"/>
                <w:lang w:eastAsia="zh-CN"/>
              </w:rPr>
              <w:t xml:space="preserve">要求见招标文件第四章《评标标准》中《评分细则》）。</w:t>
            </w:r>
            <w:r/>
          </w:p>
          <w:p>
            <w:pPr>
              <w:pStyle w:val="808"/>
              <w:ind w:left="0" w:right="0"/>
              <w:keepLines w:val="0"/>
              <w:keepNext w:val="0"/>
              <w:spacing w:beforeAutospacing="0" w:afterAutospacing="0" w:line="400" w:lineRule="exact"/>
              <w:rPr>
                <w:rFonts w:hint="default" w:cs="宋体" w:asciiTheme="minorEastAsia" w:hAnsiTheme="minorEastAsia" w:eastAsiaTheme="minorEastAsia"/>
                <w:b/>
                <w:bCs/>
                <w:sz w:val="24"/>
                <w:szCs w:val="24"/>
                <w:lang w:val="en-US" w:eastAsia="zh-CN"/>
              </w:rPr>
              <w:suppressLineNumbers w:val="0"/>
            </w:pPr>
            <w:r>
              <w:rPr>
                <w:rFonts w:hint="eastAsia" w:cs="宋体" w:asciiTheme="minorEastAsia" w:hAnsiTheme="minorEastAsia" w:eastAsiaTheme="minorEastAsia"/>
                <w:b/>
                <w:bCs/>
                <w:sz w:val="24"/>
                <w:szCs w:val="24"/>
              </w:rPr>
              <w:t xml:space="preserve">五、</w:t>
            </w:r>
            <w:r>
              <w:rPr>
                <w:rFonts w:hint="eastAsia" w:cs="宋体" w:asciiTheme="minorEastAsia" w:hAnsiTheme="minorEastAsia" w:eastAsiaTheme="minorEastAsia"/>
                <w:b/>
                <w:bCs/>
                <w:sz w:val="24"/>
                <w:szCs w:val="24"/>
                <w:lang w:val="en-US" w:eastAsia="zh-CN"/>
              </w:rPr>
              <w:t xml:space="preserve">其他部分</w:t>
            </w:r>
            <w:r/>
          </w:p>
          <w:p>
            <w:pPr>
              <w:pStyle w:val="808"/>
              <w:ind w:left="0" w:right="0" w:firstLine="480"/>
              <w:keepLines w:val="0"/>
              <w:keepNext w:val="0"/>
              <w:spacing w:beforeAutospacing="0" w:afterAutospacing="0" w:line="400" w:lineRule="exact"/>
              <w:rPr>
                <w:rFonts w:hint="eastAsia" w:cs="宋体" w:asciiTheme="minorEastAsia" w:hAnsiTheme="minorEastAsia" w:eastAsiaTheme="minorEastAsia"/>
                <w:sz w:val="24"/>
                <w:szCs w:val="24"/>
                <w:lang w:eastAsia="zh-CN"/>
              </w:rPr>
              <w:suppressLineNumbers w:val="0"/>
            </w:pPr>
            <w:r>
              <w:rPr>
                <w:rFonts w:hint="eastAsia" w:cs="宋体" w:asciiTheme="minorEastAsia" w:hAnsiTheme="minorEastAsia" w:eastAsiaTheme="minorEastAsia"/>
                <w:sz w:val="24"/>
                <w:szCs w:val="24"/>
                <w:lang w:eastAsia="zh-CN"/>
              </w:rPr>
              <w:t xml:space="preserve">投标人《关于符合本国产品标准的声明函》（填写完整，加盖</w:t>
            </w:r>
            <w:r>
              <w:rPr>
                <w:rFonts w:hint="eastAsia" w:cs="宋体" w:asciiTheme="minorEastAsia" w:hAnsiTheme="minorEastAsia" w:eastAsiaTheme="minorEastAsia"/>
                <w:sz w:val="24"/>
                <w:szCs w:val="24"/>
                <w:lang w:val="en-US" w:eastAsia="zh-CN"/>
              </w:rPr>
              <w:t xml:space="preserve">公</w:t>
            </w:r>
            <w:r>
              <w:rPr>
                <w:rFonts w:hint="eastAsia" w:cs="宋体" w:asciiTheme="minorEastAsia" w:hAnsiTheme="minorEastAsia" w:eastAsiaTheme="minorEastAsia"/>
                <w:sz w:val="24"/>
                <w:szCs w:val="24"/>
                <w:lang w:eastAsia="zh-CN"/>
              </w:rPr>
              <w:t xml:space="preserve">章，格式见招标文件第七章《投标文件相关格式》）</w:t>
            </w:r>
            <w:r>
              <w:rPr>
                <w:rFonts w:hint="eastAsia" w:cs="宋体" w:asciiTheme="minorEastAsia" w:hAnsiTheme="minorEastAsia" w:eastAsiaTheme="minorEastAsia"/>
                <w:sz w:val="24"/>
                <w:szCs w:val="24"/>
              </w:rPr>
              <w:t xml:space="preserve">（请填写完整，如不填写完整或未按要求填写的，视为</w:t>
            </w:r>
            <w:r>
              <w:rPr>
                <w:rFonts w:hint="eastAsia" w:cs="宋体" w:asciiTheme="minorEastAsia" w:hAnsiTheme="minorEastAsia" w:eastAsiaTheme="minorEastAsia"/>
                <w:sz w:val="24"/>
                <w:szCs w:val="24"/>
                <w:lang w:val="en-US" w:eastAsia="zh-CN"/>
              </w:rPr>
              <w:t xml:space="preserve">非本国产品</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eastAsia="zh-CN"/>
              </w:rPr>
              <w:t xml:space="preserve">。</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lang w:val="en-US" w:eastAsia="zh-CN"/>
              </w:rPr>
              <w:t xml:space="preserve">1、</w:t>
            </w:r>
            <w:r>
              <w:rPr>
                <w:rFonts w:hint="eastAsia" w:cs="宋体" w:asciiTheme="minorEastAsia" w:hAnsiTheme="minorEastAsia" w:eastAsiaTheme="minorEastAsia"/>
                <w:sz w:val="24"/>
                <w:szCs w:val="24"/>
              </w:rPr>
              <w:t xml:space="preserve">本国产品应当符合以下条件：</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（一）在中国境内生产</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产品应当在中国境内生产，即在中华人民共和国关境内实现从原材料、组件到产品的属性改变。</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属性改变是指经过制造、加工或者组装等工序，产生完全不同于原材料、组件的新产品，并具有新的名称和特征（用途）。属性改变不包括以下细微操作：</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1.为确保产品在运输或者储存期间保持某种状态而进行的操作；</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2.为产品运输或者销售进行的包装或者展示；</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3.在产品或者其包装上粘贴或者印刷品牌、标志、标识以及其他用于区别的标记；</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4.简单的上漆、磨光和分装；</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5.其他不属于属性改变的情形。</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（二）在中国境内生产的组件成本占比达到规定比例</w:t>
            </w:r>
            <w:r/>
          </w:p>
          <w:p>
            <w:pPr>
              <w:pStyle w:val="808"/>
              <w:ind w:left="0" w:right="0" w:firstLine="0"/>
              <w:keepLines w:val="0"/>
              <w:keepNext w:val="0"/>
              <w:spacing w:beforeAutospacing="0" w:afterAutospacing="0" w:line="400" w:lineRule="exact"/>
              <w:rPr>
                <w:rFonts w:hint="eastAsia"/>
              </w:rPr>
              <w:suppressLineNumbers w:val="0"/>
            </w:pPr>
            <w:r>
              <w:rPr>
                <w:rFonts w:hint="eastAsia" w:cs="宋体" w:asciiTheme="minorEastAsia" w:hAnsiTheme="minorEastAsia" w:eastAsiaTheme="minorEastAsia"/>
                <w:sz w:val="24"/>
                <w:szCs w:val="24"/>
              </w:rPr>
              <w:t xml:space="preserve">产品在中国境内生产的组件成本占比应当达到规定比例，计算公式为：</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-292100</wp:posOffset>
                      </wp:positionV>
                      <wp:extent cx="3276600" cy="495300"/>
                      <wp:effectExtent l="0" t="0" r="0" b="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3"/>
                              <a:stretch/>
                            </pic:blipFill>
                            <pic:spPr bwMode="auto">
                              <a:xfrm>
                                <a:off x="0" y="0"/>
                                <a:ext cx="327660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0pt;mso-position-horizontal:absolute;mso-position-vertical-relative:text;margin-top:-23.0pt;mso-position-vertical:absolute;width:258.0pt;height:39.0pt;mso-wrap-distance-left:0.0pt;mso-wrap-distance-top:0.0pt;mso-wrap-distance-right:0.0pt;mso-wrap-distance-bottom:0.0pt;" stroked="f">
                      <v:path textboxrect="0,0,0,0"/>
                      <w10:wrap type="topAndBottom"/>
                      <v:imagedata r:id="rId13" o:title=""/>
                    </v:shape>
                  </w:pict>
                </mc:Fallback>
              </mc:AlternateConten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（三）特定产品的关键组件、关键工序符合相关要求</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对特定产品，在符合本通知第一条第（一）项和第（二）项条件的基础上，应当符合财政部会同有关行业主管部门确定的其关键组件、关键工序在中国境内生产、完成等要求。</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lang w:val="en-US" w:eastAsia="zh-CN"/>
              </w:rPr>
              <w:t xml:space="preserve">2、</w:t>
            </w:r>
            <w:r>
              <w:rPr>
                <w:rFonts w:hint="eastAsia" w:cs="宋体" w:asciiTheme="minorEastAsia" w:hAnsiTheme="minorEastAsia" w:eastAsiaTheme="minorEastAsia"/>
                <w:sz w:val="24"/>
                <w:szCs w:val="24"/>
              </w:rPr>
              <w:t xml:space="preserve">本国产品标准的适用范围</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lang w:val="en-US" w:eastAsia="zh-CN"/>
              </w:rPr>
              <w:t xml:space="preserve">3、</w:t>
            </w:r>
            <w:r>
              <w:rPr>
                <w:rFonts w:hint="eastAsia" w:cs="宋体" w:asciiTheme="minorEastAsia" w:hAnsiTheme="minorEastAsia" w:eastAsiaTheme="minorEastAsia"/>
                <w:sz w:val="24"/>
                <w:szCs w:val="24"/>
              </w:rPr>
              <w:t xml:space="preserve">对本国产品的支持政策</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政府采购活动中既有本国产品又有非本国产品参与竞争的，依法对本国产品给予价格评审优惠，对本国产品的报价给予20%的价格扣除，用扣除后的价格参与评审。</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具体以《国务院办公厅关于在政府采购中实施本国产品标准及相关政策的通知》（国办发〔2025〕34号）规定为准。</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lang w:val="en-US" w:eastAsia="zh-CN"/>
              </w:rPr>
              <w:suppressLineNumbers w:val="0"/>
            </w:pPr>
            <w:r>
              <w:rPr>
                <w:rFonts w:hint="eastAsia" w:cs="宋体" w:asciiTheme="minorEastAsia" w:hAnsiTheme="minorEastAsia" w:eastAsiaTheme="minorEastAsia"/>
                <w:sz w:val="24"/>
                <w:szCs w:val="24"/>
                <w:lang w:val="en-US" w:eastAsia="zh-CN"/>
              </w:rPr>
              <w:t xml:space="preserve">注：中国境内生产的组件成本核算基本规则</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一、产品的一级组件是指直接组成产品的组件。产品的二级组件是指直接组成产品一级组件的组件。一级组件不可分解的，视同二级组件。</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二、二级组件在中国境内生产的，其全部成本计入中国境内生产的组件成本；二级组件不在中国境内生产的，其成本不计入中国境内生产的组件成本。</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三、产品总成本和组件成本以相关会计核算数据、采购合同、进货记录等为基础进行计算。</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四、需要对成本核算规则予以进一步明确的其他有关事项，由财政部会同有关部门另行规定。</w:t>
            </w:r>
            <w:r/>
          </w:p>
          <w:p>
            <w:pPr>
              <w:pStyle w:val="808"/>
              <w:ind w:left="0" w:right="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注：</w:t>
            </w:r>
            <w:r/>
          </w:p>
          <w:p>
            <w:pPr>
              <w:pStyle w:val="808"/>
              <w:ind w:left="0" w:right="0" w:firstLine="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1.投标人应对以上文件的合法性、真实性负责。</w:t>
            </w:r>
            <w:r/>
          </w:p>
          <w:p>
            <w:pPr>
              <w:pStyle w:val="767"/>
              <w:ind w:left="0" w:right="0"/>
              <w:keepLines w:val="0"/>
              <w:keepNext w:val="0"/>
              <w:spacing w:before="0" w:beforeAutospacing="0" w:afterAutospacing="0"/>
              <w:widowControl/>
              <w:rPr>
                <w:rFonts w:hint="eastAsia" w:cs="宋体" w:asciiTheme="minorEastAsia" w:hAnsiTheme="minorEastAsia"/>
                <w:sz w:val="24"/>
                <w:szCs w:val="24"/>
                <w:lang w:eastAsia="zh-CN"/>
              </w:rPr>
              <w:suppressLineNumbers w:val="0"/>
            </w:pPr>
            <w:r>
              <w:rPr>
                <w:rFonts w:hint="eastAsia" w:cs="宋体" w:asciiTheme="minorEastAsia" w:hAnsiTheme="minorEastAsia"/>
                <w:sz w:val="24"/>
                <w:szCs w:val="24"/>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keepLines w:val="0"/>
              <w:keepNext w:val="0"/>
              <w:spacing w:before="0" w:beforeAutospacing="0" w:afterAutospacing="0" w:line="400" w:lineRule="exact"/>
              <w:widowControl/>
              <w:rPr>
                <w:rFonts w:hint="eastAsia" w:cs="宋体" w:asciiTheme="minorEastAsia" w:hAnsiTheme="minorEastAsia" w:eastAsiaTheme="minorEastAsia"/>
                <w:sz w:val="24"/>
                <w:szCs w:val="24"/>
                <w:lang w:val="en-US" w:eastAsia="zh-CN" w:bidi="ar-SA"/>
              </w:rPr>
              <w:suppressLineNumbers w:val="0"/>
            </w:pPr>
            <w:r>
              <w:rPr>
                <w:rFonts w:hint="eastAsia" w:cs="宋体" w:asciiTheme="minorEastAsia" w:hAnsiTheme="minorEastAsia" w:eastAsiaTheme="minorEastAsia"/>
                <w:sz w:val="24"/>
                <w:szCs w:val="24"/>
                <w:lang w:val="en-US" w:eastAsia="zh-CN" w:bidi="ar-SA"/>
              </w:rPr>
              <w:t xml:space="preserve">六、价格折扣文件格式</w:t>
            </w:r>
            <w:r/>
          </w:p>
          <w:p>
            <w:pPr>
              <w:ind w:left="0" w:right="0" w:firstLine="560"/>
              <w:keepLines w:val="0"/>
              <w:keepNext w:val="0"/>
              <w:spacing w:before="0" w:beforeAutospacing="0" w:afterAutospacing="0" w:line="400" w:lineRule="exact"/>
              <w:widowControl/>
              <w:rPr>
                <w:rFonts w:hint="eastAsia" w:cs="宋体" w:asciiTheme="minorEastAsia" w:hAnsiTheme="minorEastAsia" w:eastAsiaTheme="minorEastAsia"/>
                <w:sz w:val="24"/>
                <w:szCs w:val="24"/>
                <w:lang w:val="en-US" w:eastAsia="zh-CN" w:bidi="ar-SA"/>
              </w:rPr>
              <w:suppressLineNumbers w:val="0"/>
            </w:pPr>
            <w:r>
              <w:rPr>
                <w:rFonts w:hint="eastAsia" w:cs="宋体" w:asciiTheme="minorEastAsia" w:hAnsiTheme="minorEastAsia" w:eastAsiaTheme="minorEastAsia"/>
                <w:sz w:val="24"/>
                <w:szCs w:val="24"/>
                <w:lang w:val="en-US" w:eastAsia="zh-CN" w:bidi="ar-SA"/>
              </w:rPr>
              <w:t xml:space="preserve">无。</w:t>
            </w:r>
            <w:r/>
          </w:p>
          <w:p>
            <w:pPr>
              <w:ind w:left="0" w:right="0"/>
              <w:keepLines w:val="0"/>
              <w:keepNext w:val="0"/>
              <w:spacing w:before="0" w:beforeAutospacing="0" w:afterAutospacing="0" w:line="400" w:lineRule="exact"/>
              <w:widowControl/>
              <w:rPr>
                <w:rFonts w:hint="eastAsia" w:cs="宋体" w:asciiTheme="minorEastAsia" w:hAnsiTheme="minorEastAsia" w:eastAsiaTheme="minorEastAsia"/>
                <w:sz w:val="24"/>
                <w:szCs w:val="24"/>
                <w:lang w:val="en-US" w:eastAsia="zh-CN" w:bidi="ar-SA"/>
              </w:rPr>
              <w:suppressLineNumbers w:val="0"/>
            </w:pPr>
            <w:r>
              <w:rPr>
                <w:rFonts w:hint="eastAsia" w:cs="宋体" w:asciiTheme="minorEastAsia" w:hAnsiTheme="minorEastAsia" w:eastAsiaTheme="minorEastAsia"/>
                <w:sz w:val="24"/>
                <w:szCs w:val="24"/>
                <w:lang w:val="en-US" w:eastAsia="zh-CN" w:bidi="ar-SA"/>
              </w:rPr>
              <w:t xml:space="preserve">注：1.投标人应对以上文件的合法性、真实性负责。</w:t>
            </w:r>
            <w:r/>
          </w:p>
          <w:p>
            <w:pPr>
              <w:ind w:left="0" w:right="0"/>
              <w:keepLines w:val="0"/>
              <w:keepNext w:val="0"/>
              <w:spacing w:before="0" w:beforeAutospacing="0" w:afterAutospacing="0"/>
              <w:widowControl/>
              <w:rPr>
                <w:lang w:eastAsia="zh-CN"/>
              </w:rPr>
              <w:suppressLineNumbers w:val="0"/>
            </w:pPr>
            <w:r>
              <w:rPr>
                <w:rFonts w:hint="eastAsia" w:cs="宋体" w:asciiTheme="minorEastAsia" w:hAnsiTheme="minorEastAsia" w:eastAsiaTheme="minorEastAsia"/>
                <w:sz w:val="24"/>
                <w:szCs w:val="24"/>
                <w:lang w:val="en-US" w:eastAsia="zh-CN" w:bidi="ar-SA"/>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商务条件见：</w:t>
            </w:r>
            <w:r/>
          </w:p>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1.招标文件第四章《评标标准》中《评分细则》</w:t>
            </w:r>
            <w:r/>
          </w:p>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2.招标文件第三章《投标资料表》中12.1和12.2</w:t>
            </w:r>
            <w:r/>
          </w:p>
        </w:tc>
      </w:tr>
      <w:tr>
        <w:trPr>
          <w:jc w:val="cente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交货和提供服务的时间见：招标文件第五章《采购需求》及招标文件第六章《拟签订的合同文本》。</w:t>
            </w:r>
            <w:r/>
          </w:p>
        </w:tc>
      </w:tr>
      <w:tr>
        <w:trPr>
          <w:jc w:val="center"/>
          <w:trHeight w:val="9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rFonts w:hint="default"/>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highlight w:val="none"/>
                <w:lang w:eastAsia="zh-CN"/>
              </w:rPr>
              <w:t xml:space="preserve">本项目不接受超过</w:t>
            </w:r>
            <w:r>
              <w:rPr>
                <w:rFonts w:hint="eastAsia" w:ascii="宋体" w:hAnsi="宋体" w:eastAsia="宋体" w:cs="宋体"/>
                <w:b/>
                <w:sz w:val="24"/>
                <w:highlight w:val="none"/>
                <w:u w:val="single"/>
                <w:lang w:val="en-US" w:eastAsia="zh-CN"/>
              </w:rPr>
              <w:t xml:space="preserve">116</w:t>
            </w:r>
            <w:r>
              <w:rPr>
                <w:rFonts w:hint="eastAsia" w:ascii="宋体" w:hAnsi="宋体" w:eastAsia="宋体" w:cs="宋体"/>
                <w:b/>
                <w:sz w:val="24"/>
                <w:highlight w:val="none"/>
                <w:u w:val="single"/>
                <w:lang w:eastAsia="zh-CN"/>
              </w:rPr>
              <w:t xml:space="preserve">万</w:t>
            </w:r>
            <w:r>
              <w:rPr>
                <w:rFonts w:ascii="宋体" w:hAnsi="宋体" w:eastAsia="宋体" w:cs="宋体"/>
                <w:b/>
                <w:sz w:val="24"/>
                <w:highlight w:val="none"/>
                <w:u w:val="single"/>
                <w:lang w:eastAsia="zh-CN"/>
              </w:rPr>
              <w:t xml:space="preserve">元</w:t>
            </w:r>
            <w:r>
              <w:rPr>
                <w:rFonts w:ascii="宋体" w:hAnsi="宋体" w:eastAsia="宋体" w:cs="宋体"/>
                <w:b/>
                <w:sz w:val="24"/>
                <w:highlight w:val="none"/>
                <w:lang w:eastAsia="zh-CN"/>
              </w:rPr>
              <w:t xml:space="preserve">人民币（采购预算金额）的投标报价；</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采购包一：肥料90万元，采购包二：农药26万元）</w:t>
            </w:r>
            <w:r/>
          </w:p>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报价包括产品价、运费、指导安装、税金、售后及投标人的利润等全部费用。采购人不再支付报价以外的任何费用。</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1</w:t>
            </w:r>
            <w:r>
              <w:rPr>
                <w:rFonts w:hint="eastAsia" w:ascii="宋体" w:hAnsi="宋体" w:eastAsia="宋体" w:cs="宋体"/>
                <w:sz w:val="24"/>
                <w:lang w:eastAsia="zh-CN"/>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以人民币报价。</w:t>
            </w:r>
            <w:r/>
          </w:p>
        </w:tc>
      </w:tr>
      <w:tr>
        <w:trPr>
          <w:jc w:val="center"/>
          <w:trHeight w:val="519"/>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lang w:eastAsia="zh-CN"/>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pStyle w:val="808"/>
              <w:ind w:left="0" w:right="0"/>
              <w:keepLines w:val="0"/>
              <w:keepNext w:val="0"/>
              <w:spacing w:beforeAutospacing="0" w:afterAutospacing="0" w:line="400" w:lineRule="exact"/>
              <w:rPr>
                <w:rStyle w:val="795"/>
                <w:rFonts w:cs="宋体" w:asciiTheme="minorEastAsia" w:hAnsiTheme="minorEastAsia" w:eastAsiaTheme="minorEastAsia"/>
                <w:color w:val="auto"/>
                <w:sz w:val="24"/>
                <w:szCs w:val="24"/>
                <w:u w:val="none"/>
              </w:rPr>
              <w:suppressLineNumbers w:val="0"/>
            </w:pPr>
            <w:r>
              <w:rPr>
                <w:rFonts w:hint="eastAsia" w:cs="宋体" w:asciiTheme="minorEastAsia" w:hAnsiTheme="minorEastAsia" w:eastAsiaTheme="minorEastAsia"/>
                <w:sz w:val="24"/>
                <w:szCs w:val="24"/>
              </w:rPr>
              <w:t xml:space="preserve">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795"/>
                <w:rFonts w:hint="eastAsia" w:cs="宋体" w:asciiTheme="minorEastAsia" w:hAnsiTheme="minorEastAsia" w:eastAsiaTheme="minorEastAsia"/>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795"/>
                <w:rFonts w:hint="eastAsia" w:cs="宋体" w:asciiTheme="minorEastAsia" w:hAnsiTheme="minorEastAsia" w:eastAsiaTheme="minorEastAsia"/>
                <w:color w:val="auto"/>
                <w:sz w:val="24"/>
                <w:szCs w:val="24"/>
                <w:u w:val="none"/>
              </w:rPr>
              <w:fldChar w:fldCharType="end"/>
            </w:r>
            <w:r/>
          </w:p>
          <w:p>
            <w:pPr>
              <w:pStyle w:val="808"/>
              <w:ind w:left="0" w:right="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投标人应当通过“苏采云”系统提交数据电文形式的投标文件（即电子投标）。</w:t>
            </w:r>
            <w:r/>
          </w:p>
          <w:p>
            <w:pPr>
              <w:pStyle w:val="808"/>
              <w:ind w:left="0" w:right="0"/>
              <w:keepLines w:val="0"/>
              <w:keepNext w:val="0"/>
              <w:spacing w:beforeAutospacing="0" w:afterAutospacing="0" w:line="400" w:lineRule="exact"/>
              <w:rPr>
                <w:rFonts w:cs="宋体" w:asciiTheme="minorEastAsia" w:hAnsiTheme="minorEastAsia" w:eastAsiaTheme="minorEastAsia"/>
                <w:b/>
                <w:bCs/>
                <w:sz w:val="24"/>
                <w:szCs w:val="24"/>
              </w:rPr>
              <w:suppressLineNumbers w:val="0"/>
            </w:pPr>
            <w:r>
              <w:rPr>
                <w:rFonts w:hint="eastAsia" w:cs="宋体" w:asciiTheme="minorEastAsia" w:hAnsiTheme="minorEastAsia" w:eastAsiaTheme="minorEastAsia"/>
                <w:sz w:val="24"/>
                <w:szCs w:val="24"/>
              </w:rPr>
              <w:t xml:space="preserve">特别说明：通过“苏采云”系统提交政府采购客户端工具导出加密的投标文件（后缀名为zip）。</w:t>
            </w:r>
            <w:r>
              <w:rPr>
                <w:rFonts w:hint="eastAsia" w:cs="宋体" w:asciiTheme="minorEastAsia" w:hAnsiTheme="minorEastAsia" w:eastAsiaTheme="minorEastAsia"/>
                <w:b/>
                <w:bCs/>
                <w:sz w:val="24"/>
                <w:szCs w:val="24"/>
              </w:rPr>
              <w:t xml:space="preserve">投标文件不得超过150M！</w:t>
            </w:r>
            <w:r/>
          </w:p>
          <w:p>
            <w:pPr>
              <w:ind w:left="0" w:right="0"/>
              <w:jc w:val="both"/>
              <w:keepLines w:val="0"/>
              <w:keepNext w:val="0"/>
              <w:spacing w:before="0" w:beforeAutospacing="0" w:after="0" w:afterAutospacing="0" w:line="240" w:lineRule="auto"/>
              <w:widowControl/>
              <w:rPr>
                <w:lang w:eastAsia="zh-CN"/>
              </w:rPr>
              <w:pBdr>
                <w:top w:val="none" w:color="000000" w:sz="0" w:space="0"/>
                <w:left w:val="none" w:color="000000" w:sz="0" w:space="0"/>
                <w:bottom w:val="none" w:color="000000" w:sz="0" w:space="0"/>
                <w:right w:val="none" w:color="000000" w:sz="0" w:space="0"/>
              </w:pBdr>
              <w:suppressLineNumbers w:val="0"/>
            </w:pPr>
            <w:r>
              <w:rPr>
                <w:rFonts w:hint="eastAsia" w:cs="宋体" w:asciiTheme="minorEastAsia" w:hAnsiTheme="minorEastAsia"/>
                <w:sz w:val="24"/>
                <w:szCs w:val="24"/>
                <w:lang w:eastAsia="zh-CN"/>
              </w:rPr>
              <w:t xml:space="preserve"> 说明：本项目采用线上投标，即供应商投标文件从政府采购客户端工具制作通过“苏采云”系统提交，未提供线上投标文件的，投标无效。</w:t>
            </w:r>
            <w:r/>
          </w:p>
        </w:tc>
      </w:tr>
      <w:tr>
        <w:trPr>
          <w:jc w:val="center"/>
          <w:trHeight w:val="415"/>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rPr>
                <w:rFonts w:ascii="宋体" w:hAnsi="宋体" w:eastAsia="宋体" w:cs="宋体"/>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lang w:eastAsia="zh-CN"/>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200" w:beforeAutospacing="0" w:after="0" w:afterAutospacing="0" w:line="380" w:lineRule="atLeast"/>
              <w:widowControl/>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仿宋"/>
                <w:sz w:val="24"/>
                <w:lang w:eastAsia="zh-CN"/>
              </w:rPr>
              <w:t xml:space="preserve">见本文件第三章《投标资料表》中12.1和12.2</w:t>
            </w:r>
            <w:r/>
          </w:p>
        </w:tc>
      </w:tr>
      <w:tr>
        <w:trPr>
          <w:jc w:val="center"/>
          <w:trHeight w:val="590"/>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lang w:eastAsia="zh-CN"/>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200" w:beforeAutospacing="0" w:after="0" w:afterAutospacing="0" w:line="380" w:lineRule="atLeast"/>
              <w:widowControl/>
              <w:rPr>
                <w:color w:val="auto"/>
                <w:highlight w:val="whit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lang w:eastAsia="zh-CN"/>
              </w:rPr>
              <w:t xml:space="preserve">投标文件接收截</w:t>
            </w:r>
            <w:r>
              <w:rPr>
                <w:rFonts w:ascii="宋体" w:hAnsi="宋体" w:eastAsia="宋体" w:cs="宋体"/>
                <w:b/>
                <w:sz w:val="24"/>
                <w:highlight w:val="none"/>
                <w:lang w:eastAsia="zh-CN"/>
              </w:rPr>
              <w:t xml:space="preserve">止时间：</w:t>
            </w:r>
            <w:r>
              <w:rPr>
                <w:rFonts w:ascii="宋体" w:hAnsi="宋体" w:eastAsia="宋体" w:cs="宋体"/>
                <w:b/>
                <w:color w:val="auto"/>
                <w:sz w:val="24"/>
                <w:highlight w:val="yellow"/>
                <w:lang w:eastAsia="zh-CN"/>
              </w:rPr>
              <w:t xml:space="preserve">202</w:t>
            </w:r>
            <w:r>
              <w:rPr>
                <w:rFonts w:hint="eastAsia" w:ascii="宋体" w:hAnsi="宋体" w:eastAsia="宋体" w:cs="宋体"/>
                <w:b/>
                <w:color w:val="auto"/>
                <w:sz w:val="24"/>
                <w:highlight w:val="yellow"/>
                <w:lang w:val="en-US" w:eastAsia="zh-CN"/>
              </w:rPr>
              <w:t xml:space="preserve">6</w:t>
            </w:r>
            <w:r>
              <w:rPr>
                <w:rFonts w:ascii="宋体" w:hAnsi="宋体" w:eastAsia="宋体" w:cs="宋体"/>
                <w:b/>
                <w:color w:val="auto"/>
                <w:sz w:val="24"/>
                <w:highlight w:val="yellow"/>
                <w:lang w:eastAsia="zh-CN"/>
              </w:rPr>
              <w:t xml:space="preserve">年</w:t>
            </w:r>
            <w:r>
              <w:rPr>
                <w:rFonts w:hint="eastAsia" w:ascii="宋体" w:hAnsi="宋体" w:eastAsia="宋体" w:cs="宋体"/>
                <w:b/>
                <w:color w:val="auto"/>
                <w:sz w:val="24"/>
                <w:highlight w:val="yellow"/>
                <w:lang w:val="en-US" w:eastAsia="zh-CN"/>
              </w:rPr>
              <w:t xml:space="preserve">5</w:t>
            </w:r>
            <w:r>
              <w:rPr>
                <w:rFonts w:ascii="宋体" w:hAnsi="宋体" w:eastAsia="宋体" w:cs="宋体"/>
                <w:b/>
                <w:color w:val="auto"/>
                <w:sz w:val="24"/>
                <w:highlight w:val="yellow"/>
                <w:lang w:eastAsia="zh-CN"/>
              </w:rPr>
              <w:t xml:space="preserve">月</w:t>
            </w:r>
            <w:r>
              <w:rPr>
                <w:rFonts w:hint="eastAsia" w:ascii="宋体" w:hAnsi="宋体" w:eastAsia="宋体" w:cs="宋体"/>
                <w:b/>
                <w:color w:val="auto"/>
                <w:sz w:val="24"/>
                <w:highlight w:val="yellow"/>
                <w:lang w:val="en-US" w:eastAsia="zh-CN"/>
              </w:rPr>
              <w:t xml:space="preserve">29</w:t>
            </w:r>
            <w:r>
              <w:rPr>
                <w:rFonts w:ascii="宋体" w:hAnsi="宋体" w:eastAsia="宋体" w:cs="宋体"/>
                <w:b/>
                <w:color w:val="auto"/>
                <w:sz w:val="24"/>
                <w:highlight w:val="yellow"/>
                <w:lang w:eastAsia="zh-CN"/>
              </w:rPr>
              <w:t xml:space="preserve">日北京时间</w:t>
            </w:r>
            <w:r>
              <w:rPr>
                <w:rFonts w:hint="eastAsia" w:ascii="宋体" w:hAnsi="宋体" w:eastAsia="宋体" w:cs="宋体"/>
                <w:b/>
                <w:color w:val="auto"/>
                <w:sz w:val="24"/>
                <w:highlight w:val="yellow"/>
                <w:lang w:val="en-US" w:eastAsia="zh-CN"/>
              </w:rPr>
              <w:t xml:space="preserve">09</w:t>
            </w:r>
            <w:r>
              <w:rPr>
                <w:rFonts w:ascii="宋体" w:hAnsi="宋体" w:eastAsia="宋体" w:cs="宋体"/>
                <w:b/>
                <w:color w:val="auto"/>
                <w:sz w:val="24"/>
                <w:highlight w:val="yellow"/>
                <w:lang w:eastAsia="zh-CN"/>
              </w:rPr>
              <w:t xml:space="preserve">：30</w:t>
            </w:r>
            <w:r/>
          </w:p>
          <w:p>
            <w:pPr>
              <w:ind w:left="0" w:right="0"/>
              <w:jc w:val="both"/>
              <w:keepLines w:val="0"/>
              <w:keepNext w:val="0"/>
              <w:spacing w:before="21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highlight w:val="none"/>
                <w:lang w:eastAsia="zh-CN"/>
              </w:rPr>
              <w:t xml:space="preserve">投标人应在提交投标文件的截止时间前，将电子投标文件上传系统。在达到开标时间后，使用CA数字证书解密各自投标文件。</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四、开标</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2</w:t>
            </w:r>
            <w:r>
              <w:rPr>
                <w:rFonts w:hint="eastAsia" w:ascii="宋体" w:hAnsi="宋体" w:eastAsia="宋体" w:cs="宋体"/>
                <w:sz w:val="24"/>
                <w:lang w:eastAsia="zh-CN"/>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color w:val="ff0000"/>
                <w:highlight w:val="whit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lang w:eastAsia="zh-CN"/>
              </w:rPr>
              <w:t xml:space="preserve">开标时间：</w:t>
            </w:r>
            <w:r>
              <w:rPr>
                <w:rFonts w:ascii="宋体" w:hAnsi="宋体" w:eastAsia="宋体" w:cs="宋体"/>
                <w:b/>
                <w:color w:val="auto"/>
                <w:sz w:val="24"/>
                <w:highlight w:val="yellow"/>
                <w:lang w:eastAsia="zh-CN"/>
              </w:rPr>
              <w:t xml:space="preserve">202</w:t>
            </w:r>
            <w:r>
              <w:rPr>
                <w:rFonts w:hint="eastAsia" w:ascii="宋体" w:hAnsi="宋体" w:eastAsia="宋体" w:cs="宋体"/>
                <w:b/>
                <w:color w:val="auto"/>
                <w:sz w:val="24"/>
                <w:highlight w:val="yellow"/>
                <w:lang w:val="en-US" w:eastAsia="zh-CN"/>
              </w:rPr>
              <w:t xml:space="preserve">6</w:t>
            </w:r>
            <w:r>
              <w:rPr>
                <w:rFonts w:ascii="宋体" w:hAnsi="宋体" w:eastAsia="宋体" w:cs="宋体"/>
                <w:b/>
                <w:color w:val="auto"/>
                <w:sz w:val="24"/>
                <w:highlight w:val="yellow"/>
                <w:lang w:eastAsia="zh-CN"/>
              </w:rPr>
              <w:t xml:space="preserve">年</w:t>
            </w:r>
            <w:r>
              <w:rPr>
                <w:rFonts w:hint="eastAsia" w:ascii="宋体" w:hAnsi="宋体" w:eastAsia="宋体" w:cs="宋体"/>
                <w:b/>
                <w:color w:val="auto"/>
                <w:sz w:val="24"/>
                <w:highlight w:val="yellow"/>
                <w:lang w:val="en-US" w:eastAsia="zh-CN"/>
              </w:rPr>
              <w:t xml:space="preserve">5月29</w:t>
            </w:r>
            <w:r>
              <w:rPr>
                <w:rFonts w:ascii="宋体" w:hAnsi="宋体" w:eastAsia="宋体" w:cs="宋体"/>
                <w:b/>
                <w:color w:val="auto"/>
                <w:sz w:val="24"/>
                <w:highlight w:val="yellow"/>
                <w:lang w:eastAsia="zh-CN"/>
              </w:rPr>
              <w:t xml:space="preserve">日北京时间</w:t>
            </w:r>
            <w:r>
              <w:rPr>
                <w:rFonts w:hint="eastAsia" w:ascii="宋体" w:hAnsi="宋体" w:eastAsia="宋体" w:cs="宋体"/>
                <w:b/>
                <w:color w:val="auto"/>
                <w:sz w:val="24"/>
                <w:highlight w:val="yellow"/>
                <w:lang w:val="en-US" w:eastAsia="zh-CN"/>
              </w:rPr>
              <w:t xml:space="preserve">09</w:t>
            </w:r>
            <w:r>
              <w:rPr>
                <w:rFonts w:ascii="宋体" w:hAnsi="宋体" w:eastAsia="宋体" w:cs="宋体"/>
                <w:b/>
                <w:color w:val="auto"/>
                <w:sz w:val="24"/>
                <w:highlight w:val="yellow"/>
                <w:lang w:eastAsia="zh-CN"/>
              </w:rPr>
              <w:t xml:space="preserve">：30 </w:t>
            </w:r>
            <w:r/>
          </w:p>
          <w:p>
            <w:pPr>
              <w:ind w:left="241" w:right="0" w:hanging="241"/>
              <w:jc w:val="both"/>
              <w:keepLines w:val="0"/>
              <w:keepNext w:val="0"/>
              <w:spacing w:before="0" w:beforeAutospacing="0" w:after="0" w:afterAutospacing="0" w:line="380" w:lineRule="atLeast"/>
              <w:widowControl/>
              <w:rPr>
                <w:rFonts w:ascii="宋体" w:hAnsi="宋体" w:eastAsia="宋体" w:cs="宋体"/>
                <w:bCs/>
                <w:sz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highlight w:val="none"/>
                <w:lang w:eastAsia="zh-CN"/>
              </w:rPr>
              <w:t xml:space="preserve">开标地点：</w:t>
            </w:r>
            <w:r>
              <w:rPr>
                <w:rFonts w:hint="eastAsia" w:ascii="宋体" w:hAnsi="宋体" w:eastAsia="宋体" w:cs="宋体"/>
                <w:bCs/>
                <w:sz w:val="24"/>
                <w:highlight w:val="none"/>
                <w:lang w:eastAsia="zh-CN"/>
              </w:rPr>
              <w:t xml:space="preserve">“苏采云”系统（网址： http://jszfcg.jsczt.cn/）“开标大厅”或进入徐州政府采购网（网址：</w:t>
            </w:r>
            <w:r>
              <w:rPr>
                <w:highlight w:val="none"/>
              </w:rPr>
              <w:fldChar w:fldCharType="begin"/>
            </w:r>
            <w:r>
              <w:rPr>
                <w:highlight w:val="none"/>
              </w:rPr>
              <w:instrText xml:space="preserve"> HYPERLINK "http://czj.xz.gov.cn/Home/HomeIndex）--业务工作--用户登录，点击" </w:instrText>
            </w:r>
            <w:r>
              <w:rPr>
                <w:highlight w:val="none"/>
              </w:rPr>
              <w:fldChar w:fldCharType="separate"/>
            </w:r>
            <w:r>
              <w:rPr>
                <w:rStyle w:val="795"/>
                <w:rFonts w:hint="eastAsia" w:ascii="宋体" w:hAnsi="宋体" w:eastAsia="宋体" w:cs="宋体"/>
                <w:bCs/>
                <w:color w:val="auto"/>
                <w:sz w:val="24"/>
                <w:highlight w:val="none"/>
                <w:lang w:eastAsia="zh-CN"/>
              </w:rPr>
              <w:t xml:space="preserve">http://czj.xz.gov.cn/Home/HomeIndex）--业务工作--用户登录，点击“苏采云”进入系统“开标大厅”。</w:t>
            </w:r>
            <w:r>
              <w:rPr>
                <w:rStyle w:val="795"/>
                <w:rFonts w:hint="eastAsia" w:ascii="宋体" w:hAnsi="宋体" w:eastAsia="宋体" w:cs="宋体"/>
                <w:bCs/>
                <w:color w:val="auto"/>
                <w:sz w:val="24"/>
                <w:highlight w:val="none"/>
                <w:lang w:eastAsia="zh-CN"/>
              </w:rPr>
              <w:fldChar w:fldCharType="end"/>
            </w:r>
            <w:r/>
          </w:p>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jc w:val="cente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2</w:t>
            </w:r>
            <w:r>
              <w:rPr>
                <w:rFonts w:hint="eastAsia" w:ascii="宋体" w:hAnsi="宋体" w:eastAsia="宋体" w:cs="宋体"/>
                <w:sz w:val="24"/>
                <w:lang w:eastAsia="zh-CN"/>
              </w:rPr>
              <w:t xml:space="preserve">5</w:t>
            </w:r>
            <w:r>
              <w:rPr>
                <w:rFonts w:ascii="宋体" w:hAnsi="宋体" w:eastAsia="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20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招标文件规定的需要公示的内容：投标人名称、投标价格。</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五、评标</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2</w:t>
            </w:r>
            <w:r>
              <w:rPr>
                <w:rFonts w:hint="eastAsia" w:ascii="宋体" w:hAnsi="宋体" w:eastAsia="宋体" w:cs="宋体"/>
                <w:sz w:val="24"/>
                <w:lang w:eastAsia="zh-CN"/>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采用综合评分法。</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lang w:eastAsia="zh-CN"/>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推荐中标候选供应商名单。中标候选供应商数量应当根据采购需要确定，但必须按顺序排列中标候选供应商。</w:t>
            </w:r>
            <w:r/>
          </w:p>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采用综合评分法的，按评审后得分由高到低顺序排列。得分相同的，按投标报价由低到高顺序排列。得分且投标报价相同的，按服务方案得分由高到低顺序排列。</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rPr>
                <w:rFonts w:ascii="宋体" w:hAnsi="宋体" w:eastAsia="宋体" w:cs="宋体"/>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lang w:eastAsia="zh-CN"/>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1.评标中需要投标人对投标文件澄清或者说明的，应当通过“苏采云”系统交换数据电文。在评标期间，请投标人保持在线。</w:t>
            </w:r>
            <w:r/>
          </w:p>
          <w:p>
            <w:pPr>
              <w:ind w:left="0" w:right="0"/>
              <w:jc w:val="both"/>
              <w:keepLines w:val="0"/>
              <w:keepNext w:val="0"/>
              <w:spacing w:before="0" w:beforeAutospacing="0" w:after="0" w:afterAutospacing="0" w:line="380" w:lineRule="atLeast"/>
              <w:widowControl/>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2.对于投标文件中含义不明确、同类问题表述不一致或者有明显文字，评标委员会通过“苏采云”系统要求投标人作出必要的澄清、说明或者补正，并规定回复时间。</w:t>
            </w:r>
            <w:r/>
          </w:p>
          <w:p>
            <w:pPr>
              <w:ind w:left="0" w:right="0"/>
              <w:jc w:val="both"/>
              <w:keepLines w:val="0"/>
              <w:keepNext w:val="0"/>
              <w:spacing w:before="0" w:beforeAutospacing="0" w:after="0" w:afterAutospacing="0" w:line="380" w:lineRule="atLeast"/>
              <w:widowControl/>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jc w:val="both"/>
              <w:keepLines w:val="0"/>
              <w:keepNext w:val="0"/>
              <w:spacing w:before="0" w:beforeAutospacing="0" w:after="0" w:afterAutospacing="0" w:line="380" w:lineRule="atLeast"/>
              <w:widowControl/>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七、政府采购合同</w:t>
            </w:r>
            <w:r/>
          </w:p>
        </w:tc>
      </w:tr>
      <w:tr>
        <w:trPr>
          <w:jc w:val="center"/>
          <w:trHeight w:val="6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采购人与中标、成交供应商应当在中标、成交通知书发出之日起</w:t>
            </w:r>
            <w:r>
              <w:rPr>
                <w:rFonts w:ascii="宋体" w:hAnsi="宋体" w:eastAsia="宋体" w:cs="宋体"/>
                <w:sz w:val="24"/>
                <w:u w:val="single"/>
                <w:lang w:eastAsia="zh-CN"/>
              </w:rPr>
              <w:t xml:space="preserve">30</w:t>
            </w:r>
            <w:r>
              <w:rPr>
                <w:rFonts w:ascii="宋体" w:hAnsi="宋体" w:eastAsia="宋体" w:cs="宋体"/>
                <w:sz w:val="24"/>
                <w:lang w:eastAsia="zh-CN"/>
              </w:rPr>
              <w:t xml:space="preserve">日内，按照采购文件确定的事项签订政府采购合同。</w:t>
            </w:r>
            <w:r/>
          </w:p>
        </w:tc>
      </w:tr>
      <w:tr>
        <w:trPr>
          <w:jc w:val="cente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3</w:t>
            </w:r>
            <w:r>
              <w:rPr>
                <w:rFonts w:hint="eastAsia" w:ascii="宋体" w:hAnsi="宋体" w:eastAsia="宋体" w:cs="宋体"/>
                <w:sz w:val="24"/>
                <w:lang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Cs/>
                <w:sz w:val="24"/>
                <w:lang w:eastAsia="zh-CN"/>
              </w:rPr>
              <w:t xml:space="preserve">履约保证金</w:t>
            </w:r>
            <w:r>
              <w:rPr>
                <w:rFonts w:hint="eastAsia" w:ascii="宋体" w:hAnsi="宋体" w:eastAsia="宋体" w:cs="宋体"/>
                <w:bCs/>
                <w:sz w:val="24"/>
                <w:lang w:eastAsia="zh-CN"/>
              </w:rPr>
              <w:t xml:space="preserve">：本项目不收履约保证金。</w:t>
            </w:r>
            <w:r/>
          </w:p>
        </w:tc>
      </w:tr>
      <w:tr>
        <w:trPr>
          <w:jc w:val="cente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八、询问和质疑</w:t>
            </w:r>
            <w:r/>
          </w:p>
        </w:tc>
      </w:tr>
      <w:tr>
        <w:trPr>
          <w:jc w:val="cente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4</w:t>
            </w:r>
            <w:r>
              <w:rPr>
                <w:rFonts w:hint="eastAsia" w:ascii="宋体" w:hAnsi="宋体" w:eastAsia="宋体" w:cs="宋体"/>
                <w:sz w:val="24"/>
                <w:lang w:eastAsia="zh-CN"/>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jc w:val="both"/>
              <w:keepLines w:val="0"/>
              <w:keepNext w:val="0"/>
              <w:spacing w:before="0" w:beforeAutospacing="0" w:after="0" w:afterAutospacing="0" w:line="380" w:lineRule="atLeast"/>
              <w:widowControl/>
              <w:rPr>
                <w:color w:val="auto"/>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质疑接收人：</w:t>
            </w:r>
            <w:r>
              <w:rPr>
                <w:rFonts w:hint="eastAsia" w:ascii="宋体" w:hAnsi="宋体" w:eastAsia="宋体" w:cs="宋体"/>
                <w:color w:val="auto"/>
                <w:sz w:val="24"/>
                <w:lang w:val="en-US" w:eastAsia="zh-CN"/>
              </w:rPr>
              <w:t xml:space="preserve">马展鹏</w:t>
            </w:r>
            <w:r>
              <w:rPr>
                <w:rFonts w:ascii="宋体" w:hAnsi="宋体" w:eastAsia="宋体" w:cs="宋体"/>
                <w:color w:val="auto"/>
                <w:sz w:val="24"/>
                <w:lang w:eastAsia="zh-CN"/>
              </w:rPr>
              <w:t xml:space="preserve">   </w:t>
            </w:r>
            <w:r/>
          </w:p>
          <w:p>
            <w:pPr>
              <w:ind w:left="0" w:right="0"/>
              <w:jc w:val="both"/>
              <w:keepLines w:val="0"/>
              <w:keepNext w:val="0"/>
              <w:spacing w:before="0" w:beforeAutospacing="0" w:after="0" w:afterAutospacing="0" w:line="380" w:lineRule="atLeast"/>
              <w:widowControl/>
              <w:rPr>
                <w:color w:val="auto"/>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lang w:eastAsia="zh-CN"/>
              </w:rPr>
              <w:t xml:space="preserve">联系电话：</w:t>
            </w:r>
            <w:r>
              <w:rPr>
                <w:rFonts w:hint="eastAsia" w:ascii="宋体" w:hAnsi="宋体" w:eastAsia="宋体" w:cs="宋体"/>
                <w:color w:val="auto"/>
                <w:sz w:val="24"/>
                <w:lang w:eastAsia="zh-CN"/>
              </w:rPr>
              <w:t xml:space="preserve">18251679342</w:t>
            </w:r>
            <w:r/>
          </w:p>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lang w:eastAsia="zh-CN"/>
              </w:rPr>
              <w:t xml:space="preserve">地址：</w:t>
            </w:r>
            <w:r>
              <w:rPr>
                <w:rFonts w:hint="eastAsia" w:ascii="宋体" w:hAnsi="宋体" w:cs="宋体"/>
                <w:color w:val="auto"/>
                <w:sz w:val="24"/>
                <w:lang w:eastAsia="zh-CN"/>
              </w:rPr>
              <w:t xml:space="preserve">新沂市北沟街道万恒东一号西门北嘉德咨询</w:t>
            </w:r>
            <w:r>
              <w:rPr>
                <w:rFonts w:ascii="宋体" w:hAnsi="宋体" w:eastAsia="宋体" w:cs="宋体"/>
                <w:color w:val="auto"/>
                <w:sz w:val="24"/>
                <w:lang w:eastAsia="zh-CN"/>
              </w:rPr>
              <w:t xml:space="preserve">。</w:t>
            </w:r>
            <w:r/>
          </w:p>
        </w:tc>
      </w:tr>
      <w:tr>
        <w:trPr>
          <w:jc w:val="cente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lang w:eastAsia="zh-CN"/>
              </w:rPr>
              <w:t xml:space="preserve"> </w:t>
            </w:r>
            <w:r/>
          </w:p>
          <w:p>
            <w:pPr>
              <w:ind w:left="0" w:right="0"/>
              <w:jc w:val="center"/>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lang w:eastAsia="zh-CN"/>
              </w:rPr>
              <w:t xml:space="preserve"> </w:t>
            </w:r>
            <w:r/>
          </w:p>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rPr>
              <w:t xml:space="preserve">附加</w:t>
            </w:r>
            <w:r/>
          </w:p>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rPr>
              <w:t xml:space="preserve">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中标人在收到中标通知书时，须向采购代理机构提交《开标一览表》的数据文件（WORD格式）。</w:t>
            </w:r>
            <w:r/>
          </w:p>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中标人中标后应在中标（成交）公告发布之日起</w:t>
            </w:r>
            <w:r>
              <w:rPr>
                <w:rFonts w:hint="eastAsia" w:ascii="宋体" w:hAnsi="宋体" w:eastAsia="宋体" w:cs="宋体"/>
                <w:sz w:val="24"/>
                <w:lang w:eastAsia="zh-CN"/>
              </w:rPr>
              <w:t xml:space="preserve">7</w:t>
            </w:r>
            <w:r>
              <w:rPr>
                <w:rFonts w:ascii="宋体" w:hAnsi="宋体" w:eastAsia="宋体" w:cs="宋体"/>
                <w:sz w:val="24"/>
                <w:lang w:eastAsia="zh-CN"/>
              </w:rPr>
              <w:t xml:space="preserve">个工作日内将中标代理服务费（金额按照本章附件“招标代理服务收费标准”执行）通过网银、电汇、转账等方式汇入</w:t>
            </w:r>
            <w:r>
              <w:rPr>
                <w:rFonts w:hint="eastAsia" w:ascii="宋体" w:hAnsi="宋体" w:eastAsia="宋体" w:cs="宋体"/>
                <w:sz w:val="24"/>
                <w:lang w:eastAsia="zh-CN"/>
              </w:rPr>
              <w:t xml:space="preserve">新沂市嘉德技术咨询有限公司</w:t>
            </w:r>
            <w:r>
              <w:rPr>
                <w:rFonts w:ascii="宋体" w:hAnsi="宋体" w:eastAsia="宋体" w:cs="宋体"/>
                <w:sz w:val="24"/>
                <w:lang w:eastAsia="zh-CN"/>
              </w:rPr>
              <w:t xml:space="preserve">账户。</w:t>
            </w:r>
            <w:r/>
          </w:p>
        </w:tc>
      </w:tr>
    </w:tbl>
    <w:p>
      <w:pPr>
        <w:spacing w:after="0" w:line="85" w:lineRule="atLeast"/>
        <w:rPr>
          <w:rFonts w:ascii="宋体" w:hAnsi="宋体" w:eastAsia="宋体" w:cs="宋体"/>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本章附件：招标代理服务收费标准</w:t>
      </w:r>
      <w:r/>
    </w:p>
    <w:p>
      <w:pPr>
        <w:pStyle w:val="797"/>
        <w:ind w:firstLine="1440"/>
        <w:jc w:val="both"/>
        <w:spacing w:line="360" w:lineRule="auto"/>
        <w:rPr>
          <w:rFonts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徐州市政府采购业务代理服务费行业指导价格标准</w:t>
      </w:r>
      <w:r/>
    </w:p>
    <w:tbl>
      <w:tblPr>
        <w:tblStyle w:val="766"/>
        <w:tblW w:w="7716"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91"/>
        <w:gridCol w:w="1545"/>
        <w:gridCol w:w="1980"/>
      </w:tblGrid>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4"/>
                <w:szCs w:val="24"/>
              </w:rPr>
              <w:t xml:space="preserve">中标或者成交金额</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费率</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收费上限</w:t>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最低收费金额 (每个委托项目)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5000 元</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Style w:val="788"/>
              <w:jc w:val="both"/>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最低5千元</w:t>
            </w:r>
            <w:r/>
          </w:p>
          <w:p>
            <w:pPr>
              <w:pStyle w:val="788"/>
              <w:jc w:val="both"/>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最高15万元</w:t>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50 万 元 以下 (含 50 万元)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ind w:left="0" w:right="0"/>
              <w:keepLines w:val="0"/>
              <w:keepNext w:val="0"/>
              <w:spacing w:before="0" w:beforeAutospacing="0" w:afterAutospacing="0"/>
              <w:widowControl/>
              <w:rPr>
                <w:rFonts w:hint="eastAsia" w:ascii="宋体"/>
                <w:sz w:val="24"/>
                <w:szCs w:val="24"/>
              </w:rPr>
              <w:suppressLineNumbers w:val="0"/>
            </w:pPr>
            <w:r>
              <w:rPr>
                <w:rFonts w:hint="eastAsia" w:ascii="宋体"/>
                <w:sz w:val="24"/>
                <w:szCs w:val="24"/>
              </w:rPr>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50-400 万 元 (含 400 万元)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ind w:left="0" w:right="0"/>
              <w:keepLines w:val="0"/>
              <w:keepNext w:val="0"/>
              <w:spacing w:before="0" w:beforeAutospacing="0" w:afterAutospacing="0"/>
              <w:widowControl/>
              <w:rPr>
                <w:rFonts w:hint="eastAsia" w:ascii="宋体"/>
                <w:sz w:val="24"/>
                <w:szCs w:val="24"/>
              </w:rPr>
              <w:suppressLineNumbers w:val="0"/>
            </w:pPr>
            <w:r>
              <w:rPr>
                <w:rFonts w:hint="eastAsia" w:ascii="宋体"/>
                <w:sz w:val="24"/>
                <w:szCs w:val="24"/>
              </w:rPr>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400-1000 万元 (含 1000 万元)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ind w:left="0" w:right="0"/>
              <w:keepLines w:val="0"/>
              <w:keepNext w:val="0"/>
              <w:spacing w:before="0" w:beforeAutospacing="0" w:afterAutospacing="0"/>
              <w:widowControl/>
              <w:rPr>
                <w:rFonts w:hint="eastAsia" w:ascii="宋体"/>
                <w:sz w:val="24"/>
                <w:szCs w:val="24"/>
              </w:rPr>
              <w:suppressLineNumbers w:val="0"/>
            </w:pPr>
            <w:r>
              <w:rPr>
                <w:rFonts w:hint="eastAsia" w:ascii="宋体"/>
                <w:sz w:val="24"/>
                <w:szCs w:val="24"/>
              </w:rPr>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1000-5000 万 元 (含 5000万元)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ind w:left="0" w:right="0"/>
              <w:keepLines w:val="0"/>
              <w:keepNext w:val="0"/>
              <w:spacing w:before="0" w:beforeAutospacing="0" w:afterAutospacing="0"/>
              <w:widowControl/>
              <w:rPr>
                <w:rFonts w:hint="eastAsia" w:ascii="宋体"/>
                <w:sz w:val="24"/>
                <w:szCs w:val="24"/>
              </w:rPr>
              <w:suppressLineNumbers w:val="0"/>
            </w:pPr>
            <w:r>
              <w:rPr>
                <w:rFonts w:hint="eastAsia" w:ascii="宋体"/>
                <w:sz w:val="24"/>
                <w:szCs w:val="24"/>
              </w:rPr>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5000-1 亿 元 (含1亿元)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ind w:left="0" w:right="0"/>
              <w:keepLines w:val="0"/>
              <w:keepNext w:val="0"/>
              <w:spacing w:before="0" w:beforeAutospacing="0" w:afterAutospacing="0"/>
              <w:widowControl/>
              <w:rPr>
                <w:rFonts w:hint="eastAsia" w:ascii="宋体"/>
                <w:sz w:val="24"/>
                <w:szCs w:val="24"/>
              </w:rPr>
              <w:suppressLineNumbers w:val="0"/>
            </w:pPr>
            <w:r>
              <w:rPr>
                <w:rFonts w:hint="eastAsia" w:ascii="宋体"/>
                <w:sz w:val="24"/>
                <w:szCs w:val="24"/>
              </w:rPr>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1-10 亿元 (含 10 亿 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ind w:left="0" w:right="0"/>
              <w:keepLines w:val="0"/>
              <w:keepNext w:val="0"/>
              <w:spacing w:before="0" w:beforeAutospacing="0" w:afterAutospacing="0"/>
              <w:widowControl/>
              <w:rPr>
                <w:rFonts w:hint="eastAsia" w:ascii="宋体"/>
                <w:sz w:val="24"/>
                <w:szCs w:val="24"/>
              </w:rPr>
              <w:suppressLineNumbers w:val="0"/>
            </w:pPr>
            <w:r>
              <w:rPr>
                <w:rFonts w:hint="eastAsia" w:ascii="宋体"/>
                <w:sz w:val="24"/>
                <w:szCs w:val="24"/>
              </w:rPr>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10-50 亿 元 (含50亿元)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ind w:left="0" w:right="0"/>
              <w:keepLines w:val="0"/>
              <w:keepNext w:val="0"/>
              <w:spacing w:before="0" w:beforeAutospacing="0" w:afterAutospacing="0"/>
              <w:widowControl/>
              <w:rPr>
                <w:rFonts w:hint="eastAsia" w:ascii="宋体"/>
                <w:sz w:val="24"/>
                <w:szCs w:val="24"/>
              </w:rPr>
              <w:suppressLineNumbers w:val="0"/>
            </w:pPr>
            <w:r>
              <w:rPr>
                <w:rFonts w:hint="eastAsia" w:ascii="宋体"/>
                <w:sz w:val="24"/>
                <w:szCs w:val="24"/>
              </w:rPr>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50 亿元以上</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8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0.005%</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ind w:left="0" w:right="0"/>
              <w:keepLines w:val="0"/>
              <w:keepNext w:val="0"/>
              <w:spacing w:before="0" w:beforeAutospacing="0" w:afterAutospacing="0"/>
              <w:widowControl/>
              <w:rPr>
                <w:rFonts w:hint="eastAsia" w:ascii="宋体"/>
                <w:sz w:val="24"/>
                <w:szCs w:val="24"/>
              </w:rPr>
              <w:suppressLineNumbers w:val="0"/>
            </w:pPr>
            <w:r>
              <w:rPr>
                <w:rFonts w:hint="eastAsia" w:ascii="宋体"/>
                <w:sz w:val="24"/>
                <w:szCs w:val="24"/>
              </w:rPr>
            </w:r>
            <w:r/>
          </w:p>
        </w:tc>
      </w:tr>
    </w:tbl>
    <w:p>
      <w:pPr>
        <w:spacing w:line="360" w:lineRule="auto"/>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备注：非政府采购项目收费标准，由采购人与代理机构自行商议。</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1.按上表计算的收费为代理服务全过程的收费金额。各社会代理机构不另外收取采购文件制作售卖费用。</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2.代理服务费按差额定率累进法计算。评审费按实支付。</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3.代理服务费基准金额（按差额定率累进法计算的）=中标金额（按差额定率累进法计算的） * 费率（%）</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4.代理服务费应收取金额=代理服务费基准金额（按差额定率累进法计算的）的合计数。</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5.计算出的代理服务费应收取金额如低于5千元，按5千元收取；如高于15万元，按15万元收取。</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6.多标段项目按总项目收费，最高不超过15万元。</w:t>
      </w:r>
      <w:r/>
    </w:p>
    <w:p>
      <w:pPr>
        <w:rPr>
          <w:rFonts w:ascii="宋体" w:hAnsi="宋体" w:eastAsia="宋体" w:cs="宋体"/>
          <w:b/>
          <w:sz w:val="32"/>
          <w:highlight w:val="none"/>
        </w:rPr>
      </w:pPr>
      <w:r>
        <w:rPr>
          <w:rFonts w:hint="eastAsia" w:ascii="宋体" w:hAnsi="宋体" w:cs="宋体"/>
          <w:color w:val="000000" w:themeColor="text1"/>
          <w:sz w:val="24"/>
          <w14:textFill>
            <w14:solidFill>
              <w14:schemeClr w14:val="tx1"/>
            </w14:solidFill>
          </w14:textFill>
        </w:rPr>
        <w:t xml:space="preserve">7.代理服务费由中标单位支付，领取中标通知书前一次性付清。</w:t>
      </w:r>
      <w:r/>
    </w:p>
    <w:p>
      <w:pPr>
        <w:pStyle w:val="807"/>
        <w:ind w:left="0" w:firstLine="0"/>
      </w:pPr>
      <w:r/>
      <w:r/>
    </w:p>
    <w:p>
      <w:pPr>
        <w:pStyle w:val="822"/>
        <w:jc w:val="center"/>
        <w:keepLines w:val="0"/>
        <w:keepNext w:val="0"/>
        <w:pageBreakBefore w:val="0"/>
        <w:spacing w:before="0" w:after="0" w:line="360" w:lineRule="auto"/>
        <w:widowControl w:val="off"/>
        <w:rPr>
          <w:rFonts w:ascii="宋体" w:hAnsi="宋体" w:eastAsia="宋体" w:cs="宋体"/>
          <w:b/>
          <w:sz w:val="32"/>
          <w:highlight w:val="none"/>
        </w:rPr>
        <w:pBdr>
          <w:top w:val="none" w:color="000000" w:sz="0" w:space="0"/>
          <w:left w:val="none" w:color="000000" w:sz="0" w:space="0"/>
          <w:bottom w:val="none" w:color="000000" w:sz="0" w:space="0"/>
          <w:right w:val="none" w:color="000000" w:sz="0" w:space="0"/>
        </w:pBdr>
        <w:outlineLvl w:val="0"/>
      </w:pPr>
      <w:r>
        <w:rPr>
          <w:rFonts w:ascii="宋体" w:hAnsi="宋体" w:eastAsia="宋体" w:cs="宋体"/>
          <w:b/>
          <w:sz w:val="32"/>
          <w:highlight w:val="none"/>
        </w:rPr>
        <w:t xml:space="preserve">第四章  评标标准</w:t>
      </w:r>
      <w:r/>
    </w:p>
    <w:p>
      <w:pPr>
        <w:jc w:val="center"/>
        <w:rPr>
          <w:rFonts w:hint="default"/>
          <w:b/>
          <w:bCs/>
          <w:highlight w:val="none"/>
          <w:lang w:val="en-US" w:eastAsia="zh-CN"/>
        </w:rPr>
      </w:pPr>
      <w:r>
        <w:rPr>
          <w:rFonts w:hint="eastAsia"/>
          <w:b/>
          <w:bCs/>
          <w:highlight w:val="none"/>
          <w:lang w:val="en-US" w:eastAsia="zh-CN"/>
        </w:rPr>
        <w:t xml:space="preserve">采购包一：肥料</w:t>
      </w:r>
      <w:r/>
    </w:p>
    <w:tbl>
      <w:tblPr>
        <w:tblStyle w:val="766"/>
        <w:tblpPr w:horzAnchor="page" w:tblpX="1627" w:vertAnchor="text" w:tblpY="291" w:leftFromText="180" w:topFromText="0" w:rightFromText="180" w:bottomFromText="0"/>
        <w:tblW w:w="8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8"/>
        <w:gridCol w:w="7091"/>
      </w:tblGrid>
      <w:tr>
        <w:trPr>
          <w:trHeight w:val="90"/>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default"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bookmarkStart w:id="0" w:name="_Hlk371345930"/>
            <w:r>
              <w:rPr>
                <w:rFonts w:hint="eastAsia" w:ascii="宋体" w:hAnsi="宋体" w:eastAsia="宋体" w:cs="宋体"/>
                <w:sz w:val="24"/>
                <w:highlight w:val="none"/>
                <w:lang w:val="en-US" w:eastAsia="zh-CN"/>
              </w:rPr>
              <w:t xml:space="preserve">评分因素</w:t>
            </w:r>
            <w:r/>
          </w:p>
        </w:tc>
        <w:tc>
          <w:tcPr>
            <w:tcW w:w="7091" w:type="dxa"/>
            <w:vAlign w:val="center"/>
            <w:textDirection w:val="lrTb"/>
            <w:noWrap w:val="false"/>
          </w:tcPr>
          <w:p>
            <w:pPr>
              <w:ind w:left="0" w:right="0"/>
              <w:jc w:val="center"/>
              <w:keepLines w:val="0"/>
              <w:keepNext w:val="0"/>
              <w:spacing w:before="0" w:beforeAutospacing="0" w:after="0" w:afterAutospacing="0" w:line="380" w:lineRule="atLeast"/>
              <w:widowControl/>
              <w:rPr>
                <w:rFonts w:hint="default"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评审标准</w:t>
            </w:r>
            <w:r/>
          </w:p>
        </w:tc>
      </w:tr>
      <w:tr>
        <w:trPr>
          <w:trHeight w:val="1498"/>
        </w:trPr>
        <w:tc>
          <w:tcPr>
            <w:shd w:val="clear" w:color="auto" w:fill="auto"/>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价格</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0分）</w:t>
            </w:r>
            <w:r/>
          </w:p>
        </w:tc>
        <w:tc>
          <w:tcPr>
            <w:shd w:val="clear" w:color="auto" w:fill="auto"/>
            <w:tcW w:w="709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采用低价优先法计算，即满足招标文件要求且每吨价格投标报低最低的为评标基准价，其价格分为满分</w:t>
            </w:r>
            <w:r>
              <w:rPr>
                <w:rFonts w:hint="eastAsia" w:ascii="宋体" w:hAnsi="宋体" w:eastAsia="宋体" w:cs="宋体"/>
                <w:sz w:val="24"/>
                <w:highlight w:val="none"/>
                <w:lang w:val="en-US" w:eastAsia="zh-CN"/>
              </w:rPr>
              <w:t xml:space="preserve">30分</w:t>
            </w:r>
            <w:r>
              <w:rPr>
                <w:rFonts w:hint="eastAsia" w:ascii="宋体" w:hAnsi="宋体" w:eastAsia="宋体" w:cs="宋体"/>
                <w:sz w:val="24"/>
                <w:highlight w:val="none"/>
                <w:lang w:eastAsia="zh-CN"/>
              </w:rPr>
              <w:t xml:space="preserve">。</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其他投标人报价得分＝（基准价/其他报价）×30，保留2位小数。</w:t>
            </w:r>
            <w:r/>
          </w:p>
        </w:tc>
      </w:tr>
      <w:tr>
        <w:trPr>
          <w:trHeight w:val="1126"/>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业绩</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4分</w:t>
            </w:r>
            <w:r>
              <w:rPr>
                <w:rFonts w:hint="eastAsia" w:ascii="宋体" w:hAnsi="宋体" w:eastAsia="宋体" w:cs="宋体"/>
                <w:sz w:val="24"/>
                <w:highlight w:val="none"/>
                <w:lang w:eastAsia="zh-CN"/>
              </w:rPr>
              <w:t xml:space="preserve">）</w:t>
            </w:r>
            <w:r/>
          </w:p>
        </w:tc>
        <w:tc>
          <w:tcPr>
            <w:tcW w:w="709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投标人提供202</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年</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月1日以来承担过与本项目相同或类似肥料项目业绩合同的，每提供一份得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分，最高得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分。（提供合同的原件扫描件，</w:t>
            </w:r>
            <w:r>
              <w:rPr>
                <w:rFonts w:hint="eastAsia" w:ascii="宋体" w:hAnsi="宋体" w:eastAsia="宋体" w:cs="宋体"/>
                <w:sz w:val="24"/>
                <w:highlight w:val="none"/>
                <w:lang w:val="en-US" w:eastAsia="zh-CN"/>
              </w:rPr>
              <w:t xml:space="preserve">未提供</w:t>
            </w:r>
            <w:r>
              <w:rPr>
                <w:rFonts w:hint="eastAsia" w:ascii="宋体" w:hAnsi="宋体" w:eastAsia="宋体" w:cs="宋体"/>
                <w:sz w:val="24"/>
                <w:highlight w:val="none"/>
                <w:lang w:eastAsia="zh-CN"/>
              </w:rPr>
              <w:t xml:space="preserve">不得分）</w:t>
            </w:r>
            <w:r/>
          </w:p>
        </w:tc>
      </w:tr>
      <w:tr>
        <w:trPr>
          <w:trHeight w:val="90"/>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产品自检能力（</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分）</w:t>
            </w:r>
            <w:r/>
          </w:p>
        </w:tc>
        <w:tc>
          <w:tcPr>
            <w:tcW w:w="709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提供产品生产内部检测控制的必要设备清单和主要检测场景照片，产品检测人员资质证明。材料齐全完好、设备先进、人员齐备得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分；材料基本无缺失、设备较为先进、人员较为齐备得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分；材料不齐全、设备较为简单、人员不齐备得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分；不提供的不得分。</w:t>
            </w:r>
            <w:r/>
          </w:p>
        </w:tc>
      </w:tr>
      <w:tr>
        <w:trPr>
          <w:trHeight w:val="1870"/>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企业实力（4分）</w:t>
            </w:r>
            <w:r/>
          </w:p>
        </w:tc>
        <w:tc>
          <w:tcPr>
            <w:tcW w:w="709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投标人提供所投同类产品经科研部门或农业行政部门出具的肥效试验报告的得2分。（提供科研部门或农业行政部门出具的加盖鲜章的实验报告原件扫描件，并加盖投标单位电子签章）。</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投标人提供质量信用AAA企业证明材料的得2分，提供扫描件，并加盖投标单位电子签章）。</w:t>
            </w:r>
            <w:r/>
          </w:p>
        </w:tc>
      </w:tr>
      <w:tr>
        <w:trPr>
          <w:trHeight w:val="3358"/>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包装标识、产品使用说明书（</w:t>
            </w:r>
            <w:r>
              <w:rPr>
                <w:rFonts w:hint="eastAsia" w:ascii="宋体" w:hAnsi="宋体" w:eastAsia="宋体" w:cs="宋体"/>
                <w:sz w:val="24"/>
                <w:highlight w:val="none"/>
                <w:lang w:val="en-US" w:eastAsia="zh-CN"/>
              </w:rPr>
              <w:t xml:space="preserve">8分</w:t>
            </w:r>
            <w:r>
              <w:rPr>
                <w:rFonts w:hint="eastAsia" w:ascii="宋体" w:hAnsi="宋体" w:eastAsia="宋体" w:cs="宋体"/>
                <w:sz w:val="24"/>
                <w:highlight w:val="none"/>
                <w:lang w:eastAsia="zh-CN"/>
              </w:rPr>
              <w:t xml:space="preserve">）</w:t>
            </w:r>
            <w:r/>
          </w:p>
        </w:tc>
        <w:tc>
          <w:tcPr>
            <w:tcW w:w="709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根据投标人提供产品彩页包装标识、使用说明书进行评价。</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产品包装标识：肥料双层包装、产品标签、标识(商标、生产许可证号、肥料登记号、标准代号、养分总含量、生产企业的名称和地址、内袋是否有产品合格证等)完好、齐全、规范全部满足以上要求得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分，基本满足以上要求的得</w:t>
            </w:r>
            <w:r>
              <w:rPr>
                <w:rFonts w:hint="eastAsia" w:ascii="宋体" w:hAnsi="宋体" w:eastAsia="宋体" w:cs="宋体"/>
                <w:sz w:val="24"/>
                <w:highlight w:val="none"/>
                <w:lang w:val="en-US" w:eastAsia="zh-CN"/>
              </w:rPr>
              <w:t xml:space="preserve">2分；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使用说明书：说明书应包括亩用量、用法、使用条件等；全部满足以上要求得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分，基本满足的得</w:t>
            </w:r>
            <w:r>
              <w:rPr>
                <w:rFonts w:hint="eastAsia" w:ascii="宋体" w:hAnsi="宋体" w:eastAsia="宋体" w:cs="宋体"/>
                <w:sz w:val="24"/>
                <w:highlight w:val="none"/>
                <w:lang w:val="en-US" w:eastAsia="zh-CN"/>
              </w:rPr>
              <w:t xml:space="preserve">2分；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备注：没有产品使用说明，包装标识不规范，模糊不清无法辨认的不得分。</w:t>
            </w:r>
            <w:r/>
          </w:p>
        </w:tc>
      </w:tr>
      <w:tr>
        <w:trPr>
          <w:trHeight w:val="2242"/>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产品生产能力（</w:t>
            </w:r>
            <w:r>
              <w:rPr>
                <w:rFonts w:hint="eastAsia" w:ascii="宋体" w:hAnsi="宋体" w:eastAsia="宋体" w:cs="宋体"/>
                <w:sz w:val="24"/>
                <w:highlight w:val="none"/>
                <w:lang w:val="en-US" w:eastAsia="zh-CN"/>
              </w:rPr>
              <w:t xml:space="preserve">8分</w:t>
            </w:r>
            <w:r>
              <w:rPr>
                <w:rFonts w:hint="eastAsia" w:ascii="宋体" w:hAnsi="宋体" w:eastAsia="宋体" w:cs="宋体"/>
                <w:sz w:val="24"/>
                <w:highlight w:val="none"/>
                <w:lang w:eastAsia="zh-CN"/>
              </w:rPr>
              <w:t xml:space="preserve">）</w:t>
            </w:r>
            <w:r/>
          </w:p>
        </w:tc>
        <w:tc>
          <w:tcPr>
            <w:tcW w:w="709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根据投标人提供产品生产主要关键设备实景照片(列表说明名称、型号、数量)、采用的工艺、生产周期等评价。生产设备齐全，完全满足生产需求，生产工艺先进的得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分；生产设备满足生产需求，生产工艺一般的得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分；设备基本满足生产需求，工艺差的得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分；设备基本满足生产需求，工艺</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lang w:eastAsia="zh-CN"/>
              </w:rPr>
              <w:t xml:space="preserve">差的得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分；生产设备不满足需求不得分。</w:t>
            </w:r>
            <w:r/>
          </w:p>
        </w:tc>
      </w:tr>
      <w:tr>
        <w:trPr>
          <w:trHeight w:val="1498"/>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质量保证</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分）</w:t>
            </w:r>
            <w:r/>
          </w:p>
        </w:tc>
        <w:tc>
          <w:tcPr>
            <w:tcW w:w="7091" w:type="dxa"/>
            <w:vAlign w:val="top"/>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质量保证措施包括（质量控制目标、质量控制方法等）：</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方案全面、科学</w:t>
            </w:r>
            <w:r>
              <w:rPr>
                <w:rFonts w:hint="eastAsia" w:ascii="宋体" w:hAnsi="宋体" w:eastAsia="宋体" w:cs="宋体"/>
                <w:sz w:val="24"/>
                <w:highlight w:val="none"/>
                <w:lang w:val="en-US" w:eastAsia="zh-CN"/>
              </w:rPr>
              <w:t xml:space="preserve">性优秀</w:t>
            </w:r>
            <w:r>
              <w:rPr>
                <w:rFonts w:hint="eastAsia" w:ascii="宋体" w:hAnsi="宋体" w:eastAsia="宋体" w:cs="宋体"/>
                <w:sz w:val="24"/>
                <w:highlight w:val="none"/>
                <w:lang w:eastAsia="zh-CN"/>
              </w:rPr>
              <w:t xml:space="preserve">得8分；方案全面、科学</w:t>
            </w:r>
            <w:r>
              <w:rPr>
                <w:rFonts w:hint="eastAsia" w:ascii="宋体" w:hAnsi="宋体" w:eastAsia="宋体" w:cs="宋体"/>
                <w:sz w:val="24"/>
                <w:highlight w:val="none"/>
                <w:lang w:val="en-US" w:eastAsia="zh-CN"/>
              </w:rPr>
              <w:t xml:space="preserve">性良好</w:t>
            </w:r>
            <w:r>
              <w:rPr>
                <w:rFonts w:hint="eastAsia" w:ascii="宋体" w:hAnsi="宋体" w:eastAsia="宋体" w:cs="宋体"/>
                <w:sz w:val="24"/>
                <w:highlight w:val="none"/>
                <w:lang w:eastAsia="zh-CN"/>
              </w:rPr>
              <w:t xml:space="preserve">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分；方案全面、科学</w:t>
            </w:r>
            <w:r>
              <w:rPr>
                <w:rFonts w:hint="eastAsia" w:ascii="宋体" w:hAnsi="宋体" w:eastAsia="宋体" w:cs="宋体"/>
                <w:sz w:val="24"/>
                <w:highlight w:val="none"/>
                <w:lang w:val="en-US" w:eastAsia="zh-CN"/>
              </w:rPr>
              <w:t xml:space="preserve">性一般</w:t>
            </w:r>
            <w:r>
              <w:rPr>
                <w:rFonts w:hint="eastAsia" w:ascii="宋体" w:hAnsi="宋体" w:eastAsia="宋体" w:cs="宋体"/>
                <w:sz w:val="24"/>
                <w:highlight w:val="none"/>
                <w:lang w:eastAsia="zh-CN"/>
              </w:rPr>
              <w:t xml:space="preserve">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分；方案全面、科学</w:t>
            </w:r>
            <w:r>
              <w:rPr>
                <w:rFonts w:hint="eastAsia" w:ascii="宋体" w:hAnsi="宋体" w:eastAsia="宋体" w:cs="宋体"/>
                <w:sz w:val="24"/>
                <w:highlight w:val="none"/>
                <w:lang w:val="en-US" w:eastAsia="zh-CN"/>
              </w:rPr>
              <w:t xml:space="preserve">性差得2分</w:t>
            </w:r>
            <w:r>
              <w:rPr>
                <w:rFonts w:hint="eastAsia" w:ascii="宋体" w:hAnsi="宋体" w:eastAsia="宋体" w:cs="宋体"/>
                <w:sz w:val="24"/>
                <w:highlight w:val="none"/>
                <w:lang w:eastAsia="zh-CN"/>
              </w:rPr>
              <w:t xml:space="preserve">；不提供不得分。</w:t>
            </w:r>
            <w:r/>
          </w:p>
        </w:tc>
      </w:tr>
      <w:tr>
        <w:trPr>
          <w:trHeight w:val="382"/>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实施方案</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16</w:t>
            </w:r>
            <w:r>
              <w:rPr>
                <w:rFonts w:hint="eastAsia" w:ascii="宋体" w:hAnsi="宋体" w:eastAsia="宋体" w:cs="宋体"/>
                <w:sz w:val="24"/>
                <w:highlight w:val="none"/>
                <w:lang w:eastAsia="zh-CN"/>
              </w:rPr>
              <w:t xml:space="preserve">分）</w:t>
            </w:r>
            <w:r/>
          </w:p>
        </w:tc>
        <w:tc>
          <w:tcPr>
            <w:tcW w:w="7091" w:type="dxa"/>
            <w:vAlign w:val="top"/>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产品生产时间进度安排（包括进度计划、进度计划保障措施、有明确的时间节点和应急安排等确保按期交付使用）方案：</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方案全面、合理</w:t>
            </w:r>
            <w:r>
              <w:rPr>
                <w:rFonts w:hint="eastAsia" w:ascii="宋体" w:hAnsi="宋体" w:eastAsia="宋体" w:cs="宋体"/>
                <w:sz w:val="24"/>
                <w:highlight w:val="none"/>
                <w:lang w:val="en-US" w:eastAsia="zh-CN"/>
              </w:rPr>
              <w:t xml:space="preserve">性</w:t>
            </w:r>
            <w:r>
              <w:rPr>
                <w:rFonts w:hint="eastAsia" w:ascii="宋体" w:hAnsi="宋体" w:eastAsia="宋体" w:cs="宋体"/>
                <w:sz w:val="24"/>
                <w:highlight w:val="none"/>
                <w:lang w:eastAsia="zh-CN"/>
              </w:rPr>
              <w:t xml:space="preserve">切实可行的的得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分；方案全面、合理</w:t>
            </w:r>
            <w:r>
              <w:rPr>
                <w:rFonts w:hint="eastAsia" w:ascii="宋体" w:hAnsi="宋体" w:eastAsia="宋体" w:cs="宋体"/>
                <w:sz w:val="24"/>
                <w:highlight w:val="none"/>
                <w:lang w:val="en-US" w:eastAsia="zh-CN"/>
              </w:rPr>
              <w:t xml:space="preserve">性</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基本</w:t>
            </w:r>
            <w:r>
              <w:rPr>
                <w:rFonts w:hint="eastAsia" w:ascii="宋体" w:hAnsi="宋体" w:eastAsia="宋体" w:cs="宋体"/>
                <w:sz w:val="24"/>
                <w:highlight w:val="none"/>
                <w:lang w:eastAsia="zh-CN"/>
              </w:rPr>
              <w:t xml:space="preserve">可行的的得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分；方案全面、可行性不强的得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分；方案全面、可行性</w:t>
            </w:r>
            <w:r>
              <w:rPr>
                <w:rFonts w:hint="eastAsia" w:ascii="宋体" w:hAnsi="宋体" w:eastAsia="宋体" w:cs="宋体"/>
                <w:sz w:val="24"/>
                <w:highlight w:val="none"/>
                <w:lang w:val="en-US" w:eastAsia="zh-CN"/>
              </w:rPr>
              <w:t xml:space="preserve">差</w:t>
            </w:r>
            <w:r>
              <w:rPr>
                <w:rFonts w:hint="eastAsia" w:ascii="宋体" w:hAnsi="宋体" w:eastAsia="宋体" w:cs="宋体"/>
                <w:sz w:val="24"/>
                <w:highlight w:val="none"/>
                <w:lang w:eastAsia="zh-CN"/>
              </w:rPr>
              <w:t xml:space="preserve">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分</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不提供不得分。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产品的储存、运输、保管措施</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措施</w:t>
            </w:r>
            <w:r>
              <w:rPr>
                <w:rFonts w:hint="eastAsia" w:ascii="宋体" w:hAnsi="宋体" w:eastAsia="宋体" w:cs="宋体"/>
                <w:sz w:val="24"/>
                <w:highlight w:val="none"/>
                <w:lang w:eastAsia="zh-CN"/>
              </w:rPr>
              <w:t xml:space="preserve">全面、合理</w:t>
            </w:r>
            <w:r>
              <w:rPr>
                <w:rFonts w:hint="eastAsia" w:ascii="宋体" w:hAnsi="宋体" w:eastAsia="宋体" w:cs="宋体"/>
                <w:sz w:val="24"/>
                <w:highlight w:val="none"/>
                <w:lang w:val="en-US" w:eastAsia="zh-CN"/>
              </w:rPr>
              <w:t xml:space="preserve">性</w:t>
            </w:r>
            <w:r>
              <w:rPr>
                <w:rFonts w:hint="eastAsia" w:ascii="宋体" w:hAnsi="宋体" w:eastAsia="宋体" w:cs="宋体"/>
                <w:sz w:val="24"/>
                <w:highlight w:val="none"/>
                <w:lang w:eastAsia="zh-CN"/>
              </w:rPr>
              <w:t xml:space="preserve">切实可行的的得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分；</w:t>
            </w:r>
            <w:r>
              <w:rPr>
                <w:rFonts w:hint="eastAsia" w:ascii="宋体" w:hAnsi="宋体" w:eastAsia="宋体" w:cs="宋体"/>
                <w:sz w:val="24"/>
                <w:highlight w:val="none"/>
                <w:lang w:val="en-US" w:eastAsia="zh-CN"/>
              </w:rPr>
              <w:t xml:space="preserve">措施</w:t>
            </w:r>
            <w:r>
              <w:rPr>
                <w:rFonts w:hint="eastAsia" w:ascii="宋体" w:hAnsi="宋体" w:eastAsia="宋体" w:cs="宋体"/>
                <w:sz w:val="24"/>
                <w:highlight w:val="none"/>
                <w:lang w:eastAsia="zh-CN"/>
              </w:rPr>
              <w:t xml:space="preserve">全面、合理</w:t>
            </w:r>
            <w:r>
              <w:rPr>
                <w:rFonts w:hint="eastAsia" w:ascii="宋体" w:hAnsi="宋体" w:eastAsia="宋体" w:cs="宋体"/>
                <w:sz w:val="24"/>
                <w:highlight w:val="none"/>
                <w:lang w:val="en-US" w:eastAsia="zh-CN"/>
              </w:rPr>
              <w:t xml:space="preserve">性</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基本</w:t>
            </w:r>
            <w:r>
              <w:rPr>
                <w:rFonts w:hint="eastAsia" w:ascii="宋体" w:hAnsi="宋体" w:eastAsia="宋体" w:cs="宋体"/>
                <w:sz w:val="24"/>
                <w:highlight w:val="none"/>
                <w:lang w:eastAsia="zh-CN"/>
              </w:rPr>
              <w:t xml:space="preserve">可行的的得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分；</w:t>
            </w:r>
            <w:r>
              <w:rPr>
                <w:rFonts w:hint="eastAsia" w:ascii="宋体" w:hAnsi="宋体" w:eastAsia="宋体" w:cs="宋体"/>
                <w:sz w:val="24"/>
                <w:highlight w:val="none"/>
                <w:lang w:val="en-US" w:eastAsia="zh-CN"/>
              </w:rPr>
              <w:t xml:space="preserve">措施</w:t>
            </w:r>
            <w:r>
              <w:rPr>
                <w:rFonts w:hint="eastAsia" w:ascii="宋体" w:hAnsi="宋体" w:eastAsia="宋体" w:cs="宋体"/>
                <w:sz w:val="24"/>
                <w:highlight w:val="none"/>
                <w:lang w:eastAsia="zh-CN"/>
              </w:rPr>
              <w:t xml:space="preserve">全面、可行性不强的得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w:t>
            </w:r>
            <w:r>
              <w:rPr>
                <w:rFonts w:hint="eastAsia" w:ascii="宋体" w:hAnsi="宋体" w:eastAsia="宋体" w:cs="宋体"/>
                <w:sz w:val="24"/>
                <w:highlight w:val="none"/>
                <w:lang w:val="en-US" w:eastAsia="zh-CN"/>
              </w:rPr>
              <w:t xml:space="preserve">措施</w:t>
            </w:r>
            <w:r>
              <w:rPr>
                <w:rFonts w:hint="eastAsia" w:ascii="宋体" w:hAnsi="宋体" w:eastAsia="宋体" w:cs="宋体"/>
                <w:sz w:val="24"/>
                <w:highlight w:val="none"/>
                <w:lang w:eastAsia="zh-CN"/>
              </w:rPr>
              <w:t xml:space="preserve">全面、可行性</w:t>
            </w:r>
            <w:r>
              <w:rPr>
                <w:rFonts w:hint="eastAsia" w:ascii="宋体" w:hAnsi="宋体" w:eastAsia="宋体" w:cs="宋体"/>
                <w:sz w:val="24"/>
                <w:highlight w:val="none"/>
                <w:lang w:val="en-US" w:eastAsia="zh-CN"/>
              </w:rPr>
              <w:t xml:space="preserve">差</w:t>
            </w:r>
            <w:r>
              <w:rPr>
                <w:rFonts w:hint="eastAsia" w:ascii="宋体" w:hAnsi="宋体" w:eastAsia="宋体" w:cs="宋体"/>
                <w:sz w:val="24"/>
                <w:highlight w:val="none"/>
                <w:lang w:eastAsia="zh-CN"/>
              </w:rPr>
              <w:t xml:space="preserve">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分</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不提供不得分。</w:t>
            </w:r>
            <w:r/>
          </w:p>
        </w:tc>
      </w:tr>
      <w:tr>
        <w:trPr>
          <w:trHeight w:val="1498"/>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技术指导</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分）</w:t>
            </w:r>
            <w:r/>
          </w:p>
        </w:tc>
        <w:tc>
          <w:tcPr>
            <w:tcW w:w="709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根据供应商提供的技术指导方案评分：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技术指导方案合理、可行的得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分；技术指导方案较合理、较可行的得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分；技术指导方案可行性不强的得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w:t>
            </w:r>
            <w:r>
              <w:rPr>
                <w:rFonts w:hint="eastAsia" w:ascii="宋体" w:hAnsi="宋体" w:eastAsia="宋体" w:cs="宋体"/>
                <w:sz w:val="24"/>
                <w:highlight w:val="none"/>
                <w:lang w:val="en-US" w:eastAsia="zh-CN"/>
              </w:rPr>
              <w:t xml:space="preserve">技</w:t>
            </w:r>
            <w:r>
              <w:rPr>
                <w:rFonts w:hint="eastAsia" w:ascii="宋体" w:hAnsi="宋体" w:eastAsia="宋体" w:cs="宋体"/>
                <w:sz w:val="24"/>
                <w:highlight w:val="none"/>
                <w:lang w:eastAsia="zh-CN"/>
              </w:rPr>
              <w:t xml:space="preserve">术指导方案可行性</w:t>
            </w:r>
            <w:r>
              <w:rPr>
                <w:rFonts w:hint="eastAsia" w:ascii="宋体" w:hAnsi="宋体" w:eastAsia="宋体" w:cs="宋体"/>
                <w:sz w:val="24"/>
                <w:highlight w:val="none"/>
                <w:lang w:val="en-US" w:eastAsia="zh-CN"/>
              </w:rPr>
              <w:t xml:space="preserve">差</w:t>
            </w:r>
            <w:r>
              <w:rPr>
                <w:rFonts w:hint="eastAsia" w:ascii="宋体" w:hAnsi="宋体" w:eastAsia="宋体" w:cs="宋体"/>
                <w:sz w:val="24"/>
                <w:highlight w:val="none"/>
                <w:lang w:eastAsia="zh-CN"/>
              </w:rPr>
              <w:t xml:space="preserve">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分；不提供不得分。</w:t>
            </w:r>
            <w:r/>
          </w:p>
        </w:tc>
      </w:tr>
      <w:tr>
        <w:trPr>
          <w:trHeight w:val="2996"/>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售后服务</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分）</w:t>
            </w:r>
            <w:r/>
          </w:p>
        </w:tc>
        <w:tc>
          <w:tcPr>
            <w:tcW w:w="709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提供专业售后服务保障方案： </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售后服务保障方案健全能满足肥料供应和服务要求的得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分；售后服务保障方案基本健全基本满足肥料供应和服务要求的得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分；售后服务保障方案不健全的得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分；售后服务保障方案</w:t>
            </w:r>
            <w:r>
              <w:rPr>
                <w:rFonts w:hint="eastAsia" w:ascii="宋体" w:hAnsi="宋体" w:eastAsia="宋体" w:cs="宋体"/>
                <w:sz w:val="24"/>
                <w:highlight w:val="none"/>
                <w:lang w:val="en-US" w:eastAsia="zh-CN"/>
              </w:rPr>
              <w:t xml:space="preserve">差</w:t>
            </w:r>
            <w:r>
              <w:rPr>
                <w:rFonts w:hint="eastAsia" w:ascii="宋体" w:hAnsi="宋体" w:eastAsia="宋体" w:cs="宋体"/>
                <w:sz w:val="24"/>
                <w:highlight w:val="none"/>
                <w:lang w:eastAsia="zh-CN"/>
              </w:rPr>
              <w:t xml:space="preserve">的得</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lang w:eastAsia="zh-CN"/>
              </w:rPr>
              <w:t xml:space="preserve">分；不提供的不得分。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应急保障措施、应急响应时间及处理方案：</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方案完全满足服务要求的得 </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分；方案基本满足服务要求的得 </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分；有方案但不完全满足服务要求的得1分；不提供不得分。</w:t>
            </w:r>
            <w:bookmarkEnd w:id="0"/>
            <w:r/>
            <w:r/>
          </w:p>
        </w:tc>
      </w:tr>
    </w:tbl>
    <w:p>
      <w:pPr>
        <w:jc w:val="both"/>
        <w:spacing w:after="0" w:line="380"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r>
      <w:r/>
    </w:p>
    <w:p>
      <w:pPr>
        <w:rPr>
          <w:rFonts w:asciiTheme="minorEastAsia" w:hAnsiTheme="minorEastAsia" w:cstheme="minorEastAsia"/>
          <w:sz w:val="24"/>
          <w:highlight w:val="none"/>
          <w:lang w:eastAsia="zh-CN"/>
        </w:rPr>
      </w:pPr>
      <w:r>
        <w:rPr>
          <w:rFonts w:hint="eastAsia" w:asciiTheme="minorEastAsia" w:hAnsiTheme="minorEastAsia" w:cstheme="minorEastAsia"/>
          <w:sz w:val="24"/>
          <w:highlight w:val="none"/>
          <w:lang w:eastAsia="zh-CN"/>
        </w:rPr>
        <w:t xml:space="preserve">注：评分结果精确到小数点后两位。投标人应对上述佐证材料的真实性</w:t>
      </w:r>
      <w:r>
        <w:rPr>
          <w:rFonts w:hint="eastAsia" w:asciiTheme="minorEastAsia" w:hAnsiTheme="minorEastAsia" w:cstheme="minorEastAsia"/>
          <w:sz w:val="24"/>
          <w:highlight w:val="none"/>
          <w:lang w:val="en-US" w:eastAsia="zh-CN"/>
        </w:rPr>
        <w:t xml:space="preserve">负责</w:t>
      </w:r>
      <w:r>
        <w:rPr>
          <w:rFonts w:hint="eastAsia" w:asciiTheme="minorEastAsia" w:hAnsiTheme="minorEastAsia" w:cstheme="minorEastAsia"/>
          <w:sz w:val="24"/>
          <w:highlight w:val="none"/>
          <w:lang w:eastAsia="zh-CN"/>
        </w:rPr>
        <w:t xml:space="preserve">。本项目评标结果公示期间，投标人应将上述佐证材料原件交采购人核验，若出现虚假情形，暂停签订合同，并上报采购监管部门，投标人承担由此造成的法律及其连带责任。</w:t>
      </w:r>
      <w:r/>
    </w:p>
    <w:p>
      <w:pPr>
        <w:ind w:firstLine="482"/>
        <w:jc w:val="both"/>
        <w:spacing w:after="0"/>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rPr>
          <w:lang w:eastAsia="zh-CN"/>
        </w:rPr>
      </w:pPr>
      <w:r>
        <w:rPr>
          <w:lang w:eastAsia="zh-CN"/>
        </w:rPr>
        <w:t xml:space="preserve">                                                         </w:t>
      </w:r>
      <w:r/>
    </w:p>
    <w:p>
      <w:pPr>
        <w:rPr>
          <w:lang w:eastAsia="zh-CN"/>
        </w:rPr>
      </w:pPr>
      <w:r>
        <w:rPr>
          <w:lang w:eastAsia="zh-CN"/>
        </w:rPr>
        <w:t xml:space="preserve"> </w:t>
      </w:r>
      <w:r/>
    </w:p>
    <w:p>
      <w:pPr>
        <w:pStyle w:val="767"/>
        <w:rPr>
          <w:lang w:eastAsia="zh-CN"/>
        </w:rPr>
      </w:pPr>
      <w:r>
        <w:rPr>
          <w:lang w:eastAsia="zh-CN"/>
        </w:rPr>
      </w:r>
      <w:r/>
    </w:p>
    <w:p>
      <w:pPr>
        <w:rPr>
          <w:lang w:eastAsia="zh-CN"/>
        </w:rPr>
      </w:pPr>
      <w:r>
        <w:rPr>
          <w:lang w:eastAsia="zh-CN"/>
        </w:rPr>
      </w:r>
      <w:r/>
    </w:p>
    <w:p>
      <w:pPr>
        <w:pStyle w:val="767"/>
        <w:rPr>
          <w:lang w:eastAsia="zh-CN"/>
        </w:rPr>
      </w:pPr>
      <w:r>
        <w:rPr>
          <w:lang w:eastAsia="zh-CN"/>
        </w:rPr>
      </w:r>
      <w:r/>
    </w:p>
    <w:p>
      <w:pPr>
        <w:rPr>
          <w:lang w:eastAsia="zh-CN"/>
        </w:rPr>
      </w:pPr>
      <w:r>
        <w:rPr>
          <w:lang w:eastAsia="zh-CN"/>
        </w:rPr>
      </w:r>
      <w:r/>
    </w:p>
    <w:p>
      <w:pPr>
        <w:pStyle w:val="772"/>
        <w:jc w:val="center"/>
        <w:rPr>
          <w:rFonts w:hint="default"/>
          <w:b/>
          <w:bCs/>
          <w:lang w:val="en-US" w:eastAsia="zh-CN"/>
        </w:rPr>
      </w:pPr>
      <w:r>
        <w:rPr>
          <w:rFonts w:hint="eastAsia"/>
          <w:b/>
          <w:bCs/>
          <w:lang w:val="en-US" w:eastAsia="zh-CN"/>
        </w:rPr>
        <w:t xml:space="preserve">采购包二：农药</w:t>
      </w:r>
      <w:r/>
    </w:p>
    <w:tbl>
      <w:tblPr>
        <w:tblStyle w:val="791"/>
        <w:tblW w:w="9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58"/>
        <w:gridCol w:w="1568"/>
        <w:gridCol w:w="7181"/>
      </w:tblGrid>
      <w:tr>
        <w:trPr>
          <w:jc w:val="center"/>
          <w:trHeight w:val="598"/>
        </w:trPr>
        <w:tc>
          <w:tcPr>
            <w:gridSpan w:val="2"/>
            <w:shd w:val="clear" w:color="auto" w:fill="auto"/>
            <w:tcBorders>
              <w:top w:val="single" w:color="auto" w:sz="4" w:space="0"/>
              <w:left w:val="single" w:color="auto" w:sz="4" w:space="0"/>
              <w:bottom w:val="single" w:color="auto" w:sz="4" w:space="0"/>
              <w:right w:val="single" w:color="auto" w:sz="4" w:space="0"/>
            </w:tcBorders>
            <w:tcW w:w="2726"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bookmarkStart w:id="1" w:name="OLE_LINK1"/>
            <w:r>
              <w:rPr>
                <w:rFonts w:hint="eastAsia" w:ascii="宋体" w:hAnsi="宋体" w:eastAsia="宋体" w:cs="宋体"/>
                <w:sz w:val="24"/>
                <w:highlight w:val="none"/>
                <w:lang w:val="en-US" w:eastAsia="zh-CN"/>
              </w:rPr>
              <w:t xml:space="preserve">评分项目</w:t>
            </w:r>
            <w:r/>
          </w:p>
        </w:tc>
        <w:tc>
          <w:tcPr>
            <w:shd w:val="clear" w:color="auto" w:fill="auto"/>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ind w:left="0" w:right="0"/>
              <w:jc w:val="center"/>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评分细则</w:t>
            </w:r>
            <w:r/>
          </w:p>
        </w:tc>
      </w:tr>
      <w:tr>
        <w:trPr>
          <w:jc w:val="center"/>
          <w:trHeight w:val="1372"/>
        </w:trPr>
        <w:tc>
          <w:tcPr>
            <w:gridSpan w:val="2"/>
            <w:shd w:val="clear" w:color="auto" w:fill="auto"/>
            <w:tcBorders>
              <w:top w:val="single" w:color="auto" w:sz="4" w:space="0"/>
              <w:left w:val="single" w:color="auto" w:sz="4" w:space="0"/>
              <w:bottom w:val="single" w:color="auto" w:sz="4" w:space="0"/>
              <w:right w:val="single" w:color="auto" w:sz="4" w:space="0"/>
            </w:tcBorders>
            <w:tcW w:w="2726"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投标价格</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（30分）</w:t>
            </w:r>
            <w:r/>
          </w:p>
        </w:tc>
        <w:tc>
          <w:tcPr>
            <w:shd w:val="clear" w:color="auto" w:fill="auto"/>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采用低价优先法计算，即满足招标文件要求且每吨价格投标报低最低的为评标基准价，其价格分为满分30分。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其他投标人报价得分＝（基准价/其他报价）×30，保留2位小数。</w:t>
            </w:r>
            <w:r/>
          </w:p>
        </w:tc>
      </w:tr>
      <w:tr>
        <w:trPr>
          <w:jc w:val="center"/>
          <w:trHeight w:val="1292"/>
        </w:trPr>
        <w:tc>
          <w:tcPr>
            <w:shd w:val="clear" w:color="auto" w:fill="auto"/>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商务</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部分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(4分)</w:t>
            </w:r>
            <w:r/>
          </w:p>
        </w:tc>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投标人</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项目业绩</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（4分）</w:t>
            </w:r>
            <w:r/>
          </w:p>
        </w:tc>
        <w:tc>
          <w:tcPr>
            <w:shd w:val="clear" w:color="auto" w:fill="auto"/>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供应商提供2023年1月1日以来承担过与本次投标产品相同或类似的业绩合同，每提供一份得2分，最高得4分。（投标人为合同乙方，以合同签订时间为准）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投标文件中应提供上述合同原件扫描件并加盖投标人电子印章。</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1158" w:type="dxa"/>
            <w:vAlign w:val="center"/>
            <w:vMerge w:val="restart"/>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技术</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部分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(66分)</w:t>
            </w:r>
            <w:r/>
          </w:p>
        </w:tc>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设备、工艺流程，包装标识、使用说明书</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（13分）</w:t>
            </w:r>
            <w:r/>
          </w:p>
        </w:tc>
        <w:tc>
          <w:tcPr>
            <w:shd w:val="clear" w:color="auto" w:fill="auto"/>
            <w:tcBorders>
              <w:top w:val="single" w:color="auto" w:sz="4" w:space="0"/>
              <w:left w:val="single" w:color="auto" w:sz="4" w:space="0"/>
              <w:bottom w:val="single" w:color="auto" w:sz="4" w:space="0"/>
              <w:right w:val="single" w:color="auto" w:sz="4" w:space="0"/>
            </w:tcBorders>
            <w:tcW w:w="7181" w:type="dxa"/>
            <w:vAlign w:val="top"/>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投标人提供证明资料包含（但不限于）①所投产品生产商具备的主要设备清单、②工艺流程、③包装标识、④使用说明书等内容；要求资料完整、有效、针对性强。</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1、以上内容不存在瑕疵得13分；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2、以上内容存在1处瑕疵得11分；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3、以上内容存在2处瑕疵得9分；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8、未提供方案或不满足项目要求或内容存在7处及以上瑕疵得0分。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工程目标的实现、现有技术条件下不可能出现的情形等任意一种情形)。</w:t>
            </w:r>
            <w:r/>
          </w:p>
        </w:tc>
      </w:tr>
      <w:tr>
        <w:trPr>
          <w:jc w:val="center"/>
          <w:trHeight w:val="663"/>
        </w:trPr>
        <w:tc>
          <w:tcPr>
            <w:shd w:val="clear" w:color="auto" w:fill="auto"/>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ind w:left="0" w:right="0"/>
              <w:jc w:val="both"/>
              <w:keepLines w:val="0"/>
              <w:keepNext w:val="0"/>
              <w:spacing w:before="0" w:beforeAutospacing="0" w:after="0" w:afterAutospacing="0" w:line="380" w:lineRule="atLeast"/>
              <w:widowControl/>
              <w:rPr>
                <w:rFonts w:hint="default"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sz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质量控制措施（10分）</w:t>
            </w:r>
            <w:r/>
          </w:p>
        </w:tc>
        <w:tc>
          <w:tcPr>
            <w:shd w:val="clear" w:color="auto" w:fill="auto"/>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质量控制措施包含（但不限于）①原材料的选择、②生产过程的控制、③质量的检测、④生产工艺技术、⑤仓库储存等相关内容；要求内容完整、合理、可行性强。</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1、以上内容不存在瑕疵得10分；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2、以上内容存在1处瑕疵得8分；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3、以上内容存在2处瑕疵得6分；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6、未提供方案或不满足项目要求或内容存在5处及以上瑕疵得0分。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185"/>
        </w:trPr>
        <w:tc>
          <w:tcPr>
            <w:shd w:val="clear" w:color="auto" w:fill="auto"/>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ind w:left="0" w:right="0"/>
              <w:jc w:val="both"/>
              <w:keepLines w:val="0"/>
              <w:keepNext w:val="0"/>
              <w:spacing w:before="0" w:beforeAutospacing="0" w:after="0" w:afterAutospacing="0" w:line="380" w:lineRule="atLeast"/>
              <w:widowControl/>
              <w:rPr>
                <w:rFonts w:hint="default"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sz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项目实施方案</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（13分）</w:t>
            </w:r>
            <w:r/>
          </w:p>
        </w:tc>
        <w:tc>
          <w:tcPr>
            <w:shd w:val="clear" w:color="auto" w:fill="auto"/>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根据投标人提供的方案包含（但不限于）①针对本项目的总体概述、②配送方案措施、③进度保障措施、④对本项目重难点的措施等方面进行总体评价。</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1、以上内容不存在瑕疵得13分；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2、以上内容存在1处瑕疵得11分；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3、以上内容存在2处瑕疵得9分；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8、未提供方案或不满足项目要求或内容存在7处及以上瑕疵得0分。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185"/>
        </w:trPr>
        <w:tc>
          <w:tcPr>
            <w:shd w:val="clear" w:color="auto" w:fill="auto"/>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ind w:left="0" w:right="0"/>
              <w:jc w:val="both"/>
              <w:keepLines w:val="0"/>
              <w:keepNext w:val="0"/>
              <w:spacing w:before="0" w:beforeAutospacing="0" w:after="0" w:afterAutospacing="0" w:line="380" w:lineRule="atLeast"/>
              <w:widowControl/>
              <w:rPr>
                <w:rFonts w:hint="default"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sz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技术指导方案</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技术指导方案包含（但不限于）①指导培训的内容、②现场指导方案的流程、③特殊情况的处理、④本项目技术针对性的指导、⑤专业性指导人员的经验及能力；要求内容完整、合理、可行性强。</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1、以上内容不存在瑕疵得10分；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2、以上内容存在1处瑕疵得8分；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3、以上内容存在2处瑕疵得6分；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6、未提供方案或不满足项目要求或内容存在5处及以上瑕疵得0分。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本项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784"/>
        </w:trPr>
        <w:tc>
          <w:tcPr>
            <w:shd w:val="clear" w:color="auto" w:fill="auto"/>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ind w:left="0" w:right="0"/>
              <w:jc w:val="both"/>
              <w:keepLines w:val="0"/>
              <w:keepNext w:val="0"/>
              <w:spacing w:before="0" w:beforeAutospacing="0" w:after="0" w:afterAutospacing="0" w:line="380" w:lineRule="atLeast"/>
              <w:widowControl/>
              <w:rPr>
                <w:rFonts w:hint="default"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sz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应急方案</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投标人提供的应急方案包含（但不限于）①特殊天气的配送措施、②及时处理特殊情况的响应时间、③专业应急处理团队、④临时需求应急计划等相关内容；要求方案内容完整、合理、项目针对性强。</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1、提供的应急方案内容不存在瑕疵得10分；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2、提供的应急方案内容存在1处瑕疵得8分；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3、提供的应急方案内容存在2处瑕疵得6分；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4、提供的应急方案内容存在3处瑕疵得4分；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5、提供的应急方案内容存在4处瑕疵得2分；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6、未提供方案或不满足项目需求或内容存在5处及以上瑕疵得0分。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本项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697"/>
        </w:trPr>
        <w:tc>
          <w:tcPr>
            <w:shd w:val="clear" w:color="auto" w:fill="auto"/>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ind w:left="0" w:right="0"/>
              <w:jc w:val="both"/>
              <w:keepLines w:val="0"/>
              <w:keepNext w:val="0"/>
              <w:spacing w:before="0" w:beforeAutospacing="0" w:after="0" w:afterAutospacing="0" w:line="380" w:lineRule="atLeast"/>
              <w:widowControl/>
              <w:rPr>
                <w:rFonts w:hint="default"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sz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售后服务方案（10分）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售后服务方案内容包括(但不限于)①质保期响应时间相匹配的售后力量、②投诉处理预案、③服务保障承诺、④质保期外提供的售后服务；要求内容完整、合理、可行性强。</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1、提供的售后服务方案内容不存在瑕疵得10分；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2、提供的售后服务方案内容存在1处瑕疵得8分；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3、提供的售后服务方案内容存在2处瑕疵得6分；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4、提供的售后服务方案内容存在3处瑕疵得4分；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5、提供的售后服务方案内容存在4处瑕疵得2分；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6、未提供方案或不满足项目需求或内容存在5处及以上瑕疵得0分。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本项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1"/>
            <w:r/>
            <w:r/>
          </w:p>
        </w:tc>
      </w:tr>
    </w:tbl>
    <w:p>
      <w:pPr>
        <w:jc w:val="both"/>
        <w:spacing w:after="0" w:line="380" w:lineRule="atLeast"/>
        <w:rPr>
          <w:rFonts w:hint="default"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lang w:val="en-US" w:eastAsia="zh-CN"/>
        </w:rPr>
      </w:r>
      <w:r/>
    </w:p>
    <w:p>
      <w:pPr>
        <w:jc w:val="both"/>
        <w:spacing w:after="0" w:line="380" w:lineRule="atLeast"/>
        <w:rPr>
          <w:rFonts w:asciiTheme="minorEastAsia" w:hAnsiTheme="minorEastAsia" w:cs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注：评分结果精确到小数点后两位。投标人应对上述佐证材料的真实性</w:t>
      </w:r>
      <w:r>
        <w:rPr>
          <w:rFonts w:hint="eastAsia" w:ascii="宋体" w:hAnsi="宋体" w:eastAsia="宋体" w:cs="宋体"/>
          <w:sz w:val="24"/>
          <w:lang w:val="en-US" w:eastAsia="zh-CN"/>
        </w:rPr>
        <w:t xml:space="preserve">负责</w:t>
      </w:r>
      <w:r>
        <w:rPr>
          <w:rFonts w:hint="eastAsia" w:ascii="宋体" w:hAnsi="宋体" w:eastAsia="宋体" w:cs="宋体"/>
          <w:sz w:val="24"/>
          <w:lang w:eastAsia="zh-CN"/>
        </w:rPr>
        <w:t xml:space="preserve">。本项目评标结果公示期间，投标人应将上述佐证材料原件交采购人核验，若出现虚假情形，暂停签订合同，并上报采购监管部门，投标人承担由此造成的法律及其连带责任。</w:t>
      </w:r>
      <w:r/>
    </w:p>
    <w:p>
      <w:pPr>
        <w:rPr>
          <w:lang w:eastAsia="zh-CN"/>
        </w:rPr>
      </w:pPr>
      <w:r>
        <w:rPr>
          <w:lang w:eastAsia="zh-CN"/>
        </w:rPr>
      </w:r>
      <w:r/>
    </w:p>
    <w:p>
      <w:pPr>
        <w:jc w:val="both"/>
        <w:rPr>
          <w:rFonts w:hint="eastAsia" w:ascii="Times New Roman" w:hAnsi="Times New Roman" w:cs="Times New Roman" w:eastAsiaTheme="minorEastAsia"/>
          <w:color w:val="auto"/>
          <w:spacing w:val="-11"/>
          <w:sz w:val="24"/>
          <w:szCs w:val="24"/>
          <w:lang w:val="en-US" w:eastAsia="zh-CN"/>
        </w:rPr>
      </w:pPr>
      <w:r>
        <w:rPr>
          <w:rFonts w:hint="eastAsia" w:ascii="Times New Roman" w:hAnsi="Times New Roman" w:cs="Times New Roman" w:eastAsiaTheme="minorEastAsia"/>
          <w:color w:val="auto"/>
          <w:spacing w:val="-11"/>
          <w:sz w:val="24"/>
          <w:szCs w:val="24"/>
          <w:lang w:val="en-US" w:eastAsia="zh-CN"/>
        </w:rPr>
      </w:r>
      <w:r/>
    </w:p>
    <w:p>
      <w:pPr>
        <w:jc w:val="center"/>
        <w:rPr>
          <w:rFonts w:ascii="宋体" w:hAnsi="宋体" w:eastAsia="宋体" w:cs="宋体"/>
          <w:b/>
          <w:sz w:val="32"/>
          <w:lang w:eastAsia="zh-CN"/>
        </w:rPr>
      </w:pPr>
      <w:r>
        <w:rPr>
          <w:rFonts w:ascii="宋体" w:hAnsi="宋体" w:eastAsia="宋体" w:cs="宋体"/>
          <w:b/>
          <w:sz w:val="32"/>
          <w:lang w:eastAsia="zh-CN"/>
        </w:rPr>
        <w:t xml:space="preserve">第五章</w:t>
      </w:r>
      <w:r>
        <w:rPr>
          <w:rFonts w:hint="eastAsia" w:ascii="宋体" w:hAnsi="宋体" w:eastAsia="宋体" w:cs="宋体"/>
          <w:b/>
          <w:sz w:val="32"/>
          <w:lang w:eastAsia="zh-CN"/>
        </w:rPr>
        <w:t xml:space="preserve"> </w:t>
      </w:r>
      <w:r>
        <w:rPr>
          <w:rFonts w:ascii="宋体" w:hAnsi="宋体" w:eastAsia="宋体" w:cs="宋体"/>
          <w:b/>
          <w:sz w:val="32"/>
          <w:lang w:eastAsia="zh-CN"/>
        </w:rPr>
        <w:t xml:space="preserve">采购需求</w:t>
      </w:r>
      <w:r/>
    </w:p>
    <w:p>
      <w:pPr>
        <w:ind w:firstLine="562"/>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lang w:eastAsia="zh-CN"/>
        </w:rPr>
        <w:t xml:space="preserve">一、项目概况</w:t>
      </w:r>
      <w:r/>
    </w:p>
    <w:p>
      <w:pPr>
        <w:ind w:firstLine="560"/>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1、项目名称：邳州市水稻高产优质片区建设项目</w:t>
      </w:r>
      <w:r/>
    </w:p>
    <w:p>
      <w:pPr>
        <w:ind w:firstLine="560"/>
        <w:keepLines w:val="0"/>
        <w:keepNext w:val="0"/>
        <w:pageBreakBefore w:val="0"/>
        <w:spacing w:after="0" w:line="440" w:lineRule="exact"/>
        <w:widowControl/>
        <w:rPr>
          <w:rFonts w:ascii="宋体" w:hAnsi="宋体" w:eastAsia="宋体" w:cs="宋体"/>
          <w:b w:val="0"/>
          <w:bCs/>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2、项目预算：</w:t>
      </w:r>
      <w:r>
        <w:rPr>
          <w:rFonts w:hint="eastAsia" w:ascii="宋体" w:hAnsi="宋体" w:eastAsia="宋体" w:cs="宋体"/>
          <w:spacing w:val="2"/>
          <w:sz w:val="24"/>
          <w:szCs w:val="24"/>
          <w:highlight w:val="none"/>
          <w:lang w:eastAsia="zh-CN"/>
        </w:rPr>
        <w:t xml:space="preserve">采购预算总金额为</w:t>
      </w:r>
      <w:r>
        <w:rPr>
          <w:rFonts w:hint="eastAsia" w:ascii="宋体" w:hAnsi="宋体" w:eastAsia="宋体" w:cs="宋体"/>
          <w:b/>
          <w:spacing w:val="2"/>
          <w:sz w:val="24"/>
          <w:szCs w:val="24"/>
          <w:highlight w:val="none"/>
          <w:u w:val="single"/>
          <w:lang w:val="en-US" w:eastAsia="zh-CN"/>
        </w:rPr>
        <w:t xml:space="preserve">116</w:t>
      </w:r>
      <w:r>
        <w:rPr>
          <w:rFonts w:hint="eastAsia" w:ascii="宋体" w:hAnsi="宋体" w:eastAsia="宋体" w:cs="宋体"/>
          <w:b/>
          <w:spacing w:val="2"/>
          <w:sz w:val="24"/>
          <w:szCs w:val="24"/>
          <w:highlight w:val="none"/>
          <w:u w:val="single"/>
          <w:lang w:eastAsia="zh-CN"/>
        </w:rPr>
        <w:t xml:space="preserve">万元</w:t>
      </w:r>
      <w:r>
        <w:rPr>
          <w:rFonts w:hint="eastAsia" w:ascii="宋体" w:hAnsi="宋体" w:eastAsia="宋体" w:cs="宋体"/>
          <w:spacing w:val="2"/>
          <w:sz w:val="24"/>
          <w:szCs w:val="24"/>
          <w:highlight w:val="none"/>
          <w:lang w:eastAsia="zh-CN"/>
        </w:rPr>
        <w:t xml:space="preserve">人民币</w:t>
      </w:r>
      <w:r>
        <w:rPr>
          <w:rFonts w:hint="eastAsia" w:ascii="宋体" w:hAnsi="宋体" w:eastAsia="宋体" w:cs="宋体"/>
          <w:b w:val="0"/>
          <w:bCs/>
          <w:spacing w:val="2"/>
          <w:sz w:val="24"/>
          <w:szCs w:val="24"/>
          <w:highlight w:val="none"/>
          <w:lang w:eastAsia="zh-CN"/>
        </w:rPr>
        <w:t xml:space="preserve">；（</w:t>
      </w:r>
      <w:r>
        <w:rPr>
          <w:rFonts w:hint="eastAsia" w:ascii="宋体" w:hAnsi="宋体" w:eastAsia="宋体" w:cs="宋体"/>
          <w:b w:val="0"/>
          <w:bCs/>
          <w:spacing w:val="2"/>
          <w:sz w:val="24"/>
          <w:szCs w:val="24"/>
          <w:highlight w:val="none"/>
          <w:lang w:val="en-US" w:eastAsia="zh-CN"/>
        </w:rPr>
        <w:t xml:space="preserve">采购包一：90万元，采购包二：26万元）</w:t>
      </w:r>
      <w:r>
        <w:rPr>
          <w:rFonts w:hint="eastAsia" w:ascii="宋体" w:hAnsi="宋体" w:eastAsia="宋体" w:cs="宋体"/>
          <w:b/>
          <w:bCs w:val="0"/>
          <w:sz w:val="24"/>
          <w:szCs w:val="24"/>
          <w:highlight w:val="none"/>
          <w:lang w:eastAsia="zh-CN"/>
        </w:rPr>
        <w:t xml:space="preserve">超过预算金额的投标文件不予接受。</w:t>
      </w:r>
      <w:r/>
    </w:p>
    <w:p>
      <w:pPr>
        <w:ind w:firstLine="560"/>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3、采购范围：具体内容详见招标文件及采购清单。</w:t>
      </w:r>
      <w:r/>
    </w:p>
    <w:p>
      <w:pPr>
        <w:ind w:firstLine="560"/>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注：报价包括产品、制造、包装、仓储、运输、装卸搬运、发放到户、检验检测、审计、验收等所有含税费用。本项目总价款包含中标方应当提供的伴随服务/售后服务费用。采购人不再支付报价以外的任何费用。</w:t>
      </w:r>
      <w:r/>
    </w:p>
    <w:p>
      <w:pPr>
        <w:ind w:firstLine="562"/>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lang w:eastAsia="zh-CN"/>
        </w:rPr>
        <w:t xml:space="preserve">二、采购清单及技术要求</w:t>
      </w:r>
      <w:r/>
    </w:p>
    <w:p>
      <w:pPr>
        <w:ind w:firstLine="560"/>
        <w:keepLines w:val="0"/>
        <w:keepNext w:val="0"/>
        <w:pageBreakBefore w:val="0"/>
        <w:spacing w:after="0" w:line="85"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rPr>
        <w:t xml:space="preserve">1、 采购内容：</w:t>
      </w:r>
      <w:r/>
    </w:p>
    <w:p>
      <w:pPr>
        <w:pStyle w:val="799"/>
        <w:rPr>
          <w:rFonts w:hint="default" w:eastAsia="宋体"/>
          <w:b/>
          <w:bCs/>
          <w:lang w:val="en-US" w:eastAsia="zh-CN"/>
        </w:rPr>
      </w:pPr>
      <w:r>
        <w:rPr>
          <w:rFonts w:hint="eastAsia" w:ascii="宋体" w:hAnsi="宋体" w:eastAsia="宋体" w:cs="宋体"/>
          <w:b/>
          <w:bCs/>
          <w:sz w:val="24"/>
          <w:szCs w:val="24"/>
          <w:lang w:val="en-US" w:eastAsia="zh-CN"/>
        </w:rPr>
        <w:t xml:space="preserve">采购包一：</w:t>
      </w:r>
      <w:r>
        <w:rPr>
          <w:rFonts w:hint="eastAsia" w:ascii="宋体" w:hAnsi="宋体" w:cs="宋体"/>
          <w:b/>
          <w:bCs/>
          <w:sz w:val="24"/>
          <w:szCs w:val="24"/>
          <w:lang w:val="en-US" w:eastAsia="zh-CN"/>
        </w:rPr>
        <w:t xml:space="preserve">肥料</w:t>
      </w:r>
      <w:r/>
    </w:p>
    <w:tbl>
      <w:tblPr>
        <w:tblStyle w:val="791"/>
        <w:tblW w:w="97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49"/>
        <w:gridCol w:w="1226"/>
        <w:gridCol w:w="1349"/>
        <w:gridCol w:w="1349"/>
        <w:gridCol w:w="981"/>
      </w:tblGrid>
      <w:tr>
        <w:trPr>
          <w:trHeight w:val="1155"/>
        </w:trPr>
        <w:tc>
          <w:tcPr>
            <w:tcMar>
              <w:left w:w="108" w:type="dxa"/>
              <w:top w:w="0" w:type="dxa"/>
              <w:right w:w="108" w:type="dxa"/>
              <w:bottom w:w="0" w:type="dxa"/>
            </w:tcMar>
            <w:tcW w:w="4849"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lang w:eastAsia="zh-CN"/>
              </w:rPr>
              <w:t xml:space="preserve">产品名称、具体规格及参数</w:t>
            </w:r>
            <w:r/>
          </w:p>
        </w:tc>
        <w:tc>
          <w:tcPr>
            <w:tcMar>
              <w:left w:w="108" w:type="dxa"/>
              <w:top w:w="0" w:type="dxa"/>
              <w:right w:w="108" w:type="dxa"/>
              <w:bottom w:w="0" w:type="dxa"/>
            </w:tcMar>
            <w:tcW w:w="1226" w:type="dxa"/>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数量</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袋</w:t>
            </w:r>
            <w:r>
              <w:rPr>
                <w:rFonts w:hint="eastAsia" w:ascii="宋体" w:hAnsi="宋体" w:eastAsia="宋体" w:cs="宋体"/>
                <w:b/>
                <w:sz w:val="24"/>
                <w:szCs w:val="24"/>
                <w:highlight w:val="none"/>
                <w:lang w:eastAsia="zh-CN"/>
              </w:rPr>
              <w:t xml:space="preserve">）</w:t>
            </w:r>
            <w:r/>
          </w:p>
        </w:tc>
        <w:tc>
          <w:tcPr>
            <w:tcMar>
              <w:left w:w="108" w:type="dxa"/>
              <w:top w:w="0" w:type="dxa"/>
              <w:right w:w="108" w:type="dxa"/>
              <w:bottom w:w="0" w:type="dxa"/>
            </w:tcMar>
            <w:tcW w:w="1349" w:type="dxa"/>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lang w:val="en-US" w:eastAsia="zh-CN"/>
              </w:rPr>
              <w:t xml:space="preserve">金额（万元）</w:t>
            </w:r>
            <w:r/>
          </w:p>
        </w:tc>
        <w:tc>
          <w:tcPr>
            <w:tcMar>
              <w:left w:w="108" w:type="dxa"/>
              <w:top w:w="0" w:type="dxa"/>
              <w:right w:w="108" w:type="dxa"/>
              <w:bottom w:w="0" w:type="dxa"/>
            </w:tcMar>
            <w:tcW w:w="1349"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采购</w:t>
            </w:r>
            <w:r>
              <w:rPr>
                <w:rFonts w:hint="eastAsia" w:ascii="宋体" w:hAnsi="宋体" w:eastAsia="宋体" w:cs="宋体"/>
                <w:b/>
                <w:sz w:val="24"/>
                <w:szCs w:val="24"/>
                <w:highlight w:val="none"/>
                <w:lang w:val="en-US" w:eastAsia="zh-CN"/>
              </w:rPr>
              <w:t xml:space="preserve">总</w:t>
            </w:r>
            <w:r>
              <w:rPr>
                <w:rFonts w:hint="eastAsia" w:ascii="宋体" w:hAnsi="宋体" w:eastAsia="宋体" w:cs="宋体"/>
                <w:b/>
                <w:sz w:val="24"/>
                <w:szCs w:val="24"/>
                <w:highlight w:val="none"/>
              </w:rPr>
              <w:t xml:space="preserve">金额（万元）</w:t>
            </w:r>
            <w:r/>
          </w:p>
        </w:tc>
        <w:tc>
          <w:tcPr>
            <w:tcMar>
              <w:left w:w="108" w:type="dxa"/>
              <w:top w:w="0" w:type="dxa"/>
              <w:right w:w="108" w:type="dxa"/>
              <w:bottom w:w="0" w:type="dxa"/>
            </w:tcMar>
            <w:tcW w:w="98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备注</w:t>
            </w:r>
            <w:r/>
          </w:p>
        </w:tc>
      </w:tr>
      <w:tr>
        <w:trPr>
          <w:trHeight w:val="1157"/>
        </w:trPr>
        <w:tc>
          <w:tcPr>
            <w:tcMar>
              <w:left w:w="108" w:type="dxa"/>
              <w:top w:w="0" w:type="dxa"/>
              <w:right w:w="108" w:type="dxa"/>
              <w:bottom w:w="0" w:type="dxa"/>
            </w:tcMar>
            <w:tcW w:w="4849" w:type="dxa"/>
            <w:vAlign w:val="center"/>
            <w:textDirection w:val="lrTb"/>
            <w:noWrap w:val="false"/>
          </w:tcPr>
          <w:p>
            <w:pPr>
              <w:ind w:left="0" w:right="0"/>
              <w:keepLines w:val="0"/>
              <w:keepNext w:val="0"/>
              <w:spacing w:before="0" w:beforeAutospacing="0" w:afterAutospacing="0"/>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产品名称:复合微生物肥料,符合技术指标:有效活菌数≥0.20亿/g， N+P2O5+K2O＝25.0％ ，有机质≥20.0% ，  规格：40kg/袋</w:t>
            </w:r>
            <w:r/>
          </w:p>
        </w:tc>
        <w:tc>
          <w:tcPr>
            <w:shd w:val="clear" w:color="auto" w:fill="auto"/>
            <w:tcMar>
              <w:left w:w="108" w:type="dxa"/>
              <w:top w:w="0" w:type="dxa"/>
              <w:right w:w="108" w:type="dxa"/>
              <w:bottom w:w="0" w:type="dxa"/>
            </w:tcMar>
            <w:tcW w:w="1226" w:type="dxa"/>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80" w:lineRule="exact"/>
              <w:widowControl/>
              <w:rPr>
                <w:rFonts w:hint="default" w:ascii="宋体" w:hAnsi="宋体" w:eastAsia="宋体" w:cs="宋体"/>
                <w:sz w:val="24"/>
                <w:szCs w:val="24"/>
                <w:highlight w:val="none"/>
                <w:lang w:val="en-US" w:eastAsia="zh-CN" w:bidi="ar-SA"/>
              </w:rPr>
              <w:suppressLineNumbers w:val="0"/>
            </w:pPr>
            <w:r>
              <w:rPr>
                <w:rFonts w:hint="eastAsia" w:ascii="宋体" w:hAnsi="宋体" w:cs="宋体"/>
                <w:sz w:val="24"/>
                <w:szCs w:val="24"/>
                <w:highlight w:val="none"/>
                <w:lang w:val="en-US" w:eastAsia="zh-CN" w:bidi="ar-SA"/>
              </w:rPr>
              <w:t xml:space="preserve">5580袋</w:t>
            </w:r>
            <w:r/>
          </w:p>
        </w:tc>
        <w:tc>
          <w:tcPr>
            <w:shd w:val="clear" w:color="auto" w:fill="auto"/>
            <w:tcMar>
              <w:left w:w="108" w:type="dxa"/>
              <w:top w:w="0" w:type="dxa"/>
              <w:right w:w="108" w:type="dxa"/>
              <w:bottom w:w="0" w:type="dxa"/>
            </w:tcMar>
            <w:tcW w:w="1349" w:type="dxa"/>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80" w:lineRule="exact"/>
              <w:widowControl/>
              <w:rPr>
                <w:rFonts w:hint="default" w:ascii="宋体" w:hAnsi="宋体" w:eastAsia="宋体" w:cs="宋体"/>
                <w:sz w:val="24"/>
                <w:szCs w:val="24"/>
                <w:highlight w:val="none"/>
                <w:lang w:val="en-US" w:eastAsia="zh-CN" w:bidi="ar-SA"/>
              </w:rPr>
              <w:suppressLineNumbers w:val="0"/>
            </w:pPr>
            <w:r>
              <w:rPr>
                <w:rFonts w:hint="eastAsia" w:ascii="宋体" w:hAnsi="宋体" w:cs="宋体"/>
                <w:sz w:val="24"/>
                <w:szCs w:val="24"/>
                <w:highlight w:val="none"/>
                <w:lang w:val="en-US" w:eastAsia="zh-CN" w:bidi="ar-SA"/>
              </w:rPr>
              <w:t xml:space="preserve">82.86</w:t>
            </w:r>
            <w:r/>
          </w:p>
        </w:tc>
        <w:tc>
          <w:tcPr>
            <w:tcMar>
              <w:left w:w="108" w:type="dxa"/>
              <w:top w:w="0" w:type="dxa"/>
              <w:right w:w="108" w:type="dxa"/>
              <w:bottom w:w="0" w:type="dxa"/>
            </w:tcMar>
            <w:tcW w:w="1349" w:type="dxa"/>
            <w:vAlign w:val="center"/>
            <w:vMerge w:val="restart"/>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rPr>
              <w:t xml:space="preserve">90</w:t>
            </w:r>
            <w:r/>
          </w:p>
        </w:tc>
        <w:tc>
          <w:tcPr>
            <w:tcMar>
              <w:left w:w="108" w:type="dxa"/>
              <w:top w:w="0" w:type="dxa"/>
              <w:right w:w="108" w:type="dxa"/>
              <w:bottom w:w="0" w:type="dxa"/>
            </w:tcMar>
            <w:tcW w:w="98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 </w:t>
            </w:r>
            <w:r/>
          </w:p>
        </w:tc>
      </w:tr>
      <w:tr>
        <w:trPr>
          <w:trHeight w:val="1684"/>
        </w:trPr>
        <w:tc>
          <w:tcPr>
            <w:tcMar>
              <w:left w:w="108" w:type="dxa"/>
              <w:top w:w="0" w:type="dxa"/>
              <w:right w:w="108" w:type="dxa"/>
              <w:bottom w:w="0" w:type="dxa"/>
            </w:tcMar>
            <w:tcW w:w="4849" w:type="dxa"/>
            <w:vAlign w:val="center"/>
            <w:textDirection w:val="lrTb"/>
            <w:noWrap w:val="false"/>
          </w:tcPr>
          <w:p>
            <w:pPr>
              <w:ind w:left="0" w:right="0"/>
              <w:keepLines w:val="0"/>
              <w:keepNext w:val="0"/>
              <w:spacing w:before="0" w:beforeAutospacing="0" w:afterAutospacing="0"/>
              <w:widowControl/>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产品名称:</w:t>
            </w:r>
            <w:r>
              <w:rPr>
                <w:rFonts w:hint="default" w:ascii="宋体" w:hAnsi="宋体" w:cs="宋体"/>
                <w:sz w:val="24"/>
                <w:szCs w:val="24"/>
                <w:highlight w:val="none"/>
                <w:lang w:val="en-US" w:eastAsia="zh-CN" w:bidi="ar-SA"/>
              </w:rPr>
              <w:t xml:space="preserve">含腐植酸水溶肥料</w:t>
            </w:r>
            <w:r>
              <w:rPr>
                <w:rFonts w:hint="eastAsia" w:ascii="宋体" w:hAnsi="宋体" w:cs="宋体"/>
                <w:sz w:val="24"/>
                <w:szCs w:val="24"/>
                <w:highlight w:val="none"/>
                <w:lang w:val="en-US" w:eastAsia="zh-CN" w:bidi="ar-SA"/>
              </w:rPr>
              <w:t xml:space="preserve">,</w:t>
            </w:r>
            <w:r>
              <w:rPr>
                <w:rFonts w:hint="default" w:ascii="宋体" w:hAnsi="宋体" w:cs="宋体"/>
                <w:sz w:val="24"/>
                <w:szCs w:val="24"/>
                <w:highlight w:val="none"/>
                <w:lang w:val="en-US" w:eastAsia="zh-CN" w:bidi="ar-SA"/>
              </w:rPr>
              <w:t xml:space="preserve">符合NY 1106-2010技术指标，产品剂型为水剂，腐植酸≥50g/L，P2O5+K2O≥400g/L，登记作物含小麦和水稻</w:t>
            </w:r>
            <w:r>
              <w:rPr>
                <w:rFonts w:hint="eastAsia" w:ascii="宋体" w:hAnsi="宋体" w:cs="宋体"/>
                <w:sz w:val="24"/>
                <w:szCs w:val="24"/>
                <w:highlight w:val="none"/>
                <w:lang w:val="en-US" w:eastAsia="zh-CN" w:bidi="ar-SA"/>
              </w:rPr>
              <w:t xml:space="preserve">，100克/袋。</w:t>
            </w:r>
            <w:r/>
          </w:p>
        </w:tc>
        <w:tc>
          <w:tcPr>
            <w:shd w:val="clear" w:color="auto" w:fill="auto"/>
            <w:tcMar>
              <w:left w:w="108" w:type="dxa"/>
              <w:top w:w="0" w:type="dxa"/>
              <w:right w:w="108" w:type="dxa"/>
              <w:bottom w:w="0" w:type="dxa"/>
            </w:tcMar>
            <w:tcW w:w="1226" w:type="dxa"/>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80" w:lineRule="exact"/>
              <w:widowControl/>
              <w:rPr>
                <w:rFonts w:hint="default" w:ascii="宋体" w:hAnsi="宋体" w:cs="宋体" w:eastAsiaTheme="minorEastAsia"/>
                <w:sz w:val="24"/>
                <w:szCs w:val="24"/>
                <w:highlight w:val="none"/>
                <w:lang w:val="en-US" w:eastAsia="zh-CN" w:bidi="ar-SA"/>
              </w:rPr>
              <w:suppressLineNumbers w:val="0"/>
            </w:pPr>
            <w:r>
              <w:rPr>
                <w:rFonts w:hint="eastAsia" w:ascii="宋体" w:hAnsi="宋体" w:cs="宋体"/>
                <w:sz w:val="24"/>
                <w:szCs w:val="24"/>
                <w:highlight w:val="none"/>
                <w:lang w:val="en-US" w:eastAsia="zh-CN" w:bidi="ar-SA"/>
              </w:rPr>
              <w:t xml:space="preserve">22320袋</w:t>
            </w:r>
            <w:r/>
          </w:p>
        </w:tc>
        <w:tc>
          <w:tcPr>
            <w:shd w:val="clear" w:color="auto" w:fill="auto"/>
            <w:tcMar>
              <w:left w:w="108" w:type="dxa"/>
              <w:top w:w="0" w:type="dxa"/>
              <w:right w:w="108" w:type="dxa"/>
              <w:bottom w:w="0" w:type="dxa"/>
            </w:tcMar>
            <w:tcW w:w="1349" w:type="dxa"/>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80" w:lineRule="exact"/>
              <w:widowControl/>
              <w:rPr>
                <w:rFonts w:hint="default" w:ascii="宋体" w:hAnsi="宋体" w:cs="宋体" w:eastAsiaTheme="minorEastAsia"/>
                <w:sz w:val="24"/>
                <w:szCs w:val="24"/>
                <w:highlight w:val="none"/>
                <w:lang w:val="en-US" w:eastAsia="zh-CN" w:bidi="ar-SA"/>
              </w:rPr>
              <w:suppressLineNumbers w:val="0"/>
            </w:pPr>
            <w:r>
              <w:rPr>
                <w:rFonts w:hint="eastAsia" w:ascii="宋体" w:hAnsi="宋体" w:cs="宋体"/>
                <w:sz w:val="24"/>
                <w:szCs w:val="24"/>
                <w:highlight w:val="none"/>
                <w:lang w:val="en-US" w:eastAsia="zh-CN" w:bidi="ar-SA"/>
              </w:rPr>
              <w:t xml:space="preserve">7.14</w:t>
            </w:r>
            <w:r/>
          </w:p>
        </w:tc>
        <w:tc>
          <w:tcPr>
            <w:tcMar>
              <w:left w:w="108" w:type="dxa"/>
              <w:top w:w="0" w:type="dxa"/>
              <w:right w:w="108" w:type="dxa"/>
              <w:bottom w:w="0" w:type="dxa"/>
            </w:tcMar>
            <w:tcW w:w="1349" w:type="dxa"/>
            <w:vAlign w:val="center"/>
            <w:vMerge w:val="continue"/>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981" w:type="dxa"/>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r>
            <w:r/>
          </w:p>
        </w:tc>
      </w:tr>
    </w:tbl>
    <w:p>
      <w:pPr>
        <w:rPr>
          <w:rFonts w:hint="default"/>
          <w:color w:val="ff0000"/>
          <w:lang w:val="en-US" w:eastAsia="zh-CN"/>
        </w:rPr>
      </w:pPr>
      <w:r>
        <w:rPr>
          <w:rFonts w:hint="eastAsia"/>
          <w:color w:val="ff0000"/>
          <w:lang w:val="en-US" w:eastAsia="zh-CN"/>
        </w:rPr>
        <w:t xml:space="preserve">注：采购包一中“水溶肥料”为核心产品</w:t>
      </w:r>
      <w:r/>
    </w:p>
    <w:p>
      <w:pPr>
        <w:pStyle w:val="763"/>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63"/>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63"/>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07"/>
        <w:rPr>
          <w:rFonts w:hint="eastAsia"/>
          <w:lang w:val="en-US" w:eastAsia="zh-CN"/>
        </w:rPr>
      </w:pPr>
      <w:r>
        <w:rPr>
          <w:rFonts w:hint="eastAsia"/>
          <w:lang w:val="en-US" w:eastAsia="zh-CN"/>
        </w:rPr>
      </w:r>
      <w:r/>
    </w:p>
    <w:p>
      <w:pPr>
        <w:ind w:firstLine="560"/>
        <w:spacing w:before="240" w:after="240" w:line="85" w:lineRule="atLeast"/>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rPr>
        <w:t xml:space="preserve">采购包二：</w:t>
      </w:r>
      <w:r>
        <w:rPr>
          <w:rFonts w:hint="eastAsia" w:ascii="宋体" w:hAnsi="宋体" w:cs="宋体"/>
          <w:b/>
          <w:bCs/>
          <w:sz w:val="24"/>
          <w:szCs w:val="24"/>
          <w:lang w:val="en-US" w:eastAsia="zh-CN"/>
        </w:rPr>
        <w:t xml:space="preserve">农药</w:t>
      </w:r>
      <w:r/>
    </w:p>
    <w:tbl>
      <w:tblPr>
        <w:tblStyle w:val="791"/>
        <w:tblW w:w="97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48"/>
        <w:gridCol w:w="1226"/>
        <w:gridCol w:w="1349"/>
        <w:gridCol w:w="1349"/>
        <w:gridCol w:w="980"/>
      </w:tblGrid>
      <w:tr>
        <w:trPr>
          <w:trHeight w:val="1207"/>
        </w:trPr>
        <w:tc>
          <w:tcPr>
            <w:tcMar>
              <w:left w:w="108" w:type="dxa"/>
              <w:top w:w="0" w:type="dxa"/>
              <w:right w:w="108" w:type="dxa"/>
              <w:bottom w:w="0" w:type="dxa"/>
            </w:tcMar>
            <w:tcW w:w="4848"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lang w:eastAsia="zh-CN"/>
              </w:rPr>
              <w:t xml:space="preserve">产品名称、具体规格及参数</w:t>
            </w:r>
            <w:r/>
          </w:p>
        </w:tc>
        <w:tc>
          <w:tcPr>
            <w:tcMar>
              <w:left w:w="108" w:type="dxa"/>
              <w:top w:w="0" w:type="dxa"/>
              <w:right w:w="108" w:type="dxa"/>
              <w:bottom w:w="0" w:type="dxa"/>
            </w:tcMar>
            <w:tcW w:w="1226" w:type="dxa"/>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数量</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瓶）</w:t>
            </w:r>
            <w:r/>
          </w:p>
        </w:tc>
        <w:tc>
          <w:tcPr>
            <w:tcMar>
              <w:left w:w="108" w:type="dxa"/>
              <w:top w:w="0" w:type="dxa"/>
              <w:right w:w="108" w:type="dxa"/>
              <w:bottom w:w="0" w:type="dxa"/>
            </w:tcMar>
            <w:tcW w:w="1349" w:type="dxa"/>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b/>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lang w:val="en-US" w:eastAsia="zh-CN"/>
              </w:rPr>
              <w:t xml:space="preserve">金额（万元）</w:t>
            </w:r>
            <w:r/>
          </w:p>
        </w:tc>
        <w:tc>
          <w:tcPr>
            <w:tcMar>
              <w:left w:w="108" w:type="dxa"/>
              <w:top w:w="0" w:type="dxa"/>
              <w:right w:w="108" w:type="dxa"/>
              <w:bottom w:w="0" w:type="dxa"/>
            </w:tcMar>
            <w:tcW w:w="1349"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采购</w:t>
            </w:r>
            <w:r>
              <w:rPr>
                <w:rFonts w:hint="eastAsia" w:ascii="宋体" w:hAnsi="宋体" w:eastAsia="宋体" w:cs="宋体"/>
                <w:b/>
                <w:sz w:val="24"/>
                <w:szCs w:val="24"/>
                <w:highlight w:val="none"/>
                <w:lang w:val="en-US" w:eastAsia="zh-CN"/>
              </w:rPr>
              <w:t xml:space="preserve">总</w:t>
            </w:r>
            <w:r>
              <w:rPr>
                <w:rFonts w:hint="eastAsia" w:ascii="宋体" w:hAnsi="宋体" w:eastAsia="宋体" w:cs="宋体"/>
                <w:b/>
                <w:sz w:val="24"/>
                <w:szCs w:val="24"/>
                <w:highlight w:val="none"/>
              </w:rPr>
              <w:t xml:space="preserve">金额（万元）</w:t>
            </w:r>
            <w:r/>
          </w:p>
        </w:tc>
        <w:tc>
          <w:tcPr>
            <w:tcMar>
              <w:left w:w="108" w:type="dxa"/>
              <w:top w:w="0" w:type="dxa"/>
              <w:right w:w="108" w:type="dxa"/>
              <w:bottom w:w="0" w:type="dxa"/>
            </w:tcMar>
            <w:tcW w:w="980"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备注</w:t>
            </w:r>
            <w:r/>
          </w:p>
        </w:tc>
      </w:tr>
      <w:tr>
        <w:trPr>
          <w:trHeight w:val="1365"/>
        </w:trPr>
        <w:tc>
          <w:tcPr>
            <w:tcMar>
              <w:left w:w="108" w:type="dxa"/>
              <w:top w:w="0" w:type="dxa"/>
              <w:right w:w="108" w:type="dxa"/>
              <w:bottom w:w="0" w:type="dxa"/>
            </w:tcMar>
            <w:tcW w:w="4848" w:type="dxa"/>
            <w:vAlign w:val="center"/>
            <w:textDirection w:val="lrTb"/>
            <w:noWrap w:val="false"/>
          </w:tcPr>
          <w:p>
            <w:pPr>
              <w:ind w:left="0" w:right="0"/>
              <w:keepLines w:val="0"/>
              <w:keepNext w:val="0"/>
              <w:spacing w:before="0" w:beforeAutospacing="0" w:afterAutospacing="0"/>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bidi="ar-SA"/>
              </w:rPr>
              <w:t xml:space="preserve">24%甲氧虫酰肼悬浮剂，30克/瓶，登记对象含水稻二化螟</w:t>
            </w:r>
            <w:r/>
          </w:p>
        </w:tc>
        <w:tc>
          <w:tcPr>
            <w:tcMar>
              <w:left w:w="108" w:type="dxa"/>
              <w:top w:w="0" w:type="dxa"/>
              <w:right w:w="108" w:type="dxa"/>
              <w:bottom w:w="0" w:type="dxa"/>
            </w:tcMar>
            <w:tcW w:w="122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rPr>
              <w:t xml:space="preserve">22320瓶</w:t>
            </w:r>
            <w:r/>
          </w:p>
        </w:tc>
        <w:tc>
          <w:tcPr>
            <w:tcMar>
              <w:left w:w="108" w:type="dxa"/>
              <w:top w:w="0" w:type="dxa"/>
              <w:right w:w="108" w:type="dxa"/>
              <w:bottom w:w="0" w:type="dxa"/>
            </w:tcMar>
            <w:tcW w:w="1349" w:type="dxa"/>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rPr>
              <w:t xml:space="preserve">11</w:t>
            </w:r>
            <w:r/>
          </w:p>
        </w:tc>
        <w:tc>
          <w:tcPr>
            <w:tcMar>
              <w:left w:w="108" w:type="dxa"/>
              <w:top w:w="0" w:type="dxa"/>
              <w:right w:w="108" w:type="dxa"/>
              <w:bottom w:w="0" w:type="dxa"/>
            </w:tcMar>
            <w:tcW w:w="1349" w:type="dxa"/>
            <w:vAlign w:val="center"/>
            <w:vMerge w:val="restart"/>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rPr>
              <w:t xml:space="preserve">26</w:t>
            </w:r>
            <w:r/>
          </w:p>
        </w:tc>
        <w:tc>
          <w:tcPr>
            <w:tcMar>
              <w:left w:w="108" w:type="dxa"/>
              <w:top w:w="0" w:type="dxa"/>
              <w:right w:w="108" w:type="dxa"/>
              <w:bottom w:w="0" w:type="dxa"/>
            </w:tcMar>
            <w:tcW w:w="980"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 </w:t>
            </w:r>
            <w:r/>
          </w:p>
        </w:tc>
      </w:tr>
      <w:tr>
        <w:trPr>
          <w:trHeight w:val="1365"/>
        </w:trPr>
        <w:tc>
          <w:tcPr>
            <w:tcMar>
              <w:left w:w="108" w:type="dxa"/>
              <w:top w:w="0" w:type="dxa"/>
              <w:right w:w="108" w:type="dxa"/>
              <w:bottom w:w="0" w:type="dxa"/>
            </w:tcMar>
            <w:tcW w:w="4848" w:type="dxa"/>
            <w:vAlign w:val="center"/>
            <w:textDirection w:val="lrTb"/>
            <w:noWrap w:val="false"/>
          </w:tcPr>
          <w:p>
            <w:pPr>
              <w:ind w:left="0" w:right="0"/>
              <w:keepLines w:val="0"/>
              <w:keepNext w:val="0"/>
              <w:spacing w:before="0" w:beforeAutospacing="0" w:afterAutospacing="0"/>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bidi="ar-SA"/>
              </w:rPr>
              <w:t xml:space="preserve">40%醚菌酯苯甲悬浮剂，20克/瓶。</w:t>
            </w:r>
            <w:r/>
          </w:p>
        </w:tc>
        <w:tc>
          <w:tcPr>
            <w:tcMar>
              <w:left w:w="108" w:type="dxa"/>
              <w:top w:w="0" w:type="dxa"/>
              <w:right w:w="108" w:type="dxa"/>
              <w:bottom w:w="0" w:type="dxa"/>
            </w:tcMar>
            <w:tcW w:w="1226" w:type="dxa"/>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22320瓶</w:t>
            </w:r>
            <w:r/>
          </w:p>
        </w:tc>
        <w:tc>
          <w:tcPr>
            <w:tcMar>
              <w:left w:w="108" w:type="dxa"/>
              <w:top w:w="0" w:type="dxa"/>
              <w:right w:w="108" w:type="dxa"/>
              <w:bottom w:w="0" w:type="dxa"/>
            </w:tcMar>
            <w:tcW w:w="1349" w:type="dxa"/>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15</w:t>
            </w:r>
            <w:r/>
          </w:p>
        </w:tc>
        <w:tc>
          <w:tcPr>
            <w:tcMar>
              <w:left w:w="108" w:type="dxa"/>
              <w:top w:w="0" w:type="dxa"/>
              <w:right w:w="108" w:type="dxa"/>
              <w:bottom w:w="0" w:type="dxa"/>
            </w:tcMar>
            <w:tcW w:w="1349" w:type="dxa"/>
            <w:vAlign w:val="center"/>
            <w:vMerge w:val="continue"/>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980" w:type="dxa"/>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r>
            <w:r/>
          </w:p>
        </w:tc>
      </w:tr>
    </w:tbl>
    <w:p>
      <w:pPr>
        <w:rPr>
          <w:rFonts w:ascii="宋体" w:hAnsi="宋体" w:eastAsia="宋体"/>
          <w:b/>
          <w:bCs/>
          <w:color w:val="000000"/>
          <w:sz w:val="24"/>
          <w:highlight w:val="none"/>
          <w:u w:val="none"/>
          <w:lang w:val="en-US" w:eastAsia="zh-CN"/>
        </w:rPr>
      </w:pPr>
      <w:r>
        <w:rPr>
          <w:rFonts w:hint="eastAsia"/>
          <w:color w:val="ff0000"/>
          <w:lang w:val="en-US" w:eastAsia="zh-CN"/>
        </w:rPr>
        <w:t xml:space="preserve">注：采购包二中“24%甲氧虫酰肼悬浮剂”为核心产品</w:t>
      </w:r>
      <w:r/>
    </w:p>
    <w:p>
      <w:pPr>
        <w:pStyle w:val="798"/>
        <w:numPr>
          <w:ilvl w:val="0"/>
          <w:numId w:val="0"/>
        </w:numPr>
        <w:keepLines w:val="0"/>
        <w:keepNext w:val="0"/>
        <w:pageBreakBefore w:val="0"/>
        <w:spacing w:line="360" w:lineRule="auto"/>
        <w:widowControl w:val="off"/>
        <w:rPr>
          <w:rFonts w:ascii="宋体" w:hAnsi="宋体" w:eastAsia="宋体"/>
          <w:b/>
          <w:bCs/>
          <w:color w:val="000000"/>
          <w:sz w:val="24"/>
          <w:highlight w:val="none"/>
          <w:u w:val="none"/>
          <w:lang w:val="en-US" w:eastAsia="zh-CN"/>
        </w:rPr>
        <w:outlineLvl w:val="9"/>
      </w:pPr>
      <w:r>
        <w:rPr>
          <w:rFonts w:ascii="宋体" w:hAnsi="宋体" w:eastAsia="宋体"/>
          <w:b/>
          <w:bCs/>
          <w:color w:val="000000"/>
          <w:sz w:val="24"/>
          <w:highlight w:val="none"/>
          <w:u w:val="none"/>
          <w:lang w:val="en-US" w:eastAsia="zh-CN"/>
        </w:rPr>
      </w:r>
      <w:r/>
    </w:p>
    <w:p>
      <w:pPr>
        <w:pStyle w:val="798"/>
        <w:numPr>
          <w:ilvl w:val="0"/>
          <w:numId w:val="0"/>
        </w:numPr>
        <w:keepLines w:val="0"/>
        <w:keepNext w:val="0"/>
        <w:pageBreakBefore w:val="0"/>
        <w:spacing w:line="360" w:lineRule="auto"/>
        <w:widowControl w:val="off"/>
        <w:outlineLvl w:val="9"/>
      </w:pPr>
      <w:r>
        <w:rPr>
          <w:rFonts w:hint="eastAsia" w:ascii="宋体" w:hAnsi="宋体" w:eastAsia="宋体"/>
          <w:b/>
          <w:bCs/>
          <w:color w:val="000000"/>
          <w:sz w:val="24"/>
          <w:highlight w:val="none"/>
          <w:u w:val="none"/>
          <w:lang w:val="en-US" w:eastAsia="zh-CN"/>
        </w:rPr>
        <w:t xml:space="preserve">特别提醒</w:t>
      </w:r>
      <w:r>
        <w:rPr>
          <w:rFonts w:ascii="宋体" w:hAnsi="宋体" w:eastAsia="宋体"/>
          <w:b/>
          <w:bCs/>
          <w:color w:val="000000"/>
          <w:sz w:val="24"/>
          <w:highlight w:val="none"/>
          <w:u w:val="none"/>
          <w:lang w:val="en-US" w:eastAsia="zh-CN"/>
        </w:rPr>
        <w:t xml:space="preserve">：供应商可选报任意或全部采购包，供应商可以兼投但不可兼中，如果采购包一中标后，可继续参与采购包二的评审，但不能再次中标(以此类推)。苏采云</w:t>
      </w:r>
      <w:r>
        <w:rPr>
          <w:rFonts w:ascii="宋体" w:hAnsi="宋体" w:eastAsia="宋体"/>
          <w:b w:val="0"/>
          <w:bCs w:val="0"/>
          <w:color w:val="000000"/>
          <w:sz w:val="24"/>
          <w:highlight w:val="none"/>
          <w:u w:val="none"/>
          <w:lang w:val="en-US" w:eastAsia="zh-CN"/>
        </w:rPr>
        <w:t xml:space="preserve">投标工具中</w:t>
      </w:r>
      <w:r>
        <w:rPr>
          <w:rFonts w:ascii="宋体" w:hAnsi="宋体" w:eastAsia="宋体"/>
          <w:b/>
          <w:bCs/>
          <w:color w:val="000000"/>
          <w:sz w:val="24"/>
          <w:highlight w:val="none"/>
          <w:u w:val="none"/>
          <w:lang w:val="en-US" w:eastAsia="zh-CN"/>
        </w:rPr>
        <w:t xml:space="preserve">报价表</w:t>
      </w:r>
      <w:r>
        <w:rPr>
          <w:rFonts w:ascii="宋体" w:hAnsi="宋体" w:eastAsia="宋体"/>
          <w:b w:val="0"/>
          <w:bCs w:val="0"/>
          <w:color w:val="000000"/>
          <w:sz w:val="24"/>
          <w:highlight w:val="none"/>
          <w:u w:val="none"/>
          <w:lang w:val="en-US" w:eastAsia="zh-CN"/>
        </w:rPr>
        <w:t xml:space="preserve">填写价格时，请填报标的物的</w:t>
      </w:r>
      <w:r>
        <w:rPr>
          <w:rFonts w:hint="eastAsia" w:ascii="宋体" w:hAnsi="宋体" w:eastAsia="宋体"/>
          <w:b/>
          <w:bCs/>
          <w:color w:val="ff0000"/>
          <w:sz w:val="24"/>
          <w:highlight w:val="none"/>
          <w:u w:val="none"/>
          <w:lang w:val="en-US" w:eastAsia="zh-CN"/>
        </w:rPr>
        <w:t xml:space="preserve">总价</w:t>
      </w:r>
      <w:r>
        <w:rPr>
          <w:rFonts w:ascii="宋体" w:hAnsi="宋体" w:eastAsia="宋体"/>
          <w:b/>
          <w:bCs/>
          <w:color w:val="000000"/>
          <w:sz w:val="24"/>
          <w:highlight w:val="none"/>
          <w:u w:val="none"/>
          <w:lang w:val="en-US" w:eastAsia="zh-CN"/>
        </w:rPr>
        <w:t xml:space="preserve">（请注意单位）。</w:t>
      </w:r>
      <w:r/>
    </w:p>
    <w:p>
      <w:pPr>
        <w:ind w:firstLine="560"/>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2、交货时间：</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lang w:eastAsia="zh-CN"/>
        </w:rPr>
        <w:t xml:space="preserve">供应商在合同签订并接到采购人供货通知后30日内将采购的货物送到甲方指定地点。</w:t>
      </w:r>
      <w:r/>
    </w:p>
    <w:p>
      <w:pPr>
        <w:ind w:firstLine="560"/>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3、对采购项目质量、服务及结算方面的要求：产品达到规定的质量标准，送货到指定地点，按合同结算。</w:t>
      </w:r>
      <w:r/>
    </w:p>
    <w:p>
      <w:pPr>
        <w:ind w:firstLine="600"/>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pacing w:val="10"/>
          <w:sz w:val="24"/>
          <w:szCs w:val="24"/>
          <w:lang w:eastAsia="zh-CN"/>
        </w:rPr>
        <w:t xml:space="preserve">4、产品质保期：质保期壹年（自交货验收合格之日起计）。</w:t>
      </w:r>
      <w:r/>
    </w:p>
    <w:p>
      <w:pPr>
        <w:ind w:firstLine="562"/>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lang w:eastAsia="zh-CN"/>
        </w:rPr>
        <w:t xml:space="preserve">三、投标文件中提供项目总体方案。投标人报价时应根据自己的实施方案，充分考虑安全措施及其他影响因素。</w:t>
      </w:r>
      <w:r/>
    </w:p>
    <w:p>
      <w:pPr>
        <w:spacing w:before="240" w:after="240" w:line="85"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134" w:right="1134" w:bottom="1134" w:left="1134" w:header="709" w:footer="709" w:gutter="0"/>
          <w:cols w:num="1" w:sep="0" w:space="0" w:equalWidth="1"/>
          <w:docGrid w:linePitch="360"/>
        </w:sectPr>
      </w:pPr>
      <w:r>
        <w:rPr>
          <w:rFonts w:hint="eastAsia" w:ascii="宋体" w:hAnsi="宋体" w:eastAsia="宋体" w:cs="宋体"/>
          <w:b/>
          <w:sz w:val="24"/>
          <w:szCs w:val="24"/>
          <w:lang w:eastAsia="zh-CN"/>
        </w:rPr>
        <w:t xml:space="preserve">四、其他要求：</w:t>
      </w:r>
      <w:r>
        <w:rPr>
          <w:rFonts w:hint="eastAsia" w:ascii="宋体" w:hAnsi="宋体" w:eastAsia="宋体" w:cs="宋体"/>
          <w:sz w:val="24"/>
          <w:szCs w:val="24"/>
          <w:lang w:eastAsia="zh-CN"/>
        </w:rPr>
        <w:t xml:space="preserve">详见招标文件《拟签订的合同文本》。</w:t>
      </w:r>
      <w:r/>
    </w:p>
    <w:p>
      <w:pPr>
        <w:keepLines w:val="0"/>
        <w:keepNext w:val="0"/>
        <w:pageBreakBefore w:val="0"/>
        <w:spacing w:after="0" w:line="440" w:lineRule="exact"/>
        <w:widowControl/>
        <w:rPr>
          <w:lang w:eastAsia="zh-CN"/>
        </w:rPr>
        <w:pBdr>
          <w:top w:val="none" w:color="000000" w:sz="0" w:space="0"/>
          <w:left w:val="none" w:color="000000" w:sz="0" w:space="0"/>
          <w:bottom w:val="none" w:color="000000" w:sz="0" w:space="0"/>
          <w:right w:val="none" w:color="000000" w:sz="0" w:space="0"/>
        </w:pBdr>
        <w:outlineLvl w:val="9"/>
      </w:pPr>
      <w:r>
        <w:rPr>
          <w:lang w:eastAsia="zh-CN"/>
        </w:rPr>
      </w:r>
      <w:r/>
    </w:p>
    <w:p>
      <w:pPr>
        <w:pStyle w:val="822"/>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第六章拟签订的合同文本</w:t>
      </w:r>
      <w:r/>
    </w:p>
    <w:p>
      <w:pPr>
        <w:ind w:firstLine="482"/>
        <w:jc w:val="center"/>
        <w:spacing w:line="360" w:lineRule="auto"/>
        <w:rPr>
          <w:rFonts w:hint="eastAsia" w:ascii="仿宋" w:hAnsi="仿宋" w:eastAsia="仿宋" w:cs="仿宋"/>
          <w:b/>
          <w:color w:val="auto"/>
          <w:sz w:val="28"/>
          <w:szCs w:val="21"/>
        </w:rPr>
      </w:pPr>
      <w:r>
        <w:rPr>
          <w:rFonts w:hint="eastAsia" w:ascii="仿宋" w:hAnsi="仿宋" w:eastAsia="仿宋" w:cs="仿宋"/>
          <w:b/>
          <w:color w:val="auto"/>
          <w:sz w:val="28"/>
          <w:szCs w:val="21"/>
        </w:rPr>
        <w:t xml:space="preserve">（以采购人与成交供应商最终签订版本为准）</w:t>
      </w:r>
      <w:r/>
    </w:p>
    <w:p>
      <w:pPr>
        <w:spacing w:line="360" w:lineRule="auto"/>
        <w:rPr>
          <w:rFonts w:hint="default" w:ascii="仿宋" w:hAnsi="仿宋" w:eastAsia="仿宋" w:cs="仿宋"/>
          <w:color w:val="auto"/>
          <w:sz w:val="28"/>
          <w:szCs w:val="21"/>
          <w:lang w:val="en-US" w:eastAsia="zh-CN"/>
        </w:rPr>
      </w:pPr>
      <w:r>
        <w:rPr>
          <w:rFonts w:hint="eastAsia" w:ascii="仿宋" w:hAnsi="仿宋" w:eastAsia="仿宋" w:cs="仿宋"/>
          <w:color w:val="auto"/>
          <w:sz w:val="28"/>
          <w:szCs w:val="21"/>
        </w:rPr>
        <w:t xml:space="preserve">项目名称：</w:t>
      </w:r>
      <w:r>
        <w:rPr>
          <w:rFonts w:hint="eastAsia" w:ascii="仿宋" w:hAnsi="仿宋" w:eastAsia="仿宋" w:cs="仿宋"/>
          <w:color w:val="auto"/>
          <w:sz w:val="28"/>
          <w:szCs w:val="21"/>
          <w:lang w:val="en-US" w:eastAsia="zh-CN"/>
        </w:rPr>
        <w:t xml:space="preserve">  </w:t>
      </w:r>
      <w:r/>
    </w:p>
    <w:p>
      <w:pPr>
        <w:spacing w:line="360" w:lineRule="auto"/>
        <w:rPr>
          <w:rFonts w:hint="default" w:ascii="仿宋" w:hAnsi="仿宋" w:eastAsia="仿宋" w:cs="仿宋"/>
          <w:color w:val="auto"/>
          <w:sz w:val="72"/>
          <w:szCs w:val="72"/>
          <w:lang w:val="en-US"/>
        </w:rPr>
      </w:pPr>
      <w:r>
        <w:rPr>
          <w:rFonts w:hint="eastAsia" w:ascii="仿宋" w:hAnsi="仿宋" w:eastAsia="仿宋" w:cs="仿宋"/>
          <w:color w:val="auto"/>
          <w:sz w:val="28"/>
          <w:szCs w:val="21"/>
        </w:rPr>
        <w:t xml:space="preserve">项目编号：</w:t>
      </w:r>
      <w:r>
        <w:rPr>
          <w:rFonts w:hint="eastAsia" w:ascii="仿宋" w:hAnsi="仿宋" w:eastAsia="仿宋" w:cs="仿宋"/>
          <w:color w:val="auto"/>
          <w:sz w:val="28"/>
          <w:szCs w:val="21"/>
          <w:lang w:val="en-US" w:eastAsia="zh-CN"/>
        </w:rPr>
        <w:t xml:space="preserve">  </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政</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府</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采</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购</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合</w:t>
      </w:r>
      <w:r/>
    </w:p>
    <w:p>
      <w:pPr>
        <w:jc w:val="center"/>
        <w:spacing w:after="120"/>
        <w:rPr>
          <w:rFonts w:hint="eastAsia" w:ascii="仿宋" w:hAnsi="仿宋" w:eastAsia="仿宋" w:cs="仿宋"/>
          <w:color w:val="auto"/>
        </w:rPr>
      </w:pPr>
      <w:r>
        <w:rPr>
          <w:rFonts w:hint="eastAsia" w:ascii="仿宋" w:hAnsi="仿宋" w:eastAsia="仿宋" w:cs="仿宋"/>
          <w:color w:val="auto"/>
          <w:sz w:val="72"/>
          <w:szCs w:val="72"/>
        </w:rPr>
        <w:t xml:space="preserve">同</w:t>
      </w:r>
      <w:r/>
    </w:p>
    <w:p>
      <w:pPr>
        <w:ind w:firstLine="36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36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132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采  购  人：</w:t>
      </w:r>
      <w:r>
        <w:rPr>
          <w:rFonts w:hint="eastAsia" w:ascii="仿宋" w:hAnsi="仿宋" w:eastAsia="仿宋" w:cs="仿宋"/>
          <w:color w:val="auto"/>
          <w:sz w:val="28"/>
          <w:szCs w:val="28"/>
          <w:lang w:eastAsia="zh-CN"/>
        </w:rPr>
        <w:t xml:space="preserve">邳州市农业农村局</w:t>
      </w:r>
      <w:r/>
    </w:p>
    <w:p>
      <w:pPr>
        <w:ind w:firstLine="1320"/>
        <w:jc w:val="both"/>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成交供应商：</w:t>
      </w:r>
      <w:r/>
    </w:p>
    <w:p>
      <w:pPr>
        <w:ind w:firstLine="132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合同签订日期：     年     月     日</w:t>
      </w:r>
      <w:r/>
    </w:p>
    <w:p>
      <w:pPr>
        <w:rPr>
          <w:rFonts w:hint="eastAsia" w:ascii="仿宋" w:hAnsi="仿宋" w:eastAsia="仿宋" w:cs="仿宋"/>
          <w:color w:val="auto"/>
          <w:sz w:val="28"/>
          <w:szCs w:val="28"/>
        </w:rPr>
      </w:pPr>
      <w:r>
        <w:rPr>
          <w:rFonts w:hint="eastAsia" w:ascii="仿宋" w:hAnsi="仿宋" w:eastAsia="仿宋" w:cs="仿宋"/>
          <w:color w:val="auto"/>
          <w:sz w:val="28"/>
          <w:szCs w:val="28"/>
        </w:rPr>
        <w:br w:type="page" w:clear="all"/>
      </w:r>
      <w:r/>
    </w:p>
    <w:p>
      <w:pPr>
        <w:ind w:firstLine="1320"/>
        <w:spacing w:line="360" w:lineRule="auto"/>
        <w:rPr>
          <w:rFonts w:hint="eastAsia" w:ascii="仿宋" w:hAnsi="仿宋" w:eastAsia="仿宋" w:cs="仿宋"/>
          <w:bCs/>
          <w:color w:val="auto"/>
          <w:sz w:val="28"/>
          <w:szCs w:val="28"/>
          <w:lang w:val="en-US" w:eastAsia="zh-CN" w:bidi="ar-SA"/>
        </w:rPr>
      </w:pPr>
      <w:r>
        <w:rPr>
          <w:rFonts w:hint="eastAsia" w:ascii="仿宋" w:hAnsi="仿宋" w:eastAsia="仿宋" w:cs="仿宋"/>
          <w:bCs/>
          <w:color w:val="auto"/>
          <w:sz w:val="28"/>
          <w:szCs w:val="28"/>
          <w:lang w:val="en-US" w:eastAsia="zh-CN" w:bidi="ar-SA"/>
        </w:rPr>
        <w:t xml:space="preserve">友情提醒：采购人与中标、成交供应商应当在中标、成交通知书发出之日起二日内，按照采购文件确定的事项签订政府采购合同。</w:t>
      </w:r>
      <w:r/>
    </w:p>
    <w:p>
      <w:pPr>
        <w:ind w:firstLine="562"/>
        <w:jc w:val="both"/>
        <w:spacing w:line="360" w:lineRule="auto"/>
        <w:widowControl w:val="off"/>
        <w:rPr>
          <w:rFonts w:hint="eastAsia" w:ascii="仿宋" w:hAnsi="仿宋" w:eastAsia="仿宋" w:cs="仿宋"/>
          <w:bCs/>
          <w:color w:val="auto"/>
          <w:sz w:val="28"/>
          <w:szCs w:val="28"/>
          <w:lang w:val="en-US" w:eastAsia="zh-CN" w:bidi="ar-SA"/>
        </w:rPr>
      </w:pPr>
      <w:r>
        <w:rPr>
          <w:rFonts w:hint="eastAsia" w:ascii="仿宋" w:hAnsi="仿宋" w:eastAsia="仿宋" w:cs="仿宋"/>
          <w:bCs/>
          <w:color w:val="auto"/>
          <w:sz w:val="28"/>
          <w:szCs w:val="28"/>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仿宋" w:hAnsi="仿宋" w:eastAsia="仿宋" w:cs="仿宋"/>
          <w:color w:val="auto"/>
          <w:sz w:val="24"/>
          <w:szCs w:val="20"/>
        </w:rPr>
      </w:pPr>
      <w:r>
        <w:rPr>
          <w:rFonts w:hint="eastAsia" w:ascii="仿宋" w:hAnsi="仿宋" w:eastAsia="仿宋" w:cs="仿宋"/>
          <w:color w:val="auto"/>
          <w:sz w:val="24"/>
          <w:szCs w:val="20"/>
        </w:rPr>
        <w:br w:type="page" w:clear="all"/>
      </w:r>
      <w:r/>
    </w:p>
    <w:p>
      <w:pPr>
        <w:ind w:firstLine="480"/>
        <w:jc w:val="both"/>
        <w:spacing w:line="36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根据《中华人民共和国民法典》《中华人民共和国政府采购法》等法律法规规定，买卖双方按照（代理公司名称）招标代理有限公司的  招标方式  结果，经协商一致，签订本合同。</w:t>
      </w:r>
      <w:r/>
    </w:p>
    <w:p>
      <w:pPr>
        <w:jc w:val="left"/>
        <w:spacing w:line="360" w:lineRule="auto"/>
        <w:widowControl w:val="off"/>
        <w:rPr>
          <w:rFonts w:hint="default" w:ascii="宋体" w:hAnsi="宋体" w:eastAsia="宋体" w:cs="宋体"/>
          <w:b/>
          <w:bCs/>
          <w:color w:val="auto"/>
          <w:sz w:val="24"/>
          <w:szCs w:val="20"/>
          <w:lang w:val="en-US" w:eastAsia="zh-CN" w:bidi="ar-SA"/>
        </w:rPr>
      </w:pPr>
      <w:r>
        <w:rPr>
          <w:rFonts w:hint="eastAsia" w:ascii="宋体" w:hAnsi="宋体" w:eastAsia="宋体" w:cs="宋体"/>
          <w:b/>
          <w:bCs/>
          <w:color w:val="auto"/>
          <w:sz w:val="24"/>
          <w:szCs w:val="20"/>
          <w:lang w:val="en-US" w:eastAsia="zh-CN" w:bidi="ar-SA"/>
        </w:rPr>
        <w:t xml:space="preserve">第一条 定义</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1.1 “买方”为</w:t>
      </w:r>
      <w:r>
        <w:rPr>
          <w:rFonts w:hint="eastAsia" w:ascii="仿宋" w:hAnsi="仿宋" w:eastAsia="仿宋" w:cs="仿宋"/>
          <w:color w:val="auto"/>
          <w:sz w:val="24"/>
          <w:szCs w:val="24"/>
          <w:u w:val="single"/>
          <w:lang w:val="en-US" w:eastAsia="zh-CN" w:bidi="ar-SA"/>
        </w:rPr>
        <w:t xml:space="preserve">邳州市农业农村局</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1.2 “卖方”为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1.3 对应项目名称为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 政府采购项目名称为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1.5 “工作现场”为</w:t>
      </w:r>
      <w:r>
        <w:rPr>
          <w:rFonts w:hint="eastAsia" w:ascii="仿宋" w:hAnsi="仿宋" w:eastAsia="仿宋" w:cs="仿宋"/>
          <w:color w:val="auto"/>
          <w:sz w:val="24"/>
          <w:szCs w:val="24"/>
          <w:u w:val="single"/>
          <w:lang w:val="en-US" w:eastAsia="zh-CN" w:bidi="ar-SA"/>
        </w:rPr>
        <w:t xml:space="preserve">买方指定地点</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1.6 “合同货币”即</w:t>
      </w:r>
      <w:r>
        <w:rPr>
          <w:rFonts w:hint="eastAsia" w:ascii="仿宋" w:hAnsi="仿宋" w:eastAsia="仿宋" w:cs="仿宋"/>
          <w:color w:val="auto"/>
          <w:sz w:val="24"/>
          <w:szCs w:val="24"/>
          <w:u w:val="single"/>
          <w:lang w:val="en-US" w:eastAsia="zh-CN" w:bidi="ar-SA"/>
        </w:rPr>
        <w:t xml:space="preserve">人民币</w:t>
      </w:r>
      <w:r>
        <w:rPr>
          <w:rFonts w:hint="eastAsia" w:ascii="仿宋" w:hAnsi="仿宋" w:eastAsia="仿宋" w:cs="仿宋"/>
          <w:color w:val="auto"/>
          <w:sz w:val="24"/>
          <w:szCs w:val="24"/>
          <w:lang w:val="en-US" w:eastAsia="zh-CN" w:bidi="ar-SA"/>
        </w:rPr>
        <w:t xml:space="preserve">。</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第二条 合同范围</w:t>
      </w:r>
      <w:r/>
    </w:p>
    <w:p>
      <w:pPr>
        <w:ind w:firstLine="480"/>
        <w:jc w:val="both"/>
        <w:spacing w:line="360" w:lineRule="auto"/>
        <w:widowControl w:val="off"/>
        <w:rPr>
          <w:rFonts w:hint="eastAsia" w:ascii="仿宋" w:hAnsi="仿宋" w:eastAsia="仿宋" w:cs="仿宋"/>
          <w:color w:val="auto"/>
          <w:sz w:val="24"/>
          <w:szCs w:val="24"/>
          <w:u w:val="single"/>
          <w:lang w:val="en-US" w:eastAsia="zh-CN" w:bidi="ar-SA"/>
        </w:rPr>
      </w:pPr>
      <w:r>
        <w:rPr>
          <w:rFonts w:hint="eastAsia" w:ascii="仿宋" w:hAnsi="仿宋" w:eastAsia="仿宋" w:cs="仿宋"/>
          <w:color w:val="auto"/>
          <w:sz w:val="24"/>
          <w:szCs w:val="24"/>
          <w:lang w:val="en-US" w:eastAsia="zh-CN" w:bidi="ar-SA"/>
        </w:rPr>
        <w:t xml:space="preserve">2.1买方同意从卖方购买、卖方同意向买方出售的合同标的是</w:t>
      </w:r>
      <w:r>
        <w:rPr>
          <w:rFonts w:hint="eastAsia" w:ascii="仿宋" w:hAnsi="仿宋" w:eastAsia="仿宋" w:cs="仿宋"/>
          <w:color w:val="auto"/>
          <w:sz w:val="24"/>
          <w:szCs w:val="24"/>
          <w:u w:val="single"/>
          <w:lang w:val="en-US" w:eastAsia="zh-CN" w:bidi="ar-SA"/>
        </w:rPr>
        <w:t xml:space="preserve">                  </w:t>
      </w:r>
      <w:r/>
    </w:p>
    <w:p>
      <w:pPr>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 </w:t>
      </w:r>
      <w:r/>
    </w:p>
    <w:p>
      <w:pPr>
        <w:jc w:val="left"/>
        <w:keepLines w:val="0"/>
        <w:keepNext w:val="0"/>
        <w:pageBreakBefore w:val="0"/>
        <w:spacing w:beforeAutospacing="0" w:afterAutospacing="0"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第三条 价格</w:t>
      </w:r>
      <w:r/>
    </w:p>
    <w:p>
      <w:pPr>
        <w:ind w:left="456" w:right="0"/>
        <w:jc w:val="left"/>
        <w:keepLines w:val="0"/>
        <w:keepNext w:val="0"/>
        <w:pageBreakBefore w:val="0"/>
        <w:spacing w:before="0" w:beforeAutospacing="0" w:after="0" w:afterAutospacing="0" w:line="360" w:lineRule="auto"/>
        <w:widowControl w:val="off"/>
        <w:rPr>
          <w:rFonts w:hint="eastAsia" w:ascii="仿宋" w:hAnsi="仿宋" w:eastAsia="仿宋" w:cs="仿宋"/>
          <w:b w:val="0"/>
          <w:bCs/>
          <w:color w:val="ff0000"/>
          <w:sz w:val="24"/>
          <w:szCs w:val="24"/>
          <w:lang w:val="en-US" w:eastAsia="zh-CN" w:bidi="ar"/>
        </w:rPr>
      </w:pPr>
      <w:r>
        <w:rPr>
          <w:rFonts w:hint="eastAsia" w:ascii="仿宋" w:hAnsi="仿宋" w:eastAsia="仿宋" w:cs="仿宋"/>
          <w:b w:val="0"/>
          <w:bCs/>
          <w:color w:val="auto"/>
          <w:sz w:val="24"/>
          <w:szCs w:val="24"/>
          <w:lang w:val="en-US" w:eastAsia="zh-CN" w:bidi="ar"/>
        </w:rPr>
        <w:t xml:space="preserve">3.1.</w:t>
      </w:r>
      <w:r>
        <w:rPr>
          <w:rFonts w:hint="eastAsia" w:ascii="仿宋" w:hAnsi="仿宋" w:eastAsia="仿宋" w:cs="仿宋"/>
          <w:color w:val="auto"/>
          <w:sz w:val="24"/>
          <w:szCs w:val="24"/>
          <w:highlight w:val="none"/>
          <w:lang w:val="en-US" w:eastAsia="zh-CN" w:bidi="ar"/>
        </w:rPr>
        <w:t xml:space="preserve">本合同总金额为</w:t>
      </w:r>
      <w:r>
        <w:rPr>
          <w:rFonts w:hint="eastAsia" w:ascii="仿宋" w:hAnsi="仿宋" w:eastAsia="仿宋" w:cs="仿宋"/>
          <w:b w:val="0"/>
          <w:bCs/>
          <w:color w:val="auto"/>
          <w:sz w:val="24"/>
          <w:szCs w:val="24"/>
          <w:lang w:val="en-US" w:eastAsia="zh-CN" w:bidi="ar"/>
        </w:rPr>
        <w:t xml:space="preserve">：</w:t>
      </w:r>
      <w:r>
        <w:rPr>
          <w:rFonts w:hint="eastAsia" w:ascii="仿宋" w:hAnsi="仿宋" w:eastAsia="仿宋" w:cs="仿宋"/>
          <w:b w:val="0"/>
          <w:bCs/>
          <w:color w:val="auto"/>
          <w:sz w:val="24"/>
          <w:szCs w:val="24"/>
          <w:u w:val="single"/>
          <w:lang w:val="en-US" w:eastAsia="zh-CN" w:bidi="ar"/>
        </w:rPr>
        <w:t xml:space="preserve">        </w:t>
      </w:r>
      <w:r>
        <w:rPr>
          <w:rFonts w:hint="eastAsia" w:ascii="仿宋" w:hAnsi="仿宋" w:eastAsia="仿宋" w:cs="仿宋"/>
          <w:b w:val="0"/>
          <w:bCs/>
          <w:color w:val="auto"/>
          <w:sz w:val="24"/>
          <w:szCs w:val="24"/>
          <w:lang w:val="en-US" w:eastAsia="zh-CN" w:bidi="ar"/>
        </w:rPr>
        <w:t xml:space="preserve">（大写：</w:t>
      </w:r>
      <w:r>
        <w:rPr>
          <w:rFonts w:hint="eastAsia" w:ascii="仿宋" w:hAnsi="仿宋" w:eastAsia="仿宋" w:cs="仿宋"/>
          <w:b w:val="0"/>
          <w:bCs/>
          <w:color w:val="auto"/>
          <w:sz w:val="24"/>
          <w:szCs w:val="24"/>
          <w:u w:val="single"/>
          <w:lang w:val="en-US" w:eastAsia="zh-CN" w:bidi="ar"/>
        </w:rPr>
        <w:t xml:space="preserve">        </w:t>
      </w:r>
      <w:r>
        <w:rPr>
          <w:rFonts w:hint="eastAsia" w:ascii="仿宋" w:hAnsi="仿宋" w:eastAsia="仿宋" w:cs="仿宋"/>
          <w:b w:val="0"/>
          <w:bCs/>
          <w:color w:val="auto"/>
          <w:sz w:val="24"/>
          <w:szCs w:val="24"/>
          <w:lang w:val="en-US" w:eastAsia="zh-CN" w:bidi="ar"/>
        </w:rPr>
        <w:t xml:space="preserve">）；</w:t>
      </w:r>
      <w:r/>
    </w:p>
    <w:p>
      <w:pPr>
        <w:ind w:left="456" w:right="0"/>
        <w:jc w:val="left"/>
        <w:keepLines w:val="0"/>
        <w:keepNext w:val="0"/>
        <w:pageBreakBefore w:val="0"/>
        <w:spacing w:before="0" w:beforeAutospacing="0" w:after="0" w:afterAutospacing="0" w:line="360" w:lineRule="auto"/>
        <w:widowControl w:val="off"/>
        <w:rPr>
          <w:rFonts w:hint="eastAsia" w:ascii="仿宋" w:hAnsi="仿宋" w:eastAsia="仿宋" w:cs="仿宋"/>
          <w:b w:val="0"/>
          <w:bCs/>
          <w:color w:val="auto"/>
          <w:sz w:val="24"/>
          <w:szCs w:val="24"/>
          <w:lang w:val="en-US" w:eastAsia="zh-CN" w:bidi="ar"/>
        </w:rPr>
      </w:pPr>
      <w:r>
        <w:rPr>
          <w:rFonts w:hint="eastAsia" w:ascii="仿宋" w:hAnsi="仿宋" w:eastAsia="仿宋" w:cs="仿宋"/>
          <w:b w:val="0"/>
          <w:bCs/>
          <w:color w:val="auto"/>
          <w:sz w:val="24"/>
          <w:szCs w:val="24"/>
          <w:lang w:val="en-US" w:eastAsia="zh-CN" w:bidi="ar"/>
        </w:rPr>
        <w:t xml:space="preserve">3.2按照采购文件约定，结算价为：</w:t>
      </w:r>
      <w:r/>
    </w:p>
    <w:tbl>
      <w:tblPr>
        <w:tblStyle w:val="766"/>
        <w:tblW w:w="9735"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558"/>
        <w:gridCol w:w="1634"/>
        <w:gridCol w:w="1940"/>
        <w:gridCol w:w="958"/>
        <w:gridCol w:w="880"/>
        <w:gridCol w:w="804"/>
        <w:gridCol w:w="1230"/>
      </w:tblGrid>
      <w:tr>
        <w:trPr>
          <w:trHeight w:val="635"/>
        </w:trPr>
        <w:tc>
          <w:tcPr>
            <w:shd w:val="clear" w:color="auto" w:fill="d0cece"/>
            <w:tcW w:w="731"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序号</w:t>
            </w:r>
            <w:r/>
          </w:p>
        </w:tc>
        <w:tc>
          <w:tcPr>
            <w:shd w:val="clear" w:color="auto" w:fill="d0cece"/>
            <w:tcW w:w="15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货物名称</w:t>
            </w:r>
            <w:r/>
          </w:p>
        </w:tc>
        <w:tc>
          <w:tcPr>
            <w:shd w:val="clear" w:color="auto" w:fill="d0cece"/>
            <w:tcW w:w="163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规格参数</w:t>
            </w:r>
            <w:r/>
          </w:p>
        </w:tc>
        <w:tc>
          <w:tcPr>
            <w:shd w:val="clear" w:color="auto" w:fill="d0cece"/>
            <w:tcW w:w="194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生产厂家</w:t>
            </w:r>
            <w:r/>
          </w:p>
        </w:tc>
        <w:tc>
          <w:tcPr>
            <w:shd w:val="clear" w:color="auto" w:fill="d0cece"/>
            <w:tcW w:w="9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单位</w:t>
            </w:r>
            <w:r/>
          </w:p>
        </w:tc>
        <w:tc>
          <w:tcPr>
            <w:shd w:val="clear" w:color="auto" w:fill="d0cece"/>
            <w:tcW w:w="88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数量</w:t>
            </w:r>
            <w:r/>
          </w:p>
        </w:tc>
        <w:tc>
          <w:tcPr>
            <w:shd w:val="clear" w:color="auto" w:fill="d0cece"/>
            <w:tcW w:w="80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color w:val="auto"/>
                <w:sz w:val="24"/>
                <w:szCs w:val="24"/>
              </w:rPr>
              <w:suppressLineNumbers w:val="0"/>
            </w:pPr>
            <w:r>
              <w:rPr>
                <w:rFonts w:hint="eastAsia" w:ascii="仿宋" w:hAnsi="仿宋" w:eastAsia="仿宋" w:cs="仿宋"/>
                <w:i w:val="0"/>
                <w:iCs w:val="0"/>
                <w:color w:val="auto"/>
                <w:sz w:val="24"/>
                <w:szCs w:val="24"/>
                <w:u w:val="none"/>
                <w:lang w:val="en-US" w:eastAsia="zh-CN" w:bidi="en-US"/>
              </w:rPr>
              <w:t xml:space="preserve">单价</w:t>
            </w:r>
            <w:r/>
          </w:p>
        </w:tc>
        <w:tc>
          <w:tcPr>
            <w:shd w:val="clear" w:color="auto" w:fill="d0cece"/>
            <w:tcW w:w="123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总价</w:t>
            </w:r>
            <w:r/>
          </w:p>
        </w:tc>
      </w:tr>
      <w:tr>
        <w:trPr>
          <w:trHeight w:val="680"/>
        </w:trPr>
        <w:tc>
          <w:tcPr>
            <w:tcW w:w="731"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1</w:t>
            </w:r>
            <w:r/>
          </w:p>
        </w:tc>
        <w:tc>
          <w:tcPr>
            <w:tcW w:w="15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lang w:eastAsia="zh-CN"/>
              </w:rPr>
              <w:suppressLineNumbers w:val="0"/>
            </w:pPr>
            <w:r>
              <w:rPr>
                <w:rFonts w:hint="eastAsia" w:ascii="仿宋" w:hAnsi="仿宋" w:eastAsia="仿宋" w:cs="仿宋"/>
                <w:i w:val="0"/>
                <w:iCs w:val="0"/>
                <w:color w:val="auto"/>
                <w:sz w:val="24"/>
                <w:szCs w:val="24"/>
                <w:u w:val="none"/>
                <w:lang w:eastAsia="zh-CN"/>
              </w:rPr>
            </w:r>
            <w:r/>
          </w:p>
        </w:tc>
        <w:tc>
          <w:tcPr>
            <w:tcW w:w="163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94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9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88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80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23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r>
      <w:tr>
        <w:trPr>
          <w:trHeight w:val="600"/>
        </w:trPr>
        <w:tc>
          <w:tcPr>
            <w:tcW w:w="731"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2</w:t>
            </w:r>
            <w:r/>
          </w:p>
        </w:tc>
        <w:tc>
          <w:tcPr>
            <w:tcW w:w="15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63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94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9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88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80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23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r>
      <w:tr>
        <w:trPr>
          <w:trHeight w:val="600"/>
        </w:trPr>
        <w:tc>
          <w:tcPr>
            <w:tcW w:w="731"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lang w:val="en-US" w:eastAsia="zh-CN" w:bidi="en-US"/>
              </w:rPr>
              <w:suppressLineNumbers w:val="0"/>
            </w:pPr>
            <w:r>
              <w:rPr>
                <w:rFonts w:hint="eastAsia" w:ascii="仿宋" w:hAnsi="仿宋" w:eastAsia="仿宋" w:cs="仿宋"/>
                <w:i w:val="0"/>
                <w:iCs w:val="0"/>
                <w:color w:val="auto"/>
                <w:sz w:val="24"/>
                <w:szCs w:val="24"/>
                <w:u w:val="none"/>
                <w:lang w:val="en-US" w:eastAsia="zh-CN" w:bidi="en-US"/>
              </w:rPr>
            </w:r>
            <w:r/>
          </w:p>
        </w:tc>
        <w:tc>
          <w:tcPr>
            <w:tcW w:w="15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63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94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9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88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80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23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r>
      <w:tr>
        <w:trPr>
          <w:trHeight w:val="600"/>
        </w:trPr>
        <w:tc>
          <w:tcPr>
            <w:tcW w:w="731"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lang w:val="en-US" w:eastAsia="zh-CN" w:bidi="en-US"/>
              </w:rPr>
              <w:suppressLineNumbers w:val="0"/>
            </w:pPr>
            <w:r>
              <w:rPr>
                <w:rFonts w:hint="eastAsia" w:ascii="仿宋" w:hAnsi="仿宋" w:eastAsia="仿宋" w:cs="仿宋"/>
                <w:i w:val="0"/>
                <w:iCs w:val="0"/>
                <w:color w:val="auto"/>
                <w:sz w:val="24"/>
                <w:szCs w:val="24"/>
                <w:u w:val="none"/>
                <w:lang w:val="en-US" w:eastAsia="zh-CN" w:bidi="en-US"/>
              </w:rPr>
            </w:r>
            <w:r/>
          </w:p>
        </w:tc>
        <w:tc>
          <w:tcPr>
            <w:tcW w:w="15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63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94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9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88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80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23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r>
      <w:tr>
        <w:trPr>
          <w:trHeight w:val="630"/>
        </w:trPr>
        <w:tc>
          <w:tcPr>
            <w:gridSpan w:val="8"/>
            <w:tcW w:w="9735" w:type="dxa"/>
            <w:vAlign w:val="center"/>
            <w:textDirection w:val="lrTb"/>
            <w:noWrap w:val="false"/>
          </w:tcPr>
          <w:p>
            <w:pPr>
              <w:ind w:left="0" w:right="0"/>
              <w:jc w:val="left"/>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总价合计：小写</w:t>
            </w:r>
            <w:r>
              <w:rPr>
                <w:rFonts w:hint="eastAsia" w:ascii="仿宋" w:hAnsi="仿宋" w:eastAsia="仿宋" w:cs="仿宋"/>
                <w:color w:val="auto"/>
                <w:sz w:val="24"/>
                <w:szCs w:val="24"/>
                <w:u w:val="single"/>
                <w:lang w:val="en-US" w:eastAsia="zh-CN" w:bidi="en-US"/>
              </w:rPr>
              <w:t xml:space="preserve">            </w:t>
            </w:r>
            <w:r>
              <w:rPr>
                <w:rFonts w:hint="eastAsia" w:ascii="仿宋" w:hAnsi="仿宋" w:eastAsia="仿宋" w:cs="仿宋"/>
                <w:color w:val="auto"/>
                <w:sz w:val="24"/>
                <w:szCs w:val="24"/>
                <w:u w:val="none"/>
                <w:lang w:val="en-US" w:eastAsia="zh-CN" w:bidi="en-US"/>
              </w:rPr>
              <w:t xml:space="preserve">元（人民币），大写</w:t>
            </w:r>
            <w:r>
              <w:rPr>
                <w:rFonts w:hint="eastAsia" w:ascii="仿宋" w:hAnsi="仿宋" w:eastAsia="仿宋" w:cs="仿宋"/>
                <w:color w:val="auto"/>
                <w:sz w:val="24"/>
                <w:szCs w:val="24"/>
                <w:u w:val="single"/>
                <w:lang w:val="en-US" w:eastAsia="zh-CN" w:bidi="en-US"/>
              </w:rPr>
              <w:t xml:space="preserve"> ：                     </w:t>
            </w:r>
            <w:r/>
          </w:p>
        </w:tc>
      </w:tr>
    </w:tbl>
    <w:p>
      <w:pPr>
        <w:ind w:left="456" w:right="0"/>
        <w:jc w:val="left"/>
        <w:keepLines w:val="0"/>
        <w:keepNext w:val="0"/>
        <w:pageBreakBefore w:val="0"/>
        <w:spacing w:before="0" w:beforeAutospacing="0" w:after="0" w:afterAutospacing="0" w:line="240" w:lineRule="auto"/>
        <w:widowControl w:val="off"/>
        <w:rPr>
          <w:rFonts w:hint="eastAsia" w:ascii="仿宋" w:hAnsi="仿宋" w:eastAsia="仿宋" w:cs="仿宋"/>
          <w:b w:val="0"/>
          <w:bCs/>
          <w:color w:val="auto"/>
          <w:sz w:val="24"/>
          <w:szCs w:val="24"/>
          <w:lang w:val="en-US" w:eastAsia="zh-CN" w:bidi="ar"/>
        </w:rPr>
      </w:pPr>
      <w:r>
        <w:rPr>
          <w:rFonts w:hint="eastAsia" w:ascii="仿宋" w:hAnsi="仿宋" w:eastAsia="仿宋" w:cs="仿宋"/>
          <w:b w:val="0"/>
          <w:bCs/>
          <w:color w:val="auto"/>
          <w:sz w:val="24"/>
          <w:szCs w:val="24"/>
          <w:lang w:val="en-US" w:eastAsia="zh-CN" w:bidi="ar"/>
        </w:rPr>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第四条 支付方式</w:t>
      </w:r>
      <w:r/>
    </w:p>
    <w:p>
      <w:pPr>
        <w:ind w:firstLine="480"/>
        <w:jc w:val="both"/>
        <w:spacing w:line="36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yellow"/>
          <w:lang w:val="en-US" w:eastAsia="zh-CN" w:bidi="ar-SA"/>
        </w:rPr>
      </w:pPr>
      <w:r>
        <w:rPr>
          <w:rFonts w:hint="eastAsia" w:ascii="仿宋" w:hAnsi="仿宋" w:eastAsia="仿宋" w:cs="仿宋"/>
          <w:color w:val="auto"/>
          <w:sz w:val="24"/>
          <w:szCs w:val="24"/>
          <w:highlight w:val="yellow"/>
          <w:lang w:val="en-US" w:eastAsia="zh-CN" w:bidi="ar-SA"/>
        </w:rPr>
        <w:t xml:space="preserve">4.1产品验收合格后15日内乙方提供满足甲方财务需求对应金额的发票，由甲方办理政府采购资金结算手续，财政资金到位后，经审核支付给乙方。若邳州市财政局未拨付的，则甲方不予支付，且不承担违约等责任。</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4.2卖方需提交的支付文件包括：成交通知书、合同、验收报告、卖方出具的全额正式发票。</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第五条 成果交付</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5.1卖方严格按照相关规程、规范操作，确保成果符合采购需求及相关规定，成果编制完成后按规定程序上报。</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5.2卖方应在不迟于每批合同标的备妥待运前 1 日通知买方。</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5.3如果卖方未能按照合同规定的服务期限交货，卖方应按每天迟交合同标的金额的百分之一 (1%)的比率支付违约金。违约金的支付不能免除卖方继续交付相关合同标的的义务。</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如果卖方在合同规定的服务期限后十日内仍未能交付全部或部分标的，在不妨碍买方采取其他救济手段的情况下，买方可以向卖方发出书面违约通知从而全部或部分地终止合同。</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第六条、履约保证金</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6.1本项目无需缴纳履约保证金。</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第七条 技术资料</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7.1 技术资料随合同标的同时交付给买方。</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第八条 交付</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8.1 </w:t>
      </w:r>
      <w:r>
        <w:rPr>
          <w:rFonts w:hint="eastAsia" w:ascii="仿宋" w:hAnsi="仿宋" w:eastAsia="仿宋" w:cs="仿宋"/>
          <w:color w:val="auto"/>
          <w:sz w:val="24"/>
          <w:szCs w:val="24"/>
          <w:highlight w:val="yellow"/>
          <w:lang w:val="en-US" w:eastAsia="zh-CN" w:bidi="ar-SA"/>
        </w:rPr>
        <w:t xml:space="preserve">接到买方供货通知后，于</w:t>
      </w:r>
      <w:r>
        <w:rPr>
          <w:rFonts w:hint="eastAsia" w:ascii="仿宋" w:hAnsi="仿宋" w:eastAsia="仿宋" w:cs="仿宋"/>
          <w:color w:val="auto"/>
          <w:sz w:val="24"/>
          <w:szCs w:val="24"/>
          <w:highlight w:val="yellow"/>
          <w:u w:val="none"/>
          <w:lang w:val="en-US" w:eastAsia="zh-CN" w:bidi="ar-SA"/>
        </w:rPr>
        <w:t xml:space="preserve">30</w:t>
      </w:r>
      <w:r>
        <w:rPr>
          <w:rFonts w:hint="eastAsia" w:ascii="仿宋" w:hAnsi="仿宋" w:eastAsia="仿宋" w:cs="仿宋"/>
          <w:color w:val="auto"/>
          <w:sz w:val="24"/>
          <w:szCs w:val="24"/>
          <w:highlight w:val="yellow"/>
          <w:lang w:val="en-US" w:eastAsia="zh-CN" w:bidi="ar-SA"/>
        </w:rPr>
        <w:t xml:space="preserve">日内将产品送到指定地点。</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第九条 验收</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9.1 卖方应严格按照国家标准、技术规格、采购文件及本合同的技术要求，按照合同规定向买方提交符合技术要求的成果，保证项目成果质量通过买方及上级部门的检查验收。同时，卖方为本项目提供规定的免费售后技术咨询服务。</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9.2卖方提供的货物不符合询价文件和本合同规定的，买方有权拒收货物，由此引起的退货、重新更换、赔偿损失等所有风险，均由卖方承担。</w:t>
      </w:r>
      <w:r/>
    </w:p>
    <w:p>
      <w:pPr>
        <w:ind w:firstLine="48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9.3货物的验收应按国家标准、厂方技术标准及合同约定进行质量验收。卖方应为买方提供详细的验收手册，买方对货物验收合格后，双方共同签署验收合格证书。验收中发现货物达不到验收标准的规定，卖方必须及时重新更换货物，并且承担由此给买方造成的损失。</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第十条 违约责任</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10.1买方有权选择本条款规定的任意或全部救济方式。</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10.2卖方应在收到买方索赔要求后14日内作出书面回复，否则该索赔要求将被视为已被卖方接受。卖方应在买方发出索赔要求后14日内，按照买方选择的救济方法解决索赔事宜。</w:t>
      </w:r>
      <w:r/>
    </w:p>
    <w:p>
      <w:pPr>
        <w:ind w:firstLine="480"/>
        <w:jc w:val="both"/>
        <w:spacing w:line="36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10.3卖方所交货物品种、型号、规格、质量不符合有关质量标准和采购文件及合同约定的，卖方应当自买方验收不合格之日起2日内予以更换至达到要求，否则，买方有权解除合同，买方不再支付卖方任何费用，卖方应当赔偿买方全部损失并支付合同总价款</w:t>
      </w:r>
      <w:r>
        <w:rPr>
          <w:rFonts w:hint="eastAsia" w:ascii="仿宋" w:hAnsi="仿宋" w:eastAsia="仿宋" w:cs="仿宋"/>
          <w:color w:val="auto"/>
          <w:sz w:val="24"/>
          <w:szCs w:val="24"/>
          <w:u w:val="single"/>
          <w:lang w:val="en-US" w:eastAsia="zh-CN" w:bidi="ar-SA"/>
        </w:rPr>
        <w:t xml:space="preserve">20％</w:t>
      </w:r>
      <w:r>
        <w:rPr>
          <w:rFonts w:hint="eastAsia" w:ascii="仿宋" w:hAnsi="仿宋" w:eastAsia="仿宋" w:cs="仿宋"/>
          <w:color w:val="auto"/>
          <w:sz w:val="24"/>
          <w:szCs w:val="24"/>
          <w:lang w:val="en-US" w:eastAsia="zh-CN" w:bidi="ar-SA"/>
        </w:rPr>
        <w:t xml:space="preserve">的违约金。</w:t>
      </w:r>
      <w:r/>
    </w:p>
    <w:p>
      <w:pPr>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10.4卖方逾期交付货物的，每逾期1天，卖方应当向买方偿付逾期交货部分货款总额的</w:t>
      </w:r>
      <w:r>
        <w:rPr>
          <w:rFonts w:hint="eastAsia" w:ascii="仿宋" w:hAnsi="仿宋" w:eastAsia="仿宋" w:cs="仿宋"/>
          <w:color w:val="auto"/>
          <w:sz w:val="24"/>
          <w:szCs w:val="24"/>
          <w:u w:val="single"/>
          <w:lang w:val="en-US" w:eastAsia="zh-CN" w:bidi="ar-SA"/>
        </w:rPr>
        <w:t xml:space="preserve">5‰</w:t>
      </w:r>
      <w:r>
        <w:rPr>
          <w:rFonts w:hint="eastAsia" w:ascii="仿宋" w:hAnsi="仿宋" w:eastAsia="仿宋" w:cs="仿宋"/>
          <w:color w:val="auto"/>
          <w:sz w:val="24"/>
          <w:szCs w:val="24"/>
          <w:lang w:val="en-US" w:eastAsia="zh-CN" w:bidi="ar-SA"/>
        </w:rPr>
        <w:t xml:space="preserve">的违约金。逾期超过</w:t>
      </w:r>
      <w:r>
        <w:rPr>
          <w:rFonts w:hint="eastAsia" w:ascii="仿宋" w:hAnsi="仿宋" w:eastAsia="仿宋" w:cs="仿宋"/>
          <w:color w:val="auto"/>
          <w:sz w:val="24"/>
          <w:szCs w:val="24"/>
          <w:u w:val="single"/>
          <w:lang w:val="en-US" w:eastAsia="zh-CN" w:bidi="ar-SA"/>
        </w:rPr>
        <w:t xml:space="preserve"> 7 </w:t>
      </w:r>
      <w:r>
        <w:rPr>
          <w:rFonts w:hint="eastAsia" w:ascii="仿宋" w:hAnsi="仿宋" w:eastAsia="仿宋" w:cs="仿宋"/>
          <w:color w:val="auto"/>
          <w:sz w:val="24"/>
          <w:szCs w:val="24"/>
          <w:lang w:val="en-US" w:eastAsia="zh-CN" w:bidi="ar-SA"/>
        </w:rPr>
        <w:t xml:space="preserve">天的，买方有权解除合同，解除合同的通知自到达卖方时生效。买方不再支付卖方任何费用，卖方应当赔偿买方全部损失并支付</w:t>
      </w:r>
      <w:bookmarkStart w:id="2" w:name="_Hlk147758319"/>
      <w:r>
        <w:rPr>
          <w:rFonts w:hint="eastAsia" w:ascii="仿宋" w:hAnsi="仿宋" w:eastAsia="仿宋" w:cs="仿宋"/>
          <w:color w:val="auto"/>
          <w:sz w:val="24"/>
          <w:szCs w:val="24"/>
          <w:lang w:val="en-US" w:eastAsia="zh-CN" w:bidi="ar-SA"/>
        </w:rPr>
        <w:t xml:space="preserve">合同价款20%的违约金</w:t>
      </w:r>
      <w:bookmarkEnd w:id="2"/>
      <w:r>
        <w:rPr>
          <w:rFonts w:hint="eastAsia" w:ascii="仿宋" w:hAnsi="仿宋" w:eastAsia="仿宋" w:cs="仿宋"/>
          <w:color w:val="auto"/>
          <w:sz w:val="24"/>
          <w:szCs w:val="24"/>
          <w:lang w:val="en-US" w:eastAsia="zh-CN" w:bidi="ar-SA"/>
        </w:rPr>
        <w:t xml:space="preserve">。</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第十一条 不可抗力</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11.1合同双方的任何一方由于不可抗力的原因不能履行合同时，应及时向对方通报不能履行或不能完全履行的理由，并在条件允许下采取一切必要的补救措施以减少不可抗力造成的损失，因不可抗力产生的损失由双方协商解决。</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11.2不可抗力事件持续超过30日，任一方均有权解除本合同。</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第十二条 合同的终止</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12.1如果卖方有下述违约行为，买方可以全部或部分地终止合同：</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卖方在合同规定的交付期限后</w:t>
      </w:r>
      <w:r>
        <w:rPr>
          <w:rFonts w:hint="eastAsia" w:ascii="仿宋" w:hAnsi="仿宋" w:eastAsia="仿宋" w:cs="仿宋"/>
          <w:color w:val="auto"/>
          <w:sz w:val="24"/>
          <w:szCs w:val="24"/>
          <w:u w:val="single"/>
          <w:lang w:val="en-US" w:eastAsia="zh-CN" w:bidi="ar-SA"/>
        </w:rPr>
        <w:t xml:space="preserve">7</w:t>
      </w:r>
      <w:r>
        <w:rPr>
          <w:rFonts w:hint="eastAsia" w:ascii="仿宋" w:hAnsi="仿宋" w:eastAsia="仿宋" w:cs="仿宋"/>
          <w:color w:val="auto"/>
          <w:sz w:val="24"/>
          <w:szCs w:val="24"/>
          <w:lang w:val="en-US" w:eastAsia="zh-CN" w:bidi="ar-SA"/>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szCs w:val="24"/>
          <w:u w:val="single"/>
          <w:lang w:val="en-US" w:eastAsia="zh-CN" w:bidi="ar-SA"/>
        </w:rPr>
        <w:t xml:space="preserve">2</w:t>
      </w:r>
      <w:r>
        <w:rPr>
          <w:rFonts w:hint="eastAsia" w:ascii="仿宋" w:hAnsi="仿宋" w:eastAsia="仿宋" w:cs="仿宋"/>
          <w:color w:val="auto"/>
          <w:sz w:val="24"/>
          <w:szCs w:val="24"/>
          <w:lang w:val="en-US" w:eastAsia="zh-CN" w:bidi="ar-SA"/>
        </w:rPr>
        <w:t xml:space="preserve">日内仍未能对其违约行为作出补救。</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12.2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第十三条 争议的解决</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因履行本合同引起争议，双方应友好协商解决；协商不成的，任何一方均可向买方所在地有管辖权的人民法院提起诉讼。</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第十四条 合同生效及其他</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14.1合同附件包括：</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①买方发布的采购文件；</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②卖方提交的响应文件；</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③《成交通知书》；</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④买方和卖方商定的其他必要文件。</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14.2合同附件与合同具有同等效力。</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14.3合同文件应能相互解释、相互说明。若合同文件之间有矛盾，则以最新的文件为准。</w:t>
      </w:r>
      <w:r/>
    </w:p>
    <w:p>
      <w:pPr>
        <w:ind w:firstLine="482"/>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14.4本合同经双方盖章、代表人签字后生效。</w:t>
      </w:r>
      <w:r/>
    </w:p>
    <w:p>
      <w:pPr>
        <w:ind w:firstLine="480"/>
        <w:jc w:val="left"/>
        <w:spacing w:line="360" w:lineRule="auto"/>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14.5本合</w:t>
      </w:r>
      <w:r>
        <w:rPr>
          <w:rFonts w:hint="eastAsia" w:ascii="仿宋" w:hAnsi="仿宋" w:eastAsia="仿宋" w:cs="仿宋"/>
          <w:color w:val="auto"/>
          <w:sz w:val="24"/>
          <w:szCs w:val="24"/>
          <w:lang w:val="zh-CN" w:eastAsia="zh-CN" w:bidi="ar-SA"/>
        </w:rPr>
        <w:t xml:space="preserve">同一式</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u w:val="single"/>
          <w:lang w:val="en-US" w:eastAsia="zh-CN" w:bidi="ar-SA"/>
        </w:rPr>
        <w:t xml:space="preserve">伍</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lang w:val="zh-CN" w:eastAsia="zh-CN" w:bidi="ar-SA"/>
        </w:rPr>
        <w:t xml:space="preserve">份，买方</w:t>
      </w:r>
      <w:r>
        <w:rPr>
          <w:rFonts w:hint="eastAsia" w:ascii="仿宋" w:hAnsi="仿宋" w:eastAsia="仿宋" w:cs="仿宋"/>
          <w:bCs/>
          <w:color w:val="auto"/>
          <w:sz w:val="24"/>
          <w:szCs w:val="24"/>
          <w:lang w:val="en-US" w:eastAsia="zh-CN" w:bidi="ar-SA"/>
        </w:rPr>
        <w:t xml:space="preserve">执</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u w:val="single"/>
          <w:lang w:val="en-US" w:eastAsia="zh-CN" w:bidi="ar-SA"/>
        </w:rPr>
        <w:t xml:space="preserve">贰</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lang w:val="zh-CN" w:eastAsia="zh-CN" w:bidi="ar-SA"/>
        </w:rPr>
        <w:t xml:space="preserve">份，卖方</w:t>
      </w:r>
      <w:r>
        <w:rPr>
          <w:rFonts w:hint="eastAsia" w:ascii="仿宋" w:hAnsi="仿宋" w:eastAsia="仿宋" w:cs="仿宋"/>
          <w:bCs/>
          <w:color w:val="auto"/>
          <w:sz w:val="24"/>
          <w:szCs w:val="24"/>
          <w:lang w:val="en-US" w:eastAsia="zh-CN" w:bidi="ar-SA"/>
        </w:rPr>
        <w:t xml:space="preserve">执</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u w:val="single"/>
          <w:lang w:val="en-US" w:eastAsia="zh-CN" w:bidi="ar-SA"/>
        </w:rPr>
        <w:t xml:space="preserve">贰</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lang w:val="zh-CN" w:eastAsia="zh-CN" w:bidi="ar-SA"/>
        </w:rPr>
        <w:t xml:space="preserve">份，</w:t>
      </w:r>
      <w:r>
        <w:rPr>
          <w:rFonts w:hint="eastAsia" w:ascii="仿宋" w:hAnsi="仿宋" w:eastAsia="仿宋" w:cs="仿宋"/>
          <w:color w:val="auto"/>
          <w:sz w:val="24"/>
          <w:szCs w:val="24"/>
          <w:lang w:val="en-US" w:eastAsia="zh-CN" w:bidi="ar-SA"/>
        </w:rPr>
        <w:t xml:space="preserve">代理机构</w:t>
      </w:r>
      <w:r>
        <w:rPr>
          <w:rFonts w:hint="eastAsia" w:ascii="仿宋" w:hAnsi="仿宋" w:eastAsia="仿宋" w:cs="仿宋"/>
          <w:bCs/>
          <w:color w:val="auto"/>
          <w:sz w:val="24"/>
          <w:szCs w:val="24"/>
          <w:lang w:val="en-US" w:eastAsia="zh-CN" w:bidi="ar-SA"/>
        </w:rPr>
        <w:t xml:space="preserve">执</w:t>
      </w:r>
      <w:r>
        <w:rPr>
          <w:rFonts w:hint="eastAsia" w:ascii="仿宋" w:hAnsi="仿宋" w:eastAsia="仿宋" w:cs="仿宋"/>
          <w:color w:val="auto"/>
          <w:sz w:val="24"/>
          <w:szCs w:val="24"/>
          <w:u w:val="single"/>
          <w:lang w:val="en-US" w:eastAsia="zh-CN" w:bidi="ar-SA"/>
        </w:rPr>
        <w:t xml:space="preserve"> 壹 </w:t>
      </w:r>
      <w:r>
        <w:rPr>
          <w:rFonts w:hint="eastAsia" w:ascii="仿宋" w:hAnsi="仿宋" w:eastAsia="仿宋" w:cs="仿宋"/>
          <w:color w:val="auto"/>
          <w:sz w:val="24"/>
          <w:szCs w:val="24"/>
          <w:lang w:val="zh-CN" w:eastAsia="zh-CN" w:bidi="ar-SA"/>
        </w:rPr>
        <w:t xml:space="preserve">份。</w:t>
      </w:r>
      <w:r/>
    </w:p>
    <w:p>
      <w:pPr>
        <w:ind w:firstLine="480"/>
        <w:jc w:val="left"/>
        <w:spacing w:line="360" w:lineRule="auto"/>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r>
      <w:r/>
    </w:p>
    <w:p>
      <w:pPr>
        <w:ind w:firstLine="480"/>
        <w:jc w:val="left"/>
        <w:spacing w:line="360" w:lineRule="auto"/>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r>
      <w:r/>
    </w:p>
    <w:p>
      <w:pPr>
        <w:ind w:firstLine="480"/>
        <w:jc w:val="left"/>
        <w:spacing w:line="360" w:lineRule="auto"/>
        <w:rPr>
          <w:rFonts w:hint="eastAsia" w:ascii="仿宋_GB2312" w:hAnsi="Tahoma" w:eastAsia="仿宋_GB2312"/>
          <w:color w:val="auto"/>
          <w:sz w:val="24"/>
          <w:szCs w:val="24"/>
        </w:rPr>
      </w:pPr>
      <w:r>
        <w:rPr>
          <w:rFonts w:hint="eastAsia" w:ascii="仿宋" w:hAnsi="仿宋" w:eastAsia="仿宋" w:cs="仿宋"/>
          <w:color w:val="auto"/>
          <w:sz w:val="24"/>
          <w:szCs w:val="20"/>
        </w:rPr>
        <w:t xml:space="preserve">买方:</w:t>
      </w:r>
      <w:r>
        <w:rPr>
          <w:rFonts w:hint="eastAsia" w:ascii="仿宋_GB2312" w:hAnsi="Tahoma" w:eastAsia="仿宋_GB2312"/>
          <w:color w:val="auto"/>
          <w:sz w:val="24"/>
          <w:szCs w:val="24"/>
        </w:rPr>
        <w:t xml:space="preserve"> </w:t>
      </w:r>
      <w:r>
        <w:rPr>
          <w:rFonts w:hint="eastAsia" w:ascii="仿宋" w:hAnsi="仿宋" w:eastAsia="仿宋" w:cs="仿宋"/>
          <w:color w:val="auto"/>
          <w:sz w:val="24"/>
          <w:szCs w:val="20"/>
        </w:rPr>
        <w:t xml:space="preserve">(公章)</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卖方: </w:t>
      </w:r>
      <w:r>
        <w:rPr>
          <w:rFonts w:hint="eastAsia" w:ascii="仿宋_GB2312" w:hAnsi="Tahoma" w:eastAsia="仿宋_GB2312"/>
          <w:color w:val="auto"/>
          <w:sz w:val="24"/>
          <w:szCs w:val="24"/>
        </w:rPr>
        <w:t xml:space="preserve"> (公章)</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法定代表人或其委托代理人</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法定代表人或其委托代理人</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（签字）：</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（签字）：</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地址: </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地址: </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邮编:</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邮编: </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电话:</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电话: </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传真:</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传真: </w:t>
      </w:r>
      <w:r/>
    </w:p>
    <w:p>
      <w:pPr>
        <w:ind w:firstLine="480"/>
        <w:jc w:val="left"/>
        <w:spacing w:line="360" w:lineRule="auto"/>
        <w:rPr>
          <w:rFonts w:hint="eastAsia" w:ascii="仿宋_GB2312" w:hAnsi="Tahoma" w:eastAsia="仿宋_GB2312"/>
          <w:color w:val="auto"/>
          <w:sz w:val="24"/>
          <w:szCs w:val="24"/>
        </w:rPr>
      </w:pPr>
      <w:r>
        <w:rPr>
          <w:rFonts w:hint="eastAsia" w:ascii="仿宋_GB2312" w:hAnsi="Tahoma" w:eastAsia="仿宋_GB2312"/>
          <w:color w:val="auto"/>
          <w:sz w:val="24"/>
          <w:szCs w:val="24"/>
        </w:rPr>
        <w:t xml:space="preserve">开户银行：</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_GB2312" w:hAnsi="Tahoma" w:eastAsia="仿宋_GB2312"/>
          <w:color w:val="auto"/>
          <w:sz w:val="24"/>
          <w:szCs w:val="24"/>
        </w:rPr>
        <w:t xml:space="preserve">开户银行：</w:t>
      </w:r>
      <w:r/>
    </w:p>
    <w:p>
      <w:pPr>
        <w:ind w:firstLine="480"/>
        <w:jc w:val="left"/>
        <w:spacing w:line="360" w:lineRule="auto"/>
        <w:rPr>
          <w:rFonts w:hint="eastAsia" w:ascii="Times New Roman" w:hAnsi="Times New Roman" w:eastAsia="Times New Roman"/>
          <w:color w:val="auto"/>
          <w:sz w:val="24"/>
          <w:szCs w:val="24"/>
        </w:rPr>
      </w:pPr>
      <w:r>
        <w:rPr>
          <w:rFonts w:hint="eastAsia" w:ascii="仿宋_GB2312" w:hAnsi="Times New Roman" w:eastAsia="仿宋_GB2312"/>
          <w:color w:val="auto"/>
          <w:sz w:val="24"/>
          <w:szCs w:val="24"/>
        </w:rPr>
        <w:t xml:space="preserve">账号：</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_GB2312" w:hAnsi="Times New Roman" w:eastAsia="仿宋_GB2312"/>
          <w:color w:val="auto"/>
          <w:sz w:val="24"/>
          <w:szCs w:val="24"/>
        </w:rPr>
        <w:t xml:space="preserve">账号：</w:t>
      </w:r>
      <w:r/>
    </w:p>
    <w:p>
      <w:pPr>
        <w:ind w:firstLine="480"/>
        <w:jc w:val="left"/>
        <w:spacing w:line="360" w:lineRule="auto"/>
        <w:rPr>
          <w:rFonts w:hint="eastAsia" w:ascii="仿宋_GB2312" w:hAnsi="Times New Roman" w:eastAsia="仿宋_GB2312"/>
          <w:color w:val="auto"/>
          <w:sz w:val="24"/>
          <w:szCs w:val="24"/>
        </w:rPr>
      </w:pPr>
      <w:r>
        <w:rPr>
          <w:rFonts w:hint="eastAsia" w:ascii="仿宋_GB2312" w:hAnsi="Times New Roman" w:eastAsia="仿宋_GB2312"/>
          <w:color w:val="auto"/>
          <w:sz w:val="24"/>
          <w:szCs w:val="24"/>
        </w:rPr>
        <w:t xml:space="preserve">日期：</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_GB2312" w:hAnsi="Times New Roman" w:eastAsia="仿宋_GB2312"/>
          <w:color w:val="auto"/>
          <w:sz w:val="24"/>
          <w:szCs w:val="24"/>
        </w:rPr>
        <w:t xml:space="preserve">日期：</w:t>
      </w:r>
      <w:r/>
    </w:p>
    <w:p>
      <w:pPr>
        <w:jc w:val="left"/>
        <w:spacing w:line="360" w:lineRule="auto"/>
        <w:rPr>
          <w:rFonts w:hint="eastAsia" w:ascii="Times New Roman" w:hAnsi="Times New Roman" w:eastAsia="Times New Roman"/>
          <w:color w:val="auto"/>
          <w:sz w:val="24"/>
          <w:szCs w:val="24"/>
        </w:rPr>
      </w:pPr>
      <w:r>
        <w:rPr>
          <w:rFonts w:hint="eastAsia" w:ascii="Times New Roman" w:hAnsi="Times New Roman" w:eastAsia="Times New Roman"/>
          <w:color w:val="auto"/>
          <w:sz w:val="24"/>
          <w:szCs w:val="24"/>
        </w:rPr>
      </w:r>
      <w:r/>
    </w:p>
    <w:p>
      <w:pPr>
        <w:ind w:firstLine="480"/>
        <w:jc w:val="left"/>
        <w:spacing w:line="360" w:lineRule="auto"/>
        <w:rPr>
          <w:rFonts w:hint="eastAsia" w:ascii="仿宋" w:hAnsi="仿宋" w:eastAsia="仿宋" w:cs="仿宋"/>
          <w:color w:val="auto"/>
          <w:sz w:val="24"/>
          <w:szCs w:val="20"/>
          <w:lang w:val="zh-CN"/>
        </w:rPr>
      </w:pPr>
      <w:r>
        <w:rPr>
          <w:rFonts w:hint="eastAsia" w:ascii="仿宋" w:hAnsi="仿宋" w:eastAsia="仿宋" w:cs="仿宋"/>
          <w:color w:val="auto"/>
          <w:sz w:val="24"/>
          <w:szCs w:val="20"/>
          <w:lang w:val="zh-CN"/>
        </w:rPr>
      </w:r>
      <w:r/>
    </w:p>
    <w:p>
      <w:pPr>
        <w:spacing w:after="0" w:line="240" w:lineRule="auto"/>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0"/>
          <w:lang w:val="zh-CN"/>
        </w:rPr>
        <w:t xml:space="preserve">注：甲乙双方可根据项目实际情况，经协商一致可对本合同范本内容作出相应调整。</w:t>
      </w:r>
      <w:r>
        <w:rPr>
          <w:rFonts w:hint="eastAsia" w:ascii="仿宋" w:hAnsi="仿宋" w:eastAsia="仿宋" w:cs="仿宋"/>
          <w:color w:val="auto"/>
          <w:sz w:val="24"/>
          <w:szCs w:val="24"/>
          <w:lang w:val="en-US" w:eastAsia="zh-CN" w:bidi="ar-SA"/>
        </w:rPr>
        <w:t xml:space="preserve"> </w:t>
      </w:r>
      <w:r>
        <w:rPr>
          <w:lang w:eastAsia="zh-CN"/>
        </w:rPr>
        <w:br w:type="page" w:clear="all"/>
      </w:r>
      <w:r/>
    </w:p>
    <w:p>
      <w:pPr>
        <w:pStyle w:val="822"/>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第七章投标文件相关格式</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目录</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1. 投标函</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2. 开标一览表</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3. 分项价格表</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4．偏离表</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5. </w:t>
      </w:r>
      <w:r>
        <w:rPr>
          <w:rFonts w:hint="eastAsia" w:ascii="宋体" w:hAnsi="宋体" w:eastAsia="宋体" w:cs="宋体"/>
          <w:sz w:val="28"/>
          <w:lang w:eastAsia="zh-CN"/>
        </w:rPr>
        <w:t xml:space="preserve">授权委托书</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6. 中小企业声明函</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7. 残疾人福利性单位声明函</w:t>
      </w:r>
      <w:r/>
    </w:p>
    <w:p>
      <w:pPr>
        <w:ind w:left="420" w:hanging="420"/>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8. 投标人参加政府采购活动前3年内在经营活动中没有重大违法记录的书面声明</w:t>
      </w:r>
      <w:r/>
    </w:p>
    <w:p>
      <w:pPr>
        <w:ind w:left="420" w:hanging="420"/>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9. </w:t>
      </w:r>
      <w:r>
        <w:rPr>
          <w:rFonts w:hint="eastAsia" w:ascii="宋体" w:hAnsi="宋体" w:eastAsia="宋体" w:cs="宋体"/>
          <w:sz w:val="28"/>
          <w:lang w:eastAsia="zh-CN"/>
        </w:rPr>
        <w:t xml:space="preserve">具备履行合同所必需的设备和专业技术能力的书面声明</w:t>
      </w:r>
      <w:r/>
    </w:p>
    <w:p>
      <w:pPr>
        <w:ind w:left="420" w:hanging="420"/>
        <w:jc w:val="both"/>
        <w:keepLines w:val="0"/>
        <w:keepNext w:val="0"/>
        <w:pageBreakBefore w:val="0"/>
        <w:spacing w:after="0" w:line="360" w:lineRule="auto"/>
        <w:widowControl/>
        <w:rPr>
          <w:rFonts w:ascii="宋体" w:hAnsi="宋体" w:eastAsia="宋体" w:cs="宋体"/>
          <w:sz w:val="28"/>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8"/>
          <w:lang w:eastAsia="zh-CN"/>
        </w:rPr>
        <w:t xml:space="preserve">10.</w:t>
      </w:r>
      <w:r>
        <w:rPr>
          <w:rFonts w:ascii="宋体" w:hAnsi="宋体" w:eastAsia="宋体" w:cs="宋体"/>
          <w:sz w:val="28"/>
          <w:lang w:eastAsia="zh-CN"/>
        </w:rPr>
        <w:t xml:space="preserve">预付款保函支付条款模板</w:t>
      </w:r>
      <w:r/>
    </w:p>
    <w:p>
      <w:pPr>
        <w:ind w:left="420" w:hanging="420"/>
        <w:jc w:val="both"/>
        <w:keepLines w:val="0"/>
        <w:keepNext w:val="0"/>
        <w:pageBreakBefore w:val="0"/>
        <w:spacing w:after="0" w:line="360" w:lineRule="auto"/>
        <w:widowControl/>
        <w:rPr>
          <w:rFonts w:ascii="宋体" w:hAnsi="宋体" w:eastAsia="宋体" w:cs="宋体"/>
          <w:sz w:val="28"/>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8"/>
          <w:lang w:val="en-US" w:eastAsia="zh-CN"/>
        </w:rPr>
        <w:t xml:space="preserve">11</w:t>
      </w:r>
      <w:r>
        <w:rPr>
          <w:rFonts w:ascii="宋体" w:hAnsi="宋体" w:eastAsia="宋体" w:cs="宋体"/>
          <w:sz w:val="28"/>
          <w:lang w:eastAsia="zh-CN"/>
        </w:rPr>
        <w:t xml:space="preserve">、关于符合本国产品标准的声明函 </w:t>
      </w:r>
      <w:r/>
    </w:p>
    <w:p>
      <w:pPr>
        <w:ind w:left="420" w:hanging="420"/>
        <w:jc w:val="both"/>
        <w:keepLines w:val="0"/>
        <w:keepNext w:val="0"/>
        <w:pageBreakBefore w:val="0"/>
        <w:spacing w:after="0" w:line="360" w:lineRule="auto"/>
        <w:widowControl/>
        <w:rPr>
          <w:rFonts w:ascii="宋体" w:hAnsi="宋体" w:eastAsia="宋体" w:cs="宋体"/>
          <w:sz w:val="28"/>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r>
      <w:r/>
    </w:p>
    <w:p>
      <w:pPr>
        <w:pStyle w:val="797"/>
        <w:jc w:val="both"/>
        <w:rPr>
          <w:lang w:eastAsia="zh-CN"/>
        </w:rPr>
      </w:pPr>
      <w:r>
        <w:rPr>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pStyle w:val="764"/>
        <w:rPr>
          <w:rFonts w:ascii="宋体" w:hAnsi="宋体" w:eastAsia="宋体" w:cs="宋体"/>
          <w:sz w:val="24"/>
          <w:lang w:eastAsia="zh-CN"/>
        </w:rPr>
      </w:pPr>
      <w:r>
        <w:rPr>
          <w:rFonts w:ascii="宋体" w:hAnsi="宋体" w:eastAsia="宋体" w:cs="宋体"/>
          <w:sz w:val="24"/>
          <w:lang w:eastAsia="zh-CN"/>
        </w:rPr>
      </w:r>
      <w:r/>
    </w:p>
    <w:p>
      <w:pPr>
        <w:jc w:val="both"/>
        <w:spacing w:after="0"/>
        <w:rPr>
          <w:rFonts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6"/>
          <w:szCs w:val="36"/>
          <w:highlight w:val="none"/>
          <w:lang w:eastAsia="zh-CN"/>
        </w:rPr>
      </w:r>
      <w:r/>
    </w:p>
    <w:p>
      <w:pPr>
        <w:jc w:val="center"/>
        <w:spacing w:after="0"/>
        <w:rPr>
          <w:rFonts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1.投标函</w:t>
      </w:r>
      <w:r/>
    </w:p>
    <w:p>
      <w:pPr>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致：</w:t>
      </w:r>
      <w:r>
        <w:rPr>
          <w:rFonts w:hint="eastAsia" w:ascii="宋体" w:hAnsi="宋体" w:eastAsia="宋体" w:cs="宋体"/>
          <w:sz w:val="24"/>
          <w:u w:val="single"/>
          <w:lang w:eastAsia="zh-CN"/>
        </w:rPr>
        <w:t xml:space="preserve">邳州市农业农村局</w:t>
      </w:r>
      <w:r>
        <w:rPr>
          <w:rFonts w:ascii="宋体" w:hAnsi="宋体" w:eastAsia="宋体" w:cs="宋体"/>
          <w:sz w:val="24"/>
          <w:u w:val="single"/>
          <w:lang w:eastAsia="zh-CN"/>
        </w:rPr>
        <w:t xml:space="preserve">、</w:t>
      </w:r>
      <w:r>
        <w:rPr>
          <w:rFonts w:hint="eastAsia" w:ascii="宋体" w:hAnsi="宋体" w:eastAsia="宋体" w:cs="宋体"/>
          <w:sz w:val="24"/>
          <w:u w:val="single"/>
          <w:lang w:eastAsia="zh-CN"/>
        </w:rPr>
        <w:t xml:space="preserve">新沂市嘉德技术咨询有限公司</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根据</w:t>
      </w:r>
      <w:r>
        <w:rPr>
          <w:rFonts w:hint="eastAsia" w:ascii="宋体" w:hAnsi="宋体" w:eastAsia="宋体" w:cs="宋体"/>
          <w:sz w:val="24"/>
          <w:u w:val="single"/>
          <w:lang w:eastAsia="zh-CN"/>
        </w:rPr>
        <w:t xml:space="preserve">邳州市水稻高产优质片区建设项目</w:t>
      </w:r>
      <w:r>
        <w:rPr>
          <w:rFonts w:ascii="宋体" w:hAnsi="宋体" w:eastAsia="宋体" w:cs="宋体"/>
          <w:sz w:val="24"/>
          <w:lang w:eastAsia="zh-CN"/>
        </w:rPr>
        <w:t xml:space="preserve">项目[项目编号：</w:t>
      </w:r>
      <w:r>
        <w:rPr>
          <w:rFonts w:hint="eastAsia" w:ascii="宋体" w:hAnsi="宋体" w:eastAsia="宋体" w:cs="宋体"/>
          <w:color w:val="auto"/>
          <w:sz w:val="24"/>
          <w:lang w:eastAsia="zh-CN"/>
        </w:rPr>
        <w:t xml:space="preserve">JSZC-320382-JDXZ-G2026-0003</w:t>
      </w:r>
      <w:r>
        <w:rPr>
          <w:rFonts w:ascii="宋体" w:hAnsi="宋体" w:eastAsia="宋体" w:cs="宋体"/>
          <w:sz w:val="24"/>
          <w:lang w:eastAsia="zh-CN"/>
        </w:rPr>
        <w:t xml:space="preserve">]招标文件，</w:t>
      </w:r>
      <w:r>
        <w:rPr>
          <w:rFonts w:ascii="宋体" w:hAnsi="宋体" w:eastAsia="宋体" w:cs="宋体"/>
          <w:sz w:val="24"/>
          <w:u w:val="single"/>
          <w:lang w:eastAsia="zh-CN"/>
        </w:rPr>
        <w:t xml:space="preserve">         </w:t>
      </w:r>
      <w:r>
        <w:rPr>
          <w:rFonts w:ascii="宋体" w:hAnsi="宋体" w:eastAsia="宋体" w:cs="宋体"/>
          <w:lang w:eastAsia="zh-CN"/>
        </w:rPr>
        <w:t xml:space="preserve">(</w:t>
      </w:r>
      <w:r>
        <w:rPr>
          <w:rFonts w:ascii="宋体" w:hAnsi="宋体" w:eastAsia="宋体" w:cs="宋体"/>
          <w:sz w:val="24"/>
          <w:lang w:eastAsia="zh-CN"/>
        </w:rPr>
        <w:t xml:space="preserve">姓名)代表我方</w:t>
      </w:r>
      <w:r>
        <w:rPr>
          <w:rFonts w:ascii="宋体" w:hAnsi="宋体" w:eastAsia="宋体" w:cs="宋体"/>
          <w:lang w:eastAsia="zh-CN"/>
        </w:rPr>
        <w:t xml:space="preserve">____________</w:t>
      </w:r>
      <w:r>
        <w:rPr>
          <w:rFonts w:ascii="宋体" w:hAnsi="宋体" w:eastAsia="宋体" w:cs="宋体"/>
          <w:sz w:val="24"/>
          <w:lang w:eastAsia="zh-CN"/>
        </w:rPr>
        <w:t xml:space="preserve">（投标人的名称）全权处理本次投标的有关事宜。</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据此函，投标人承诺并同意如下： </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1. 投标人唯一投标报价见《开标一览表》。</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2. 投标人将按招标文件的规定履行合同责任和义务。</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3. 投标人已详细审查全部招标文件，包括第[插入编号] [补遗书]）如有）。投标人完全理解并同意放弃对这方面有不明及误解的权力。</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4. 投标有效期为开标之日后90天。</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5. 投标人同意提供按照贵方可能要求的与其投标有关的一切数据或资料，完全理解贵方不一定接受最低价的投标或收到的任何投标。</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6. 投标人同意在授予合同后，按照有关规定支付公证费(如有)。</w:t>
      </w:r>
      <w:r/>
    </w:p>
    <w:p>
      <w:pPr>
        <w:ind w:right="29"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7. </w:t>
      </w:r>
      <w:r>
        <w:rPr>
          <w:rFonts w:hint="eastAsia" w:ascii="宋体" w:hAnsi="宋体" w:eastAsia="宋体" w:cs="宋体"/>
          <w:sz w:val="24"/>
          <w:lang w:eastAsia="zh-CN"/>
        </w:rPr>
        <w:t xml:space="preserve">新沂市嘉德技术咨询有限公司</w:t>
      </w:r>
      <w:r>
        <w:rPr>
          <w:rFonts w:ascii="宋体" w:hAnsi="宋体" w:eastAsia="宋体" w:cs="宋体"/>
          <w:sz w:val="24"/>
          <w:lang w:eastAsia="zh-CN"/>
        </w:rPr>
        <w:t xml:space="preserve">有权将我单位本项目的《开标一览表》和《分项价格表》予以公示，公示的方式由</w:t>
      </w:r>
      <w:r>
        <w:rPr>
          <w:rFonts w:hint="eastAsia" w:ascii="宋体" w:hAnsi="宋体" w:eastAsia="宋体" w:cs="宋体"/>
          <w:sz w:val="24"/>
          <w:lang w:eastAsia="zh-CN"/>
        </w:rPr>
        <w:t xml:space="preserve">新沂市嘉德技术咨询有限公司</w:t>
      </w:r>
      <w:r>
        <w:rPr>
          <w:rFonts w:ascii="宋体" w:hAnsi="宋体" w:eastAsia="宋体" w:cs="宋体"/>
          <w:sz w:val="24"/>
          <w:lang w:eastAsia="zh-CN"/>
        </w:rPr>
        <w:t xml:space="preserve">确定。</w:t>
      </w:r>
      <w:r/>
    </w:p>
    <w:p>
      <w:pPr>
        <w:ind w:right="29" w:firstLine="480"/>
        <w:jc w:val="both"/>
        <w:keepLines w:val="0"/>
        <w:keepNext w:val="0"/>
        <w:pageBreakBefore w:val="0"/>
        <w:spacing w:after="0" w:line="480" w:lineRule="exact"/>
        <w:widowControl/>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lang w:eastAsia="zh-CN"/>
        </w:rPr>
        <w:t xml:space="preserve">9.新沂市嘉德技术咨询有限公司</w:t>
      </w:r>
      <w:r>
        <w:rPr>
          <w:rFonts w:ascii="宋体" w:hAnsi="宋体" w:eastAsia="宋体" w:cs="宋体"/>
          <w:sz w:val="24"/>
          <w:lang w:eastAsia="zh-CN"/>
        </w:rPr>
        <w:t xml:space="preserve">有权将我单位本项目的《开标一览表》和《分项价格表》予以公示。</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lang w:eastAsia="zh-CN"/>
        </w:rPr>
        <w:t xml:space="preserve">10</w:t>
      </w:r>
      <w:r>
        <w:rPr>
          <w:rFonts w:ascii="宋体" w:hAnsi="宋体" w:eastAsia="宋体" w:cs="宋体"/>
          <w:sz w:val="24"/>
          <w:lang w:eastAsia="zh-CN"/>
        </w:rPr>
        <w:t xml:space="preserve">. 与本投标有关的一切正式往来信函请寄：</w:t>
      </w:r>
      <w:r/>
    </w:p>
    <w:p>
      <w:pPr>
        <w:keepLines w:val="0"/>
        <w:keepNext w:val="0"/>
        <w:pageBreakBefore w:val="0"/>
        <w:spacing w:line="48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    </w:t>
      </w:r>
      <w:r>
        <w:rPr>
          <w:rFonts w:hint="eastAsia" w:ascii="宋体" w:hAnsi="宋体" w:eastAsia="宋体" w:cs="宋体"/>
          <w:sz w:val="24"/>
          <w:szCs w:val="24"/>
          <w:lang w:eastAsia="zh-CN"/>
        </w:rPr>
        <w:t xml:space="preserve">地址：</w:t>
      </w:r>
      <w:r/>
    </w:p>
    <w:p>
      <w:pPr>
        <w:ind w:firstLine="960"/>
        <w:keepLines w:val="0"/>
        <w:keepNext w:val="0"/>
        <w:pageBreakBefore w:val="0"/>
        <w:spacing w:line="48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电话：</w:t>
      </w:r>
      <w:r/>
    </w:p>
    <w:p>
      <w:pPr>
        <w:ind w:firstLine="360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（盖单位电子签章）</w:t>
      </w:r>
      <w:r/>
    </w:p>
    <w:p>
      <w:pPr>
        <w:ind w:firstLine="48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法定代表人或投标人授权代表：</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ind w:firstLine="3600"/>
        <w:jc w:val="both"/>
        <w:spacing w:after="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日</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bCs/>
          <w:sz w:val="36"/>
          <w:szCs w:val="36"/>
          <w:highlight w:val="yellow"/>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2.</w:t>
      </w:r>
      <w:r>
        <w:rPr>
          <w:rFonts w:ascii="宋体" w:hAnsi="宋体" w:eastAsia="宋体" w:cs="宋体"/>
          <w:b/>
          <w:sz w:val="36"/>
          <w:highlight w:val="none"/>
          <w:lang w:eastAsia="zh-CN"/>
        </w:rPr>
        <w:t xml:space="preserve">开标一览表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邳州市水稻高产优质片区建设项目</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JSZC-320382-JDXZ-G2026-0003</w:t>
      </w:r>
      <w:r>
        <w:rPr>
          <w:rFonts w:ascii="宋体" w:hAnsi="宋体" w:eastAsia="宋体" w:cs="宋体"/>
          <w:color w:val="ff0000"/>
          <w:sz w:val="24"/>
          <w:lang w:eastAsia="zh-CN"/>
        </w:rPr>
        <w:t xml:space="preserve"> </w:t>
      </w:r>
      <w:r/>
    </w:p>
    <w:p>
      <w:pPr>
        <w:jc w:val="both"/>
        <w:spacing w:after="0" w:line="85"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货币单位：人民币元</w:t>
      </w:r>
      <w:r/>
    </w:p>
    <w:p>
      <w:pPr>
        <w:pStyle w:val="799"/>
        <w:rPr>
          <w:rFonts w:hint="default"/>
          <w:lang w:val="en-US"/>
        </w:rPr>
      </w:pPr>
      <w:r>
        <w:rPr>
          <w:rFonts w:hint="eastAsia" w:ascii="宋体" w:hAnsi="宋体" w:eastAsia="宋体" w:cs="宋体"/>
          <w:sz w:val="24"/>
          <w:lang w:val="en-US" w:eastAsia="zh-CN"/>
        </w:rPr>
        <w:t xml:space="preserve">采购包：</w:t>
      </w:r>
      <w:r/>
    </w:p>
    <w:tbl>
      <w:tblPr>
        <w:tblStyle w:val="791"/>
        <w:tblW w:w="98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3696"/>
        <w:gridCol w:w="4442"/>
      </w:tblGrid>
      <w:tr>
        <w:trPr>
          <w:trHeight w:val="1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jc w:val="both"/>
              <w:keepLines w:val="0"/>
              <w:keepNext w:val="0"/>
              <w:spacing w:before="0" w:beforeAutospacing="0" w:after="0" w:afterAutospacing="0"/>
              <w:widowControl/>
              <w:rPr>
                <w:rFonts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 </w:t>
            </w:r>
            <w:r>
              <w:rPr>
                <w:rFonts w:hint="eastAsia" w:ascii="宋体" w:hAnsi="宋体" w:eastAsia="宋体" w:cs="宋体"/>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2" w:type="dxa"/>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lang w:val="en-US" w:eastAsia="zh-CN"/>
              </w:rPr>
              <w:t xml:space="preserve">投标总价</w:t>
            </w:r>
            <w:r>
              <w:rPr>
                <w:rFonts w:hint="eastAsia" w:ascii="宋体" w:hAnsi="宋体" w:eastAsia="宋体" w:cs="宋体"/>
                <w:lang w:eastAsia="zh-CN"/>
              </w:rPr>
              <w:t xml:space="preserve">（小写）</w:t>
            </w:r>
            <w:r/>
          </w:p>
          <w:p>
            <w:pPr>
              <w:ind w:left="0" w:right="0"/>
              <w:jc w:val="center"/>
              <w:keepLines w:val="0"/>
              <w:keepNext w:val="0"/>
              <w:spacing w:before="0" w:beforeAutospacing="0" w:afterAutospacing="0"/>
              <w:widowControl/>
              <w:rPr>
                <w:rFonts w:ascii="宋体" w:hAnsi="宋体" w:eastAsia="宋体" w:cs="宋体"/>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lang w:eastAsia="zh-CN"/>
              </w:rPr>
            </w:r>
            <w:r/>
          </w:p>
        </w:tc>
      </w:tr>
      <w:tr>
        <w:trPr>
          <w:trHeight w:val="1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lang w:eastAsia="zh-CN"/>
              </w:rPr>
              <w:t xml:space="preserve">邳州市水稻高产优质片区建设项目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2"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rPr>
              <w:t xml:space="preserve"> </w:t>
            </w:r>
            <w:r/>
          </w:p>
        </w:tc>
      </w:tr>
      <w:tr>
        <w:trPr>
          <w:trHeight w:val="1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lang w:val="en-US" w:eastAsia="zh-CN"/>
              </w:rPr>
              <w:t xml:space="preserve">总价</w:t>
            </w:r>
            <w:r/>
          </w:p>
          <w:p>
            <w:pPr>
              <w:ind w:left="0" w:right="0"/>
              <w:jc w:val="center"/>
              <w:keepLines w:val="0"/>
              <w:keepNext w:val="0"/>
              <w:spacing w:before="0" w:beforeAutospacing="0" w:afterAutospacing="0"/>
              <w:widowControl/>
              <w:rPr>
                <w:rFonts w:ascii="宋体" w:hAnsi="宋体" w:eastAsia="宋体" w:cs="宋体"/>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lang w:eastAsia="zh-CN"/>
              </w:rPr>
              <w:t xml:space="preserve">（大写）：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8"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u w:val="single"/>
                <w:lang w:val="en-US" w:eastAsia="zh-CN"/>
              </w:rPr>
              <w:t xml:space="preserve"> </w:t>
            </w:r>
            <w:r>
              <w:rPr>
                <w:rFonts w:hint="eastAsia" w:ascii="宋体" w:hAnsi="宋体" w:eastAsia="宋体" w:cs="宋体"/>
              </w:rPr>
              <w:t xml:space="preserve">   </w:t>
            </w:r>
            <w:r/>
          </w:p>
        </w:tc>
      </w:tr>
    </w:tbl>
    <w:p>
      <w:pPr>
        <w:ind w:firstLine="560"/>
        <w:spacing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pStyle w:val="798"/>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报价说明：</w:t>
      </w:r>
      <w:r/>
    </w:p>
    <w:p>
      <w:pPr>
        <w:pStyle w:val="79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1、报价包括货物设计、制造、包装、仓储、运输、装卸搬运、发放到户、检验检测、审计及验收等所有含税费用。本报价含包含供应商应当提供的伴随服务/售后服务费用，采购人不再支付报价以外的任何费用。</w:t>
      </w:r>
      <w:r/>
    </w:p>
    <w:p>
      <w:pPr>
        <w:pStyle w:val="79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2、根据质量和服务均能满足采购文件实质性响应要求。</w:t>
      </w:r>
      <w:r/>
    </w:p>
    <w:p>
      <w:pPr>
        <w:pStyle w:val="798"/>
        <w:ind w:firstLine="480"/>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3、本报价为最终报价。大小写不一致以大写为准；</w:t>
      </w:r>
      <w:r/>
    </w:p>
    <w:p>
      <w:pPr>
        <w:pStyle w:val="79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4、供应商的响应文件中的内容与招标文件（含招标文件的澄清或者修改，下同）的要求不同时，逐条列在《偏离表》中，否则将认为供应商接受招标文件的要求。</w:t>
      </w:r>
      <w:r/>
    </w:p>
    <w:p>
      <w:pPr>
        <w:spacing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360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（盖单位电子签章）</w:t>
      </w:r>
      <w:r/>
    </w:p>
    <w:p>
      <w:pPr>
        <w:ind w:firstLine="48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法定代表人或投标人授权代表：</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ind w:firstLine="3600"/>
        <w:jc w:val="both"/>
        <w:spacing w:after="0" w:line="85"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日</w:t>
      </w:r>
      <w:r/>
    </w:p>
    <w:p>
      <w:pPr>
        <w:pStyle w:val="771"/>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72"/>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3.分项价格表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邳州市水稻高产优质片区建设项目</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w:t>
      </w:r>
      <w:r>
        <w:rPr>
          <w:rFonts w:ascii="宋体" w:hAnsi="宋体" w:eastAsia="宋体" w:cs="宋体"/>
          <w:color w:val="auto"/>
          <w:sz w:val="24"/>
          <w:lang w:eastAsia="zh-CN"/>
        </w:rPr>
        <w:t xml:space="preserve">号：</w:t>
      </w:r>
      <w:r>
        <w:rPr>
          <w:rFonts w:hint="eastAsia" w:ascii="宋体" w:hAnsi="宋体" w:eastAsia="宋体" w:cs="宋体"/>
          <w:color w:val="auto"/>
          <w:sz w:val="24"/>
          <w:lang w:eastAsia="zh-CN"/>
        </w:rPr>
        <w:t xml:space="preserve">JSZC-320382-JDXZ-G2026-0003</w:t>
      </w:r>
      <w:r>
        <w:rPr>
          <w:rFonts w:ascii="宋体" w:hAnsi="宋体" w:eastAsia="宋体" w:cs="宋体"/>
          <w:color w:val="auto"/>
          <w:sz w:val="24"/>
          <w:lang w:eastAsia="zh-CN"/>
        </w:rPr>
        <w:t xml:space="preserve"> </w:t>
      </w:r>
      <w:r/>
    </w:p>
    <w:p>
      <w:pPr>
        <w:jc w:val="both"/>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货币单位：人民币元</w:t>
      </w:r>
      <w:r>
        <w:rPr>
          <w:rFonts w:ascii="仿宋" w:hAnsi="仿宋" w:eastAsia="仿宋" w:cs="仿宋"/>
          <w:lang w:eastAsia="zh-CN"/>
        </w:rPr>
        <w:t xml:space="preserve"> </w:t>
      </w:r>
      <w:r/>
    </w:p>
    <w:p>
      <w:pPr>
        <w:pStyle w:val="771"/>
        <w:ind w:left="0" w:firstLine="0"/>
        <w:jc w:val="left"/>
        <w:rPr>
          <w:rFonts w:hint="default"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采购包：</w:t>
      </w:r>
      <w:r/>
    </w:p>
    <w:tbl>
      <w:tblPr>
        <w:tblStyle w:val="791"/>
        <w:tblW w:w="966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
        <w:gridCol w:w="1435"/>
        <w:gridCol w:w="881"/>
        <w:gridCol w:w="1133"/>
        <w:gridCol w:w="1367"/>
        <w:gridCol w:w="1404"/>
        <w:gridCol w:w="1215"/>
        <w:gridCol w:w="986"/>
        <w:gridCol w:w="986"/>
      </w:tblGrid>
      <w:tr>
        <w:trPr>
          <w:jc w:val="center"/>
          <w:trHeight w:val="2931"/>
        </w:trPr>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rPr>
              <w:t xml:space="preserve">序</w:t>
            </w:r>
            <w:r/>
          </w:p>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rPr>
              <w:t xml:space="preserve">号</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ind w:left="0" w:right="0"/>
              <w:keepLines w:val="0"/>
              <w:keepNext w:val="0"/>
              <w:spacing w:before="0" w:beforeAutospacing="0" w:afterAutospacing="0"/>
              <w:widowControl/>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highlight w:val="none"/>
              </w:rPr>
              <w:t xml:space="preserve">产品名称</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highlight w:val="none"/>
              </w:rPr>
              <w:t xml:space="preserve">包装</w:t>
            </w:r>
            <w:r/>
          </w:p>
          <w:p>
            <w:pPr>
              <w:ind w:left="0" w:right="0"/>
              <w:jc w:val="center"/>
              <w:keepLines w:val="0"/>
              <w:keepNext w:val="0"/>
              <w:spacing w:before="0" w:beforeAutospacing="0" w:afterAutospacing="0"/>
              <w:widowControl/>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highlight w:val="none"/>
              </w:rPr>
              <w:t xml:space="preserve">规格</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highlight w:val="none"/>
                <w:lang w:eastAsia="zh-CN"/>
              </w:rPr>
              <w:t xml:space="preserve">生产企业名称（全称）</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highlight w:val="none"/>
                <w:lang w:eastAsia="zh-CN"/>
              </w:rPr>
              <w:t xml:space="preserve">生产企业类型（大型、中型、小型、微型、监狱企业、享受政府采购支持政策的残疾人福利性单位）</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highlight w:val="none"/>
                <w:lang w:val="en-US" w:eastAsia="zh-CN"/>
              </w:rPr>
              <w:t xml:space="preserve">投标报价</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highlight w:val="none"/>
              </w:rPr>
              <w:t xml:space="preserve">单价</w:t>
            </w:r>
            <w:r/>
          </w:p>
          <w:p>
            <w:pPr>
              <w:ind w:left="0" w:right="0"/>
              <w:jc w:val="center"/>
              <w:keepLines w:val="0"/>
              <w:keepNext w:val="0"/>
              <w:spacing w:before="0" w:beforeAutospacing="0" w:afterAutospacing="0"/>
              <w:widowControl/>
              <w:rPr>
                <w:rFonts w:hint="default"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元/袋）</w:t>
            </w:r>
            <w:r/>
          </w:p>
          <w:p>
            <w:pPr>
              <w:ind w:left="0" w:right="0"/>
              <w:jc w:val="center"/>
              <w:keepLines w:val="0"/>
              <w:keepNext w:val="0"/>
              <w:spacing w:before="0" w:beforeAutospacing="0" w:afterAutospacing="0"/>
              <w:widowControl/>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highlight w:val="none"/>
              </w:rPr>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b/>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highlight w:val="none"/>
                <w:lang w:val="en-US" w:eastAsia="zh-CN"/>
              </w:rPr>
              <w:t xml:space="preserve">数量（袋）</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lang w:eastAsia="zh-CN"/>
              </w:rPr>
            </w:r>
            <w:r/>
          </w:p>
        </w:tc>
      </w:tr>
      <w:tr>
        <w:trPr>
          <w:jc w:val="center"/>
          <w:trHeight w:val="138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ind w:left="0" w:right="0"/>
              <w:keepLines w:val="0"/>
              <w:keepNext w:val="0"/>
              <w:spacing w:before="0" w:beforeAutospacing="0" w:afterAutospacing="0"/>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 </w:t>
            </w:r>
            <w:r/>
          </w:p>
        </w:tc>
      </w:tr>
      <w:tr>
        <w:trPr>
          <w:jc w:val="cente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ind w:left="0" w:right="0"/>
              <w:keepLines w:val="0"/>
              <w:keepNext w:val="0"/>
              <w:spacing w:before="0" w:beforeAutospacing="0" w:afterAutospacing="0"/>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 </w:t>
            </w:r>
            <w:r/>
          </w:p>
        </w:tc>
      </w:tr>
      <w:tr>
        <w:trPr>
          <w:jc w:val="cente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lang w:eastAsia="zh-CN"/>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ind w:left="0" w:right="0"/>
              <w:keepLines w:val="0"/>
              <w:keepNext w:val="0"/>
              <w:spacing w:before="0" w:beforeAutospacing="0" w:afterAutospacing="0"/>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rPr>
            </w:r>
            <w:r/>
          </w:p>
        </w:tc>
      </w:tr>
      <w:tr>
        <w:trPr>
          <w:jc w:val="cente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lang w:eastAsia="zh-CN"/>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ind w:left="0" w:right="0"/>
              <w:keepLines w:val="0"/>
              <w:keepNext w:val="0"/>
              <w:spacing w:before="0" w:beforeAutospacing="0" w:afterAutospacing="0"/>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 </w:t>
            </w:r>
            <w:r/>
          </w:p>
        </w:tc>
      </w:tr>
    </w:tbl>
    <w:p>
      <w:pPr>
        <w:rPr>
          <w:rFonts w:hint="default" w:ascii="宋体" w:hAnsi="宋体" w:eastAsia="宋体" w:cs="宋体"/>
          <w:b/>
          <w:bCs/>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lang w:eastAsia="zh-CN"/>
        </w:rPr>
        <w:t xml:space="preserve"> </w:t>
      </w:r>
      <w:r/>
    </w:p>
    <w:p>
      <w:pPr>
        <w:ind w:firstLine="560"/>
        <w:spacing w:line="71"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jc w:val="right"/>
        <w:spacing w:line="71"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投标人：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（电子签章）</w:t>
      </w:r>
      <w:r/>
    </w:p>
    <w:p>
      <w:pPr>
        <w:ind w:firstLine="5398"/>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日期：年月日</w:t>
      </w:r>
      <w:r/>
    </w:p>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注：1、如果不提供详细分项报价将视为没有实质性响应招标文件。</w:t>
      </w:r>
      <w:r/>
    </w:p>
    <w:p>
      <w:pPr>
        <w:numPr>
          <w:ilvl w:val="0"/>
          <w:numId w:val="1"/>
        </w:numPr>
        <w:ind w:firstLine="56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投标人对以上数据的真实性负责。</w:t>
      </w:r>
      <w:r/>
    </w:p>
    <w:p>
      <w:pPr>
        <w:ind w:firstLine="562"/>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采购人或采购代理机构有权将以上内容进行公示。</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说明：</w:t>
      </w:r>
      <w:r/>
    </w:p>
    <w:p>
      <w:pPr>
        <w:ind w:firstLine="562"/>
        <w:spacing w:after="0" w:line="240" w:lineRule="auto"/>
        <w:rPr>
          <w:rFonts w:ascii="宋体" w:hAnsi="宋体" w:cs="仿宋"/>
          <w:sz w:val="24"/>
          <w:szCs w:val="28"/>
          <w:lang w:eastAsia="zh-CN"/>
        </w:rPr>
      </w:pPr>
      <w:r>
        <w:rPr>
          <w:rFonts w:hint="eastAsia" w:ascii="宋体" w:hAnsi="宋体" w:cs="仿宋"/>
          <w:b/>
          <w:bCs/>
          <w:sz w:val="24"/>
          <w:szCs w:val="28"/>
          <w:lang w:eastAsia="zh-CN"/>
        </w:rPr>
        <w:t xml:space="preserve">1、本表中“产品制造企业的划分”以《政府采购促进中小企业发展管理办法》（财库[2020]046号）</w:t>
      </w:r>
      <w:r>
        <w:rPr>
          <w:rFonts w:hint="eastAsia" w:ascii="宋体" w:hAnsi="宋体" w:cs="仿宋"/>
          <w:sz w:val="24"/>
          <w:szCs w:val="28"/>
          <w:lang w:eastAsia="zh-CN"/>
        </w:rPr>
        <w:t xml:space="preserve">和《工业和信息化部、国家统计局、国家发展和改革委员会、财政部关于印发中小企业划型标准规定的通知》（工信部联企业[2011]300号）的规定为准。</w:t>
      </w:r>
      <w:r/>
    </w:p>
    <w:p>
      <w:pPr>
        <w:spacing w:after="0" w:line="240" w:lineRule="auto"/>
        <w:rPr>
          <w:rFonts w:ascii="宋体" w:hAnsi="宋体" w:cs="仿宋"/>
          <w:sz w:val="24"/>
          <w:szCs w:val="28"/>
          <w:lang w:eastAsia="zh-CN"/>
        </w:rPr>
      </w:pPr>
      <w:r>
        <w:rPr>
          <w:rFonts w:hint="eastAsia" w:ascii="宋体" w:hAnsi="宋体" w:cs="仿宋"/>
          <w:sz w:val="24"/>
          <w:szCs w:val="28"/>
          <w:lang w:eastAsia="zh-CN"/>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after="0" w:line="240" w:lineRule="auto"/>
        <w:rPr>
          <w:rFonts w:ascii="宋体" w:hAnsi="宋体" w:eastAsia="宋体" w:cs="宋体"/>
          <w:b/>
          <w:sz w:val="36"/>
          <w:lang w:eastAsia="zh-CN"/>
        </w:rPr>
      </w:pPr>
      <w:r>
        <w:rPr>
          <w:rFonts w:hint="eastAsia" w:ascii="宋体" w:hAnsi="宋体" w:cs="仿宋"/>
          <w:sz w:val="24"/>
          <w:szCs w:val="28"/>
          <w:lang w:eastAsia="zh-CN"/>
        </w:rPr>
        <w:t xml:space="preserve">　　 3、享受政府采购支持政策的残疾人福利性单位的条件以《三部门联合发布关于促进残疾人就业政府采购政策的通知》（财库〔2017〕141号）规定为准。</w:t>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both"/>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pStyle w:val="771"/>
        <w:rPr>
          <w:rFonts w:ascii="宋体" w:hAnsi="宋体" w:eastAsia="宋体" w:cs="宋体"/>
          <w:b/>
          <w:sz w:val="36"/>
          <w:lang w:eastAsia="zh-CN"/>
        </w:rPr>
      </w:pPr>
      <w:r>
        <w:rPr>
          <w:rFonts w:ascii="宋体" w:hAnsi="宋体" w:eastAsia="宋体" w:cs="宋体"/>
          <w:b/>
          <w:sz w:val="36"/>
          <w:lang w:eastAsia="zh-CN"/>
        </w:rPr>
      </w:r>
      <w:r/>
    </w:p>
    <w:p>
      <w:pPr>
        <w:pStyle w:val="772"/>
        <w:rPr>
          <w:rFonts w:ascii="宋体" w:hAnsi="宋体" w:eastAsia="宋体" w:cs="宋体"/>
          <w:b/>
          <w:sz w:val="36"/>
          <w:lang w:eastAsia="zh-CN"/>
        </w:rPr>
      </w:pPr>
      <w:r>
        <w:rPr>
          <w:rFonts w:ascii="宋体" w:hAnsi="宋体" w:eastAsia="宋体" w:cs="宋体"/>
          <w:b/>
          <w:sz w:val="36"/>
          <w:lang w:eastAsia="zh-CN"/>
        </w:rPr>
      </w:r>
      <w:r/>
    </w:p>
    <w:p>
      <w:pPr>
        <w:pStyle w:val="772"/>
        <w:rPr>
          <w:rFonts w:ascii="宋体" w:hAnsi="宋体" w:eastAsia="宋体" w:cs="宋体"/>
          <w:b/>
          <w:sz w:val="36"/>
          <w:lang w:eastAsia="zh-CN"/>
        </w:rPr>
      </w:pPr>
      <w:r>
        <w:rPr>
          <w:rFonts w:ascii="宋体" w:hAnsi="宋体" w:eastAsia="宋体" w:cs="宋体"/>
          <w:b/>
          <w:sz w:val="36"/>
          <w:lang w:eastAsia="zh-CN"/>
        </w:rPr>
      </w:r>
      <w:r/>
    </w:p>
    <w:p>
      <w:pPr>
        <w:pStyle w:val="772"/>
        <w:rPr>
          <w:rFonts w:ascii="宋体" w:hAnsi="宋体" w:eastAsia="宋体" w:cs="宋体"/>
          <w:b/>
          <w:sz w:val="36"/>
          <w:lang w:eastAsia="zh-CN"/>
        </w:rPr>
      </w:pPr>
      <w:r>
        <w:rPr>
          <w:rFonts w:ascii="宋体" w:hAnsi="宋体" w:eastAsia="宋体" w:cs="宋体"/>
          <w:b/>
          <w:sz w:val="36"/>
          <w:lang w:eastAsia="zh-CN"/>
        </w:rPr>
      </w:r>
      <w:r/>
    </w:p>
    <w:p>
      <w:pPr>
        <w:pStyle w:val="772"/>
        <w:rPr>
          <w:rFonts w:ascii="宋体" w:hAnsi="宋体" w:eastAsia="宋体" w:cs="宋体"/>
          <w:b/>
          <w:sz w:val="36"/>
          <w:lang w:eastAsia="zh-CN"/>
        </w:rPr>
      </w:pPr>
      <w:r>
        <w:rPr>
          <w:rFonts w:ascii="宋体" w:hAnsi="宋体" w:eastAsia="宋体" w:cs="宋体"/>
          <w:b/>
          <w:sz w:val="36"/>
          <w:lang w:eastAsia="zh-CN"/>
        </w:rPr>
      </w:r>
      <w:r/>
    </w:p>
    <w:p>
      <w:pPr>
        <w:pStyle w:val="772"/>
        <w:rPr>
          <w:rFonts w:ascii="宋体" w:hAnsi="宋体" w:eastAsia="宋体" w:cs="宋体"/>
          <w:b/>
          <w:sz w:val="36"/>
          <w:lang w:eastAsia="zh-CN"/>
        </w:rPr>
      </w:pPr>
      <w:r>
        <w:rPr>
          <w:rFonts w:ascii="宋体" w:hAnsi="宋体" w:eastAsia="宋体" w:cs="宋体"/>
          <w:b/>
          <w:sz w:val="36"/>
          <w:lang w:eastAsia="zh-CN"/>
        </w:rPr>
      </w:r>
      <w:r/>
    </w:p>
    <w:p>
      <w:pPr>
        <w:pStyle w:val="772"/>
        <w:rPr>
          <w:rFonts w:ascii="宋体" w:hAnsi="宋体" w:eastAsia="宋体" w:cs="宋体"/>
          <w:b/>
          <w:sz w:val="36"/>
          <w:lang w:eastAsia="zh-CN"/>
        </w:rPr>
      </w:pPr>
      <w:r>
        <w:rPr>
          <w:rFonts w:ascii="宋体" w:hAnsi="宋体" w:eastAsia="宋体" w:cs="宋体"/>
          <w:b/>
          <w:sz w:val="36"/>
          <w:lang w:eastAsia="zh-CN"/>
        </w:rPr>
      </w:r>
      <w:r/>
    </w:p>
    <w:p>
      <w:pPr>
        <w:pStyle w:val="772"/>
        <w:rPr>
          <w:rFonts w:ascii="宋体" w:hAnsi="宋体" w:eastAsia="宋体" w:cs="宋体"/>
          <w:b/>
          <w:sz w:val="36"/>
          <w:lang w:eastAsia="zh-CN"/>
        </w:rP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4.偏离表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邳州市水稻高产优质片区建设项目</w:t>
      </w:r>
      <w:r/>
    </w:p>
    <w:p>
      <w:pPr>
        <w:jc w:val="both"/>
        <w:spacing w:after="0" w:line="85" w:lineRule="atLeast"/>
        <w:rPr>
          <w:rFonts w:ascii="宋体" w:hAnsi="宋体" w:eastAsia="宋体" w:cs="宋体"/>
          <w:color w:val="ff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JSZC-320382-JDXZ-G2026-0003</w:t>
      </w:r>
      <w:r>
        <w:rPr>
          <w:rFonts w:ascii="宋体" w:hAnsi="宋体" w:eastAsia="宋体" w:cs="宋体"/>
          <w:color w:val="ff0000"/>
          <w:sz w:val="24"/>
          <w:lang w:eastAsia="zh-CN"/>
        </w:rPr>
        <w:t xml:space="preserve"> </w:t>
      </w:r>
      <w:r/>
    </w:p>
    <w:p>
      <w:pPr>
        <w:pStyle w:val="807"/>
        <w:ind w:left="0" w:firstLine="0"/>
        <w:rPr>
          <w:rFonts w:hint="default"/>
          <w:lang w:val="en-US" w:eastAsia="zh-CN"/>
        </w:rPr>
      </w:pPr>
      <w:r>
        <w:rPr>
          <w:rFonts w:hint="eastAsia" w:ascii="宋体" w:hAnsi="宋体" w:eastAsia="宋体" w:cs="宋体"/>
          <w:color w:val="ff0000"/>
          <w:sz w:val="24"/>
          <w:lang w:val="en-US" w:eastAsia="zh-CN"/>
        </w:rPr>
        <w:t xml:space="preserve">采购包：</w:t>
      </w:r>
      <w:r/>
    </w:p>
    <w:tbl>
      <w:tblPr>
        <w:tblStyle w:val="791"/>
        <w:tblW w:w="80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779"/>
        <w:gridCol w:w="1638"/>
        <w:gridCol w:w="912"/>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jc w:val="center"/>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jc w:val="center"/>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jc w:val="center"/>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jc w:val="center"/>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jc w:val="center"/>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jc w:val="center"/>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r>
    </w:tbl>
    <w:p>
      <w:pPr>
        <w:jc w:val="both"/>
        <w:spacing w:after="0"/>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r>
      <w:r/>
    </w:p>
    <w:p>
      <w:pPr>
        <w:pStyle w:val="767"/>
      </w:pPr>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lang w:eastAsia="zh-CN"/>
        </w:rPr>
        <w:t xml:space="preserve">注：投标人的投标文件中的内容与招标文件（含招标文件澄清或者修改的内容）的要求不同时，逐条列在偏离表中，否则将认为投标人接受招标文件的要求。</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120"/>
        <w:jc w:val="both"/>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ind w:firstLine="3120"/>
        <w:jc w:val="both"/>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ind w:firstLine="3120"/>
        <w:jc w:val="both"/>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年</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月</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日</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rPr>
          <w:rFonts w:ascii="Times New Roman" w:hAnsi="Times New Roman" w:eastAsia="Times New Roman" w:cs="Times New Roman"/>
          <w:lang w:eastAsia="zh-CN"/>
        </w:rPr>
      </w:pPr>
      <w:r>
        <w:rPr>
          <w:rFonts w:ascii="宋体" w:hAnsi="宋体" w:eastAsia="宋体" w:cs="宋体"/>
          <w:b/>
          <w:sz w:val="36"/>
          <w:lang w:eastAsia="zh-CN"/>
        </w:rPr>
        <w:br w:type="page" w:clear="all"/>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5.授权委托书</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委托人：</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地址：</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法定代表人（负责人）：职务：</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统一社会信用代码：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w:t>
      </w:r>
      <w:r>
        <w:rPr>
          <w:rFonts w:hint="eastAsia" w:ascii="宋体" w:hAnsi="宋体" w:eastAsia="宋体" w:cs="宋体"/>
          <w:sz w:val="24"/>
          <w:lang w:eastAsia="zh-CN"/>
        </w:rPr>
        <w:t xml:space="preserve">    </w:t>
      </w:r>
      <w:r>
        <w:rPr>
          <w:rFonts w:ascii="宋体" w:hAnsi="宋体" w:eastAsia="宋体" w:cs="宋体"/>
          <w:sz w:val="24"/>
          <w:lang w:eastAsia="zh-CN"/>
        </w:rPr>
        <w:t xml:space="preserve">性别：男（女）</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年龄：岁</w:t>
      </w:r>
      <w:r>
        <w:rPr>
          <w:rFonts w:hint="eastAsia" w:ascii="宋体" w:hAnsi="宋体" w:eastAsia="宋体" w:cs="宋体"/>
          <w:sz w:val="24"/>
          <w:lang w:eastAsia="zh-CN"/>
        </w:rPr>
        <w:t xml:space="preserve">    </w:t>
      </w:r>
      <w:r>
        <w:rPr>
          <w:rFonts w:ascii="宋体" w:hAnsi="宋体" w:eastAsia="宋体" w:cs="宋体"/>
          <w:sz w:val="24"/>
          <w:lang w:eastAsia="zh-CN"/>
        </w:rPr>
        <w:t xml:space="preserve">民族：族</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职务：</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身份证号：</w:t>
      </w:r>
      <w:r/>
    </w:p>
    <w:p>
      <w:pPr>
        <w:ind w:firstLine="70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兹委托（）全权代表我企业（公司）参与（</w:t>
      </w:r>
      <w:r>
        <w:rPr>
          <w:rFonts w:hint="eastAsia" w:ascii="宋体" w:hAnsi="宋体" w:eastAsia="宋体" w:cs="宋体"/>
          <w:sz w:val="24"/>
          <w:u w:val="single"/>
          <w:lang w:eastAsia="zh-CN"/>
        </w:rPr>
        <w:t xml:space="preserve">邳州市水稻高产优质片区建设项目</w:t>
      </w:r>
      <w:r>
        <w:rPr>
          <w:rFonts w:ascii="宋体" w:hAnsi="宋体" w:eastAsia="宋体" w:cs="宋体"/>
          <w:sz w:val="24"/>
          <w:lang w:eastAsia="zh-CN"/>
        </w:rPr>
        <w:t xml:space="preserve">）项目[项目编号：</w:t>
      </w:r>
      <w:r>
        <w:rPr>
          <w:rFonts w:hint="eastAsia" w:ascii="宋体" w:hAnsi="宋体" w:eastAsia="宋体" w:cs="宋体"/>
          <w:sz w:val="24"/>
          <w:lang w:eastAsia="zh-CN"/>
        </w:rPr>
        <w:t xml:space="preserve">      </w:t>
      </w:r>
      <w:r>
        <w:rPr>
          <w:rFonts w:ascii="宋体" w:hAnsi="宋体" w:eastAsia="宋体" w:cs="宋体"/>
          <w:sz w:val="24"/>
          <w:lang w:eastAsia="zh-CN"/>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特此授权委托。</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right="1680"/>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委托人（电子签章）：</w:t>
      </w:r>
      <w:r/>
    </w:p>
    <w:p>
      <w:pPr>
        <w:ind w:right="9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受托人（签字或盖章）：</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法定代表人（负责人）（签字或盖章）：</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日期：年月日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(受托人身份证扫描件附后)</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6.中小企业声明函</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邳州市水稻高产优质片区建设项目</w:t>
      </w:r>
      <w:r/>
    </w:p>
    <w:p>
      <w:pPr>
        <w:jc w:val="both"/>
        <w:spacing w:after="0" w:line="439" w:lineRule="atLeas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JSZC-320382-JDXZ-G2026-0003</w:t>
      </w:r>
      <w:r/>
    </w:p>
    <w:p>
      <w:pPr>
        <w:pStyle w:val="807"/>
        <w:ind w:left="0" w:firstLine="0"/>
        <w:rPr>
          <w:rFonts w:hint="default"/>
          <w:lang w:val="en-US" w:eastAsia="zh-CN"/>
        </w:rPr>
      </w:pPr>
      <w:r>
        <w:rPr>
          <w:rFonts w:hint="eastAsia" w:ascii="宋体" w:hAnsi="宋体" w:eastAsia="宋体" w:cs="宋体"/>
          <w:color w:val="auto"/>
          <w:sz w:val="24"/>
          <w:lang w:val="en-US" w:eastAsia="zh-CN"/>
        </w:rPr>
        <w:t xml:space="preserve">采购包：</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本公司郑重声明，根据《政府采购促进中小企业发展管理办法》（财库 (2020)46号）的规定，本公司参加</w:t>
      </w:r>
      <w:r>
        <w:rPr>
          <w:rFonts w:hint="eastAsia" w:ascii="宋体" w:hAnsi="宋体" w:eastAsia="宋体" w:cs="宋体"/>
          <w:u w:val="single"/>
          <w:lang w:eastAsia="zh-CN"/>
        </w:rPr>
        <w:t xml:space="preserve">（单位名称）</w:t>
      </w:r>
      <w:r>
        <w:rPr>
          <w:rFonts w:hint="eastAsia" w:ascii="宋体" w:hAnsi="宋体" w:eastAsia="宋体" w:cs="宋体"/>
          <w:lang w:eastAsia="zh-CN"/>
        </w:rPr>
        <w:t xml:space="preserve">的</w:t>
      </w:r>
      <w:r>
        <w:rPr>
          <w:rFonts w:hint="eastAsia" w:ascii="宋体" w:hAnsi="宋体" w:eastAsia="宋体" w:cs="宋体"/>
          <w:u w:val="single"/>
          <w:lang w:eastAsia="zh-CN"/>
        </w:rPr>
        <w:t xml:space="preserve">（项目名称）</w:t>
      </w:r>
      <w:r>
        <w:rPr>
          <w:rFonts w:hint="eastAsia" w:ascii="宋体" w:hAnsi="宋体" w:eastAsia="宋体" w:cs="宋体"/>
          <w:lang w:eastAsia="zh-CN"/>
        </w:rPr>
        <w:t xml:space="preserve">采购活动，提供的</w:t>
      </w:r>
      <w:r>
        <w:rPr>
          <w:rFonts w:hint="eastAsia" w:ascii="宋体" w:hAnsi="宋体" w:eastAsia="宋体" w:cs="宋体"/>
          <w:b/>
          <w:bCs/>
          <w:lang w:eastAsia="zh-CN"/>
        </w:rPr>
        <w:t xml:space="preserve">货物</w:t>
      </w:r>
      <w:r>
        <w:rPr>
          <w:rFonts w:hint="eastAsia" w:ascii="宋体" w:hAnsi="宋体" w:eastAsia="宋体" w:cs="宋体"/>
          <w:lang w:eastAsia="zh-CN"/>
        </w:rPr>
        <w:t xml:space="preserve">全部由符合政策要求的中小企业制造。相关企业的具体情况如下：</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w:t>
      </w:r>
      <w:r>
        <w:rPr>
          <w:rFonts w:hint="eastAsia" w:ascii="宋体" w:hAnsi="宋体" w:eastAsia="宋体" w:cs="宋体"/>
          <w:b/>
          <w:u w:val="single"/>
          <w:lang w:val="en-US" w:eastAsia="zh-CN"/>
        </w:rPr>
        <w:t xml:space="preserve">工业</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w:t>
      </w:r>
      <w:r>
        <w:rPr>
          <w:rFonts w:hint="eastAsia" w:ascii="宋体" w:hAnsi="宋体" w:eastAsia="宋体" w:cs="宋体"/>
          <w:b/>
          <w:u w:val="single"/>
          <w:lang w:val="en-US" w:eastAsia="zh-CN"/>
        </w:rPr>
        <w:t xml:space="preserve">工业</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w:t>
      </w:r>
      <w:r>
        <w:rPr>
          <w:rFonts w:hint="eastAsia" w:ascii="宋体" w:hAnsi="宋体" w:eastAsia="宋体" w:cs="宋体"/>
          <w:b/>
          <w:u w:val="single"/>
          <w:lang w:val="en-US" w:eastAsia="zh-CN"/>
        </w:rPr>
        <w:t xml:space="preserve">工业</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val="en-US" w:eastAsia="zh-CN"/>
        </w:rPr>
        <w:t xml:space="preserve">4</w:t>
      </w:r>
      <w:r>
        <w:rPr>
          <w:rFonts w:hint="eastAsia" w:ascii="宋体" w:hAnsi="宋体" w:eastAsia="宋体" w:cs="宋体"/>
          <w:lang w:eastAsia="zh-CN"/>
        </w:rPr>
        <w:t xml:space="preserve">.</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w:t>
      </w:r>
      <w:r>
        <w:rPr>
          <w:rFonts w:hint="eastAsia" w:ascii="宋体" w:hAnsi="宋体" w:eastAsia="宋体" w:cs="宋体"/>
          <w:b/>
          <w:u w:val="single"/>
          <w:lang w:val="en-US" w:eastAsia="zh-CN"/>
        </w:rPr>
        <w:t xml:space="preserve">工业</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pStyle w:val="764"/>
        <w:rPr>
          <w:lang w:eastAsia="zh-CN"/>
        </w:rPr>
      </w:pPr>
      <w:r>
        <w:rPr>
          <w:lang w:eastAsia="zh-CN"/>
        </w:rPr>
      </w:r>
      <w:r/>
    </w:p>
    <w:p>
      <w:pPr>
        <w:ind w:firstLine="440"/>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以上企业，不属于大企业的分支机构，不存在控股股东为大企业的情形，也不存在与大企业的负责人为同一人的情形。</w:t>
      </w:r>
      <w:r/>
    </w:p>
    <w:p>
      <w:pPr>
        <w:ind w:firstLine="560"/>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本企业对上述声明内容的真实性负责。如有虚假，将依法承担相应责任。</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609"/>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企业名称（电子签章）：      </w:t>
      </w:r>
      <w:r/>
    </w:p>
    <w:p>
      <w:pPr>
        <w:ind w:firstLine="462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日期：年月日</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w:t>
      </w:r>
      <w:r>
        <w:rPr>
          <w:rFonts w:hint="eastAsia" w:ascii="宋体" w:hAnsi="宋体" w:eastAsia="宋体" w:cs="宋体"/>
          <w:b/>
          <w:lang w:eastAsia="zh-CN"/>
        </w:rPr>
        <w:t xml:space="preserve">本项目</w:t>
      </w:r>
      <w:r>
        <w:rPr>
          <w:rFonts w:hint="eastAsia" w:ascii="宋体" w:hAnsi="宋体" w:eastAsia="宋体" w:cs="宋体"/>
          <w:b/>
          <w:lang w:val="en-US" w:eastAsia="zh-CN"/>
        </w:rPr>
        <w:t xml:space="preserve">所属行业为</w:t>
      </w:r>
      <w:r>
        <w:rPr>
          <w:rFonts w:hint="eastAsia" w:ascii="宋体" w:hAnsi="宋体" w:eastAsia="宋体" w:cs="宋体"/>
          <w:b/>
          <w:lang w:eastAsia="zh-CN"/>
        </w:rPr>
        <w:t xml:space="preserve">：</w:t>
      </w:r>
      <w:r>
        <w:rPr>
          <w:rFonts w:hint="eastAsia" w:ascii="宋体" w:hAnsi="宋体" w:eastAsia="宋体" w:cs="宋体"/>
          <w:b/>
          <w:u w:val="single"/>
          <w:lang w:val="en-US" w:eastAsia="zh-CN"/>
        </w:rPr>
        <w:t xml:space="preserve">工业</w:t>
      </w:r>
      <w:r>
        <w:rPr>
          <w:rFonts w:hint="eastAsia" w:ascii="宋体" w:hAnsi="宋体" w:eastAsia="宋体" w:cs="宋体"/>
          <w:b/>
          <w:lang w:eastAsia="zh-CN"/>
        </w:rPr>
        <w:t xml:space="preserve">。</w:t>
      </w:r>
      <w:r/>
    </w:p>
    <w:p>
      <w:pPr>
        <w:ind w:firstLine="561"/>
        <w:keepLines w:val="0"/>
        <w:keepNext w:val="0"/>
        <w:pageBreakBefore w:val="0"/>
        <w:spacing w:after="0" w:line="440" w:lineRule="exact"/>
        <w:widowControl/>
        <w:rPr>
          <w:rFonts w:hint="eastAsia" w:ascii="宋体" w:hAnsi="宋体" w:eastAsia="宋体" w:cs="宋体"/>
          <w:b/>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lang w:eastAsia="zh-CN"/>
        </w:rPr>
      </w:r>
      <w:r/>
    </w:p>
    <w:p>
      <w:pPr>
        <w:ind w:firstLine="561"/>
        <w:keepLines w:val="0"/>
        <w:keepNext w:val="0"/>
        <w:pageBreakBefore w:val="0"/>
        <w:spacing w:after="0" w:line="440" w:lineRule="exact"/>
        <w:widowControl/>
        <w:rPr>
          <w:rFonts w:ascii="宋体" w:hAnsi="宋体" w:eastAsia="宋体" w:cs="宋体"/>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lang w:eastAsia="zh-CN"/>
        </w:rPr>
        <w:t xml:space="preserve">备注：</w:t>
      </w:r>
      <w:r/>
    </w:p>
    <w:p>
      <w:pPr>
        <w:ind w:firstLine="561"/>
        <w:keepLines w:val="0"/>
        <w:keepNext w:val="0"/>
        <w:pageBreakBefore w:val="0"/>
        <w:spacing w:after="0" w:line="440" w:lineRule="exact"/>
        <w:widowControl/>
        <w:rPr>
          <w:rFonts w:ascii="宋体" w:hAnsi="宋体" w:eastAsia="宋体" w:cs="宋体"/>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lang w:eastAsia="zh-CN"/>
        </w:rPr>
        <w:t xml:space="preserve">1、从业人员、营业收入、资产总额填报上一年度数据，无上一年度数据的新成立企业可不填报。</w:t>
      </w:r>
      <w:r/>
    </w:p>
    <w:p>
      <w:pPr>
        <w:ind w:firstLine="482"/>
        <w:spacing w:line="480" w:lineRule="exact"/>
        <w:rPr>
          <w:rFonts w:hint="eastAsia" w:ascii="仿宋" w:hAnsi="仿宋" w:eastAsia="仿宋" w:cs="仿宋"/>
          <w:color w:val="auto"/>
          <w:sz w:val="30"/>
          <w:szCs w:val="30"/>
          <w:lang w:eastAsia="zh-CN"/>
        </w:rPr>
      </w:pPr>
      <w:r>
        <w:rPr>
          <w:rFonts w:hint="eastAsia" w:ascii="宋体" w:hAnsi="宋体" w:eastAsia="宋体" w:cs="宋体"/>
          <w:b/>
          <w:lang w:eastAsia="zh-CN"/>
        </w:rPr>
        <w:t xml:space="preserve">2、</w:t>
      </w:r>
      <w:r>
        <w:rPr>
          <w:rFonts w:hint="eastAsia" w:ascii="仿宋" w:hAnsi="仿宋" w:eastAsia="仿宋" w:cs="仿宋"/>
          <w:b/>
          <w:color w:val="auto"/>
          <w:sz w:val="24"/>
          <w:lang w:eastAsia="zh-CN"/>
        </w:rPr>
        <w:t xml:space="preserve">《中小企业声明函》查询渠道参考工业和信息化部发布的中小企业规模自测小程序，https://baosong.miit.gov.cn/ScaleTest。</w:t>
      </w:r>
      <w:r/>
    </w:p>
    <w:p>
      <w:pPr>
        <w:ind w:firstLine="561"/>
        <w:keepLines w:val="0"/>
        <w:keepNext w:val="0"/>
        <w:pageBreakBefore w:val="0"/>
        <w:spacing w:after="0" w:line="440" w:lineRule="exact"/>
        <w:widowControl/>
        <w:rPr>
          <w:rFonts w:ascii="宋体" w:hAnsi="宋体" w:eastAsia="宋体" w:cs="宋体"/>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lang w:eastAsia="zh-CN"/>
        </w:rPr>
      </w:r>
      <w:r/>
    </w:p>
    <w:p>
      <w:pPr>
        <w:jc w:val="center"/>
        <w:spacing w:before="240" w:after="240"/>
        <w:pBdr>
          <w:top w:val="none" w:color="000000" w:sz="0" w:space="0"/>
          <w:left w:val="none" w:color="000000" w:sz="0" w:space="0"/>
          <w:bottom w:val="none" w:color="000000" w:sz="0" w:space="0"/>
          <w:right w:val="none" w:color="000000" w:sz="0" w:space="0"/>
        </w:pBdr>
      </w:pPr>
      <w:r/>
      <w:r/>
    </w:p>
    <w:p>
      <w:pPr>
        <w:ind w:right="6" w:firstLine="482"/>
        <w:jc w:val="both"/>
        <w:spacing w:before="280" w:after="28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ind w:right="6"/>
        <w:jc w:val="both"/>
        <w:spacing w:before="280" w:after="280" w:line="85"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ind w:right="6"/>
        <w:jc w:val="both"/>
        <w:spacing w:before="280" w:after="280" w:line="85"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587" w:lineRule="atLeast"/>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799"/>
        <w:rPr>
          <w:lang w:eastAsia="zh-CN"/>
        </w:rPr>
      </w:pPr>
      <w:r>
        <w:rPr>
          <w:lang w:eastAsia="zh-CN"/>
        </w:rPr>
      </w:r>
      <w:r/>
    </w:p>
    <w:p>
      <w:pPr>
        <w:jc w:val="center"/>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7.残疾人福利性单位声明函</w:t>
      </w:r>
      <w:r/>
    </w:p>
    <w:p>
      <w:pPr>
        <w:jc w:val="center"/>
        <w:spacing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rPr>
          <w:rFonts w:hint="eastAsia" w:ascii="仿宋" w:hAnsi="仿宋" w:eastAsia="仿宋" w:cs="仿宋"/>
          <w:spacing w:val="6"/>
          <w:sz w:val="30"/>
          <w:lang w:eastAsia="zh-CN"/>
        </w:rPr>
        <w:t xml:space="preserve">（如投标人不属于残疾人福利性单位不需要提供此声明函）</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项目名称：</w:t>
      </w:r>
      <w:r>
        <w:rPr>
          <w:rFonts w:hint="eastAsia" w:ascii="宋体" w:hAnsi="宋体" w:eastAsia="宋体" w:cs="宋体"/>
          <w:sz w:val="24"/>
          <w:lang w:eastAsia="zh-CN"/>
        </w:rPr>
        <w:t xml:space="preserve">邳州市水稻高产优质片区建设项目</w:t>
      </w:r>
      <w:r>
        <w:rPr>
          <w:rFonts w:ascii="宋体" w:hAnsi="宋体" w:eastAsia="宋体" w:cs="宋体"/>
          <w:spacing w:val="6"/>
          <w:sz w:val="24"/>
          <w:lang w:eastAsia="zh-CN"/>
        </w:rPr>
        <w:t xml:space="preserve"> </w:t>
      </w:r>
      <w:r/>
    </w:p>
    <w:p>
      <w:pPr>
        <w:ind w:firstLine="504"/>
        <w:jc w:val="both"/>
        <w:spacing w:after="0" w:line="587"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项目编号：</w:t>
      </w:r>
      <w:r>
        <w:rPr>
          <w:rFonts w:hint="eastAsia" w:ascii="宋体" w:hAnsi="宋体" w:eastAsia="宋体" w:cs="宋体"/>
          <w:color w:val="auto"/>
          <w:sz w:val="24"/>
          <w:lang w:eastAsia="zh-CN"/>
        </w:rPr>
        <w:t xml:space="preserve">JSZC-320382-JDXZ-G2026-0003</w:t>
      </w:r>
      <w:r>
        <w:rPr>
          <w:rFonts w:ascii="宋体" w:hAnsi="宋体" w:eastAsia="宋体" w:cs="宋体"/>
          <w:color w:val="auto"/>
          <w:sz w:val="24"/>
          <w:lang w:eastAsia="zh-CN"/>
        </w:rPr>
        <w:t xml:space="preserve"> </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本单位郑重声明，根据《财政部 民政部 中国残疾人联合会关于促进残疾人就业政府采购政策的通知》（财库</w:t>
      </w:r>
      <w:r>
        <w:rPr>
          <w:rFonts w:ascii="宋体" w:hAnsi="宋体" w:eastAsia="宋体" w:cs="宋体"/>
          <w:sz w:val="24"/>
          <w:lang w:eastAsia="zh-CN"/>
        </w:rPr>
        <w:t xml:space="preserve">〔2017〕141</w:t>
      </w:r>
      <w:r>
        <w:rPr>
          <w:rFonts w:ascii="宋体" w:hAnsi="宋体" w:eastAsia="宋体" w:cs="宋体"/>
          <w:spacing w:val="6"/>
          <w:sz w:val="24"/>
          <w:lang w:eastAsia="zh-CN"/>
        </w:rPr>
        <w:t xml:space="preserve">号）的规定，本单位为符合条件的残疾人福利性单位，且本单位参加</w:t>
      </w:r>
      <w:r>
        <w:rPr>
          <w:rFonts w:ascii="宋体" w:hAnsi="宋体" w:eastAsia="宋体" w:cs="宋体"/>
          <w:sz w:val="24"/>
          <w:u w:val="single"/>
          <w:lang w:eastAsia="zh-CN"/>
        </w:rPr>
        <w:t xml:space="preserve">        </w:t>
      </w:r>
      <w:r>
        <w:rPr>
          <w:rFonts w:ascii="宋体" w:hAnsi="宋体" w:eastAsia="宋体" w:cs="宋体"/>
          <w:spacing w:val="6"/>
          <w:sz w:val="24"/>
          <w:lang w:eastAsia="zh-CN"/>
        </w:rPr>
        <w:t xml:space="preserve">单位的</w:t>
      </w:r>
      <w:r>
        <w:rPr>
          <w:rFonts w:ascii="宋体" w:hAnsi="宋体" w:eastAsia="宋体" w:cs="宋体"/>
          <w:sz w:val="24"/>
          <w:u w:val="single"/>
          <w:lang w:eastAsia="zh-CN"/>
        </w:rPr>
        <w:t xml:space="preserve">         </w:t>
      </w:r>
      <w:r>
        <w:rPr>
          <w:rFonts w:ascii="宋体" w:hAnsi="宋体" w:eastAsia="宋体" w:cs="宋体"/>
          <w:spacing w:val="6"/>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本单位对上述声明的真实性负责。如有虚假，将依法承担相应责任。</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年</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月</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日</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108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8.投标人参加政府采购活动前3年内在经营活动中</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没有重大违法记录的书面声明</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firstLine="480"/>
        <w:spacing w:before="100" w:after="10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我单位在参加（</w:t>
      </w:r>
      <w:r>
        <w:rPr>
          <w:rFonts w:hint="eastAsia" w:ascii="宋体" w:hAnsi="宋体" w:eastAsia="宋体" w:cs="宋体"/>
          <w:sz w:val="24"/>
          <w:lang w:eastAsia="zh-CN"/>
        </w:rPr>
        <w:t xml:space="preserve">邳州市水稻高产优质片区建设项目</w:t>
      </w:r>
      <w:r>
        <w:rPr>
          <w:rFonts w:ascii="宋体" w:hAnsi="宋体" w:eastAsia="宋体" w:cs="宋体"/>
          <w:sz w:val="24"/>
          <w:lang w:eastAsia="zh-CN"/>
        </w:rPr>
        <w:t xml:space="preserve">）项目[项目编号</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JSZC-320382-JDXZ-G2026-0003</w:t>
      </w:r>
      <w:r>
        <w:rPr>
          <w:rFonts w:ascii="宋体" w:hAnsi="宋体" w:eastAsia="宋体" w:cs="宋体"/>
          <w:color w:val="auto"/>
          <w:sz w:val="24"/>
          <w:lang w:eastAsia="zh-CN"/>
        </w:rPr>
        <w:t xml:space="preserve">]政府采购活动前3年内在经营活动中没有重大违法记录。重大违法记录</w:t>
      </w:r>
      <w:r>
        <w:rPr>
          <w:rFonts w:ascii="宋体" w:hAnsi="宋体" w:eastAsia="宋体" w:cs="宋体"/>
          <w:sz w:val="24"/>
          <w:lang w:eastAsia="zh-CN"/>
        </w:rPr>
        <w:t xml:space="preserve">是指因违法经营受到刑事处罚或者责令停产停业、吊销许可证或者执照、较大数额罚款等行政处罚。</w:t>
      </w:r>
      <w:r/>
    </w:p>
    <w:p>
      <w:pPr>
        <w:ind w:firstLine="600"/>
        <w:spacing w:before="100" w:after="10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我单位对上述声明的真实性负责。如有虚假，将依法承担相应责任。</w:t>
      </w:r>
      <w:r/>
    </w:p>
    <w:p>
      <w:pPr>
        <w:ind w:firstLine="7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年</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月</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lang w:eastAsia="zh-CN"/>
        </w:rPr>
      </w:r>
      <w:r/>
    </w:p>
    <w:p>
      <w:pPr>
        <w:pStyle w:val="771"/>
        <w:rPr>
          <w:lang w:eastAsia="zh-CN"/>
        </w:rPr>
      </w:pPr>
      <w:r>
        <w:rPr>
          <w:lang w:eastAsia="zh-CN"/>
        </w:rPr>
      </w:r>
      <w:r/>
    </w:p>
    <w:p>
      <w:pPr>
        <w:pStyle w:val="772"/>
        <w:rPr>
          <w:lang w:eastAsia="zh-CN"/>
        </w:rPr>
      </w:pPr>
      <w:r>
        <w:rPr>
          <w:lang w:eastAsia="zh-CN"/>
        </w:rPr>
      </w:r>
      <w:r/>
    </w:p>
    <w:p>
      <w:pPr>
        <w:pStyle w:val="772"/>
        <w:rPr>
          <w:lang w:eastAsia="zh-CN"/>
        </w:rPr>
      </w:pPr>
      <w:r>
        <w:rPr>
          <w:lang w:eastAsia="zh-CN"/>
        </w:rPr>
      </w:r>
      <w:r/>
    </w:p>
    <w:p>
      <w:pPr>
        <w:pStyle w:val="772"/>
        <w:rPr>
          <w:lang w:eastAsia="zh-CN"/>
        </w:rPr>
      </w:pPr>
      <w:r>
        <w:rPr>
          <w:lang w:eastAsia="zh-CN"/>
        </w:rPr>
      </w:r>
      <w:r/>
    </w:p>
    <w:p>
      <w:pPr>
        <w:pStyle w:val="772"/>
        <w:rPr>
          <w:lang w:eastAsia="zh-CN"/>
        </w:rPr>
      </w:pPr>
      <w:r>
        <w:rPr>
          <w:lang w:eastAsia="zh-CN"/>
        </w:rPr>
      </w:r>
      <w:r/>
    </w:p>
    <w:p>
      <w:pPr>
        <w:pStyle w:val="772"/>
        <w:rPr>
          <w:lang w:eastAsia="zh-CN"/>
        </w:rPr>
      </w:pPr>
      <w:r>
        <w:rPr>
          <w:lang w:eastAsia="zh-CN"/>
        </w:rPr>
      </w:r>
      <w:r/>
    </w:p>
    <w:p>
      <w:pPr>
        <w:rPr>
          <w:rFonts w:ascii="宋体" w:hAnsi="宋体" w:cs="仿宋"/>
          <w:b/>
          <w:bCs/>
          <w:sz w:val="36"/>
          <w:szCs w:val="36"/>
          <w:lang w:eastAsia="zh-CN"/>
        </w:rPr>
      </w:pPr>
      <w:r>
        <w:rPr>
          <w:rFonts w:hint="eastAsia" w:ascii="宋体" w:hAnsi="宋体" w:cs="仿宋"/>
          <w:b/>
          <w:bCs/>
          <w:sz w:val="36"/>
          <w:szCs w:val="36"/>
          <w:lang w:eastAsia="zh-CN"/>
        </w:rPr>
        <w:t xml:space="preserve">9.具备履行合同所必需的设备和专业技术能力的书面声明（附证明材料扫描件）格式（投标人可自行拟定）</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项目名称：</w:t>
      </w:r>
      <w:r>
        <w:rPr>
          <w:rFonts w:hint="eastAsia" w:ascii="宋体" w:hAnsi="宋体" w:eastAsia="宋体" w:cs="宋体"/>
          <w:sz w:val="24"/>
          <w:lang w:eastAsia="zh-CN"/>
        </w:rPr>
        <w:t xml:space="preserve">邳州市水稻高产优质片区建设项目</w:t>
      </w:r>
      <w:r/>
    </w:p>
    <w:p>
      <w:pPr>
        <w:spacing w:line="360" w:lineRule="auto"/>
        <w:rPr>
          <w:rFonts w:hint="eastAsia" w:ascii="宋体" w:hAnsi="宋体" w:cs="仿宋"/>
          <w:sz w:val="24"/>
          <w:szCs w:val="28"/>
          <w:lang w:eastAsia="zh-CN"/>
        </w:rPr>
      </w:pPr>
      <w:r>
        <w:rPr>
          <w:rFonts w:hint="eastAsia" w:ascii="宋体" w:hAnsi="宋体" w:cs="仿宋"/>
          <w:sz w:val="24"/>
          <w:szCs w:val="28"/>
          <w:lang w:eastAsia="zh-CN"/>
        </w:rPr>
        <w:t xml:space="preserve">项目编号：</w:t>
      </w:r>
      <w:r>
        <w:rPr>
          <w:rFonts w:hint="eastAsia" w:ascii="宋体" w:hAnsi="宋体" w:eastAsia="宋体" w:cs="宋体"/>
          <w:color w:val="auto"/>
          <w:sz w:val="24"/>
          <w:lang w:eastAsia="zh-CN"/>
        </w:rPr>
        <w:t xml:space="preserve">JSZC-320382-JDXZ-G2026-0003</w:t>
      </w:r>
      <w:r>
        <w:rPr>
          <w:rFonts w:hint="eastAsia" w:ascii="宋体" w:hAnsi="宋体" w:cs="仿宋"/>
          <w:sz w:val="24"/>
          <w:szCs w:val="28"/>
          <w:lang w:eastAsia="zh-CN"/>
        </w:rPr>
        <w:t xml:space="preserve"> </w:t>
      </w:r>
      <w:r/>
    </w:p>
    <w:p>
      <w:pPr>
        <w:spacing w:line="360" w:lineRule="auto"/>
        <w:rPr>
          <w:rFonts w:ascii="宋体" w:hAnsi="宋体" w:cs="仿宋"/>
          <w:sz w:val="24"/>
          <w:szCs w:val="28"/>
          <w:lang w:eastAsia="zh-CN"/>
        </w:rPr>
      </w:pPr>
      <w:r>
        <w:rPr>
          <w:rFonts w:hint="eastAsia" w:ascii="宋体" w:hAnsi="宋体" w:cs="仿宋"/>
          <w:sz w:val="24"/>
          <w:szCs w:val="28"/>
          <w:lang w:val="en-US" w:eastAsia="zh-CN"/>
        </w:rPr>
        <w:t xml:space="preserve">采购包：</w:t>
      </w:r>
      <w:r>
        <w:rPr>
          <w:rFonts w:hint="eastAsia" w:ascii="宋体" w:hAnsi="宋体" w:cs="仿宋"/>
          <w:sz w:val="24"/>
          <w:szCs w:val="28"/>
          <w:lang w:eastAsia="zh-CN"/>
        </w:rPr>
        <w:t xml:space="preserve">                         </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供应商郑重声明：投标人具备履行合同（项目名称：</w:t>
      </w:r>
      <w:r>
        <w:rPr>
          <w:rFonts w:hint="eastAsia" w:ascii="宋体" w:hAnsi="宋体" w:eastAsia="宋体" w:cs="宋体"/>
          <w:sz w:val="24"/>
          <w:u w:val="single"/>
          <w:lang w:eastAsia="zh-CN"/>
        </w:rPr>
        <w:t xml:space="preserve">邳州市水稻高产优质片区建设项目</w:t>
      </w:r>
      <w:r>
        <w:rPr>
          <w:rFonts w:hint="eastAsia" w:ascii="宋体" w:hAnsi="宋体" w:cs="仿宋"/>
          <w:sz w:val="24"/>
          <w:szCs w:val="28"/>
          <w:lang w:eastAsia="zh-CN"/>
        </w:rPr>
        <w:t xml:space="preserve">，项目编号：</w:t>
      </w:r>
      <w:r>
        <w:rPr>
          <w:rFonts w:hint="eastAsia" w:ascii="宋体" w:hAnsi="宋体" w:cs="仿宋"/>
          <w:sz w:val="24"/>
          <w:szCs w:val="28"/>
          <w:u w:val="single"/>
          <w:lang w:eastAsia="zh-CN"/>
        </w:rPr>
        <w:t xml:space="preserve">              </w:t>
      </w:r>
      <w:r>
        <w:rPr>
          <w:rFonts w:hint="eastAsia" w:ascii="宋体" w:hAnsi="宋体" w:cs="仿宋"/>
          <w:sz w:val="24"/>
          <w:szCs w:val="28"/>
          <w:lang w:eastAsia="zh-CN"/>
        </w:rPr>
        <w:t xml:space="preserve"> 所必需的设备和专业技术能力， 具体为：</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设备：</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1、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2、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3、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专业技术能力：</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1、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2、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3、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 </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特此声明。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供应商对上述声明的真实性负责。如有虚假，将依法承担相应责任。</w:t>
      </w:r>
      <w:r/>
    </w:p>
    <w:p>
      <w:pPr>
        <w:ind w:right="29"/>
        <w:spacing w:line="360" w:lineRule="auto"/>
        <w:rPr>
          <w:rFonts w:ascii="宋体" w:hAnsi="宋体" w:cs="仿宋"/>
          <w:b/>
          <w:bCs/>
          <w:sz w:val="24"/>
          <w:szCs w:val="28"/>
          <w:lang w:eastAsia="zh-CN"/>
        </w:rPr>
      </w:pPr>
      <w:r>
        <w:rPr>
          <w:rFonts w:hint="eastAsia" w:ascii="宋体" w:hAnsi="宋体" w:cs="仿宋"/>
          <w:b/>
          <w:bCs/>
          <w:sz w:val="24"/>
          <w:szCs w:val="28"/>
          <w:lang w:eastAsia="zh-CN"/>
        </w:rPr>
        <w:t xml:space="preserve">投标人（电子签章）：</w:t>
      </w:r>
      <w:r/>
    </w:p>
    <w:p>
      <w:pPr>
        <w:ind w:right="29"/>
        <w:spacing w:line="360" w:lineRule="auto"/>
        <w:rPr>
          <w:rFonts w:ascii="宋体" w:hAnsi="宋体" w:cs="仿宋"/>
          <w:b/>
          <w:bCs/>
          <w:sz w:val="24"/>
          <w:szCs w:val="28"/>
          <w:lang w:eastAsia="zh-CN"/>
        </w:rPr>
      </w:pPr>
      <w:r>
        <w:rPr>
          <w:rFonts w:hint="eastAsia" w:ascii="宋体" w:hAnsi="宋体" w:cs="仿宋"/>
          <w:b/>
          <w:bCs/>
          <w:sz w:val="24"/>
          <w:szCs w:val="28"/>
          <w:lang w:eastAsia="zh-CN"/>
        </w:rPr>
        <w:t xml:space="preserve">日期：  年  月 日</w:t>
      </w:r>
      <w:r/>
    </w:p>
    <w:p>
      <w:pPr>
        <w:jc w:val="center"/>
        <w:spacing w:after="0"/>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after="0"/>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10</w:t>
      </w:r>
      <w:r>
        <w:rPr>
          <w:rFonts w:ascii="宋体" w:hAnsi="宋体" w:eastAsia="宋体" w:cs="宋体"/>
          <w:b/>
          <w:sz w:val="36"/>
          <w:lang w:eastAsia="zh-CN"/>
        </w:rPr>
        <w:t xml:space="preserve">.预付款保函支付条款模板</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rPr>
          <w:rFonts w:ascii="宋体" w:hAnsi="宋体" w:eastAsia="宋体" w:cs="宋体"/>
          <w:b/>
          <w:sz w:val="24"/>
          <w:lang w:eastAsia="zh-CN"/>
        </w:rPr>
        <w:t xml:space="preserve">符合条件一：提交预付款保函的</w:t>
      </w:r>
      <w:r/>
    </w:p>
    <w:p>
      <w:pPr>
        <w:ind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（1）合同签订且卖方向买方出具预付款保函后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    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卖方需提交的支付文件：卖方出具的全额正式发票。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（2）验收合格后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符合条件二：不提交预付款保函的</w:t>
      </w:r>
      <w:r/>
    </w:p>
    <w:p>
      <w:pPr>
        <w:ind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（1）合同签订后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卖方需提交的支付文件：卖方出具的全额正式发票。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（2）验收合格后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w:t>
      </w:r>
      <w:r/>
    </w:p>
    <w:p>
      <w:pPr>
        <w:ind w:left="140"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1.付款条件一中，出具预付款保函后支付的合同款应当与保函金额一致。</w:t>
      </w:r>
      <w:r/>
    </w:p>
    <w:p>
      <w:pPr>
        <w:ind w:left="140" w:firstLine="602"/>
        <w:spacing w:before="240" w:after="240" w:line="47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2.付款条件二中，预付款比例设定应符合《关于做好政府采购支持企业发展有关事项的通知》(苏财购〔2020〕52号)要求。</w:t>
      </w:r>
      <w:r/>
    </w:p>
    <w:p>
      <w:pPr>
        <w:ind w:left="0" w:right="0" w:firstLine="0"/>
        <w:jc w:val="center"/>
        <w:spacing w:before="0" w:after="0" w:line="85" w:lineRule="atLeast"/>
        <w:shd w:val="clear" w:color="auto"/>
        <w:rPr>
          <w:rFonts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val="en-US" w:eastAsia="zh-CN"/>
        </w:rPr>
        <w:t xml:space="preserve">11</w:t>
      </w:r>
      <w:r>
        <w:rPr>
          <w:rFonts w:ascii="宋体" w:hAnsi="宋体" w:eastAsia="宋体" w:cs="宋体"/>
          <w:b/>
          <w:color w:val="auto"/>
          <w:sz w:val="32"/>
          <w:highlight w:val="none"/>
        </w:rPr>
        <w:t xml:space="preserve">、关于符合本国产品标准的声明函</w:t>
      </w:r>
      <w:r>
        <w:rPr>
          <w:rFonts w:ascii="宋体" w:hAnsi="宋体" w:eastAsia="宋体" w:cs="宋体"/>
          <w:color w:val="auto"/>
          <w:sz w:val="22"/>
          <w:highlight w:val="none"/>
        </w:rPr>
        <w:t xml:space="preserve"> </w:t>
      </w:r>
      <w:r/>
    </w:p>
    <w:p>
      <w:pPr>
        <w:ind w:left="0" w:right="0" w:firstLine="420"/>
        <w:spacing w:before="0" w:after="0" w:line="85" w:lineRule="atLeast"/>
        <w:shd w:val="clear" w:color="ffff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20"/>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b/>
          <w:color w:val="auto"/>
          <w:sz w:val="24"/>
          <w:highlight w:val="none"/>
          <w:u w:val="single"/>
        </w:rPr>
        <w:t xml:space="preserve">（ 产品名称 ）</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w:t>
      </w:r>
      <w:r>
        <w:rPr>
          <w:rFonts w:ascii="宋体" w:hAnsi="宋体" w:eastAsia="宋体" w:cs="宋体"/>
          <w:b/>
          <w:color w:val="auto"/>
          <w:sz w:val="24"/>
          <w:highlight w:val="none"/>
          <w:u w:val="single"/>
        </w:rPr>
        <w:t xml:space="preserve">厂名</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w:t>
      </w:r>
      <w:r>
        <w:rPr>
          <w:rFonts w:ascii="宋体" w:hAnsi="宋体" w:eastAsia="宋体" w:cs="宋体"/>
          <w:b/>
          <w:color w:val="auto"/>
          <w:sz w:val="24"/>
          <w:highlight w:val="none"/>
          <w:u w:val="single"/>
        </w:rPr>
        <w:t xml:space="preserve">生产厂址</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b/>
          <w:color w:val="auto"/>
          <w:sz w:val="24"/>
          <w:highlight w:val="none"/>
          <w:u w:val="single"/>
        </w:rPr>
        <w:t xml:space="preserve">（产品名称 ）</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w:t>
      </w:r>
      <w:r>
        <w:rPr>
          <w:rFonts w:ascii="宋体" w:hAnsi="宋体" w:eastAsia="宋体" w:cs="宋体"/>
          <w:b/>
          <w:color w:val="auto"/>
          <w:sz w:val="24"/>
          <w:highlight w:val="none"/>
          <w:u w:val="single"/>
        </w:rPr>
        <w:t xml:space="preserve">厂名</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w:t>
      </w:r>
      <w:r>
        <w:rPr>
          <w:rFonts w:ascii="宋体" w:hAnsi="宋体" w:eastAsia="宋体" w:cs="宋体"/>
          <w:b/>
          <w:color w:val="auto"/>
          <w:sz w:val="24"/>
          <w:highlight w:val="none"/>
          <w:u w:val="single"/>
        </w:rPr>
        <w:t xml:space="preserve">生产厂址</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公司（单位）名称（电子签章）：　</w:t>
      </w:r>
      <w:r/>
    </w:p>
    <w:p>
      <w:pPr>
        <w:ind w:left="0" w:right="0" w:firstLine="0"/>
        <w:jc w:val="both"/>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  年  月  日</w:t>
      </w:r>
      <w:r/>
    </w:p>
    <w:p>
      <w:pPr>
        <w:ind w:left="0" w:right="0" w:firstLine="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__________________</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pStyle w:val="807"/>
        <w:ind w:left="0" w:firstLine="0"/>
        <w:rPr>
          <w:rFonts w:ascii="宋体" w:hAnsi="宋体" w:eastAsia="宋体" w:cs="宋体"/>
          <w:sz w:val="24"/>
          <w:lang w:eastAsia="zh-CN"/>
        </w:rPr>
      </w:pPr>
      <w:r>
        <w:rPr>
          <w:rFonts w:ascii="宋体" w:hAnsi="宋体" w:eastAsia="宋体" w:cs="宋体"/>
          <w:sz w:val="24"/>
          <w:lang w:eastAsia="zh-CN"/>
        </w:rPr>
      </w:r>
      <w:r/>
    </w:p>
    <w:sectPr>
      <w:footerReference w:type="default" r:id="rId11"/>
      <w:footnotePr/>
      <w:endnotePr/>
      <w:type w:val="nextPage"/>
      <w:pgSz w:w="11906" w:h="16838" w:orient="portrait"/>
      <w:pgMar w:top="1134" w:right="1134" w:bottom="1134" w:left="1134"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Courier New">
    <w:panose1 w:val="02070309020205020404"/>
  </w:font>
  <w:font w:name="adobe 仿宋 std r">
    <w:panose1 w:val="020B0503020202020204"/>
  </w:font>
  <w:font w:name="仿宋">
    <w:panose1 w:val="02010609060101010101"/>
  </w:font>
  <w:font w:name="黑体">
    <w:panose1 w:val="02010609060101010101"/>
  </w:font>
  <w:font w:name="仿宋_GB2312">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rPr>
        <w:sz w:val="18"/>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pPr>
                    <w:r>
                      <w:fldChar w:fldCharType="begin"/>
                    </w:r>
                    <w:r>
                      <w:instrText xml:space="preserve"> PAGE  \* MERGEFORMAT </w:instrText>
                    </w:r>
                    <w:r>
                      <w:fldChar w:fldCharType="separate"/>
                    </w:r>
                    <w:r>
                      <w:t xml:space="preserve">1</w:t>
                    </w:r>
                    <w:r>
                      <w:fldChar w:fldCharType="end"/>
                    </w:r>
                    <w:r/>
                  </w:p>
                </w:txbxContent>
              </v:textbox>
            </v:shape>
          </w:pict>
        </mc:Fallback>
      </mc:AlternateContent>
    </w:r>
    <w:sdt>
      <w:sdtPr>
        <w15:appearance w15:val="boundingBox"/>
        <w:id w:val="-1330907808"/>
        <w:showingPlcHdr w:val="true"/>
        <w:rPr/>
      </w:sdtPr>
      <w:sdtContent>
        <w:r>
          <w:t xml:space="preserve">    </w:t>
        </w:r>
      </w:sdtContent>
    </w:sdt>
    <w:r/>
    <w:r/>
  </w:p>
  <w:p>
    <w:pPr>
      <w:pStyle w:val="8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1373"/>
                            <w:rPr/>
                          </w:sdtPr>
                          <w:sdtContent>
                            <w:p>
                              <w:pPr>
                                <w:pStyle w:val="832"/>
                                <w:jc w:val="center"/>
                              </w:pPr>
                              <w:r>
                                <w:rPr>
                                  <w:sz w:val="18"/>
                                </w:rPr>
                                <w:fldChar w:fldCharType="begin"/>
                              </w:r>
                              <w:r>
                                <w:rPr>
                                  <w:sz w:val="18"/>
                                </w:rPr>
                                <w:instrText xml:space="preserve">PAGE   \* MERGEFORMAT</w:instrText>
                              </w:r>
                              <w:r>
                                <w:rPr>
                                  <w:sz w:val="18"/>
                                </w:rPr>
                                <w:fldChar w:fldCharType="separate"/>
                              </w:r>
                              <w:r>
                                <w:rPr>
                                  <w:sz w:val="18"/>
                                  <w:lang w:val="zh-CN" w:eastAsia="zh-CN"/>
                                </w:rPr>
                                <w:t xml:space="preserve">49</w:t>
                              </w:r>
                              <w:r>
                                <w:rPr>
                                  <w:sz w:val="18"/>
                                </w:rPr>
                                <w:fldChar w:fldCharType="end"/>
                              </w:r>
                              <w:r/>
                            </w:p>
                          </w:sdtContent>
                        </w:sdt>
                        <w:p>
                          <w:pPr>
                            <w:pStyle w:val="763"/>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51373"/>
                      <w:rPr/>
                    </w:sdtPr>
                    <w:sdtContent>
                      <w:p>
                        <w:pPr>
                          <w:pStyle w:val="832"/>
                          <w:jc w:val="center"/>
                        </w:pPr>
                        <w:r>
                          <w:rPr>
                            <w:sz w:val="18"/>
                          </w:rPr>
                          <w:fldChar w:fldCharType="begin"/>
                        </w:r>
                        <w:r>
                          <w:rPr>
                            <w:sz w:val="18"/>
                          </w:rPr>
                          <w:instrText xml:space="preserve">PAGE   \* MERGEFORMAT</w:instrText>
                        </w:r>
                        <w:r>
                          <w:rPr>
                            <w:sz w:val="18"/>
                          </w:rPr>
                          <w:fldChar w:fldCharType="separate"/>
                        </w:r>
                        <w:r>
                          <w:rPr>
                            <w:sz w:val="18"/>
                            <w:lang w:val="zh-CN" w:eastAsia="zh-CN"/>
                          </w:rPr>
                          <w:t xml:space="preserve">49</w:t>
                        </w:r>
                        <w:r>
                          <w:rPr>
                            <w:sz w:val="18"/>
                          </w:rPr>
                          <w:fldChar w:fldCharType="end"/>
                        </w:r>
                        <w:r/>
                      </w:p>
                    </w:sdtContent>
                  </w:sdt>
                  <w:p>
                    <w:pPr>
                      <w:pStyle w:val="763"/>
                    </w:pPr>
                    <w:r/>
                    <w:r/>
                  </w:p>
                </w:txbxContent>
              </v:textbox>
            </v:shape>
          </w:pict>
        </mc:Fallback>
      </mc:AlternateContent>
    </w:r>
    <w:r/>
  </w:p>
  <w:p>
    <w:pPr>
      <w:pStyle w:val="8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next w:val="767"/>
    <w:uiPriority w:val="0"/>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763">
    <w:name w:val="Heading 2"/>
    <w:basedOn w:val="762"/>
    <w:next w:val="762"/>
    <w:uiPriority w:val="0"/>
    <w:unhideWhenUsed/>
    <w:qFormat/>
    <w:pPr>
      <w:ind w:left="0" w:right="0"/>
      <w:jc w:val="left"/>
      <w:spacing w:line="360" w:lineRule="auto"/>
      <w:outlineLvl w:val="1"/>
    </w:pPr>
    <w:rPr>
      <w:rFonts w:hint="eastAsia" w:ascii="宋体" w:hAnsi="宋体" w:eastAsia="宋体"/>
      <w:b/>
      <w:sz w:val="28"/>
      <w:lang w:val="zh-CN"/>
    </w:rPr>
  </w:style>
  <w:style w:type="paragraph" w:styleId="764">
    <w:name w:val="Heading 4"/>
    <w:basedOn w:val="762"/>
    <w:next w:val="762"/>
    <w:uiPriority w:val="9"/>
    <w:unhideWhenUsed/>
    <w:qFormat/>
    <w:pPr>
      <w:keepLines/>
      <w:keepNext/>
      <w:spacing w:before="320" w:after="200"/>
      <w:outlineLvl w:val="3"/>
    </w:pPr>
    <w:rPr>
      <w:rFonts w:ascii="Arial" w:hAnsi="Arial" w:eastAsia="Arial" w:cs="Arial"/>
      <w:b/>
      <w:bCs/>
      <w:sz w:val="26"/>
      <w:szCs w:val="26"/>
    </w:rPr>
  </w:style>
  <w:style w:type="character" w:styleId="765" w:default="1">
    <w:name w:val="Default Paragraph Font"/>
    <w:uiPriority w:val="1"/>
    <w:semiHidden/>
    <w:unhideWhenUsed/>
    <w:qFormat/>
  </w:style>
  <w:style w:type="table" w:styleId="76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7">
    <w:name w:val="toc 1"/>
    <w:basedOn w:val="762"/>
    <w:next w:val="762"/>
    <w:uiPriority w:val="39"/>
    <w:unhideWhenUsed/>
    <w:qFormat/>
    <w:pPr>
      <w:spacing w:after="57"/>
    </w:pPr>
  </w:style>
  <w:style w:type="paragraph" w:styleId="768">
    <w:name w:val="toc 7"/>
    <w:basedOn w:val="762"/>
    <w:next w:val="762"/>
    <w:uiPriority w:val="39"/>
    <w:unhideWhenUsed/>
    <w:qFormat/>
    <w:pPr>
      <w:ind w:left="1701"/>
      <w:spacing w:after="57"/>
    </w:pPr>
  </w:style>
  <w:style w:type="paragraph" w:styleId="769">
    <w:name w:val="annotation text"/>
    <w:basedOn w:val="762"/>
    <w:uiPriority w:val="99"/>
    <w:unhideWhenUsed/>
    <w:qFormat/>
  </w:style>
  <w:style w:type="paragraph" w:styleId="770">
    <w:name w:val="Body Text"/>
    <w:basedOn w:val="762"/>
    <w:next w:val="762"/>
    <w:link w:val="1008"/>
    <w:uiPriority w:val="99"/>
    <w:qFormat/>
    <w:pPr>
      <w:jc w:val="both"/>
      <w:spacing w:after="120" w:line="240" w:lineRule="auto"/>
      <w:widowControl w:val="off"/>
    </w:pPr>
    <w:rPr>
      <w:rFonts w:ascii="Calibri" w:hAnsi="Calibri" w:eastAsia="宋体" w:cs="Times New Roman"/>
      <w:sz w:val="21"/>
      <w:szCs w:val="24"/>
      <w:lang w:eastAsia="zh-CN"/>
    </w:rPr>
  </w:style>
  <w:style w:type="paragraph" w:styleId="771">
    <w:name w:val="Body Text Indent"/>
    <w:basedOn w:val="762"/>
    <w:next w:val="772"/>
    <w:link w:val="1033"/>
    <w:uiPriority w:val="0"/>
    <w:qFormat/>
    <w:pPr>
      <w:ind w:left="420"/>
      <w:jc w:val="both"/>
      <w:spacing w:after="120" w:line="240" w:lineRule="auto"/>
      <w:widowControl w:val="off"/>
    </w:pPr>
    <w:rPr>
      <w:rFonts w:ascii="Calibri" w:hAnsi="Calibri" w:eastAsia="宋体" w:cs="Times New Roman"/>
      <w:sz w:val="21"/>
      <w:szCs w:val="24"/>
      <w:lang w:eastAsia="zh-CN"/>
    </w:rPr>
  </w:style>
  <w:style w:type="paragraph" w:styleId="772">
    <w:name w:val="envelope return"/>
    <w:basedOn w:val="762"/>
    <w:uiPriority w:val="99"/>
    <w:qFormat/>
    <w:rPr>
      <w:rFonts w:ascii="Arial" w:hAnsi="Arial" w:cs="Arial"/>
    </w:rPr>
  </w:style>
  <w:style w:type="paragraph" w:styleId="773">
    <w:name w:val="Block Text"/>
    <w:basedOn w:val="762"/>
    <w:uiPriority w:val="99"/>
    <w:unhideWhenUsed/>
    <w:qFormat/>
    <w:pPr>
      <w:ind w:left="1440" w:right="1440"/>
      <w:spacing w:after="120"/>
    </w:pPr>
  </w:style>
  <w:style w:type="paragraph" w:styleId="774">
    <w:name w:val="toc 5"/>
    <w:basedOn w:val="762"/>
    <w:next w:val="762"/>
    <w:uiPriority w:val="39"/>
    <w:unhideWhenUsed/>
    <w:qFormat/>
    <w:pPr>
      <w:ind w:left="1134"/>
      <w:spacing w:after="57"/>
    </w:pPr>
  </w:style>
  <w:style w:type="paragraph" w:styleId="775">
    <w:name w:val="toc 3"/>
    <w:basedOn w:val="762"/>
    <w:next w:val="762"/>
    <w:uiPriority w:val="39"/>
    <w:unhideWhenUsed/>
    <w:qFormat/>
    <w:pPr>
      <w:ind w:left="567"/>
      <w:spacing w:after="57"/>
    </w:pPr>
  </w:style>
  <w:style w:type="paragraph" w:styleId="776">
    <w:name w:val="toc 8"/>
    <w:basedOn w:val="762"/>
    <w:next w:val="762"/>
    <w:uiPriority w:val="39"/>
    <w:unhideWhenUsed/>
    <w:qFormat/>
    <w:pPr>
      <w:ind w:left="1984"/>
      <w:spacing w:after="57"/>
    </w:pPr>
  </w:style>
  <w:style w:type="paragraph" w:styleId="777">
    <w:name w:val="endnote text"/>
    <w:basedOn w:val="762"/>
    <w:link w:val="997"/>
    <w:uiPriority w:val="99"/>
    <w:semiHidden/>
    <w:unhideWhenUsed/>
    <w:qFormat/>
    <w:pPr>
      <w:spacing w:after="0" w:line="240" w:lineRule="auto"/>
    </w:pPr>
    <w:rPr>
      <w:sz w:val="20"/>
    </w:rPr>
  </w:style>
  <w:style w:type="paragraph" w:styleId="778">
    <w:name w:val="Balloon Text"/>
    <w:basedOn w:val="762"/>
    <w:link w:val="1001"/>
    <w:uiPriority w:val="99"/>
    <w:semiHidden/>
    <w:unhideWhenUsed/>
    <w:qFormat/>
    <w:pPr>
      <w:spacing w:after="0" w:line="240" w:lineRule="auto"/>
    </w:pPr>
    <w:rPr>
      <w:sz w:val="18"/>
      <w:szCs w:val="18"/>
    </w:rPr>
  </w:style>
  <w:style w:type="paragraph" w:styleId="779">
    <w:name w:val="Footer"/>
    <w:basedOn w:val="762"/>
    <w:link w:val="1019"/>
    <w:uiPriority w:val="99"/>
    <w:semiHidden/>
    <w:unhideWhenUsed/>
    <w:qFormat/>
    <w:pPr>
      <w:spacing w:line="240" w:lineRule="auto"/>
      <w:tabs>
        <w:tab w:val="center" w:pos="4153" w:leader="none"/>
        <w:tab w:val="right" w:pos="8306" w:leader="none"/>
      </w:tabs>
    </w:pPr>
    <w:rPr>
      <w:sz w:val="18"/>
      <w:szCs w:val="18"/>
    </w:rPr>
  </w:style>
  <w:style w:type="paragraph" w:styleId="780">
    <w:name w:val="Header"/>
    <w:basedOn w:val="762"/>
    <w:link w:val="1018"/>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81">
    <w:name w:val="toc 4"/>
    <w:basedOn w:val="762"/>
    <w:next w:val="762"/>
    <w:uiPriority w:val="39"/>
    <w:unhideWhenUsed/>
    <w:qFormat/>
    <w:pPr>
      <w:ind w:left="850"/>
      <w:spacing w:after="57"/>
    </w:pPr>
  </w:style>
  <w:style w:type="paragraph" w:styleId="782">
    <w:name w:val="Subtitle"/>
    <w:basedOn w:val="762"/>
    <w:next w:val="762"/>
    <w:link w:val="863"/>
    <w:uiPriority w:val="11"/>
    <w:qFormat/>
    <w:pPr>
      <w:spacing w:before="200"/>
    </w:pPr>
    <w:rPr>
      <w:sz w:val="24"/>
      <w:szCs w:val="24"/>
    </w:rPr>
  </w:style>
  <w:style w:type="paragraph" w:styleId="783">
    <w:name w:val="footnote text"/>
    <w:basedOn w:val="762"/>
    <w:link w:val="996"/>
    <w:uiPriority w:val="99"/>
    <w:semiHidden/>
    <w:unhideWhenUsed/>
    <w:qFormat/>
    <w:pPr>
      <w:spacing w:after="40" w:line="240" w:lineRule="auto"/>
    </w:pPr>
    <w:rPr>
      <w:sz w:val="18"/>
    </w:rPr>
  </w:style>
  <w:style w:type="paragraph" w:styleId="784">
    <w:name w:val="toc 6"/>
    <w:basedOn w:val="762"/>
    <w:next w:val="762"/>
    <w:uiPriority w:val="39"/>
    <w:unhideWhenUsed/>
    <w:qFormat/>
    <w:pPr>
      <w:ind w:left="1417"/>
      <w:spacing w:after="57"/>
    </w:pPr>
  </w:style>
  <w:style w:type="paragraph" w:styleId="785">
    <w:name w:val="table of figures"/>
    <w:basedOn w:val="762"/>
    <w:next w:val="762"/>
    <w:uiPriority w:val="99"/>
    <w:unhideWhenUsed/>
    <w:qFormat/>
    <w:pPr>
      <w:spacing w:after="0"/>
    </w:pPr>
  </w:style>
  <w:style w:type="paragraph" w:styleId="786">
    <w:name w:val="toc 2"/>
    <w:basedOn w:val="762"/>
    <w:next w:val="762"/>
    <w:uiPriority w:val="39"/>
    <w:unhideWhenUsed/>
    <w:qFormat/>
    <w:pPr>
      <w:ind w:left="283"/>
      <w:spacing w:after="57"/>
    </w:pPr>
  </w:style>
  <w:style w:type="paragraph" w:styleId="787">
    <w:name w:val="toc 9"/>
    <w:basedOn w:val="762"/>
    <w:next w:val="762"/>
    <w:uiPriority w:val="39"/>
    <w:unhideWhenUsed/>
    <w:qFormat/>
    <w:pPr>
      <w:ind w:left="2268"/>
      <w:spacing w:after="57"/>
    </w:pPr>
  </w:style>
  <w:style w:type="paragraph" w:styleId="788">
    <w:name w:val="Normal (Web)"/>
    <w:basedOn w:val="762"/>
    <w:uiPriority w:val="99"/>
    <w:semiHidden/>
    <w:unhideWhenUsed/>
    <w:qFormat/>
    <w:pPr>
      <w:ind w:left="0" w:right="0"/>
      <w:jc w:val="left"/>
      <w:spacing w:before="0" w:beforeAutospacing="1" w:after="0" w:afterAutospacing="1"/>
    </w:pPr>
    <w:rPr>
      <w:sz w:val="24"/>
      <w:lang w:val="en-US" w:eastAsia="zh-CN" w:bidi="ar"/>
    </w:rPr>
  </w:style>
  <w:style w:type="paragraph" w:styleId="789">
    <w:name w:val="Title"/>
    <w:basedOn w:val="762"/>
    <w:next w:val="762"/>
    <w:link w:val="862"/>
    <w:uiPriority w:val="10"/>
    <w:qFormat/>
    <w:pPr>
      <w:contextualSpacing/>
      <w:spacing w:before="300"/>
    </w:pPr>
    <w:rPr>
      <w:sz w:val="48"/>
      <w:szCs w:val="48"/>
    </w:rPr>
  </w:style>
  <w:style w:type="paragraph" w:styleId="790">
    <w:name w:val="Body Text First Indent"/>
    <w:basedOn w:val="770"/>
    <w:uiPriority w:val="99"/>
    <w:unhideWhenUsed/>
    <w:qFormat/>
    <w:pPr>
      <w:ind w:firstLine="420"/>
    </w:pPr>
  </w:style>
  <w:style w:type="table" w:styleId="791">
    <w:name w:val="Table Grid"/>
    <w:basedOn w:val="7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2">
    <w:name w:val="Strong"/>
    <w:basedOn w:val="765"/>
    <w:uiPriority w:val="22"/>
    <w:qFormat/>
    <w:rPr>
      <w:b/>
    </w:rPr>
  </w:style>
  <w:style w:type="character" w:styleId="793">
    <w:name w:val="endnote reference"/>
    <w:uiPriority w:val="99"/>
    <w:semiHidden/>
    <w:unhideWhenUsed/>
    <w:qFormat/>
    <w:rPr>
      <w:vertAlign w:val="superscript"/>
    </w:rPr>
  </w:style>
  <w:style w:type="character" w:styleId="794">
    <w:name w:val="FollowedHyperlink"/>
    <w:basedOn w:val="765"/>
    <w:uiPriority w:val="99"/>
    <w:semiHidden/>
    <w:unhideWhenUsed/>
    <w:qFormat/>
    <w:rPr>
      <w:color w:val="333333"/>
      <w:u w:val="none"/>
    </w:rPr>
  </w:style>
  <w:style w:type="character" w:styleId="795">
    <w:name w:val="Hyperlink"/>
    <w:uiPriority w:val="99"/>
    <w:unhideWhenUsed/>
    <w:qFormat/>
    <w:rPr>
      <w:color w:val="0563c1" w:themeColor="hyperlink"/>
      <w:u w:val="single"/>
      <w14:textFill>
        <w14:solidFill>
          <w14:schemeClr w14:val="hlink"/>
        </w14:solidFill>
      </w14:textFill>
    </w:rPr>
  </w:style>
  <w:style w:type="character" w:styleId="796">
    <w:name w:val="footnote reference"/>
    <w:uiPriority w:val="99"/>
    <w:unhideWhenUsed/>
    <w:qFormat/>
    <w:rPr>
      <w:vertAlign w:val="superscript"/>
    </w:rPr>
  </w:style>
  <w:style w:type="paragraph" w:styleId="797" w:customStyle="1">
    <w:name w:val="标题 21"/>
    <w:basedOn w:val="798"/>
    <w:next w:val="762"/>
    <w:uiPriority w:val="0"/>
    <w:qFormat/>
    <w:pPr>
      <w:jc w:val="center"/>
      <w:keepLines/>
      <w:keepNext/>
      <w:spacing w:before="260" w:after="260" w:line="415" w:lineRule="auto"/>
      <w:tabs>
        <w:tab w:val="left" w:pos="720" w:leader="none"/>
      </w:tabs>
      <w:outlineLvl w:val="1"/>
    </w:pPr>
    <w:rPr>
      <w:rFonts w:ascii="Cambria" w:hAnsi="Cambria"/>
      <w:b/>
      <w:bCs/>
      <w:sz w:val="28"/>
      <w:szCs w:val="32"/>
    </w:rPr>
  </w:style>
  <w:style w:type="paragraph" w:styleId="798" w:customStyle="1">
    <w:name w:val="正文11"/>
    <w:next w:val="799"/>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799" w:customStyle="1">
    <w:name w:val="目录 11"/>
    <w:basedOn w:val="800"/>
    <w:next w:val="798"/>
    <w:uiPriority w:val="39"/>
    <w:unhideWhenUsed/>
    <w:qFormat/>
    <w:pPr>
      <w:ind w:left="0" w:right="0" w:firstLine="0"/>
      <w:spacing w:after="57"/>
    </w:pPr>
  </w:style>
  <w:style w:type="paragraph" w:styleId="800" w:customStyle="1">
    <w:name w:val="正文12"/>
    <w:next w:val="801"/>
    <w:uiPriority w:val="0"/>
    <w:qFormat/>
    <w:pPr>
      <w:jc w:val="both"/>
      <w:widowControl w:val="off"/>
    </w:pPr>
    <w:rPr>
      <w:rFonts w:hint="default" w:ascii="Calibri" w:hAnsi="Calibri" w:eastAsia="Calibri" w:cs="Times New Roman"/>
      <w:sz w:val="21"/>
      <w:szCs w:val="24"/>
      <w:lang w:val="en-US" w:eastAsia="zh-CN" w:bidi="ar-SA"/>
    </w:rPr>
  </w:style>
  <w:style w:type="paragraph" w:styleId="801" w:customStyle="1">
    <w:name w:val="文本块11"/>
    <w:basedOn w:val="802"/>
    <w:uiPriority w:val="0"/>
    <w:unhideWhenUsed/>
    <w:qFormat/>
    <w:pPr>
      <w:ind w:left="256" w:right="6" w:firstLine="624"/>
      <w:spacing w:before="100" w:beforeAutospacing="1" w:after="100" w:afterAutospacing="1"/>
    </w:pPr>
    <w:rPr>
      <w:rFonts w:eastAsia="仿宋"/>
      <w:sz w:val="28"/>
      <w:szCs w:val="28"/>
    </w:rPr>
  </w:style>
  <w:style w:type="paragraph" w:styleId="802" w:customStyle="1">
    <w:name w:val="正文121"/>
    <w:next w:val="803"/>
    <w:uiPriority w:val="0"/>
    <w:qFormat/>
    <w:pPr>
      <w:jc w:val="both"/>
      <w:widowControl w:val="off"/>
    </w:pPr>
    <w:rPr>
      <w:rFonts w:hint="default" w:ascii="Calibri" w:hAnsi="Calibri" w:eastAsia="宋体" w:cs="Times New Roman"/>
      <w:sz w:val="21"/>
      <w:szCs w:val="24"/>
      <w:lang w:val="en-US" w:eastAsia="zh-CN" w:bidi="ar-SA"/>
    </w:rPr>
  </w:style>
  <w:style w:type="paragraph" w:styleId="803" w:customStyle="1">
    <w:name w:val="正文首行缩进 211"/>
    <w:basedOn w:val="804"/>
    <w:next w:val="802"/>
    <w:uiPriority w:val="0"/>
    <w:qFormat/>
    <w:pPr>
      <w:ind w:firstLine="420"/>
    </w:pPr>
    <w:rPr>
      <w:rFonts w:ascii="Times New Roman" w:hAnsi="Times New Roman"/>
    </w:rPr>
  </w:style>
  <w:style w:type="paragraph" w:styleId="804" w:customStyle="1">
    <w:name w:val="正文文本缩进111"/>
    <w:basedOn w:val="802"/>
    <w:next w:val="805"/>
    <w:uiPriority w:val="0"/>
    <w:qFormat/>
    <w:pPr>
      <w:ind w:firstLine="538"/>
      <w:jc w:val="left"/>
    </w:pPr>
    <w:rPr>
      <w:sz w:val="28"/>
      <w:lang w:val="en-US" w:eastAsia="en-US"/>
    </w:rPr>
  </w:style>
  <w:style w:type="paragraph" w:styleId="805" w:customStyle="1">
    <w:name w:val="样式 正文文本缩进 + 首行缩进:  2 字符 行距: 1.5 倍行距"/>
    <w:basedOn w:val="806"/>
    <w:uiPriority w:val="0"/>
    <w:qFormat/>
    <w:pPr>
      <w:ind w:firstLine="645"/>
      <w:jc w:val="both"/>
      <w:spacing w:before="156" w:after="120"/>
    </w:pPr>
    <w:rPr>
      <w:rFonts w:ascii="Calibri" w:hAnsi="Calibri"/>
      <w:sz w:val="28"/>
      <w:lang w:val="en-US" w:eastAsia="zh-CN"/>
    </w:rPr>
  </w:style>
  <w:style w:type="paragraph" w:styleId="806" w:customStyle="1">
    <w:name w:val="正文文本缩进1"/>
    <w:basedOn w:val="798"/>
    <w:next w:val="805"/>
    <w:uiPriority w:val="0"/>
    <w:qFormat/>
    <w:pPr>
      <w:ind w:left="420"/>
      <w:spacing w:after="120"/>
    </w:pPr>
    <w:rPr>
      <w:rFonts w:ascii="Times New Roman" w:hAnsi="Times New Roman"/>
    </w:rPr>
  </w:style>
  <w:style w:type="paragraph" w:styleId="807" w:customStyle="1">
    <w:name w:val="首行缩进"/>
    <w:basedOn w:val="808"/>
    <w:uiPriority w:val="0"/>
    <w:qFormat/>
    <w:pPr>
      <w:ind w:firstLine="420"/>
      <w:spacing w:line="360" w:lineRule="auto"/>
    </w:pPr>
    <w:rPr>
      <w:sz w:val="21"/>
    </w:rPr>
  </w:style>
  <w:style w:type="paragraph" w:styleId="808" w:customStyle="1">
    <w:name w:val="正文1"/>
    <w:basedOn w:val="809"/>
    <w:next w:val="797"/>
    <w:uiPriority w:val="0"/>
    <w:qFormat/>
    <w:pPr>
      <w:contextualSpacing/>
      <w:ind w:firstLine="200"/>
      <w:jc w:val="both"/>
      <w:spacing w:before="120" w:after="120" w:line="180" w:lineRule="auto"/>
      <w:widowControl w:val="off"/>
    </w:pPr>
    <w:rPr>
      <w:rFonts w:ascii="Times New Roman" w:hAnsi="Times New Roman" w:eastAsia="adobe 仿宋 std r" w:cs="Times New Roman"/>
      <w:sz w:val="21"/>
      <w:szCs w:val="21"/>
      <w:lang w:eastAsia="zh-CN"/>
    </w:rPr>
  </w:style>
  <w:style w:type="paragraph" w:styleId="809" w:customStyle="1">
    <w:name w:val="正文111"/>
    <w:next w:val="8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正文首行缩进1"/>
    <w:basedOn w:val="811"/>
    <w:next w:val="813"/>
    <w:uiPriority w:val="0"/>
    <w:qFormat/>
    <w:pPr>
      <w:ind w:firstLine="100"/>
      <w:tabs>
        <w:tab w:val="left" w:pos="180" w:leader="none"/>
      </w:tabs>
    </w:pPr>
  </w:style>
  <w:style w:type="paragraph" w:styleId="811" w:customStyle="1">
    <w:name w:val="正文文本11"/>
    <w:basedOn w:val="812"/>
    <w:next w:val="798"/>
    <w:uiPriority w:val="0"/>
    <w:qFormat/>
    <w:pPr>
      <w:spacing w:after="120"/>
    </w:pPr>
    <w:rPr>
      <w:rFonts w:ascii="Times New Roman" w:hAnsi="Times New Roman"/>
    </w:rPr>
  </w:style>
  <w:style w:type="paragraph" w:styleId="812" w:customStyle="1">
    <w:name w:val="正文112"/>
    <w:next w:val="8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正文首行缩进 21"/>
    <w:basedOn w:val="806"/>
    <w:next w:val="809"/>
    <w:uiPriority w:val="0"/>
    <w:qFormat/>
    <w:pPr>
      <w:ind w:left="0" w:firstLine="420"/>
      <w:spacing w:after="0" w:line="360" w:lineRule="auto"/>
    </w:pPr>
    <w:rPr>
      <w:rFonts w:ascii="宋体"/>
      <w:sz w:val="20"/>
      <w:szCs w:val="20"/>
    </w:rPr>
  </w:style>
  <w:style w:type="paragraph" w:styleId="814" w:customStyle="1">
    <w:name w:val="寄信人地址1"/>
    <w:basedOn w:val="800"/>
    <w:uiPriority w:val="0"/>
    <w:qFormat/>
    <w:pPr>
      <w:spacing w:line="360" w:lineRule="auto"/>
    </w:pPr>
    <w:rPr>
      <w:rFonts w:ascii="Arial" w:hAnsi="Arial"/>
    </w:rPr>
  </w:style>
  <w:style w:type="paragraph" w:styleId="815" w:customStyle="1">
    <w:name w:val="脚注文本1"/>
    <w:basedOn w:val="808"/>
    <w:next w:val="816"/>
    <w:uiPriority w:val="0"/>
    <w:qFormat/>
    <w:pPr>
      <w:spacing w:after="40"/>
      <w:tabs>
        <w:tab w:val="left" w:pos="420" w:leader="none"/>
      </w:tabs>
    </w:pPr>
    <w:rPr>
      <w:rFonts w:hint="default" w:ascii="Calibri" w:hAnsi="Calibri" w:eastAsia="宋体" w:cs="Times New Roman"/>
      <w:sz w:val="18"/>
      <w:lang w:val="en-US" w:eastAsia="zh-CN" w:bidi="ar-SA"/>
    </w:rPr>
  </w:style>
  <w:style w:type="paragraph" w:styleId="816" w:customStyle="1">
    <w:name w:val="索引 51"/>
    <w:basedOn w:val="808"/>
    <w:next w:val="808"/>
    <w:uiPriority w:val="0"/>
    <w:qFormat/>
    <w:pPr>
      <w:ind w:left="798"/>
      <w:tabs>
        <w:tab w:val="left" w:pos="420" w:leader="none"/>
      </w:tabs>
    </w:pPr>
    <w:rPr>
      <w:rFonts w:ascii="Calibri" w:hAnsi="Calibri"/>
    </w:rPr>
  </w:style>
  <w:style w:type="paragraph" w:styleId="817" w:customStyle="1">
    <w:name w:val="TOC Heading"/>
    <w:uiPriority w:val="39"/>
    <w:unhideWhenUsed/>
    <w:qFormat/>
    <w:rPr>
      <w:rFonts w:hint="default" w:ascii="Times New Roman" w:hAnsi="Times New Roman" w:eastAsia="宋体" w:cs="Times New Roman"/>
    </w:rPr>
  </w:style>
  <w:style w:type="paragraph" w:styleId="818" w:customStyle="1">
    <w:name w:val="Heading 4"/>
    <w:basedOn w:val="762"/>
    <w:next w:val="762"/>
    <w:uiPriority w:val="9"/>
    <w:unhideWhenUsed/>
    <w:qFormat/>
    <w:pPr>
      <w:keepLines/>
      <w:keepNext/>
      <w:spacing w:before="320"/>
      <w:outlineLvl w:val="3"/>
    </w:pPr>
    <w:rPr>
      <w:rFonts w:ascii="Arial" w:hAnsi="Arial" w:eastAsia="Arial" w:cs="Arial"/>
      <w:b/>
      <w:bCs/>
      <w:sz w:val="26"/>
      <w:szCs w:val="26"/>
    </w:rPr>
  </w:style>
  <w:style w:type="paragraph" w:styleId="819" w:customStyle="1">
    <w:name w:val="Footer"/>
    <w:basedOn w:val="762"/>
    <w:link w:val="1017"/>
    <w:uiPriority w:val="99"/>
    <w:semiHidden/>
    <w:unhideWhenUsed/>
    <w:qFormat/>
    <w:pPr>
      <w:spacing w:line="240" w:lineRule="auto"/>
      <w:tabs>
        <w:tab w:val="center" w:pos="4153" w:leader="none"/>
        <w:tab w:val="right" w:pos="8306" w:leader="none"/>
      </w:tabs>
    </w:pPr>
    <w:rPr>
      <w:sz w:val="18"/>
      <w:szCs w:val="18"/>
    </w:rPr>
  </w:style>
  <w:style w:type="paragraph" w:styleId="820" w:customStyle="1">
    <w:name w:val="Header"/>
    <w:basedOn w:val="762"/>
    <w:link w:val="1016"/>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21" w:customStyle="1">
    <w:name w:val="TOC 标题1"/>
    <w:uiPriority w:val="39"/>
    <w:unhideWhenUsed/>
    <w:qFormat/>
    <w:rPr>
      <w:rFonts w:hint="default" w:asciiTheme="minorHAnsi" w:hAnsiTheme="minorHAnsi" w:eastAsiaTheme="minorEastAsia" w:cstheme="minorBidi"/>
      <w:lang w:val="en-US" w:eastAsia="zh-CN" w:bidi="ar-SA"/>
    </w:rPr>
  </w:style>
  <w:style w:type="paragraph" w:styleId="822" w:customStyle="1">
    <w:name w:val="Heading 1"/>
    <w:basedOn w:val="762"/>
    <w:next w:val="762"/>
    <w:link w:val="853"/>
    <w:uiPriority w:val="9"/>
    <w:qFormat/>
    <w:pPr>
      <w:keepLines/>
      <w:keepNext/>
      <w:spacing w:before="480"/>
      <w:outlineLvl w:val="0"/>
    </w:pPr>
    <w:rPr>
      <w:rFonts w:ascii="Arial" w:hAnsi="Arial" w:eastAsia="Arial" w:cs="Arial"/>
      <w:sz w:val="40"/>
      <w:szCs w:val="40"/>
    </w:rPr>
  </w:style>
  <w:style w:type="paragraph" w:styleId="823" w:customStyle="1">
    <w:name w:val="Heading 2"/>
    <w:basedOn w:val="762"/>
    <w:next w:val="762"/>
    <w:link w:val="854"/>
    <w:uiPriority w:val="9"/>
    <w:unhideWhenUsed/>
    <w:qFormat/>
    <w:pPr>
      <w:keepLines/>
      <w:keepNext/>
      <w:spacing w:before="360"/>
      <w:outlineLvl w:val="1"/>
    </w:pPr>
    <w:rPr>
      <w:rFonts w:ascii="Arial" w:hAnsi="Arial" w:eastAsia="Arial" w:cs="Arial"/>
      <w:sz w:val="34"/>
    </w:rPr>
  </w:style>
  <w:style w:type="paragraph" w:styleId="824" w:customStyle="1">
    <w:name w:val="Heading 3"/>
    <w:basedOn w:val="762"/>
    <w:next w:val="762"/>
    <w:link w:val="855"/>
    <w:uiPriority w:val="9"/>
    <w:unhideWhenUsed/>
    <w:qFormat/>
    <w:pPr>
      <w:keepLines/>
      <w:keepNext/>
      <w:spacing w:before="320"/>
      <w:outlineLvl w:val="2"/>
    </w:pPr>
    <w:rPr>
      <w:rFonts w:ascii="Arial" w:hAnsi="Arial" w:eastAsia="Arial" w:cs="Arial"/>
      <w:sz w:val="30"/>
      <w:szCs w:val="30"/>
    </w:rPr>
  </w:style>
  <w:style w:type="paragraph" w:styleId="825" w:customStyle="1">
    <w:name w:val="Heading 41"/>
    <w:basedOn w:val="762"/>
    <w:next w:val="762"/>
    <w:link w:val="856"/>
    <w:uiPriority w:val="9"/>
    <w:unhideWhenUsed/>
    <w:qFormat/>
    <w:pPr>
      <w:keepLines/>
      <w:keepNext/>
      <w:spacing w:before="320"/>
      <w:outlineLvl w:val="3"/>
    </w:pPr>
    <w:rPr>
      <w:rFonts w:ascii="Arial" w:hAnsi="Arial" w:eastAsia="Arial" w:cs="Arial"/>
      <w:b/>
      <w:bCs/>
      <w:sz w:val="26"/>
      <w:szCs w:val="26"/>
    </w:rPr>
  </w:style>
  <w:style w:type="paragraph" w:styleId="826" w:customStyle="1">
    <w:name w:val="Heading 5"/>
    <w:basedOn w:val="762"/>
    <w:next w:val="762"/>
    <w:link w:val="857"/>
    <w:uiPriority w:val="9"/>
    <w:unhideWhenUsed/>
    <w:qFormat/>
    <w:pPr>
      <w:keepLines/>
      <w:keepNext/>
      <w:spacing w:before="320"/>
      <w:outlineLvl w:val="4"/>
    </w:pPr>
    <w:rPr>
      <w:rFonts w:ascii="Arial" w:hAnsi="Arial" w:eastAsia="Arial" w:cs="Arial"/>
      <w:b/>
      <w:bCs/>
      <w:sz w:val="24"/>
      <w:szCs w:val="24"/>
    </w:rPr>
  </w:style>
  <w:style w:type="paragraph" w:styleId="827" w:customStyle="1">
    <w:name w:val="Heading 6"/>
    <w:basedOn w:val="762"/>
    <w:next w:val="762"/>
    <w:link w:val="858"/>
    <w:uiPriority w:val="9"/>
    <w:unhideWhenUsed/>
    <w:qFormat/>
    <w:pPr>
      <w:keepLines/>
      <w:keepNext/>
      <w:spacing w:before="320"/>
      <w:outlineLvl w:val="5"/>
    </w:pPr>
    <w:rPr>
      <w:rFonts w:ascii="Arial" w:hAnsi="Arial" w:eastAsia="Arial" w:cs="Arial"/>
      <w:b/>
      <w:bCs/>
    </w:rPr>
  </w:style>
  <w:style w:type="paragraph" w:styleId="828" w:customStyle="1">
    <w:name w:val="Heading 7"/>
    <w:basedOn w:val="762"/>
    <w:next w:val="762"/>
    <w:link w:val="859"/>
    <w:uiPriority w:val="9"/>
    <w:unhideWhenUsed/>
    <w:qFormat/>
    <w:pPr>
      <w:keepLines/>
      <w:keepNext/>
      <w:spacing w:before="320"/>
      <w:outlineLvl w:val="6"/>
    </w:pPr>
    <w:rPr>
      <w:rFonts w:ascii="Arial" w:hAnsi="Arial" w:eastAsia="Arial" w:cs="Arial"/>
      <w:b/>
      <w:bCs/>
      <w:i/>
      <w:iCs/>
    </w:rPr>
  </w:style>
  <w:style w:type="paragraph" w:styleId="829" w:customStyle="1">
    <w:name w:val="Heading 8"/>
    <w:basedOn w:val="762"/>
    <w:next w:val="762"/>
    <w:link w:val="860"/>
    <w:uiPriority w:val="9"/>
    <w:unhideWhenUsed/>
    <w:qFormat/>
    <w:pPr>
      <w:keepLines/>
      <w:keepNext/>
      <w:spacing w:before="320"/>
      <w:outlineLvl w:val="7"/>
    </w:pPr>
    <w:rPr>
      <w:rFonts w:ascii="Arial" w:hAnsi="Arial" w:eastAsia="Arial" w:cs="Arial"/>
      <w:i/>
      <w:iCs/>
    </w:rPr>
  </w:style>
  <w:style w:type="paragraph" w:styleId="830" w:customStyle="1">
    <w:name w:val="Heading 9"/>
    <w:basedOn w:val="762"/>
    <w:next w:val="762"/>
    <w:link w:val="861"/>
    <w:uiPriority w:val="9"/>
    <w:unhideWhenUsed/>
    <w:qFormat/>
    <w:pPr>
      <w:keepLines/>
      <w:keepNext/>
      <w:spacing w:before="320"/>
      <w:outlineLvl w:val="8"/>
    </w:pPr>
    <w:rPr>
      <w:rFonts w:ascii="Arial" w:hAnsi="Arial" w:eastAsia="Arial" w:cs="Arial"/>
      <w:i/>
      <w:iCs/>
      <w:sz w:val="21"/>
      <w:szCs w:val="21"/>
    </w:rPr>
  </w:style>
  <w:style w:type="paragraph" w:styleId="831" w:customStyle="1">
    <w:name w:val="Caption"/>
    <w:basedOn w:val="762"/>
    <w:next w:val="762"/>
    <w:uiPriority w:val="35"/>
    <w:semiHidden/>
    <w:unhideWhenUsed/>
    <w:qFormat/>
    <w:rPr>
      <w:b/>
      <w:bCs/>
      <w:color w:val="5b9bd5" w:themeColor="accent1"/>
      <w:sz w:val="18"/>
      <w:szCs w:val="18"/>
      <w14:textFill>
        <w14:solidFill>
          <w14:schemeClr w14:val="accent1"/>
        </w14:solidFill>
      </w14:textFill>
    </w:rPr>
  </w:style>
  <w:style w:type="paragraph" w:styleId="832" w:customStyle="1">
    <w:name w:val="Footer1"/>
    <w:basedOn w:val="762"/>
    <w:link w:val="870"/>
    <w:uiPriority w:val="99"/>
    <w:unhideWhenUsed/>
    <w:qFormat/>
    <w:pPr>
      <w:spacing w:after="0" w:line="240" w:lineRule="auto"/>
      <w:tabs>
        <w:tab w:val="center" w:pos="7143" w:leader="none"/>
        <w:tab w:val="right" w:pos="14287" w:leader="none"/>
      </w:tabs>
    </w:pPr>
  </w:style>
  <w:style w:type="paragraph" w:styleId="833" w:customStyle="1">
    <w:name w:val="Header1"/>
    <w:basedOn w:val="762"/>
    <w:link w:val="868"/>
    <w:uiPriority w:val="99"/>
    <w:unhideWhenUsed/>
    <w:qFormat/>
    <w:pPr>
      <w:spacing w:after="0" w:line="240" w:lineRule="auto"/>
      <w:tabs>
        <w:tab w:val="center" w:pos="7143" w:leader="none"/>
        <w:tab w:val="right" w:pos="14287" w:leader="none"/>
      </w:tabs>
    </w:pPr>
  </w:style>
  <w:style w:type="paragraph" w:styleId="834" w:customStyle="1">
    <w:name w:val="TOC 标题113"/>
    <w:uiPriority w:val="39"/>
    <w:unhideWhenUsed/>
    <w:qFormat/>
    <w:rPr>
      <w:rFonts w:hint="default" w:asciiTheme="minorHAnsi" w:hAnsiTheme="minorHAnsi" w:eastAsiaTheme="minorEastAsia" w:cstheme="minorBidi"/>
      <w:lang w:val="en-US" w:eastAsia="zh-CN" w:bidi="ar-SA"/>
    </w:rPr>
  </w:style>
  <w:style w:type="paragraph" w:styleId="835" w:customStyle="1">
    <w:name w:val="TOC 标题112"/>
    <w:uiPriority w:val="39"/>
    <w:unhideWhenUsed/>
    <w:qFormat/>
    <w:rPr>
      <w:rFonts w:hint="default" w:asciiTheme="minorHAnsi" w:hAnsiTheme="minorHAnsi" w:eastAsiaTheme="minorEastAsia" w:cstheme="minorBidi"/>
      <w:lang w:val="en-US" w:eastAsia="zh-CN" w:bidi="ar-SA"/>
    </w:rPr>
  </w:style>
  <w:style w:type="character" w:styleId="836" w:customStyle="1">
    <w:name w:val="Heading 2 Char"/>
    <w:basedOn w:val="765"/>
    <w:uiPriority w:val="9"/>
    <w:qFormat/>
    <w:rPr>
      <w:rFonts w:ascii="Arial" w:hAnsi="Arial" w:eastAsia="Arial" w:cs="Arial"/>
      <w:sz w:val="34"/>
    </w:rPr>
  </w:style>
  <w:style w:type="character" w:styleId="837" w:customStyle="1">
    <w:name w:val="Heading 3 Char"/>
    <w:basedOn w:val="765"/>
    <w:uiPriority w:val="9"/>
    <w:qFormat/>
    <w:rPr>
      <w:rFonts w:ascii="Arial" w:hAnsi="Arial" w:eastAsia="Arial" w:cs="Arial"/>
      <w:sz w:val="30"/>
      <w:szCs w:val="30"/>
    </w:rPr>
  </w:style>
  <w:style w:type="character" w:styleId="838" w:customStyle="1">
    <w:name w:val="Heading 4 Char"/>
    <w:basedOn w:val="765"/>
    <w:uiPriority w:val="9"/>
    <w:qFormat/>
    <w:rPr>
      <w:rFonts w:ascii="Arial" w:hAnsi="Arial" w:eastAsia="Arial" w:cs="Arial"/>
      <w:b/>
      <w:bCs/>
      <w:sz w:val="26"/>
      <w:szCs w:val="26"/>
    </w:rPr>
  </w:style>
  <w:style w:type="character" w:styleId="839" w:customStyle="1">
    <w:name w:val="Heading 5 Char"/>
    <w:basedOn w:val="765"/>
    <w:uiPriority w:val="9"/>
    <w:qFormat/>
    <w:rPr>
      <w:rFonts w:ascii="Arial" w:hAnsi="Arial" w:eastAsia="Arial" w:cs="Arial"/>
      <w:b/>
      <w:bCs/>
      <w:sz w:val="24"/>
      <w:szCs w:val="24"/>
    </w:rPr>
  </w:style>
  <w:style w:type="character" w:styleId="840" w:customStyle="1">
    <w:name w:val="Heading 6 Char"/>
    <w:basedOn w:val="765"/>
    <w:uiPriority w:val="9"/>
    <w:qFormat/>
    <w:rPr>
      <w:rFonts w:ascii="Arial" w:hAnsi="Arial" w:eastAsia="Arial" w:cs="Arial"/>
      <w:b/>
      <w:bCs/>
      <w:sz w:val="22"/>
      <w:szCs w:val="22"/>
    </w:rPr>
  </w:style>
  <w:style w:type="character" w:styleId="841" w:customStyle="1">
    <w:name w:val="Heading 7 Char"/>
    <w:basedOn w:val="765"/>
    <w:uiPriority w:val="9"/>
    <w:qFormat/>
    <w:rPr>
      <w:rFonts w:ascii="Arial" w:hAnsi="Arial" w:eastAsia="Arial" w:cs="Arial"/>
      <w:b/>
      <w:bCs/>
      <w:i/>
      <w:iCs/>
      <w:sz w:val="22"/>
      <w:szCs w:val="22"/>
    </w:rPr>
  </w:style>
  <w:style w:type="character" w:styleId="842" w:customStyle="1">
    <w:name w:val="Heading 8 Char"/>
    <w:basedOn w:val="765"/>
    <w:uiPriority w:val="9"/>
    <w:qFormat/>
    <w:rPr>
      <w:rFonts w:ascii="Arial" w:hAnsi="Arial" w:eastAsia="Arial" w:cs="Arial"/>
      <w:i/>
      <w:iCs/>
      <w:sz w:val="22"/>
      <w:szCs w:val="22"/>
    </w:rPr>
  </w:style>
  <w:style w:type="character" w:styleId="843" w:customStyle="1">
    <w:name w:val="Heading 9 Char"/>
    <w:basedOn w:val="765"/>
    <w:uiPriority w:val="9"/>
    <w:qFormat/>
    <w:rPr>
      <w:rFonts w:ascii="Arial" w:hAnsi="Arial" w:eastAsia="Arial" w:cs="Arial"/>
      <w:i/>
      <w:iCs/>
      <w:sz w:val="21"/>
      <w:szCs w:val="21"/>
    </w:rPr>
  </w:style>
  <w:style w:type="character" w:styleId="844" w:customStyle="1">
    <w:name w:val="Title Char"/>
    <w:basedOn w:val="765"/>
    <w:uiPriority w:val="10"/>
    <w:qFormat/>
    <w:rPr>
      <w:sz w:val="48"/>
      <w:szCs w:val="48"/>
    </w:rPr>
  </w:style>
  <w:style w:type="character" w:styleId="845" w:customStyle="1">
    <w:name w:val="Subtitle Char"/>
    <w:basedOn w:val="765"/>
    <w:uiPriority w:val="11"/>
    <w:qFormat/>
    <w:rPr>
      <w:sz w:val="24"/>
      <w:szCs w:val="24"/>
    </w:rPr>
  </w:style>
  <w:style w:type="character" w:styleId="846" w:customStyle="1">
    <w:name w:val="Quote Char"/>
    <w:uiPriority w:val="29"/>
    <w:qFormat/>
    <w:rPr>
      <w:i/>
    </w:rPr>
  </w:style>
  <w:style w:type="character" w:styleId="847" w:customStyle="1">
    <w:name w:val="Intense Quote Char"/>
    <w:uiPriority w:val="30"/>
    <w:qFormat/>
    <w:rPr>
      <w:i/>
    </w:rPr>
  </w:style>
  <w:style w:type="character" w:styleId="848" w:customStyle="1">
    <w:name w:val="Header Char"/>
    <w:basedOn w:val="765"/>
    <w:uiPriority w:val="99"/>
    <w:qFormat/>
  </w:style>
  <w:style w:type="character" w:styleId="849" w:customStyle="1">
    <w:name w:val="Caption Char"/>
    <w:uiPriority w:val="99"/>
    <w:qFormat/>
  </w:style>
  <w:style w:type="character" w:styleId="850" w:customStyle="1">
    <w:name w:val="Footnote Text Char"/>
    <w:uiPriority w:val="99"/>
    <w:qFormat/>
    <w:rPr>
      <w:sz w:val="18"/>
    </w:rPr>
  </w:style>
  <w:style w:type="character" w:styleId="851" w:customStyle="1">
    <w:name w:val="Endnote Text Char"/>
    <w:uiPriority w:val="99"/>
    <w:qFormat/>
    <w:rPr>
      <w:sz w:val="20"/>
    </w:rPr>
  </w:style>
  <w:style w:type="paragraph" w:styleId="852" w:customStyle="1">
    <w:name w:val="TOC 标题111"/>
    <w:uiPriority w:val="39"/>
    <w:unhideWhenUsed/>
    <w:qFormat/>
    <w:rPr>
      <w:rFonts w:hint="default" w:asciiTheme="minorHAnsi" w:hAnsiTheme="minorHAnsi" w:eastAsiaTheme="minorEastAsia" w:cstheme="minorBidi"/>
      <w:lang w:val="en-US" w:eastAsia="zh-CN" w:bidi="ar-SA"/>
    </w:rPr>
  </w:style>
  <w:style w:type="character" w:styleId="853" w:customStyle="1">
    <w:name w:val="标题 1 Char"/>
    <w:link w:val="822"/>
    <w:uiPriority w:val="9"/>
    <w:qFormat/>
    <w:rPr>
      <w:rFonts w:ascii="Arial" w:hAnsi="Arial" w:eastAsia="Arial" w:cs="Arial"/>
      <w:sz w:val="40"/>
      <w:szCs w:val="40"/>
    </w:rPr>
  </w:style>
  <w:style w:type="character" w:styleId="854" w:customStyle="1">
    <w:name w:val="标题 2 Char"/>
    <w:link w:val="823"/>
    <w:uiPriority w:val="9"/>
    <w:qFormat/>
    <w:rPr>
      <w:rFonts w:ascii="Arial" w:hAnsi="Arial" w:eastAsia="Arial" w:cs="Arial"/>
      <w:sz w:val="34"/>
    </w:rPr>
  </w:style>
  <w:style w:type="character" w:styleId="855" w:customStyle="1">
    <w:name w:val="标题 3 Char"/>
    <w:link w:val="824"/>
    <w:uiPriority w:val="9"/>
    <w:qFormat/>
    <w:rPr>
      <w:rFonts w:ascii="Arial" w:hAnsi="Arial" w:eastAsia="Arial" w:cs="Arial"/>
      <w:sz w:val="30"/>
      <w:szCs w:val="30"/>
    </w:rPr>
  </w:style>
  <w:style w:type="character" w:styleId="856" w:customStyle="1">
    <w:name w:val="标题 4 Char"/>
    <w:link w:val="825"/>
    <w:uiPriority w:val="9"/>
    <w:qFormat/>
    <w:rPr>
      <w:rFonts w:ascii="Arial" w:hAnsi="Arial" w:eastAsia="Arial" w:cs="Arial"/>
      <w:b/>
      <w:bCs/>
      <w:sz w:val="26"/>
      <w:szCs w:val="26"/>
    </w:rPr>
  </w:style>
  <w:style w:type="character" w:styleId="857" w:customStyle="1">
    <w:name w:val="标题 5 Char"/>
    <w:link w:val="826"/>
    <w:uiPriority w:val="9"/>
    <w:qFormat/>
    <w:rPr>
      <w:rFonts w:ascii="Arial" w:hAnsi="Arial" w:eastAsia="Arial" w:cs="Arial"/>
      <w:b/>
      <w:bCs/>
      <w:sz w:val="24"/>
      <w:szCs w:val="24"/>
    </w:rPr>
  </w:style>
  <w:style w:type="character" w:styleId="858" w:customStyle="1">
    <w:name w:val="标题 6 Char"/>
    <w:link w:val="827"/>
    <w:uiPriority w:val="9"/>
    <w:qFormat/>
    <w:rPr>
      <w:rFonts w:ascii="Arial" w:hAnsi="Arial" w:eastAsia="Arial" w:cs="Arial"/>
      <w:b/>
      <w:bCs/>
      <w:sz w:val="22"/>
      <w:szCs w:val="22"/>
    </w:rPr>
  </w:style>
  <w:style w:type="character" w:styleId="859" w:customStyle="1">
    <w:name w:val="标题 7 Char"/>
    <w:link w:val="828"/>
    <w:uiPriority w:val="9"/>
    <w:qFormat/>
    <w:rPr>
      <w:rFonts w:ascii="Arial" w:hAnsi="Arial" w:eastAsia="Arial" w:cs="Arial"/>
      <w:b/>
      <w:bCs/>
      <w:i/>
      <w:iCs/>
      <w:sz w:val="22"/>
      <w:szCs w:val="22"/>
    </w:rPr>
  </w:style>
  <w:style w:type="character" w:styleId="860" w:customStyle="1">
    <w:name w:val="标题 8 Char"/>
    <w:link w:val="829"/>
    <w:uiPriority w:val="9"/>
    <w:qFormat/>
    <w:rPr>
      <w:rFonts w:ascii="Arial" w:hAnsi="Arial" w:eastAsia="Arial" w:cs="Arial"/>
      <w:i/>
      <w:iCs/>
      <w:sz w:val="22"/>
      <w:szCs w:val="22"/>
    </w:rPr>
  </w:style>
  <w:style w:type="character" w:styleId="861" w:customStyle="1">
    <w:name w:val="标题 9 Char"/>
    <w:link w:val="830"/>
    <w:uiPriority w:val="9"/>
    <w:qFormat/>
    <w:rPr>
      <w:rFonts w:ascii="Arial" w:hAnsi="Arial" w:eastAsia="Arial" w:cs="Arial"/>
      <w:i/>
      <w:iCs/>
      <w:sz w:val="21"/>
      <w:szCs w:val="21"/>
    </w:rPr>
  </w:style>
  <w:style w:type="character" w:styleId="862" w:customStyle="1">
    <w:name w:val="标题 Char"/>
    <w:link w:val="789"/>
    <w:uiPriority w:val="10"/>
    <w:qFormat/>
    <w:rPr>
      <w:sz w:val="48"/>
      <w:szCs w:val="48"/>
    </w:rPr>
  </w:style>
  <w:style w:type="character" w:styleId="863" w:customStyle="1">
    <w:name w:val="副标题 Char"/>
    <w:link w:val="782"/>
    <w:uiPriority w:val="11"/>
    <w:qFormat/>
    <w:rPr>
      <w:sz w:val="24"/>
      <w:szCs w:val="24"/>
    </w:rPr>
  </w:style>
  <w:style w:type="paragraph" w:styleId="864">
    <w:name w:val="Quote"/>
    <w:basedOn w:val="762"/>
    <w:next w:val="762"/>
    <w:link w:val="865"/>
    <w:uiPriority w:val="29"/>
    <w:qFormat/>
    <w:pPr>
      <w:ind w:left="720" w:right="720"/>
    </w:pPr>
    <w:rPr>
      <w:i/>
    </w:rPr>
  </w:style>
  <w:style w:type="character" w:styleId="865" w:customStyle="1">
    <w:name w:val="引用 Char"/>
    <w:link w:val="864"/>
    <w:uiPriority w:val="29"/>
    <w:qFormat/>
    <w:rPr>
      <w:i/>
    </w:rPr>
  </w:style>
  <w:style w:type="paragraph" w:styleId="866">
    <w:name w:val="Intense Quote"/>
    <w:basedOn w:val="762"/>
    <w:next w:val="762"/>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Char"/>
    <w:link w:val="866"/>
    <w:uiPriority w:val="30"/>
    <w:qFormat/>
    <w:rPr>
      <w:i/>
    </w:rPr>
  </w:style>
  <w:style w:type="character" w:styleId="868" w:customStyle="1">
    <w:name w:val="页眉 Char"/>
    <w:link w:val="833"/>
    <w:uiPriority w:val="99"/>
    <w:qFormat/>
  </w:style>
  <w:style w:type="character" w:styleId="869" w:customStyle="1">
    <w:name w:val="Footer Char"/>
    <w:uiPriority w:val="99"/>
    <w:qFormat/>
  </w:style>
  <w:style w:type="character" w:styleId="870" w:customStyle="1">
    <w:name w:val="页脚 Char"/>
    <w:link w:val="832"/>
    <w:uiPriority w:val="99"/>
    <w:qFormat/>
  </w:style>
  <w:style w:type="table" w:styleId="871" w:customStyle="1">
    <w:name w:val="Table Grid Light"/>
    <w:basedOn w:val="7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2" w:customStyle="1">
    <w:name w:val="Plain Table 1"/>
    <w:basedOn w:val="7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basedOn w:val="7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basedOn w:val="76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basedOn w:val="76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basedOn w:val="76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basedOn w:val="7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basedOn w:val="76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basedOn w:val="76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basedOn w:val="76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basedOn w:val="76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basedOn w:val="76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basedOn w:val="76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4" w:customStyle="1">
    <w:name w:val="Grid Table 2"/>
    <w:basedOn w:val="7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basedOn w:val="76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basedOn w:val="76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basedOn w:val="76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basedOn w:val="76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basedOn w:val="76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0" w:customStyle="1">
    <w:name w:val="Grid Table 2 - Accent 6"/>
    <w:basedOn w:val="76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1" w:customStyle="1">
    <w:name w:val="Grid Table 3"/>
    <w:basedOn w:val="7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basedOn w:val="76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basedOn w:val="76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basedOn w:val="76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basedOn w:val="76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basedOn w:val="76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basedOn w:val="76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4"/>
    <w:basedOn w:val="7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basedOn w:val="76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0" w:customStyle="1">
    <w:name w:val="Grid Table 4 - Accent 2"/>
    <w:basedOn w:val="76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1" w:customStyle="1">
    <w:name w:val="Grid Table 4 - Accent 3"/>
    <w:basedOn w:val="76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2" w:customStyle="1">
    <w:name w:val="Grid Table 4 - Accent 4"/>
    <w:basedOn w:val="76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3" w:customStyle="1">
    <w:name w:val="Grid Table 4 - Accent 5"/>
    <w:basedOn w:val="76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4" w:customStyle="1">
    <w:name w:val="Grid Table 4 - Accent 6"/>
    <w:basedOn w:val="76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5" w:customStyle="1">
    <w:name w:val="Grid Table 5 Dark"/>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7" w:customStyle="1">
    <w:name w:val="Grid Table 5 Dark - Accent 2"/>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8" w:customStyle="1">
    <w:name w:val="Grid Table 5 Dark - Accent 3"/>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9" w:customStyle="1">
    <w:name w:val="Grid Table 5 Dark- Accent 4"/>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0" w:customStyle="1">
    <w:name w:val="Grid Table 5 Dark - Accent 5"/>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1" w:customStyle="1">
    <w:name w:val="Grid Table 5 Dark - Accent 6"/>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2" w:customStyle="1">
    <w:name w:val="Grid Table 6 Colorful"/>
    <w:basedOn w:val="7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Grid Table 6 Colorful - Accent 1"/>
    <w:basedOn w:val="76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4" w:customStyle="1">
    <w:name w:val="Grid Table 6 Colorful - Accent 2"/>
    <w:basedOn w:val="76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5" w:customStyle="1">
    <w:name w:val="Grid Table 6 Colorful - Accent 3"/>
    <w:basedOn w:val="76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6" w:customStyle="1">
    <w:name w:val="Grid Table 6 Colorful - Accent 4"/>
    <w:basedOn w:val="76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7" w:customStyle="1">
    <w:name w:val="Grid Table 6 Colorful - Accent 5"/>
    <w:basedOn w:val="76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8" w:customStyle="1">
    <w:name w:val="Grid Table 6 Colorful - Accent 6"/>
    <w:basedOn w:val="76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9" w:customStyle="1">
    <w:name w:val="Grid Table 7 Colorful"/>
    <w:basedOn w:val="7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basedOn w:val="76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basedOn w:val="76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basedOn w:val="76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basedOn w:val="76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basedOn w:val="76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basedOn w:val="76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6" w:customStyle="1">
    <w:name w:val="List Table 1 Light"/>
    <w:basedOn w:val="76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basedOn w:val="766"/>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8" w:customStyle="1">
    <w:name w:val="List Table 1 Light - Accent 2"/>
    <w:basedOn w:val="76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9" w:customStyle="1">
    <w:name w:val="List Table 1 Light - Accent 3"/>
    <w:basedOn w:val="76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0" w:customStyle="1">
    <w:name w:val="List Table 1 Light - Accent 4"/>
    <w:basedOn w:val="76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1" w:customStyle="1">
    <w:name w:val="List Table 1 Light - Accent 5"/>
    <w:basedOn w:val="766"/>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2" w:customStyle="1">
    <w:name w:val="List Table 1 Light - Accent 6"/>
    <w:basedOn w:val="76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3" w:customStyle="1">
    <w:name w:val="List Table 2"/>
    <w:basedOn w:val="7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basedOn w:val="76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5" w:customStyle="1">
    <w:name w:val="List Table 2 - Accent 2"/>
    <w:basedOn w:val="76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6" w:customStyle="1">
    <w:name w:val="List Table 2 - Accent 3"/>
    <w:basedOn w:val="76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7" w:customStyle="1">
    <w:name w:val="List Table 2 - Accent 4"/>
    <w:basedOn w:val="76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8" w:customStyle="1">
    <w:name w:val="List Table 2 - Accent 5"/>
    <w:basedOn w:val="76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9" w:customStyle="1">
    <w:name w:val="List Table 2 - Accent 6"/>
    <w:basedOn w:val="76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0" w:customStyle="1">
    <w:name w:val="List Table 3"/>
    <w:basedOn w:val="7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basedOn w:val="76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2" w:customStyle="1">
    <w:name w:val="List Table 3 - Accent 2"/>
    <w:basedOn w:val="76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3" w:customStyle="1">
    <w:name w:val="List Table 3 - Accent 3"/>
    <w:basedOn w:val="76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4" w:customStyle="1">
    <w:name w:val="List Table 3 - Accent 4"/>
    <w:basedOn w:val="76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5" w:customStyle="1">
    <w:name w:val="List Table 3 - Accent 5"/>
    <w:basedOn w:val="76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6" w:customStyle="1">
    <w:name w:val="List Table 3 - Accent 6"/>
    <w:basedOn w:val="76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7" w:customStyle="1">
    <w:name w:val="List Table 4"/>
    <w:basedOn w:val="7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basedOn w:val="76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9" w:customStyle="1">
    <w:name w:val="List Table 4 - Accent 2"/>
    <w:basedOn w:val="76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0" w:customStyle="1">
    <w:name w:val="List Table 4 - Accent 3"/>
    <w:basedOn w:val="76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1" w:customStyle="1">
    <w:name w:val="List Table 4 - Accent 4"/>
    <w:basedOn w:val="76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2" w:customStyle="1">
    <w:name w:val="List Table 4 - Accent 5"/>
    <w:basedOn w:val="76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3" w:customStyle="1">
    <w:name w:val="List Table 4 - Accent 6"/>
    <w:basedOn w:val="76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4" w:customStyle="1">
    <w:name w:val="List Table 5 Dark"/>
    <w:basedOn w:val="7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1"/>
    <w:basedOn w:val="76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basedOn w:val="76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basedOn w:val="76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basedOn w:val="76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basedOn w:val="76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basedOn w:val="76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6 Colorful"/>
    <w:basedOn w:val="76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6 Colorful - Accent 1"/>
    <w:basedOn w:val="766"/>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3" w:customStyle="1">
    <w:name w:val="List Table 6 Colorful - Accent 2"/>
    <w:basedOn w:val="76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4" w:customStyle="1">
    <w:name w:val="List Table 6 Colorful - Accent 3"/>
    <w:basedOn w:val="76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5" w:customStyle="1">
    <w:name w:val="List Table 6 Colorful - Accent 4"/>
    <w:basedOn w:val="76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6" w:customStyle="1">
    <w:name w:val="List Table 6 Colorful - Accent 5"/>
    <w:basedOn w:val="766"/>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7" w:customStyle="1">
    <w:name w:val="List Table 6 Colorful - Accent 6"/>
    <w:basedOn w:val="76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8" w:customStyle="1">
    <w:name w:val="List Table 7 Colorful"/>
    <w:basedOn w:val="76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basedOn w:val="766"/>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basedOn w:val="76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basedOn w:val="76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basedOn w:val="76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basedOn w:val="766"/>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basedOn w:val="76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5" w:customStyle="1">
    <w:name w:val="Lined - Accent"/>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7" w:customStyle="1">
    <w:name w:val="Lined - Accent 2"/>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8" w:customStyle="1">
    <w:name w:val="Lined - Accent 3"/>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9" w:customStyle="1">
    <w:name w:val="Lined - Accent 4"/>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0" w:customStyle="1">
    <w:name w:val="Lined - Accent 5"/>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1" w:customStyle="1">
    <w:name w:val="Lined - Accent 6"/>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2" w:customStyle="1">
    <w:name w:val="Bordered &amp; Lined - Accent"/>
    <w:basedOn w:val="76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basedOn w:val="76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4" w:customStyle="1">
    <w:name w:val="Bordered &amp; Lined - Accent 2"/>
    <w:basedOn w:val="76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5" w:customStyle="1">
    <w:name w:val="Bordered &amp; Lined - Accent 3"/>
    <w:basedOn w:val="76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6" w:customStyle="1">
    <w:name w:val="Bordered &amp; Lined - Accent 4"/>
    <w:basedOn w:val="76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7" w:customStyle="1">
    <w:name w:val="Bordered &amp; Lined - Accent 5"/>
    <w:basedOn w:val="76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8" w:customStyle="1">
    <w:name w:val="Bordered &amp; Lined - Accent 6"/>
    <w:basedOn w:val="76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9" w:customStyle="1">
    <w:name w:val="Bordered"/>
    <w:basedOn w:val="76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basedOn w:val="76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1" w:customStyle="1">
    <w:name w:val="Bordered - Accent 2"/>
    <w:basedOn w:val="76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2" w:customStyle="1">
    <w:name w:val="Bordered - Accent 3"/>
    <w:basedOn w:val="76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3" w:customStyle="1">
    <w:name w:val="Bordered - Accent 4"/>
    <w:basedOn w:val="76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4" w:customStyle="1">
    <w:name w:val="Bordered - Accent 5"/>
    <w:basedOn w:val="76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5" w:customStyle="1">
    <w:name w:val="Bordered - Accent 6"/>
    <w:basedOn w:val="76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6" w:customStyle="1">
    <w:name w:val="脚注文本 Char"/>
    <w:link w:val="783"/>
    <w:uiPriority w:val="99"/>
    <w:qFormat/>
    <w:rPr>
      <w:sz w:val="18"/>
    </w:rPr>
  </w:style>
  <w:style w:type="character" w:styleId="997" w:customStyle="1">
    <w:name w:val="尾注文本 Char"/>
    <w:link w:val="777"/>
    <w:uiPriority w:val="99"/>
    <w:qFormat/>
    <w:rPr>
      <w:sz w:val="20"/>
    </w:rPr>
  </w:style>
  <w:style w:type="paragraph" w:styleId="998" w:customStyle="1">
    <w:name w:val="TOC 标题11"/>
    <w:uiPriority w:val="39"/>
    <w:unhideWhenUsed/>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999">
    <w:name w:val="No Spacing"/>
    <w:basedOn w:val="762"/>
    <w:uiPriority w:val="1"/>
    <w:qFormat/>
    <w:pPr>
      <w:spacing w:after="0" w:line="240" w:lineRule="auto"/>
    </w:pPr>
  </w:style>
  <w:style w:type="paragraph" w:styleId="1000">
    <w:name w:val="List Paragraph"/>
    <w:basedOn w:val="762"/>
    <w:uiPriority w:val="34"/>
    <w:qFormat/>
    <w:pPr>
      <w:contextualSpacing/>
      <w:ind w:left="720"/>
    </w:pPr>
  </w:style>
  <w:style w:type="character" w:styleId="1001" w:customStyle="1">
    <w:name w:val="批注框文本 Char"/>
    <w:basedOn w:val="765"/>
    <w:link w:val="778"/>
    <w:uiPriority w:val="99"/>
    <w:semiHidden/>
    <w:qFormat/>
    <w:rPr>
      <w:sz w:val="18"/>
      <w:szCs w:val="18"/>
    </w:rPr>
  </w:style>
  <w:style w:type="paragraph" w:styleId="1002" w:customStyle="1">
    <w:name w:val="正文文本1"/>
    <w:basedOn w:val="808"/>
    <w:next w:val="1003"/>
    <w:uiPriority w:val="0"/>
    <w:qFormat/>
    <w:pPr>
      <w:ind w:left="1540"/>
    </w:pPr>
    <w:rPr>
      <w:sz w:val="24"/>
      <w:szCs w:val="24"/>
    </w:rPr>
  </w:style>
  <w:style w:type="paragraph" w:styleId="1003" w:customStyle="1">
    <w:name w:val="一级条标题"/>
    <w:basedOn w:val="1004"/>
    <w:next w:val="1005"/>
    <w:uiPriority w:val="0"/>
    <w:qFormat/>
    <w:pPr>
      <w:ind w:left="907" w:hanging="907"/>
      <w:spacing w:before="0" w:after="0"/>
      <w:tabs>
        <w:tab w:val="left" w:pos="420" w:leader="none"/>
        <w:tab w:val="left" w:pos="810" w:leader="none"/>
        <w:tab w:val="left" w:pos="907" w:leader="none"/>
        <w:tab w:val="left" w:pos="1265" w:leader="none"/>
      </w:tabs>
      <w:outlineLvl w:val="2"/>
    </w:pPr>
    <w:rPr>
      <w:sz w:val="20"/>
    </w:rPr>
  </w:style>
  <w:style w:type="paragraph" w:styleId="1004" w:customStyle="1">
    <w:name w:val="章标题"/>
    <w:basedOn w:val="808"/>
    <w:next w:val="808"/>
    <w:uiPriority w:val="0"/>
    <w:qFormat/>
    <w:pPr>
      <w:ind w:left="810" w:hanging="810"/>
      <w:jc w:val="both"/>
      <w:spacing w:before="50" w:after="50"/>
      <w:tabs>
        <w:tab w:val="left" w:pos="420" w:leader="none"/>
        <w:tab w:val="left" w:pos="810" w:leader="none"/>
        <w:tab w:val="left" w:pos="1265" w:leader="none"/>
      </w:tabs>
      <w:outlineLvl w:val="1"/>
    </w:pPr>
    <w:rPr>
      <w:rFonts w:hint="default" w:ascii="黑体" w:hAnsi="Times New Roman" w:eastAsia="黑体" w:cs="Times New Roman"/>
      <w:sz w:val="22"/>
      <w:lang w:val="en-US" w:eastAsia="zh-CN" w:bidi="ar-SA"/>
    </w:rPr>
  </w:style>
  <w:style w:type="paragraph" w:styleId="1005" w:customStyle="1">
    <w:name w:val="段"/>
    <w:basedOn w:val="812"/>
    <w:next w:val="762"/>
    <w:uiPriority w:val="0"/>
    <w:qFormat/>
    <w:pPr>
      <w:ind w:firstLine="200"/>
      <w:widowControl/>
    </w:pPr>
    <w:rPr>
      <w:rFonts w:ascii="宋体"/>
      <w:sz w:val="20"/>
      <w:szCs w:val="20"/>
    </w:rPr>
  </w:style>
  <w:style w:type="paragraph" w:styleId="1006" w:customStyle="1">
    <w:name w:val="正文文本111"/>
    <w:basedOn w:val="800"/>
    <w:next w:val="800"/>
    <w:uiPriority w:val="0"/>
    <w:qFormat/>
  </w:style>
  <w:style w:type="character" w:styleId="1007" w:customStyle="1">
    <w:name w:val="正文文本缩进 Char"/>
    <w:basedOn w:val="765"/>
    <w:link w:val="771"/>
    <w:uiPriority w:val="0"/>
    <w:qFormat/>
    <w:rPr>
      <w:rFonts w:ascii="Calibri" w:hAnsi="Calibri" w:eastAsia="宋体" w:cs="Times New Roman"/>
      <w:sz w:val="21"/>
      <w:szCs w:val="24"/>
      <w:lang w:eastAsia="zh-CN"/>
    </w:rPr>
  </w:style>
  <w:style w:type="character" w:styleId="1008" w:customStyle="1">
    <w:name w:val="正文文本 Char"/>
    <w:basedOn w:val="765"/>
    <w:link w:val="770"/>
    <w:uiPriority w:val="99"/>
    <w:qFormat/>
    <w:rPr>
      <w:rFonts w:ascii="Calibri" w:hAnsi="Calibri" w:eastAsia="宋体" w:cs="Times New Roman"/>
      <w:sz w:val="21"/>
      <w:szCs w:val="24"/>
      <w:lang w:eastAsia="zh-CN"/>
    </w:rPr>
  </w:style>
  <w:style w:type="paragraph" w:styleId="1009" w:customStyle="1">
    <w:name w:val="页脚1"/>
    <w:basedOn w:val="1010"/>
    <w:uiPriority w:val="0"/>
    <w:qFormat/>
    <w:pPr>
      <w:jc w:val="left"/>
      <w:tabs>
        <w:tab w:val="center" w:pos="4153" w:leader="none"/>
        <w:tab w:val="right" w:pos="8306" w:leader="none"/>
      </w:tabs>
    </w:pPr>
    <w:rPr>
      <w:sz w:val="18"/>
    </w:rPr>
  </w:style>
  <w:style w:type="paragraph" w:styleId="1010" w:customStyle="1">
    <w:name w:val="正文113"/>
    <w:next w:val="1011"/>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011" w:customStyle="1">
    <w:name w:val="BodyText1I21"/>
    <w:basedOn w:val="1012"/>
    <w:uiPriority w:val="0"/>
    <w:qFormat/>
    <w:pPr>
      <w:ind w:firstLine="420"/>
      <w:jc w:val="both"/>
      <w:spacing w:line="240" w:lineRule="auto"/>
    </w:pPr>
    <w:rPr>
      <w:sz w:val="21"/>
      <w:lang w:val="en-US" w:eastAsia="zh-CN"/>
    </w:rPr>
  </w:style>
  <w:style w:type="paragraph" w:styleId="1012" w:customStyle="1">
    <w:name w:val="正文文本缩进11"/>
    <w:basedOn w:val="809"/>
    <w:next w:val="814"/>
    <w:uiPriority w:val="0"/>
    <w:qFormat/>
    <w:pPr>
      <w:ind w:left="420"/>
      <w:spacing w:after="120"/>
    </w:pPr>
    <w:rPr>
      <w:rFonts w:ascii="Arial" w:hAnsi="Arial" w:eastAsia="Arial"/>
    </w:rPr>
  </w:style>
  <w:style w:type="paragraph" w:styleId="1013" w:customStyle="1">
    <w:name w:val="目录 111"/>
    <w:basedOn w:val="800"/>
    <w:next w:val="762"/>
    <w:uiPriority w:val="0"/>
    <w:qFormat/>
    <w:pPr>
      <w:ind w:left="0" w:right="0" w:firstLine="0"/>
      <w:spacing w:after="57"/>
    </w:pPr>
    <w:rPr>
      <w:rFonts w:hint="default" w:ascii="Times New Roman" w:hAnsi="Times New Roman" w:eastAsia="宋体" w:cs="Times New Roman"/>
    </w:rPr>
  </w:style>
  <w:style w:type="character" w:styleId="1014" w:customStyle="1">
    <w:name w:val="Heading 1 Char"/>
    <w:basedOn w:val="765"/>
    <w:uiPriority w:val="9"/>
    <w:qFormat/>
    <w:rPr>
      <w:rFonts w:ascii="Arial" w:hAnsi="Arial" w:eastAsia="Arial" w:cs="Arial"/>
      <w:sz w:val="40"/>
      <w:szCs w:val="40"/>
    </w:rPr>
  </w:style>
  <w:style w:type="character" w:styleId="1015" w:customStyle="1">
    <w:name w:val="wyg1"/>
    <w:uiPriority w:val="6"/>
    <w:qFormat/>
    <w:rPr>
      <w:rFonts w:ascii="Times New Roman" w:hAnsi="Times New Roman" w:eastAsia="宋体" w:cs="Times New Roman"/>
      <w:lang w:val="en-US" w:eastAsia="zh-CN" w:bidi="ar-SA"/>
    </w:rPr>
  </w:style>
  <w:style w:type="character" w:styleId="1016" w:customStyle="1">
    <w:name w:val="页眉 Char1"/>
    <w:basedOn w:val="765"/>
    <w:link w:val="820"/>
    <w:uiPriority w:val="99"/>
    <w:semiHidden/>
    <w:qFormat/>
    <w:rPr>
      <w:sz w:val="18"/>
      <w:szCs w:val="18"/>
      <w:lang w:eastAsia="en-US"/>
    </w:rPr>
  </w:style>
  <w:style w:type="character" w:styleId="1017" w:customStyle="1">
    <w:name w:val="页脚 Char1"/>
    <w:basedOn w:val="765"/>
    <w:link w:val="819"/>
    <w:uiPriority w:val="99"/>
    <w:semiHidden/>
    <w:qFormat/>
    <w:rPr>
      <w:sz w:val="18"/>
      <w:szCs w:val="18"/>
      <w:lang w:eastAsia="en-US"/>
    </w:rPr>
  </w:style>
  <w:style w:type="character" w:styleId="1018" w:customStyle="1">
    <w:name w:val="页眉 Char2"/>
    <w:basedOn w:val="765"/>
    <w:link w:val="780"/>
    <w:uiPriority w:val="99"/>
    <w:semiHidden/>
    <w:qFormat/>
    <w:rPr>
      <w:sz w:val="18"/>
      <w:szCs w:val="18"/>
      <w:lang w:eastAsia="en-US"/>
    </w:rPr>
  </w:style>
  <w:style w:type="character" w:styleId="1019" w:customStyle="1">
    <w:name w:val="页脚 Char2"/>
    <w:basedOn w:val="765"/>
    <w:link w:val="779"/>
    <w:uiPriority w:val="99"/>
    <w:semiHidden/>
    <w:qFormat/>
    <w:rPr>
      <w:sz w:val="18"/>
      <w:szCs w:val="18"/>
      <w:lang w:eastAsia="en-US"/>
    </w:rPr>
  </w:style>
  <w:style w:type="paragraph" w:styleId="1020" w:customStyle="1">
    <w:name w:val="Table Paragraph"/>
    <w:basedOn w:val="762"/>
    <w:uiPriority w:val="1"/>
    <w:qFormat/>
    <w:pPr>
      <w:jc w:val="left"/>
    </w:pPr>
    <w:rPr>
      <w:sz w:val="22"/>
      <w:szCs w:val="22"/>
      <w:lang w:eastAsia="en-US"/>
    </w:rPr>
  </w:style>
  <w:style w:type="character" w:styleId="1021" w:customStyle="1">
    <w:name w:val="font71"/>
    <w:basedOn w:val="765"/>
    <w:uiPriority w:val="0"/>
    <w:qFormat/>
    <w:rPr>
      <w:rFonts w:ascii="仿宋_GB2312" w:eastAsia="仿宋_GB2312" w:cs="仿宋_GB2312"/>
      <w:color w:val="000000"/>
      <w:sz w:val="24"/>
      <w:szCs w:val="24"/>
      <w:u w:val="none"/>
    </w:rPr>
  </w:style>
  <w:style w:type="character" w:styleId="1022" w:customStyle="1">
    <w:name w:val="font81"/>
    <w:basedOn w:val="765"/>
    <w:uiPriority w:val="0"/>
    <w:qFormat/>
    <w:rPr>
      <w:rFonts w:hint="eastAsia" w:ascii="宋体" w:hAnsi="宋体" w:eastAsia="宋体" w:cs="宋体"/>
      <w:color w:val="000000"/>
      <w:sz w:val="24"/>
      <w:szCs w:val="24"/>
      <w:u w:val="none"/>
    </w:rPr>
  </w:style>
  <w:style w:type="character" w:styleId="1023" w:customStyle="1">
    <w:name w:val="font21"/>
    <w:basedOn w:val="765"/>
    <w:uiPriority w:val="0"/>
    <w:qFormat/>
    <w:rPr>
      <w:rFonts w:hint="default" w:ascii="Times New Roman" w:hAnsi="Times New Roman" w:cs="Times New Roman"/>
      <w:color w:val="000000"/>
      <w:sz w:val="24"/>
      <w:szCs w:val="24"/>
      <w:u w:val="none"/>
    </w:rPr>
  </w:style>
  <w:style w:type="character" w:styleId="1024" w:customStyle="1">
    <w:name w:val="font91"/>
    <w:basedOn w:val="765"/>
    <w:uiPriority w:val="0"/>
    <w:qFormat/>
    <w:rPr>
      <w:rFonts w:hint="eastAsia" w:ascii="仿宋_GB2312" w:eastAsia="仿宋_GB2312" w:cs="仿宋_GB2312"/>
      <w:color w:val="000000"/>
      <w:sz w:val="20"/>
      <w:szCs w:val="20"/>
      <w:u w:val="none"/>
    </w:rPr>
  </w:style>
  <w:style w:type="character" w:styleId="1025" w:customStyle="1">
    <w:name w:val="font41"/>
    <w:basedOn w:val="765"/>
    <w:uiPriority w:val="0"/>
    <w:qFormat/>
    <w:rPr>
      <w:rFonts w:hint="default" w:ascii="Times New Roman" w:hAnsi="Times New Roman" w:cs="Times New Roman"/>
      <w:color w:val="000000"/>
      <w:sz w:val="20"/>
      <w:szCs w:val="20"/>
      <w:u w:val="none"/>
    </w:rPr>
  </w:style>
  <w:style w:type="character" w:styleId="1026" w:customStyle="1">
    <w:name w:val="font101"/>
    <w:basedOn w:val="765"/>
    <w:uiPriority w:val="0"/>
    <w:qFormat/>
    <w:rPr>
      <w:rFonts w:hint="eastAsia" w:ascii="仿宋_GB2312" w:eastAsia="仿宋_GB2312" w:cs="仿宋_GB2312"/>
      <w:b/>
      <w:bCs/>
      <w:color w:val="000000"/>
      <w:sz w:val="24"/>
      <w:szCs w:val="24"/>
      <w:u w:val="none"/>
    </w:rPr>
  </w:style>
  <w:style w:type="character" w:styleId="1027" w:customStyle="1">
    <w:name w:val="font112"/>
    <w:basedOn w:val="765"/>
    <w:uiPriority w:val="0"/>
    <w:qFormat/>
    <w:rPr>
      <w:rFonts w:hint="eastAsia" w:ascii="仿宋_GB2312" w:eastAsia="仿宋_GB2312" w:cs="仿宋_GB2312"/>
      <w:color w:val="000000"/>
      <w:sz w:val="22"/>
      <w:szCs w:val="22"/>
      <w:u w:val="none"/>
    </w:rPr>
  </w:style>
  <w:style w:type="character" w:styleId="1028" w:customStyle="1">
    <w:name w:val="font11"/>
    <w:basedOn w:val="765"/>
    <w:uiPriority w:val="0"/>
    <w:qFormat/>
    <w:rPr>
      <w:rFonts w:hint="default" w:ascii="Times New Roman" w:hAnsi="Times New Roman" w:cs="Times New Roman"/>
      <w:color w:val="000000"/>
      <w:sz w:val="22"/>
      <w:szCs w:val="22"/>
      <w:u w:val="none"/>
    </w:rPr>
  </w:style>
  <w:style w:type="character" w:styleId="1029" w:customStyle="1">
    <w:name w:val="font01"/>
    <w:basedOn w:val="765"/>
    <w:uiPriority w:val="0"/>
    <w:qFormat/>
    <w:rPr>
      <w:rFonts w:hint="eastAsia" w:ascii="宋体" w:hAnsi="宋体" w:eastAsia="宋体" w:cs="宋体"/>
      <w:color w:val="000000"/>
      <w:sz w:val="22"/>
      <w:szCs w:val="22"/>
      <w:u w:val="none"/>
    </w:rPr>
  </w:style>
  <w:style w:type="character" w:styleId="1030" w:customStyle="1">
    <w:name w:val="font131"/>
    <w:basedOn w:val="765"/>
    <w:uiPriority w:val="0"/>
    <w:qFormat/>
    <w:rPr>
      <w:rFonts w:hint="eastAsia" w:ascii="宋体" w:hAnsi="宋体" w:eastAsia="宋体" w:cs="宋体"/>
      <w:color w:val="000000"/>
      <w:sz w:val="20"/>
      <w:szCs w:val="20"/>
      <w:u w:val="none"/>
    </w:rPr>
  </w:style>
  <w:style w:type="character" w:styleId="1031" w:customStyle="1">
    <w:name w:val="font141"/>
    <w:basedOn w:val="765"/>
    <w:uiPriority w:val="0"/>
    <w:qFormat/>
    <w:rPr>
      <w:rFonts w:hint="eastAsia" w:ascii="宋体" w:hAnsi="宋体" w:eastAsia="宋体" w:cs="宋体"/>
      <w:b/>
      <w:bCs/>
      <w:color w:val="000000"/>
      <w:sz w:val="24"/>
      <w:szCs w:val="24"/>
      <w:u w:val="none"/>
    </w:rPr>
  </w:style>
  <w:style w:type="paragraph" w:styleId="1032" w:customStyle="1">
    <w:name w:val="标题 41"/>
    <w:basedOn w:val="762"/>
    <w:next w:val="762"/>
    <w:uiPriority w:val="0"/>
    <w:qFormat/>
    <w:pPr>
      <w:ind w:left="0" w:right="0"/>
      <w:jc w:val="both"/>
      <w:keepLines/>
      <w:keepNext/>
      <w:spacing w:before="280" w:beforeAutospacing="0" w:after="290" w:afterAutospacing="0" w:line="374" w:lineRule="auto"/>
      <w:widowControl w:val="off"/>
      <w:outlineLvl w:val="3"/>
      <w:suppressLineNumbers w:val="0"/>
    </w:pPr>
    <w:rPr>
      <w:rFonts w:hint="default" w:ascii="Cambria" w:hAnsi="Cambria" w:eastAsia="宋体" w:cs="Times New Roman"/>
      <w:sz w:val="28"/>
      <w:szCs w:val="28"/>
      <w:lang w:val="en-US" w:eastAsia="zh-CN" w:bidi="ar"/>
    </w:rPr>
  </w:style>
  <w:style w:type="character" w:styleId="1033" w:customStyle="1">
    <w:name w:val="正文文本缩进 字符"/>
    <w:basedOn w:val="765"/>
    <w:link w:val="771"/>
    <w:uiPriority w:val="0"/>
    <w:qFormat/>
    <w:rPr>
      <w:rFonts w:hint="default" w:ascii="Arial" w:hAnsi="Arial" w:eastAsia="宋体" w:cs="Times New Roman"/>
      <w:sz w:val="22"/>
      <w:szCs w:val="22"/>
      <w:lang w:eastAsia="en-US"/>
    </w:rPr>
  </w:style>
  <w:style w:type="numbering" w:styleId="10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WPS_1677118227</dc:creator>
  <cp:lastModifiedBy>马展鹏</cp:lastModifiedBy>
  <cp:revision>203</cp:revision>
  <dcterms:created xsi:type="dcterms:W3CDTF">2024-05-08T08:30:00Z</dcterms:created>
  <dcterms:modified xsi:type="dcterms:W3CDTF">2026-05-06T03:28:30Z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D8FF0132ACBC480FA593C2DA0D1B370D_13</vt:lpwstr>
  </property>
  <property fmtid="{D5CDD505-2E9C-101B-9397-08002B2CF9AE}" pid="4" name="KSOTemplateDocerSaveRecord">
    <vt:lpwstr>eyJoZGlkIjoiY2IxZWRhOWRlNzBmZTRmY2MzNDg1YTE5ZjcwZWI5NWIiLCJ1c2VySWQiOiI2MjkxMDQwOTgifQ==</vt:lpwstr>
  </property>
</Properties>
</file>