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睢宁县农产品加工集中区管涵、挡土墙工程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spacing w:line="360" w:lineRule="auto"/>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睢宁县农产品加工集中区管涵、挡土墙工程，地点位于睢宁县庆安镇区域内。本工程为新建，</w:t>
            </w:r>
            <w:r>
              <w:rPr>
                <w:rFonts w:hint="eastAsia" w:ascii="楷体" w:hAnsi="楷体" w:eastAsia="楷体"/>
                <w:sz w:val="32"/>
                <w:szCs w:val="32"/>
              </w:rPr>
              <w:t>涵洞采</w:t>
            </w:r>
            <w:r>
              <w:rPr>
                <w:rFonts w:hint="eastAsia" w:ascii="楷体" w:hAnsi="楷体" w:eastAsia="楷体"/>
                <w:sz w:val="32"/>
                <w:szCs w:val="32"/>
                <w:lang w:val="en-US" w:eastAsia="zh-CN"/>
              </w:rPr>
              <w:t>用三</w:t>
            </w:r>
            <w:r>
              <w:rPr>
                <w:rFonts w:hint="eastAsia" w:ascii="楷体" w:hAnsi="楷体" w:eastAsia="楷体"/>
                <w:sz w:val="32"/>
                <w:szCs w:val="32"/>
              </w:rPr>
              <w:t>排管涵，圆管径1.5米,涵长</w:t>
            </w:r>
            <w:r>
              <w:rPr>
                <w:rFonts w:hint="eastAsia" w:ascii="楷体" w:hAnsi="楷体" w:eastAsia="楷体"/>
                <w:sz w:val="32"/>
                <w:szCs w:val="32"/>
                <w:lang w:val="en-US" w:eastAsia="zh-CN"/>
              </w:rPr>
              <w:t>13</w:t>
            </w:r>
            <w:r>
              <w:rPr>
                <w:rFonts w:hint="eastAsia" w:ascii="楷体" w:hAnsi="楷体" w:eastAsia="楷体"/>
                <w:sz w:val="32"/>
                <w:szCs w:val="32"/>
              </w:rPr>
              <w:t>米，涵宽</w:t>
            </w:r>
            <w:r>
              <w:rPr>
                <w:rFonts w:hint="eastAsia" w:ascii="楷体" w:hAnsi="楷体" w:eastAsia="楷体"/>
                <w:sz w:val="32"/>
                <w:szCs w:val="32"/>
                <w:lang w:val="en-US" w:eastAsia="zh-CN"/>
              </w:rPr>
              <w:t>18</w:t>
            </w:r>
            <w:r>
              <w:rPr>
                <w:rFonts w:hint="eastAsia" w:ascii="楷体" w:hAnsi="楷体" w:eastAsia="楷体"/>
                <w:sz w:val="32"/>
                <w:szCs w:val="32"/>
              </w:rPr>
              <w:t>米</w:t>
            </w:r>
            <w:r>
              <w:rPr>
                <w:rFonts w:hint="eastAsia" w:ascii="楷体" w:hAnsi="楷体" w:eastAsia="楷体"/>
                <w:sz w:val="32"/>
                <w:szCs w:val="32"/>
                <w:lang w:eastAsia="zh-CN"/>
              </w:rPr>
              <w:t>，</w:t>
            </w:r>
            <w:r>
              <w:rPr>
                <w:rFonts w:hint="eastAsia" w:ascii="楷体" w:hAnsi="楷体" w:eastAsia="楷体"/>
                <w:sz w:val="32"/>
                <w:szCs w:val="32"/>
              </w:rPr>
              <w:t>基础采用C</w:t>
            </w:r>
            <w:r>
              <w:rPr>
                <w:rFonts w:hint="eastAsia" w:ascii="楷体" w:hAnsi="楷体" w:eastAsia="楷体"/>
                <w:sz w:val="32"/>
                <w:szCs w:val="32"/>
                <w:lang w:val="en-US" w:eastAsia="zh-CN"/>
              </w:rPr>
              <w:t>25</w:t>
            </w:r>
            <w:r>
              <w:rPr>
                <w:rFonts w:hint="eastAsia" w:ascii="楷体" w:hAnsi="楷体" w:eastAsia="楷体"/>
                <w:sz w:val="32"/>
                <w:szCs w:val="32"/>
              </w:rPr>
              <w:t>混凝土</w:t>
            </w:r>
            <w:r>
              <w:rPr>
                <w:rFonts w:hint="eastAsia" w:ascii="楷体" w:hAnsi="楷体" w:eastAsia="楷体"/>
                <w:sz w:val="32"/>
                <w:szCs w:val="32"/>
                <w:lang w:val="en-US" w:eastAsia="zh-CN"/>
              </w:rPr>
              <w:t>，</w:t>
            </w:r>
            <w:r>
              <w:rPr>
                <w:rFonts w:hint="eastAsia" w:ascii="楷体" w:hAnsi="楷体" w:eastAsia="楷体"/>
                <w:sz w:val="32"/>
                <w:szCs w:val="32"/>
              </w:rPr>
              <w:t>压顶混凝土采用C</w:t>
            </w:r>
            <w:r>
              <w:rPr>
                <w:rFonts w:hint="eastAsia" w:ascii="楷体" w:hAnsi="楷体" w:eastAsia="楷体"/>
                <w:sz w:val="32"/>
                <w:szCs w:val="32"/>
                <w:lang w:val="en-US" w:eastAsia="zh-CN"/>
              </w:rPr>
              <w:t>30</w:t>
            </w:r>
            <w:r>
              <w:rPr>
                <w:rFonts w:hint="eastAsia" w:ascii="楷体" w:hAnsi="楷体" w:eastAsia="楷体"/>
                <w:sz w:val="32"/>
                <w:szCs w:val="32"/>
              </w:rPr>
              <w:t>混凝土，</w:t>
            </w:r>
            <w:r>
              <w:rPr>
                <w:rFonts w:hint="eastAsia" w:ascii="楷体" w:hAnsi="楷体" w:eastAsia="楷体"/>
                <w:sz w:val="32"/>
                <w:szCs w:val="32"/>
                <w:lang w:val="en-US" w:eastAsia="zh-CN"/>
              </w:rPr>
              <w:t>挡土墙采用M10浆砌片石，栏杆青石材质。挡土墙为钢筋砼结构，</w:t>
            </w:r>
            <w:r>
              <w:rPr>
                <w:rFonts w:hint="eastAsia" w:ascii="楷体" w:hAnsi="楷体" w:eastAsia="楷体"/>
                <w:sz w:val="32"/>
                <w:szCs w:val="32"/>
              </w:rPr>
              <w:t>采用C</w:t>
            </w:r>
            <w:r>
              <w:rPr>
                <w:rFonts w:hint="eastAsia" w:ascii="楷体" w:hAnsi="楷体" w:eastAsia="楷体"/>
                <w:sz w:val="32"/>
                <w:szCs w:val="32"/>
                <w:lang w:val="en-US" w:eastAsia="zh-CN"/>
              </w:rPr>
              <w:t>35</w:t>
            </w:r>
            <w:r>
              <w:rPr>
                <w:rFonts w:hint="eastAsia" w:ascii="楷体" w:hAnsi="楷体" w:eastAsia="楷体"/>
                <w:sz w:val="32"/>
                <w:szCs w:val="32"/>
              </w:rPr>
              <w:t>混凝土</w:t>
            </w:r>
            <w:r>
              <w:rPr>
                <w:rFonts w:hint="eastAsia" w:ascii="楷体" w:hAnsi="楷体" w:eastAsia="楷体"/>
                <w:sz w:val="32"/>
                <w:szCs w:val="32"/>
                <w:lang w:eastAsia="zh-CN"/>
              </w:rPr>
              <w:t>。</w:t>
            </w:r>
            <w:r>
              <w:rPr>
                <w:rFonts w:hint="eastAsia" w:ascii="楷体" w:hAnsi="楷体" w:eastAsia="楷体"/>
                <w:sz w:val="32"/>
                <w:szCs w:val="32"/>
                <w:lang w:val="en-US" w:eastAsia="zh-CN"/>
              </w:rPr>
              <w:t>拆除现状桥梁1座。本工程设计内容详见图纸。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bookmarkStart w:id="0" w:name="_GoBack"/>
            <w:bookmarkEnd w:id="0"/>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1、市政：图纸包含的所有内容；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rPr>
              <w:t>基本费用</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2.2</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A3344C7">
            <w:pPr>
              <w:spacing w:line="360" w:lineRule="auto"/>
              <w:ind w:firstLine="1120" w:firstLineChars="350"/>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市政按0.31%计取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1.1</w:t>
            </w:r>
            <w:r>
              <w:rPr>
                <w:rFonts w:hint="eastAsia" w:ascii="楷体" w:hAnsi="楷体" w:eastAsia="楷体" w:cs="Times New Roman"/>
                <w:sz w:val="32"/>
                <w:szCs w:val="32"/>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cs="Times New Roman"/>
                <w:sz w:val="32"/>
                <w:szCs w:val="32"/>
                <w:lang w:val="en-US" w:eastAsia="zh-CN"/>
              </w:rPr>
              <w:t>市政按0.03</w:t>
            </w:r>
            <w:r>
              <w:rPr>
                <w:rFonts w:hint="eastAsia" w:ascii="楷体" w:hAnsi="楷体" w:eastAsia="楷体" w:cs="Times New Roman"/>
                <w:sz w:val="32"/>
                <w:szCs w:val="32"/>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市政按0.02%计取；</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hint="eastAsia"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2AA94FB0">
            <w:pPr>
              <w:spacing w:line="288" w:lineRule="auto"/>
              <w:ind w:right="560" w:firstLine="960" w:firstLineChars="300"/>
              <w:rPr>
                <w:rFonts w:hint="eastAsia" w:ascii="楷体" w:hAnsi="楷体" w:eastAsia="楷体"/>
                <w:sz w:val="32"/>
                <w:szCs w:val="32"/>
                <w:lang w:val="en-US" w:eastAsia="zh-CN"/>
              </w:rPr>
            </w:pPr>
            <w:r>
              <w:rPr>
                <w:rFonts w:hint="eastAsia" w:ascii="楷体" w:hAnsi="楷体" w:eastAsia="楷体"/>
                <w:sz w:val="32"/>
                <w:szCs w:val="32"/>
                <w:lang w:val="en-US" w:eastAsia="zh-CN"/>
              </w:rPr>
              <w:t>3、管涵工程中花岗岩栏板、栏杆安装按1100.00元/m计取</w:t>
            </w:r>
            <w:r>
              <w:rPr>
                <w:rFonts w:hint="eastAsia" w:ascii="楷体" w:hAnsi="楷体" w:eastAsia="楷体"/>
                <w:sz w:val="32"/>
                <w:szCs w:val="32"/>
              </w:rPr>
              <w:t>。</w:t>
            </w:r>
          </w:p>
          <w:p w14:paraId="33C2967A">
            <w:pPr>
              <w:spacing w:line="288" w:lineRule="auto"/>
              <w:ind w:right="560" w:firstLine="960" w:firstLineChars="300"/>
              <w:rPr>
                <w:rFonts w:hint="default" w:ascii="楷体" w:hAnsi="楷体" w:eastAsia="楷体"/>
                <w:sz w:val="32"/>
                <w:szCs w:val="32"/>
                <w:lang w:val="en-US" w:eastAsia="zh-CN"/>
              </w:rPr>
            </w:pPr>
            <w:r>
              <w:rPr>
                <w:rFonts w:hint="eastAsia" w:ascii="楷体" w:hAnsi="楷体" w:eastAsia="楷体"/>
                <w:sz w:val="32"/>
                <w:szCs w:val="32"/>
                <w:lang w:val="en-US" w:eastAsia="zh-CN"/>
              </w:rPr>
              <w:t>4、现状桥梁拆除1座按3000.00元计取</w:t>
            </w:r>
            <w:r>
              <w:rPr>
                <w:rFonts w:hint="eastAsia" w:ascii="楷体" w:hAnsi="楷体" w:eastAsia="楷体"/>
                <w:sz w:val="32"/>
                <w:szCs w:val="32"/>
              </w:rPr>
              <w:t>。</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lang w:val="en-US" w:eastAsia="zh-CN"/>
              </w:rPr>
              <w:t>5</w:t>
            </w:r>
            <w:r>
              <w:rPr>
                <w:rFonts w:hint="eastAsia" w:ascii="楷体" w:hAnsi="楷体" w:eastAsia="楷体"/>
                <w:sz w:val="32"/>
                <w:szCs w:val="32"/>
              </w:rPr>
              <w:t>、未尽事项按委托方通知说明、设计要求及规范规定计算。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08A2702"/>
    <w:rsid w:val="113E2C8D"/>
    <w:rsid w:val="1143569A"/>
    <w:rsid w:val="129B247A"/>
    <w:rsid w:val="12AF00B5"/>
    <w:rsid w:val="13D966C0"/>
    <w:rsid w:val="14F81292"/>
    <w:rsid w:val="1522757A"/>
    <w:rsid w:val="19204F6E"/>
    <w:rsid w:val="19231F4B"/>
    <w:rsid w:val="1AC45A1B"/>
    <w:rsid w:val="1DA91421"/>
    <w:rsid w:val="1EA604D9"/>
    <w:rsid w:val="21B63AB6"/>
    <w:rsid w:val="21BA5301"/>
    <w:rsid w:val="22D252CA"/>
    <w:rsid w:val="235637B6"/>
    <w:rsid w:val="23C93E26"/>
    <w:rsid w:val="24765434"/>
    <w:rsid w:val="27CD76C5"/>
    <w:rsid w:val="2BB73D15"/>
    <w:rsid w:val="2E812C7B"/>
    <w:rsid w:val="2F446DEC"/>
    <w:rsid w:val="2F6B6C8D"/>
    <w:rsid w:val="30E02677"/>
    <w:rsid w:val="316A7758"/>
    <w:rsid w:val="328D7CDE"/>
    <w:rsid w:val="38EA64C2"/>
    <w:rsid w:val="3BD02620"/>
    <w:rsid w:val="410B3801"/>
    <w:rsid w:val="43B014C4"/>
    <w:rsid w:val="453C1E8D"/>
    <w:rsid w:val="46DF5F06"/>
    <w:rsid w:val="48971A7F"/>
    <w:rsid w:val="48B36036"/>
    <w:rsid w:val="4ACE057E"/>
    <w:rsid w:val="4C611B94"/>
    <w:rsid w:val="57104644"/>
    <w:rsid w:val="578E17DB"/>
    <w:rsid w:val="5B08716C"/>
    <w:rsid w:val="5B8435BA"/>
    <w:rsid w:val="5DFB0BC0"/>
    <w:rsid w:val="60B9669A"/>
    <w:rsid w:val="632C17C4"/>
    <w:rsid w:val="64935D06"/>
    <w:rsid w:val="66CF0175"/>
    <w:rsid w:val="675377A6"/>
    <w:rsid w:val="6ADB3DE5"/>
    <w:rsid w:val="6AF92044"/>
    <w:rsid w:val="6B1B7A1C"/>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1220</Words>
  <Characters>1373</Characters>
  <Lines>7</Lines>
  <Paragraphs>2</Paragraphs>
  <TotalTime>4</TotalTime>
  <ScaleCrop>false</ScaleCrop>
  <LinksUpToDate>false</LinksUpToDate>
  <CharactersWithSpaces>1379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2017-06-20T09:58:00Z</cp:lastPrinted>
  <dcterms:modified xsi:type="dcterms:W3CDTF">2026-04-16T06:22:07Z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