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r>
      <w:r/>
    </w:p>
    <w:p>
      <w:pPr>
        <w:jc w:val="center"/>
        <w:widowControl w:val="off"/>
        <w:rPr>
          <w:rFonts w:hint="eastAsia" w:ascii="宋体" w:hAnsi="宋体" w:cs="宋体"/>
          <w:b/>
          <w:color w:val="000000" w:themeColor="text1"/>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t xml:space="preserve">招标文件</w:t>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74"/>
        <w:rPr>
          <w:rFonts w:hint="eastAsia"/>
        </w:rPr>
      </w:pPr>
      <w:r>
        <w:rPr>
          <w:rFonts w:hint="eastAsia"/>
        </w:rPr>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t xml:space="preserve">      </w:t>
      </w:r>
      <w:r/>
    </w:p>
    <w:p>
      <w:pPr>
        <w:ind w:firstLine="850"/>
        <w:jc w:val="both"/>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lang w:eastAsia="zh-CN"/>
          <w14:textFill>
            <w14:solidFill>
              <w14:schemeClr w14:val="tx1"/>
            </w14:solidFill>
          </w14:textFill>
        </w:rPr>
        <w:t xml:space="preserve">JSZC-320324-XZGX-G2026-0009</w:t>
      </w:r>
      <w:r>
        <w:rPr>
          <w:rFonts w:hint="eastAsia" w:ascii="宋体" w:hAnsi="宋体" w:cs="宋体"/>
          <w:color w:val="000000" w:themeColor="text1"/>
          <w:sz w:val="32"/>
          <w:szCs w:val="32"/>
          <w14:textFill>
            <w14:solidFill>
              <w14:schemeClr w14:val="tx1"/>
            </w14:solidFill>
          </w14:textFill>
        </w:rPr>
        <w:t xml:space="preserve">       </w:t>
      </w:r>
      <w:r/>
    </w:p>
    <w:p>
      <w:pPr>
        <w:ind w:firstLine="850"/>
        <w:jc w:val="both"/>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ascii="宋体" w:hAnsi="宋体" w:cs="宋体"/>
          <w:color w:val="000000" w:themeColor="text1"/>
          <w:sz w:val="32"/>
          <w:szCs w:val="32"/>
          <w:lang w:eastAsia="zh-CN"/>
          <w14:textFill>
            <w14:solidFill>
              <w14:schemeClr w14:val="tx1"/>
            </w14:solidFill>
          </w14:textFill>
        </w:rPr>
        <w:t xml:space="preserve">螺旋CT维保服务项目</w:t>
      </w:r>
      <w:r/>
    </w:p>
    <w:p>
      <w:pPr>
        <w:ind w:firstLine="850"/>
        <w:jc w:val="both"/>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w:t>
      </w:r>
      <w:r>
        <w:rPr>
          <w:rFonts w:hint="eastAsia" w:ascii="宋体" w:hAnsi="宋体" w:cs="宋体"/>
          <w:color w:val="000000" w:themeColor="text1"/>
          <w:sz w:val="32"/>
          <w:szCs w:val="32"/>
          <w:lang w:eastAsia="zh-CN"/>
          <w14:textFill>
            <w14:solidFill>
              <w14:schemeClr w14:val="tx1"/>
            </w14:solidFill>
          </w14:textFill>
        </w:rPr>
        <w:t xml:space="preserve">睢宁县人民医院</w:t>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r>
      <w:r/>
    </w:p>
    <w:p>
      <w:pPr>
        <w:pStyle w:val="758"/>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630"/>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ind w:firstLine="630"/>
        <w:jc w:val="center"/>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1"/>
          <w:szCs w:val="24"/>
          <w14:textFill>
            <w14:solidFill>
              <w14:schemeClr w14:val="tx1"/>
            </w14:solidFill>
          </w14:textFill>
        </w:rPr>
        <mc:AlternateContent>
          <mc:Choice Requires="wpg">
            <w:drawing>
              <wp:inline xmlns:wp="http://schemas.openxmlformats.org/drawingml/2006/wordprocessingDrawing" distT="0" distB="0" distL="0" distR="0">
                <wp:extent cx="2343150" cy="1817370"/>
                <wp:effectExtent l="0" t="0" r="0" b="1143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3"/>
                        <a:stretch/>
                      </pic:blipFill>
                      <pic:spPr bwMode="auto">
                        <a:xfrm>
                          <a:off x="0" y="0"/>
                          <a:ext cx="2343150" cy="1817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4.5pt;height:143.1pt;mso-wrap-distance-left:0.0pt;mso-wrap-distance-top:0.0pt;mso-wrap-distance-right:0.0pt;mso-wrap-distance-bottom:0.0pt;" stroked="f">
                <v:path textboxrect="0,0,0,0"/>
                <v:imagedata r:id="rId13" o:title=""/>
              </v:shape>
            </w:pict>
          </mc:Fallback>
        </mc:AlternateContent>
      </w:r>
      <w:r/>
    </w:p>
    <w:p>
      <w:pPr>
        <w:jc w:val="right"/>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pStyle w:val="795"/>
      </w:p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招标代理机构：</w:t>
      </w:r>
      <w:r>
        <w:rPr>
          <w:rFonts w:hint="eastAsia" w:ascii="宋体" w:hAnsi="宋体" w:cs="宋体"/>
          <w:color w:val="000000" w:themeColor="text1"/>
          <w:sz w:val="32"/>
          <w:szCs w:val="24"/>
          <w14:textFill>
            <w14:solidFill>
              <w14:schemeClr w14:val="tx1"/>
            </w14:solidFill>
          </w14:textFill>
        </w:rPr>
        <w:t xml:space="preserve">徐州国信招标有限公司</w:t>
      </w:r>
      <w:r/>
    </w:p>
    <w:p>
      <w:pPr>
        <w:pStyle w:val="824"/>
        <w:ind w:firstLine="0"/>
        <w:jc w:val="center"/>
        <w:rPr>
          <w:rFonts w:hint="eastAsia" w:ascii="宋体" w:hAnsi="宋体" w:cs="宋体"/>
          <w:b/>
          <w:bCs/>
          <w:color w:val="000000" w:themeColor="text1"/>
          <w:sz w:val="30"/>
          <w:szCs w:val="30"/>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二〇二</w:t>
      </w:r>
      <w:r>
        <w:rPr>
          <w:rFonts w:hint="eastAsia" w:ascii="宋体" w:hAnsi="宋体" w:cs="宋体"/>
          <w:color w:val="000000" w:themeColor="text1"/>
          <w:sz w:val="32"/>
          <w:szCs w:val="32"/>
          <w:lang w:eastAsia="zh-CN"/>
          <w14:textFill>
            <w14:solidFill>
              <w14:schemeClr w14:val="tx1"/>
            </w14:solidFill>
          </w14:textFill>
        </w:rPr>
        <w:t xml:space="preserve">六</w:t>
      </w:r>
      <w:r>
        <w:rPr>
          <w:rFonts w:hint="eastAsia" w:ascii="宋体" w:hAnsi="宋体" w:cs="宋体"/>
          <w:color w:val="000000" w:themeColor="text1"/>
          <w:sz w:val="32"/>
          <w:szCs w:val="32"/>
          <w14:textFill>
            <w14:solidFill>
              <w14:schemeClr w14:val="tx1"/>
            </w14:solidFill>
          </w14:textFill>
        </w:rPr>
        <w:t xml:space="preserve">年</w:t>
      </w:r>
      <w:r>
        <w:rPr>
          <w:rFonts w:hint="eastAsia" w:ascii="宋体" w:hAnsi="宋体" w:cs="宋体"/>
          <w:color w:val="000000" w:themeColor="text1"/>
          <w:sz w:val="32"/>
          <w:szCs w:val="32"/>
          <w:lang w:eastAsia="zh-CN"/>
          <w14:textFill>
            <w14:solidFill>
              <w14:schemeClr w14:val="tx1"/>
            </w14:solidFill>
          </w14:textFill>
        </w:rPr>
        <w:t xml:space="preserve">四</w:t>
      </w:r>
      <w:r>
        <w:rPr>
          <w:rFonts w:hint="eastAsia" w:ascii="宋体" w:hAnsi="宋体" w:cs="宋体"/>
          <w:color w:val="000000" w:themeColor="text1"/>
          <w:sz w:val="32"/>
          <w:szCs w:val="32"/>
          <w14:textFill>
            <w14:solidFill>
              <w14:schemeClr w14:val="tx1"/>
            </w14:solidFill>
          </w14:textFill>
        </w:rPr>
        <w:t xml:space="preserve">月</w:t>
      </w:r>
      <w:r/>
    </w:p>
    <w:p>
      <w:pPr>
        <w:pStyle w:val="824"/>
        <w:ind w:firstLine="0"/>
        <w:jc w:val="center"/>
        <w:rPr>
          <w:rFonts w:hint="eastAsia" w:ascii="宋体" w:hAnsi="宋体" w:cs="宋体"/>
          <w:b/>
          <w:color w:val="000000" w:themeColor="text1"/>
          <w:sz w:val="44"/>
          <w14:textFill>
            <w14:solidFill>
              <w14:schemeClr w14:val="tx1"/>
            </w14:solidFill>
          </w14:textFill>
        </w:rPr>
        <w:sectPr>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4"/>
          <w14:textFill>
            <w14:solidFill>
              <w14:schemeClr w14:val="tx1"/>
            </w14:solidFill>
          </w14:textFill>
        </w:rPr>
      </w:r>
      <w:r/>
    </w:p>
    <w:p>
      <w:pPr>
        <w:pStyle w:val="824"/>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t xml:space="preserve">目 录</w:t>
      </w:r>
      <w:r/>
    </w:p>
    <w:p>
      <w:pPr>
        <w:pStyle w:val="762"/>
        <w:jc w:val="center"/>
        <w:spacing w:line="520" w:lineRule="exact"/>
        <w:rPr>
          <w:rFonts w:hint="eastAsia" w:ascii="宋体" w:hAnsi="宋体" w:cs="宋体"/>
          <w:b/>
          <w:color w:val="000000" w:themeColor="text1"/>
          <w:sz w:val="44"/>
          <w:szCs w:val="44"/>
          <w14:textFill>
            <w14:solidFill>
              <w14:schemeClr w14:val="tx1"/>
            </w14:solidFill>
          </w14:textFill>
        </w:rPr>
      </w:pPr>
      <w:r/>
      <w:bookmarkStart w:id="0" w:name="_Toc522790130"/>
      <w:r/>
      <w:r/>
    </w:p>
    <w:p>
      <w:pPr>
        <w:pStyle w:val="762"/>
        <w:jc w:val="center"/>
        <w:spacing w:line="520" w:lineRule="exact"/>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r>
      <w:r/>
    </w:p>
    <w:p>
      <w:pPr>
        <w:pStyle w:val="766"/>
        <w:tabs>
          <w:tab w:val="right" w:pos="8948" w:leader="dot"/>
        </w:tabs>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begin"/>
      </w:r>
      <w:r>
        <w:rPr>
          <w:rFonts w:hint="eastAsia" w:ascii="宋体" w:hAnsi="宋体" w:cs="宋体"/>
          <w:b/>
          <w:color w:val="000000" w:themeColor="text1"/>
          <w:sz w:val="28"/>
          <w:szCs w:val="28"/>
          <w14:textFill>
            <w14:solidFill>
              <w14:schemeClr w14:val="tx1"/>
            </w14:solidFill>
          </w14:textFill>
        </w:rPr>
        <w:instrText xml:space="preserve"> TOC \o "1-3" \h \z \u </w:instrText>
      </w:r>
      <w:r>
        <w:rPr>
          <w:rFonts w:hint="eastAsia" w:ascii="宋体" w:hAnsi="宋体" w:cs="宋体"/>
          <w:b/>
          <w:color w:val="000000" w:themeColor="text1"/>
          <w:sz w:val="28"/>
          <w:szCs w:val="28"/>
          <w14:textFill>
            <w14:solidFill>
              <w14:schemeClr w14:val="tx1"/>
            </w14:solidFill>
          </w14:textFill>
        </w:rPr>
        <w:fldChar w:fldCharType="separate"/>
      </w:r>
      <w:r>
        <w:fldChar w:fldCharType="begin"/>
      </w:r>
      <w:r>
        <w:instrText xml:space="preserve"> HYPERLINK \l "_Toc523404695" </w:instrText>
      </w:r>
      <w:r>
        <w:fldChar w:fldCharType="separate"/>
      </w:r>
      <w:r>
        <w:rPr>
          <w:rStyle w:val="999"/>
          <w:rFonts w:hint="eastAsia" w:ascii="宋体" w:hAnsi="宋体" w:cs="宋体"/>
          <w:color w:val="000000" w:themeColor="text1"/>
          <w:sz w:val="28"/>
          <w:szCs w:val="28"/>
          <w14:textFill>
            <w14:solidFill>
              <w14:schemeClr w14:val="tx1"/>
            </w14:solidFill>
          </w14:textFill>
        </w:rPr>
        <w:t xml:space="preserve">第一章  投标邀请</w:t>
      </w:r>
      <w:r>
        <w:rPr>
          <w:rStyle w:val="999"/>
          <w:rFonts w:hint="eastAsia" w:ascii="宋体" w:hAnsi="宋体" w:cs="宋体"/>
          <w:color w:val="000000" w:themeColor="text1"/>
          <w:sz w:val="28"/>
          <w:szCs w:val="28"/>
          <w14:textFill>
            <w14:solidFill>
              <w14:schemeClr w14:val="tx1"/>
            </w14:solidFill>
          </w14:textFill>
        </w:rPr>
        <w:fldChar w:fldCharType="end"/>
      </w:r>
      <w:r/>
    </w:p>
    <w:p>
      <w:pPr>
        <w:pStyle w:val="766"/>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"_Toc523404696" </w:instrText>
      </w:r>
      <w:r>
        <w:fldChar w:fldCharType="separate"/>
      </w:r>
      <w:r>
        <w:rPr>
          <w:rStyle w:val="999"/>
          <w:rFonts w:hint="eastAsia" w:ascii="宋体" w:hAnsi="宋体" w:cs="宋体"/>
          <w:color w:val="000000" w:themeColor="text1"/>
          <w:sz w:val="28"/>
          <w:szCs w:val="28"/>
          <w14:textFill>
            <w14:solidFill>
              <w14:schemeClr w14:val="tx1"/>
            </w14:solidFill>
          </w14:textFill>
        </w:rPr>
        <w:t xml:space="preserve">第二章  投标人须知</w:t>
      </w:r>
      <w:r>
        <w:rPr>
          <w:rStyle w:val="999"/>
          <w:rFonts w:hint="eastAsia" w:ascii="宋体" w:hAnsi="宋体" w:cs="宋体"/>
          <w:color w:val="000000" w:themeColor="text1"/>
          <w:sz w:val="28"/>
          <w:szCs w:val="28"/>
          <w14:textFill>
            <w14:solidFill>
              <w14:schemeClr w14:val="tx1"/>
            </w14:solidFill>
          </w14:textFill>
        </w:rPr>
        <w:fldChar w:fldCharType="end"/>
      </w:r>
      <w:r/>
    </w:p>
    <w:p>
      <w:pPr>
        <w:pStyle w:val="766"/>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"_Toc523404697" </w:instrText>
      </w:r>
      <w:r>
        <w:fldChar w:fldCharType="separate"/>
      </w:r>
      <w:r>
        <w:rPr>
          <w:rStyle w:val="999"/>
          <w:rFonts w:hint="eastAsia" w:ascii="宋体" w:hAnsi="宋体" w:cs="宋体"/>
          <w:color w:val="000000" w:themeColor="text1"/>
          <w:sz w:val="28"/>
          <w:szCs w:val="28"/>
          <w14:textFill>
            <w14:solidFill>
              <w14:schemeClr w14:val="tx1"/>
            </w14:solidFill>
          </w14:textFill>
        </w:rPr>
        <w:t xml:space="preserve">第三章  投标资料表</w:t>
      </w:r>
      <w:r>
        <w:rPr>
          <w:rStyle w:val="999"/>
          <w:rFonts w:hint="eastAsia" w:ascii="宋体" w:hAnsi="宋体" w:cs="宋体"/>
          <w:color w:val="000000" w:themeColor="text1"/>
          <w:sz w:val="28"/>
          <w:szCs w:val="28"/>
          <w14:textFill>
            <w14:solidFill>
              <w14:schemeClr w14:val="tx1"/>
            </w14:solidFill>
          </w14:textFill>
        </w:rPr>
        <w:fldChar w:fldCharType="end"/>
      </w:r>
      <w:r/>
    </w:p>
    <w:p>
      <w:pPr>
        <w:pStyle w:val="766"/>
        <w:tabs>
          <w:tab w:val="right" w:pos="8948" w:leader="dot"/>
        </w:tabs>
        <w:rPr>
          <w:rFonts w:hint="eastAsia" w:ascii="宋体" w:hAnsi="宋体" w:cs="宋体"/>
          <w:color w:val="000000" w:themeColor="text1"/>
          <w:sz w:val="28"/>
          <w:szCs w:val="28"/>
          <w14:textFill>
            <w14:solidFill>
              <w14:schemeClr w14:val="tx1"/>
            </w14:solidFill>
          </w14:textFill>
        </w:rPr>
      </w:pPr>
      <w:r>
        <w:rPr>
          <w:rStyle w:val="999"/>
          <w:rFonts w:hint="eastAsia" w:ascii="宋体" w:hAnsi="宋体" w:cs="宋体"/>
          <w:color w:val="000000" w:themeColor="text1"/>
          <w:sz w:val="28"/>
          <w:szCs w:val="28"/>
          <w14:textFill>
            <w14:solidFill>
              <w14:schemeClr w14:val="tx1"/>
            </w14:solidFill>
          </w14:textFill>
        </w:rPr>
        <w:t xml:space="preserve">第四章  评标标准</w:t>
      </w:r>
      <w:r/>
    </w:p>
    <w:p>
      <w:pPr>
        <w:pStyle w:val="766"/>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"_Toc523404699" </w:instrText>
      </w:r>
      <w:r>
        <w:fldChar w:fldCharType="separate"/>
      </w:r>
      <w:r>
        <w:rPr>
          <w:rStyle w:val="999"/>
          <w:rFonts w:hint="eastAsia" w:ascii="宋体" w:hAnsi="宋体" w:cs="宋体"/>
          <w:color w:val="000000" w:themeColor="text1"/>
          <w:sz w:val="28"/>
          <w:szCs w:val="28"/>
          <w14:textFill>
            <w14:solidFill>
              <w14:schemeClr w14:val="tx1"/>
            </w14:solidFill>
          </w14:textFill>
        </w:rPr>
        <w:t xml:space="preserve">第五章  拟签订的合同文本</w:t>
      </w:r>
      <w:r>
        <w:rPr>
          <w:rStyle w:val="999"/>
          <w:rFonts w:hint="eastAsia" w:ascii="宋体" w:hAnsi="宋体" w:cs="宋体"/>
          <w:color w:val="000000" w:themeColor="text1"/>
          <w:sz w:val="28"/>
          <w:szCs w:val="28"/>
          <w14:textFill>
            <w14:solidFill>
              <w14:schemeClr w14:val="tx1"/>
            </w14:solidFill>
          </w14:textFill>
        </w:rPr>
        <w:fldChar w:fldCharType="end"/>
      </w:r>
      <w:r/>
    </w:p>
    <w:p>
      <w:pPr>
        <w:pStyle w:val="766"/>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"_Toc523404700" </w:instrText>
      </w:r>
      <w:r>
        <w:fldChar w:fldCharType="separate"/>
      </w:r>
      <w:r>
        <w:rPr>
          <w:rStyle w:val="999"/>
          <w:rFonts w:hint="eastAsia" w:ascii="宋体" w:hAnsi="宋体" w:cs="宋体"/>
          <w:color w:val="000000" w:themeColor="text1"/>
          <w:sz w:val="28"/>
          <w:szCs w:val="28"/>
          <w14:textFill>
            <w14:solidFill>
              <w14:schemeClr w14:val="tx1"/>
            </w14:solidFill>
          </w14:textFill>
        </w:rPr>
        <w:t xml:space="preserve">第六章  采购需求</w:t>
      </w:r>
      <w:r>
        <w:rPr>
          <w:rStyle w:val="999"/>
          <w:rFonts w:hint="eastAsia" w:ascii="宋体" w:hAnsi="宋体" w:cs="宋体"/>
          <w:color w:val="000000" w:themeColor="text1"/>
          <w:sz w:val="28"/>
          <w:szCs w:val="28"/>
          <w14:textFill>
            <w14:solidFill>
              <w14:schemeClr w14:val="tx1"/>
            </w14:solidFill>
          </w14:textFill>
        </w:rPr>
        <w:fldChar w:fldCharType="end"/>
      </w:r>
      <w:r/>
    </w:p>
    <w:p>
      <w:pPr>
        <w:pStyle w:val="766"/>
        <w:tabs>
          <w:tab w:val="right" w:pos="8948" w:leader="dot"/>
        </w:tabs>
        <w:rPr>
          <w:rFonts w:hint="eastAsia" w:ascii="宋体" w:hAnsi="宋体" w:cs="宋体"/>
          <w:color w:val="000000" w:themeColor="text1"/>
          <w14:textFill>
            <w14:solidFill>
              <w14:schemeClr w14:val="tx1"/>
            </w14:solidFill>
          </w14:textFill>
        </w:rPr>
      </w:pPr>
      <w:r>
        <w:fldChar w:fldCharType="begin"/>
      </w:r>
      <w:r>
        <w:instrText xml:space="preserve"> HYPERLINK \l "_Toc523404701" </w:instrText>
      </w:r>
      <w:r>
        <w:fldChar w:fldCharType="separate"/>
      </w:r>
      <w:r>
        <w:rPr>
          <w:rStyle w:val="999"/>
          <w:rFonts w:hint="eastAsia" w:ascii="宋体" w:hAnsi="宋体" w:cs="宋体"/>
          <w:color w:val="000000" w:themeColor="text1"/>
          <w:sz w:val="28"/>
          <w:szCs w:val="28"/>
          <w14:textFill>
            <w14:solidFill>
              <w14:schemeClr w14:val="tx1"/>
            </w14:solidFill>
          </w14:textFill>
        </w:rPr>
        <w:t xml:space="preserve">第七章  投标文件相关格</w:t>
      </w:r>
      <w:bookmarkStart w:id="1" w:name="_Hlt532911772"/>
      <w:r/>
      <w:bookmarkStart w:id="2" w:name="_Hlt532911771"/>
      <w:r>
        <w:rPr>
          <w:rStyle w:val="999"/>
          <w:rFonts w:hint="eastAsia" w:ascii="宋体" w:hAnsi="宋体" w:cs="宋体"/>
          <w:color w:val="000000" w:themeColor="text1"/>
          <w:sz w:val="28"/>
          <w:szCs w:val="28"/>
          <w14:textFill>
            <w14:solidFill>
              <w14:schemeClr w14:val="tx1"/>
            </w14:solidFill>
          </w14:textFill>
        </w:rPr>
        <w:t xml:space="preserve">式</w:t>
      </w:r>
      <w:bookmarkEnd w:id="1"/>
      <w:r/>
      <w:bookmarkEnd w:id="2"/>
      <w:r>
        <w:rPr>
          <w:rStyle w:val="999"/>
          <w:rFonts w:hint="eastAsia" w:ascii="宋体" w:hAnsi="宋体" w:cs="宋体"/>
          <w:color w:val="000000" w:themeColor="text1"/>
          <w:sz w:val="28"/>
          <w:szCs w:val="28"/>
          <w14:textFill>
            <w14:solidFill>
              <w14:schemeClr w14:val="tx1"/>
            </w14:solidFill>
          </w14:textFill>
        </w:rPr>
        <w:fldChar w:fldCharType="end"/>
      </w:r>
      <w:r/>
    </w:p>
    <w:p>
      <w:pPr>
        <w:pStyle w:val="762"/>
        <w:jc w:val="center"/>
        <w:spacing w:line="360" w:lineRule="auto"/>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end"/>
      </w:r>
      <w:r/>
    </w:p>
    <w:p>
      <w:pPr>
        <w:pStyle w:val="76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cs="宋体"/>
          <w:b/>
          <w:color w:val="000000" w:themeColor="text1"/>
          <w:sz w:val="44"/>
          <w:szCs w:val="44"/>
          <w14:textFill>
            <w14:solidFill>
              <w14:schemeClr w14:val="tx1"/>
            </w14:solidFill>
          </w14:textFill>
        </w:rPr>
        <w:sectPr>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4"/>
          <w:szCs w:val="44"/>
          <w14:textFill>
            <w14:solidFill>
              <w14:schemeClr w14:val="tx1"/>
            </w14:solidFill>
          </w14:textFill>
        </w:rPr>
      </w:r>
      <w:r/>
    </w:p>
    <w:p>
      <w:pPr>
        <w:pStyle w:val="76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w:t>
      </w:r>
      <w:r>
        <w:rPr>
          <w:rFonts w:hint="eastAsia" w:ascii="宋体" w:hAnsi="宋体" w:cs="宋体"/>
          <w:b/>
          <w:color w:val="000000" w:themeColor="text1"/>
          <w:sz w:val="44"/>
          <w:szCs w:val="44"/>
          <w:lang w:eastAsia="zh-CN"/>
          <w14:textFill>
            <w14:solidFill>
              <w14:schemeClr w14:val="tx1"/>
            </w14:solidFill>
          </w14:textFill>
        </w:rPr>
        <w:t xml:space="preserve">螺旋CT维保服务项目</w:t>
      </w:r>
      <w:r>
        <w:rPr>
          <w:rFonts w:hint="eastAsia" w:ascii="宋体" w:hAnsi="宋体" w:cs="宋体"/>
          <w:b/>
          <w:color w:val="000000" w:themeColor="text1"/>
          <w:sz w:val="44"/>
          <w:szCs w:val="44"/>
          <w14:textFill>
            <w14:solidFill>
              <w14:schemeClr w14:val="tx1"/>
            </w14:solidFill>
          </w14:textFill>
        </w:rPr>
        <w:t xml:space="preserve">》</w:t>
      </w:r>
      <w:r/>
    </w:p>
    <w:p>
      <w:pPr>
        <w:pStyle w:val="76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招标文件</w:t>
      </w:r>
      <w:r>
        <w:rPr>
          <w:rFonts w:hint="eastAsia" w:ascii="宋体" w:hAnsi="宋体" w:cs="宋体"/>
          <w:b/>
          <w:color w:val="000000" w:themeColor="text1"/>
          <w:sz w:val="30"/>
          <w:szCs w:val="30"/>
          <w14:textFill>
            <w14:solidFill>
              <w14:schemeClr w14:val="tx1"/>
            </w14:solidFill>
          </w14:textFill>
        </w:rPr>
        <w:t xml:space="preserve"> </w:t>
      </w:r>
      <w:r/>
    </w:p>
    <w:p>
      <w:pPr>
        <w:pStyle w:val="762"/>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    </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62"/>
        <w:spacing w:line="3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spacing w:line="520" w:lineRule="exact"/>
        <w:rPr>
          <w:rFonts w:hint="eastAsia" w:ascii="宋体" w:hAnsi="宋体" w:eastAsia="宋体" w:cs="宋体"/>
          <w:color w:val="000000" w:themeColor="text1"/>
          <w:sz w:val="28"/>
          <w:szCs w:val="28"/>
          <w14:textFill>
            <w14:solidFill>
              <w14:schemeClr w14:val="tx1"/>
            </w14:solidFill>
          </w14:textFill>
        </w:rPr>
      </w:pPr>
      <w:r/>
      <w:bookmarkStart w:id="3" w:name="_Toc523404695"/>
      <w:r>
        <w:rPr>
          <w:rFonts w:hint="eastAsia" w:ascii="宋体" w:hAnsi="宋体" w:eastAsia="宋体" w:cs="宋体"/>
          <w:color w:val="000000" w:themeColor="text1"/>
          <w:sz w:val="28"/>
          <w:szCs w:val="28"/>
          <w14:textFill>
            <w14:solidFill>
              <w14:schemeClr w14:val="tx1"/>
            </w14:solidFill>
          </w14:textFill>
        </w:rPr>
        <w:t xml:space="preserve">第一章  投标邀请</w:t>
      </w:r>
      <w:bookmarkEnd w:id="3"/>
      <w:r/>
      <w:r/>
    </w:p>
    <w:p>
      <w:pPr>
        <w:pStyle w:val="762"/>
        <w:jc w:val="center"/>
        <w:spacing w:line="3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徐州国信招标有限公司对</w:t>
      </w:r>
      <w:r>
        <w:rPr>
          <w:rFonts w:hint="eastAsia" w:ascii="宋体" w:hAnsi="宋体" w:cs="宋体"/>
          <w:color w:val="000000" w:themeColor="text1"/>
          <w:sz w:val="24"/>
          <w:lang w:eastAsia="zh-CN"/>
          <w14:textFill>
            <w14:solidFill>
              <w14:schemeClr w14:val="tx1"/>
            </w14:solidFill>
          </w14:textFill>
        </w:rPr>
        <w:t xml:space="preserve">睢宁县人民医院</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螺旋CT维保服务项目</w:t>
      </w:r>
      <w:r>
        <w:rPr>
          <w:rFonts w:hint="eastAsia" w:ascii="宋体" w:hAnsi="宋体" w:cs="宋体"/>
          <w:color w:val="000000" w:themeColor="text1"/>
          <w:sz w:val="24"/>
          <w14:textFill>
            <w14:solidFill>
              <w14:schemeClr w14:val="tx1"/>
            </w14:solidFill>
          </w14:textFill>
        </w:rPr>
        <w:t xml:space="preserve">”进行公开招标采购，现邀请符合相关条件的供应商投标。</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一、项目名称和项目编号</w:t>
      </w:r>
      <w:r/>
    </w:p>
    <w:p>
      <w:pPr>
        <w:pStyle w:val="762"/>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w:t>
      </w:r>
      <w:r>
        <w:rPr>
          <w:rFonts w:hint="eastAsia" w:ascii="宋体" w:hAnsi="宋体" w:cs="宋体"/>
          <w:color w:val="000000" w:themeColor="text1"/>
          <w:sz w:val="24"/>
          <w:lang w:eastAsia="zh-CN"/>
          <w14:textFill>
            <w14:solidFill>
              <w14:schemeClr w14:val="tx1"/>
            </w14:solidFill>
          </w14:textFill>
        </w:rPr>
        <w:t xml:space="preserve">螺旋CT维保服务项目</w:t>
      </w:r>
      <w:r/>
    </w:p>
    <w:p>
      <w:pPr>
        <w:pStyle w:val="762"/>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（二）项目编号：</w:t>
      </w:r>
      <w:r>
        <w:rPr>
          <w:rFonts w:hint="eastAsia" w:ascii="宋体" w:hAnsi="宋体" w:cs="宋体"/>
          <w:color w:val="000000" w:themeColor="text1"/>
          <w:sz w:val="24"/>
          <w:lang w:eastAsia="zh-CN"/>
          <w14:textFill>
            <w14:solidFill>
              <w14:schemeClr w14:val="tx1"/>
            </w14:solidFill>
          </w14:textFill>
        </w:rPr>
        <w:t xml:space="preserve">JSZC-320324-XZGX-G2026-0009</w:t>
      </w:r>
      <w:r/>
    </w:p>
    <w:p>
      <w:pPr>
        <w:pStyle w:val="762"/>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二、对投标人的资格要求</w:t>
      </w:r>
      <w:r/>
    </w:p>
    <w:p>
      <w:pPr>
        <w:pStyle w:val="762"/>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详见本项目公开招标公告。</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三、获取招标文件</w:t>
      </w:r>
      <w:bookmarkEnd w:id="0"/>
      <w:r/>
      <w:r/>
    </w:p>
    <w:p>
      <w:pPr>
        <w:pStyle w:val="762"/>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（1）潜在供应商访问电子招标投标交易平台的网络地址和方法：</w:t>
      </w:r>
      <w:r/>
    </w:p>
    <w:p>
      <w:pPr>
        <w:pStyle w:val="762"/>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①登录 http://jszfcg.jsczt.cn/ ，或进入徐州政府采购网-－业务工作－－用户登录，点击“苏采云”进入系统。</w:t>
      </w:r>
      <w:r/>
    </w:p>
    <w:p>
      <w:pPr>
        <w:pStyle w:val="762"/>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62"/>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（2）采购代理机构将数据电文形式的招标文件加载至电子招标投标交易平台，供潜在供应商下载或者查阅。</w:t>
      </w:r>
      <w:r/>
    </w:p>
    <w:p>
      <w:pPr>
        <w:pStyle w:val="762"/>
        <w:ind w:firstLine="60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（3）售价：免费。  </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四、投标有关信息</w:t>
      </w:r>
      <w:r/>
    </w:p>
    <w:p>
      <w:pPr>
        <w:pStyle w:val="762"/>
        <w:ind w:firstLine="600"/>
        <w:spacing w:line="520" w:lineRule="exact"/>
        <w:rPr>
          <w:rFonts w:hint="eastAsia" w:ascii="宋体" w:hAnsi="宋体" w:cs="宋体"/>
          <w:sz w:val="24"/>
        </w:rPr>
      </w:pPr>
      <w:r>
        <w:rPr>
          <w:rFonts w:hint="eastAsia" w:ascii="宋体" w:hAnsi="宋体" w:cs="宋体"/>
          <w:color w:val="000000" w:themeColor="text1"/>
          <w:sz w:val="24"/>
          <w14:textFill>
            <w14:solidFill>
              <w14:schemeClr w14:val="tx1"/>
            </w14:solidFill>
          </w14:textFill>
        </w:rPr>
        <w:t xml:space="preserve">（一）</w:t>
      </w:r>
      <w:r>
        <w:rPr>
          <w:rFonts w:hint="eastAsia" w:ascii="宋体" w:hAnsi="宋体" w:cs="宋体"/>
          <w:sz w:val="24"/>
        </w:rPr>
        <w:t xml:space="preserve">投标截止时间：202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5</w:t>
      </w:r>
      <w:r>
        <w:rPr>
          <w:rFonts w:hint="eastAsia" w:ascii="宋体" w:hAnsi="宋体" w:cs="宋体"/>
          <w:sz w:val="24"/>
        </w:rPr>
        <w:t xml:space="preserve">月25</w:t>
      </w:r>
      <w:r>
        <w:rPr>
          <w:rFonts w:hint="eastAsia" w:ascii="宋体" w:hAnsi="宋体" w:cs="宋体"/>
          <w:sz w:val="24"/>
        </w:rPr>
        <w:t xml:space="preserve">日北京时间</w:t>
      </w:r>
      <w:r>
        <w:rPr>
          <w:rFonts w:hint="eastAsia" w:ascii="宋体" w:hAnsi="宋体" w:cs="宋体"/>
          <w:sz w:val="24"/>
          <w:lang w:val="en-US" w:eastAsia="zh-CN"/>
        </w:rPr>
        <w:t xml:space="preserve">09</w:t>
      </w:r>
      <w:r>
        <w:rPr>
          <w:rFonts w:hint="eastAsia" w:ascii="宋体" w:hAnsi="宋体" w:cs="宋体"/>
          <w:sz w:val="24"/>
        </w:rPr>
        <w:t xml:space="preserve">：</w:t>
      </w:r>
      <w:r>
        <w:rPr>
          <w:rFonts w:hint="eastAsia" w:ascii="宋体" w:hAnsi="宋体" w:cs="宋体"/>
          <w:sz w:val="24"/>
          <w:lang w:val="en-US" w:eastAsia="zh-CN"/>
        </w:rPr>
        <w:t xml:space="preserve">1</w:t>
      </w:r>
      <w:r>
        <w:rPr>
          <w:rFonts w:hint="eastAsia" w:ascii="宋体" w:hAnsi="宋体" w:cs="宋体"/>
          <w:sz w:val="24"/>
        </w:rPr>
        <w:t xml:space="preserve">0。</w:t>
      </w:r>
      <w:r/>
    </w:p>
    <w:p>
      <w:pPr>
        <w:pStyle w:val="762"/>
        <w:ind w:firstLine="600"/>
        <w:spacing w:line="520" w:lineRule="exact"/>
        <w:rPr>
          <w:rFonts w:hint="eastAsia" w:ascii="宋体" w:hAnsi="宋体" w:cs="宋体"/>
          <w:sz w:val="24"/>
        </w:rPr>
      </w:pPr>
      <w:r>
        <w:rPr>
          <w:rFonts w:hint="eastAsia" w:ascii="宋体" w:hAnsi="宋体" w:cs="宋体"/>
          <w:sz w:val="24"/>
        </w:rPr>
        <w:t xml:space="preserve">（二）开标时间：202</w:t>
      </w:r>
      <w:r>
        <w:rPr>
          <w:rFonts w:hint="eastAsia" w:ascii="宋体" w:hAnsi="宋体" w:cs="宋体"/>
          <w:sz w:val="24"/>
          <w:lang w:val="en-US" w:eastAsia="zh-CN"/>
        </w:rPr>
        <w:t xml:space="preserve">6</w:t>
      </w:r>
      <w:r>
        <w:rPr>
          <w:rFonts w:hint="eastAsia" w:ascii="宋体" w:hAnsi="宋体" w:cs="宋体"/>
          <w:sz w:val="24"/>
        </w:rPr>
        <w:t xml:space="preserve">年5</w:t>
      </w:r>
      <w:r>
        <w:rPr>
          <w:rFonts w:hint="eastAsia" w:ascii="宋体" w:hAnsi="宋体" w:cs="宋体"/>
          <w:sz w:val="24"/>
        </w:rPr>
        <w:t xml:space="preserve">月25</w:t>
      </w:r>
      <w:r>
        <w:rPr>
          <w:rFonts w:hint="eastAsia" w:ascii="宋体" w:hAnsi="宋体" w:cs="宋体"/>
          <w:sz w:val="24"/>
        </w:rPr>
        <w:t xml:space="preserve">日北京时间</w:t>
      </w:r>
      <w:r>
        <w:rPr>
          <w:rFonts w:hint="eastAsia" w:ascii="宋体" w:hAnsi="宋体" w:cs="宋体"/>
          <w:sz w:val="24"/>
          <w:lang w:val="en-US" w:eastAsia="zh-CN"/>
        </w:rPr>
        <w:t xml:space="preserve">09</w:t>
      </w:r>
      <w:r>
        <w:rPr>
          <w:rFonts w:hint="eastAsia" w:ascii="宋体" w:hAnsi="宋体" w:cs="宋体"/>
          <w:sz w:val="24"/>
        </w:rPr>
        <w:t xml:space="preserve">：</w:t>
      </w:r>
      <w:r>
        <w:rPr>
          <w:rFonts w:hint="eastAsia" w:ascii="宋体" w:hAnsi="宋体" w:cs="宋体"/>
          <w:sz w:val="24"/>
          <w:lang w:val="en-US" w:eastAsia="zh-CN"/>
        </w:rPr>
        <w:t xml:space="preserve">1</w:t>
      </w:r>
      <w:r>
        <w:rPr>
          <w:rFonts w:hint="eastAsia" w:ascii="宋体" w:hAnsi="宋体" w:cs="宋体"/>
          <w:sz w:val="24"/>
        </w:rPr>
        <w:t xml:space="preserve">0。</w:t>
      </w:r>
      <w:r/>
    </w:p>
    <w:p>
      <w:pPr>
        <w:pStyle w:val="762"/>
        <w:ind w:firstLine="601"/>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（三）开标地点：“苏采云”系统（网址： http://jszfcg.jsczt.cn/）“开标大厅”或进入徐州政府采购网（网址：http://czj.xz.gov.cn/Home/HomeIndex）－业务工作 －用户登录，点击“苏采云”进入系统“开标大厅”。 </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五、采购人</w:t>
      </w:r>
      <w:r/>
    </w:p>
    <w:p>
      <w:pPr>
        <w:pStyle w:val="762"/>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（一）名称：</w:t>
      </w:r>
      <w:r>
        <w:rPr>
          <w:rFonts w:hint="eastAsia" w:ascii="宋体" w:hAnsi="宋体" w:cs="宋体"/>
          <w:color w:val="000000" w:themeColor="text1"/>
          <w:sz w:val="24"/>
          <w:lang w:eastAsia="zh-CN"/>
          <w14:textFill>
            <w14:solidFill>
              <w14:schemeClr w14:val="tx1"/>
            </w14:solidFill>
          </w14:textFill>
        </w:rPr>
        <w:t xml:space="preserve">睢宁县人民医院</w:t>
      </w:r>
      <w:r/>
    </w:p>
    <w:p>
      <w:pPr>
        <w:pStyle w:val="762"/>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（二）地址：睢城镇八一西路2号</w:t>
      </w:r>
      <w:r/>
    </w:p>
    <w:p>
      <w:pPr>
        <w:pStyle w:val="762"/>
        <w:ind w:firstLine="600"/>
        <w:spacing w:line="52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（三）联系电话：</w:t>
      </w:r>
      <w:r>
        <w:rPr>
          <w:rFonts w:hint="eastAsia" w:ascii="宋体" w:hAnsi="宋体" w:cs="宋体"/>
          <w:sz w:val="24"/>
          <w:szCs w:val="24"/>
          <w:highlight w:val="none"/>
          <w:lang w:val="en-US" w:eastAsia="zh-CN"/>
        </w:rPr>
        <w:t xml:space="preserve">仝主任</w:t>
      </w:r>
      <w:r>
        <w:rPr>
          <w:rFonts w:hint="eastAsia" w:ascii="宋体" w:hAnsi="宋体" w:cs="宋体"/>
          <w:sz w:val="24"/>
          <w:szCs w:val="24"/>
          <w:highlight w:val="none"/>
        </w:rPr>
        <w:t xml:space="preserve">  0516-68062028</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六、采购代理机构</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（一）名称：徐州国信招标有限公司。</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（二）地址：江苏省徐州市淮海东路29号苏宁广场A塔3623室。</w:t>
      </w:r>
      <w:r/>
    </w:p>
    <w:p>
      <w:pPr>
        <w:pStyle w:val="762"/>
        <w:ind w:firstLine="601"/>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（三）项目联系人：</w:t>
      </w:r>
      <w:r>
        <w:rPr>
          <w:rFonts w:hint="eastAsia" w:ascii="宋体" w:hAnsi="宋体" w:cs="宋体"/>
          <w:color w:val="000000" w:themeColor="text1"/>
          <w:sz w:val="24"/>
          <w:lang w:eastAsia="zh-CN"/>
          <w14:textFill>
            <w14:solidFill>
              <w14:schemeClr w14:val="tx1"/>
            </w14:solidFill>
          </w14:textFill>
        </w:rPr>
        <w:t xml:space="preserve">陈旭</w:t>
      </w:r>
      <w:r>
        <w:rPr>
          <w:rFonts w:hint="eastAsia" w:ascii="宋体" w:hAnsi="宋体" w:cs="宋体"/>
          <w:color w:val="000000" w:themeColor="text1"/>
          <w:sz w:val="24"/>
          <w14:textFill>
            <w14:solidFill>
              <w14:schemeClr w14:val="tx1"/>
            </w14:solidFill>
          </w14:textFill>
        </w:rPr>
        <w:t xml:space="preserve">；联系电话：0516-67598336/</w:t>
      </w:r>
      <w:r>
        <w:rPr>
          <w:rFonts w:hint="eastAsia" w:ascii="宋体" w:hAnsi="宋体" w:cs="宋体"/>
          <w:color w:val="000000" w:themeColor="text1"/>
          <w:sz w:val="24"/>
          <w:lang w:eastAsia="zh-CN"/>
          <w14:textFill>
            <w14:solidFill>
              <w14:schemeClr w14:val="tx1"/>
            </w14:solidFill>
          </w14:textFill>
        </w:rPr>
        <w:t xml:space="preserve">18205086895</w:t>
      </w:r>
      <w:r/>
    </w:p>
    <w:p>
      <w:pPr>
        <w:pStyle w:val="762"/>
        <w:ind w:firstLine="600"/>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993"/>
        <w:spacing w:line="360" w:lineRule="auto"/>
        <w:rPr>
          <w:rFonts w:hint="eastAsia" w:ascii="宋体" w:hAnsi="宋体" w:eastAsia="宋体" w:cs="宋体"/>
          <w:color w:val="000000" w:themeColor="text1"/>
          <w:sz w:val="28"/>
          <w:szCs w:val="28"/>
          <w14:textFill>
            <w14:solidFill>
              <w14:schemeClr w14:val="tx1"/>
            </w14:solidFill>
          </w14:textFill>
        </w:rPr>
        <w:sectPr>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bookmarkStart w:id="4" w:name="_Toc523404696"/>
      <w:r/>
      <w:bookmarkStart w:id="5" w:name="_Toc522790131"/>
      <w:r/>
      <w:r/>
    </w:p>
    <w:p>
      <w:pPr>
        <w:pStyle w:val="993"/>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第二章  投标人须知</w:t>
      </w:r>
      <w:bookmarkEnd w:id="4"/>
      <w:r/>
      <w:bookmarkEnd w:id="5"/>
      <w:r/>
      <w:r/>
    </w:p>
    <w:p>
      <w:pPr>
        <w:pStyle w:val="762"/>
        <w:spacing w:line="520" w:lineRule="exact"/>
        <w:rPr>
          <w:rFonts w:hint="eastAsia" w:ascii="宋体" w:hAnsi="宋体" w:cs="宋体"/>
          <w:color w:val="000000" w:themeColor="text1"/>
          <w:sz w:val="24"/>
          <w14:textFill>
            <w14:solidFill>
              <w14:schemeClr w14:val="tx1"/>
            </w14:solidFill>
          </w14:textFill>
        </w:rPr>
      </w:pPr>
      <w:r/>
      <w:bookmarkStart w:id="6" w:name="_Toc522790132"/>
      <w:r/>
      <w:bookmarkStart w:id="7" w:name="_Toc523404697"/>
      <w:r>
        <w:rPr>
          <w:rFonts w:hint="eastAsia" w:ascii="宋体" w:hAnsi="宋体" w:cs="宋体"/>
          <w:color w:val="000000" w:themeColor="text1"/>
          <w:sz w:val="24"/>
          <w14:textFill>
            <w14:solidFill>
              <w14:schemeClr w14:val="tx1"/>
            </w14:solidFill>
          </w14:textFill>
        </w:rPr>
        <w:t xml:space="preserve">一、总则</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（一）采购人。采购人即指依法进行政府采购的国家机关、事业单位和团体组织。</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（二）政府招标采购方式。政府采购货物或服务（以下简称“货物服务”）的招标方式，分为公开招标和邀请招标。</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（五）采购人委托采购代理机构代理招标的，采购代理机构必须在采购人委托的范围内依法开展采购活动。</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（六）投标人的资格条件：</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投标人是指响应招标、参加投标竞争的法人、其他组织或者自然人。</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2.投标人授权代表系指法定代表人或受法人委托的受托人。</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二、招标</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（八）招标文件应包括以下内容：</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第一章，投标邀请；</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第二章，投标人须知；</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第三章，投标资料表；</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第四章，评标标准；</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第五章，拟签订的合同文本；</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第六章，采购需求；</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第七章，投标文件相关格式。</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（九）招标文件澄清或者修改：</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2.现场考察以本文件第三章《投标资料表》中的要求为准。</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3.开标前答疑会以本文件第三章《投标资料表》中的要求为准。</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三、投标</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（十）投标人应当按照招标文件的要求编制投标文件。投标文件应对招标文件提出的要求和条件作出实质性响应。</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（十二）投标文件的构成：</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1.投标文件的构成以本文件第三章《投标资料表》中的要求为准。</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2.投标人应当提交的资格、资信证明文件，以本文件第三章《投标资料表》中的所提要求为准。</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（十三）投标函和价格表、商务条件、交货和提供服务的时间：</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1.投标函和价格表的要求见本章（十二）、（十三），格式见本文件第七章《投标文件相关格式》中《投标函》和《开标一览表》。</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2.商务条件以本文件第三章《投标资料表》中的要求为准。</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3.交货和提供服务的时间，以本文件第三章《投标资料表》中所提要求为准。</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（十四）投标报价要求：</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1.投标人应按照招标文件的要求报出分项价格和总价。</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2.投标人应按照招标文件的要求进行报价，如投标人作出偏离，应在《偏离表》中列出。</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3.采购人不支付报价以外的任何费用。</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5.投标人只能提交一个投标价格，投标人提交多个价格的投标文件，在资格性、符合性检查时按照无效投标处理。</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（十五）投标货币。以本文件第三章《投标资料表》中所提要求为准。</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（十六）投标有效期：</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1.投标有效期为开标之日后90天。采购人可以要求对投标有效期延长一次，但该延长期最长不得超过30天。</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（十七）投标文件的编制要求和签署要求</w:t>
      </w:r>
      <w:r/>
    </w:p>
    <w:p>
      <w:pPr>
        <w:pStyle w:val="762"/>
        <w:ind w:firstLine="482"/>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pStyle w:val="762"/>
        <w:ind w:firstLine="482"/>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2.投标人应对 CA 证书妥善保管，如被他人盗用投标，因此带来的结果均由投标人自行承担。</w:t>
      </w:r>
      <w:r/>
    </w:p>
    <w:p>
      <w:pPr>
        <w:pStyle w:val="762"/>
        <w:ind w:firstLine="482"/>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3.投标人应当对招标文件提出的要求和条件作出实质性响应，并在电子投标系统逐条应答。</w:t>
      </w:r>
      <w:r/>
    </w:p>
    <w:p>
      <w:pPr>
        <w:pStyle w:val="762"/>
        <w:ind w:firstLine="482"/>
        <w:jc w:val="left"/>
        <w:spacing w:line="52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（十八）投标文件的盖章要求：</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投标文件的盖章要求，以本文件第三章《投标资料表》中所提要求为准。</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762"/>
        <w:ind w:firstLine="600"/>
        <w:jc w:val="left"/>
        <w:spacing w:line="520" w:lineRule="exact"/>
        <w:widowControl/>
        <w:rPr>
          <w:rFonts w:hint="eastAsia"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（二十二）分包</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在评标过程中发现投标人有上述情形的，评标委员会应当认定其投标无效，并书面报告本级财政部门。</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（二十四）有下列情形之一的，其投标无效。</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1.不同投标人的投标文件，由同一单位或者个人编制；</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2.不同投标人委托同一单位或者个人办理投标事宜；</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3.不同投标人的投标文件中，所载明的项目管理成员或联系人为同一人；</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4.不同投标人的投标文件，异常一致或者投标报价呈规律性差异；</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6.电子投标文件未按规定期限投标的；</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7.电子投标文件未按招标文件要求签章的；</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8.投标人未在规定时间内解密电子投标文件的；</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9.投标文件未按招标文件规定的内容和要求填写的；没有在投标系统指定位置上传对应文件、材料的；材料模糊不清无法辨认的；</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10.不具备招标文件中规定的资格要求的；</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11.报价超过招标文件中规定的预算金额或者最高限价的；</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12.投标文件含有采购人不能接受的附加条件的；</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13.法律、法规和招标文件规定的其他无效情形。</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四、开标</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（二十五）开标：</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762"/>
        <w:ind w:firstLine="600"/>
        <w:spacing w:line="520" w:lineRule="exact"/>
        <w:rPr>
          <w:rFonts w:hint="eastAsia"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2.由电子招标投标交易平台主持，邀请投标人参加。</w:t>
      </w:r>
      <w:r/>
    </w:p>
    <w:p>
      <w:pPr>
        <w:pStyle w:val="762"/>
        <w:ind w:firstLine="600"/>
        <w:spacing w:line="520" w:lineRule="exact"/>
        <w:rPr>
          <w:rFonts w:hint="eastAsia"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3.所有投标单位使用 CA 证书在开标时间时，解密各自投标文件，投标人不足3家的，不得评标。</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4.投标人原因造成投标文件未</w:t>
      </w:r>
      <w:r>
        <w:rPr>
          <w:rFonts w:hint="eastAsia" w:ascii="宋体" w:hAnsi="宋体" w:cs="宋体"/>
          <w:color w:val="000000" w:themeColor="text1"/>
          <w:sz w:val="24"/>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五、评标</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（二十六）公开招标采购项目开标结束后，采购人依法对投标人的资格进行审查。合格投标人不足3家的，不得评标。</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1.评标工作由采购代理机构负责组织，并履行下列职责：</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（2）宣布评标纪律；</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（3）公布投标人名单，告知评审专家应当回避的情形；</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（4）组织评标委员会推选评标组长（采购人代表不得担任组长）；</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（5）在评标期间采取必要的通讯管理措施，保证评标活动不受外界干扰；</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（6）根据评标委员会的要求介绍政府采购相关政策法规、招标文件；</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（8）核对评标结果，对有《</w:t>
      </w:r>
      <w:r>
        <w:rPr>
          <w:rFonts w:hint="eastAsia"/>
          <w:sz w:val="20"/>
          <w:szCs w:val="22"/>
        </w:rPr>
        <w:fldChar w:fldCharType="begin"/>
      </w:r>
      <w:r>
        <w:rPr>
          <w:sz w:val="20"/>
          <w:szCs w:val="22"/>
        </w:rPr>
        <w:instrText xml:space="preserve"> HYPERLINK "http://www.caigou2003.com/" \t "_blank" </w:instrText>
      </w:r>
      <w:r>
        <w:rPr>
          <w:rFonts w:hint="eastAsia"/>
          <w:sz w:val="20"/>
          <w:szCs w:val="22"/>
        </w:rPr>
        <w:fldChar w:fldCharType="separate"/>
      </w:r>
      <w:r>
        <w:rPr>
          <w:rFonts w:hint="eastAsia" w:ascii="宋体" w:hAnsi="宋体" w:cs="宋体"/>
          <w:color w:val="000000" w:themeColor="text1"/>
          <w:sz w:val="24"/>
          <w14:textFill>
            <w14:solidFill>
              <w14:schemeClr w14:val="tx1"/>
            </w14:solidFill>
          </w14:textFill>
        </w:rPr>
        <w:t xml:space="preserve">政府采购</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（10）处理与评标有关的其他事项。</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2.评标委员会负责具体评标事务，并独立履行下列职责：</w:t>
      </w:r>
      <w:r/>
    </w:p>
    <w:p>
      <w:pPr>
        <w:pStyle w:val="76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（1）审查、评价投标文件是否符合招标文件的商务、技术等实质性要求；</w:t>
      </w:r>
      <w:r/>
    </w:p>
    <w:p>
      <w:pPr>
        <w:pStyle w:val="76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（2）要求投标人对投标文件有关事项作出澄清或者说明；</w:t>
      </w:r>
      <w:r/>
    </w:p>
    <w:p>
      <w:pPr>
        <w:pStyle w:val="76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（3）对投标文件进行比较和评价；</w:t>
      </w:r>
      <w:r/>
    </w:p>
    <w:p>
      <w:pPr>
        <w:pStyle w:val="76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（4）确定中标候选人名单，以及根据采购人委托直接确定中标人；</w:t>
      </w:r>
      <w:r/>
    </w:p>
    <w:p>
      <w:pPr>
        <w:pStyle w:val="76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（5）向采购人、采购代理机构或有关部门报告评标中发现的违法行为。</w:t>
      </w:r>
      <w:r/>
    </w:p>
    <w:p>
      <w:pPr>
        <w:pStyle w:val="76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（二十七）评标方法分为最低评标价法和综合评分法。</w:t>
      </w:r>
      <w:r/>
    </w:p>
    <w:p>
      <w:pPr>
        <w:pStyle w:val="76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（二十八）评标</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1.评标工作程序：</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（1）投标文件初审。</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①资格性审查。</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②符合性审查。</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（2）澄清有关问题。</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（3）比较与评价。</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（4）推荐中标候选供应商名单。</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（5）编写评审报告（评标报告）。</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3.采用</w:t>
      </w:r>
      <w:r>
        <w:rPr>
          <w:rFonts w:hint="eastAsia"/>
          <w:sz w:val="20"/>
          <w:szCs w:val="22"/>
        </w:rPr>
        <w:fldChar w:fldCharType="begin"/>
      </w:r>
      <w:r>
        <w:rPr>
          <w:sz w:val="20"/>
          <w:szCs w:val="22"/>
        </w:rPr>
        <w:instrText xml:space="preserve"> HYPERLINK "http://lilun.caigou2003.com/recijiedu/2365668.html" \t "_blank" </w:instrText>
      </w:r>
      <w:r>
        <w:rPr>
          <w:rFonts w:hint="eastAsia"/>
          <w:sz w:val="20"/>
          <w:szCs w:val="22"/>
        </w:rPr>
        <w:fldChar w:fldCharType="separate"/>
      </w:r>
      <w:r>
        <w:rPr>
          <w:rFonts w:hint="eastAsia" w:ascii="宋体" w:hAnsi="宋体" w:cs="宋体"/>
          <w:color w:val="000000" w:themeColor="text1"/>
          <w:sz w:val="24"/>
          <w14:textFill>
            <w14:solidFill>
              <w14:schemeClr w14:val="tx1"/>
            </w14:solidFill>
          </w14:textFill>
        </w:rPr>
        <w:t xml:space="preserve">最低评标价法</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采用</w:t>
      </w:r>
      <w:r>
        <w:fldChar w:fldCharType="begin"/>
      </w:r>
      <w:r>
        <w:instrText xml:space="preserve"> HYPERLINK "http://lilun.caigou2003.com/recijiedu/2365667.html" \t "_blank" </w:instrText>
      </w:r>
      <w:r>
        <w:fldChar w:fldCharType="separate"/>
      </w:r>
      <w:r>
        <w:rPr>
          <w:rFonts w:hint="eastAsia" w:ascii="宋体" w:hAnsi="宋体" w:cs="宋体"/>
          <w:color w:val="000000" w:themeColor="text1"/>
          <w:sz w:val="24"/>
          <w14:textFill>
            <w14:solidFill>
              <w14:schemeClr w14:val="tx1"/>
            </w14:solidFill>
          </w14:textFill>
        </w:rPr>
        <w:t xml:space="preserve">综合评分法</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非单一产品采购项目，多家投标人提供的核心产品品牌相同的，按前两款规定处理。</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（二十九）投标文件报价出现前后不一致的，按照下列规定修正：</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1.投标文件中开标一览表（报价表）内容与投标文件中相应内容不一致的，以开标一览表（报价表）为准；</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2.大写金额和小写金额不一致的，以大写金额为准；</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3.单价金额小数点或者百分比有明显错位的，以开标一览表的总价为准，并修改单价；</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4.总价金额与按单价合计金额不一致的，以单价金额计算结果为准。</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762"/>
        <w:ind w:firstLine="600"/>
        <w:jc w:val="left"/>
        <w:spacing w:line="520" w:lineRule="exact"/>
        <w:widowControl/>
        <w:rPr>
          <w:rFonts w:hint="eastAsia" w:ascii="宋体" w:hAnsi="宋体" w:cs="宋体"/>
          <w:i/>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762"/>
        <w:ind w:firstLine="600"/>
        <w:jc w:val="left"/>
        <w:spacing w:line="52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（三十）实施政府采购异常低价审查的有关要求：</w:t>
      </w:r>
      <w:r/>
    </w:p>
    <w:p>
      <w:pPr>
        <w:pStyle w:val="762"/>
        <w:ind w:firstLine="600"/>
        <w:jc w:val="left"/>
        <w:spacing w:line="52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（一）评审过程中出现下列情形之一的，评审委员会应当启动异常低价投标（响应）审查程序：</w:t>
      </w:r>
      <w:r/>
    </w:p>
    <w:p>
      <w:pPr>
        <w:pStyle w:val="762"/>
        <w:ind w:firstLine="600"/>
        <w:jc w:val="left"/>
        <w:spacing w:line="52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1．投标（响应）报价低于采购项目预算50%的，即投标（响应）报价＜采购项目预算×50%；</w:t>
      </w:r>
      <w:r/>
    </w:p>
    <w:p>
      <w:pPr>
        <w:pStyle w:val="762"/>
        <w:ind w:firstLine="600"/>
        <w:jc w:val="left"/>
        <w:spacing w:line="52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2．投标（响应）报价低于采购项目最高限价45％的，即投标（响应）报价＜采购项目最高限价×45%；</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3．评审委员会认定的供应商报价过低、有可能影响产品质量或者不能诚信履约的其他情形。</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（三十二）废标条款：</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出现下列情形之一的，应予废标。</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1.符合专业条件的供应商或者对招标文件作实质响应的供应商不足三家的；</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2.出现影响采购公正的违法、违规行为的；</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3.投标人的报价均超过了采购预算，采购人不能支付的；</w:t>
      </w:r>
      <w:r/>
    </w:p>
    <w:p>
      <w:pPr>
        <w:pStyle w:val="762"/>
        <w:ind w:firstLine="600"/>
        <w:jc w:val="left"/>
        <w:spacing w:line="520" w:lineRule="exact"/>
        <w:widowControl/>
        <w:rPr>
          <w:rFonts w:hint="eastAsia"/>
          <w:lang w:eastAsia="zh-CN"/>
        </w:rPr>
      </w:pPr>
      <w:r>
        <w:rPr>
          <w:rFonts w:hint="eastAsia" w:ascii="宋体" w:hAnsi="宋体" w:cs="宋体"/>
          <w:color w:val="000000" w:themeColor="text1"/>
          <w:sz w:val="24"/>
          <w14:textFill>
            <w14:solidFill>
              <w14:schemeClr w14:val="tx1"/>
            </w14:solidFill>
          </w14:textFill>
        </w:rPr>
        <w:t xml:space="preserve">4.因重大变故，采购任务取消的</w:t>
      </w:r>
      <w:r>
        <w:rPr>
          <w:rFonts w:hint="eastAsia" w:ascii="宋体" w:hAnsi="宋体" w:cs="宋体"/>
          <w:color w:val="000000" w:themeColor="text1"/>
          <w:sz w:val="24"/>
          <w:lang w:eastAsia="zh-CN"/>
          <w14:textFill>
            <w14:solidFill>
              <w14:schemeClr w14:val="tx1"/>
            </w14:solidFill>
          </w14:textFill>
        </w:rPr>
        <w:t xml:space="preserve">；</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六、定标</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（三十三）采购代理机构应当在评标结束后2个工作日内将评标报告送采购人。</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（三十四）采购人应当自收到评标报告之日起5个工作日内，在评标报告确定的中标候选人名单中按顺序确定中标人。</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七、政府采购合同</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（三十六）签订政府采购合同（合同签订方式）：</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6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采购人不得向中标人提出任何不合理的要求作为签订合同的条件。</w:t>
      </w:r>
      <w:r/>
    </w:p>
    <w:p>
      <w:pPr>
        <w:pStyle w:val="76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6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（三十七）采购人与中标人应当根据合同的约定依法履行合同义务。政府采购合同的履行、违约责任和解决争议的方法等，按《中华人民共和国合同法》相关条款执行。</w:t>
      </w:r>
      <w:r/>
    </w:p>
    <w:p>
      <w:pPr>
        <w:pStyle w:val="76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（三十八）履约保证金：</w:t>
      </w:r>
      <w:r/>
    </w:p>
    <w:p>
      <w:pPr>
        <w:pStyle w:val="76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1.中标人应当在评审结果公示日起三日内，向采购人提交本文件第三章《投标资料表》中规定金额的履约保证金。</w:t>
      </w:r>
      <w:r/>
    </w:p>
    <w:p>
      <w:pPr>
        <w:pStyle w:val="76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6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3.履约保证金退还：中标人</w:t>
      </w:r>
      <w:r>
        <w:rPr>
          <w:rFonts w:hint="eastAsia" w:ascii="宋体" w:hAnsi="宋体" w:cs="宋体"/>
          <w:color w:val="000000" w:themeColor="text1"/>
          <w:sz w:val="24"/>
          <w14:textFill>
            <w14:solidFill>
              <w14:schemeClr w14:val="tx1"/>
            </w14:solidFill>
          </w14:textFill>
        </w:rPr>
        <w:t xml:space="preserve">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获得补偿。</w:t>
      </w:r>
      <w:r/>
    </w:p>
    <w:p>
      <w:pPr>
        <w:pStyle w:val="76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（三十九）腐败和欺诈行为：</w:t>
      </w:r>
      <w:r/>
    </w:p>
    <w:p>
      <w:pPr>
        <w:pStyle w:val="76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76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（1）腐败和欺诈行为的含义：</w:t>
      </w:r>
      <w:r/>
    </w:p>
    <w:p>
      <w:pPr>
        <w:pStyle w:val="76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①“腐败行为”系指在招标、采购和合同执行等过程中，为了谋求私利，影响相关人员提供、给予、接受或索取有价物品，并导致损害甲方、已方、采购代理机构和他人利益的行为。</w:t>
      </w:r>
      <w:r/>
    </w:p>
    <w:p>
      <w:pPr>
        <w:pStyle w:val="76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②“欺诈行为”系指为了影响招标、采购和合同执行等过程，隐瞒事实真相，给甲方、已方、采购代理机构及他人造成损害的行为，其中包括投标人之间的串通行为。</w:t>
      </w:r>
      <w:r/>
    </w:p>
    <w:p>
      <w:pPr>
        <w:pStyle w:val="76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（2）如果被推荐的中标人有腐败和欺诈行为，将取消其中标资格。</w:t>
      </w:r>
      <w:r/>
    </w:p>
    <w:p>
      <w:pPr>
        <w:pStyle w:val="76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pStyle w:val="76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八、询问和质疑</w:t>
      </w:r>
      <w:r/>
    </w:p>
    <w:p>
      <w:pPr>
        <w:pStyle w:val="76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（四十）询问和质疑</w:t>
      </w:r>
      <w:r/>
    </w:p>
    <w:p>
      <w:pPr>
        <w:pStyle w:val="76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6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九、电子招标投标交易平台</w:t>
      </w:r>
      <w:r/>
    </w:p>
    <w:p>
      <w:pPr>
        <w:pStyle w:val="76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（四十一）电子招标投标交易平台（即“苏采云”系统，网址：</w:t>
      </w:r>
      <w:r>
        <w:rPr>
          <w:rFonts w:hint="eastAsia"/>
          <w:sz w:val="20"/>
          <w:szCs w:val="22"/>
        </w:rPr>
        <w:fldChar w:fldCharType="begin"/>
      </w:r>
      <w:r>
        <w:rPr>
          <w:sz w:val="20"/>
          <w:szCs w:val="22"/>
        </w:rPr>
        <w:instrText xml:space="preserve"> HYPERLINK "http://jszfcg.jsczt.cn/" \o "http://jszfcg.jsczt.cn/" </w:instrText>
      </w:r>
      <w:r>
        <w:rPr>
          <w:rFonts w:hint="eastAsia"/>
          <w:sz w:val="20"/>
          <w:szCs w:val="22"/>
        </w:rPr>
        <w:fldChar w:fldCharType="separate"/>
      </w:r>
      <w:r>
        <w:rPr>
          <w:rFonts w:hint="eastAsia" w:ascii="宋体" w:hAnsi="宋体" w:cs="宋体"/>
          <w:color w:val="000000" w:themeColor="text1"/>
          <w:sz w:val="24"/>
          <w14:textFill>
            <w14:solidFill>
              <w14:schemeClr w14:val="tx1"/>
            </w14:solidFill>
          </w14:textFill>
        </w:rPr>
        <w:t xml:space="preserve">http://jszfcg.jsczt.cn/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）相关要求是本招标文件的组成部分。</w:t>
      </w:r>
      <w:r/>
    </w:p>
    <w:p>
      <w:pPr>
        <w:pStyle w:val="993"/>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color w:val="000000" w:themeColor="text1"/>
          <w:sz w:val="28"/>
          <w:szCs w:val="28"/>
          <w14:textFill>
            <w14:solidFill>
              <w14:schemeClr w14:val="tx1"/>
            </w14:solidFill>
          </w14:textFill>
        </w:rPr>
        <w:t xml:space="preserve">第三章  投标资料表</w:t>
      </w:r>
      <w:bookmarkEnd w:id="6"/>
      <w:r/>
      <w:bookmarkEnd w:id="7"/>
      <w:r/>
      <w:r/>
    </w:p>
    <w:p>
      <w:pPr>
        <w:pStyle w:val="103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762"/>
        <w:spacing w:line="2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bl>
      <w:tblPr>
        <w:tblStyle w:val="751"/>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63"/>
      </w:tblGrid>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jc w:val="center"/>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本项目采购人：</w:t>
            </w:r>
            <w:r>
              <w:rPr>
                <w:rFonts w:hint="eastAsia" w:ascii="宋体" w:hAnsi="宋体" w:cs="宋体"/>
                <w:color w:val="000000" w:themeColor="text1"/>
                <w:sz w:val="24"/>
                <w:lang w:eastAsia="zh-CN"/>
                <w14:textFill>
                  <w14:solidFill>
                    <w14:schemeClr w14:val="tx1"/>
                  </w14:solidFill>
                </w14:textFill>
              </w:rPr>
              <w:t xml:space="preserve">睢宁县人民医院</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本项目采购代理机构：徐州国信招标有限公司</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投标人的资格条件：</w:t>
            </w:r>
            <w:r/>
          </w:p>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一、符合《中华人民共和国政府采购法》第二十二条的规定；</w:t>
            </w:r>
            <w:r/>
          </w:p>
          <w:p>
            <w:pPr>
              <w:pStyle w:val="762"/>
              <w:spacing w:line="40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w:t>
            </w:r>
            <w:r>
              <w:rPr>
                <w:rFonts w:hint="eastAsia" w:ascii="宋体" w:hAnsi="宋体" w:cs="宋体"/>
                <w:b/>
                <w:bCs/>
                <w:color w:val="000000" w:themeColor="text1"/>
                <w:sz w:val="24"/>
                <w14:textFill>
                  <w14:solidFill>
                    <w14:schemeClr w14:val="tx1"/>
                  </w14:solidFill>
                </w14:textFill>
              </w:rPr>
              <w:t xml:space="preserve">本</w:t>
            </w:r>
            <w:r>
              <w:rPr>
                <w:rFonts w:hint="eastAsia" w:ascii="宋体" w:hAnsi="宋体" w:cs="宋体"/>
                <w:b/>
                <w:bCs/>
                <w:color w:val="000000" w:themeColor="text1"/>
                <w:sz w:val="24"/>
                <w:highlight w:val="none"/>
                <w14:textFill>
                  <w14:solidFill>
                    <w14:schemeClr w14:val="tx1"/>
                  </w14:solidFill>
                </w14:textFill>
              </w:rPr>
              <w:t xml:space="preserve">项目属于专门面向中小微企业采购的项目，供应商应为中小微企业或监狱企业或残疾人福利性单位。</w:t>
            </w:r>
            <w:r/>
          </w:p>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同时明确相关事项如下：</w:t>
            </w:r>
            <w:r/>
          </w:p>
          <w:p>
            <w:pPr>
              <w:pStyle w:val="762"/>
              <w:ind w:firstLine="28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一、本项目不接受联合体参与采购活动。</w:t>
            </w:r>
            <w:r/>
          </w:p>
          <w:p>
            <w:pPr>
              <w:pStyle w:val="762"/>
              <w:ind w:left="559" w:hanging="28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二、单位负责人为同一人或者存在直接控股、管理关系的不同供应商，不得参加同一合同项下的政府采购活动。</w:t>
            </w:r>
            <w:r/>
          </w:p>
          <w:p>
            <w:pPr>
              <w:pStyle w:val="762"/>
              <w:ind w:left="559" w:hanging="280"/>
              <w:jc w:val="left"/>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三、为本采购项目提供整体设计、规范编制或者项目管理、监理、检测等服务的供应商，不得再参加本采购项目的采购活动。</w:t>
            </w:r>
            <w:r/>
          </w:p>
          <w:p>
            <w:pPr>
              <w:pStyle w:val="762"/>
              <w:ind w:firstLine="28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四、查询及使用供应商信用记录：</w:t>
            </w:r>
            <w:r/>
          </w:p>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（一）由采购人查询信用信息。</w:t>
            </w:r>
            <w:r/>
          </w:p>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（二）查询渠道包括：</w:t>
            </w:r>
            <w:r/>
          </w:p>
          <w:p>
            <w:pPr>
              <w:pStyle w:val="762"/>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t>
            </w:r>
            <w:r>
              <w:rPr>
                <w:rFonts w:hint="eastAsia"/>
                <w:sz w:val="24"/>
              </w:rPr>
              <w:fldChar w:fldCharType="begin"/>
            </w:r>
            <w:r>
              <w:rPr>
                <w:sz w:val="24"/>
              </w:rPr>
              <w:instrText xml:space="preserve"> HYPERLINK "http://www.creditchina.gov.cn/" </w:instrText>
            </w:r>
            <w:r>
              <w:rPr>
                <w:rFonts w:hint="eastAsia"/>
                <w:sz w:val="24"/>
              </w:rPr>
              <w:fldChar w:fldCharType="separate"/>
            </w:r>
            <w:r>
              <w:rPr>
                <w:rFonts w:hint="eastAsia" w:ascii="宋体" w:hAnsi="宋体" w:cs="宋体"/>
                <w:color w:val="000000" w:themeColor="text1"/>
                <w:sz w:val="24"/>
                <w14:textFill>
                  <w14:solidFill>
                    <w14:schemeClr w14:val="tx1"/>
                  </w14:solidFill>
                </w14:textFill>
              </w:rPr>
              <w:t xml:space="preserve">www.creditchina.gov.cn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62"/>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2.“中国政府采购”网（</w:t>
            </w:r>
            <w:r>
              <w:rPr>
                <w:rFonts w:hint="eastAsia"/>
                <w:sz w:val="24"/>
              </w:rPr>
              <w:fldChar w:fldCharType="begin"/>
            </w:r>
            <w:r>
              <w:rPr>
                <w:sz w:val="24"/>
              </w:rPr>
              <w:instrText xml:space="preserve"> HYPERLINK "http://www.ccgp.gov.cn/" </w:instrText>
            </w:r>
            <w:r>
              <w:rPr>
                <w:rFonts w:hint="eastAsia"/>
                <w:sz w:val="24"/>
              </w:rPr>
              <w:fldChar w:fldCharType="separate"/>
            </w:r>
            <w:r>
              <w:rPr>
                <w:rFonts w:hint="eastAsia" w:ascii="宋体" w:hAnsi="宋体" w:cs="宋体"/>
                <w:color w:val="000000" w:themeColor="text1"/>
                <w:sz w:val="24"/>
                <w14:textFill>
                  <w14:solidFill>
                    <w14:schemeClr w14:val="tx1"/>
                  </w14:solidFill>
                </w14:textFill>
              </w:rPr>
              <w:t xml:space="preserve">www.ccgp.gov.cn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62"/>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3.“信用江苏”网（www.jscredit.gov.cn）；</w:t>
            </w:r>
            <w:r/>
          </w:p>
          <w:p>
            <w:pPr>
              <w:pStyle w:val="762"/>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4.“信用中国（江苏徐州）”网</w:t>
            </w:r>
            <w:r/>
          </w:p>
          <w:p>
            <w:pPr>
              <w:pStyle w:val="762"/>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fldChar w:fldCharType="begin"/>
            </w:r>
            <w:r>
              <w:instrText xml:space="preserve"> HYPERLINK "http://www.xuzhoucredit.gov.cn/" </w:instrText>
            </w:r>
            <w:r>
              <w:fldChar w:fldCharType="separate"/>
            </w:r>
            <w:r>
              <w:rPr>
                <w:rFonts w:hint="eastAsia" w:ascii="宋体" w:hAnsi="宋体" w:cs="宋体"/>
                <w:color w:val="000000" w:themeColor="text1"/>
                <w:sz w:val="24"/>
                <w14:textFill>
                  <w14:solidFill>
                    <w14:schemeClr w14:val="tx1"/>
                  </w14:solidFill>
                </w14:textFill>
              </w:rPr>
              <w:t xml:space="preserve">http://www.xuzhoucredit.gov.cn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（三）截止时点（查询环节）：资格审查结束前。</w:t>
            </w:r>
            <w:r/>
          </w:p>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（四）信用信息查询记录和证据留存的具体方式：网页截屏打印，与其他采购文件一并保存。</w:t>
            </w:r>
            <w:r/>
          </w:p>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（五）信用信息的使用规则：</w:t>
            </w:r>
            <w:r/>
          </w:p>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tabs>
                <w:tab w:val="left" w:pos="576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不统一安排现场考察。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（十二）1</w:t>
            </w:r>
            <w:r/>
          </w:p>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投标文件编制要求：</w:t>
            </w:r>
            <w:r/>
          </w:p>
          <w:p>
            <w:pPr>
              <w:pStyle w:val="762"/>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请按照以下要求（包括但不限于以下要求）制作：</w:t>
            </w:r>
            <w:r/>
          </w:p>
          <w:p>
            <w:pPr>
              <w:pStyle w:val="762"/>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一、基本目录</w:t>
            </w:r>
            <w:r/>
          </w:p>
          <w:p>
            <w:pPr>
              <w:pStyle w:val="762"/>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1.《开标一览表》（加盖电子签章，政府采购客户端工具输入报价自动生成）；</w:t>
            </w:r>
            <w:r/>
          </w:p>
          <w:p>
            <w:pPr>
              <w:pStyle w:val="1060"/>
              <w:spacing w:line="360" w:lineRule="auto"/>
              <w:rPr>
                <w:rFonts w:hint="eastAsia" w:ascii="宋体" w:hAnsi="宋体" w:cs="宋体"/>
                <w:bCs/>
                <w:color w:val="000000" w:themeColor="text1"/>
                <w:sz w:val="24"/>
                <w:highlight w:val="none"/>
                <w14:textFill>
                  <w14:solidFill>
                    <w14:schemeClr w14:val="tx1"/>
                  </w14:solidFill>
                </w14:textFill>
              </w:rPr>
              <w:outlineLvl w:val="9"/>
            </w:pPr>
            <w:r>
              <w:rPr>
                <w:rFonts w:hint="eastAsia" w:ascii="宋体" w:hAnsi="宋体" w:cs="宋体"/>
                <w:bCs/>
                <w:color w:val="000000" w:themeColor="text1"/>
                <w:sz w:val="24"/>
                <w:highlight w:val="none"/>
                <w14:textFill>
                  <w14:solidFill>
                    <w14:schemeClr w14:val="tx1"/>
                  </w14:solidFill>
                </w14:textFill>
              </w:rPr>
              <w:t xml:space="preserve">2.</w:t>
            </w:r>
            <w:r>
              <w:rPr>
                <w:rStyle w:val="1054"/>
                <w:rFonts w:hint="eastAsia" w:ascii="宋体" w:hAnsi="宋体" w:cs="宋体"/>
                <w:bCs/>
                <w:color w:val="auto"/>
                <w:sz w:val="24"/>
                <w:highlight w:val="none"/>
              </w:rPr>
              <w:t xml:space="preserve">授权委托书（提供原件的扫描件，格式见附件）；</w:t>
            </w:r>
            <w:r/>
          </w:p>
          <w:p>
            <w:pPr>
              <w:pStyle w:val="762"/>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二、资格条件（必须提供，否则投标无效）</w:t>
            </w:r>
            <w:r/>
          </w:p>
          <w:p>
            <w:pPr>
              <w:pStyle w:val="762"/>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1.具有独立承担民事责任的能力（提供法人或其他组织的营业执照等证明文件，自然人的身份证明）；</w:t>
            </w:r>
            <w:r/>
          </w:p>
          <w:p>
            <w:pPr>
              <w:pStyle w:val="762"/>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2.财务状况报告，至少提供：</w:t>
            </w:r>
            <w:r/>
          </w:p>
          <w:p>
            <w:pPr>
              <w:pStyle w:val="762"/>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（1）投标人的本项目开标时间</w:t>
            </w:r>
            <w:r>
              <w:rPr>
                <w:rFonts w:hint="eastAsia" w:ascii="宋体" w:hAnsi="宋体" w:cs="宋体"/>
                <w:color w:val="000000" w:themeColor="text1"/>
                <w:sz w:val="24"/>
                <w:highlight w:val="none"/>
                <w:lang w:val="en-US" w:eastAsia="zh-CN"/>
                <w14:textFill>
                  <w14:solidFill>
                    <w14:schemeClr w14:val="tx1"/>
                  </w14:solidFill>
                </w14:textFill>
              </w:rPr>
              <w:t xml:space="preserve">开标前6个月内任意1个月（不含开标当月）</w:t>
            </w:r>
            <w:r>
              <w:rPr>
                <w:rFonts w:hint="eastAsia" w:ascii="宋体" w:hAnsi="宋体" w:cs="宋体"/>
                <w:color w:val="000000" w:themeColor="text1"/>
                <w:sz w:val="24"/>
                <w:highlight w:val="none"/>
                <w14:textFill>
                  <w14:solidFill>
                    <w14:schemeClr w14:val="tx1"/>
                  </w14:solidFill>
                </w14:textFill>
              </w:rPr>
              <w:t xml:space="preserve">的资产负债表的扫描件1份；</w:t>
            </w:r>
            <w:r/>
          </w:p>
          <w:p>
            <w:pPr>
              <w:pStyle w:val="762"/>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（2）投标人的本项目</w:t>
            </w:r>
            <w:r>
              <w:rPr>
                <w:rFonts w:hint="eastAsia" w:ascii="宋体" w:hAnsi="宋体" w:cs="宋体"/>
                <w:color w:val="000000" w:themeColor="text1"/>
                <w:sz w:val="24"/>
                <w:highlight w:val="none"/>
                <w:lang w:val="en-US" w:eastAsia="zh-CN"/>
                <w14:textFill>
                  <w14:solidFill>
                    <w14:schemeClr w14:val="tx1"/>
                  </w14:solidFill>
                </w14:textFill>
              </w:rPr>
              <w:t xml:space="preserve">开标前6个月内任意1个月（不含开标当月）</w:t>
            </w:r>
            <w:r>
              <w:rPr>
                <w:rFonts w:hint="eastAsia" w:ascii="宋体" w:hAnsi="宋体" w:cs="宋体"/>
                <w:color w:val="000000" w:themeColor="text1"/>
                <w:sz w:val="24"/>
                <w:highlight w:val="none"/>
                <w14:textFill>
                  <w14:solidFill>
                    <w14:schemeClr w14:val="tx1"/>
                  </w14:solidFill>
                </w14:textFill>
              </w:rPr>
              <w:t xml:space="preserve">的利润表月报表的扫描件1份。</w:t>
            </w:r>
            <w:r/>
          </w:p>
          <w:p>
            <w:pPr>
              <w:pStyle w:val="762"/>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或财政部门认可的政府采购专业担保机构出具的有效的担保函；或合法有效的经第三方机构审计的2024年</w:t>
            </w:r>
            <w:r>
              <w:rPr>
                <w:rFonts w:hint="eastAsia" w:ascii="宋体" w:hAnsi="宋体" w:cs="宋体"/>
                <w:color w:val="000000" w:themeColor="text1"/>
                <w:sz w:val="24"/>
                <w:highlight w:val="none"/>
                <w:lang w:val="en-US" w:eastAsia="zh-CN"/>
                <w14:textFill>
                  <w14:solidFill>
                    <w14:schemeClr w14:val="tx1"/>
                  </w14:solidFill>
                </w14:textFill>
              </w:rPr>
              <w:t xml:space="preserve">或2025年</w:t>
            </w:r>
            <w:r>
              <w:rPr>
                <w:rFonts w:hint="eastAsia" w:ascii="宋体" w:hAnsi="宋体" w:cs="宋体"/>
                <w:color w:val="000000" w:themeColor="text1"/>
                <w:sz w:val="24"/>
                <w:highlight w:val="none"/>
                <w14:textFill>
                  <w14:solidFill>
                    <w14:schemeClr w14:val="tx1"/>
                  </w14:solidFill>
                </w14:textFill>
              </w:rPr>
              <w:t xml:space="preserve">度财务审计报告（应包括审计报告正文、资产负债表、现金流量表、利润表）。</w:t>
            </w:r>
            <w:r/>
          </w:p>
          <w:p>
            <w:pPr>
              <w:pStyle w:val="762"/>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3.投标人的本项目</w:t>
            </w:r>
            <w:r>
              <w:rPr>
                <w:rFonts w:hint="eastAsia" w:ascii="宋体" w:hAnsi="宋体" w:cs="宋体"/>
                <w:color w:val="000000" w:themeColor="text1"/>
                <w:sz w:val="24"/>
                <w:highlight w:val="none"/>
                <w:lang w:val="en-US" w:eastAsia="zh-CN"/>
                <w14:textFill>
                  <w14:solidFill>
                    <w14:schemeClr w14:val="tx1"/>
                  </w14:solidFill>
                </w14:textFill>
              </w:rPr>
              <w:t xml:space="preserve">开标前6个月内任意1个月（不含开标当月）</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b/>
                <w:bCs/>
                <w:color w:val="000000" w:themeColor="text1"/>
                <w:sz w:val="24"/>
                <w:highlight w:val="none"/>
                <w14:textFill>
                  <w14:solidFill>
                    <w14:schemeClr w14:val="tx1"/>
                  </w14:solidFill>
                </w14:textFill>
              </w:rPr>
              <w:t xml:space="preserve">依法缴纳税收和社会保障资金</w:t>
            </w:r>
            <w:r>
              <w:rPr>
                <w:rFonts w:hint="eastAsia" w:ascii="宋体" w:hAnsi="宋体" w:cs="宋体"/>
                <w:color w:val="000000" w:themeColor="text1"/>
                <w:sz w:val="24"/>
                <w:highlight w:val="none"/>
                <w14:textFill>
                  <w14:solidFill>
                    <w14:schemeClr w14:val="tx1"/>
                  </w14:solidFill>
                </w14:textFill>
              </w:rPr>
              <w:t xml:space="preserve">的相关材料的扫描件</w:t>
            </w:r>
            <w:r>
              <w:rPr>
                <w:rFonts w:hint="eastAsia" w:ascii="宋体" w:hAnsi="宋体" w:cs="宋体"/>
                <w:b/>
                <w:bCs/>
                <w:color w:val="000000" w:themeColor="text1"/>
                <w:sz w:val="24"/>
                <w:highlight w:val="none"/>
                <w:lang w:eastAsia="zh-CN"/>
                <w14:textFill>
                  <w14:solidFill>
                    <w14:schemeClr w14:val="tx1"/>
                  </w14:solidFill>
                </w14:textFill>
              </w:rPr>
              <w:t xml:space="preserve">各一份</w:t>
            </w:r>
            <w:r>
              <w:rPr>
                <w:rFonts w:hint="eastAsia" w:ascii="宋体" w:hAnsi="宋体" w:cs="宋体"/>
                <w:color w:val="000000" w:themeColor="text1"/>
                <w:sz w:val="24"/>
                <w:highlight w:val="none"/>
                <w14:textFill>
                  <w14:solidFill>
                    <w14:schemeClr w14:val="tx1"/>
                  </w14:solidFill>
                </w14:textFill>
              </w:rPr>
              <w:t xml:space="preserve">（依法免税或不需要缴纳社会保障资金的供应商,应提供相应文件证明其依法免税或不需要缴纳社会保障</w:t>
            </w:r>
            <w:r>
              <w:rPr>
                <w:rFonts w:hint="eastAsia" w:ascii="宋体" w:hAnsi="宋体" w:cs="宋体"/>
                <w:color w:val="000000" w:themeColor="text1"/>
                <w:sz w:val="24"/>
                <w14:textFill>
                  <w14:solidFill>
                    <w14:schemeClr w14:val="tx1"/>
                  </w14:solidFill>
                </w14:textFill>
              </w:rPr>
              <w:t xml:space="preserve">资金)；</w:t>
            </w:r>
            <w:r/>
          </w:p>
          <w:p>
            <w:pPr>
              <w:pStyle w:val="762"/>
              <w:spacing w:line="40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4.具备履行合同所必需的设备和专业技术能力的证明材料</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加盖电子签章，格式见招标文件第七章《投标文件相关格式》</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p>
            <w:pPr>
              <w:pStyle w:val="762"/>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pStyle w:val="76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6.提供投标人《中小企业声明函》（请填写完整，加盖电子签章，格式见招标文件第七章《投标文件相关格式》）。查询渠道参考工业和信息化部发布的中小企业规模自测小程序。</w:t>
            </w:r>
            <w:r/>
          </w:p>
          <w:p>
            <w:pPr>
              <w:pStyle w:val="76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w:t>
            </w:r>
            <w:r/>
          </w:p>
          <w:p>
            <w:pPr>
              <w:pStyle w:val="76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6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6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pStyle w:val="76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p>
          <w:p>
            <w:pPr>
              <w:pStyle w:val="762"/>
              <w:spacing w:line="400" w:lineRule="exact"/>
              <w:widowControl/>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p>
          <w:p>
            <w:pPr>
              <w:pStyle w:val="762"/>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三、符合条件（必须提供，否则投标无效）</w:t>
            </w:r>
            <w:r/>
          </w:p>
          <w:p>
            <w:pPr>
              <w:pStyle w:val="76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（一）报价</w:t>
            </w:r>
            <w:r/>
          </w:p>
          <w:p>
            <w:pPr>
              <w:pStyle w:val="76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1.《开标一览表》（加盖电子签章，格式见招标文件第七章《投标文件相关格式》。）</w:t>
            </w:r>
            <w:r/>
          </w:p>
          <w:p>
            <w:pPr>
              <w:pStyle w:val="76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2.《分项价格表》（加盖电子签章，格式见招标文件第七章《投标文件相关格式》。）</w:t>
            </w:r>
            <w:r/>
          </w:p>
          <w:p>
            <w:pPr>
              <w:pStyle w:val="76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（二）商务资信</w:t>
            </w:r>
            <w:r/>
          </w:p>
          <w:p>
            <w:pPr>
              <w:pStyle w:val="76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1.《投标函》（加盖电子签章，格式见招标文件第七章《投标文件相关格式》。）</w:t>
            </w:r>
            <w:r/>
          </w:p>
          <w:p>
            <w:pPr>
              <w:pStyle w:val="76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2.《授权委托书》（提供原件的扫描件，格式见招标文件第七章《投标文件相关格式》。）</w:t>
            </w:r>
            <w:r/>
          </w:p>
          <w:p>
            <w:pPr>
              <w:pStyle w:val="76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（三）技术响应</w:t>
            </w:r>
            <w:r/>
          </w:p>
          <w:p>
            <w:pPr>
              <w:pStyle w:val="76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1.《偏离表》（加盖电子签章，格式见招标文件第七章《投标文件相关格式》。）</w:t>
            </w:r>
            <w:r/>
          </w:p>
          <w:p>
            <w:pPr>
              <w:pStyle w:val="762"/>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四、综合评审评分项</w:t>
            </w:r>
            <w:r/>
          </w:p>
          <w:p>
            <w:pPr>
              <w:pStyle w:val="768"/>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要求见招标文件第四章《评标标准》</w:t>
            </w:r>
            <w:r/>
          </w:p>
          <w:p>
            <w:pPr>
              <w:pStyle w:val="762"/>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pStyle w:val="768"/>
              <w:rPr>
                <w:rFonts w:hint="eastAsia" w:ascii="宋体" w:hAnsi="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企业报价折扣证明：无</w:t>
            </w:r>
            <w:r/>
          </w:p>
          <w:p>
            <w:pPr>
              <w:pStyle w:val="76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w:t>
            </w:r>
            <w:r/>
          </w:p>
          <w:p>
            <w:pPr>
              <w:pStyle w:val="76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1.投标人应对以上文件的合法性、真实性负责。</w:t>
            </w:r>
            <w:r/>
          </w:p>
          <w:p>
            <w:pPr>
              <w:pStyle w:val="762"/>
              <w:spacing w:line="400" w:lineRule="exact"/>
              <w:rPr>
                <w:rFonts w:hint="eastAsia" w:ascii="宋体" w:hAnsi="宋体" w:cs="宋体"/>
                <w:bCs/>
                <w:color w:val="000000" w:themeColor="text1"/>
                <w:sz w:val="24"/>
                <w:highlight w:val="yellow"/>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2.签</w:t>
            </w:r>
            <w:r>
              <w:rPr>
                <w:rFonts w:hint="eastAsia" w:hAnsi="宋体" w:cs="宋体"/>
                <w:bCs/>
                <w:color w:val="000000" w:themeColor="text1"/>
                <w:sz w:val="24"/>
                <w14:textFill>
                  <w14:solidFill>
                    <w14:schemeClr w14:val="tx1"/>
                  </w14:solidFill>
                </w14:textFill>
              </w:rPr>
              <w:t xml:space="preserve">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商务条件见：</w:t>
            </w:r>
            <w:r/>
          </w:p>
          <w:p>
            <w:pPr>
              <w:pStyle w:val="762"/>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一、本文件第四章《评标标准》中《评分细则》。</w:t>
            </w:r>
            <w:r/>
          </w:p>
          <w:p>
            <w:pPr>
              <w:pStyle w:val="76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本项目不接受超</w:t>
            </w:r>
            <w:r>
              <w:rPr>
                <w:rFonts w:hint="eastAsia" w:ascii="宋体" w:hAnsi="宋体" w:cs="宋体"/>
                <w:color w:val="000000" w:themeColor="text1"/>
                <w:sz w:val="24"/>
                <w:highlight w:val="none"/>
                <w14:textFill>
                  <w14:solidFill>
                    <w14:schemeClr w14:val="tx1"/>
                  </w14:solidFill>
                </w14:textFill>
              </w:rPr>
              <w:t xml:space="preserve">过</w:t>
            </w:r>
            <w:r>
              <w:rPr>
                <w:rFonts w:hint="eastAsia" w:ascii="宋体" w:hAnsi="宋体" w:cs="宋体"/>
                <w:b/>
                <w:bCs/>
                <w:color w:val="000000" w:themeColor="text1"/>
                <w:sz w:val="24"/>
                <w:highlight w:val="none"/>
                <w:lang w:val="en-US" w:eastAsia="zh-CN"/>
                <w14:textFill>
                  <w14:solidFill>
                    <w14:schemeClr w14:val="tx1"/>
                  </w14:solidFill>
                </w14:textFill>
              </w:rPr>
              <w:t xml:space="preserve">510</w:t>
            </w:r>
            <w:r>
              <w:rPr>
                <w:rFonts w:hint="eastAsia" w:ascii="宋体" w:hAnsi="宋体" w:cs="宋体"/>
                <w:b/>
                <w:bCs/>
                <w:color w:val="000000" w:themeColor="text1"/>
                <w:sz w:val="24"/>
                <w:highlight w:val="none"/>
                <w14:textFill>
                  <w14:solidFill>
                    <w14:schemeClr w14:val="tx1"/>
                  </w14:solidFill>
                </w14:textFill>
              </w:rPr>
              <w:t xml:space="preserve">万元</w:t>
            </w:r>
            <w:r>
              <w:rPr>
                <w:rFonts w:hint="eastAsia" w:ascii="宋体" w:hAnsi="宋体" w:cs="宋体"/>
                <w:bCs/>
                <w:color w:val="000000" w:themeColor="text1"/>
                <w:sz w:val="24"/>
                <w:highlight w:val="none"/>
                <w14:textFill>
                  <w14:solidFill>
                    <w14:schemeClr w14:val="tx1"/>
                  </w14:solidFill>
                </w14:textFill>
              </w:rPr>
              <w:t xml:space="preserve">（采购项目预算金额）的投标报价。</w:t>
            </w:r>
            <w:r>
              <w:rPr>
                <w:rFonts w:hint="eastAsia" w:ascii="宋体" w:hAnsi="宋体" w:cs="宋体"/>
                <w:color w:val="000000" w:themeColor="text1"/>
                <w:sz w:val="24"/>
                <w:highlight w:val="none"/>
                <w14:textFill>
                  <w14:solidFill>
                    <w14:schemeClr w14:val="tx1"/>
                  </w14:solidFill>
                </w14:textFill>
              </w:rPr>
              <w:t xml:space="preserve">报价包括全部费用。用户不再支付报价以外的任何费用。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投标人应当通过“苏采云”系统提交数据电文形式的投标文件（即电子投标）。</w:t>
            </w:r>
            <w:r/>
          </w:p>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特别说明：通过“苏采云”系统提交政府采购客户端工具导出加密的投标文件（后缀名为zip）。投标文件不得超过150M！</w:t>
            </w:r>
            <w:r/>
          </w:p>
          <w:p>
            <w:pPr>
              <w:pStyle w:val="76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投标文件的提交与接收： </w:t>
            </w:r>
            <w:r/>
          </w:p>
          <w:p>
            <w:pPr>
              <w:pStyle w:val="762"/>
              <w:jc w:val="left"/>
              <w:spacing w:line="400" w:lineRule="exact"/>
              <w:rPr>
                <w:rFonts w:hint="eastAsia" w:ascii="宋体" w:hAnsi="宋体" w:cs="宋体"/>
                <w:b/>
                <w:bCs/>
                <w:color w:val="ff0000"/>
                <w:sz w:val="24"/>
              </w:rPr>
            </w:pPr>
            <w:r>
              <w:rPr>
                <w:rFonts w:hint="eastAsia" w:ascii="宋体" w:hAnsi="宋体" w:cs="宋体"/>
                <w:color w:val="000000" w:themeColor="text1"/>
                <w:sz w:val="24"/>
                <w14:textFill>
                  <w14:solidFill>
                    <w14:schemeClr w14:val="tx1"/>
                  </w14:solidFill>
                </w14:textFill>
              </w:rPr>
              <w:t xml:space="preserve">1.投标文件提交与接收时间：</w:t>
            </w:r>
            <w:r>
              <w:rPr>
                <w:rFonts w:hint="eastAsia" w:ascii="宋体" w:hAnsi="宋体" w:cs="宋体"/>
                <w:b/>
                <w:bCs/>
                <w:sz w:val="24"/>
              </w:rPr>
              <w:t xml:space="preserve">提交投标文件截止时间（202</w:t>
            </w:r>
            <w:r>
              <w:rPr>
                <w:rFonts w:hint="eastAsia" w:ascii="宋体" w:hAnsi="宋体" w:cs="宋体"/>
                <w:b/>
                <w:bCs/>
                <w:sz w:val="24"/>
                <w:lang w:val="en-US" w:eastAsia="zh-CN"/>
              </w:rPr>
              <w:t xml:space="preserve">6</w:t>
            </w:r>
            <w:r>
              <w:rPr>
                <w:rFonts w:hint="eastAsia" w:ascii="宋体" w:hAnsi="宋体" w:cs="宋体"/>
                <w:b/>
                <w:bCs/>
                <w:sz w:val="24"/>
              </w:rPr>
              <w:t xml:space="preserve">年</w:t>
            </w:r>
            <w:r>
              <w:rPr>
                <w:rFonts w:hint="eastAsia" w:ascii="宋体" w:hAnsi="宋体" w:cs="宋体"/>
                <w:b/>
                <w:bCs/>
                <w:sz w:val="24"/>
                <w:lang w:val="en-US" w:eastAsia="zh-CN"/>
              </w:rPr>
              <w:t xml:space="preserve">5</w:t>
            </w:r>
            <w:r>
              <w:rPr>
                <w:rFonts w:hint="eastAsia" w:ascii="宋体" w:hAnsi="宋体" w:cs="宋体"/>
                <w:b/>
                <w:bCs/>
                <w:sz w:val="24"/>
              </w:rPr>
              <w:t xml:space="preserve">月</w:t>
            </w:r>
            <w:r>
              <w:rPr>
                <w:rFonts w:hint="eastAsia" w:ascii="宋体" w:hAnsi="宋体" w:cs="宋体"/>
                <w:b/>
                <w:bCs/>
                <w:sz w:val="24"/>
                <w:lang w:val="en-US" w:eastAsia="zh-CN"/>
              </w:rPr>
              <w:t xml:space="preserve">25</w:t>
            </w:r>
            <w:r>
              <w:rPr>
                <w:rFonts w:hint="eastAsia" w:ascii="宋体" w:hAnsi="宋体" w:cs="宋体"/>
                <w:b/>
                <w:bCs/>
                <w:sz w:val="24"/>
              </w:rPr>
              <w:t xml:space="preserve">日</w:t>
            </w:r>
            <w:r>
              <w:rPr>
                <w:rFonts w:hint="eastAsia" w:ascii="宋体" w:hAnsi="宋体" w:cs="宋体"/>
                <w:b/>
                <w:bCs/>
                <w:sz w:val="24"/>
                <w:lang w:val="en-US" w:eastAsia="zh-CN"/>
              </w:rPr>
              <w:t xml:space="preserve">09</w:t>
            </w:r>
            <w:r>
              <w:rPr>
                <w:rFonts w:hint="eastAsia" w:ascii="宋体" w:hAnsi="宋体" w:cs="宋体"/>
                <w:b/>
                <w:bCs/>
                <w:sz w:val="24"/>
              </w:rPr>
              <w:t xml:space="preserve">：</w:t>
            </w:r>
            <w:r>
              <w:rPr>
                <w:rFonts w:hint="eastAsia" w:ascii="宋体" w:hAnsi="宋体" w:cs="宋体"/>
                <w:b/>
                <w:bCs/>
                <w:sz w:val="24"/>
                <w:lang w:val="en-US" w:eastAsia="zh-CN"/>
              </w:rPr>
              <w:t xml:space="preserve">1</w:t>
            </w:r>
            <w:r>
              <w:rPr>
                <w:rFonts w:hint="eastAsia" w:ascii="宋体" w:hAnsi="宋体" w:cs="宋体"/>
                <w:b/>
                <w:bCs/>
                <w:sz w:val="24"/>
              </w:rPr>
              <w:t xml:space="preserve">0）前。</w:t>
            </w:r>
            <w:r/>
          </w:p>
          <w:p>
            <w:pPr>
              <w:pStyle w:val="762"/>
              <w:spacing w:line="400" w:lineRule="exact"/>
              <w:rPr>
                <w:rFonts w:hint="eastAsia"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开标时间及地点：</w:t>
            </w:r>
            <w:r/>
          </w:p>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b/>
                <w:bCs/>
                <w:sz w:val="24"/>
              </w:rPr>
              <w:t xml:space="preserve">开标时间：202</w:t>
            </w:r>
            <w:r>
              <w:rPr>
                <w:rFonts w:hint="eastAsia" w:ascii="宋体" w:hAnsi="宋体" w:cs="宋体"/>
                <w:b/>
                <w:bCs/>
                <w:sz w:val="24"/>
                <w:lang w:val="en-US" w:eastAsia="zh-CN"/>
              </w:rPr>
              <w:t xml:space="preserve">6</w:t>
            </w:r>
            <w:r>
              <w:rPr>
                <w:rFonts w:hint="eastAsia" w:ascii="宋体" w:hAnsi="宋体" w:cs="宋体"/>
                <w:b/>
                <w:bCs/>
                <w:sz w:val="24"/>
              </w:rPr>
              <w:t xml:space="preserve">年</w:t>
            </w:r>
            <w:r>
              <w:rPr>
                <w:rFonts w:hint="eastAsia" w:ascii="宋体" w:hAnsi="宋体" w:cs="宋体"/>
                <w:b/>
                <w:bCs/>
                <w:sz w:val="24"/>
                <w:lang w:val="en-US" w:eastAsia="zh-CN"/>
              </w:rPr>
              <w:t xml:space="preserve">5</w:t>
            </w:r>
            <w:r>
              <w:rPr>
                <w:rFonts w:hint="eastAsia" w:ascii="宋体" w:hAnsi="宋体" w:cs="宋体"/>
                <w:b/>
                <w:bCs/>
                <w:sz w:val="24"/>
              </w:rPr>
              <w:t xml:space="preserve">月25</w:t>
            </w:r>
            <w:r>
              <w:rPr>
                <w:rFonts w:hint="eastAsia" w:ascii="宋体" w:hAnsi="宋体" w:cs="宋体"/>
                <w:b/>
                <w:bCs/>
                <w:sz w:val="24"/>
              </w:rPr>
              <w:t xml:space="preserve">日</w:t>
            </w:r>
            <w:r>
              <w:rPr>
                <w:rFonts w:hint="eastAsia" w:ascii="宋体" w:hAnsi="宋体" w:cs="宋体"/>
                <w:b/>
                <w:bCs/>
                <w:sz w:val="24"/>
                <w:lang w:val="en-US" w:eastAsia="zh-CN"/>
              </w:rPr>
              <w:t xml:space="preserve">09</w:t>
            </w:r>
            <w:r>
              <w:rPr>
                <w:rFonts w:hint="eastAsia" w:ascii="宋体" w:hAnsi="宋体" w:cs="宋体"/>
                <w:b/>
                <w:bCs/>
                <w:sz w:val="24"/>
              </w:rPr>
              <w:t xml:space="preserve">：</w:t>
            </w:r>
            <w:r>
              <w:rPr>
                <w:rFonts w:hint="eastAsia" w:ascii="宋体" w:hAnsi="宋体" w:cs="宋体"/>
                <w:b/>
                <w:bCs/>
                <w:sz w:val="24"/>
                <w:lang w:val="en-US" w:eastAsia="zh-CN"/>
              </w:rPr>
              <w:t xml:space="preserve">1</w:t>
            </w:r>
            <w:r>
              <w:rPr>
                <w:rFonts w:hint="eastAsia" w:ascii="宋体" w:hAnsi="宋体" w:cs="宋体"/>
                <w:b/>
                <w:bCs/>
                <w:sz w:val="24"/>
              </w:rPr>
              <w:t xml:space="preserve">0（标准时间）</w:t>
            </w:r>
            <w:r/>
          </w:p>
          <w:p>
            <w:pPr>
              <w:pStyle w:val="762"/>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线上开标时，“苏采云”系统自动提取所有投标文件，投标人按招标文件规定方式按时</w:t>
            </w:r>
            <w:r/>
          </w:p>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在线解密。本项目招标文件规定的投标人按时在线解密方式：开标时间后30分钟内，通过“苏采云”系统（使用“CA数字证书”）解密。</w:t>
            </w:r>
            <w:r/>
          </w:p>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（二十八）1</w:t>
            </w:r>
            <w:r/>
          </w:p>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ind w:left="560" w:hanging="5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推荐中标候选供应商名单。中标候选供应商数量应当根据采购需要确定，但必须按顺序排列中标候选供应商。</w:t>
            </w:r>
            <w:r/>
          </w:p>
          <w:p>
            <w:pPr>
              <w:pStyle w:val="762"/>
              <w:ind w:left="560" w:hanging="5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采用综合评分法的，</w:t>
            </w:r>
            <w:r>
              <w:rPr>
                <w:rFonts w:hint="eastAsia" w:ascii="宋体" w:hAnsi="宋体" w:cs="宋体"/>
                <w:color w:val="000000" w:themeColor="text1"/>
                <w:sz w:val="24"/>
                <w14:textFill>
                  <w14:solidFill>
                    <w14:schemeClr w14:val="tx1"/>
                  </w14:solidFill>
                </w14:textFill>
              </w:rPr>
              <w:t xml:space="preserve">按评审后得分由高到低顺序排列。得分相同的，按投标报价由低到高顺序排列。得分且投标报价相同的，按技术指标优劣得分顺序排列。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（二十九）</w:t>
            </w:r>
            <w:r/>
          </w:p>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1.评标中需要投标人对投标文件澄清或者说明的，应当通过“苏采云”系统交换数据电文。在评标期间，请投标人保持在线。</w:t>
            </w:r>
            <w:r/>
          </w:p>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8"/>
              <w:rPr>
                <w:rFonts w:hint="eastAsia"/>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履约保证金缴纳方式、时间及退款具体要求详见合同条款。</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68"/>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质疑接收人：</w:t>
            </w:r>
            <w:r>
              <w:rPr>
                <w:rFonts w:hint="eastAsia" w:ascii="宋体" w:hAnsi="宋体" w:cs="宋体"/>
                <w:color w:val="000000" w:themeColor="text1"/>
                <w:sz w:val="24"/>
                <w:lang w:eastAsia="zh-CN"/>
                <w14:textFill>
                  <w14:solidFill>
                    <w14:schemeClr w14:val="tx1"/>
                  </w14:solidFill>
                </w14:textFill>
              </w:rPr>
              <w:t xml:space="preserve">陈旭</w:t>
            </w:r>
            <w:r>
              <w:rPr>
                <w:rFonts w:hint="eastAsia" w:ascii="宋体" w:hAnsi="宋体" w:cs="宋体"/>
                <w:color w:val="000000" w:themeColor="text1"/>
                <w:sz w:val="24"/>
                <w14:textFill>
                  <w14:solidFill>
                    <w14:schemeClr w14:val="tx1"/>
                  </w14:solidFill>
                </w14:textFill>
              </w:rPr>
              <w:t xml:space="preserve">；联系电话：0516-67598336</w:t>
            </w:r>
            <w:r/>
          </w:p>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办公地址：江苏省徐州市淮海东路29号苏宁广场A塔3623室</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中标人在收到中标通知书时，须向采购代理机构提交《开标一览表》和《分项价格表》的数据文件（WORD格式）。</w:t>
            </w:r>
            <w:r/>
          </w:p>
        </w:tc>
      </w:tr>
    </w:tbl>
    <w:p>
      <w:pPr>
        <w:pStyle w:val="762"/>
        <w:ind w:firstLine="600"/>
        <w:spacing w:line="240" w:lineRule="exact"/>
        <w:widowControl/>
        <w:rPr>
          <w:rFonts w:hint="eastAsia" w:ascii="宋体" w:hAnsi="宋体" w:cs="宋体"/>
          <w:color w:val="000000" w:themeColor="text1"/>
          <w:sz w:val="30"/>
          <w:szCs w:val="30"/>
          <w14:textFill>
            <w14:solidFill>
              <w14:schemeClr w14:val="tx1"/>
            </w14:solidFill>
          </w14:textFill>
        </w:rPr>
      </w:pPr>
      <w:r/>
      <w:bookmarkStart w:id="8" w:name="_Toc522790133"/>
      <w:r/>
      <w:r/>
    </w:p>
    <w:p>
      <w:pPr>
        <w:ind w:firstLine="600"/>
        <w:jc w:val="center"/>
        <w:rPr>
          <w:rStyle w:val="1054"/>
          <w:rFonts w:hint="eastAsia" w:ascii="宋体" w:hAnsi="宋体" w:cs="宋体"/>
          <w:b/>
          <w:sz w:val="30"/>
          <w:szCs w:val="30"/>
        </w:rPr>
      </w:pPr>
      <w:r>
        <w:rPr>
          <w:rFonts w:hint="eastAsia" w:ascii="宋体" w:hAnsi="宋体" w:cs="宋体"/>
          <w:color w:val="000000" w:themeColor="text1"/>
          <w:sz w:val="30"/>
          <w:szCs w:val="30"/>
          <w14:textFill>
            <w14:solidFill>
              <w14:schemeClr w14:val="tx1"/>
            </w14:solidFill>
          </w14:textFill>
        </w:rPr>
        <w:br w:type="page" w:clear="all"/>
      </w:r>
      <w:bookmarkStart w:id="9" w:name="_Toc523404698"/>
      <w:r>
        <w:rPr>
          <w:rFonts w:hint="eastAsia" w:ascii="宋体" w:hAnsi="宋体" w:cs="宋体"/>
          <w:color w:val="000000" w:themeColor="text1"/>
          <w:sz w:val="30"/>
          <w:szCs w:val="30"/>
          <w14:textFill>
            <w14:solidFill>
              <w14:schemeClr w14:val="tx1"/>
            </w14:solidFill>
          </w14:textFill>
        </w:rPr>
        <w:t xml:space="preserve">本章附件：</w:t>
      </w:r>
      <w:bookmarkEnd w:id="8"/>
      <w:r/>
      <w:bookmarkEnd w:id="9"/>
      <w:r>
        <w:rPr>
          <w:rStyle w:val="1054"/>
          <w:rFonts w:hint="eastAsia" w:ascii="宋体" w:hAnsi="宋体" w:cs="宋体"/>
          <w:b/>
          <w:sz w:val="30"/>
          <w:szCs w:val="30"/>
        </w:rPr>
        <w:t xml:space="preserve">徐州市政府采购代理服务行业收费指导价</w:t>
      </w:r>
      <w:r/>
    </w:p>
    <w:tbl>
      <w:tblPr>
        <w:tblStyle w:val="751"/>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054"/>
                <w:rFonts w:hint="eastAsia" w:ascii="宋体" w:hAnsi="宋体" w:cs="宋体"/>
                <w:sz w:val="24"/>
              </w:rPr>
            </w:pPr>
            <w:r>
              <w:rPr>
                <w:rStyle w:val="1054"/>
                <w:rFonts w:hint="eastAsia" w:ascii="宋体" w:hAnsi="宋体" w:cs="宋体"/>
                <w:sz w:val="24"/>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054"/>
                <w:rFonts w:hint="eastAsia" w:ascii="宋体" w:hAnsi="宋体" w:cs="宋体"/>
                <w:sz w:val="24"/>
              </w:rPr>
            </w:pPr>
            <w:r>
              <w:rPr>
                <w:rStyle w:val="1054"/>
                <w:rFonts w:hint="eastAsia" w:ascii="宋体" w:hAnsi="宋体" w:cs="宋体"/>
                <w:sz w:val="24"/>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4"/>
                <w:rFonts w:hint="eastAsia" w:ascii="宋体" w:hAnsi="宋体" w:cs="宋体"/>
                <w:sz w:val="24"/>
              </w:rPr>
            </w:pPr>
            <w:r>
              <w:rPr>
                <w:rStyle w:val="1054"/>
                <w:rFonts w:hint="eastAsia" w:ascii="宋体" w:hAnsi="宋体" w:cs="宋体"/>
                <w:sz w:val="24"/>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054"/>
                <w:rFonts w:hint="eastAsia" w:ascii="宋体" w:hAnsi="宋体" w:cs="宋体"/>
                <w:sz w:val="24"/>
              </w:rPr>
            </w:pPr>
            <w:r>
              <w:rPr>
                <w:rStyle w:val="1054"/>
                <w:rFonts w:hint="eastAsia" w:ascii="宋体" w:hAnsi="宋体" w:cs="宋体"/>
                <w:sz w:val="24"/>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4"/>
                <w:rFonts w:hint="eastAsia" w:ascii="宋体" w:hAnsi="宋体" w:cs="宋体"/>
                <w:sz w:val="24"/>
              </w:rPr>
            </w:pPr>
            <w:r>
              <w:rPr>
                <w:rStyle w:val="1054"/>
                <w:rFonts w:hint="eastAsia" w:ascii="宋体" w:hAnsi="宋体" w:cs="宋体"/>
                <w:sz w:val="24"/>
              </w:rPr>
              <w:t xml:space="preserve">50万元以下（含50万元）</w:t>
            </w:r>
            <w:r/>
          </w:p>
        </w:tc>
        <w:tc>
          <w:tcPr>
            <w:tcW w:w="3382" w:type="dxa"/>
            <w:textDirection w:val="lrTb"/>
            <w:noWrap w:val="false"/>
          </w:tcPr>
          <w:p>
            <w:pPr>
              <w:jc w:val="center"/>
              <w:spacing w:before="100" w:beforeAutospacing="1" w:after="100" w:afterAutospacing="1" w:line="360" w:lineRule="auto"/>
              <w:rPr>
                <w:rStyle w:val="1054"/>
                <w:rFonts w:hint="eastAsia" w:ascii="宋体" w:hAnsi="宋体" w:cs="宋体"/>
                <w:sz w:val="24"/>
              </w:rPr>
            </w:pPr>
            <w:r>
              <w:rPr>
                <w:rStyle w:val="1054"/>
                <w:rFonts w:hint="eastAsia" w:ascii="宋体" w:hAnsi="宋体" w:cs="宋体"/>
                <w:sz w:val="24"/>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4"/>
                <w:rFonts w:hint="eastAsia" w:ascii="宋体" w:hAnsi="宋体" w:cs="宋体"/>
                <w:sz w:val="24"/>
              </w:rPr>
            </w:pPr>
            <w:r>
              <w:rPr>
                <w:rStyle w:val="1054"/>
                <w:rFonts w:hint="eastAsia" w:ascii="宋体" w:hAnsi="宋体" w:cs="宋体"/>
                <w:sz w:val="24"/>
              </w:rPr>
              <w:t xml:space="preserve">50-400万元（含400万元）</w:t>
            </w:r>
            <w:r/>
          </w:p>
        </w:tc>
        <w:tc>
          <w:tcPr>
            <w:tcW w:w="3382" w:type="dxa"/>
            <w:textDirection w:val="lrTb"/>
            <w:noWrap w:val="false"/>
          </w:tcPr>
          <w:p>
            <w:pPr>
              <w:jc w:val="center"/>
              <w:spacing w:before="100" w:beforeAutospacing="1" w:after="100" w:afterAutospacing="1" w:line="360" w:lineRule="auto"/>
              <w:rPr>
                <w:rStyle w:val="1054"/>
                <w:rFonts w:hint="eastAsia" w:ascii="宋体" w:hAnsi="宋体" w:cs="宋体"/>
                <w:sz w:val="24"/>
              </w:rPr>
            </w:pPr>
            <w:r>
              <w:rPr>
                <w:rStyle w:val="1054"/>
                <w:rFonts w:hint="eastAsia" w:ascii="宋体" w:hAnsi="宋体" w:cs="宋体"/>
                <w:sz w:val="24"/>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4"/>
                <w:rFonts w:hint="eastAsia" w:ascii="宋体" w:hAnsi="宋体" w:cs="宋体"/>
                <w:sz w:val="24"/>
              </w:rPr>
            </w:pPr>
            <w:r>
              <w:rPr>
                <w:rStyle w:val="1054"/>
                <w:rFonts w:hint="eastAsia" w:ascii="宋体" w:hAnsi="宋体" w:cs="宋体"/>
                <w:sz w:val="24"/>
              </w:rPr>
              <w:t xml:space="preserve">400-1000万元（含1000万元）</w:t>
            </w:r>
            <w:r/>
          </w:p>
        </w:tc>
        <w:tc>
          <w:tcPr>
            <w:tcW w:w="3382" w:type="dxa"/>
            <w:textDirection w:val="lrTb"/>
            <w:noWrap w:val="false"/>
          </w:tcPr>
          <w:p>
            <w:pPr>
              <w:jc w:val="center"/>
              <w:spacing w:before="100" w:beforeAutospacing="1" w:after="100" w:afterAutospacing="1" w:line="360" w:lineRule="auto"/>
              <w:rPr>
                <w:rStyle w:val="1054"/>
                <w:rFonts w:hint="eastAsia" w:ascii="宋体" w:hAnsi="宋体" w:cs="宋体"/>
                <w:sz w:val="24"/>
              </w:rPr>
            </w:pPr>
            <w:r>
              <w:rPr>
                <w:rStyle w:val="1054"/>
                <w:rFonts w:hint="eastAsia" w:ascii="宋体" w:hAnsi="宋体" w:cs="宋体"/>
                <w:sz w:val="24"/>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4"/>
                <w:rFonts w:hint="eastAsia" w:ascii="宋体" w:hAnsi="宋体" w:cs="宋体"/>
                <w:sz w:val="24"/>
              </w:rPr>
            </w:pPr>
            <w:r>
              <w:rPr>
                <w:rStyle w:val="1054"/>
                <w:rFonts w:hint="eastAsia" w:ascii="宋体" w:hAnsi="宋体" w:cs="宋体"/>
                <w:sz w:val="24"/>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054"/>
                <w:rFonts w:hint="eastAsia" w:ascii="宋体" w:hAnsi="宋体" w:cs="宋体"/>
                <w:sz w:val="24"/>
              </w:rPr>
            </w:pPr>
            <w:r>
              <w:rPr>
                <w:rStyle w:val="1054"/>
                <w:rFonts w:hint="eastAsia" w:ascii="宋体" w:hAnsi="宋体" w:cs="宋体"/>
                <w:sz w:val="24"/>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4"/>
                <w:rFonts w:hint="eastAsia" w:ascii="宋体" w:hAnsi="宋体" w:cs="宋体"/>
                <w:sz w:val="24"/>
              </w:rPr>
            </w:pPr>
            <w:r>
              <w:rPr>
                <w:rStyle w:val="1054"/>
                <w:rFonts w:hint="eastAsia" w:ascii="宋体" w:hAnsi="宋体" w:cs="宋体"/>
                <w:sz w:val="24"/>
              </w:rPr>
              <w:t xml:space="preserve">5000-1亿元（含1亿元）</w:t>
            </w:r>
            <w:r/>
          </w:p>
        </w:tc>
        <w:tc>
          <w:tcPr>
            <w:tcW w:w="3382" w:type="dxa"/>
            <w:textDirection w:val="lrTb"/>
            <w:noWrap w:val="false"/>
          </w:tcPr>
          <w:p>
            <w:pPr>
              <w:jc w:val="center"/>
              <w:spacing w:before="100" w:beforeAutospacing="1" w:after="100" w:afterAutospacing="1" w:line="360" w:lineRule="auto"/>
              <w:rPr>
                <w:rStyle w:val="1054"/>
                <w:rFonts w:hint="eastAsia" w:ascii="宋体" w:hAnsi="宋体" w:cs="宋体"/>
                <w:sz w:val="24"/>
              </w:rPr>
            </w:pPr>
            <w:r>
              <w:rPr>
                <w:rStyle w:val="1054"/>
                <w:rFonts w:hint="eastAsia" w:ascii="宋体" w:hAnsi="宋体" w:cs="宋体"/>
                <w:sz w:val="24"/>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4"/>
                <w:rFonts w:hint="eastAsia" w:ascii="宋体" w:hAnsi="宋体" w:cs="宋体"/>
                <w:sz w:val="24"/>
              </w:rPr>
            </w:pPr>
            <w:r>
              <w:rPr>
                <w:rStyle w:val="1054"/>
                <w:rFonts w:hint="eastAsia" w:ascii="宋体" w:hAnsi="宋体" w:cs="宋体"/>
                <w:sz w:val="24"/>
              </w:rPr>
              <w:t xml:space="preserve">1-10亿元（含10亿元）</w:t>
            </w:r>
            <w:r/>
          </w:p>
        </w:tc>
        <w:tc>
          <w:tcPr>
            <w:tcW w:w="3382" w:type="dxa"/>
            <w:textDirection w:val="lrTb"/>
            <w:noWrap w:val="false"/>
          </w:tcPr>
          <w:p>
            <w:pPr>
              <w:jc w:val="center"/>
              <w:spacing w:before="100" w:beforeAutospacing="1" w:after="100" w:afterAutospacing="1" w:line="360" w:lineRule="auto"/>
              <w:rPr>
                <w:rStyle w:val="1054"/>
                <w:rFonts w:hint="eastAsia" w:ascii="宋体" w:hAnsi="宋体" w:cs="宋体"/>
                <w:sz w:val="24"/>
              </w:rPr>
            </w:pPr>
            <w:r>
              <w:rPr>
                <w:rStyle w:val="1054"/>
                <w:rFonts w:hint="eastAsia" w:ascii="宋体" w:hAnsi="宋体" w:cs="宋体"/>
                <w:sz w:val="24"/>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4"/>
                <w:rFonts w:hint="eastAsia" w:ascii="宋体" w:hAnsi="宋体" w:cs="宋体"/>
                <w:sz w:val="24"/>
              </w:rPr>
            </w:pPr>
            <w:r>
              <w:rPr>
                <w:rStyle w:val="1054"/>
                <w:rFonts w:hint="eastAsia" w:ascii="宋体" w:hAnsi="宋体" w:cs="宋体"/>
                <w:sz w:val="24"/>
              </w:rPr>
              <w:t xml:space="preserve">10-50亿元（含50亿元）</w:t>
            </w:r>
            <w:r/>
          </w:p>
        </w:tc>
        <w:tc>
          <w:tcPr>
            <w:tcW w:w="3382" w:type="dxa"/>
            <w:textDirection w:val="lrTb"/>
            <w:noWrap w:val="false"/>
          </w:tcPr>
          <w:p>
            <w:pPr>
              <w:jc w:val="center"/>
              <w:spacing w:before="100" w:beforeAutospacing="1" w:after="100" w:afterAutospacing="1" w:line="360" w:lineRule="auto"/>
              <w:rPr>
                <w:rStyle w:val="1054"/>
                <w:rFonts w:hint="eastAsia" w:ascii="宋体" w:hAnsi="宋体" w:cs="宋体"/>
                <w:sz w:val="24"/>
              </w:rPr>
            </w:pPr>
            <w:r>
              <w:rPr>
                <w:rStyle w:val="1054"/>
                <w:rFonts w:hint="eastAsia" w:ascii="宋体" w:hAnsi="宋体" w:cs="宋体"/>
                <w:sz w:val="24"/>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4"/>
                <w:rFonts w:hint="eastAsia" w:ascii="宋体" w:hAnsi="宋体" w:cs="宋体"/>
                <w:sz w:val="24"/>
              </w:rPr>
            </w:pPr>
            <w:r>
              <w:rPr>
                <w:rStyle w:val="1054"/>
                <w:rFonts w:hint="eastAsia" w:ascii="宋体" w:hAnsi="宋体" w:cs="宋体"/>
                <w:sz w:val="24"/>
              </w:rPr>
              <w:t xml:space="preserve">50亿元以上</w:t>
            </w:r>
            <w:r/>
          </w:p>
        </w:tc>
        <w:tc>
          <w:tcPr>
            <w:tcW w:w="3382" w:type="dxa"/>
            <w:textDirection w:val="lrTb"/>
            <w:noWrap w:val="false"/>
          </w:tcPr>
          <w:p>
            <w:pPr>
              <w:jc w:val="center"/>
              <w:spacing w:before="100" w:beforeAutospacing="1" w:after="100" w:afterAutospacing="1" w:line="360" w:lineRule="auto"/>
              <w:rPr>
                <w:rStyle w:val="1054"/>
                <w:rFonts w:hint="eastAsia" w:ascii="宋体" w:hAnsi="宋体" w:cs="宋体"/>
                <w:sz w:val="24"/>
              </w:rPr>
            </w:pPr>
            <w:r>
              <w:rPr>
                <w:rStyle w:val="1054"/>
                <w:rFonts w:hint="eastAsia" w:ascii="宋体" w:hAnsi="宋体" w:cs="宋体"/>
                <w:sz w:val="24"/>
              </w:rPr>
              <w:t xml:space="preserve">0.005%</w:t>
            </w:r>
            <w:r/>
          </w:p>
        </w:tc>
      </w:tr>
    </w:tbl>
    <w:p>
      <w:pPr>
        <w:ind w:firstLine="480"/>
        <w:spacing w:line="360" w:lineRule="auto"/>
        <w:rPr>
          <w:rStyle w:val="1054"/>
          <w:sz w:val="24"/>
          <w:szCs w:val="24"/>
        </w:rPr>
      </w:pPr>
      <w:r>
        <w:rPr>
          <w:rStyle w:val="1054"/>
          <w:sz w:val="24"/>
          <w:szCs w:val="24"/>
        </w:rPr>
        <w:t xml:space="preserve">说明：1、按上表计算的收费为代理服务全过程的收费金额。</w:t>
      </w:r>
      <w:r/>
    </w:p>
    <w:p>
      <w:pPr>
        <w:ind w:firstLine="480"/>
        <w:spacing w:line="360" w:lineRule="auto"/>
        <w:rPr>
          <w:rStyle w:val="1054"/>
          <w:sz w:val="24"/>
          <w:szCs w:val="24"/>
        </w:rPr>
      </w:pPr>
      <w:r>
        <w:rPr>
          <w:rStyle w:val="1054"/>
          <w:rFonts w:hint="eastAsia"/>
          <w:sz w:val="24"/>
          <w:szCs w:val="24"/>
        </w:rPr>
        <w:t xml:space="preserve">2</w:t>
      </w:r>
      <w:r>
        <w:rPr>
          <w:rStyle w:val="1054"/>
          <w:sz w:val="24"/>
          <w:szCs w:val="24"/>
        </w:rPr>
        <w:t xml:space="preserve">、代理服务费按差额定率分档累进费率计算。</w:t>
      </w:r>
      <w:r/>
    </w:p>
    <w:p>
      <w:pPr>
        <w:ind w:firstLine="480"/>
        <w:spacing w:line="360" w:lineRule="auto"/>
        <w:rPr>
          <w:rStyle w:val="1054"/>
          <w:sz w:val="24"/>
          <w:szCs w:val="24"/>
        </w:rPr>
      </w:pPr>
      <w:r>
        <w:rPr>
          <w:rStyle w:val="1054"/>
          <w:rFonts w:hint="eastAsia"/>
          <w:sz w:val="24"/>
          <w:szCs w:val="24"/>
        </w:rPr>
        <w:t xml:space="preserve">3</w:t>
      </w:r>
      <w:r>
        <w:rPr>
          <w:rStyle w:val="1054"/>
          <w:sz w:val="24"/>
          <w:szCs w:val="24"/>
        </w:rPr>
        <w:t xml:space="preserve">、代理服务费基准金额</w:t>
      </w:r>
      <w:r>
        <w:rPr>
          <w:rStyle w:val="1054"/>
          <w:rFonts w:hint="eastAsia"/>
          <w:sz w:val="24"/>
          <w:szCs w:val="24"/>
        </w:rPr>
        <w:t xml:space="preserve">（</w:t>
      </w:r>
      <w:r>
        <w:rPr>
          <w:rStyle w:val="1054"/>
          <w:sz w:val="24"/>
          <w:szCs w:val="24"/>
        </w:rPr>
        <w:t xml:space="preserve">按差额定率累进法计算的</w:t>
      </w:r>
      <w:r>
        <w:rPr>
          <w:rStyle w:val="1054"/>
          <w:rFonts w:hint="eastAsia"/>
          <w:sz w:val="24"/>
          <w:szCs w:val="24"/>
        </w:rPr>
        <w:t xml:space="preserve">）</w:t>
      </w:r>
      <w:r>
        <w:rPr>
          <w:rStyle w:val="1054"/>
          <w:sz w:val="24"/>
          <w:szCs w:val="24"/>
        </w:rPr>
        <w:t xml:space="preserve">=中标金额</w:t>
      </w:r>
      <w:r>
        <w:rPr>
          <w:rStyle w:val="1054"/>
          <w:rFonts w:hint="eastAsia"/>
          <w:sz w:val="24"/>
          <w:szCs w:val="24"/>
        </w:rPr>
        <w:t xml:space="preserve">（</w:t>
      </w:r>
      <w:r>
        <w:rPr>
          <w:rStyle w:val="1054"/>
          <w:sz w:val="24"/>
          <w:szCs w:val="24"/>
        </w:rPr>
        <w:t xml:space="preserve">按差额定率累进法计算的</w:t>
      </w:r>
      <w:r>
        <w:rPr>
          <w:rStyle w:val="1054"/>
          <w:rFonts w:hint="eastAsia"/>
          <w:sz w:val="24"/>
          <w:szCs w:val="24"/>
        </w:rPr>
        <w:t xml:space="preserve">）</w:t>
      </w:r>
      <w:r>
        <w:rPr>
          <w:rStyle w:val="1054"/>
          <w:sz w:val="24"/>
          <w:szCs w:val="24"/>
        </w:rPr>
        <w:t xml:space="preserve">*费率。</w:t>
      </w:r>
      <w:r/>
    </w:p>
    <w:p>
      <w:pPr>
        <w:ind w:firstLine="480"/>
        <w:spacing w:line="360" w:lineRule="auto"/>
        <w:rPr>
          <w:rStyle w:val="1054"/>
          <w:sz w:val="24"/>
          <w:szCs w:val="24"/>
        </w:rPr>
      </w:pPr>
      <w:r>
        <w:rPr>
          <w:rStyle w:val="1054"/>
          <w:sz w:val="24"/>
          <w:szCs w:val="24"/>
        </w:rPr>
        <w:t xml:space="preserve">4、代理服务费应收取金额=代理服务费基准金额</w:t>
      </w:r>
      <w:r>
        <w:rPr>
          <w:rStyle w:val="1054"/>
          <w:rFonts w:hint="eastAsia"/>
          <w:sz w:val="24"/>
          <w:szCs w:val="24"/>
        </w:rPr>
        <w:t xml:space="preserve">（</w:t>
      </w:r>
      <w:r>
        <w:rPr>
          <w:rStyle w:val="1054"/>
          <w:sz w:val="24"/>
          <w:szCs w:val="24"/>
        </w:rPr>
        <w:t xml:space="preserve">按差额定率累进法计算的</w:t>
      </w:r>
      <w:r>
        <w:rPr>
          <w:rStyle w:val="1054"/>
          <w:rFonts w:hint="eastAsia"/>
          <w:sz w:val="24"/>
          <w:szCs w:val="24"/>
        </w:rPr>
        <w:t xml:space="preserve">）</w:t>
      </w:r>
      <w:r>
        <w:rPr>
          <w:rStyle w:val="1054"/>
          <w:sz w:val="24"/>
          <w:szCs w:val="24"/>
        </w:rPr>
        <w:t xml:space="preserve">的合计数。</w:t>
      </w:r>
      <w:r/>
    </w:p>
    <w:p>
      <w:pPr>
        <w:ind w:firstLine="480"/>
        <w:spacing w:line="360" w:lineRule="auto"/>
        <w:rPr>
          <w:rStyle w:val="1054"/>
          <w:sz w:val="24"/>
          <w:szCs w:val="24"/>
          <w:highlight w:val="none"/>
        </w:rPr>
      </w:pPr>
      <w:r>
        <w:rPr>
          <w:rStyle w:val="1054"/>
          <w:sz w:val="24"/>
          <w:szCs w:val="24"/>
        </w:rPr>
        <w:t xml:space="preserve">5、定点</w:t>
      </w:r>
      <w:r>
        <w:rPr>
          <w:rStyle w:val="1054"/>
          <w:sz w:val="24"/>
          <w:szCs w:val="24"/>
          <w:highlight w:val="none"/>
        </w:rPr>
        <w:t xml:space="preserve">类等无金额或事先不能计算出价格总额的项目，按中标</w:t>
      </w:r>
      <w:r>
        <w:rPr>
          <w:rStyle w:val="1054"/>
          <w:rFonts w:hint="eastAsia"/>
          <w:sz w:val="24"/>
          <w:szCs w:val="24"/>
          <w:highlight w:val="none"/>
        </w:rPr>
        <w:t xml:space="preserve">（</w:t>
      </w:r>
      <w:r>
        <w:rPr>
          <w:rStyle w:val="1054"/>
          <w:sz w:val="24"/>
          <w:szCs w:val="24"/>
          <w:highlight w:val="none"/>
        </w:rPr>
        <w:t xml:space="preserve">成交</w:t>
      </w:r>
      <w:r>
        <w:rPr>
          <w:rStyle w:val="1054"/>
          <w:rFonts w:hint="eastAsia"/>
          <w:sz w:val="24"/>
          <w:szCs w:val="24"/>
          <w:highlight w:val="none"/>
        </w:rPr>
        <w:t xml:space="preserve">）</w:t>
      </w:r>
      <w:r>
        <w:rPr>
          <w:rStyle w:val="1054"/>
          <w:sz w:val="24"/>
          <w:szCs w:val="24"/>
          <w:highlight w:val="none"/>
        </w:rPr>
        <w:t xml:space="preserve">金额100万元计算。</w:t>
      </w:r>
      <w:r/>
    </w:p>
    <w:p>
      <w:pPr>
        <w:ind w:firstLine="480"/>
        <w:spacing w:line="360" w:lineRule="auto"/>
        <w:rPr>
          <w:rStyle w:val="1054"/>
          <w:sz w:val="24"/>
          <w:szCs w:val="24"/>
          <w:highlight w:val="none"/>
        </w:rPr>
      </w:pPr>
      <w:r>
        <w:rPr>
          <w:rStyle w:val="1054"/>
          <w:sz w:val="24"/>
          <w:szCs w:val="24"/>
          <w:highlight w:val="none"/>
        </w:rPr>
        <w:t xml:space="preserve">6.有分包</w:t>
      </w:r>
      <w:r>
        <w:rPr>
          <w:rStyle w:val="1054"/>
          <w:rFonts w:hint="eastAsia"/>
          <w:sz w:val="24"/>
          <w:szCs w:val="24"/>
          <w:highlight w:val="none"/>
        </w:rPr>
        <w:t xml:space="preserve">（</w:t>
      </w:r>
      <w:r>
        <w:rPr>
          <w:rStyle w:val="1054"/>
          <w:sz w:val="24"/>
          <w:szCs w:val="24"/>
          <w:highlight w:val="none"/>
        </w:rPr>
        <w:t xml:space="preserve">分标段</w:t>
      </w:r>
      <w:r>
        <w:rPr>
          <w:rStyle w:val="1054"/>
          <w:rFonts w:hint="eastAsia"/>
          <w:sz w:val="24"/>
          <w:szCs w:val="24"/>
          <w:highlight w:val="none"/>
        </w:rPr>
        <w:t xml:space="preserve">）</w:t>
      </w:r>
      <w:r>
        <w:rPr>
          <w:rStyle w:val="1054"/>
          <w:sz w:val="24"/>
          <w:szCs w:val="24"/>
          <w:highlight w:val="none"/>
        </w:rPr>
        <w:t xml:space="preserve">的按一个项目计算。</w:t>
      </w:r>
      <w:r/>
    </w:p>
    <w:p>
      <w:pPr>
        <w:ind w:firstLine="480"/>
        <w:spacing w:line="360" w:lineRule="auto"/>
        <w:rPr>
          <w:rStyle w:val="1054"/>
          <w:rFonts w:ascii="Times New Roman" w:hAnsi="Times New Roman" w:eastAsia="宋体" w:cs="Times New Roman"/>
          <w:sz w:val="24"/>
          <w:szCs w:val="24"/>
          <w:highlight w:val="none"/>
        </w:rPr>
      </w:pPr>
      <w:r>
        <w:rPr>
          <w:rStyle w:val="1054"/>
          <w:sz w:val="24"/>
          <w:szCs w:val="24"/>
          <w:highlight w:val="none"/>
        </w:rPr>
        <w:t xml:space="preserve">7.以上价格为协会指导价，双方可根据项目难易程度和优质优价原则协商</w:t>
      </w:r>
      <w:r>
        <w:rPr>
          <w:rStyle w:val="1054"/>
          <w:rFonts w:ascii="Times New Roman" w:hAnsi="Times New Roman" w:eastAsia="宋体" w:cs="Times New Roman"/>
          <w:sz w:val="24"/>
          <w:szCs w:val="24"/>
          <w:highlight w:val="none"/>
        </w:rPr>
        <w:t xml:space="preserve">确定。</w:t>
      </w:r>
      <w:r/>
    </w:p>
    <w:p>
      <w:pPr>
        <w:ind w:firstLine="480"/>
        <w:spacing w:line="360" w:lineRule="auto"/>
        <w:rPr>
          <w:rStyle w:val="1054"/>
          <w:rFonts w:ascii="Times New Roman" w:hAnsi="Times New Roman" w:eastAsia="宋体" w:cs="Times New Roman"/>
          <w:sz w:val="24"/>
          <w:szCs w:val="24"/>
          <w:highlight w:val="none"/>
        </w:rPr>
      </w:pPr>
      <w:r/>
      <w:bookmarkStart w:id="15" w:name="_GoBack"/>
      <w:r>
        <w:rPr>
          <w:rStyle w:val="1054"/>
          <w:rFonts w:hint="eastAsia" w:ascii="Times New Roman" w:hAnsi="Times New Roman" w:eastAsia="宋体" w:cs="Times New Roman"/>
          <w:sz w:val="24"/>
          <w:szCs w:val="24"/>
          <w:highlight w:val="none"/>
          <w:lang w:val="en-US"/>
        </w:rPr>
        <w:t xml:space="preserve">8、</w:t>
      </w:r>
      <w:r>
        <w:rPr>
          <w:rStyle w:val="1054"/>
          <w:rFonts w:hint="eastAsia" w:ascii="Times New Roman" w:hAnsi="Times New Roman" w:eastAsia="宋体" w:cs="Times New Roman"/>
          <w:sz w:val="24"/>
          <w:szCs w:val="24"/>
          <w:highlight w:val="none"/>
        </w:rPr>
        <w:t xml:space="preserve">本项目的代理服务费应收取金额：12000元整。</w:t>
      </w:r>
      <w:bookmarkEnd w:id="15"/>
      <w:r/>
      <w:r/>
    </w:p>
    <w:p>
      <w:pPr>
        <w:ind w:firstLine="480"/>
        <w:spacing w:line="360" w:lineRule="auto"/>
        <w:rPr>
          <w:rStyle w:val="1054"/>
          <w:sz w:val="24"/>
          <w:szCs w:val="24"/>
        </w:rPr>
      </w:pPr>
      <w:r>
        <w:rPr>
          <w:rStyle w:val="1054"/>
          <w:rFonts w:hint="eastAsia"/>
          <w:sz w:val="24"/>
          <w:szCs w:val="24"/>
          <w:lang w:val="en-US"/>
        </w:rPr>
        <w:t xml:space="preserve">9</w:t>
      </w:r>
      <w:r>
        <w:rPr>
          <w:rStyle w:val="1054"/>
          <w:sz w:val="24"/>
          <w:szCs w:val="24"/>
        </w:rPr>
        <w:t xml:space="preserve">、账户信息：</w:t>
      </w:r>
      <w:r/>
    </w:p>
    <w:p>
      <w:pPr>
        <w:ind w:firstLine="480"/>
        <w:spacing w:line="360" w:lineRule="auto"/>
        <w:rPr>
          <w:rStyle w:val="1054"/>
          <w:sz w:val="24"/>
          <w:szCs w:val="24"/>
        </w:rPr>
      </w:pPr>
      <w:r>
        <w:rPr>
          <w:rStyle w:val="1054"/>
          <w:sz w:val="24"/>
          <w:szCs w:val="24"/>
        </w:rPr>
        <w:t xml:space="preserve">收款人：徐州国信招标有限公司</w:t>
      </w:r>
      <w:r/>
    </w:p>
    <w:p>
      <w:pPr>
        <w:ind w:firstLine="480"/>
        <w:spacing w:line="360" w:lineRule="auto"/>
        <w:rPr>
          <w:rStyle w:val="1054"/>
          <w:sz w:val="24"/>
          <w:szCs w:val="24"/>
        </w:rPr>
      </w:pPr>
      <w:r>
        <w:rPr>
          <w:rStyle w:val="1054"/>
          <w:sz w:val="24"/>
          <w:szCs w:val="24"/>
        </w:rPr>
        <w:t xml:space="preserve">开户银行：江苏银行徐州彭城支行</w:t>
      </w:r>
      <w:r/>
    </w:p>
    <w:p>
      <w:pPr>
        <w:ind w:firstLine="482"/>
        <w:rPr>
          <w:rStyle w:val="1054"/>
          <w:rFonts w:hint="eastAsia" w:ascii="宋体" w:hAnsi="宋体" w:cs="宋体"/>
          <w:sz w:val="24"/>
          <w:szCs w:val="24"/>
        </w:rPr>
      </w:pPr>
      <w:r>
        <w:rPr>
          <w:rStyle w:val="1054"/>
          <w:sz w:val="24"/>
          <w:szCs w:val="24"/>
        </w:rPr>
        <w:t xml:space="preserve">账号：60060188000345346</w:t>
      </w:r>
      <w:r>
        <w:rPr>
          <w:rStyle w:val="1054"/>
          <w:rFonts w:hint="eastAsia" w:ascii="宋体" w:hAnsi="宋体" w:cs="宋体"/>
          <w:sz w:val="24"/>
          <w:szCs w:val="24"/>
        </w:rPr>
        <w:t xml:space="preserve"> </w:t>
      </w:r>
      <w:r/>
    </w:p>
    <w:p>
      <w:pPr>
        <w:ind w:firstLine="480"/>
        <w:spacing w:line="360" w:lineRule="auto"/>
        <w:rPr>
          <w:rStyle w:val="1054"/>
          <w:rFonts w:hint="eastAsia" w:ascii="宋体" w:hAnsi="宋体" w:cs="宋体"/>
          <w:sz w:val="24"/>
          <w:szCs w:val="24"/>
        </w:rPr>
      </w:pPr>
      <w:r>
        <w:rPr>
          <w:rFonts w:hint="eastAsia" w:ascii="宋体" w:hAnsi="宋体" w:cs="宋体"/>
          <w:sz w:val="24"/>
          <w:szCs w:val="24"/>
        </w:rPr>
      </w:r>
      <w:r/>
    </w:p>
    <w:p>
      <w:pPr>
        <w:pStyle w:val="762"/>
        <w:ind w:firstLine="630"/>
        <w:spacing w:line="420" w:lineRule="exact"/>
        <w:rPr>
          <w:rFonts w:hint="eastAsia" w:ascii="宋体" w:hAnsi="宋体" w:cs="宋体"/>
          <w:color w:val="000000" w:themeColor="text1"/>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000000" w:themeColor="text1"/>
          <w14:textFill>
            <w14:solidFill>
              <w14:schemeClr w14:val="tx1"/>
            </w14:solidFill>
          </w14:textFill>
        </w:rPr>
      </w:r>
      <w:r/>
    </w:p>
    <w:p>
      <w:pPr>
        <w:pStyle w:val="741"/>
        <w:numPr>
          <w:ilvl w:val="0"/>
          <w:numId w:val="0"/>
        </w:numPr>
        <w:jc w:val="center"/>
        <w:spacing w:before="0"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第四章 </w:t>
      </w:r>
      <w:r>
        <w:rPr>
          <w:rFonts w:hint="eastAsia" w:ascii="宋体" w:hAnsi="宋体" w:eastAsia="宋体" w:cs="宋体"/>
          <w:b/>
          <w:bCs/>
          <w:color w:val="000000" w:themeColor="text1"/>
          <w:sz w:val="28"/>
          <w:szCs w:val="28"/>
          <w:highlight w:val="none"/>
          <w14:textFill>
            <w14:solidFill>
              <w14:schemeClr w14:val="tx1"/>
            </w14:solidFill>
          </w14:textFill>
        </w:rPr>
        <w:t xml:space="preserve">评标标准</w:t>
      </w:r>
      <w:r/>
    </w:p>
    <w:p>
      <w:pPr>
        <w:pStyle w:val="764"/>
        <w:rPr>
          <w:rFonts w:hint="eastAsia" w:ascii="宋体" w:hAnsi="宋体" w:cs="宋体"/>
          <w:sz w:val="24"/>
          <w:szCs w:val="24"/>
          <w:lang w:eastAsia="zh-CN"/>
        </w:rPr>
      </w:pPr>
      <w:r>
        <w:rPr>
          <w:rFonts w:hint="eastAsia" w:ascii="宋体" w:hAnsi="宋体" w:cs="宋体"/>
          <w:sz w:val="24"/>
          <w:szCs w:val="24"/>
          <w:lang w:eastAsia="zh-CN"/>
        </w:rPr>
      </w:r>
      <w:r/>
    </w:p>
    <w:tbl>
      <w:tblPr>
        <w:tblStyle w:val="751"/>
        <w:tblW w:w="10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13"/>
        <w:gridCol w:w="8944"/>
      </w:tblGrid>
      <w:tr>
        <w:trPr>
          <w:jc w:val="center"/>
          <w:trHeight w:val="626"/>
        </w:trPr>
        <w:tc>
          <w:tcPr>
            <w:tcW w:w="1313" w:type="dxa"/>
            <w:vAlign w:val="center"/>
            <w:textDirection w:val="lrTb"/>
            <w:noWrap w:val="false"/>
          </w:tcPr>
          <w:p>
            <w:pPr>
              <w:jc w:val="center"/>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评分项目</w:t>
            </w:r>
            <w:r/>
          </w:p>
        </w:tc>
        <w:tc>
          <w:tcPr>
            <w:tcW w:w="8944" w:type="dxa"/>
            <w:vAlign w:val="center"/>
            <w:textDirection w:val="lrTb"/>
            <w:noWrap w:val="false"/>
          </w:tcPr>
          <w:p>
            <w:pPr>
              <w:jc w:val="center"/>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评分标准</w:t>
            </w:r>
            <w:r/>
          </w:p>
        </w:tc>
      </w:tr>
      <w:tr>
        <w:trPr>
          <w:jc w:val="center"/>
          <w:trHeight w:val="3138"/>
        </w:trPr>
        <w:tc>
          <w:tcPr>
            <w:tcW w:w="13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价格部分</w:t>
            </w:r>
            <w:r/>
          </w:p>
          <w:p>
            <w:pPr>
              <w:jc w:val="cente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894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文件要求且最后报价最低的供应商的价格为评标基准价，其价格分为满分。其他供应商的价格分统一按照下列公式计算：投标报价得分=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评标基准价/投标报价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，得分四舍五入保留小数点后2位。</w:t>
            </w:r>
            <w:r/>
          </w:p>
          <w:p>
            <w:pPr>
              <w:pStyle w:val="758"/>
              <w:spacing w:line="360" w:lineRule="auto"/>
              <w:rPr>
                <w:rFonts w:hint="eastAsia"/>
                <w:color w:val="auto"/>
                <w:highlight w:val="none"/>
              </w:rPr>
            </w:pPr>
            <w:r>
              <w:rPr>
                <w:rFonts w:hint="eastAsia" w:ascii="宋体" w:hAnsi="宋体" w:eastAsia="宋体" w:cs="宋体"/>
                <w:b/>
                <w:bCs/>
                <w:color w:val="auto"/>
                <w:sz w:val="24"/>
                <w:szCs w:val="24"/>
                <w:highlight w:val="none"/>
                <w:lang w:val="en-US" w:eastAsia="zh-CN" w:bidi="ar-SA"/>
              </w:rPr>
              <w:t xml:space="preserve">注：服务全部由符合政策要求的小微企业、监狱企业、享受政府采购支持政策的残疾人福利性单位承接的（以供应商提供的《中小企业声明函》、监狱企业证明文件和《残疾人福利性单位声明函》等相关材料为准），给予10%的价格扣除，用扣除后的价格参加评审。</w:t>
            </w:r>
            <w:r/>
          </w:p>
        </w:tc>
      </w:tr>
      <w:tr>
        <w:trPr>
          <w:jc w:val="center"/>
          <w:trHeight w:val="1627"/>
        </w:trPr>
        <w:tc>
          <w:tcPr>
            <w:tcW w:w="13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业绩</w:t>
            </w:r>
            <w:r/>
          </w:p>
          <w:p>
            <w:pPr>
              <w:jc w:val="cente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894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文件中提供供应商为乙方，合同签订日期在202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月1日以后，合同内容为与本次标的同类的合同</w:t>
            </w:r>
            <w:r>
              <w:rPr>
                <w:rFonts w:hint="eastAsia" w:ascii="宋体" w:hAnsi="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。每提供1份得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1915bb"/>
                <w:sz w:val="24"/>
                <w:szCs w:val="24"/>
                <w:highlight w:val="none"/>
                <w:lang w:val="en-US" w:eastAsia="zh-CN"/>
              </w:rPr>
              <w:t xml:space="preserve">响应</w:t>
            </w:r>
            <w:r>
              <w:rPr>
                <w:rFonts w:hint="eastAsia" w:ascii="宋体" w:hAnsi="宋体" w:eastAsia="宋体" w:cs="宋体"/>
                <w:b/>
                <w:bCs/>
                <w:color w:val="1915bb"/>
                <w:sz w:val="24"/>
                <w:szCs w:val="24"/>
                <w:highlight w:val="none"/>
              </w:rPr>
              <w:t xml:space="preserve">文件中须提供</w:t>
            </w:r>
            <w:r>
              <w:rPr>
                <w:rFonts w:hint="eastAsia" w:ascii="宋体" w:hAnsi="宋体" w:cs="宋体"/>
                <w:b/>
                <w:bCs/>
                <w:color w:val="1915bb"/>
                <w:sz w:val="24"/>
                <w:szCs w:val="24"/>
                <w:highlight w:val="none"/>
                <w:lang w:val="en-US" w:eastAsia="zh-CN"/>
              </w:rPr>
              <w:t xml:space="preserve">合同及</w:t>
            </w:r>
            <w:r>
              <w:rPr>
                <w:rFonts w:hint="eastAsia" w:ascii="宋体" w:hAnsi="宋体" w:eastAsia="宋体" w:cs="宋体"/>
                <w:b/>
                <w:bCs/>
                <w:color w:val="1915bb"/>
                <w:sz w:val="24"/>
                <w:szCs w:val="24"/>
                <w:highlight w:val="none"/>
              </w:rPr>
              <w:t xml:space="preserve">中标</w:t>
            </w:r>
            <w:r>
              <w:rPr>
                <w:rFonts w:hint="eastAsia" w:ascii="宋体" w:hAnsi="宋体" w:eastAsia="宋体" w:cs="宋体"/>
                <w:b/>
                <w:bCs/>
                <w:color w:val="1915bb"/>
                <w:sz w:val="24"/>
                <w:szCs w:val="24"/>
                <w:highlight w:val="none"/>
                <w:lang w:eastAsia="zh-CN"/>
              </w:rPr>
              <w:t xml:space="preserve">（</w:t>
            </w:r>
            <w:r>
              <w:rPr>
                <w:rFonts w:hint="eastAsia" w:ascii="宋体" w:hAnsi="宋体" w:eastAsia="宋体" w:cs="宋体"/>
                <w:b/>
                <w:bCs/>
                <w:color w:val="1915bb"/>
                <w:sz w:val="24"/>
                <w:szCs w:val="24"/>
                <w:highlight w:val="none"/>
                <w:lang w:val="en-US" w:eastAsia="zh-CN"/>
              </w:rPr>
              <w:t xml:space="preserve">成交</w:t>
            </w:r>
            <w:r>
              <w:rPr>
                <w:rFonts w:hint="eastAsia" w:ascii="宋体" w:hAnsi="宋体" w:eastAsia="宋体" w:cs="宋体"/>
                <w:b/>
                <w:bCs/>
                <w:color w:val="1915bb"/>
                <w:sz w:val="24"/>
                <w:szCs w:val="24"/>
                <w:highlight w:val="none"/>
                <w:lang w:eastAsia="zh-CN"/>
              </w:rPr>
              <w:t xml:space="preserve">）</w:t>
            </w:r>
            <w:r>
              <w:rPr>
                <w:rFonts w:hint="eastAsia" w:ascii="宋体" w:hAnsi="宋体" w:eastAsia="宋体" w:cs="宋体"/>
                <w:b/>
                <w:bCs/>
                <w:color w:val="1915bb"/>
                <w:sz w:val="24"/>
                <w:szCs w:val="24"/>
                <w:highlight w:val="none"/>
              </w:rPr>
              <w:t xml:space="preserve">通知书</w:t>
            </w:r>
            <w:r>
              <w:rPr>
                <w:rFonts w:hint="eastAsia" w:ascii="宋体" w:hAnsi="宋体" w:cs="宋体"/>
                <w:b/>
                <w:bCs/>
                <w:color w:val="1915bb"/>
                <w:sz w:val="24"/>
                <w:szCs w:val="24"/>
                <w:highlight w:val="none"/>
                <w:lang w:val="en-US" w:eastAsia="zh-CN"/>
              </w:rPr>
              <w:t xml:space="preserve">原件扫描件</w:t>
            </w:r>
            <w:r>
              <w:rPr>
                <w:rFonts w:hint="eastAsia" w:ascii="宋体" w:hAnsi="宋体" w:eastAsia="宋体" w:cs="宋体"/>
                <w:b/>
                <w:bCs/>
                <w:color w:val="1915bb"/>
                <w:sz w:val="24"/>
                <w:szCs w:val="24"/>
                <w:highlight w:val="none"/>
                <w:lang w:eastAsia="zh-CN"/>
              </w:rPr>
              <w:t xml:space="preserve">（</w:t>
            </w:r>
            <w:r>
              <w:rPr>
                <w:rFonts w:hint="eastAsia" w:ascii="宋体" w:hAnsi="宋体" w:eastAsia="宋体" w:cs="宋体"/>
                <w:b/>
                <w:bCs/>
                <w:color w:val="1915bb"/>
                <w:sz w:val="24"/>
                <w:szCs w:val="24"/>
                <w:highlight w:val="none"/>
              </w:rPr>
              <w:t xml:space="preserve">二者须同时具备</w:t>
            </w:r>
            <w:r>
              <w:rPr>
                <w:rFonts w:hint="eastAsia" w:ascii="宋体" w:hAnsi="宋体" w:eastAsia="宋体" w:cs="宋体"/>
                <w:b/>
                <w:bCs/>
                <w:color w:val="1915bb"/>
                <w:sz w:val="24"/>
                <w:szCs w:val="24"/>
                <w:highlight w:val="none"/>
                <w:lang w:eastAsia="zh-CN"/>
              </w:rPr>
              <w:t xml:space="preserve">）。</w:t>
            </w:r>
            <w:r/>
          </w:p>
        </w:tc>
      </w:tr>
      <w:tr>
        <w:trPr>
          <w:jc w:val="center"/>
          <w:trHeight w:val="1367"/>
        </w:trPr>
        <w:tc>
          <w:tcPr>
            <w:tcW w:w="1313" w:type="dxa"/>
            <w:vAlign w:val="center"/>
            <w:textDirection w:val="lrTb"/>
            <w:noWrap w:val="false"/>
          </w:tcPr>
          <w:p>
            <w:pPr>
              <w:jc w:val="center"/>
              <w:spacing w:line="36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技术响应</w:t>
            </w:r>
            <w:r/>
          </w:p>
          <w:p>
            <w:pPr>
              <w:jc w:val="center"/>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（30分）</w:t>
            </w:r>
            <w:r/>
          </w:p>
        </w:tc>
        <w:tc>
          <w:tcPr>
            <w:tcW w:w="8944" w:type="dxa"/>
            <w:vAlign w:val="center"/>
            <w:textDirection w:val="lrTb"/>
            <w:noWrap w:val="false"/>
          </w:tcPr>
          <w:p>
            <w:pPr>
              <w:ind w:firstLine="24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供应商响应完全符合</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技术</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要求得满分</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分，最低分0分。</w:t>
            </w:r>
            <w:r/>
          </w:p>
          <w:p>
            <w:pPr>
              <w:ind w:firstLine="240"/>
              <w:keepLines w:val="0"/>
              <w:keepNext w:val="0"/>
              <w:pageBreakBefore w:val="0"/>
              <w:spacing w:line="312"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参数</w:t>
            </w:r>
            <w:r>
              <w:rPr>
                <w:rFonts w:hint="eastAsia" w:ascii="宋体" w:hAnsi="宋体" w:eastAsia="宋体" w:cs="宋体"/>
                <w:color w:val="auto"/>
                <w:sz w:val="24"/>
                <w:szCs w:val="24"/>
                <w:highlight w:val="none"/>
                <w:lang w:val="en-US" w:eastAsia="zh-CN"/>
              </w:rPr>
              <w:t xml:space="preserve">为重要参数，每有一项有</w:t>
            </w:r>
            <w:r>
              <w:rPr>
                <w:rFonts w:hint="eastAsia" w:ascii="宋体" w:hAnsi="宋体" w:eastAsia="宋体" w:cs="宋体"/>
                <w:color w:val="auto"/>
                <w:sz w:val="24"/>
                <w:szCs w:val="24"/>
                <w:highlight w:val="none"/>
              </w:rPr>
              <w:t xml:space="preserve">负偏离扣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非标“▲”</w:t>
            </w:r>
            <w:r>
              <w:rPr>
                <w:rFonts w:hint="eastAsia" w:ascii="宋体" w:hAnsi="宋体" w:eastAsia="宋体" w:cs="宋体"/>
                <w:color w:val="auto"/>
                <w:sz w:val="24"/>
                <w:szCs w:val="24"/>
                <w:highlight w:val="none"/>
              </w:rPr>
              <w:t xml:space="preserve">参数</w:t>
            </w:r>
            <w:r>
              <w:rPr>
                <w:rFonts w:hint="eastAsia" w:ascii="宋体" w:hAnsi="宋体" w:eastAsia="宋体" w:cs="宋体"/>
                <w:color w:val="auto"/>
                <w:sz w:val="24"/>
                <w:szCs w:val="24"/>
                <w:highlight w:val="none"/>
                <w:lang w:val="en-US" w:eastAsia="zh-CN"/>
              </w:rPr>
              <w:t xml:space="preserve">为一般参数，每有一项有</w:t>
            </w:r>
            <w:r>
              <w:rPr>
                <w:rFonts w:hint="eastAsia" w:ascii="宋体" w:hAnsi="宋体" w:eastAsia="宋体" w:cs="宋体"/>
                <w:color w:val="auto"/>
                <w:sz w:val="24"/>
                <w:szCs w:val="24"/>
                <w:highlight w:val="none"/>
              </w:rPr>
              <w:t xml:space="preserve">负偏离扣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w:t>
            </w:r>
            <w:r>
              <w:rPr>
                <w:rFonts w:hint="eastAsia" w:ascii="宋体" w:hAnsi="宋体" w:cs="宋体"/>
                <w:color w:val="auto"/>
                <w:sz w:val="24"/>
                <w:szCs w:val="24"/>
                <w:highlight w:val="none"/>
                <w:lang w:eastAsia="zh-CN"/>
              </w:rPr>
              <w:t xml:space="preserve">。</w:t>
            </w:r>
            <w:r/>
          </w:p>
        </w:tc>
      </w:tr>
      <w:tr>
        <w:trPr>
          <w:jc w:val="center"/>
          <w:trHeight w:val="2528"/>
        </w:trPr>
        <w:tc>
          <w:tcPr>
            <w:tcW w:w="13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团队</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8944" w:type="dxa"/>
            <w:vAlign w:val="center"/>
            <w:textDirection w:val="lrTb"/>
            <w:noWrap w:val="false"/>
          </w:tcPr>
          <w:p>
            <w:pPr>
              <w:ind w:firstLine="24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5年</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以上维修工作经历的工程师团队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以培训证书时间为准</w:t>
            </w:r>
            <w:r>
              <w:rPr>
                <w:rFonts w:hint="eastAsia" w:ascii="宋体" w:hAnsi="宋体" w:eastAsia="宋体" w:cs="宋体"/>
                <w:color w:val="auto"/>
                <w:sz w:val="24"/>
                <w:szCs w:val="24"/>
                <w:highlight w:val="none"/>
              </w:rPr>
              <w:t xml:space="preserve">（附名单）</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在满足采购需求的基础上</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Hans"/>
              </w:rPr>
              <w:t xml:space="preserve">每</w:t>
            </w:r>
            <w:r>
              <w:rPr>
                <w:rFonts w:hint="eastAsia" w:ascii="宋体" w:hAnsi="宋体" w:cs="宋体"/>
                <w:color w:val="auto"/>
                <w:sz w:val="24"/>
                <w:szCs w:val="24"/>
                <w:highlight w:val="none"/>
                <w:lang w:val="en-US" w:eastAsia="zh-CN"/>
              </w:rPr>
              <w:t xml:space="preserve">增加</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Hans"/>
              </w:rPr>
              <w:t xml:space="preserve">名工程</w:t>
            </w:r>
            <w:r>
              <w:rPr>
                <w:rFonts w:hint="eastAsia" w:ascii="宋体" w:hAnsi="宋体" w:eastAsia="宋体" w:cs="宋体"/>
                <w:color w:val="auto"/>
                <w:sz w:val="24"/>
                <w:szCs w:val="24"/>
                <w:highlight w:val="none"/>
                <w:lang w:val="en-US" w:eastAsia="zh-CN"/>
              </w:rPr>
              <w:t xml:space="preserve">师</w:t>
            </w:r>
            <w:r>
              <w:rPr>
                <w:rFonts w:hint="eastAsia" w:ascii="宋体" w:hAnsi="宋体" w:eastAsia="宋体" w:cs="宋体"/>
                <w:color w:val="auto"/>
                <w:sz w:val="24"/>
                <w:szCs w:val="24"/>
                <w:highlight w:val="none"/>
                <w:lang w:val="en-US" w:eastAsia="zh-Hans"/>
              </w:rPr>
              <w:t xml:space="preserve">加</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Hans"/>
              </w:rPr>
              <w:t xml:space="preserve">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Hans"/>
              </w:rPr>
              <w:t xml:space="preserve">分</w:t>
            </w:r>
            <w:r>
              <w:rPr>
                <w:rFonts w:hint="eastAsia" w:ascii="宋体" w:hAnsi="宋体" w:eastAsia="宋体" w:cs="宋体"/>
                <w:color w:val="auto"/>
                <w:sz w:val="24"/>
                <w:szCs w:val="24"/>
                <w:highlight w:val="none"/>
                <w:lang w:val="en-US" w:eastAsia="zh-CN"/>
              </w:rPr>
              <w:t xml:space="preserve">。</w:t>
            </w:r>
            <w:r/>
          </w:p>
          <w:p>
            <w:pPr>
              <w:jc w:val="left"/>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注：响应文件中</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工程师原厂培训证书</w:t>
            </w:r>
            <w:r>
              <w:rPr>
                <w:rFonts w:hint="eastAsia" w:ascii="宋体" w:hAnsi="宋体" w:cs="宋体"/>
                <w:b/>
                <w:bCs/>
                <w:color w:val="auto"/>
                <w:sz w:val="24"/>
                <w:szCs w:val="24"/>
                <w:highlight w:val="none"/>
                <w:lang w:val="en-US" w:eastAsia="zh-CN"/>
              </w:rPr>
              <w:t xml:space="preserve">原件</w:t>
            </w:r>
            <w:r>
              <w:rPr>
                <w:rFonts w:hint="eastAsia" w:ascii="宋体" w:hAnsi="宋体" w:cs="宋体"/>
                <w:color w:val="auto"/>
                <w:sz w:val="24"/>
                <w:szCs w:val="24"/>
                <w:highlight w:val="none"/>
                <w:lang w:val="en-US" w:eastAsia="zh-CN"/>
              </w:rPr>
              <w:t xml:space="preserve">扫描件和供应商在磋商时间前</w:t>
            </w:r>
            <w:r>
              <w:rPr>
                <w:rFonts w:hint="eastAsia" w:ascii="宋体" w:hAnsi="宋体" w:eastAsia="宋体" w:cs="宋体"/>
                <w:color w:val="auto"/>
                <w:sz w:val="24"/>
                <w:szCs w:val="24"/>
                <w:highlight w:val="none"/>
              </w:rPr>
              <w:t xml:space="preserve">近</w:t>
            </w:r>
            <w:r>
              <w:rPr>
                <w:rFonts w:hint="eastAsia" w:ascii="宋体" w:hAnsi="宋体" w:cs="宋体"/>
                <w:color w:val="auto"/>
                <w:sz w:val="24"/>
                <w:szCs w:val="24"/>
                <w:highlight w:val="none"/>
                <w:lang w:val="en-US" w:eastAsia="zh-CN"/>
              </w:rPr>
              <w:t xml:space="preserve">6个月</w:t>
            </w:r>
            <w:r>
              <w:rPr>
                <w:rFonts w:hint="eastAsia" w:ascii="宋体" w:hAnsi="宋体" w:eastAsia="宋体" w:cs="宋体"/>
                <w:color w:val="auto"/>
                <w:sz w:val="24"/>
                <w:szCs w:val="24"/>
                <w:highlight w:val="none"/>
              </w:rPr>
              <w:t xml:space="preserve">内</w:t>
            </w:r>
            <w:r>
              <w:rPr>
                <w:rFonts w:hint="eastAsia" w:ascii="宋体" w:hAnsi="宋体" w:cs="宋体"/>
                <w:color w:val="auto"/>
                <w:sz w:val="24"/>
                <w:szCs w:val="24"/>
                <w:highlight w:val="none"/>
                <w:lang w:val="en-US" w:eastAsia="zh-CN"/>
              </w:rPr>
              <w:t xml:space="preserve">任意1个月为其缴纳社保的证明材料（</w:t>
            </w:r>
            <w:r>
              <w:rPr>
                <w:rFonts w:ascii="宋体" w:hAnsi="宋体" w:eastAsia="宋体" w:cs="宋体"/>
                <w:color w:val="auto"/>
                <w:sz w:val="24"/>
                <w:highlight w:val="none"/>
              </w:rPr>
              <w:t xml:space="preserve">不含磋商时间当月）。</w:t>
            </w:r>
            <w:r/>
          </w:p>
          <w:p>
            <w:pPr>
              <w:jc w:val="left"/>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未提供或缺项或提供不清晰</w:t>
            </w:r>
            <w:r>
              <w:rPr>
                <w:rFonts w:hint="eastAsia" w:ascii="宋体" w:hAnsi="宋体" w:cs="宋体"/>
                <w:color w:val="auto"/>
                <w:sz w:val="24"/>
                <w:highlight w:val="none"/>
                <w:lang w:val="en-US" w:eastAsia="zh-CN"/>
              </w:rPr>
              <w:t xml:space="preserve">均</w:t>
            </w:r>
            <w:r>
              <w:rPr>
                <w:rFonts w:ascii="宋体" w:hAnsi="宋体" w:eastAsia="宋体" w:cs="宋体"/>
                <w:color w:val="auto"/>
                <w:sz w:val="24"/>
                <w:highlight w:val="none"/>
              </w:rPr>
              <w:t xml:space="preserve">不得分。</w:t>
            </w:r>
            <w:r/>
          </w:p>
        </w:tc>
      </w:tr>
      <w:tr>
        <w:trPr>
          <w:jc w:val="center"/>
          <w:trHeight w:val="3093"/>
        </w:trPr>
        <w:tc>
          <w:tcPr>
            <w:shd w:val="clear" w:color="auto" w:fill="auto"/>
            <w:tcW w:w="131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项目服务方案（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p>
            <w:pPr>
              <w:jc w:val="center"/>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tc>
        <w:tc>
          <w:tcPr>
            <w:shd w:val="clear" w:color="auto" w:fill="auto"/>
            <w:tcW w:w="8944"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依据响应文件中项目服务实施方案的全面性、针对性、可行性进行综合评分</w:t>
            </w:r>
            <w:r>
              <w:rPr>
                <w:rFonts w:hint="eastAsia" w:ascii="宋体" w:hAnsi="宋体" w:cs="宋体"/>
                <w:color w:val="auto"/>
                <w:sz w:val="24"/>
                <w:szCs w:val="24"/>
                <w:highlight w:val="none"/>
                <w:lang w:val="en-US" w:eastAsia="zh-CN"/>
              </w:rPr>
              <w:t xml:space="preserve">（包括但不限于服务</w:t>
            </w:r>
            <w:r>
              <w:rPr>
                <w:rFonts w:hint="eastAsia" w:ascii="宋体" w:hAnsi="宋体" w:eastAsia="宋体" w:cs="宋体"/>
                <w:color w:val="auto"/>
                <w:sz w:val="24"/>
                <w:szCs w:val="24"/>
                <w:highlight w:val="none"/>
                <w:lang w:val="en-US" w:eastAsia="zh-CN"/>
              </w:rPr>
              <w:t xml:space="preserve">作业计划、质量保证措施、安全保障及文明保证、验收方案等</w:t>
            </w:r>
            <w:r>
              <w:rPr>
                <w:rFonts w:hint="eastAsia" w:ascii="宋体" w:hAnsi="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rPr>
              <w:t xml:space="preserve">：</w:t>
            </w:r>
            <w:r/>
          </w:p>
          <w:p>
            <w:pPr>
              <w:jc w:val="left"/>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分；较全面得2分；不全面得1分。</w:t>
            </w:r>
            <w:r/>
          </w:p>
          <w:p>
            <w:pPr>
              <w:jc w:val="left"/>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jc w:val="left"/>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jc w:val="left"/>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2691"/>
        </w:trPr>
        <w:tc>
          <w:tcPr>
            <w:tcW w:w="1313"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巡检和预防性维护</w:t>
            </w:r>
            <w:r/>
          </w:p>
          <w:p>
            <w:pPr>
              <w:ind w:firstLine="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8944"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依据</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文件中巡检和预防性维护</w:t>
            </w:r>
            <w:r>
              <w:rPr>
                <w:rFonts w:hint="eastAsia" w:ascii="宋体" w:hAnsi="宋体" w:eastAsia="宋体" w:cs="宋体"/>
                <w:color w:val="auto"/>
                <w:sz w:val="24"/>
                <w:szCs w:val="24"/>
                <w:highlight w:val="none"/>
                <w:lang w:val="en-US" w:eastAsia="zh-CN"/>
              </w:rPr>
              <w:t xml:space="preserve">进行</w:t>
            </w:r>
            <w:r>
              <w:rPr>
                <w:rFonts w:hint="eastAsia" w:ascii="宋体" w:hAnsi="宋体" w:eastAsia="宋体" w:cs="宋体"/>
                <w:color w:val="auto"/>
                <w:sz w:val="24"/>
                <w:szCs w:val="24"/>
                <w:highlight w:val="none"/>
              </w:rPr>
              <w:t xml:space="preserve">综合评分</w:t>
            </w:r>
            <w:r>
              <w:rPr>
                <w:rFonts w:hint="eastAsia" w:ascii="宋体" w:hAnsi="宋体" w:eastAsia="宋体" w:cs="宋体"/>
                <w:color w:val="auto"/>
                <w:sz w:val="24"/>
                <w:szCs w:val="24"/>
                <w:highlight w:val="none"/>
                <w:lang w:eastAsia="zh-CN"/>
              </w:rPr>
              <w:t xml:space="preserve">：</w:t>
            </w:r>
            <w:r/>
          </w:p>
          <w:p>
            <w:pPr>
              <w:jc w:val="left"/>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全面性（3分）：全面具体详实得3分；较全面得2分；不全面得1分。</w:t>
            </w:r>
            <w:r/>
          </w:p>
          <w:p>
            <w:pPr>
              <w:jc w:val="left"/>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分；针对性较强得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分；针对性不强得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jc w:val="left"/>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分；较切实可行得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分；可行性欠缺得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未提供的不得分。</w:t>
            </w:r>
            <w:r/>
          </w:p>
        </w:tc>
      </w:tr>
      <w:tr>
        <w:trPr>
          <w:jc w:val="center"/>
          <w:trHeight w:val="968"/>
        </w:trPr>
        <w:tc>
          <w:tcPr>
            <w:shd w:val="clear" w:color="auto" w:fill="auto"/>
            <w:tcW w:w="1313"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售后服务及培训方案</w:t>
            </w:r>
            <w:r/>
          </w:p>
          <w:p>
            <w:pPr>
              <w:ind w:firstLine="28"/>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shd w:val="clear" w:color="auto" w:fill="auto"/>
            <w:tcW w:w="894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根据供应商提供的售后服务方案进行评分，包括是否具有完善的售后服务管理体系、服务范围、技术培训指导等</w:t>
            </w:r>
            <w:r>
              <w:rPr>
                <w:rFonts w:hint="eastAsia" w:ascii="宋体" w:hAnsi="宋体" w:eastAsia="宋体" w:cs="宋体"/>
                <w:color w:val="auto"/>
                <w:sz w:val="24"/>
                <w:szCs w:val="24"/>
                <w:highlight w:val="none"/>
              </w:rPr>
              <w:t xml:space="preserve">进行综合评分</w:t>
            </w:r>
            <w:r>
              <w:rPr>
                <w:rFonts w:hint="eastAsia" w:ascii="宋体" w:hAnsi="宋体" w:eastAsia="宋体" w:cs="宋体"/>
                <w:color w:val="auto"/>
                <w:sz w:val="24"/>
                <w:szCs w:val="24"/>
                <w:highlight w:val="none"/>
                <w:lang w:val="en-US" w:eastAsia="zh-CN"/>
              </w:rPr>
              <w:t xml:space="preserve">：</w:t>
            </w:r>
            <w:r/>
          </w:p>
          <w:p>
            <w:pPr>
              <w:jc w:val="left"/>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分；较全面得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分；不全面得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p>
          <w:p>
            <w:pPr>
              <w:jc w:val="left"/>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分；针对性较强得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分；针对性不强得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p>
          <w:p>
            <w:pPr>
              <w:jc w:val="left"/>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分；较切实可行得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分；可行性欠缺得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未提供的不得分。</w:t>
            </w:r>
            <w:r/>
          </w:p>
        </w:tc>
      </w:tr>
      <w:tr>
        <w:trPr>
          <w:jc w:val="center"/>
          <w:trHeight w:val="2560"/>
        </w:trPr>
        <w:tc>
          <w:tcPr>
            <w:tcW w:w="13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应急方案</w:t>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894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依据响应文件中应急方案进行综合评分：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较全面得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不太全面得1分</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针对性较强得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欠缺针对性的得1分</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：合理、切实可行的得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较切实可行得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可行性欠缺得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未提供的不得分。</w:t>
            </w:r>
            <w:r/>
          </w:p>
        </w:tc>
      </w:tr>
    </w:tbl>
    <w:p>
      <w:pPr>
        <w:pStyle w:val="762"/>
        <w:rPr>
          <w:rFonts w:ascii="宋体" w:cs="宋体"/>
          <w:sz w:val="22"/>
          <w:szCs w:val="28"/>
        </w:rPr>
      </w:pPr>
      <w:r>
        <w:rPr>
          <w:rFonts w:ascii="宋体" w:cs="宋体"/>
          <w:sz w:val="22"/>
          <w:szCs w:val="28"/>
        </w:rPr>
      </w:r>
      <w:r/>
    </w:p>
    <w:p>
      <w:pPr>
        <w:pStyle w:val="762"/>
        <w:rPr>
          <w:rFonts w:hint="eastAsia"/>
          <w:sz w:val="22"/>
          <w:szCs w:val="28"/>
          <w:lang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8"/>
          <w:szCs w:val="28"/>
          <w:highlight w:val="none"/>
        </w:rPr>
        <w:t xml:space="preserve">本项目采用综合评分法</w:t>
      </w:r>
      <w:r>
        <w:rPr>
          <w:rFonts w:hint="eastAsia" w:ascii="宋体" w:hAnsi="宋体" w:eastAsia="宋体" w:cs="宋体"/>
          <w:color w:val="000000"/>
          <w:sz w:val="28"/>
          <w:szCs w:val="28"/>
          <w:highlight w:val="none"/>
          <w:lang w:eastAsia="zh-CN"/>
        </w:rPr>
        <w:t xml:space="preserve">，</w:t>
      </w:r>
      <w:r>
        <w:rPr>
          <w:rFonts w:ascii="宋体" w:hAnsi="宋体" w:eastAsia="宋体" w:cs="宋体"/>
          <w:color w:val="000000"/>
          <w:sz w:val="28"/>
          <w:szCs w:val="28"/>
        </w:rPr>
        <w:t xml:space="preserve">评分结果精确到小数点后两位。</w:t>
      </w:r>
      <w:r/>
    </w:p>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spacing w:line="520" w:lineRule="exact"/>
        <w:rPr>
          <w:rFonts w:hint="eastAsia" w:ascii="宋体" w:hAnsi="宋体"/>
          <w:sz w:val="28"/>
          <w:szCs w:val="28"/>
        </w:rPr>
      </w:pPr>
      <w:r/>
      <w:bookmarkStart w:id="10" w:name="_Toc15691"/>
      <w:r/>
      <w:bookmarkStart w:id="11" w:name="_Toc523404700"/>
      <w:r/>
      <w:bookmarkStart w:id="12" w:name="_Toc522790135"/>
      <w:r>
        <w:rPr>
          <w:rFonts w:hint="eastAsia" w:ascii="宋体" w:hAnsi="宋体" w:eastAsia="宋体" w:cs="宋体"/>
          <w:color w:val="000000" w:themeColor="text1"/>
          <w:sz w:val="28"/>
          <w:szCs w:val="28"/>
          <w14:textFill>
            <w14:solidFill>
              <w14:schemeClr w14:val="tx1"/>
            </w14:solidFill>
          </w14:textFill>
        </w:rPr>
        <w:t xml:space="preserve">第五章  拟签订的合同文本</w:t>
      </w:r>
      <w:bookmarkEnd w:id="10"/>
      <w:r/>
      <w:r/>
    </w:p>
    <w:p>
      <w:pPr>
        <w:pStyle w:val="758"/>
        <w:rPr>
          <w:rFonts w:ascii="宋体" w:hAnsi="宋体"/>
          <w:sz w:val="28"/>
          <w:szCs w:val="28"/>
        </w:rPr>
      </w:pPr>
      <w:r>
        <w:rPr>
          <w:rFonts w:ascii="宋体" w:hAnsi="宋体"/>
          <w:sz w:val="28"/>
          <w:szCs w:val="28"/>
        </w:rPr>
      </w:r>
      <w:r/>
    </w:p>
    <w:p>
      <w:pPr>
        <w:jc w:val="center"/>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（以采购人与成交供应商最终签订版本为准）</w:t>
      </w:r>
      <w:r/>
    </w:p>
    <w:p>
      <w:pPr>
        <w:pStyle w:val="764"/>
        <w:ind w:left="21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64"/>
        <w:ind w:left="21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项目名称：</w:t>
      </w:r>
      <w:r>
        <w:rPr>
          <w:rFonts w:hint="eastAsia" w:ascii="宋体" w:hAnsi="宋体" w:cs="宋体"/>
          <w:bCs/>
          <w:color w:val="auto"/>
          <w:sz w:val="24"/>
          <w:szCs w:val="24"/>
          <w:highlight w:val="none"/>
          <w:lang w:eastAsia="zh-CN"/>
        </w:rPr>
        <w:t xml:space="preserve">睢宁县人民医院螺旋CT维保服务项目</w:t>
      </w:r>
      <w:r/>
    </w:p>
    <w:p>
      <w:pPr>
        <w:pStyle w:val="764"/>
        <w:ind w:left="21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JSZC-320324-XZGX-G2026-0009 </w:t>
      </w:r>
      <w:r/>
    </w:p>
    <w:p>
      <w:pPr>
        <w:pStyle w:val="764"/>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政</w:t>
      </w:r>
      <w:r/>
    </w:p>
    <w:p>
      <w:pPr>
        <w:pStyle w:val="764"/>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府</w:t>
      </w:r>
      <w:r/>
    </w:p>
    <w:p>
      <w:pPr>
        <w:pStyle w:val="764"/>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采</w:t>
      </w:r>
      <w:r/>
    </w:p>
    <w:p>
      <w:pPr>
        <w:pStyle w:val="764"/>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购</w:t>
      </w:r>
      <w:r/>
    </w:p>
    <w:p>
      <w:pPr>
        <w:pStyle w:val="764"/>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合</w:t>
      </w:r>
      <w:r/>
    </w:p>
    <w:p>
      <w:pPr>
        <w:pStyle w:val="764"/>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同</w:t>
      </w:r>
      <w:r/>
    </w:p>
    <w:p>
      <w:pPr>
        <w:pStyle w:val="764"/>
        <w:ind w:left="420"/>
        <w:jc w:val="left"/>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  购  人：</w:t>
      </w:r>
      <w:r/>
    </w:p>
    <w:p>
      <w:pPr>
        <w:pStyle w:val="764"/>
        <w:ind w:left="420"/>
        <w:jc w:val="left"/>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成交供应商</w:t>
      </w:r>
      <w:r>
        <w:rPr>
          <w:rFonts w:hint="eastAsia" w:ascii="宋体" w:hAnsi="宋体" w:eastAsia="宋体" w:cs="宋体"/>
          <w:bCs/>
          <w:color w:val="auto"/>
          <w:sz w:val="24"/>
          <w:szCs w:val="24"/>
          <w:highlight w:val="none"/>
        </w:rPr>
        <w:t xml:space="preserve">：</w:t>
      </w:r>
      <w:r/>
    </w:p>
    <w:p>
      <w:pPr>
        <w:pStyle w:val="764"/>
        <w:ind w:left="420"/>
        <w:jc w:val="left"/>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合同签订日期：   年   月   日</w:t>
      </w:r>
      <w:r/>
    </w:p>
    <w:p>
      <w:pPr>
        <w:pStyle w:val="76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友情提醒：采购人与中标</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成交供应商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应当在中标、成交通知书发出之日起三十日内，按照采购文件确定的事项签订政府采购合同。</w:t>
      </w:r>
      <w:r/>
    </w:p>
    <w:p>
      <w:pPr>
        <w:pStyle w:val="762"/>
        <w:ind w:firstLine="480"/>
        <w:spacing w:line="360" w:lineRule="auto"/>
        <w:rPr>
          <w:rFonts w:hint="eastAsia" w:ascii="宋体" w:hAnsi="宋体" w:eastAsia="宋体" w:cs="宋体"/>
          <w:szCs w:val="21"/>
          <w:highlight w:val="none"/>
        </w:rPr>
        <w:sectPr>
          <w:footnotePr/>
          <w:endnotePr/>
          <w:type w:val="nextPage"/>
          <w:pgSz w:w="11906" w:h="16838" w:orient="portrait"/>
          <w:pgMar w:top="1304" w:right="1304" w:bottom="1304" w:left="1304" w:header="851" w:footer="992" w:gutter="0"/>
          <w:cols w:num="1" w:sep="0" w:space="425" w:equalWidth="1"/>
          <w:docGrid w:linePitch="360"/>
        </w:sectPr>
      </w:pPr>
      <w:r>
        <w:rPr>
          <w:rFonts w:hint="eastAsia" w:ascii="宋体" w:hAnsi="宋体" w:eastAsia="宋体" w:cs="宋体"/>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78"/>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w:t>
      </w:r>
      <w:r/>
    </w:p>
    <w:p>
      <w:pPr>
        <w:pStyle w:val="778"/>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w:t>
      </w:r>
      <w:r/>
    </w:p>
    <w:p>
      <w:pPr>
        <w:pStyle w:val="778"/>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甲、乙双方根据</w:t>
      </w:r>
      <w:r>
        <w:rPr>
          <w:rFonts w:hint="eastAsia" w:ascii="宋体" w:hAnsi="宋体" w:eastAsia="宋体" w:cs="宋体"/>
          <w:b/>
          <w:sz w:val="24"/>
          <w:szCs w:val="24"/>
          <w:highlight w:val="none"/>
          <w:u w:val="single"/>
          <w:lang w:val="en-US" w:eastAsia="zh-CN"/>
        </w:rPr>
        <w:t xml:space="preserve">              </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 xml:space="preserve">项目竞争性磋商的结果，签署本合同。</w:t>
      </w:r>
      <w:r/>
    </w:p>
    <w:p>
      <w:pPr>
        <w:pStyle w:val="778"/>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一、服务及货物</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1.1服务及货物名称：</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1.2型号规格：</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1.3数量（单位）</w:t>
      </w:r>
      <w:r/>
    </w:p>
    <w:p>
      <w:pPr>
        <w:pStyle w:val="778"/>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二、合同金额</w:t>
      </w:r>
      <w:r/>
    </w:p>
    <w:p>
      <w:pPr>
        <w:pStyle w:val="778"/>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2.1本合同金额为（大写）：____________</w:t>
      </w:r>
      <w:r>
        <w:rPr>
          <w:rFonts w:hint="eastAsia" w:ascii="宋体" w:hAnsi="宋体" w:eastAsia="宋体" w:cs="宋体"/>
          <w:sz w:val="24"/>
          <w:szCs w:val="24"/>
          <w:highlight w:val="none"/>
          <w:lang w:val="en-US" w:eastAsia="zh-CN"/>
        </w:rPr>
        <w:t xml:space="preserve">元</w:t>
      </w:r>
      <w:r>
        <w:rPr>
          <w:rFonts w:hint="eastAsia" w:ascii="宋体" w:hAnsi="宋体" w:eastAsia="宋体" w:cs="宋体"/>
          <w:sz w:val="24"/>
          <w:szCs w:val="24"/>
          <w:highlight w:val="none"/>
        </w:rPr>
        <w:t xml:space="preserve">（_____________元）人民币。</w:t>
      </w:r>
      <w:r/>
    </w:p>
    <w:p>
      <w:pPr>
        <w:pStyle w:val="778"/>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三、技术资料</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3.1乙方应按</w:t>
      </w:r>
      <w:r>
        <w:rPr>
          <w:rFonts w:hint="eastAsia" w:ascii="宋体" w:hAnsi="宋体" w:eastAsia="宋体" w:cs="宋体"/>
          <w:bCs/>
          <w:sz w:val="24"/>
          <w:szCs w:val="24"/>
          <w:highlight w:val="none"/>
          <w:lang w:eastAsia="zh-CN"/>
        </w:rPr>
        <w:t xml:space="preserve">磋商文件</w:t>
      </w:r>
      <w:r>
        <w:rPr>
          <w:rFonts w:hint="eastAsia" w:ascii="宋体" w:hAnsi="宋体" w:eastAsia="宋体" w:cs="宋体"/>
          <w:bCs/>
          <w:sz w:val="24"/>
          <w:szCs w:val="24"/>
          <w:highlight w:val="none"/>
        </w:rPr>
        <w:t xml:space="preserve">规定的时间向甲方提供使用货物及服务的有关技术资料。</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78"/>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四、知识产权</w:t>
      </w:r>
      <w:r/>
    </w:p>
    <w:p>
      <w:pPr>
        <w:pStyle w:val="778"/>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78"/>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五、产权担保</w:t>
      </w:r>
      <w:r/>
    </w:p>
    <w:p>
      <w:pPr>
        <w:pStyle w:val="778"/>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5.1乙方保证所交付的货物及服务的所有权完全属于乙方且无任何抵押、查封等产权瑕疵。</w:t>
      </w:r>
      <w:r/>
    </w:p>
    <w:p>
      <w:pPr>
        <w:pStyle w:val="778"/>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六、履约保证金</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6.1收取履约保证金的，允许成交供应商自主选择支票、汇票、本票、保函等非现金形式缴纳或提交，应当在采购合同中约定履约保证金退还的方式、时间、条件和不予退还的情形，明确逾期退还履约保证金的违约责任。</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6.2</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6.3</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履约保证金扣除甲方应得的补偿后的余额，在本合同履行结束后由甲方退还。逾期退还的，按中国人民银行同期贷款基准利率上浮20%后的利率支付超期资金占用费，但因乙方自身原因导致无法及时退还的除外。 </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6.4</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履约保证金收取：无</w:t>
      </w:r>
      <w:r/>
    </w:p>
    <w:p>
      <w:pPr>
        <w:pStyle w:val="778"/>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七、转包或分包 </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7.1</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本合同范围的货物及服务，应由乙方直接供应，不得转让他人供应；</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7.2</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除非得到甲方的书面同意，乙方不得部分分包给他人供应。</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7.3</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如有转让和未经甲方同意的分包行为，甲方有权给予终止合同。</w:t>
      </w:r>
      <w:r/>
    </w:p>
    <w:p>
      <w:pPr>
        <w:pStyle w:val="778"/>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八、服务期限</w:t>
      </w:r>
      <w:r/>
    </w:p>
    <w:p>
      <w:pPr>
        <w:pStyle w:val="77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8.1服务期限:</w:t>
      </w:r>
      <w:r>
        <w:rPr>
          <w:rFonts w:hint="eastAsia"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年</w:t>
      </w:r>
      <w:r/>
    </w:p>
    <w:p>
      <w:pPr>
        <w:pStyle w:val="778"/>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九、交付期、交付方式及交付地点</w:t>
      </w:r>
      <w:r/>
    </w:p>
    <w:p>
      <w:pPr>
        <w:pStyle w:val="778"/>
        <w:ind w:firstLine="420"/>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9.1交付期：</w:t>
      </w:r>
      <w:r>
        <w:rPr>
          <w:rFonts w:hint="eastAsia" w:ascii="宋体" w:hAnsi="宋体" w:eastAsia="宋体" w:cs="宋体"/>
          <w:b w:val="0"/>
          <w:bCs/>
          <w:color w:val="auto"/>
          <w:sz w:val="24"/>
          <w:szCs w:val="24"/>
          <w:highlight w:val="none"/>
          <w:u w:val="single"/>
        </w:rPr>
        <w:t xml:space="preserve">合同签订后7天内服务开始</w:t>
      </w:r>
      <w:r>
        <w:rPr>
          <w:rFonts w:hint="eastAsia" w:ascii="宋体" w:hAnsi="宋体" w:eastAsia="宋体" w:cs="宋体"/>
          <w:b w:val="0"/>
          <w:bCs/>
          <w:color w:val="auto"/>
          <w:sz w:val="24"/>
          <w:szCs w:val="24"/>
          <w:highlight w:val="none"/>
          <w:lang w:eastAsia="zh-CN"/>
        </w:rPr>
        <w:t xml:space="preserve">；</w:t>
      </w:r>
      <w:r/>
    </w:p>
    <w:p>
      <w:pPr>
        <w:pStyle w:val="778"/>
        <w:ind w:firstLine="42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9.2交付方式：</w:t>
      </w:r>
      <w:r>
        <w:rPr>
          <w:rFonts w:hint="eastAsia" w:ascii="宋体" w:hAnsi="宋体" w:eastAsia="宋体" w:cs="宋体"/>
          <w:sz w:val="24"/>
          <w:szCs w:val="24"/>
          <w:highlight w:val="none"/>
          <w:u w:val="single"/>
        </w:rPr>
        <w:t xml:space="preserve">双方协商约定</w:t>
      </w:r>
      <w:r>
        <w:rPr>
          <w:rFonts w:hint="eastAsia" w:ascii="宋体" w:hAnsi="宋体" w:eastAsia="宋体" w:cs="宋体"/>
          <w:sz w:val="24"/>
          <w:szCs w:val="24"/>
          <w:highlight w:val="none"/>
          <w:u w:val="none"/>
          <w:lang w:eastAsia="zh-CN"/>
        </w:rPr>
        <w:t xml:space="preserve">；</w:t>
      </w:r>
      <w:r/>
    </w:p>
    <w:p>
      <w:pPr>
        <w:pStyle w:val="778"/>
        <w:ind w:firstLine="42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9.3交付地点：</w:t>
      </w:r>
      <w:r>
        <w:rPr>
          <w:rFonts w:hint="eastAsia" w:ascii="宋体" w:hAnsi="宋体" w:eastAsia="宋体" w:cs="宋体"/>
          <w:sz w:val="24"/>
          <w:szCs w:val="24"/>
          <w:highlight w:val="none"/>
          <w:u w:val="single"/>
        </w:rPr>
        <w:t xml:space="preserve">采购人指定地点</w:t>
      </w:r>
      <w:r>
        <w:rPr>
          <w:rFonts w:hint="eastAsia" w:ascii="宋体" w:hAnsi="宋体" w:eastAsia="宋体" w:cs="宋体"/>
          <w:sz w:val="24"/>
          <w:szCs w:val="24"/>
          <w:highlight w:val="none"/>
          <w:u w:val="none"/>
          <w:lang w:eastAsia="zh-CN"/>
        </w:rPr>
        <w:t xml:space="preserve">；</w:t>
      </w:r>
      <w:r/>
    </w:p>
    <w:p>
      <w:pPr>
        <w:pStyle w:val="778"/>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十、货款支付</w:t>
      </w:r>
      <w:r/>
    </w:p>
    <w:p>
      <w:pPr>
        <w:pStyle w:val="77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10.1</w:t>
      </w:r>
      <w:r>
        <w:rPr>
          <w:rFonts w:hint="eastAsia" w:ascii="宋体" w:hAnsi="宋体" w:eastAsia="宋体" w:cs="宋体"/>
          <w:b/>
          <w:color w:val="auto"/>
          <w:sz w:val="24"/>
          <w:szCs w:val="24"/>
          <w:highlight w:val="none"/>
          <w:lang w:eastAsia="zh-CN"/>
        </w:rPr>
        <w:t xml:space="preserve">本合同总金额为人民币大写金额</w:t>
      </w:r>
      <w:r>
        <w:rPr>
          <w:rFonts w:hint="eastAsia" w:ascii="宋体" w:hAnsi="宋体" w:eastAsia="宋体" w:cs="宋体"/>
          <w:b/>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lang w:eastAsia="zh-CN"/>
        </w:rPr>
        <w:t xml:space="preserve">元（小写金额：</w:t>
      </w:r>
      <w:r>
        <w:rPr>
          <w:rFonts w:hint="eastAsia" w:ascii="宋体" w:hAnsi="宋体" w:eastAsia="宋体" w:cs="宋体"/>
          <w:b/>
          <w:color w:val="auto"/>
          <w:sz w:val="24"/>
          <w:szCs w:val="24"/>
          <w:highlight w:val="none"/>
          <w:u w:val="single"/>
          <w:lang w:eastAsia="zh-CN"/>
        </w:rPr>
        <w:t xml:space="preserve">   </w:t>
      </w:r>
      <w:r>
        <w:rPr>
          <w:rFonts w:hint="eastAsia" w:ascii="宋体" w:hAnsi="宋体" w:eastAsia="宋体" w:cs="宋体"/>
          <w:b/>
          <w:color w:val="auto"/>
          <w:sz w:val="24"/>
          <w:szCs w:val="24"/>
          <w:highlight w:val="none"/>
          <w:lang w:eastAsia="zh-CN"/>
        </w:rPr>
        <w:t xml:space="preserve">元），经双方协商一致，</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：合同价款的百分之</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，在合同签订生效</w:t>
      </w:r>
      <w:r>
        <w:rPr>
          <w:rFonts w:hint="eastAsia" w:ascii="宋体" w:hAnsi="宋体" w:eastAsia="宋体" w:cs="宋体"/>
          <w:color w:val="auto"/>
          <w:sz w:val="24"/>
          <w:szCs w:val="24"/>
          <w:highlight w:val="none"/>
          <w:lang w:val="en-US" w:eastAsia="zh-CN"/>
        </w:rPr>
        <w:t xml:space="preserve">半年后，</w:t>
      </w:r>
      <w:r>
        <w:rPr>
          <w:rFonts w:hint="eastAsia" w:ascii="宋体" w:hAnsi="宋体" w:eastAsia="宋体" w:cs="宋体"/>
          <w:color w:val="auto"/>
          <w:sz w:val="24"/>
          <w:szCs w:val="24"/>
          <w:highlight w:val="none"/>
        </w:rPr>
        <w:t xml:space="preserve">达到甲方服务要求，并经甲方确认合格后，甲方自收到发票（发票金额为合同总价的</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个工作日内，将资金支付到合同约定的乙方账户。合同价款的百分之</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，在乙方履行维保服务期限满1年</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rPr>
        <w:t xml:space="preserve">，达到甲方服务要求，并经甲方确认合格后，甲方自收到发票（发票金额为合同总价的</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个工作日内，将资金支付到合同约定的乙方账户。</w:t>
      </w:r>
      <w:r/>
    </w:p>
    <w:p>
      <w:pPr>
        <w:ind w:left="0" w:right="0" w:firstLine="42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合同约定的乙方账户：</w:t>
      </w:r>
      <w:r/>
    </w:p>
    <w:p>
      <w:pPr>
        <w:ind w:left="0" w:right="0" w:firstLine="42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开户银行：</w:t>
      </w:r>
      <w:r/>
    </w:p>
    <w:p>
      <w:pPr>
        <w:ind w:left="0" w:right="0" w:firstLine="42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银行帐号：</w:t>
      </w:r>
      <w:r/>
    </w:p>
    <w:p>
      <w:pPr>
        <w:pStyle w:val="778"/>
        <w:ind w:firstLine="420"/>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备注：</w:t>
      </w:r>
      <w:r/>
    </w:p>
    <w:p>
      <w:pPr>
        <w:pStyle w:val="778"/>
        <w:ind w:firstLine="42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乙方凭甲方出具的验收合格证明及对应金额的增值税发票向甲方提出付款申请，由甲方办理政府采购资金结算手续，经审核后支付给乙方。</w:t>
      </w:r>
      <w:r/>
    </w:p>
    <w:p>
      <w:pPr>
        <w:pStyle w:val="778"/>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十一、税费</w:t>
      </w:r>
      <w:r/>
    </w:p>
    <w:p>
      <w:pPr>
        <w:pStyle w:val="778"/>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11.1本合同执行中相关的一切税费均由乙方负担。</w:t>
      </w:r>
      <w:r/>
    </w:p>
    <w:p>
      <w:pPr>
        <w:pStyle w:val="778"/>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十二、质量保证及售后服务</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12.1乙方应按</w:t>
      </w:r>
      <w:r>
        <w:rPr>
          <w:rFonts w:hint="eastAsia" w:ascii="宋体" w:hAnsi="宋体" w:eastAsia="宋体" w:cs="宋体"/>
          <w:sz w:val="24"/>
          <w:szCs w:val="24"/>
          <w:highlight w:val="none"/>
          <w:lang w:eastAsia="zh-CN"/>
        </w:rPr>
        <w:t xml:space="preserve">磋商文件</w:t>
      </w:r>
      <w:r>
        <w:rPr>
          <w:rFonts w:hint="eastAsia" w:ascii="宋体" w:hAnsi="宋体" w:eastAsia="宋体" w:cs="宋体"/>
          <w:sz w:val="24"/>
          <w:szCs w:val="24"/>
          <w:highlight w:val="none"/>
        </w:rPr>
        <w:t xml:space="preserve">规定的货物及服务性能、技术要求、质量标准向甲方提供。</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12.2乙方提供的货物及服务在质量期内因服务及产品本身的质量问题发生故障，乙方应负责免费更换。对达不到技术要求者，根据实际情况，经双方协商，可按以下办法处理：</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（1）更换：由乙方承担所发生的全部费用。</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（2）贬值处理：由甲乙双方合议定价。</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（3）退还处理：乙方应退还甲方支付的合同款，同时应承担该货物及服务的直接费用（运输、保险、检验、款项利息及银行手续费等）。</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12.3如在使用过程中发生质量问题，乙方在接到甲方通知后在______小时内到达甲方现场。</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12.4在质保期内，乙方应对货物及服务出现的质量及安全问题负责处理解决并承担一切费用。</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12.5上述的货物及服务免费保修期为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年，因人为因素出现的故障不在免费保修范围内。超过保修期的机器设备，终生维修，维修时只收部件成本费。</w:t>
      </w:r>
      <w:r/>
    </w:p>
    <w:p>
      <w:pPr>
        <w:pStyle w:val="778"/>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十三、调试和验收</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13.1甲方对乙方提交的货物及服务依据</w:t>
      </w:r>
      <w:r>
        <w:rPr>
          <w:rFonts w:hint="eastAsia" w:ascii="宋体" w:hAnsi="宋体" w:eastAsia="宋体" w:cs="宋体"/>
          <w:bCs/>
          <w:sz w:val="24"/>
          <w:szCs w:val="24"/>
          <w:highlight w:val="none"/>
          <w:lang w:eastAsia="zh-CN"/>
        </w:rPr>
        <w:t xml:space="preserve">磋商文件</w:t>
      </w:r>
      <w:r>
        <w:rPr>
          <w:rFonts w:hint="eastAsia" w:ascii="宋体" w:hAnsi="宋体" w:eastAsia="宋体" w:cs="宋体"/>
          <w:bCs/>
          <w:sz w:val="24"/>
          <w:szCs w:val="24"/>
          <w:highlight w:val="none"/>
        </w:rPr>
        <w:t xml:space="preserve">上的技术规格要求和国家有关质量标准进行现场初步验收，外观、说明书符合</w:t>
      </w:r>
      <w:r>
        <w:rPr>
          <w:rFonts w:hint="eastAsia" w:ascii="宋体" w:hAnsi="宋体" w:eastAsia="宋体" w:cs="宋体"/>
          <w:bCs/>
          <w:sz w:val="24"/>
          <w:szCs w:val="24"/>
          <w:highlight w:val="none"/>
          <w:lang w:eastAsia="zh-CN"/>
        </w:rPr>
        <w:t xml:space="preserve">磋商文件</w:t>
      </w:r>
      <w:r>
        <w:rPr>
          <w:rFonts w:hint="eastAsia" w:ascii="宋体" w:hAnsi="宋体" w:eastAsia="宋体" w:cs="宋体"/>
          <w:bCs/>
          <w:sz w:val="24"/>
          <w:szCs w:val="24"/>
          <w:highlight w:val="none"/>
        </w:rPr>
        <w:t xml:space="preserve">技术要求的，给予签收，初步验收不合格的不予签收。交付后，甲方需在五个工作日内验收。</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13.2乙方交付前应对货物及服务作出全面检查和对验收文件进行整理，并列出清单，作为甲方交付验收和使用的技术条件依据，检验的结果应随货物及服务交甲方。</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13.3甲方对乙方提供的货物及服务在使用前进行调试时，乙方需负责安装并培训甲方的使用操作人员，并协助甲方一起调试，直到符合技术要求，甲方才做最终验收。</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13.4对技术复杂的货物及服务，甲方可请国家认可的专业检测机构参与初步验收及最终验收，并由其出具质量检测报告。</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13.5验收时乙方必须在现场，验收完毕后作出验收结果报告；验收费用由甲乙双方协商解决。</w:t>
      </w:r>
      <w:r/>
    </w:p>
    <w:p>
      <w:pPr>
        <w:pStyle w:val="778"/>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十四、货物及服务包装、发运及运输</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14.1乙方应在货物及服务发运前对其进行满足运输距离、防潮、防震、防锈和防破损装卸等要求包装，以保证货物及服务安全运达甲方指定地点。</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14.2使用说明书、质量检验证明书、随配附件和工具以及清单一并交付甲方。</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14.3乙方在货物及服务发运手续办理完毕后24小时内或交付到甲方48小时前通知甲方，以准备接受交付。</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14.4货物在交付甲方前发生的风险均由乙方负责。</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14.5货物及服务在规定的交付期限内由乙方送达甲方指定的地点视为交付，乙方同时需通知甲方货物及服务已送达。</w:t>
      </w:r>
      <w:r/>
    </w:p>
    <w:p>
      <w:pPr>
        <w:numPr>
          <w:ilvl w:val="0"/>
          <w:numId w:val="0"/>
        </w:numPr>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十五、违约责任</w:t>
      </w:r>
      <w:r/>
    </w:p>
    <w:p>
      <w:pPr>
        <w:numPr>
          <w:ilvl w:val="0"/>
          <w:numId w:val="0"/>
        </w:num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15.1甲方无正当理由拒收货物及服务的，甲方向乙方偿付拒收款项总值的百分之五违约金。</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15.2甲方无故逾期验收和办理款项支付手续的,甲方应按逾期付款总额每日万分之五向乙方支付违约金。</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15.3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15.4乙方所交的货物及服务数量、质量不符合合同规定及</w:t>
      </w:r>
      <w:r>
        <w:rPr>
          <w:rFonts w:hint="eastAsia" w:ascii="宋体" w:hAnsi="宋体" w:eastAsia="宋体" w:cs="宋体"/>
          <w:bCs/>
          <w:sz w:val="24"/>
          <w:szCs w:val="24"/>
          <w:highlight w:val="none"/>
          <w:lang w:eastAsia="zh-CN"/>
        </w:rPr>
        <w:t xml:space="preserve">磋商文件</w:t>
      </w:r>
      <w:r>
        <w:rPr>
          <w:rFonts w:hint="eastAsia" w:ascii="宋体" w:hAnsi="宋体" w:eastAsia="宋体" w:cs="宋体"/>
          <w:bCs/>
          <w:sz w:val="24"/>
          <w:szCs w:val="24"/>
          <w:highlight w:val="none"/>
        </w:rPr>
        <w:t xml:space="preserve">规定标准的，甲方有权拒收该货物及服务，乙方愿意更换货物及服务但逾期交付的，按乙方逾期交付处理。乙方拒绝更换货物及服务的，甲方可单方面解除合同。</w:t>
      </w:r>
      <w:r/>
    </w:p>
    <w:p>
      <w:pPr>
        <w:pStyle w:val="778"/>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十六、不可抗力事件处理</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16.1在合同有效期内，任何一方因不可抗力事件导致不能履行合同，则合同履行期可延长，其延长期与不可抗力影响期相同。</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16.2不可抗力事件发生后，应立即通知对方，并寄送有关权威机构出具的证明。</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16.3不可抗力事件延续120天以上，双方应通过友好协商，确定是否继续履行合同。</w:t>
      </w:r>
      <w:r/>
    </w:p>
    <w:p>
      <w:pPr>
        <w:pStyle w:val="778"/>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十七、诉讼</w:t>
      </w:r>
      <w:r/>
    </w:p>
    <w:p>
      <w:pPr>
        <w:pStyle w:val="778"/>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17.1双方在执行合同中所发生的一切争议，应通过协商解决。如协商不成，可向合同签订地法院起诉，合同签订地在此约定为</w:t>
      </w:r>
      <w:r>
        <w:rPr>
          <w:rFonts w:hint="eastAsia" w:ascii="宋体" w:hAnsi="宋体" w:eastAsia="宋体" w:cs="宋体"/>
          <w:sz w:val="24"/>
          <w:szCs w:val="24"/>
          <w:highlight w:val="none"/>
          <w:lang w:val="en-US" w:eastAsia="zh-CN"/>
        </w:rPr>
        <w:t xml:space="preserve">睢宁县</w:t>
      </w:r>
      <w:r>
        <w:rPr>
          <w:rFonts w:hint="eastAsia" w:ascii="宋体" w:hAnsi="宋体" w:eastAsia="宋体" w:cs="宋体"/>
          <w:sz w:val="24"/>
          <w:szCs w:val="24"/>
          <w:highlight w:val="none"/>
        </w:rPr>
        <w:t xml:space="preserve">。</w:t>
      </w:r>
      <w:r/>
    </w:p>
    <w:p>
      <w:pPr>
        <w:pStyle w:val="778"/>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十八、合同生效及其它</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18.1合同经双方法定代表人签章并加盖单位公章后生效。</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18.2本合同未尽事宜，遵照《中华人民共和国民法典》有关条文执行。</w:t>
      </w:r>
      <w:r/>
    </w:p>
    <w:p>
      <w:pPr>
        <w:ind w:firstLine="42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18.3本合同正本一式</w:t>
      </w:r>
      <w:r>
        <w:rPr>
          <w:rFonts w:hint="eastAsia" w:ascii="宋体" w:hAnsi="宋体" w:eastAsia="宋体" w:cs="宋体"/>
          <w:bCs/>
          <w:sz w:val="24"/>
          <w:szCs w:val="24"/>
          <w:highlight w:val="none"/>
          <w:lang w:val="en-US" w:eastAsia="zh-CN"/>
        </w:rPr>
        <w:t xml:space="preserve">伍</w:t>
      </w:r>
      <w:r>
        <w:rPr>
          <w:rFonts w:hint="eastAsia" w:ascii="宋体" w:hAnsi="宋体" w:eastAsia="宋体" w:cs="宋体"/>
          <w:bCs/>
          <w:sz w:val="24"/>
          <w:szCs w:val="24"/>
          <w:highlight w:val="none"/>
        </w:rPr>
        <w:t xml:space="preserve">份，具有同等法律效力，甲方执</w:t>
      </w:r>
      <w:r>
        <w:rPr>
          <w:rFonts w:hint="eastAsia" w:ascii="宋体" w:hAnsi="宋体" w:eastAsia="宋体" w:cs="宋体"/>
          <w:bCs/>
          <w:sz w:val="24"/>
          <w:szCs w:val="24"/>
          <w:highlight w:val="none"/>
          <w:lang w:val="en-US" w:eastAsia="zh-CN"/>
        </w:rPr>
        <w:t xml:space="preserve">肆份，</w:t>
      </w:r>
      <w:r>
        <w:rPr>
          <w:rFonts w:hint="eastAsia" w:ascii="宋体" w:hAnsi="宋体" w:eastAsia="宋体" w:cs="宋体"/>
          <w:bCs/>
          <w:sz w:val="24"/>
          <w:szCs w:val="24"/>
          <w:highlight w:val="none"/>
        </w:rPr>
        <w:t xml:space="preserve">乙方执</w:t>
      </w:r>
      <w:r>
        <w:rPr>
          <w:rFonts w:hint="eastAsia" w:ascii="宋体" w:hAnsi="宋体" w:eastAsia="宋体" w:cs="宋体"/>
          <w:bCs/>
          <w:sz w:val="24"/>
          <w:szCs w:val="24"/>
          <w:highlight w:val="none"/>
          <w:lang w:val="en-US" w:eastAsia="zh-CN"/>
        </w:rPr>
        <w:t xml:space="preserve">壹</w:t>
      </w:r>
      <w:r>
        <w:rPr>
          <w:rFonts w:hint="eastAsia" w:ascii="宋体" w:hAnsi="宋体" w:eastAsia="宋体" w:cs="宋体"/>
          <w:bCs/>
          <w:sz w:val="24"/>
          <w:szCs w:val="24"/>
          <w:highlight w:val="none"/>
        </w:rPr>
        <w:t xml:space="preserve">份。</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bl>
      <w:tblPr>
        <w:tblStyle w:val="751"/>
        <w:tblW w:w="8719" w:type="dxa"/>
        <w:tblInd w:w="135" w:type="dxa"/>
        <w:tblLayout w:type="fixed"/>
        <w:tblCellMar>
          <w:left w:w="108" w:type="dxa"/>
          <w:top w:w="0" w:type="dxa"/>
          <w:right w:w="108" w:type="dxa"/>
          <w:bottom w:w="0" w:type="dxa"/>
        </w:tblCellMar>
        <w:tblLook w:val="04A0" w:firstRow="1" w:lastRow="0" w:firstColumn="1" w:lastColumn="0" w:noHBand="0" w:noVBand="1"/>
      </w:tblPr>
      <w:tblGrid>
        <w:gridCol w:w="4383"/>
        <w:gridCol w:w="4336"/>
      </w:tblGrid>
      <w:tr>
        <w:trPr>
          <w:trHeight w:val="615"/>
        </w:trPr>
        <w:tc>
          <w:tcPr>
            <w:tcBorders>
              <w:top w:val="none" w:color="000000" w:sz="4" w:space="0"/>
              <w:left w:val="none" w:color="000000" w:sz="4" w:space="0"/>
              <w:bottom w:val="none" w:color="000000" w:sz="4" w:space="0"/>
              <w:right w:val="none" w:color="000000" w:sz="4" w:space="0"/>
            </w:tcBorders>
            <w:tcW w:w="4383" w:type="dxa"/>
            <w:vAlign w:val="center"/>
            <w:textDirection w:val="lrTb"/>
            <w:noWrap w:val="false"/>
          </w:tcPr>
          <w:p>
            <w:pPr>
              <w:ind w:firstLine="240"/>
              <w:jc w:val="left"/>
              <w:keepLines w:val="0"/>
              <w:keepNext w:val="0"/>
              <w:pageBreakBefore w:val="0"/>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rPr>
              <w:t xml:space="preserve">甲方：</w:t>
            </w:r>
            <w:r/>
          </w:p>
        </w:tc>
        <w:tc>
          <w:tcPr>
            <w:tcBorders>
              <w:top w:val="none" w:color="000000" w:sz="4" w:space="0"/>
              <w:left w:val="none" w:color="000000" w:sz="4" w:space="0"/>
              <w:bottom w:val="none" w:color="000000" w:sz="4" w:space="0"/>
              <w:right w:val="none" w:color="000000" w:sz="4" w:space="0"/>
            </w:tcBorders>
            <w:tcW w:w="4336" w:type="dxa"/>
            <w:textDirection w:val="lrTb"/>
            <w:noWrap w:val="false"/>
          </w:tcPr>
          <w:p>
            <w:pPr>
              <w:ind w:firstLine="240"/>
              <w:keepLines w:val="0"/>
              <w:keepNext w:val="0"/>
              <w:pageBreakBefore w:val="0"/>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rPr>
              <w:t xml:space="preserve">乙方： </w:t>
            </w:r>
            <w:r/>
          </w:p>
        </w:tc>
      </w:tr>
      <w:tr>
        <w:trPr>
          <w:trHeight w:val="615"/>
        </w:trPr>
        <w:tc>
          <w:tcPr>
            <w:tcBorders>
              <w:top w:val="none" w:color="000000" w:sz="4" w:space="0"/>
              <w:left w:val="none" w:color="000000" w:sz="4" w:space="0"/>
              <w:bottom w:val="none" w:color="000000" w:sz="4" w:space="0"/>
              <w:right w:val="none" w:color="000000" w:sz="4" w:space="0"/>
            </w:tcBorders>
            <w:tcW w:w="4383" w:type="dxa"/>
            <w:vAlign w:val="center"/>
            <w:textDirection w:val="lrTb"/>
            <w:noWrap w:val="false"/>
          </w:tcPr>
          <w:p>
            <w:pPr>
              <w:ind w:firstLine="240"/>
              <w:jc w:val="left"/>
              <w:keepLines w:val="0"/>
              <w:keepNext w:val="0"/>
              <w:pageBreakBefore w:val="0"/>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rPr>
              <w:t xml:space="preserve">地址：</w:t>
            </w:r>
            <w:r/>
          </w:p>
        </w:tc>
        <w:tc>
          <w:tcPr>
            <w:tcBorders>
              <w:top w:val="none" w:color="000000" w:sz="4" w:space="0"/>
              <w:left w:val="none" w:color="000000" w:sz="4" w:space="0"/>
              <w:bottom w:val="none" w:color="000000" w:sz="4" w:space="0"/>
              <w:right w:val="none" w:color="000000" w:sz="4" w:space="0"/>
            </w:tcBorders>
            <w:tcW w:w="4336" w:type="dxa"/>
            <w:textDirection w:val="lrTb"/>
            <w:noWrap w:val="false"/>
          </w:tcPr>
          <w:p>
            <w:pPr>
              <w:ind w:firstLine="240"/>
              <w:keepLines w:val="0"/>
              <w:keepNext w:val="0"/>
              <w:pageBreakBefore w:val="0"/>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rPr>
              <w:t xml:space="preserve">地址： </w:t>
            </w:r>
            <w:r/>
          </w:p>
        </w:tc>
      </w:tr>
      <w:tr>
        <w:trPr>
          <w:trHeight w:val="615"/>
        </w:trPr>
        <w:tc>
          <w:tcPr>
            <w:tcBorders>
              <w:top w:val="none" w:color="000000" w:sz="4" w:space="0"/>
              <w:left w:val="none" w:color="000000" w:sz="4" w:space="0"/>
              <w:bottom w:val="none" w:color="000000" w:sz="4" w:space="0"/>
              <w:right w:val="none" w:color="000000" w:sz="4" w:space="0"/>
            </w:tcBorders>
            <w:tcW w:w="4383" w:type="dxa"/>
            <w:vAlign w:val="center"/>
            <w:textDirection w:val="lrTb"/>
            <w:noWrap w:val="false"/>
          </w:tcPr>
          <w:p>
            <w:pPr>
              <w:ind w:firstLine="240"/>
              <w:jc w:val="left"/>
              <w:keepLines w:val="0"/>
              <w:keepNext w:val="0"/>
              <w:pageBreakBefore w:val="0"/>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336" w:type="dxa"/>
            <w:textDirection w:val="lrTb"/>
            <w:noWrap w:val="false"/>
          </w:tcPr>
          <w:p>
            <w:pPr>
              <w:ind w:firstLine="240"/>
              <w:keepLines w:val="0"/>
              <w:keepNext w:val="0"/>
              <w:pageBreakBefore w:val="0"/>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rPr>
              <w:t xml:space="preserve">法定代表人或授权代表：</w:t>
            </w:r>
            <w:r/>
          </w:p>
        </w:tc>
      </w:tr>
      <w:tr>
        <w:trPr>
          <w:trHeight w:val="615"/>
        </w:trPr>
        <w:tc>
          <w:tcPr>
            <w:tcBorders>
              <w:top w:val="none" w:color="000000" w:sz="4" w:space="0"/>
              <w:left w:val="none" w:color="000000" w:sz="4" w:space="0"/>
              <w:bottom w:val="none" w:color="000000" w:sz="4" w:space="0"/>
              <w:right w:val="none" w:color="000000" w:sz="4" w:space="0"/>
            </w:tcBorders>
            <w:tcW w:w="4383" w:type="dxa"/>
            <w:vAlign w:val="center"/>
            <w:textDirection w:val="lrTb"/>
            <w:noWrap w:val="false"/>
          </w:tcPr>
          <w:p>
            <w:pPr>
              <w:ind w:firstLine="240"/>
              <w:jc w:val="left"/>
              <w:keepLines w:val="0"/>
              <w:keepNext w:val="0"/>
              <w:pageBreakBefore w:val="0"/>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rPr>
              <w:t xml:space="preserve">联系电话：</w:t>
            </w:r>
            <w:r/>
          </w:p>
        </w:tc>
        <w:tc>
          <w:tcPr>
            <w:tcBorders>
              <w:top w:val="none" w:color="000000" w:sz="4" w:space="0"/>
              <w:left w:val="none" w:color="000000" w:sz="4" w:space="0"/>
              <w:bottom w:val="none" w:color="000000" w:sz="4" w:space="0"/>
              <w:right w:val="none" w:color="000000" w:sz="4" w:space="0"/>
            </w:tcBorders>
            <w:tcW w:w="4336" w:type="dxa"/>
            <w:textDirection w:val="lrTb"/>
            <w:noWrap w:val="false"/>
          </w:tcPr>
          <w:p>
            <w:pPr>
              <w:ind w:firstLine="240"/>
              <w:keepLines w:val="0"/>
              <w:keepNext w:val="0"/>
              <w:pageBreakBefore w:val="0"/>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rPr>
              <w:t xml:space="preserve">联系电话：</w:t>
            </w:r>
            <w:r/>
          </w:p>
        </w:tc>
      </w:tr>
      <w:tr>
        <w:trPr>
          <w:trHeight w:val="615"/>
        </w:trPr>
        <w:tc>
          <w:tcPr>
            <w:tcBorders>
              <w:top w:val="none" w:color="000000" w:sz="4" w:space="0"/>
              <w:left w:val="none" w:color="000000" w:sz="4" w:space="0"/>
              <w:bottom w:val="none" w:color="000000" w:sz="4" w:space="0"/>
              <w:right w:val="none" w:color="000000" w:sz="4" w:space="0"/>
            </w:tcBorders>
            <w:tcW w:w="4383" w:type="dxa"/>
            <w:vAlign w:val="center"/>
            <w:textDirection w:val="lrTb"/>
            <w:noWrap w:val="false"/>
          </w:tcPr>
          <w:p>
            <w:pPr>
              <w:ind w:firstLine="240"/>
              <w:jc w:val="left"/>
              <w:keepLines w:val="0"/>
              <w:keepNext w:val="0"/>
              <w:pageBreakBefore w:val="0"/>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tc>
        <w:tc>
          <w:tcPr>
            <w:tcBorders>
              <w:top w:val="none" w:color="000000" w:sz="4" w:space="0"/>
              <w:left w:val="none" w:color="000000" w:sz="4" w:space="0"/>
              <w:bottom w:val="none" w:color="000000" w:sz="4" w:space="0"/>
              <w:right w:val="none" w:color="000000" w:sz="4" w:space="0"/>
            </w:tcBorders>
            <w:tcW w:w="4336" w:type="dxa"/>
            <w:textDirection w:val="lrTb"/>
            <w:noWrap w:val="false"/>
          </w:tcPr>
          <w:p>
            <w:pPr>
              <w:ind w:firstLine="240"/>
              <w:keepLines w:val="0"/>
              <w:keepNext w:val="0"/>
              <w:pageBreakBefore w:val="0"/>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rPr>
              <w:t xml:space="preserve">日期：    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w:t>
            </w:r>
            <w:bookmarkEnd w:id="11"/>
            <w:r/>
            <w:bookmarkEnd w:id="12"/>
            <w:r/>
            <w:r/>
          </w:p>
        </w:tc>
      </w:tr>
    </w:tbl>
    <w:p>
      <w:pPr>
        <w:pStyle w:val="993"/>
        <w:spacing w:line="360" w:lineRule="auto"/>
        <w:rPr>
          <w:rFonts w:hint="eastAsia" w:ascii="宋体" w:hAnsi="宋体" w:eastAsia="宋体" w:cs="宋体"/>
          <w:color w:val="000000" w:themeColor="text1"/>
          <w:sz w:val="28"/>
          <w:szCs w:val="40"/>
          <w:highlight w:val="none"/>
          <w14:textFill>
            <w14:solidFill>
              <w14:schemeClr w14:val="tx1"/>
            </w14:solidFill>
          </w14:textFill>
        </w:rPr>
      </w:pPr>
      <w:r/>
      <w:bookmarkStart w:id="13" w:name="_Toc523404701"/>
      <w:r/>
      <w:bookmarkStart w:id="14" w:name="_Toc522790136"/>
      <w:r/>
      <w:r/>
    </w:p>
    <w:p>
      <w:pPr>
        <w:pStyle w:val="765"/>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r>
      <w:r/>
    </w:p>
    <w:p>
      <w:pPr>
        <w:pStyle w:val="766"/>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r>
      <w:r/>
    </w:p>
    <w:p>
      <w:pPr>
        <w:pStyle w:val="765"/>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r>
      <w:r/>
    </w:p>
    <w:p>
      <w:pPr>
        <w:pStyle w:val="766"/>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r>
      <w:r/>
    </w:p>
    <w:p>
      <w:pPr>
        <w:pStyle w:val="765"/>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r>
      <w:r/>
    </w:p>
    <w:p>
      <w:pPr>
        <w:pStyle w:val="766"/>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r>
      <w:r/>
    </w:p>
    <w:p>
      <w:pPr>
        <w:pStyle w:val="765"/>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r>
      <w:r/>
    </w:p>
    <w:p>
      <w:pPr>
        <w:pStyle w:val="766"/>
        <w:rPr>
          <w:rFonts w:hint="eastAsia"/>
        </w:rPr>
      </w:pPr>
      <w:r>
        <w:rPr>
          <w:rFonts w:hint="eastAsia"/>
        </w:rPr>
      </w:r>
      <w:r/>
    </w:p>
    <w:p>
      <w:pPr>
        <w:pStyle w:val="766"/>
        <w:rPr>
          <w:rFonts w:hint="eastAsia"/>
        </w:rPr>
      </w:pPr>
      <w:r>
        <w:rPr>
          <w:rFonts w:hint="eastAsia"/>
        </w:rPr>
      </w:r>
      <w:r/>
    </w:p>
    <w:p>
      <w:pPr>
        <w:pStyle w:val="993"/>
        <w:numPr>
          <w:ilvl w:val="0"/>
          <w:numId w:val="1"/>
        </w:numPr>
        <w:spacing w:line="360" w:lineRule="auto"/>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t xml:space="preserve"> 采购需求</w:t>
      </w:r>
      <w:r/>
    </w:p>
    <w:p>
      <w:pPr>
        <w:jc w:val="left"/>
        <w:spacing w:line="360" w:lineRule="auto"/>
        <w:rPr>
          <w:rFonts w:hint="eastAsia" w:ascii="宋体" w:hAnsi="宋体" w:cs="宋体"/>
          <w:b/>
          <w:color w:val="auto"/>
          <w:sz w:val="24"/>
          <w:szCs w:val="24"/>
          <w:highlight w:val="none"/>
          <w:lang w:val="en-US" w:eastAsia="zh-CN"/>
        </w:rPr>
        <w:outlineLvl w:val="2"/>
      </w:pPr>
      <w:r>
        <w:rPr>
          <w:rFonts w:hint="eastAsia"/>
          <w:lang w:val="en-US" w:eastAsia="zh-CN"/>
        </w:rPr>
        <w:t xml:space="preserve"> </w:t>
      </w:r>
      <w:r>
        <w:rPr>
          <w:rFonts w:hint="eastAsia" w:ascii="宋体" w:hAnsi="宋体" w:eastAsia="宋体" w:cs="宋体"/>
          <w:b/>
          <w:color w:val="auto"/>
          <w:sz w:val="24"/>
          <w:szCs w:val="24"/>
          <w:highlight w:val="none"/>
        </w:rPr>
        <w:t xml:space="preserve">一、</w:t>
      </w:r>
      <w:r>
        <w:rPr>
          <w:rFonts w:hint="eastAsia" w:ascii="宋体" w:hAnsi="宋体" w:cs="宋体"/>
          <w:b/>
          <w:color w:val="auto"/>
          <w:sz w:val="24"/>
          <w:szCs w:val="24"/>
          <w:highlight w:val="none"/>
          <w:lang w:val="en-US" w:eastAsia="zh-CN"/>
        </w:rPr>
        <w:t xml:space="preserve">项目名称</w:t>
      </w:r>
      <w:r/>
    </w:p>
    <w:p>
      <w:pPr>
        <w:pStyle w:val="742"/>
        <w:ind w:firstLine="467"/>
        <w:jc w:val="both"/>
        <w:keepLines/>
        <w:keepNext/>
        <w:pageBreakBefore w:val="0"/>
        <w:spacing w:before="0" w:after="0"/>
        <w:widowControl w:val="off"/>
        <w:rPr>
          <w:rFonts w:hint="default"/>
          <w:highlight w:val="none"/>
          <w:lang w:val="en-US" w:eastAsia="zh-CN"/>
        </w:rPr>
      </w:pPr>
      <w:r>
        <w:rPr>
          <w:rFonts w:hint="eastAsia" w:ascii="宋体" w:hAnsi="宋体" w:cs="宋体"/>
          <w:sz w:val="24"/>
          <w:szCs w:val="24"/>
          <w:highlight w:val="none"/>
          <w:lang w:eastAsia="zh-CN"/>
        </w:rPr>
        <w:t xml:space="preserve">睢宁县人民医院螺旋CT维保服务项目</w:t>
      </w:r>
      <w:r/>
    </w:p>
    <w:p>
      <w:pPr>
        <w:numPr>
          <w:ilvl w:val="0"/>
          <w:numId w:val="0"/>
        </w:numPr>
        <w:jc w:val="left"/>
        <w:spacing w:line="360" w:lineRule="auto"/>
        <w:rPr>
          <w:rFonts w:hint="eastAsia" w:ascii="宋体" w:hAnsi="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二、</w:t>
      </w:r>
      <w:r>
        <w:rPr>
          <w:rFonts w:hint="eastAsia" w:ascii="宋体" w:hAnsi="宋体" w:cs="宋体"/>
          <w:b/>
          <w:color w:val="auto"/>
          <w:sz w:val="24"/>
          <w:szCs w:val="24"/>
          <w:highlight w:val="none"/>
          <w:lang w:val="en-US" w:eastAsia="zh-CN"/>
        </w:rPr>
        <w:t xml:space="preserve">响应报价</w:t>
      </w:r>
      <w:r/>
    </w:p>
    <w:p>
      <w:pPr>
        <w:ind w:firstLine="56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本项目不接受超过人民币</w:t>
      </w:r>
      <w:r>
        <w:rPr>
          <w:rFonts w:hint="eastAsia" w:ascii="宋体" w:hAnsi="宋体" w:cs="宋体"/>
          <w:b/>
          <w:bCs/>
          <w:color w:val="000000" w:themeColor="text1"/>
          <w:sz w:val="24"/>
          <w:szCs w:val="24"/>
          <w:highlight w:val="none"/>
          <w:u w:val="single"/>
          <w:lang w:val="en-US" w:eastAsia="zh-CN" w:bidi="ar-SA"/>
          <w14:textFill>
            <w14:solidFill>
              <w14:schemeClr w14:val="tx1"/>
            </w14:solidFill>
          </w14:textFill>
        </w:rPr>
        <w:t xml:space="preserve">510万元</w:t>
      </w:r>
      <w:r>
        <w:rPr>
          <w:rFonts w:hint="eastAsia" w:ascii="宋体" w:hAnsi="宋体" w:eastAsia="宋体" w:cs="宋体"/>
          <w:b/>
          <w:bCs/>
          <w:color w:val="auto"/>
          <w:sz w:val="24"/>
          <w:szCs w:val="24"/>
          <w:highlight w:val="none"/>
          <w:lang w:val="en-US" w:eastAsia="zh-CN" w:bidi="ar-SA"/>
        </w:rPr>
        <w:t xml:space="preserve">人民币（采购项目预算金额）的报价</w:t>
      </w:r>
      <w:r/>
    </w:p>
    <w:p>
      <w:pPr>
        <w:ind w:firstLine="488"/>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备注：</w:t>
      </w:r>
      <w:r>
        <w:rPr>
          <w:rFonts w:hint="eastAsia" w:ascii="宋体" w:hAnsi="宋体" w:eastAsia="宋体" w:cs="宋体"/>
          <w:color w:val="000000"/>
          <w:spacing w:val="2"/>
          <w:sz w:val="24"/>
          <w:highlight w:val="none"/>
          <w:lang w:val="en-US" w:eastAsia="zh-CN"/>
        </w:rPr>
        <w:t xml:space="preserve">投标</w:t>
      </w:r>
      <w:r>
        <w:rPr>
          <w:rFonts w:ascii="宋体" w:hAnsi="宋体" w:eastAsia="宋体" w:cs="宋体"/>
          <w:color w:val="000000"/>
          <w:spacing w:val="2"/>
          <w:sz w:val="24"/>
          <w:highlight w:val="none"/>
        </w:rPr>
        <w:t xml:space="preserve">报价应包括文件所确定的采购范围相应服务的提供、人员</w:t>
      </w:r>
      <w:r>
        <w:rPr>
          <w:rFonts w:ascii="宋体" w:hAnsi="宋体" w:eastAsia="宋体" w:cs="宋体"/>
          <w:color w:val="auto"/>
          <w:spacing w:val="2"/>
          <w:sz w:val="24"/>
          <w:highlight w:val="none"/>
        </w:rPr>
        <w:t xml:space="preserve">（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numPr>
          <w:ilvl w:val="0"/>
          <w:numId w:val="0"/>
        </w:numPr>
        <w:jc w:val="left"/>
        <w:spacing w:line="360" w:lineRule="auto"/>
        <w:rPr>
          <w:rFonts w:hint="eastAsia" w:ascii="宋体" w:hAnsi="宋体" w:cs="宋体"/>
          <w:bCs/>
          <w:color w:val="auto"/>
          <w:sz w:val="24"/>
          <w:szCs w:val="28"/>
          <w:highlight w:val="none"/>
          <w:lang w:val="en-US" w:eastAsia="zh-CN"/>
        </w:rPr>
        <w:outlineLvl w:val="2"/>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服务内容：</w:t>
      </w:r>
      <w:r/>
    </w:p>
    <w:p>
      <w:pPr>
        <w:ind w:firstLine="480"/>
        <w:spacing w:line="360" w:lineRule="auto"/>
        <w:tabs>
          <w:tab w:val="left" w:pos="6855" w:leader="none"/>
        </w:tabs>
        <w:rPr>
          <w:rFonts w:hint="default" w:ascii="宋体" w:hAnsi="宋体" w:cs="宋体"/>
          <w:bCs/>
          <w:color w:val="auto"/>
          <w:sz w:val="24"/>
          <w:szCs w:val="28"/>
          <w:highlight w:val="none"/>
          <w:lang w:val="en-US" w:eastAsia="zh-CN"/>
        </w:rPr>
        <w:outlineLvl w:val="2"/>
      </w:pPr>
      <w:r>
        <w:rPr>
          <w:rFonts w:hint="eastAsia" w:ascii="宋体" w:hAnsi="宋体" w:cs="宋体"/>
          <w:bCs/>
          <w:color w:val="auto"/>
          <w:sz w:val="24"/>
          <w:szCs w:val="28"/>
          <w:highlight w:val="none"/>
          <w:lang w:val="en-US" w:eastAsia="zh-CN"/>
        </w:rPr>
        <w:t xml:space="preserve">1.维保范围：</w:t>
      </w:r>
      <w:r>
        <w:rPr>
          <w:rFonts w:hint="eastAsia" w:ascii="宋体" w:hAnsi="宋体" w:cs="宋体"/>
          <w:color w:val="auto"/>
          <w:sz w:val="24"/>
          <w:szCs w:val="24"/>
          <w:highlight w:val="none"/>
          <w:lang w:eastAsia="zh-CN"/>
        </w:rPr>
        <w:t xml:space="preserve">睢宁县人民医院螺旋CT维保服务项目；</w:t>
      </w:r>
      <w:r/>
    </w:p>
    <w:p>
      <w:pPr>
        <w:ind w:firstLine="480"/>
        <w:spacing w:line="360" w:lineRule="auto"/>
        <w:tabs>
          <w:tab w:val="left" w:pos="6855" w:leader="none"/>
        </w:tabs>
        <w:rPr>
          <w:rFonts w:hint="default" w:ascii="宋体" w:hAnsi="宋体" w:eastAsia="宋体" w:cs="宋体"/>
          <w:bCs/>
          <w:color w:val="auto"/>
          <w:sz w:val="24"/>
          <w:szCs w:val="28"/>
          <w:highlight w:val="none"/>
          <w:lang w:val="en-US" w:eastAsia="zh-CN"/>
        </w:rPr>
        <w:outlineLvl w:val="2"/>
      </w:pPr>
      <w:r>
        <w:rPr>
          <w:rFonts w:hint="eastAsia" w:ascii="宋体" w:hAnsi="宋体" w:cs="宋体"/>
          <w:bCs/>
          <w:color w:val="auto"/>
          <w:sz w:val="24"/>
          <w:szCs w:val="28"/>
          <w:highlight w:val="none"/>
          <w:lang w:val="en-US" w:eastAsia="zh-CN"/>
        </w:rPr>
        <w:t xml:space="preserve">2.</w:t>
      </w:r>
      <w:r>
        <w:rPr>
          <w:rFonts w:hint="eastAsia" w:ascii="宋体" w:hAnsi="宋体" w:eastAsia="宋体" w:cs="宋体"/>
          <w:bCs/>
          <w:color w:val="auto"/>
          <w:sz w:val="24"/>
          <w:szCs w:val="28"/>
          <w:highlight w:val="none"/>
          <w:lang w:val="en-US" w:eastAsia="zh-CN"/>
        </w:rPr>
        <w:t xml:space="preserve">保修设备</w:t>
      </w:r>
      <w:r>
        <w:rPr>
          <w:rFonts w:hint="eastAsia" w:ascii="宋体" w:hAnsi="宋体" w:cs="宋体"/>
          <w:bCs/>
          <w:color w:val="auto"/>
          <w:sz w:val="24"/>
          <w:szCs w:val="28"/>
          <w:highlight w:val="none"/>
          <w:lang w:val="en-US" w:eastAsia="zh-CN"/>
        </w:rPr>
        <w:t xml:space="preserve">（全保）</w:t>
      </w:r>
      <w:r>
        <w:rPr>
          <w:rFonts w:hint="eastAsia" w:ascii="宋体" w:hAnsi="宋体" w:eastAsia="宋体" w:cs="宋体"/>
          <w:bCs/>
          <w:color w:val="auto"/>
          <w:sz w:val="24"/>
          <w:szCs w:val="28"/>
          <w:highlight w:val="none"/>
          <w:lang w:val="en-US" w:eastAsia="zh-CN"/>
        </w:rPr>
        <w:t xml:space="preserve">：GE</w:t>
      </w:r>
      <w:r>
        <w:rPr>
          <w:rFonts w:hint="eastAsia" w:ascii="宋体" w:hAnsi="宋体" w:cs="宋体"/>
          <w:bCs/>
          <w:color w:val="auto"/>
          <w:sz w:val="24"/>
          <w:szCs w:val="28"/>
          <w:highlight w:val="none"/>
          <w:lang w:val="en-US" w:eastAsia="zh-CN"/>
        </w:rPr>
        <w:t xml:space="preserve"> </w:t>
      </w:r>
      <w:r>
        <w:rPr>
          <w:rFonts w:hint="eastAsia" w:ascii="宋体" w:hAnsi="宋体" w:eastAsia="宋体" w:cs="宋体"/>
          <w:bCs/>
          <w:color w:val="auto"/>
          <w:sz w:val="24"/>
          <w:szCs w:val="28"/>
          <w:highlight w:val="none"/>
          <w:lang w:val="en-US" w:eastAsia="zh-CN"/>
        </w:rPr>
        <w:t xml:space="preserve">Revolution CT256排、</w:t>
      </w:r>
      <w:r>
        <w:rPr>
          <w:rFonts w:hint="eastAsia" w:ascii="宋体" w:hAnsi="宋体" w:cs="宋体"/>
          <w:bCs/>
          <w:color w:val="auto"/>
          <w:sz w:val="24"/>
          <w:szCs w:val="28"/>
          <w:highlight w:val="none"/>
          <w:lang w:val="en-US" w:eastAsia="zh-CN"/>
        </w:rPr>
        <w:t xml:space="preserve">GE Optima advance</w:t>
      </w:r>
      <w:r>
        <w:rPr>
          <w:rFonts w:hint="eastAsia" w:ascii="宋体" w:hAnsi="宋体" w:eastAsia="宋体" w:cs="宋体"/>
          <w:bCs/>
          <w:color w:val="auto"/>
          <w:sz w:val="24"/>
          <w:szCs w:val="28"/>
          <w:highlight w:val="none"/>
          <w:lang w:val="en-US" w:eastAsia="zh-CN"/>
        </w:rPr>
        <w:t xml:space="preserve">16排螺旋CT维保</w:t>
      </w:r>
      <w:r>
        <w:rPr>
          <w:rFonts w:hint="eastAsia" w:ascii="宋体" w:hAnsi="宋体" w:cs="宋体"/>
          <w:bCs/>
          <w:color w:val="auto"/>
          <w:sz w:val="24"/>
          <w:szCs w:val="28"/>
          <w:highlight w:val="none"/>
          <w:lang w:val="en-US" w:eastAsia="zh-CN"/>
        </w:rPr>
        <w:t xml:space="preserve">各一台；</w:t>
      </w:r>
      <w:r/>
    </w:p>
    <w:p>
      <w:pPr>
        <w:ind w:firstLine="480"/>
        <w:keepLines w:val="0"/>
        <w:keepNext w:val="0"/>
        <w:pageBreakBefore w:val="0"/>
        <w:spacing w:line="360" w:lineRule="auto"/>
        <w:widowControl w:val="off"/>
        <w:rPr>
          <w:rFonts w:hint="default" w:ascii="宋体" w:hAnsi="宋体" w:cs="宋体"/>
          <w:bCs/>
          <w:color w:val="c00000"/>
          <w:sz w:val="24"/>
          <w:szCs w:val="28"/>
          <w:highlight w:val="none"/>
          <w:lang w:val="en-US" w:eastAsia="zh-CN"/>
        </w:rPr>
      </w:pPr>
      <w:r>
        <w:rPr>
          <w:rFonts w:hint="eastAsia" w:ascii="宋体" w:hAnsi="宋体" w:cs="宋体"/>
          <w:bCs/>
          <w:color w:val="auto"/>
          <w:sz w:val="24"/>
          <w:szCs w:val="28"/>
          <w:highlight w:val="none"/>
          <w:lang w:val="en-US" w:eastAsia="zh-CN"/>
        </w:rPr>
        <w:t xml:space="preserve">3.维保期限：三</w:t>
      </w:r>
      <w:r>
        <w:rPr>
          <w:rFonts w:hint="eastAsia" w:ascii="宋体" w:hAnsi="宋体" w:eastAsia="宋体" w:cs="宋体"/>
          <w:bCs/>
          <w:color w:val="auto"/>
          <w:sz w:val="24"/>
          <w:szCs w:val="28"/>
          <w:highlight w:val="none"/>
          <w:lang w:val="en-US" w:eastAsia="zh-CN"/>
        </w:rPr>
        <w:t xml:space="preserve">年</w:t>
      </w:r>
      <w:r>
        <w:rPr>
          <w:rFonts w:hint="eastAsia" w:ascii="宋体" w:hAnsi="宋体" w:cs="宋体"/>
          <w:bCs/>
          <w:color w:val="auto"/>
          <w:sz w:val="24"/>
          <w:szCs w:val="28"/>
          <w:highlight w:val="none"/>
          <w:lang w:val="en-US" w:eastAsia="zh-CN"/>
        </w:rPr>
        <w:t xml:space="preserve">，合同一年一签。</w:t>
      </w:r>
      <w:r>
        <w:rPr>
          <w:rFonts w:hint="eastAsia" w:ascii="宋体" w:hAnsi="宋体" w:eastAsia="宋体" w:cs="宋体"/>
          <w:bCs/>
          <w:color w:val="auto"/>
          <w:sz w:val="24"/>
          <w:szCs w:val="28"/>
          <w:highlight w:val="none"/>
          <w:lang w:val="en-US" w:eastAsia="zh-CN"/>
        </w:rPr>
        <w:t xml:space="preserve">（以合同签订时间为准）；</w:t>
      </w:r>
      <w:r/>
    </w:p>
    <w:p>
      <w:pPr>
        <w:ind w:firstLine="480"/>
        <w:spacing w:line="360" w:lineRule="auto"/>
        <w:tabs>
          <w:tab w:val="left" w:pos="6855" w:leader="none"/>
        </w:tabs>
        <w:rPr>
          <w:rFonts w:hint="eastAsia" w:ascii="宋体" w:hAnsi="宋体" w:eastAsia="宋体" w:cs="宋体"/>
          <w:bCs/>
          <w:color w:val="auto"/>
          <w:sz w:val="24"/>
          <w:szCs w:val="24"/>
          <w:highlight w:val="none"/>
          <w:lang w:val="en-US" w:eastAsia="zh-CN"/>
        </w:rPr>
        <w:outlineLvl w:val="2"/>
      </w:pPr>
      <w:r>
        <w:rPr>
          <w:rFonts w:hint="eastAsia" w:ascii="宋体" w:hAnsi="宋体" w:cs="宋体"/>
          <w:bCs/>
          <w:color w:val="auto"/>
          <w:sz w:val="24"/>
          <w:szCs w:val="28"/>
          <w:highlight w:val="none"/>
          <w:lang w:val="en-US" w:eastAsia="zh-CN"/>
        </w:rPr>
        <w:t xml:space="preserve">4.服务类型：</w:t>
      </w:r>
      <w:r>
        <w:rPr>
          <w:rFonts w:hint="eastAsia" w:ascii="宋体" w:hAnsi="宋体" w:eastAsia="宋体" w:cs="宋体"/>
          <w:bCs/>
          <w:color w:val="auto"/>
          <w:sz w:val="24"/>
          <w:szCs w:val="28"/>
          <w:highlight w:val="none"/>
          <w:lang w:val="en-US" w:eastAsia="zh-CN"/>
        </w:rPr>
        <w:t xml:space="preserve">CT的日常维修与保养及免费更换本设备的所有损坏部件</w:t>
      </w:r>
      <w:r>
        <w:rPr>
          <w:rFonts w:hint="eastAsia" w:ascii="宋体" w:hAnsi="宋体" w:eastAsia="宋体" w:cs="宋体"/>
          <w:color w:val="auto"/>
          <w:sz w:val="22"/>
          <w:szCs w:val="22"/>
          <w:highlight w:val="none"/>
        </w:rPr>
        <w:t xml:space="preserve">，</w:t>
      </w:r>
      <w:r>
        <w:rPr>
          <w:rFonts w:hint="eastAsia" w:ascii="宋体" w:hAnsi="宋体" w:eastAsia="宋体" w:cs="宋体"/>
          <w:b/>
          <w:bCs/>
          <w:color w:val="auto"/>
          <w:sz w:val="24"/>
          <w:szCs w:val="24"/>
          <w:highlight w:val="none"/>
        </w:rPr>
        <w:t xml:space="preserve">包括但不限于球管、高压部分、探测器、机架系统、计算机系统等</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bCs/>
          <w:color w:val="auto"/>
          <w:sz w:val="24"/>
          <w:szCs w:val="28"/>
          <w:highlight w:val="none"/>
          <w:lang w:val="en-US" w:eastAsia="zh-CN"/>
        </w:rPr>
      </w:pPr>
      <w:r>
        <w:rPr>
          <w:rFonts w:hint="eastAsia" w:ascii="宋体" w:hAnsi="宋体" w:cs="宋体"/>
          <w:bCs/>
          <w:color w:val="auto"/>
          <w:sz w:val="24"/>
          <w:szCs w:val="28"/>
          <w:highlight w:val="none"/>
          <w:lang w:val="en-US" w:eastAsia="zh-CN"/>
        </w:rPr>
        <w:t xml:space="preserve">5.服务地点：睢宁县人民医院。</w:t>
      </w:r>
      <w:r/>
    </w:p>
    <w:p>
      <w:pPr>
        <w:numPr>
          <w:ilvl w:val="0"/>
          <w:numId w:val="0"/>
        </w:numPr>
        <w:jc w:val="left"/>
        <w:spacing w:line="360" w:lineRule="auto"/>
        <w:rPr>
          <w:rFonts w:hint="default" w:ascii="宋体" w:hAnsi="宋体" w:cs="宋体"/>
          <w:b/>
          <w:color w:val="auto"/>
          <w:sz w:val="24"/>
          <w:szCs w:val="24"/>
          <w:highlight w:val="none"/>
          <w:lang w:val="en-US" w:eastAsia="zh-CN"/>
        </w:rPr>
        <w:outlineLvl w:val="2"/>
      </w:pPr>
      <w:r>
        <w:rPr>
          <w:rFonts w:hint="eastAsia" w:ascii="宋体" w:hAnsi="宋体" w:cs="宋体"/>
          <w:b/>
          <w:color w:val="auto"/>
          <w:sz w:val="24"/>
          <w:szCs w:val="24"/>
          <w:highlight w:val="none"/>
          <w:lang w:val="en-US" w:eastAsia="zh-CN"/>
        </w:rPr>
        <w:t xml:space="preserve">四、技术服务要求</w:t>
      </w:r>
      <w:r/>
    </w:p>
    <w:p>
      <w:pPr>
        <w:pStyle w:val="803"/>
        <w:ind w:firstLine="480"/>
        <w:keepLines w:val="0"/>
        <w:keepNext w:val="0"/>
        <w:pageBreakBefore w:val="0"/>
        <w:spacing w:after="0" w:line="360" w:lineRule="auto"/>
        <w:widowControl/>
        <w:rPr>
          <w:rFonts w:hint="eastAsia" w:ascii="宋体" w:hAnsi="宋体" w:cs="宋体"/>
          <w:bCs/>
          <w:color w:val="auto"/>
          <w:sz w:val="24"/>
          <w:szCs w:val="28"/>
          <w:highlight w:val="none"/>
          <w:lang w:val="en-US" w:eastAsia="zh-CN"/>
        </w:rPr>
        <w:outlineLvl w:val="9"/>
      </w:pPr>
      <w:r>
        <w:rPr>
          <w:rFonts w:hint="eastAsia" w:ascii="宋体" w:hAnsi="宋体" w:cs="宋体"/>
          <w:bCs/>
          <w:color w:val="auto"/>
          <w:sz w:val="24"/>
          <w:szCs w:val="28"/>
          <w:highlight w:val="none"/>
          <w:lang w:val="en-US" w:eastAsia="zh-CN"/>
        </w:rPr>
        <w:t xml:space="preserve">1.服务质量要求：满足采购人使用要求，保证设备达到符合原厂家合格标准及相应的国家质量标准的要求；</w:t>
      </w:r>
      <w:r/>
    </w:p>
    <w:p>
      <w:pPr>
        <w:pStyle w:val="803"/>
        <w:ind w:firstLine="480"/>
        <w:keepLines w:val="0"/>
        <w:keepNext w:val="0"/>
        <w:pageBreakBefore w:val="0"/>
        <w:spacing w:after="0" w:line="360" w:lineRule="auto"/>
        <w:widowControl/>
        <w:rPr>
          <w:rFonts w:hint="eastAsia" w:ascii="宋体" w:hAnsi="宋体" w:cs="宋体"/>
          <w:bCs/>
          <w:color w:val="auto"/>
          <w:sz w:val="24"/>
          <w:szCs w:val="28"/>
          <w:highlight w:val="none"/>
          <w:lang w:val="en-US" w:eastAsia="zh-CN"/>
        </w:rPr>
        <w:outlineLvl w:val="9"/>
      </w:pPr>
      <w:r>
        <w:rPr>
          <w:rFonts w:hint="eastAsia" w:ascii="宋体" w:hAnsi="宋体" w:cs="宋体"/>
          <w:bCs/>
          <w:color w:val="auto"/>
          <w:sz w:val="24"/>
          <w:szCs w:val="28"/>
          <w:highlight w:val="none"/>
          <w:lang w:val="en-US" w:eastAsia="zh-CN"/>
        </w:rPr>
        <w:t xml:space="preserve">2.免费提供远程诊断服务，能实现远程可视化中央控制、实施管理，对故障有预判性。具备互联网远程故障排除能力，能通过互联网连接远程进行故障排除，能通过互联网连接进行远程应用支持且可以实时显示操作界面。</w:t>
      </w:r>
      <w:r/>
    </w:p>
    <w:p>
      <w:pPr>
        <w:pStyle w:val="803"/>
        <w:ind w:firstLine="480"/>
        <w:keepLines w:val="0"/>
        <w:keepNext w:val="0"/>
        <w:pageBreakBefore w:val="0"/>
        <w:spacing w:after="0" w:line="360" w:lineRule="auto"/>
        <w:widowControl/>
        <w:rPr>
          <w:rFonts w:hint="eastAsia" w:ascii="宋体" w:hAnsi="宋体" w:cs="宋体"/>
          <w:bCs/>
          <w:color w:val="auto"/>
          <w:sz w:val="24"/>
          <w:szCs w:val="28"/>
          <w:highlight w:val="none"/>
          <w:lang w:val="en-US" w:eastAsia="zh-CN"/>
        </w:rPr>
        <w:outlineLvl w:val="9"/>
      </w:pPr>
      <w:r>
        <w:rPr>
          <w:rFonts w:hint="eastAsia" w:ascii="宋体" w:hAnsi="宋体" w:cs="宋体"/>
          <w:bCs/>
          <w:color w:val="auto"/>
          <w:sz w:val="24"/>
          <w:szCs w:val="28"/>
          <w:highlight w:val="none"/>
          <w:lang w:val="en-US" w:eastAsia="zh-CN"/>
        </w:rPr>
        <w:t xml:space="preserve">3.客服要求：具备400/800客户服务专线电话，365天开通，24小时有专人接听（提供专线号码等）；400/800电话在线临床应用支持，投标人或投标人的本项目授权方有影像临床应用医生在线技术支持答疑，即时解答在设备临床应用中遇到的问题；</w:t>
      </w:r>
      <w:r/>
    </w:p>
    <w:p>
      <w:pPr>
        <w:pStyle w:val="803"/>
        <w:ind w:firstLine="480"/>
        <w:keepLines w:val="0"/>
        <w:keepNext w:val="0"/>
        <w:pageBreakBefore w:val="0"/>
        <w:spacing w:after="0" w:line="360" w:lineRule="auto"/>
        <w:widowControl/>
        <w:rPr>
          <w:rFonts w:hint="eastAsia" w:ascii="宋体" w:hAnsi="宋体" w:cs="宋体"/>
          <w:bCs/>
          <w:color w:val="auto"/>
          <w:sz w:val="24"/>
          <w:szCs w:val="28"/>
          <w:highlight w:val="none"/>
          <w:lang w:val="en-US" w:eastAsia="zh-CN"/>
        </w:rPr>
        <w:outlineLvl w:val="9"/>
      </w:pPr>
      <w:r>
        <w:rPr>
          <w:rFonts w:hint="eastAsia" w:ascii="宋体" w:hAnsi="宋体" w:cs="宋体"/>
          <w:bCs/>
          <w:color w:val="auto"/>
          <w:sz w:val="24"/>
          <w:szCs w:val="28"/>
          <w:highlight w:val="none"/>
          <w:lang w:val="en-US" w:eastAsia="zh-CN"/>
        </w:rPr>
        <w:t xml:space="preserve">4.维修响应要求：设备发生故障时，接到故障报修电话后1小时内响应，</w:t>
      </w:r>
      <w:r>
        <w:rPr>
          <w:rFonts w:hint="eastAsia" w:ascii="宋体" w:hAnsi="宋体" w:cs="宋体"/>
          <w:bCs/>
          <w:color w:val="auto"/>
          <w:sz w:val="24"/>
          <w:szCs w:val="28"/>
          <w:highlight w:val="none"/>
          <w:lang w:val="zh-CN" w:eastAsia="zh-CN"/>
        </w:rPr>
        <w:t xml:space="preserve">由资深工程师提供电话技术支持，答疑、即时诊断机器故障、制定维修方案。现场检修：接到维修通知后24小时内工程师必须到达现场（因不可抗力因素导致无法执行除外），由原厂家认证合格的专业工程师提供快速优质的现场服务。</w:t>
      </w:r>
      <w:r/>
    </w:p>
    <w:p>
      <w:pPr>
        <w:pStyle w:val="803"/>
        <w:ind w:firstLine="480"/>
        <w:keepLines w:val="0"/>
        <w:keepNext w:val="0"/>
        <w:pageBreakBefore w:val="0"/>
        <w:spacing w:after="0" w:line="360" w:lineRule="auto"/>
        <w:widowControl/>
        <w:rPr>
          <w:rFonts w:hint="eastAsia" w:ascii="宋体" w:hAnsi="宋体" w:cs="宋体"/>
          <w:bCs/>
          <w:color w:val="auto"/>
          <w:sz w:val="24"/>
          <w:szCs w:val="28"/>
          <w:highlight w:val="none"/>
          <w:lang w:val="en-US" w:eastAsia="zh-CN"/>
        </w:rPr>
        <w:outlineLvl w:val="9"/>
      </w:pPr>
      <w:r>
        <w:rPr>
          <w:rFonts w:hint="eastAsia" w:ascii="宋体" w:hAnsi="宋体" w:cs="宋体"/>
          <w:bCs/>
          <w:color w:val="auto"/>
          <w:sz w:val="24"/>
          <w:szCs w:val="28"/>
          <w:highlight w:val="none"/>
          <w:lang w:val="en-US" w:eastAsia="zh-CN"/>
        </w:rPr>
        <w:t xml:space="preserve">5.按照要求维修、保养、更换所含配件，每年免费上门为整机（含所有附件）提供设备的安全检查、影像质量检查、设备清洁保养、性能测试及校准、运行状态检查等。</w:t>
      </w:r>
      <w:r/>
    </w:p>
    <w:p>
      <w:pPr>
        <w:ind w:firstLine="480"/>
        <w:keepLines w:val="0"/>
        <w:keepNext w:val="0"/>
        <w:pageBreakBefore w:val="0"/>
        <w:spacing w:line="360" w:lineRule="auto"/>
        <w:widowControl w:val="off"/>
        <w:rPr>
          <w:rFonts w:hint="eastAsia" w:ascii="宋体" w:hAnsi="宋体" w:cs="宋体"/>
          <w:bCs/>
          <w:color w:val="auto"/>
          <w:sz w:val="24"/>
          <w:szCs w:val="28"/>
          <w:highlight w:val="none"/>
          <w:lang w:val="en-US" w:eastAsia="zh-CN"/>
        </w:rPr>
      </w:pPr>
      <w:r>
        <w:rPr>
          <w:rFonts w:hint="eastAsia" w:ascii="宋体" w:hAnsi="宋体" w:eastAsia="宋体" w:cs="宋体"/>
          <w:b w:val="0"/>
          <w:bCs w:val="0"/>
          <w:color w:val="auto"/>
          <w:sz w:val="28"/>
          <w:szCs w:val="28"/>
          <w:highlight w:val="none"/>
          <w:lang w:val="en-US" w:eastAsia="zh-CN" w:bidi="ar-SA"/>
        </w:rPr>
        <w:t xml:space="preserve">▲</w:t>
      </w:r>
      <w:r>
        <w:rPr>
          <w:rFonts w:hint="eastAsia" w:ascii="宋体" w:hAnsi="宋体" w:cs="宋体"/>
          <w:bCs/>
          <w:color w:val="auto"/>
          <w:sz w:val="24"/>
          <w:szCs w:val="28"/>
          <w:highlight w:val="none"/>
          <w:lang w:val="en-US" w:eastAsia="zh-CN"/>
        </w:rPr>
        <w:t xml:space="preserve">6.工程师资质要求：至少2名有5年以上维修工作经历的工程师团队，</w:t>
      </w:r>
      <w:r>
        <w:rPr>
          <w:rFonts w:hint="eastAsia" w:ascii="宋体" w:hAnsi="宋体" w:cs="宋体"/>
          <w:color w:val="auto"/>
          <w:sz w:val="24"/>
          <w:szCs w:val="24"/>
          <w:highlight w:val="none"/>
          <w:lang w:val="en-US" w:eastAsia="zh-CN"/>
        </w:rPr>
        <w:t xml:space="preserve">以培训证书时间为准</w:t>
      </w:r>
      <w:r>
        <w:rPr>
          <w:rFonts w:hint="eastAsia" w:ascii="宋体" w:hAnsi="宋体" w:cs="宋体"/>
          <w:bCs/>
          <w:color w:val="auto"/>
          <w:sz w:val="24"/>
          <w:szCs w:val="28"/>
          <w:highlight w:val="none"/>
          <w:lang w:val="en-US" w:eastAsia="zh-CN"/>
        </w:rPr>
        <w:t xml:space="preserve">（附名单），响应文件中附工程师原厂培训证书</w:t>
      </w:r>
      <w:r>
        <w:rPr>
          <w:rFonts w:hint="eastAsia" w:ascii="宋体" w:hAnsi="宋体" w:cs="宋体"/>
          <w:b/>
          <w:bCs w:val="0"/>
          <w:color w:val="auto"/>
          <w:sz w:val="24"/>
          <w:szCs w:val="28"/>
          <w:highlight w:val="none"/>
          <w:lang w:val="en-US" w:eastAsia="zh-CN"/>
        </w:rPr>
        <w:t xml:space="preserve">原件</w:t>
      </w:r>
      <w:r>
        <w:rPr>
          <w:rFonts w:hint="eastAsia" w:ascii="宋体" w:hAnsi="宋体" w:cs="宋体"/>
          <w:bCs/>
          <w:color w:val="auto"/>
          <w:sz w:val="24"/>
          <w:szCs w:val="28"/>
          <w:highlight w:val="none"/>
          <w:lang w:val="en-US" w:eastAsia="zh-CN"/>
        </w:rPr>
        <w:t xml:space="preserve">扫描件以及</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近</w:t>
      </w:r>
      <w:r>
        <w:rPr>
          <w:rFonts w:hint="eastAsia" w:ascii="宋体" w:hAnsi="宋体" w:cs="宋体"/>
          <w:color w:val="auto"/>
          <w:sz w:val="24"/>
          <w:szCs w:val="24"/>
          <w:highlight w:val="none"/>
          <w:lang w:val="en-US" w:eastAsia="zh-CN"/>
        </w:rPr>
        <w:t xml:space="preserve">6个月</w:t>
      </w:r>
      <w:r>
        <w:rPr>
          <w:rFonts w:hint="eastAsia" w:ascii="宋体" w:hAnsi="宋体" w:eastAsia="宋体" w:cs="宋体"/>
          <w:color w:val="auto"/>
          <w:sz w:val="24"/>
          <w:szCs w:val="24"/>
          <w:highlight w:val="none"/>
        </w:rPr>
        <w:t xml:space="preserve">内</w:t>
      </w:r>
      <w:r>
        <w:rPr>
          <w:rFonts w:hint="eastAsia" w:ascii="宋体" w:hAnsi="宋体" w:cs="宋体"/>
          <w:color w:val="auto"/>
          <w:sz w:val="24"/>
          <w:szCs w:val="24"/>
          <w:highlight w:val="none"/>
          <w:lang w:val="en-US" w:eastAsia="zh-CN"/>
        </w:rPr>
        <w:t xml:space="preserve">任意1个月为其缴纳社保的证明材料</w:t>
      </w:r>
      <w:r>
        <w:rPr>
          <w:rFonts w:hint="eastAsia" w:ascii="宋体" w:hAnsi="宋体" w:cs="宋体"/>
          <w:bCs/>
          <w:color w:val="auto"/>
          <w:sz w:val="24"/>
          <w:szCs w:val="28"/>
          <w:highlight w:val="none"/>
          <w:lang w:val="en-US" w:eastAsia="zh-CN"/>
        </w:rPr>
        <w:t xml:space="preserve">；</w:t>
      </w:r>
      <w:r/>
    </w:p>
    <w:p>
      <w:pPr>
        <w:pStyle w:val="803"/>
        <w:ind w:firstLine="480"/>
        <w:keepLines w:val="0"/>
        <w:keepNext w:val="0"/>
        <w:pageBreakBefore w:val="0"/>
        <w:spacing w:after="0" w:line="360" w:lineRule="auto"/>
        <w:rPr>
          <w:rFonts w:hint="default" w:ascii="宋体" w:hAnsi="宋体" w:eastAsia="宋体" w:cs="宋体"/>
          <w:bCs/>
          <w:color w:val="auto"/>
          <w:sz w:val="24"/>
          <w:szCs w:val="28"/>
          <w:highlight w:val="none"/>
          <w:lang w:val="en-US" w:eastAsia="zh-CN"/>
        </w:rPr>
        <w:outlineLvl w:val="9"/>
      </w:pPr>
      <w:r>
        <w:rPr>
          <w:rFonts w:hint="eastAsia" w:ascii="宋体" w:hAnsi="宋体" w:eastAsia="宋体" w:cs="宋体"/>
          <w:b w:val="0"/>
          <w:bCs w:val="0"/>
          <w:color w:val="auto"/>
          <w:sz w:val="28"/>
          <w:szCs w:val="28"/>
          <w:highlight w:val="none"/>
          <w:lang w:val="en-US" w:eastAsia="zh-CN" w:bidi="ar-SA"/>
        </w:rPr>
        <w:t xml:space="preserve">▲</w:t>
      </w:r>
      <w:r>
        <w:rPr>
          <w:rFonts w:hint="eastAsia" w:ascii="宋体" w:hAnsi="宋体" w:cs="宋体"/>
          <w:bCs/>
          <w:color w:val="auto"/>
          <w:sz w:val="24"/>
          <w:szCs w:val="28"/>
          <w:highlight w:val="none"/>
          <w:lang w:val="en-US" w:eastAsia="zh-CN"/>
        </w:rPr>
        <w:t xml:space="preserve">7.升级服务要求：</w:t>
      </w:r>
      <w:r>
        <w:rPr>
          <w:rFonts w:hint="eastAsia" w:ascii="宋体" w:hAnsi="宋体" w:eastAsia="宋体" w:cs="宋体"/>
          <w:bCs/>
          <w:color w:val="auto"/>
          <w:sz w:val="24"/>
          <w:szCs w:val="28"/>
          <w:highlight w:val="none"/>
          <w:lang w:val="en-US" w:eastAsia="zh-CN"/>
        </w:rPr>
        <w:t xml:space="preserve">供应商需免费提供设备的系统软件及硬件的安全性改版升级和技术支持；并保证所有系统软件（非新增加功能软件）为最新版本（</w:t>
      </w:r>
      <w:r>
        <w:rPr>
          <w:rFonts w:hint="eastAsia" w:ascii="宋体" w:hAnsi="宋体" w:eastAsia="宋体" w:cs="宋体"/>
          <w:b/>
          <w:bCs w:val="0"/>
          <w:color w:val="auto"/>
          <w:sz w:val="24"/>
          <w:szCs w:val="28"/>
          <w:highlight w:val="none"/>
          <w:lang w:val="en-US" w:eastAsia="zh-CN"/>
        </w:rPr>
        <w:t xml:space="preserve">需提供承诺函，否则视为负偏离</w:t>
      </w:r>
      <w:r>
        <w:rPr>
          <w:rFonts w:hint="eastAsia" w:ascii="宋体" w:hAnsi="宋体" w:eastAsia="宋体" w:cs="宋体"/>
          <w:bCs/>
          <w:color w:val="auto"/>
          <w:sz w:val="24"/>
          <w:szCs w:val="28"/>
          <w:highlight w:val="none"/>
          <w:lang w:val="en-US" w:eastAsia="zh-CN"/>
        </w:rPr>
        <w:t xml:space="preserve">）；</w:t>
      </w:r>
      <w:r/>
    </w:p>
    <w:p>
      <w:pPr>
        <w:ind w:left="0" w:firstLine="480"/>
        <w:keepLines w:val="0"/>
        <w:keepNext w:val="0"/>
        <w:pageBreakBefore w:val="0"/>
        <w:spacing w:line="360" w:lineRule="auto"/>
        <w:widowControl w:val="off"/>
        <w:rPr>
          <w:rFonts w:hint="eastAsia" w:ascii="宋体" w:hAnsi="宋体" w:cs="宋体"/>
          <w:bCs/>
          <w:color w:val="auto"/>
          <w:sz w:val="24"/>
          <w:szCs w:val="28"/>
          <w:highlight w:val="none"/>
          <w:lang w:val="en-US" w:eastAsia="zh-CN"/>
        </w:rPr>
      </w:pPr>
      <w:r>
        <w:rPr>
          <w:rFonts w:hint="eastAsia" w:ascii="宋体" w:hAnsi="宋体" w:cs="宋体"/>
          <w:bCs/>
          <w:color w:val="auto"/>
          <w:sz w:val="24"/>
          <w:szCs w:val="28"/>
          <w:highlight w:val="none"/>
          <w:lang w:val="en-US" w:eastAsia="zh-CN"/>
        </w:rPr>
        <w:t xml:space="preserve">8.开机率要求：保证设备全年开机率均大于98%；</w:t>
      </w:r>
      <w:r>
        <w:rPr>
          <w:rFonts w:hint="eastAsia" w:ascii="宋体" w:hAnsi="宋体" w:cs="宋体"/>
          <w:bCs/>
          <w:color w:val="auto"/>
          <w:sz w:val="24"/>
          <w:szCs w:val="28"/>
          <w:highlight w:val="none"/>
          <w:lang w:val="en-AU" w:eastAsia="zh-CN"/>
        </w:rPr>
        <w:t xml:space="preserve">按照</w:t>
      </w:r>
      <w:r>
        <w:rPr>
          <w:rFonts w:hint="eastAsia" w:ascii="宋体" w:hAnsi="宋体" w:cs="宋体"/>
          <w:bCs/>
          <w:color w:val="auto"/>
          <w:sz w:val="24"/>
          <w:szCs w:val="28"/>
          <w:highlight w:val="none"/>
          <w:lang w:val="en-US" w:eastAsia="zh-CN"/>
        </w:rPr>
        <w:t xml:space="preserve">365天/年</w:t>
      </w:r>
      <w:r>
        <w:rPr>
          <w:rFonts w:hint="eastAsia" w:ascii="宋体" w:hAnsi="宋体" w:cs="宋体"/>
          <w:bCs/>
          <w:color w:val="auto"/>
          <w:sz w:val="24"/>
          <w:szCs w:val="28"/>
          <w:highlight w:val="none"/>
          <w:lang w:val="en-AU" w:eastAsia="zh-CN"/>
        </w:rPr>
        <w:t xml:space="preserve">计算，</w:t>
      </w:r>
      <w:r>
        <w:rPr>
          <w:rFonts w:hint="eastAsia" w:ascii="宋体" w:hAnsi="宋体" w:cs="宋体"/>
          <w:bCs/>
          <w:color w:val="auto"/>
          <w:sz w:val="24"/>
          <w:szCs w:val="28"/>
          <w:highlight w:val="none"/>
          <w:lang w:val="en-US" w:eastAsia="zh-CN"/>
        </w:rPr>
        <w:t xml:space="preserve">即正常开机达到358天/年，停机不超过7天/年。停机时间每超1个日历日，保修期顺延3个日历日。</w:t>
      </w:r>
      <w:r/>
    </w:p>
    <w:p>
      <w:pPr>
        <w:pStyle w:val="803"/>
        <w:ind w:firstLine="480"/>
        <w:keepLines w:val="0"/>
        <w:keepNext w:val="0"/>
        <w:pageBreakBefore w:val="0"/>
        <w:spacing w:after="0" w:line="360" w:lineRule="auto"/>
        <w:widowControl/>
        <w:rPr>
          <w:rFonts w:hint="eastAsia" w:ascii="宋体" w:hAnsi="宋体" w:cs="宋体"/>
          <w:bCs/>
          <w:color w:val="auto"/>
          <w:sz w:val="24"/>
          <w:szCs w:val="28"/>
          <w:highlight w:val="none"/>
          <w:lang w:val="en-US" w:eastAsia="zh-CN"/>
        </w:rPr>
        <w:outlineLvl w:val="9"/>
      </w:pPr>
      <w:r>
        <w:rPr>
          <w:rFonts w:hint="eastAsia" w:ascii="宋体" w:hAnsi="宋体" w:cs="宋体"/>
          <w:bCs/>
          <w:color w:val="auto"/>
          <w:sz w:val="24"/>
          <w:szCs w:val="28"/>
          <w:highlight w:val="none"/>
          <w:lang w:val="en-US" w:eastAsia="zh-CN"/>
        </w:rPr>
        <w:t xml:space="preserve">9.系统保养</w:t>
      </w:r>
      <w:r/>
    </w:p>
    <w:p>
      <w:pPr>
        <w:pStyle w:val="803"/>
        <w:ind w:firstLine="480"/>
        <w:keepLines w:val="0"/>
        <w:keepNext w:val="0"/>
        <w:pageBreakBefore w:val="0"/>
        <w:spacing w:after="0" w:line="360" w:lineRule="auto"/>
        <w:widowControl/>
        <w:rPr>
          <w:rFonts w:hint="eastAsia" w:ascii="宋体" w:hAnsi="宋体" w:cs="宋体"/>
          <w:bCs/>
          <w:color w:val="auto"/>
          <w:sz w:val="24"/>
          <w:szCs w:val="28"/>
          <w:highlight w:val="none"/>
          <w:lang w:val="en-US" w:eastAsia="zh-CN"/>
        </w:rPr>
        <w:outlineLvl w:val="9"/>
      </w:pPr>
      <w:r>
        <w:rPr>
          <w:rFonts w:hint="eastAsia" w:ascii="宋体" w:hAnsi="宋体" w:cs="宋体"/>
          <w:bCs/>
          <w:color w:val="auto"/>
          <w:sz w:val="24"/>
          <w:szCs w:val="28"/>
          <w:highlight w:val="none"/>
          <w:lang w:val="zh-CN" w:eastAsia="zh-CN"/>
        </w:rPr>
        <w:t xml:space="preserve">（1）对保修设备及相关配套设备作出日常保养计划，定期进行保养、维护，并做好记录。</w:t>
      </w:r>
      <w:r/>
    </w:p>
    <w:p>
      <w:pPr>
        <w:pStyle w:val="803"/>
        <w:ind w:firstLine="480"/>
        <w:keepLines w:val="0"/>
        <w:keepNext w:val="0"/>
        <w:pageBreakBefore w:val="0"/>
        <w:spacing w:after="0" w:line="360" w:lineRule="auto"/>
        <w:widowControl/>
        <w:rPr>
          <w:rFonts w:hint="eastAsia" w:ascii="宋体" w:hAnsi="宋体" w:cs="宋体"/>
          <w:bCs/>
          <w:color w:val="auto"/>
          <w:sz w:val="24"/>
          <w:szCs w:val="28"/>
          <w:highlight w:val="none"/>
          <w:lang w:val="en-US" w:eastAsia="zh-CN"/>
        </w:rPr>
        <w:outlineLvl w:val="9"/>
      </w:pPr>
      <w:r>
        <w:rPr>
          <w:rFonts w:hint="eastAsia" w:ascii="宋体" w:hAnsi="宋体" w:cs="宋体"/>
          <w:bCs/>
          <w:color w:val="auto"/>
          <w:sz w:val="24"/>
          <w:szCs w:val="28"/>
          <w:highlight w:val="none"/>
          <w:lang w:val="zh-CN" w:eastAsia="zh-CN"/>
        </w:rPr>
        <w:t xml:space="preserve">（2）可对医院工程技术</w:t>
      </w:r>
      <w:r>
        <w:rPr>
          <w:rFonts w:hint="eastAsia" w:ascii="宋体" w:hAnsi="宋体" w:cs="宋体"/>
          <w:bCs/>
          <w:color w:val="auto"/>
          <w:sz w:val="24"/>
          <w:szCs w:val="28"/>
          <w:highlight w:val="none"/>
          <w:lang w:val="en-US" w:eastAsia="zh-CN"/>
        </w:rPr>
        <w:t xml:space="preserve">及使用</w:t>
      </w:r>
      <w:r>
        <w:rPr>
          <w:rFonts w:hint="eastAsia" w:ascii="宋体" w:hAnsi="宋体" w:cs="宋体"/>
          <w:bCs/>
          <w:color w:val="auto"/>
          <w:sz w:val="24"/>
          <w:szCs w:val="28"/>
          <w:highlight w:val="none"/>
          <w:lang w:val="zh-CN" w:eastAsia="zh-CN"/>
        </w:rPr>
        <w:t xml:space="preserve">人员进行</w:t>
      </w:r>
      <w:r>
        <w:rPr>
          <w:rFonts w:hint="eastAsia" w:ascii="宋体" w:hAnsi="宋体" w:cs="宋体"/>
          <w:bCs/>
          <w:color w:val="auto"/>
          <w:sz w:val="24"/>
          <w:szCs w:val="28"/>
          <w:highlight w:val="none"/>
          <w:lang w:val="en-US" w:eastAsia="zh-CN"/>
        </w:rPr>
        <w:t xml:space="preserve">一年两次的免费线下</w:t>
      </w:r>
      <w:r>
        <w:rPr>
          <w:rFonts w:hint="eastAsia" w:ascii="宋体" w:hAnsi="宋体" w:cs="宋体"/>
          <w:bCs/>
          <w:color w:val="auto"/>
          <w:sz w:val="24"/>
          <w:szCs w:val="28"/>
          <w:highlight w:val="none"/>
          <w:lang w:val="zh-CN" w:eastAsia="zh-CN"/>
        </w:rPr>
        <w:t xml:space="preserve">培训，以便及时处理简单故障保证设备正常使用。</w:t>
      </w:r>
      <w:r/>
    </w:p>
    <w:p>
      <w:pPr>
        <w:pStyle w:val="803"/>
        <w:ind w:firstLine="480"/>
        <w:keepLines w:val="0"/>
        <w:keepNext w:val="0"/>
        <w:pageBreakBefore w:val="0"/>
        <w:spacing w:after="0" w:line="360" w:lineRule="auto"/>
        <w:widowControl/>
        <w:rPr>
          <w:rFonts w:hint="eastAsia" w:ascii="宋体" w:hAnsi="宋体" w:cs="宋体"/>
          <w:bCs/>
          <w:color w:val="auto"/>
          <w:sz w:val="24"/>
          <w:szCs w:val="28"/>
          <w:highlight w:val="none"/>
          <w:lang w:val="en-US" w:eastAsia="zh-CN"/>
        </w:rPr>
        <w:outlineLvl w:val="9"/>
      </w:pPr>
      <w:r>
        <w:rPr>
          <w:rFonts w:hint="eastAsia" w:ascii="宋体" w:hAnsi="宋体" w:cs="宋体"/>
          <w:bCs/>
          <w:color w:val="auto"/>
          <w:sz w:val="24"/>
          <w:szCs w:val="28"/>
          <w:highlight w:val="none"/>
          <w:lang w:val="zh-CN" w:eastAsia="zh-CN"/>
        </w:rPr>
        <w:t xml:space="preserve">（3）定期保养与维护：</w:t>
      </w:r>
      <w:r>
        <w:rPr>
          <w:rFonts w:hint="eastAsia" w:ascii="宋体" w:hAnsi="宋体" w:cs="宋体"/>
          <w:bCs/>
          <w:color w:val="auto"/>
          <w:sz w:val="24"/>
          <w:szCs w:val="28"/>
          <w:highlight w:val="none"/>
          <w:lang w:val="en-US" w:eastAsia="zh-CN"/>
        </w:rPr>
        <w:t xml:space="preserve">维保单位须保证机器处于优良运行状态，维修服务合同期内</w:t>
      </w:r>
      <w:r>
        <w:rPr>
          <w:rFonts w:hint="eastAsia" w:ascii="宋体" w:hAnsi="宋体" w:cs="宋体"/>
          <w:bCs/>
          <w:color w:val="auto"/>
          <w:sz w:val="24"/>
          <w:szCs w:val="28"/>
          <w:highlight w:val="none"/>
          <w:lang w:val="zh-CN" w:eastAsia="zh-CN"/>
        </w:rPr>
        <w:t xml:space="preserve">每季度提供≥1次按原厂标准进行预防性保养及巡检，保养、巡检后留记录交医院存档，预防性维护保养明细参考附件。保养内容包含但不限于设备（含所有附件及外围设备）安全检查、性能测试及校准、图像校正、影像质量检查、系统基本情况检查、设备使用情况检查、必要的电气环境检测及软件、机器清洁等，确保原厂性能质控要求，提供相关质控检测数据资料，满足设备质控需要。</w:t>
      </w:r>
      <w:r/>
    </w:p>
    <w:p>
      <w:pPr>
        <w:pStyle w:val="803"/>
        <w:ind w:firstLine="560"/>
        <w:keepLines w:val="0"/>
        <w:keepNext w:val="0"/>
        <w:pageBreakBefore w:val="0"/>
        <w:spacing w:after="0" w:line="360" w:lineRule="auto"/>
        <w:rPr>
          <w:rFonts w:hint="eastAsia" w:ascii="宋体" w:hAnsi="宋体" w:eastAsia="宋体" w:cs="宋体"/>
          <w:bCs/>
          <w:color w:val="auto"/>
          <w:sz w:val="24"/>
          <w:szCs w:val="28"/>
          <w:highlight w:val="none"/>
          <w:lang w:val="en-US" w:eastAsia="zh-CN"/>
        </w:rPr>
        <w:outlineLvl w:val="9"/>
      </w:pPr>
      <w:r>
        <w:rPr>
          <w:rFonts w:hint="eastAsia" w:ascii="宋体" w:hAnsi="宋体" w:eastAsia="宋体" w:cs="宋体"/>
          <w:bCs/>
          <w:color w:val="auto"/>
          <w:sz w:val="24"/>
          <w:szCs w:val="28"/>
          <w:highlight w:val="none"/>
          <w:lang w:val="zh-CN" w:eastAsia="zh-CN"/>
        </w:rPr>
        <w:t xml:space="preserve">（4）年检时，成交供应商负责机器调试到最佳状态，保证全部检测指标达国家标准，</w:t>
      </w:r>
      <w:r>
        <w:rPr>
          <w:rFonts w:hint="eastAsia" w:ascii="宋体" w:hAnsi="宋体" w:eastAsia="宋体" w:cs="宋体"/>
          <w:bCs/>
          <w:color w:val="auto"/>
          <w:sz w:val="24"/>
          <w:szCs w:val="28"/>
          <w:highlight w:val="none"/>
          <w:lang w:val="en-US" w:eastAsia="zh-CN"/>
        </w:rPr>
        <w:t xml:space="preserve">并</w:t>
      </w:r>
      <w:r>
        <w:rPr>
          <w:rFonts w:hint="eastAsia" w:ascii="宋体" w:hAnsi="宋体" w:eastAsia="宋体" w:cs="宋体"/>
          <w:bCs/>
          <w:color w:val="auto"/>
          <w:sz w:val="24"/>
          <w:szCs w:val="28"/>
          <w:highlight w:val="none"/>
          <w:lang w:val="zh-CN" w:eastAsia="zh-CN"/>
        </w:rPr>
        <w:t xml:space="preserve">保证该设备能通过相关专业检测，并提供当年的系统状态报告。报告包括维修维护年度计划、工作台账、更换配件清单、设备性能评估及故障分析、使用维护建议等内容。</w:t>
      </w:r>
      <w:r/>
    </w:p>
    <w:p>
      <w:pPr>
        <w:pStyle w:val="803"/>
        <w:ind w:firstLine="480"/>
        <w:keepLines w:val="0"/>
        <w:keepNext w:val="0"/>
        <w:pageBreakBefore w:val="0"/>
        <w:spacing w:after="0" w:line="360" w:lineRule="auto"/>
        <w:widowControl/>
        <w:rPr>
          <w:rFonts w:hint="eastAsia" w:ascii="宋体" w:hAnsi="宋体" w:cs="宋体"/>
          <w:bCs/>
          <w:color w:val="auto"/>
          <w:sz w:val="24"/>
          <w:szCs w:val="28"/>
          <w:highlight w:val="none"/>
          <w:lang w:val="zh-CN" w:eastAsia="zh-CN"/>
        </w:rPr>
        <w:outlineLvl w:val="9"/>
      </w:pPr>
      <w:r>
        <w:rPr>
          <w:rFonts w:hint="eastAsia" w:ascii="宋体" w:hAnsi="宋体" w:cs="宋体"/>
          <w:bCs/>
          <w:color w:val="auto"/>
          <w:sz w:val="24"/>
          <w:szCs w:val="28"/>
          <w:highlight w:val="none"/>
          <w:lang w:val="zh-CN" w:eastAsia="zh-CN"/>
        </w:rPr>
        <w:t xml:space="preserve">（5）保修期内提供不限次数现场维修，免费更换所</w:t>
      </w:r>
      <w:r>
        <w:rPr>
          <w:rFonts w:hint="eastAsia" w:ascii="宋体" w:hAnsi="宋体" w:cs="宋体"/>
          <w:bCs/>
          <w:color w:val="auto"/>
          <w:sz w:val="24"/>
          <w:szCs w:val="28"/>
          <w:highlight w:val="none"/>
          <w:lang w:val="en-US" w:eastAsia="zh-CN"/>
        </w:rPr>
        <w:t xml:space="preserve">有故障配件。</w:t>
      </w:r>
      <w:r/>
    </w:p>
    <w:p>
      <w:pPr>
        <w:pStyle w:val="803"/>
        <w:ind w:firstLine="480"/>
        <w:keepLines w:val="0"/>
        <w:keepNext w:val="0"/>
        <w:pageBreakBefore w:val="0"/>
        <w:spacing w:after="0" w:line="360" w:lineRule="auto"/>
        <w:widowControl/>
        <w:rPr>
          <w:rFonts w:hint="eastAsia" w:ascii="宋体" w:hAnsi="宋体" w:cs="宋体"/>
          <w:bCs/>
          <w:color w:val="auto"/>
          <w:sz w:val="24"/>
          <w:szCs w:val="28"/>
          <w:highlight w:val="none"/>
          <w:lang w:val="en-US" w:eastAsia="zh-CN"/>
        </w:rPr>
        <w:outlineLvl w:val="9"/>
      </w:pPr>
      <w:r>
        <w:rPr>
          <w:rFonts w:hint="eastAsia" w:ascii="宋体" w:hAnsi="宋体" w:cs="宋体"/>
          <w:bCs/>
          <w:color w:val="auto"/>
          <w:sz w:val="24"/>
          <w:szCs w:val="28"/>
          <w:highlight w:val="none"/>
          <w:lang w:val="zh-CN" w:eastAsia="zh-CN"/>
        </w:rPr>
        <w:t xml:space="preserve">（6）供应商在为该设备提供维修保养服务工作中，不得额外收取维修需更换的配件费、工时费、差旅费，自行承担服务团队所需工具、材料等一切费用。</w:t>
      </w:r>
      <w:r/>
    </w:p>
    <w:p>
      <w:pPr>
        <w:pStyle w:val="803"/>
        <w:ind w:firstLine="480"/>
        <w:keepLines w:val="0"/>
        <w:keepNext w:val="0"/>
        <w:pageBreakBefore w:val="0"/>
        <w:spacing w:after="0" w:line="360" w:lineRule="auto"/>
        <w:widowControl/>
        <w:rPr>
          <w:rFonts w:hint="eastAsia" w:ascii="宋体" w:hAnsi="宋体" w:cs="宋体"/>
          <w:bCs/>
          <w:color w:val="auto"/>
          <w:sz w:val="24"/>
          <w:szCs w:val="28"/>
          <w:highlight w:val="none"/>
          <w:lang w:val="en-US" w:eastAsia="zh-CN"/>
        </w:rPr>
        <w:outlineLvl w:val="9"/>
      </w:pPr>
      <w:r>
        <w:rPr>
          <w:rFonts w:hint="eastAsia" w:ascii="宋体" w:hAnsi="宋体" w:cs="宋体"/>
          <w:bCs/>
          <w:color w:val="auto"/>
          <w:sz w:val="24"/>
          <w:szCs w:val="28"/>
          <w:highlight w:val="none"/>
          <w:lang w:val="zh-CN" w:eastAsia="zh-CN"/>
        </w:rPr>
        <w:t xml:space="preserve">（7）所保设备提供系统及配套设备的相关软件、数字备份，并建立档案。</w:t>
      </w:r>
      <w:r/>
    </w:p>
    <w:p>
      <w:pPr>
        <w:pStyle w:val="803"/>
        <w:ind w:firstLine="560"/>
        <w:keepLines w:val="0"/>
        <w:keepNext w:val="0"/>
        <w:pageBreakBefore w:val="0"/>
        <w:spacing w:after="0" w:line="360" w:lineRule="auto"/>
        <w:rPr>
          <w:rFonts w:hint="eastAsia" w:ascii="宋体" w:hAnsi="宋体" w:cs="宋体"/>
          <w:bCs/>
          <w:color w:val="auto"/>
          <w:sz w:val="24"/>
          <w:szCs w:val="28"/>
          <w:highlight w:val="none"/>
          <w:lang w:val="en-US" w:eastAsia="zh-CN"/>
        </w:rPr>
        <w:outlineLvl w:val="9"/>
      </w:pPr>
      <w:r>
        <w:rPr>
          <w:rFonts w:hint="eastAsia" w:ascii="宋体" w:hAnsi="宋体" w:cs="宋体"/>
          <w:bCs/>
          <w:color w:val="auto"/>
          <w:sz w:val="24"/>
          <w:szCs w:val="28"/>
          <w:highlight w:val="none"/>
          <w:lang w:val="en-US" w:eastAsia="zh-CN"/>
        </w:rPr>
        <w:t xml:space="preserve">▲10.供应商在国内具有备件库</w:t>
      </w:r>
      <w:r>
        <w:rPr>
          <w:rFonts w:hint="eastAsia" w:ascii="宋体" w:hAnsi="宋体" w:cs="宋体"/>
          <w:b w:val="0"/>
          <w:bCs/>
          <w:color w:val="auto"/>
          <w:sz w:val="24"/>
          <w:szCs w:val="28"/>
          <w:highlight w:val="none"/>
          <w:lang w:val="en-US" w:eastAsia="zh-CN"/>
        </w:rPr>
        <w:t xml:space="preserve">（</w:t>
      </w:r>
      <w:r>
        <w:rPr>
          <w:rFonts w:hint="eastAsia" w:ascii="宋体" w:hAnsi="宋体" w:cs="宋体"/>
          <w:b/>
          <w:bCs w:val="0"/>
          <w:color w:val="auto"/>
          <w:sz w:val="24"/>
          <w:szCs w:val="28"/>
          <w:highlight w:val="none"/>
          <w:lang w:val="en-US" w:eastAsia="zh-CN"/>
        </w:rPr>
        <w:t xml:space="preserve">需提供承诺函及相关证明材料扫描件，否则视为负偏离</w:t>
      </w:r>
      <w:r>
        <w:rPr>
          <w:rFonts w:hint="eastAsia" w:ascii="宋体" w:hAnsi="宋体" w:cs="宋体"/>
          <w:b w:val="0"/>
          <w:bCs/>
          <w:color w:val="auto"/>
          <w:sz w:val="24"/>
          <w:szCs w:val="28"/>
          <w:highlight w:val="none"/>
          <w:lang w:val="en-US" w:eastAsia="zh-CN"/>
        </w:rPr>
        <w:t xml:space="preserve">）</w:t>
      </w:r>
      <w:r>
        <w:rPr>
          <w:rFonts w:hint="eastAsia" w:ascii="宋体" w:hAnsi="宋体" w:cs="宋体"/>
          <w:bCs/>
          <w:color w:val="auto"/>
          <w:sz w:val="24"/>
          <w:szCs w:val="28"/>
          <w:highlight w:val="none"/>
          <w:lang w:val="en-US" w:eastAsia="zh-CN"/>
        </w:rPr>
        <w:t xml:space="preserve">：</w:t>
      </w:r>
      <w:r/>
    </w:p>
    <w:p>
      <w:pPr>
        <w:pStyle w:val="803"/>
        <w:ind w:firstLine="560"/>
        <w:keepLines w:val="0"/>
        <w:keepNext w:val="0"/>
        <w:pageBreakBefore w:val="0"/>
        <w:spacing w:after="0" w:line="360" w:lineRule="auto"/>
        <w:rPr>
          <w:rFonts w:hint="eastAsia" w:ascii="宋体" w:hAnsi="宋体" w:cs="宋体"/>
          <w:bCs/>
          <w:color w:val="auto"/>
          <w:sz w:val="24"/>
          <w:szCs w:val="28"/>
          <w:highlight w:val="none"/>
          <w:lang w:val="en-US" w:eastAsia="zh-CN"/>
        </w:rPr>
        <w:outlineLvl w:val="9"/>
      </w:pPr>
      <w:r>
        <w:rPr>
          <w:rFonts w:hint="eastAsia" w:ascii="宋体" w:hAnsi="宋体" w:cs="宋体"/>
          <w:bCs/>
          <w:color w:val="auto"/>
          <w:sz w:val="24"/>
          <w:szCs w:val="28"/>
          <w:highlight w:val="none"/>
          <w:lang w:val="en-US" w:eastAsia="zh-CN"/>
        </w:rPr>
        <w:t xml:space="preserve">（1）提供备件库情况证明文件，并提供同型号球管、探测器等重要备件的报关单原件或复印件加盖公章。</w:t>
      </w:r>
      <w:r/>
    </w:p>
    <w:p>
      <w:pPr>
        <w:pStyle w:val="803"/>
        <w:ind w:firstLine="560"/>
        <w:keepLines w:val="0"/>
        <w:keepNext w:val="0"/>
        <w:pageBreakBefore w:val="0"/>
        <w:spacing w:after="0" w:line="360" w:lineRule="auto"/>
        <w:rPr>
          <w:rFonts w:hint="eastAsia" w:ascii="宋体" w:hAnsi="宋体" w:cs="宋体"/>
          <w:b/>
          <w:bCs w:val="0"/>
          <w:color w:val="auto"/>
          <w:sz w:val="24"/>
          <w:szCs w:val="28"/>
          <w:highlight w:val="none"/>
          <w:lang w:val="en-US" w:eastAsia="zh-CN"/>
        </w:rPr>
        <w:outlineLvl w:val="9"/>
      </w:pPr>
      <w:r>
        <w:rPr>
          <w:rFonts w:hint="eastAsia" w:ascii="宋体" w:hAnsi="宋体" w:cs="宋体"/>
          <w:bCs/>
          <w:color w:val="auto"/>
          <w:sz w:val="24"/>
          <w:szCs w:val="28"/>
          <w:highlight w:val="none"/>
          <w:lang w:val="en-US" w:eastAsia="zh-CN"/>
        </w:rPr>
        <w:t xml:space="preserve">（2）提供备件库的房产证明或房屋租赁合同、仓库实景照片、文字说明材料、投标当月库存单及相对应的报关文号。</w:t>
      </w:r>
      <w:r/>
    </w:p>
    <w:p>
      <w:pPr>
        <w:pStyle w:val="803"/>
        <w:ind w:firstLine="560"/>
        <w:keepLines w:val="0"/>
        <w:keepNext w:val="0"/>
        <w:pageBreakBefore w:val="0"/>
        <w:spacing w:after="0" w:line="360" w:lineRule="auto"/>
        <w:rPr>
          <w:rFonts w:hint="eastAsia" w:ascii="宋体" w:hAnsi="宋体" w:cs="宋体"/>
          <w:bCs/>
          <w:color w:val="auto"/>
          <w:sz w:val="24"/>
          <w:szCs w:val="28"/>
          <w:highlight w:val="none"/>
          <w:lang w:val="en-US" w:eastAsia="zh-CN"/>
        </w:rPr>
        <w:outlineLvl w:val="9"/>
      </w:pPr>
      <w:r>
        <w:rPr>
          <w:rFonts w:hint="eastAsia" w:ascii="宋体" w:hAnsi="宋体" w:eastAsia="宋体" w:cs="宋体"/>
          <w:b/>
          <w:bCs w:val="0"/>
          <w:color w:val="auto"/>
          <w:sz w:val="24"/>
          <w:szCs w:val="28"/>
          <w:highlight w:val="none"/>
          <w:lang w:val="en-US" w:eastAsia="zh-CN"/>
        </w:rPr>
        <w:t xml:space="preserve">▲</w:t>
      </w:r>
      <w:r>
        <w:rPr>
          <w:rFonts w:hint="eastAsia" w:ascii="宋体" w:hAnsi="宋体" w:cs="宋体"/>
          <w:b/>
          <w:bCs w:val="0"/>
          <w:color w:val="auto"/>
          <w:sz w:val="24"/>
          <w:szCs w:val="28"/>
          <w:highlight w:val="none"/>
          <w:lang w:val="en-US" w:eastAsia="zh-CN"/>
        </w:rPr>
        <w:t xml:space="preserve">11.备件要求</w:t>
      </w:r>
      <w:r>
        <w:rPr>
          <w:rFonts w:hint="eastAsia" w:ascii="宋体" w:hAnsi="宋体" w:eastAsia="宋体" w:cs="宋体"/>
          <w:b w:val="0"/>
          <w:bCs/>
          <w:color w:val="auto"/>
          <w:sz w:val="24"/>
          <w:szCs w:val="28"/>
          <w:highlight w:val="none"/>
          <w:lang w:val="en-US" w:eastAsia="zh-CN"/>
        </w:rPr>
        <w:t xml:space="preserve">（</w:t>
      </w:r>
      <w:r>
        <w:rPr>
          <w:rFonts w:hint="eastAsia" w:ascii="宋体" w:hAnsi="宋体" w:eastAsia="宋体" w:cs="宋体"/>
          <w:b/>
          <w:bCs w:val="0"/>
          <w:color w:val="auto"/>
          <w:sz w:val="24"/>
          <w:szCs w:val="28"/>
          <w:highlight w:val="none"/>
          <w:lang w:val="en-US" w:eastAsia="zh-CN"/>
        </w:rPr>
        <w:t xml:space="preserve">需提供承诺函，否则视为负偏离</w:t>
      </w:r>
      <w:r>
        <w:rPr>
          <w:rFonts w:hint="eastAsia" w:ascii="宋体" w:hAnsi="宋体" w:eastAsia="宋体" w:cs="宋体"/>
          <w:b w:val="0"/>
          <w:bCs/>
          <w:color w:val="auto"/>
          <w:sz w:val="24"/>
          <w:szCs w:val="28"/>
          <w:highlight w:val="none"/>
          <w:lang w:val="en-US" w:eastAsia="zh-CN"/>
        </w:rPr>
        <w:t xml:space="preserve">）</w:t>
      </w:r>
      <w:r>
        <w:rPr>
          <w:rFonts w:hint="eastAsia" w:ascii="宋体" w:hAnsi="宋体" w:cs="宋体"/>
          <w:bCs/>
          <w:color w:val="auto"/>
          <w:sz w:val="24"/>
          <w:szCs w:val="28"/>
          <w:highlight w:val="none"/>
          <w:lang w:val="en-US" w:eastAsia="zh-CN"/>
        </w:rPr>
        <w:t xml:space="preserve">：</w:t>
      </w:r>
      <w:r/>
    </w:p>
    <w:p>
      <w:pPr>
        <w:pStyle w:val="803"/>
        <w:ind w:firstLine="480"/>
        <w:keepLines w:val="0"/>
        <w:keepNext w:val="0"/>
        <w:pageBreakBefore w:val="0"/>
        <w:spacing w:after="0" w:line="360" w:lineRule="auto"/>
        <w:widowControl/>
        <w:rPr>
          <w:rFonts w:hint="eastAsia" w:ascii="宋体" w:hAnsi="宋体" w:eastAsia="宋体" w:cs="宋体"/>
          <w:bCs/>
          <w:color w:val="auto"/>
          <w:sz w:val="24"/>
          <w:szCs w:val="28"/>
          <w:highlight w:val="none"/>
          <w:lang w:val="en-US" w:eastAsia="zh-CN"/>
        </w:rPr>
        <w:outlineLvl w:val="9"/>
      </w:pPr>
      <w:r>
        <w:rPr>
          <w:rFonts w:hint="eastAsia" w:ascii="宋体" w:hAnsi="宋体" w:eastAsia="宋体" w:cs="宋体"/>
          <w:bCs/>
          <w:color w:val="auto"/>
          <w:sz w:val="24"/>
          <w:szCs w:val="28"/>
          <w:highlight w:val="none"/>
          <w:lang w:val="en-US" w:eastAsia="zh-CN"/>
        </w:rPr>
        <w:t xml:space="preserve">（1）维保服务中所需备件只换不修；</w:t>
      </w:r>
      <w:r/>
    </w:p>
    <w:p>
      <w:pPr>
        <w:pStyle w:val="803"/>
        <w:ind w:firstLine="480"/>
        <w:keepLines w:val="0"/>
        <w:keepNext w:val="0"/>
        <w:pageBreakBefore w:val="0"/>
        <w:spacing w:after="0" w:line="360" w:lineRule="auto"/>
        <w:widowControl/>
        <w:rPr>
          <w:rFonts w:hint="eastAsia" w:ascii="宋体" w:hAnsi="宋体" w:eastAsia="宋体" w:cs="宋体"/>
          <w:bCs/>
          <w:color w:val="auto"/>
          <w:sz w:val="24"/>
          <w:szCs w:val="28"/>
          <w:highlight w:val="none"/>
          <w:lang w:val="en-US" w:eastAsia="zh-CN"/>
        </w:rPr>
        <w:outlineLvl w:val="9"/>
      </w:pPr>
      <w:r>
        <w:rPr>
          <w:rFonts w:hint="eastAsia" w:ascii="宋体" w:hAnsi="宋体" w:eastAsia="宋体" w:cs="宋体"/>
          <w:bCs/>
          <w:color w:val="auto"/>
          <w:sz w:val="24"/>
          <w:szCs w:val="28"/>
          <w:highlight w:val="none"/>
          <w:lang w:val="en-US" w:eastAsia="zh-CN"/>
        </w:rPr>
        <w:t xml:space="preserve">（2）供应商所提供的备件必须是原厂全新零备件，以满足设备运行要求，不会给设备带来安全隐患。</w:t>
      </w:r>
      <w:r/>
    </w:p>
    <w:p>
      <w:pPr>
        <w:pStyle w:val="803"/>
        <w:ind w:firstLine="480"/>
        <w:keepLines w:val="0"/>
        <w:keepNext w:val="0"/>
        <w:pageBreakBefore w:val="0"/>
        <w:spacing w:after="0" w:line="360" w:lineRule="auto"/>
        <w:widowControl/>
        <w:rPr>
          <w:rFonts w:hint="eastAsia" w:ascii="宋体" w:hAnsi="宋体" w:cs="宋体"/>
          <w:bCs/>
          <w:color w:val="auto"/>
          <w:sz w:val="24"/>
          <w:szCs w:val="28"/>
          <w:highlight w:val="none"/>
          <w:lang w:val="en-US" w:eastAsia="zh-CN"/>
        </w:rPr>
        <w:outlineLvl w:val="9"/>
      </w:pPr>
      <w:r>
        <w:rPr>
          <w:rFonts w:hint="eastAsia" w:ascii="宋体" w:hAnsi="宋体" w:cs="宋体"/>
          <w:bCs/>
          <w:color w:val="auto"/>
          <w:sz w:val="24"/>
          <w:szCs w:val="28"/>
          <w:highlight w:val="none"/>
          <w:lang w:val="zh-CN" w:eastAsia="zh-CN"/>
        </w:rPr>
        <w:t xml:space="preserve">1</w:t>
      </w:r>
      <w:r>
        <w:rPr>
          <w:rFonts w:hint="eastAsia" w:ascii="宋体" w:hAnsi="宋体" w:cs="宋体"/>
          <w:bCs/>
          <w:color w:val="auto"/>
          <w:sz w:val="24"/>
          <w:szCs w:val="28"/>
          <w:highlight w:val="none"/>
          <w:lang w:val="en-US" w:eastAsia="zh-CN"/>
        </w:rPr>
        <w:t xml:space="preserve">2</w:t>
      </w:r>
      <w:r>
        <w:rPr>
          <w:rFonts w:hint="eastAsia" w:ascii="宋体" w:hAnsi="宋体" w:cs="宋体"/>
          <w:bCs/>
          <w:color w:val="auto"/>
          <w:sz w:val="24"/>
          <w:szCs w:val="28"/>
          <w:highlight w:val="none"/>
          <w:lang w:val="zh-CN" w:eastAsia="zh-CN"/>
        </w:rPr>
        <w:t xml:space="preserve">.专利权和保密要求</w:t>
      </w:r>
      <w:r/>
    </w:p>
    <w:p>
      <w:pPr>
        <w:pStyle w:val="803"/>
        <w:ind w:firstLine="480"/>
        <w:keepLines w:val="0"/>
        <w:keepNext w:val="0"/>
        <w:pageBreakBefore w:val="0"/>
        <w:spacing w:after="0" w:line="360" w:lineRule="auto"/>
        <w:widowControl/>
        <w:rPr>
          <w:rFonts w:hint="eastAsia" w:ascii="宋体" w:hAnsi="宋体" w:cs="宋体"/>
          <w:bCs/>
          <w:color w:val="auto"/>
          <w:sz w:val="24"/>
          <w:szCs w:val="28"/>
          <w:highlight w:val="none"/>
          <w:lang w:val="zh-CN" w:eastAsia="zh-CN"/>
        </w:rPr>
        <w:outlineLvl w:val="9"/>
      </w:pPr>
      <w:r>
        <w:rPr>
          <w:rFonts w:hint="eastAsia" w:ascii="宋体" w:hAnsi="宋体" w:cs="宋体"/>
          <w:bCs/>
          <w:color w:val="auto"/>
          <w:sz w:val="24"/>
          <w:szCs w:val="28"/>
          <w:highlight w:val="none"/>
          <w:lang w:val="zh-CN" w:eastAsia="zh-CN"/>
        </w:rPr>
        <w:t xml:space="preserve">成交供应商应保证采购人在使用该货物或其任何一部分时，不受第三方侵权指控。同时，成交供应商保证不向第三方泄露采购人提供的技术文件等资料。</w:t>
      </w:r>
      <w:r/>
    </w:p>
    <w:p>
      <w:pPr>
        <w:pStyle w:val="803"/>
        <w:ind w:firstLine="480"/>
        <w:keepLines w:val="0"/>
        <w:keepNext w:val="0"/>
        <w:pageBreakBefore w:val="0"/>
        <w:spacing w:after="0" w:line="360" w:lineRule="auto"/>
        <w:widowControl/>
        <w:rPr>
          <w:rFonts w:hint="default" w:ascii="宋体" w:hAnsi="宋体" w:cs="宋体"/>
          <w:bCs/>
          <w:color w:val="auto"/>
          <w:sz w:val="24"/>
          <w:szCs w:val="28"/>
          <w:highlight w:val="none"/>
          <w:lang w:val="en-US" w:eastAsia="zh-CN"/>
        </w:rPr>
        <w:outlineLvl w:val="9"/>
      </w:pPr>
      <w:r>
        <w:rPr>
          <w:rFonts w:hint="eastAsia" w:ascii="宋体" w:hAnsi="宋体" w:cs="宋体"/>
          <w:bCs/>
          <w:color w:val="auto"/>
          <w:sz w:val="24"/>
          <w:szCs w:val="28"/>
          <w:highlight w:val="none"/>
          <w:lang w:val="en-US" w:eastAsia="zh-CN"/>
        </w:rPr>
        <w:t xml:space="preserve">13.</w:t>
      </w:r>
      <w:r>
        <w:rPr>
          <w:rFonts w:hint="eastAsia" w:ascii="宋体" w:hAnsi="宋体" w:cs="宋体"/>
          <w:bCs/>
          <w:color w:val="auto"/>
          <w:sz w:val="24"/>
          <w:szCs w:val="28"/>
          <w:highlight w:val="none"/>
          <w:lang w:val="zh-CN" w:eastAsia="zh-CN"/>
        </w:rPr>
        <w:t xml:space="preserve">中标方派遣的工作人员在检修、拆装等过程中凡涉及一切安全事件（故），均由中标方承担相应赔偿责任，与招标方无关；中标方在维保过程中若造成招标方维保范围以外的固定资产、人员等损坏或损伤，中标方应承担全部赔偿责任。</w:t>
      </w:r>
      <w:r/>
    </w:p>
    <w:p>
      <w:pPr>
        <w:pStyle w:val="762"/>
        <w:spacing w:line="360" w:lineRule="auto"/>
        <w:rPr>
          <w:rFonts w:ascii="宋体" w:cs="宋体"/>
          <w:b/>
          <w:bCs/>
          <w:sz w:val="24"/>
          <w:szCs w:val="24"/>
        </w:rPr>
      </w:pPr>
      <w:r>
        <w:rPr>
          <w:rFonts w:hint="eastAsia" w:ascii="宋体" w:hAnsi="宋体" w:cs="宋体"/>
          <w:b/>
          <w:bCs/>
          <w:sz w:val="24"/>
          <w:szCs w:val="24"/>
          <w:lang w:eastAsia="zh-CN"/>
        </w:rPr>
        <w:t xml:space="preserve">五</w:t>
      </w:r>
      <w:r>
        <w:rPr>
          <w:rFonts w:hint="eastAsia" w:ascii="宋体" w:hAnsi="宋体" w:cs="宋体"/>
          <w:b/>
          <w:bCs/>
          <w:sz w:val="24"/>
          <w:szCs w:val="24"/>
        </w:rPr>
        <w:t xml:space="preserve">、其他要求：见招标文件第五章《拟签订的合同文本》。</w:t>
      </w:r>
      <w:r/>
    </w:p>
    <w:p>
      <w:pPr>
        <w:pStyle w:val="765"/>
        <w:numPr>
          <w:ilvl w:val="0"/>
          <w:numId w:val="0"/>
        </w:numPr>
        <w:rPr>
          <w:rFonts w:hint="eastAsia" w:eastAsia="宋体"/>
          <w:lang w:val="en-US" w:eastAsia="zh-CN"/>
        </w:rPr>
      </w:pPr>
      <w:r>
        <w:rPr>
          <w:rFonts w:hint="eastAsia" w:eastAsia="宋体"/>
          <w:lang w:val="en-US" w:eastAsia="zh-CN"/>
        </w:rPr>
      </w:r>
      <w:r/>
    </w:p>
    <w:p>
      <w:pPr>
        <w:jc w:val="center"/>
        <w:rPr>
          <w:rFonts w:hint="eastAsia" w:ascii="宋体" w:hAnsi="宋体" w:cs="宋体"/>
          <w:b/>
          <w:bCs/>
          <w:color w:val="000000" w:themeColor="text1"/>
          <w:sz w:val="28"/>
          <w:szCs w:val="28"/>
          <w14:textFill>
            <w14:solidFill>
              <w14:schemeClr w14:val="tx1"/>
            </w14:solidFill>
          </w14:textFill>
        </w:rPr>
        <w:outlineLvl w:val="0"/>
      </w:pPr>
      <w:r>
        <w:rPr>
          <w:rFonts w:hint="eastAsia" w:ascii="宋体" w:hAnsi="宋体" w:cs="宋体"/>
          <w:b/>
          <w:bCs/>
          <w:color w:val="000000" w:themeColor="text1"/>
          <w:sz w:val="28"/>
          <w:szCs w:val="28"/>
          <w14:textFill>
            <w14:solidFill>
              <w14:schemeClr w14:val="tx1"/>
            </w14:solidFill>
          </w14:textFill>
        </w:rPr>
      </w:r>
      <w:r/>
    </w:p>
    <w:p>
      <w:pPr>
        <w:jc w:val="center"/>
        <w:rPr>
          <w:rFonts w:hint="eastAsia" w:ascii="宋体" w:hAnsi="宋体" w:cs="宋体"/>
          <w:b/>
          <w:bCs/>
          <w:color w:val="000000" w:themeColor="text1"/>
          <w:sz w:val="28"/>
          <w:szCs w:val="28"/>
          <w14:textFill>
            <w14:solidFill>
              <w14:schemeClr w14:val="tx1"/>
            </w14:solidFill>
          </w14:textFill>
        </w:rPr>
        <w:outlineLvl w:val="0"/>
      </w:pPr>
      <w:r>
        <w:rPr>
          <w:rFonts w:hint="eastAsia" w:ascii="宋体" w:hAnsi="宋体" w:cs="宋体"/>
          <w:b/>
          <w:bCs/>
          <w:color w:val="000000" w:themeColor="text1"/>
          <w:sz w:val="28"/>
          <w:szCs w:val="28"/>
          <w14:textFill>
            <w14:solidFill>
              <w14:schemeClr w14:val="tx1"/>
            </w14:solidFill>
          </w14:textFill>
        </w:rPr>
      </w:r>
      <w:r/>
    </w:p>
    <w:p>
      <w:pPr>
        <w:jc w:val="center"/>
        <w:rPr>
          <w:rFonts w:hint="eastAsia" w:ascii="宋体" w:hAnsi="宋体" w:cs="宋体"/>
          <w:b/>
          <w:bCs/>
          <w:color w:val="000000" w:themeColor="text1"/>
          <w:sz w:val="28"/>
          <w:szCs w:val="28"/>
          <w14:textFill>
            <w14:solidFill>
              <w14:schemeClr w14:val="tx1"/>
            </w14:solidFill>
          </w14:textFill>
        </w:rPr>
        <w:outlineLvl w:val="0"/>
      </w:pPr>
      <w:r>
        <w:rPr>
          <w:rFonts w:hint="eastAsia" w:ascii="宋体" w:hAnsi="宋体" w:cs="宋体"/>
          <w:b/>
          <w:bCs/>
          <w:color w:val="000000" w:themeColor="text1"/>
          <w:sz w:val="28"/>
          <w:szCs w:val="28"/>
          <w14:textFill>
            <w14:solidFill>
              <w14:schemeClr w14:val="tx1"/>
            </w14:solidFill>
          </w14:textFill>
        </w:rPr>
      </w:r>
      <w:r/>
    </w:p>
    <w:p>
      <w:pPr>
        <w:jc w:val="center"/>
        <w:rPr>
          <w:rFonts w:hint="eastAsia" w:ascii="宋体" w:hAnsi="宋体" w:cs="宋体"/>
          <w:b/>
          <w:bCs/>
          <w:color w:val="000000" w:themeColor="text1"/>
          <w:sz w:val="28"/>
          <w:szCs w:val="28"/>
          <w14:textFill>
            <w14:solidFill>
              <w14:schemeClr w14:val="tx1"/>
            </w14:solidFill>
          </w14:textFill>
        </w:rPr>
        <w:outlineLvl w:val="0"/>
      </w:pPr>
      <w:r>
        <w:rPr>
          <w:rFonts w:hint="eastAsia" w:ascii="宋体" w:hAnsi="宋体" w:cs="宋体"/>
          <w:b/>
          <w:bCs/>
          <w:color w:val="000000" w:themeColor="text1"/>
          <w:sz w:val="28"/>
          <w:szCs w:val="28"/>
          <w14:textFill>
            <w14:solidFill>
              <w14:schemeClr w14:val="tx1"/>
            </w14:solidFill>
          </w14:textFill>
        </w:rPr>
      </w:r>
      <w:r/>
    </w:p>
    <w:p>
      <w:pPr>
        <w:jc w:val="center"/>
        <w:rPr>
          <w:rFonts w:hint="eastAsia" w:ascii="宋体" w:hAnsi="宋体" w:cs="宋体"/>
          <w:b/>
          <w:bCs/>
          <w:color w:val="000000" w:themeColor="text1"/>
          <w:sz w:val="28"/>
          <w:szCs w:val="28"/>
          <w14:textFill>
            <w14:solidFill>
              <w14:schemeClr w14:val="tx1"/>
            </w14:solidFill>
          </w14:textFill>
        </w:rPr>
        <w:outlineLvl w:val="0"/>
      </w:pPr>
      <w:r>
        <w:rPr>
          <w:rFonts w:hint="eastAsia" w:ascii="宋体" w:hAnsi="宋体" w:cs="宋体"/>
          <w:b/>
          <w:bCs/>
          <w:color w:val="000000" w:themeColor="text1"/>
          <w:sz w:val="28"/>
          <w:szCs w:val="28"/>
          <w14:textFill>
            <w14:solidFill>
              <w14:schemeClr w14:val="tx1"/>
            </w14:solidFill>
          </w14:textFill>
        </w:rPr>
      </w:r>
      <w:r/>
    </w:p>
    <w:p>
      <w:pPr>
        <w:jc w:val="center"/>
        <w:rPr>
          <w:rFonts w:hint="eastAsia" w:ascii="宋体" w:hAnsi="宋体" w:cs="宋体"/>
          <w:b/>
          <w:bCs/>
          <w:color w:val="000000" w:themeColor="text1"/>
          <w:sz w:val="28"/>
          <w:szCs w:val="28"/>
          <w14:textFill>
            <w14:solidFill>
              <w14:schemeClr w14:val="tx1"/>
            </w14:solidFill>
          </w14:textFill>
        </w:rPr>
        <w:outlineLvl w:val="0"/>
      </w:pPr>
      <w:r>
        <w:rPr>
          <w:rFonts w:hint="eastAsia" w:ascii="宋体" w:hAnsi="宋体" w:cs="宋体"/>
          <w:b/>
          <w:bCs/>
          <w:color w:val="000000" w:themeColor="text1"/>
          <w:sz w:val="28"/>
          <w:szCs w:val="28"/>
          <w14:textFill>
            <w14:solidFill>
              <w14:schemeClr w14:val="tx1"/>
            </w14:solidFill>
          </w14:textFill>
        </w:rPr>
      </w:r>
      <w:r/>
    </w:p>
    <w:p>
      <w:pPr>
        <w:jc w:val="center"/>
        <w:rPr>
          <w:rFonts w:hint="eastAsia" w:ascii="宋体" w:hAnsi="宋体" w:cs="宋体"/>
          <w:b/>
          <w:bCs/>
          <w:color w:val="000000" w:themeColor="text1"/>
          <w:sz w:val="28"/>
          <w:szCs w:val="28"/>
          <w14:textFill>
            <w14:solidFill>
              <w14:schemeClr w14:val="tx1"/>
            </w14:solidFill>
          </w14:textFill>
        </w:rPr>
        <w:outlineLvl w:val="0"/>
      </w:pPr>
      <w:r>
        <w:rPr>
          <w:rFonts w:hint="eastAsia" w:ascii="宋体" w:hAnsi="宋体" w:cs="宋体"/>
          <w:b/>
          <w:bCs/>
          <w:color w:val="000000" w:themeColor="text1"/>
          <w:sz w:val="28"/>
          <w:szCs w:val="28"/>
          <w14:textFill>
            <w14:solidFill>
              <w14:schemeClr w14:val="tx1"/>
            </w14:solidFill>
          </w14:textFill>
        </w:rPr>
      </w:r>
      <w:r/>
    </w:p>
    <w:p>
      <w:pPr>
        <w:jc w:val="center"/>
        <w:rPr>
          <w:rFonts w:hint="eastAsia" w:ascii="宋体" w:hAnsi="宋体" w:cs="宋体"/>
          <w:b/>
          <w:bCs/>
          <w:color w:val="000000" w:themeColor="text1"/>
          <w:sz w:val="28"/>
          <w:szCs w:val="28"/>
          <w14:textFill>
            <w14:solidFill>
              <w14:schemeClr w14:val="tx1"/>
            </w14:solidFill>
          </w14:textFill>
        </w:rPr>
        <w:outlineLvl w:val="0"/>
      </w:pPr>
      <w:r>
        <w:rPr>
          <w:rFonts w:hint="eastAsia" w:ascii="宋体" w:hAnsi="宋体" w:cs="宋体"/>
          <w:b/>
          <w:bCs/>
          <w:color w:val="000000" w:themeColor="text1"/>
          <w:sz w:val="28"/>
          <w:szCs w:val="28"/>
          <w14:textFill>
            <w14:solidFill>
              <w14:schemeClr w14:val="tx1"/>
            </w14:solidFill>
          </w14:textFill>
        </w:rPr>
      </w:r>
      <w:r/>
    </w:p>
    <w:p>
      <w:pPr>
        <w:jc w:val="center"/>
        <w:rPr>
          <w:rFonts w:hint="eastAsia" w:ascii="宋体" w:hAnsi="宋体" w:cs="宋体"/>
          <w:color w:val="000000" w:themeColor="text1"/>
          <w:sz w:val="28"/>
          <w:szCs w:val="28"/>
          <w14:textFill>
            <w14:solidFill>
              <w14:schemeClr w14:val="tx1"/>
            </w14:solidFill>
          </w14:textFill>
        </w:rPr>
        <w:outlineLvl w:val="0"/>
      </w:pPr>
      <w:r>
        <w:rPr>
          <w:rFonts w:hint="eastAsia" w:ascii="宋体" w:hAnsi="宋体" w:cs="宋体"/>
          <w:b/>
          <w:bCs/>
          <w:color w:val="000000" w:themeColor="text1"/>
          <w:sz w:val="28"/>
          <w:szCs w:val="28"/>
          <w14:textFill>
            <w14:solidFill>
              <w14:schemeClr w14:val="tx1"/>
            </w14:solidFill>
          </w14:textFill>
        </w:rPr>
        <w:t xml:space="preserve">第七章  投标文件相关格式</w:t>
      </w:r>
      <w:bookmarkEnd w:id="13"/>
      <w:r/>
      <w:bookmarkEnd w:id="14"/>
      <w:r/>
      <w:r/>
    </w:p>
    <w:p>
      <w:pPr>
        <w:pStyle w:val="762"/>
        <w:ind w:firstLine="640"/>
        <w:jc w:val="center"/>
        <w:spacing w:line="44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一、投标函格式</w:t>
      </w:r>
      <w:r/>
    </w:p>
    <w:p>
      <w:pPr>
        <w:pStyle w:val="762"/>
        <w:spacing w:line="44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致：</w:t>
      </w:r>
      <w:r>
        <w:rPr>
          <w:rFonts w:hint="eastAsia" w:ascii="宋体" w:hAnsi="宋体" w:cs="宋体"/>
          <w:color w:val="000000" w:themeColor="text1"/>
          <w:sz w:val="24"/>
          <w:u w:val="single"/>
          <w14:textFill>
            <w14:solidFill>
              <w14:schemeClr w14:val="tx1"/>
            </w14:solidFill>
          </w14:textFill>
        </w:rPr>
        <w:t xml:space="preserve"> 徐州国信招标有限公司</w:t>
      </w:r>
      <w:r/>
    </w:p>
    <w:p>
      <w:pPr>
        <w:pStyle w:val="76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项目[项目编号：</w:t>
      </w:r>
      <w:r>
        <w:rPr>
          <w:rFonts w:hint="eastAsia" w:ascii="宋体" w:hAnsi="宋体" w:cs="宋体"/>
          <w:color w:val="000000" w:themeColor="text1"/>
          <w:sz w:val="24"/>
          <w:lang w:eastAsia="zh-CN"/>
          <w14:textFill>
            <w14:solidFill>
              <w14:schemeClr w14:val="tx1"/>
            </w14:solidFill>
          </w14:textFill>
        </w:rPr>
        <w:t xml:space="preserve">JSZC-320324-XZGX-G2026-0009</w:t>
      </w:r>
      <w:r>
        <w:rPr>
          <w:rFonts w:hint="eastAsia" w:ascii="宋体" w:hAnsi="宋体" w:cs="宋体"/>
          <w:color w:val="000000" w:themeColor="text1"/>
          <w:sz w:val="24"/>
          <w14:textFill>
            <w14:solidFill>
              <w14:schemeClr w14:val="tx1"/>
            </w14:solidFill>
          </w14:textFill>
        </w:rPr>
        <w:t xml:space="preserve">]招标文件，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姓名）代表我方</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（投标人的名称）全权处理本次投标的有关事宜。</w:t>
      </w:r>
      <w:r/>
    </w:p>
    <w:p>
      <w:pPr>
        <w:pStyle w:val="76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据此函，投标人承诺并同意如下： </w:t>
      </w:r>
      <w:r/>
    </w:p>
    <w:p>
      <w:pPr>
        <w:pStyle w:val="76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1.投标人唯一投标报价见《开标一览表》。</w:t>
      </w:r>
      <w:r/>
    </w:p>
    <w:p>
      <w:pPr>
        <w:pStyle w:val="76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2.投标人将按招标文件的规定履行合同责任和义务。</w:t>
      </w:r>
      <w:r/>
    </w:p>
    <w:p>
      <w:pPr>
        <w:pStyle w:val="76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76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4.投标有效期为开标之日后90天。</w:t>
      </w:r>
      <w:r/>
    </w:p>
    <w:p>
      <w:pPr>
        <w:pStyle w:val="76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76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6.投标人同意在授予合同后，按照有关规定支付公证费（如有）。</w:t>
      </w:r>
      <w:r/>
    </w:p>
    <w:p>
      <w:pPr>
        <w:pStyle w:val="762"/>
        <w:ind w:right="29"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7.徐州国信招标有限公司有权将我单位本项目的《开标一览表》和《分项价格表》予以公示，公示的方式由徐州国信招标有限公司确定。</w:t>
      </w:r>
      <w:r/>
    </w:p>
    <w:p>
      <w:pPr>
        <w:pStyle w:val="762"/>
        <w:ind w:right="29"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6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9.与本投标有关的一切正式往来信函请寄：</w:t>
      </w:r>
      <w:r/>
    </w:p>
    <w:p>
      <w:pPr>
        <w:pStyle w:val="762"/>
        <w:ind w:firstLine="12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w:t>
      </w:r>
      <w:r/>
    </w:p>
    <w:p>
      <w:pPr>
        <w:pStyle w:val="762"/>
        <w:ind w:firstLine="12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w:t>
      </w:r>
      <w:r/>
    </w:p>
    <w:p>
      <w:pPr>
        <w:pStyle w:val="762"/>
        <w:ind w:firstLine="12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传真：</w:t>
      </w:r>
      <w:r/>
    </w:p>
    <w:p>
      <w:pPr>
        <w:pStyle w:val="762"/>
        <w:ind w:firstLine="27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62"/>
        <w:ind w:firstLine="27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6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投标人授权代表：</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（签字或盖章）  </w:t>
      </w:r>
      <w:r/>
    </w:p>
    <w:p>
      <w:pPr>
        <w:pStyle w:val="762"/>
        <w:ind w:firstLine="4500"/>
        <w:spacing w:line="44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62"/>
        <w:ind w:firstLine="64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pStyle w:val="762"/>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二、开标一览表格式</w:t>
      </w:r>
      <w:r/>
    </w:p>
    <w:p>
      <w:pPr>
        <w:pStyle w:val="762"/>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ind w:firstLine="600"/>
        <w:spacing w:line="520" w:lineRule="exac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螺旋CT维保服务项目</w:t>
      </w:r>
      <w:r>
        <w:rPr>
          <w:rFonts w:hint="eastAsia" w:ascii="宋体" w:hAnsi="宋体" w:cs="宋体"/>
          <w:color w:val="000000" w:themeColor="text1"/>
          <w:sz w:val="24"/>
          <w14:textFill>
            <w14:solidFill>
              <w14:schemeClr w14:val="tx1"/>
            </w14:solidFill>
          </w14:textFill>
        </w:rPr>
        <w:t xml:space="preserve"> </w:t>
      </w:r>
      <w:r/>
    </w:p>
    <w:p>
      <w:pPr>
        <w:pStyle w:val="762"/>
        <w:ind w:firstLine="600"/>
        <w:spacing w:line="52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JSZC-320324-XZGX-G2026-0009</w:t>
      </w:r>
      <w:r/>
    </w:p>
    <w:p>
      <w:pPr>
        <w:pStyle w:val="762"/>
        <w:jc w:val="righ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tbl>
      <w:tblPr>
        <w:tblStyle w:val="751"/>
        <w:tblW w:w="898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283"/>
        <w:gridCol w:w="3027"/>
      </w:tblGrid>
      <w:tr>
        <w:trPr>
          <w:cantSplit/>
          <w:jc w:val="center"/>
          <w:trHeight w:val="1163"/>
        </w:trPr>
        <w:tc>
          <w:tcPr>
            <w:tcW w:w="3670" w:type="dxa"/>
            <w:vAlign w:val="center"/>
            <w:textDirection w:val="lrTb"/>
            <w:noWrap w:val="false"/>
          </w:tcPr>
          <w:p>
            <w:pPr>
              <w:pStyle w:val="762"/>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tc>
        <w:tc>
          <w:tcPr>
            <w:tcW w:w="2283" w:type="dxa"/>
            <w:vAlign w:val="center"/>
            <w:textDirection w:val="lrTb"/>
            <w:noWrap w:val="false"/>
          </w:tcPr>
          <w:p>
            <w:pPr>
              <w:pStyle w:val="762"/>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项目内容</w:t>
            </w:r>
            <w:r/>
          </w:p>
        </w:tc>
        <w:tc>
          <w:tcPr>
            <w:tcW w:w="3027" w:type="dxa"/>
            <w:vAlign w:val="center"/>
            <w:textDirection w:val="lrTb"/>
            <w:noWrap w:val="false"/>
          </w:tcPr>
          <w:p>
            <w:pPr>
              <w:pStyle w:val="762"/>
              <w:jc w:val="center"/>
              <w:rPr>
                <w:rFonts w:hint="eastAsia" w:ascii="宋体" w:hAnsi="宋体" w:cs="宋体"/>
                <w:color w:val="000000" w:themeColor="text1"/>
                <w:sz w:val="24"/>
                <w14:textFill>
                  <w14:solidFill>
                    <w14:schemeClr w14:val="tx1"/>
                  </w14:solidFill>
                </w14:textFill>
              </w:rPr>
            </w:pPr>
            <w:r>
              <w:rPr>
                <w:rFonts w:hint="eastAsia" w:ascii="宋体" w:hAnsi="宋体" w:cs="宋体"/>
                <w:b w:val="0"/>
                <w:bCs w:val="0"/>
                <w:color w:val="000000" w:themeColor="text1"/>
                <w:sz w:val="24"/>
                <w:lang w:eastAsia="zh-CN"/>
                <w14:textFill>
                  <w14:solidFill>
                    <w14:schemeClr w14:val="tx1"/>
                  </w14:solidFill>
                </w14:textFill>
              </w:rPr>
              <w:t xml:space="preserve">总</w:t>
            </w:r>
            <w:r>
              <w:rPr>
                <w:rFonts w:hint="eastAsia" w:ascii="宋体" w:hAnsi="宋体" w:cs="宋体"/>
                <w:b w:val="0"/>
                <w:bCs w:val="0"/>
                <w:color w:val="000000" w:themeColor="text1"/>
                <w:sz w:val="24"/>
                <w14:textFill>
                  <w14:solidFill>
                    <w14:schemeClr w14:val="tx1"/>
                  </w14:solidFill>
                </w14:textFill>
              </w:rPr>
              <w:t xml:space="preserve">价（小写）</w:t>
            </w:r>
            <w:r/>
          </w:p>
        </w:tc>
      </w:tr>
      <w:tr>
        <w:trPr>
          <w:cantSplit/>
          <w:jc w:val="center"/>
          <w:trHeight w:val="1214"/>
        </w:trPr>
        <w:tc>
          <w:tcPr>
            <w:tcW w:w="3670" w:type="dxa"/>
            <w:vAlign w:val="center"/>
            <w:textDirection w:val="lrTb"/>
            <w:noWrap w:val="false"/>
          </w:tcPr>
          <w:p>
            <w:pPr>
              <w:pStyle w:val="762"/>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螺旋CT维保服务项目</w:t>
            </w:r>
            <w:r/>
          </w:p>
        </w:tc>
        <w:tc>
          <w:tcPr>
            <w:tcW w:w="2283" w:type="dxa"/>
            <w:vAlign w:val="center"/>
            <w:textDirection w:val="lrTb"/>
            <w:noWrap w:val="false"/>
          </w:tcPr>
          <w:p>
            <w:pPr>
              <w:pStyle w:val="762"/>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详见投标文件</w:t>
            </w:r>
            <w:r/>
          </w:p>
        </w:tc>
        <w:tc>
          <w:tcPr>
            <w:tcW w:w="3027" w:type="dxa"/>
            <w:vAlign w:val="center"/>
            <w:textDirection w:val="lrTb"/>
            <w:noWrap w:val="false"/>
          </w:tcPr>
          <w:p>
            <w:pPr>
              <w:pStyle w:val="762"/>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1452"/>
        </w:trPr>
        <w:tc>
          <w:tcPr>
            <w:tcW w:w="3670" w:type="dxa"/>
            <w:vAlign w:val="center"/>
            <w:textDirection w:val="lrTb"/>
            <w:noWrap w:val="false"/>
          </w:tcPr>
          <w:p>
            <w:pPr>
              <w:pStyle w:val="762"/>
              <w:jc w:val="center"/>
              <w:rPr>
                <w:rFonts w:hint="eastAsia" w:ascii="宋体" w:hAnsi="宋体" w:cs="宋体"/>
                <w:color w:val="000000" w:themeColor="text1"/>
                <w:sz w:val="24"/>
                <w14:textFill>
                  <w14:solidFill>
                    <w14:schemeClr w14:val="tx1"/>
                  </w14:solidFill>
                </w14:textFill>
              </w:rPr>
            </w:pPr>
            <w:r>
              <w:rPr>
                <w:rFonts w:hint="eastAsia" w:ascii="宋体" w:hAnsi="宋体" w:cs="宋体"/>
                <w:b w:val="0"/>
                <w:bCs w:val="0"/>
                <w:color w:val="000000" w:themeColor="text1"/>
                <w:sz w:val="24"/>
                <w:lang w:eastAsia="zh-CN"/>
                <w14:textFill>
                  <w14:solidFill>
                    <w14:schemeClr w14:val="tx1"/>
                  </w14:solidFill>
                </w14:textFill>
              </w:rPr>
              <w:t xml:space="preserve">总</w:t>
            </w:r>
            <w:r>
              <w:rPr>
                <w:rFonts w:hint="eastAsia" w:ascii="宋体" w:hAnsi="宋体" w:cs="宋体"/>
                <w:b w:val="0"/>
                <w:bCs w:val="0"/>
                <w:color w:val="000000" w:themeColor="text1"/>
                <w:sz w:val="24"/>
                <w14:textFill>
                  <w14:solidFill>
                    <w14:schemeClr w14:val="tx1"/>
                  </w14:solidFill>
                </w14:textFill>
              </w:rPr>
              <w:t xml:space="preserve">价（大写）：</w:t>
            </w:r>
            <w:r/>
          </w:p>
        </w:tc>
        <w:tc>
          <w:tcPr>
            <w:gridSpan w:val="2"/>
            <w:tcW w:w="5310" w:type="dxa"/>
            <w:vAlign w:val="center"/>
            <w:textDirection w:val="lrTb"/>
            <w:noWrap w:val="false"/>
          </w:tcPr>
          <w:p>
            <w:pPr>
              <w:pStyle w:val="762"/>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pStyle w:val="762"/>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762"/>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ind w:firstLine="392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6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62"/>
        <w:ind w:firstLine="49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6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62"/>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jc w:val="center"/>
        <w:spacing w:line="480" w:lineRule="exact"/>
        <w:rPr>
          <w:rFonts w:hint="eastAsia" w:ascii="宋体" w:hAnsi="宋体" w:cs="宋体"/>
          <w:color w:val="000000" w:themeColor="text1"/>
          <w:sz w:val="28"/>
          <w:szCs w:val="28"/>
          <w14:textFill>
            <w14:solidFill>
              <w14:schemeClr w14:val="tx1"/>
            </w14:solidFill>
          </w14:textFill>
        </w:rP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outlineLvl w:val="1"/>
      </w:pPr>
      <w:r>
        <w:rPr>
          <w:rFonts w:hint="eastAsia" w:ascii="宋体" w:hAnsi="宋体" w:cs="宋体"/>
          <w:color w:val="000000" w:themeColor="text1"/>
          <w:sz w:val="28"/>
          <w:szCs w:val="28"/>
          <w14:textFill>
            <w14:solidFill>
              <w14:schemeClr w14:val="tx1"/>
            </w14:solidFill>
          </w14:textFill>
        </w:rPr>
      </w:r>
      <w:r/>
    </w:p>
    <w:p>
      <w:pPr>
        <w:pStyle w:val="762"/>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三、分项价格表格式</w:t>
      </w:r>
      <w:r/>
    </w:p>
    <w:p>
      <w:pPr>
        <w:pStyle w:val="762"/>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螺旋CT维保服务项目</w:t>
      </w:r>
      <w:r>
        <w:rPr>
          <w:rFonts w:hint="eastAsia" w:ascii="宋体" w:hAnsi="宋体" w:cs="宋体"/>
          <w:color w:val="000000" w:themeColor="text1"/>
          <w:sz w:val="24"/>
          <w14:textFill>
            <w14:solidFill>
              <w14:schemeClr w14:val="tx1"/>
            </w14:solidFill>
          </w14:textFill>
        </w:rPr>
        <w:t xml:space="preserve"> </w:t>
      </w:r>
      <w:r/>
    </w:p>
    <w:p>
      <w:pPr>
        <w:pStyle w:val="76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JSZC-320324-XZGX-G2026-0009</w:t>
      </w:r>
      <w:r>
        <w:rPr>
          <w:rFonts w:hint="eastAsia" w:ascii="宋体" w:hAnsi="宋体" w:cs="宋体"/>
          <w:color w:val="000000" w:themeColor="text1"/>
          <w:sz w:val="24"/>
          <w14:textFill>
            <w14:solidFill>
              <w14:schemeClr w14:val="tx1"/>
            </w14:solidFill>
          </w14:textFill>
        </w:rPr>
        <w:t xml:space="preserve">   </w:t>
      </w:r>
      <w:r/>
    </w:p>
    <w:p>
      <w:pPr>
        <w:pStyle w:val="76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p>
      <w:pPr>
        <w:pStyle w:val="762"/>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格式自拟</w:t>
      </w:r>
      <w:r/>
    </w:p>
    <w:p>
      <w:pPr>
        <w:pStyle w:val="762"/>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ind w:firstLine="28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ind w:firstLine="28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ind w:firstLine="28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62"/>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6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62"/>
        <w:ind w:firstLine="39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6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注：①如果不提供详细分项报价的，将视为没有实质性响应招标文件。</w:t>
      </w:r>
      <w:r/>
    </w:p>
    <w:p>
      <w:pPr>
        <w:pStyle w:val="762"/>
        <w:ind w:firstLine="112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②投标人对以上数据的真实性负责。</w:t>
      </w:r>
      <w:r/>
    </w:p>
    <w:p>
      <w:pPr>
        <w:pStyle w:val="762"/>
        <w:ind w:firstLine="1120"/>
        <w:spacing w:line="48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③分项价格表合计价不得超过每个采购包最高限价。</w:t>
      </w:r>
      <w:r/>
    </w:p>
    <w:p>
      <w:pPr>
        <w:pStyle w:val="762"/>
        <w:ind w:firstLine="600"/>
        <w:jc w:val="both"/>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徐州国信招标有限公司有权将以上内容进行公示。</w:t>
      </w:r>
      <w:r/>
    </w:p>
    <w:p>
      <w:pPr>
        <w:pStyle w:val="762"/>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四、偏离表格式</w:t>
      </w:r>
      <w:r/>
    </w:p>
    <w:p>
      <w:pPr>
        <w:pStyle w:val="762"/>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ind w:firstLine="600"/>
        <w:spacing w:line="48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螺旋CT维保服务项目</w:t>
      </w:r>
      <w:r/>
    </w:p>
    <w:p>
      <w:pPr>
        <w:pStyle w:val="762"/>
        <w:ind w:firstLine="600"/>
        <w:spacing w:line="48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JSZC-320324-XZGX-G2026-0009</w:t>
      </w:r>
      <w:r/>
    </w:p>
    <w:p>
      <w:pPr>
        <w:pStyle w:val="762"/>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r>
      <w:r/>
    </w:p>
    <w:tbl>
      <w:tblPr>
        <w:tblStyle w:val="751"/>
        <w:tblW w:w="8693"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213"/>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62"/>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62"/>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62"/>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62"/>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62"/>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762"/>
              <w:jc w:val="center"/>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6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pStyle w:val="762"/>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r>
      <w:r/>
    </w:p>
    <w:p>
      <w:pPr>
        <w:pStyle w:val="762"/>
        <w:ind w:firstLine="562"/>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w:t>
      </w:r>
      <w:r>
        <w:rPr>
          <w:rFonts w:hint="eastAsia" w:ascii="宋体" w:hAnsi="宋体" w:cs="宋体"/>
          <w:color w:val="000000" w:themeColor="text1"/>
          <w:sz w:val="24"/>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pStyle w:val="762"/>
        <w:ind w:firstLine="2850"/>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62"/>
        <w:ind w:firstLine="600"/>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62"/>
        <w:ind w:firstLine="39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62"/>
        <w:ind w:firstLine="600"/>
        <w:spacing w:line="480" w:lineRule="exact"/>
        <w:rPr>
          <w:rFonts w:hint="eastAsia"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r>
      <w:r/>
    </w:p>
    <w:p>
      <w:pPr>
        <w:pStyle w:val="762"/>
        <w:spacing w:line="480" w:lineRule="exact"/>
        <w:rPr>
          <w:rFonts w:hint="eastAsia"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r>
      <w:r/>
    </w:p>
    <w:p>
      <w:pPr>
        <w:pStyle w:val="762"/>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bCs/>
          <w:color w:val="000000" w:themeColor="text1"/>
          <w:sz w:val="28"/>
          <w:szCs w:val="28"/>
          <w14:textFill>
            <w14:solidFill>
              <w14:schemeClr w14:val="tx1"/>
            </w14:solidFill>
          </w14:textFill>
        </w:rPr>
        <w:br w:type="page" w:clear="all"/>
      </w:r>
      <w:r>
        <w:rPr>
          <w:rFonts w:hint="eastAsia" w:ascii="宋体" w:hAnsi="宋体" w:cs="宋体"/>
          <w:bCs/>
          <w:color w:val="000000" w:themeColor="text1"/>
          <w:sz w:val="28"/>
          <w:szCs w:val="28"/>
          <w14:textFill>
            <w14:solidFill>
              <w14:schemeClr w14:val="tx1"/>
            </w14:solidFill>
          </w14:textFill>
        </w:rPr>
        <w:t xml:space="preserve">五、法定代表人授权书格式</w:t>
      </w:r>
      <w:r/>
    </w:p>
    <w:p>
      <w:pPr>
        <w:pStyle w:val="762"/>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w:t>
      </w:r>
      <w:r/>
    </w:p>
    <w:p>
      <w:pPr>
        <w:pStyle w:val="76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p>
    <w:p>
      <w:pPr>
        <w:pStyle w:val="76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               职务：</w:t>
      </w:r>
      <w:r/>
    </w:p>
    <w:p>
      <w:pPr>
        <w:pStyle w:val="76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统一社会信用代码：</w:t>
      </w:r>
      <w:r/>
    </w:p>
    <w:p>
      <w:pPr>
        <w:pStyle w:val="76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                   性别：男（女）  </w:t>
      </w:r>
      <w:r/>
    </w:p>
    <w:p>
      <w:pPr>
        <w:pStyle w:val="76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年龄：  岁                 民族：   族</w:t>
      </w:r>
      <w:r/>
    </w:p>
    <w:p>
      <w:pPr>
        <w:pStyle w:val="76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职务：</w:t>
      </w:r>
      <w:r/>
    </w:p>
    <w:p>
      <w:pPr>
        <w:pStyle w:val="76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p>
    <w:p>
      <w:pPr>
        <w:pStyle w:val="76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受托人联系电话：</w:t>
      </w:r>
      <w:r/>
    </w:p>
    <w:p>
      <w:pPr>
        <w:pStyle w:val="76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兹委托（      ）全权代表我企业（公司）参与</w:t>
      </w:r>
      <w:r>
        <w:rPr>
          <w:rFonts w:hint="eastAsia" w:ascii="宋体" w:hAnsi="宋体" w:cs="宋体"/>
          <w:color w:val="000000" w:themeColor="text1"/>
          <w:sz w:val="24"/>
          <w:lang w:eastAsia="zh-CN"/>
          <w14:textFill>
            <w14:solidFill>
              <w14:schemeClr w14:val="tx1"/>
            </w14:solidFill>
          </w14:textFill>
        </w:rPr>
        <w:t xml:space="preserve">螺旋CT维保服务项目</w:t>
      </w: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JSZC-320324-XZGX-G2026-0009</w:t>
      </w:r>
      <w:r>
        <w:rPr>
          <w:rFonts w:hint="eastAsia" w:ascii="宋体" w:hAnsi="宋体" w:cs="宋体"/>
          <w:color w:val="000000" w:themeColor="text1"/>
          <w:sz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62"/>
        <w:ind w:firstLine="63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特此授权委托。</w:t>
      </w:r>
      <w:r/>
    </w:p>
    <w:p>
      <w:pPr>
        <w:pStyle w:val="76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委托人（盖章）：               受托人（签字或盖章）：</w:t>
      </w:r>
      <w:r/>
    </w:p>
    <w:p>
      <w:pPr>
        <w:pStyle w:val="76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法定代表人（签字或盖章）： </w:t>
      </w:r>
      <w:r/>
    </w:p>
    <w:p>
      <w:pPr>
        <w:pStyle w:val="762"/>
        <w:ind w:firstLine="6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   月   日 </w:t>
      </w:r>
      <w:r/>
    </w:p>
    <w:p>
      <w:pPr>
        <w:pStyle w:val="76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（受托人身份证复印件附后）</w:t>
      </w:r>
      <w:r/>
    </w:p>
    <w:p>
      <w:pPr>
        <w:pStyle w:val="762"/>
        <w:ind w:firstLine="447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62"/>
        <w:ind w:firstLine="447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ind w:firstLine="447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ind w:firstLine="447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pStyle w:val="762"/>
        <w:jc w:val="center"/>
        <w:spacing w:before="100" w:beforeAutospacing="1" w:after="100" w:afterAutospacing="1" w:line="480" w:lineRule="exact"/>
        <w:widowControl/>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六、中小企业声明函格式</w:t>
      </w:r>
      <w:r/>
    </w:p>
    <w:p>
      <w:pPr>
        <w:pStyle w:val="771"/>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504"/>
        <w:spacing w:line="360" w:lineRule="auto"/>
        <w:rPr>
          <w:rStyle w:val="1054"/>
          <w:rFonts w:hint="eastAsia" w:ascii="宋体" w:hAnsi="宋体" w:cs="宋体"/>
          <w:spacing w:val="6"/>
          <w:sz w:val="24"/>
          <w:szCs w:val="24"/>
          <w:u w:val="single"/>
        </w:rPr>
      </w:pPr>
      <w:r>
        <w:rPr>
          <w:rStyle w:val="1054"/>
          <w:rFonts w:hint="eastAsia" w:ascii="宋体" w:hAnsi="宋体" w:cs="宋体"/>
          <w:spacing w:val="6"/>
          <w:sz w:val="24"/>
          <w:szCs w:val="24"/>
        </w:rPr>
        <w:t xml:space="preserve">项目编号：</w:t>
      </w:r>
      <w:r>
        <w:rPr>
          <w:rStyle w:val="1054"/>
          <w:rFonts w:hint="eastAsia" w:ascii="宋体" w:hAnsi="宋体" w:cs="宋体"/>
          <w:spacing w:val="6"/>
          <w:sz w:val="24"/>
          <w:szCs w:val="24"/>
          <w:u w:val="single"/>
        </w:rPr>
        <w:t xml:space="preserve"> JSZC-320324-XZGX-G2026-0009              </w:t>
      </w:r>
      <w:r/>
    </w:p>
    <w:p>
      <w:pPr>
        <w:ind w:firstLine="504"/>
        <w:spacing w:line="360" w:lineRule="auto"/>
        <w:rPr>
          <w:rStyle w:val="1054"/>
          <w:rFonts w:hint="eastAsia" w:ascii="宋体" w:hAnsi="宋体" w:cs="宋体"/>
          <w:sz w:val="24"/>
          <w:szCs w:val="24"/>
        </w:rPr>
      </w:pPr>
      <w:r>
        <w:rPr>
          <w:rStyle w:val="1054"/>
          <w:rFonts w:hint="eastAsia" w:ascii="宋体" w:hAnsi="宋体" w:cs="宋体"/>
          <w:spacing w:val="6"/>
          <w:sz w:val="24"/>
          <w:szCs w:val="24"/>
        </w:rPr>
        <w:t xml:space="preserve">项目名称：</w:t>
      </w:r>
      <w:r>
        <w:rPr>
          <w:rStyle w:val="1054"/>
          <w:rFonts w:hint="eastAsia" w:ascii="宋体" w:hAnsi="宋体" w:cs="宋体"/>
          <w:spacing w:val="6"/>
          <w:sz w:val="24"/>
          <w:szCs w:val="24"/>
          <w:u w:val="single"/>
        </w:rPr>
        <w:t xml:space="preserve"> 螺旋CT维保服务项目              </w:t>
      </w:r>
      <w:r/>
    </w:p>
    <w:p>
      <w:pPr>
        <w:pStyle w:val="767"/>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767"/>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本公司郑重声明，根据《政府采购促进中小企业发展管理办法》（财库﹝2020﹞46号）的规定，本公司参加</w:t>
      </w:r>
      <w:r>
        <w:rPr>
          <w:rFonts w:hint="eastAsia" w:ascii="宋体" w:hAnsi="宋体" w:cs="宋体"/>
          <w:color w:val="000000" w:themeColor="text1"/>
          <w:u w:val="single"/>
          <w14:textFill>
            <w14:solidFill>
              <w14:schemeClr w14:val="tx1"/>
            </w14:solidFill>
          </w14:textFill>
        </w:rPr>
        <w:t xml:space="preserve">（单位名称）</w:t>
      </w:r>
      <w:r>
        <w:rPr>
          <w:rFonts w:hint="eastAsia" w:ascii="宋体" w:hAnsi="宋体" w:cs="宋体"/>
          <w:color w:val="000000" w:themeColor="text1"/>
          <w14:textFill>
            <w14:solidFill>
              <w14:schemeClr w14:val="tx1"/>
            </w14:solidFill>
          </w14:textFill>
        </w:rPr>
        <w:t xml:space="preserve">的</w:t>
      </w:r>
      <w:r>
        <w:rPr>
          <w:rFonts w:hint="eastAsia" w:ascii="宋体" w:hAnsi="宋体" w:cs="宋体"/>
          <w:color w:val="000000" w:themeColor="text1"/>
          <w:u w:val="single"/>
          <w14:textFill>
            <w14:solidFill>
              <w14:schemeClr w14:val="tx1"/>
            </w14:solidFill>
          </w14:textFill>
        </w:rPr>
        <w:t xml:space="preserve">（项目名称）</w:t>
      </w:r>
      <w:r>
        <w:rPr>
          <w:rFonts w:hint="eastAsia" w:ascii="宋体" w:hAnsi="宋体" w:cs="宋体"/>
          <w:color w:val="000000" w:themeColor="text1"/>
          <w14:textFill>
            <w14:solidFill>
              <w14:schemeClr w14:val="tx1"/>
            </w14:solidFill>
          </w14:textFill>
        </w:rPr>
        <w:t xml:space="preserve">采购活动，服务全部由符合政策要求的中小企业承接。相关企业的具体情况如下：</w:t>
      </w:r>
      <w:r/>
    </w:p>
    <w:p>
      <w:pPr>
        <w:pStyle w:val="767"/>
        <w:ind w:firstLine="480"/>
        <w:rPr>
          <w:rFonts w:hint="eastAsia" w:ascii="宋体" w:hAnsi="宋体" w:cs="宋体"/>
          <w:color w:val="000000" w:themeColor="text1"/>
          <w:spacing w:val="6"/>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（标的名称）</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（采购文件中明确的所属行业）</w:t>
      </w:r>
      <w:r>
        <w:rPr>
          <w:rFonts w:hint="eastAsia" w:ascii="宋体" w:hAnsi="宋体" w:cs="宋体"/>
          <w:color w:val="000000" w:themeColor="text1"/>
          <w14:textFill>
            <w14:solidFill>
              <w14:schemeClr w14:val="tx1"/>
            </w14:solidFill>
          </w14:textFill>
        </w:rPr>
        <w:t xml:space="preserve">；承建（承接）企业为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万元，属于</w:t>
      </w:r>
      <w:r>
        <w:rPr>
          <w:rFonts w:hint="eastAsia" w:ascii="宋体" w:hAnsi="宋体" w:cs="宋体"/>
        </w:rPr>
        <w:t xml:space="preserve">（</w:t>
      </w:r>
      <w:r>
        <w:rPr>
          <w:rStyle w:val="1054"/>
          <w:rFonts w:hint="eastAsia" w:ascii="宋体" w:hAnsi="宋体" w:cs="宋体"/>
          <w:b/>
        </w:rPr>
        <w:t xml:space="preserve">□中型企业、□小型企业、□微型企业，请勾选！</w:t>
      </w:r>
      <w:r>
        <w:rPr>
          <w:rFonts w:hint="eastAsia" w:ascii="宋体" w:hAnsi="宋体" w:cs="宋体"/>
        </w:rPr>
        <w:t xml:space="preserve">）；</w:t>
      </w:r>
      <w:r/>
    </w:p>
    <w:p>
      <w:pPr>
        <w:pStyle w:val="767"/>
        <w:ind w:firstLine="482"/>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pStyle w:val="767"/>
        <w:ind w:firstLine="480"/>
        <w:rPr>
          <w:rFonts w:hint="eastAsia" w:ascii="宋体" w:hAnsi="宋体" w:cs="宋体"/>
          <w:bCs/>
          <w:color w:val="000000" w:themeColor="text1"/>
          <w:spacing w:val="6"/>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pStyle w:val="767"/>
        <w:ind w:firstLine="480"/>
        <w:jc w:val="lef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w:t>
      </w:r>
      <w:r/>
    </w:p>
    <w:p>
      <w:pPr>
        <w:pStyle w:val="767"/>
        <w:ind w:firstLine="480"/>
        <w:jc w:val="left"/>
        <w:widowControl/>
        <w:rPr>
          <w:rFonts w:hint="eastAsia" w:ascii="宋体" w:hAnsi="宋体" w:cs="宋体"/>
          <w:color w:val="000000" w:themeColor="text1"/>
          <w:highlight w:val="yellow"/>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注：本项目采购的服务属于</w:t>
      </w:r>
      <w:r>
        <w:rPr>
          <w:rFonts w:hint="eastAsia" w:ascii="宋体" w:hAnsi="宋体" w:cs="宋体"/>
          <w:b/>
          <w:bCs/>
          <w:color w:val="000000" w:themeColor="text1"/>
          <w:u w:val="single"/>
          <w14:textFill>
            <w14:solidFill>
              <w14:schemeClr w14:val="tx1"/>
            </w14:solidFill>
          </w14:textFill>
        </w:rPr>
        <w:t xml:space="preserve">其他未列明行业</w:t>
      </w:r>
      <w:r>
        <w:rPr>
          <w:rFonts w:hint="eastAsia" w:ascii="宋体" w:hAnsi="宋体" w:cs="宋体"/>
          <w:color w:val="000000" w:themeColor="text1"/>
          <w14:textFill>
            <w14:solidFill>
              <w14:schemeClr w14:val="tx1"/>
            </w14:solidFill>
          </w14:textFill>
        </w:rPr>
        <w:t xml:space="preserve">行业。</w:t>
      </w:r>
      <w:r/>
    </w:p>
    <w:p>
      <w:pPr>
        <w:spacing w:line="360" w:lineRule="auto"/>
        <w:rPr>
          <w:rStyle w:val="1054"/>
          <w:rFonts w:hint="eastAsia" w:ascii="宋体" w:hAnsi="宋体" w:cs="宋体"/>
          <w:sz w:val="24"/>
          <w:szCs w:val="24"/>
        </w:rPr>
      </w:pPr>
      <w:r>
        <w:rPr>
          <w:rFonts w:hint="eastAsia" w:ascii="宋体" w:hAnsi="宋体" w:cs="宋体"/>
          <w:sz w:val="24"/>
          <w:szCs w:val="24"/>
        </w:rPr>
      </w:r>
      <w:r/>
    </w:p>
    <w:p>
      <w:pPr>
        <w:spacing w:line="360" w:lineRule="auto"/>
        <w:rPr>
          <w:rStyle w:val="1054"/>
          <w:rFonts w:hint="eastAsia" w:ascii="宋体" w:hAnsi="宋体" w:cs="宋体"/>
          <w:b/>
          <w:bCs/>
          <w:sz w:val="24"/>
          <w:szCs w:val="24"/>
        </w:rPr>
      </w:pPr>
      <w:r>
        <w:rPr>
          <w:rStyle w:val="1054"/>
          <w:rFonts w:hint="eastAsia" w:ascii="宋体" w:hAnsi="宋体" w:cs="宋体"/>
          <w:b/>
          <w:bCs/>
          <w:sz w:val="24"/>
          <w:szCs w:val="24"/>
        </w:rPr>
        <w:t xml:space="preserve">注：本项目采购的服务属于</w:t>
      </w:r>
      <w:r>
        <w:rPr>
          <w:rStyle w:val="1054"/>
          <w:rFonts w:hint="eastAsia" w:ascii="宋体" w:hAnsi="宋体" w:cs="宋体"/>
          <w:b/>
          <w:bCs/>
          <w:sz w:val="24"/>
          <w:szCs w:val="24"/>
          <w:u w:val="single"/>
        </w:rPr>
        <w:t xml:space="preserve">其他未列明行业</w:t>
      </w:r>
      <w:r>
        <w:rPr>
          <w:rStyle w:val="1054"/>
          <w:rFonts w:hint="eastAsia" w:ascii="宋体" w:hAnsi="宋体" w:cs="宋体"/>
          <w:b/>
          <w:bCs/>
          <w:sz w:val="24"/>
          <w:szCs w:val="24"/>
        </w:rPr>
        <w:t xml:space="preserve">。</w:t>
      </w:r>
      <w:r/>
    </w:p>
    <w:p>
      <w:pPr>
        <w:spacing w:line="360" w:lineRule="auto"/>
        <w:rPr>
          <w:rStyle w:val="1054"/>
          <w:rFonts w:hint="eastAsia" w:ascii="宋体" w:hAnsi="宋体" w:cs="宋体"/>
          <w:b/>
          <w:bCs/>
          <w:sz w:val="24"/>
          <w:szCs w:val="24"/>
        </w:rPr>
      </w:pPr>
      <w:r>
        <w:rPr>
          <w:rFonts w:hint="eastAsia" w:ascii="宋体" w:hAnsi="宋体" w:cs="宋体"/>
          <w:b/>
          <w:bCs/>
          <w:sz w:val="24"/>
          <w:szCs w:val="24"/>
        </w:rPr>
      </w:r>
      <w:r/>
    </w:p>
    <w:p>
      <w:pPr>
        <w:ind w:firstLine="600"/>
        <w:spacing w:line="360" w:lineRule="auto"/>
        <w:rPr>
          <w:rStyle w:val="1054"/>
          <w:rFonts w:hint="eastAsia" w:ascii="宋体" w:hAnsi="宋体" w:cs="宋体"/>
          <w:sz w:val="24"/>
          <w:szCs w:val="24"/>
        </w:rPr>
      </w:pPr>
      <w:r>
        <w:rPr>
          <w:rFonts w:hint="eastAsia" w:ascii="宋体" w:hAnsi="宋体" w:cs="宋体"/>
          <w:sz w:val="24"/>
          <w:szCs w:val="24"/>
        </w:rPr>
      </w:r>
      <w:r/>
    </w:p>
    <w:p>
      <w:pPr>
        <w:ind w:firstLine="480"/>
        <w:spacing w:line="360" w:lineRule="auto"/>
        <w:rPr>
          <w:rStyle w:val="1054"/>
          <w:rFonts w:hint="eastAsia" w:ascii="宋体" w:hAnsi="宋体" w:cs="宋体"/>
          <w:sz w:val="24"/>
          <w:szCs w:val="24"/>
        </w:rPr>
      </w:pPr>
      <w:r>
        <w:rPr>
          <w:rStyle w:val="1054"/>
          <w:rFonts w:hint="eastAsia" w:ascii="宋体" w:hAnsi="宋体" w:cs="宋体"/>
          <w:sz w:val="24"/>
          <w:szCs w:val="24"/>
        </w:rPr>
        <w:t xml:space="preserve">                         企业名称（电子签章）：</w:t>
      </w:r>
      <w:r/>
    </w:p>
    <w:p>
      <w:pPr>
        <w:ind w:firstLine="480"/>
        <w:spacing w:line="360" w:lineRule="auto"/>
        <w:rPr>
          <w:rStyle w:val="1054"/>
          <w:rFonts w:hint="eastAsia" w:ascii="宋体" w:hAnsi="宋体" w:cs="宋体"/>
          <w:sz w:val="24"/>
          <w:szCs w:val="24"/>
        </w:rPr>
      </w:pPr>
      <w:r>
        <w:rPr>
          <w:rStyle w:val="1054"/>
          <w:rFonts w:hint="eastAsia" w:ascii="宋体" w:hAnsi="宋体" w:cs="宋体"/>
          <w:sz w:val="24"/>
          <w:szCs w:val="24"/>
        </w:rPr>
        <w:t xml:space="preserve">                         日期： 年  月  日</w:t>
      </w:r>
      <w:r/>
    </w:p>
    <w:p>
      <w:pPr>
        <w:ind w:firstLine="480"/>
        <w:spacing w:line="360" w:lineRule="auto"/>
        <w:rPr>
          <w:rStyle w:val="1054"/>
          <w:rFonts w:hint="eastAsia" w:ascii="宋体" w:hAnsi="宋体" w:cs="宋体"/>
          <w:szCs w:val="28"/>
        </w:rPr>
      </w:pPr>
      <w:r>
        <w:rPr>
          <w:rFonts w:hint="eastAsia" w:ascii="宋体" w:hAnsi="宋体" w:cs="宋体"/>
          <w:szCs w:val="28"/>
        </w:rPr>
      </w:r>
      <w:r/>
    </w:p>
    <w:p>
      <w:pPr>
        <w:spacing w:line="360" w:lineRule="auto"/>
        <w:rPr>
          <w:rStyle w:val="1054"/>
          <w:rFonts w:hint="eastAsia" w:ascii="宋体" w:hAnsi="宋体" w:cs="宋体"/>
          <w:szCs w:val="28"/>
        </w:rPr>
      </w:pPr>
      <w:r>
        <w:rPr>
          <w:rFonts w:hint="eastAsia" w:ascii="宋体" w:hAnsi="宋体" w:cs="宋体"/>
          <w:szCs w:val="28"/>
        </w:rPr>
      </w:r>
      <w:r/>
    </w:p>
    <w:p>
      <w:pPr>
        <w:ind w:firstLine="480"/>
        <w:spacing w:line="360" w:lineRule="auto"/>
        <w:rPr>
          <w:rStyle w:val="1054"/>
          <w:rFonts w:hint="eastAsia" w:ascii="宋体" w:hAnsi="宋体" w:cs="宋体"/>
          <w:szCs w:val="28"/>
        </w:rPr>
      </w:pPr>
      <w:r>
        <w:rPr>
          <w:rFonts w:hint="eastAsia" w:ascii="宋体" w:hAnsi="宋体" w:cs="宋体"/>
          <w:szCs w:val="28"/>
        </w:rPr>
      </w:r>
      <w:r/>
    </w:p>
    <w:p>
      <w:pPr>
        <w:pStyle w:val="1076"/>
        <w:ind w:left="0"/>
        <w:rPr>
          <w:rStyle w:val="1054"/>
          <w:rFonts w:hint="eastAsia" w:ascii="宋体" w:hAnsi="宋体" w:cs="宋体"/>
          <w:szCs w:val="28"/>
        </w:rPr>
      </w:pPr>
      <w:r>
        <w:rPr>
          <w:rFonts w:hint="eastAsia" w:ascii="宋体" w:hAnsi="宋体" w:cs="宋体"/>
          <w:szCs w:val="28"/>
        </w:rPr>
      </w:r>
      <w:r/>
    </w:p>
    <w:p>
      <w:pPr>
        <w:pStyle w:val="1076"/>
        <w:rPr>
          <w:rStyle w:val="1054"/>
          <w:rFonts w:hint="eastAsia" w:ascii="宋体" w:hAnsi="宋体" w:cs="宋体"/>
          <w:szCs w:val="28"/>
        </w:rPr>
      </w:pPr>
      <w:r>
        <w:rPr>
          <w:rFonts w:hint="eastAsia" w:ascii="宋体" w:hAnsi="宋体" w:cs="宋体"/>
          <w:szCs w:val="28"/>
        </w:rPr>
      </w:r>
      <w:r/>
    </w:p>
    <w:p>
      <w:pPr>
        <w:ind w:firstLine="482"/>
        <w:spacing w:line="360" w:lineRule="auto"/>
        <w:rPr>
          <w:rStyle w:val="1054"/>
          <w:rFonts w:hint="eastAsia" w:ascii="宋体" w:hAnsi="宋体" w:cs="宋体"/>
          <w:bCs/>
          <w:sz w:val="24"/>
          <w:szCs w:val="24"/>
        </w:rPr>
      </w:pPr>
      <w:r>
        <w:rPr>
          <w:rStyle w:val="1054"/>
          <w:rFonts w:hint="eastAsia" w:ascii="宋体" w:hAnsi="宋体" w:cs="宋体"/>
          <w:bCs/>
          <w:sz w:val="24"/>
          <w:szCs w:val="24"/>
        </w:rPr>
        <w:t xml:space="preserve">备注：从业人员、营业收入、资产总额填报上一年度数据，无上一年度数据的新成立企业可不填报。</w:t>
      </w:r>
      <w:r/>
    </w:p>
    <w:p>
      <w:pPr>
        <w:rPr>
          <w:rFonts w:hint="eastAsia" w:ascii="宋体" w:hAnsi="宋体" w:cs="宋体"/>
          <w:bCs/>
          <w:sz w:val="24"/>
          <w:szCs w:val="24"/>
        </w:rPr>
      </w:pPr>
      <w:r>
        <w:rPr>
          <w:rFonts w:hint="eastAsia" w:ascii="宋体" w:hAnsi="宋体" w:cs="宋体"/>
          <w:bCs/>
          <w:sz w:val="24"/>
          <w:szCs w:val="24"/>
        </w:rPr>
        <w:br w:type="page" w:clear="all"/>
      </w:r>
      <w:r/>
    </w:p>
    <w:p>
      <w:pPr>
        <w:pStyle w:val="762"/>
        <w:ind w:firstLine="600"/>
        <w:spacing w:line="480" w:lineRule="exact"/>
        <w:rPr>
          <w:rFonts w:hint="eastAsia" w:ascii="宋体" w:hAnsi="宋体" w:cs="宋体"/>
          <w:bCs/>
          <w:sz w:val="24"/>
        </w:rPr>
      </w:pPr>
      <w:r>
        <w:rPr>
          <w:rFonts w:hint="eastAsia" w:ascii="宋体" w:hAnsi="宋体" w:cs="宋体"/>
          <w:bCs/>
          <w:sz w:val="24"/>
        </w:rPr>
        <w:t xml:space="preserve">“中小企业声明函” 查询渠道用微信搜索“中小企业规模类型自测小程序”。</w:t>
      </w:r>
      <w:r/>
    </w:p>
    <w:p>
      <w:pPr>
        <w:pStyle w:val="762"/>
        <w:ind w:firstLine="600"/>
        <w:spacing w:line="480" w:lineRule="exact"/>
        <w:rPr>
          <w:rFonts w:hint="eastAsia" w:ascii="宋体" w:hAnsi="宋体" w:cs="宋体"/>
          <w:b/>
          <w:sz w:val="28"/>
          <w:szCs w:val="28"/>
        </w:rPr>
      </w:pPr>
      <w:r>
        <w:rPr>
          <w:rFonts w:hint="eastAsia" w:ascii="宋体" w:hAnsi="宋体" w:cs="宋体"/>
          <w:b/>
          <w:sz w:val="28"/>
          <w:szCs w:val="28"/>
        </w:rPr>
      </w:r>
      <w:r/>
    </w:p>
    <w:p>
      <w:pPr>
        <w:pStyle w:val="762"/>
        <w:jc w:val="center"/>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mc:AlternateContent>
          <mc:Choice Requires="wpg">
            <w:drawing>
              <wp:inline xmlns:wp="http://schemas.openxmlformats.org/drawingml/2006/wordprocessingDrawing" distT="0" distB="0" distL="0" distR="0">
                <wp:extent cx="2799080" cy="5761990"/>
                <wp:effectExtent l="0" t="0" r="1270" b="10160"/>
                <wp:docPr id="4"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图片1"/>
                        <pic:cNvPicPr>
                          <a:picLocks noChangeAspect="1"/>
                        </pic:cNvPicPr>
                        <pic:nvPr/>
                      </pic:nvPicPr>
                      <pic:blipFill>
                        <a:blip r:embed="rId14"/>
                        <a:stretch/>
                      </pic:blipFill>
                      <pic:spPr bwMode="auto">
                        <a:xfrm>
                          <a:off x="0" y="0"/>
                          <a:ext cx="2799079" cy="57619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0.4pt;height:453.7pt;mso-wrap-distance-left:0.0pt;mso-wrap-distance-top:0.0pt;mso-wrap-distance-right:0.0pt;mso-wrap-distance-bottom:0.0pt;" stroked="false">
                <v:path textboxrect="0,0,0,0"/>
                <v:imagedata r:id="rId14" o:title=""/>
              </v:shape>
            </w:pict>
          </mc:Fallback>
        </mc:AlternateContent>
      </w:r>
      <w:r>
        <w:rPr>
          <w:rFonts w:hint="eastAsia" w:ascii="宋体" w:hAnsi="宋体" w:cs="宋体"/>
          <w:color w:val="000000" w:themeColor="text1"/>
          <w:sz w:val="28"/>
          <w:szCs w:val="28"/>
          <w14:textFill>
            <w14:solidFill>
              <w14:schemeClr w14:val="tx1"/>
            </w14:solidFill>
          </w14:textFill>
        </w:rPr>
        <w:br w:type="page" w:clear="all"/>
      </w:r>
      <w:r/>
    </w:p>
    <w:p>
      <w:pPr>
        <w:pStyle w:val="762"/>
        <w:jc w:val="center"/>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r>
      <w:r/>
    </w:p>
    <w:p>
      <w:pPr>
        <w:pStyle w:val="762"/>
        <w:jc w:val="center"/>
        <w:rPr>
          <w:rFonts w:hint="eastAsia" w:ascii="宋体" w:hAnsi="宋体" w:eastAsia="宋体" w:cs="宋体"/>
          <w:b/>
          <w:color w:val="000000" w:themeColor="text1"/>
          <w:spacing w:val="6"/>
          <w:sz w:val="28"/>
          <w:szCs w:val="28"/>
          <w:lang w:eastAsia="zh-CN"/>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七、残疾人福利性单位声明函格式</w:t>
      </w:r>
      <w:r>
        <w:rPr>
          <w:rFonts w:hint="eastAsia" w:ascii="宋体" w:hAnsi="宋体" w:cs="宋体"/>
          <w:color w:val="000000" w:themeColor="text1"/>
          <w:sz w:val="28"/>
          <w:szCs w:val="28"/>
          <w:lang w:eastAsia="zh-CN"/>
          <w14:textFill>
            <w14:solidFill>
              <w14:schemeClr w14:val="tx1"/>
            </w14:solidFill>
          </w14:textFill>
        </w:rPr>
        <w:t xml:space="preserve">（如有）</w:t>
      </w:r>
      <w:r/>
    </w:p>
    <w:p>
      <w:pPr>
        <w:pStyle w:val="762"/>
        <w:ind w:firstLine="624"/>
        <w:spacing w:line="480" w:lineRule="exact"/>
        <w:rPr>
          <w:rFonts w:hint="eastAsia"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r>
      <w:r/>
    </w:p>
    <w:p>
      <w:pPr>
        <w:pStyle w:val="762"/>
        <w:ind w:firstLine="624"/>
        <w:spacing w:line="480" w:lineRule="exact"/>
        <w:rPr>
          <w:rFonts w:hint="eastAsia" w:ascii="宋体" w:hAnsi="宋体" w:eastAsia="宋体" w:cs="宋体"/>
          <w:color w:val="000000" w:themeColor="text1"/>
          <w:spacing w:val="6"/>
          <w:sz w:val="24"/>
          <w:lang w:eastAsia="zh-CN"/>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项目名称：</w:t>
      </w:r>
      <w:r>
        <w:rPr>
          <w:rFonts w:hint="eastAsia" w:ascii="宋体" w:hAnsi="宋体" w:cs="宋体"/>
          <w:color w:val="000000" w:themeColor="text1"/>
          <w:spacing w:val="6"/>
          <w:sz w:val="24"/>
          <w:lang w:eastAsia="zh-CN"/>
          <w14:textFill>
            <w14:solidFill>
              <w14:schemeClr w14:val="tx1"/>
            </w14:solidFill>
          </w14:textFill>
        </w:rPr>
        <w:t xml:space="preserve">螺旋CT维保服务项目</w:t>
      </w:r>
      <w:r/>
    </w:p>
    <w:p>
      <w:pPr>
        <w:pStyle w:val="762"/>
        <w:ind w:firstLine="624"/>
        <w:spacing w:line="480" w:lineRule="exact"/>
        <w:rPr>
          <w:rFonts w:hint="eastAsia" w:ascii="宋体" w:hAnsi="宋体" w:eastAsia="宋体" w:cs="宋体"/>
          <w:color w:val="000000" w:themeColor="text1"/>
          <w:spacing w:val="6"/>
          <w:sz w:val="24"/>
          <w:lang w:eastAsia="zh-CN"/>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项目编号：</w:t>
      </w:r>
      <w:r>
        <w:rPr>
          <w:rFonts w:hint="eastAsia" w:ascii="宋体" w:hAnsi="宋体" w:cs="宋体"/>
          <w:color w:val="000000" w:themeColor="text1"/>
          <w:spacing w:val="6"/>
          <w:sz w:val="24"/>
          <w:lang w:eastAsia="zh-CN"/>
          <w14:textFill>
            <w14:solidFill>
              <w14:schemeClr w14:val="tx1"/>
            </w14:solidFill>
          </w14:textFill>
        </w:rPr>
        <w:t xml:space="preserve">JSZC-320324-XZGX-G2026-0009</w:t>
      </w:r>
      <w:r/>
    </w:p>
    <w:p>
      <w:pPr>
        <w:pStyle w:val="762"/>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14:textFill>
            <w14:solidFill>
              <w14:schemeClr w14:val="tx1"/>
            </w14:solidFill>
          </w14:textFill>
        </w:rPr>
        <w:t xml:space="preserve">〔2017〕 141</w:t>
      </w:r>
      <w:r>
        <w:rPr>
          <w:rFonts w:hint="eastAsia" w:ascii="宋体" w:hAnsi="宋体" w:cs="宋体"/>
          <w:color w:val="000000" w:themeColor="text1"/>
          <w:spacing w:val="6"/>
          <w:sz w:val="24"/>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z w:val="24"/>
          <w14:textFill>
            <w14:solidFill>
              <w14:schemeClr w14:val="tx1"/>
            </w14:solidFill>
          </w14:textFill>
        </w:rPr>
        <w:t xml:space="preserve">______</w:t>
      </w:r>
      <w:r>
        <w:rPr>
          <w:rFonts w:hint="eastAsia" w:ascii="宋体" w:hAnsi="宋体" w:cs="宋体"/>
          <w:color w:val="000000" w:themeColor="text1"/>
          <w:spacing w:val="6"/>
          <w:sz w:val="24"/>
          <w14:textFill>
            <w14:solidFill>
              <w14:schemeClr w14:val="tx1"/>
            </w14:solidFill>
          </w14:textFill>
        </w:rPr>
        <w:t xml:space="preserve">单位的</w:t>
      </w:r>
      <w:r>
        <w:rPr>
          <w:rFonts w:hint="eastAsia" w:ascii="宋体" w:hAnsi="宋体" w:cs="宋体"/>
          <w:color w:val="000000" w:themeColor="text1"/>
          <w:sz w:val="24"/>
          <w14:textFill>
            <w14:solidFill>
              <w14:schemeClr w14:val="tx1"/>
            </w14:solidFill>
          </w14:textFill>
        </w:rPr>
        <w:t xml:space="preserve">______</w:t>
      </w:r>
      <w:r>
        <w:rPr>
          <w:rFonts w:hint="eastAsia" w:ascii="宋体" w:hAnsi="宋体" w:cs="宋体"/>
          <w:color w:val="000000" w:themeColor="text1"/>
          <w:spacing w:val="6"/>
          <w:sz w:val="24"/>
          <w14:textFill>
            <w14:solidFill>
              <w14:schemeClr w14:val="tx1"/>
            </w14:solidFill>
          </w14:textFill>
        </w:rPr>
        <w:t xml:space="preserve">项目采购活动提供本单位制造的货物（由本单位承担工程/提供服务），或者提供其他残疾人福利性单位提供的服务（不包括使用非残疾人福利性单位注册商标的货物）。</w:t>
      </w:r>
      <w:r/>
    </w:p>
    <w:p>
      <w:pPr>
        <w:pStyle w:val="762"/>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pStyle w:val="762"/>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r>
      <w:r/>
    </w:p>
    <w:p>
      <w:pPr>
        <w:pStyle w:val="762"/>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r>
      <w:r/>
    </w:p>
    <w:p>
      <w:pPr>
        <w:pStyle w:val="762"/>
        <w:ind w:firstLine="25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62"/>
        <w:ind w:firstLine="25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6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62"/>
        <w:ind w:firstLine="312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62"/>
        <w:ind w:firstLine="45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八、投标人参加政府采购活动前3年内在经营活动中没有重大违法记录的书面声明格式</w:t>
      </w:r>
      <w:r/>
    </w:p>
    <w:p>
      <w:pPr>
        <w:pStyle w:val="762"/>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6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我单位在参加</w:t>
      </w:r>
      <w:r>
        <w:rPr>
          <w:rFonts w:hint="eastAsia" w:ascii="宋体" w:hAnsi="宋体" w:cs="宋体"/>
          <w:color w:val="000000" w:themeColor="text1"/>
          <w:sz w:val="24"/>
          <w:lang w:eastAsia="zh-CN"/>
          <w14:textFill>
            <w14:solidFill>
              <w14:schemeClr w14:val="tx1"/>
            </w14:solidFill>
          </w14:textFill>
        </w:rPr>
        <w:t xml:space="preserve">螺旋CT维保服务项目</w:t>
      </w: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JSZC-320324-XZGX-G2026-0009</w:t>
      </w:r>
      <w:r>
        <w:rPr>
          <w:rFonts w:hint="eastAsia" w:ascii="宋体" w:hAnsi="宋体" w:cs="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56"/>
        <w:ind w:firstLine="600"/>
        <w:spacing w:before="0" w:beforeAutospacing="0" w:after="0" w:afterAutospacing="0" w:line="48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我单位对上述声明的真实性负责。如有虚假，将依法承担相应责任。</w:t>
      </w:r>
      <w:r/>
    </w:p>
    <w:p>
      <w:pPr>
        <w:pStyle w:val="76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62"/>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62"/>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6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62"/>
        <w:ind w:firstLine="3360"/>
        <w:spacing w:line="480" w:lineRule="exact"/>
        <w:rPr>
          <w:color w:val="000000" w:themeColor="text1"/>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themeColor="text1"/>
          <w:sz w:val="24"/>
          <w14:textFill>
            <w14:solidFill>
              <w14:schemeClr w14:val="tx1"/>
            </w14:solidFill>
          </w14:textFill>
        </w:rPr>
        <w:t xml:space="preserve">日期：   年  月  日</w:t>
      </w:r>
      <w:r/>
    </w:p>
    <w:p>
      <w:pPr>
        <w:pStyle w:val="765"/>
        <w:jc w:val="center"/>
        <w:spacing w:line="360" w:lineRule="auto"/>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九、具备履行合同所必需的设备和专业技术能力的书面声明</w:t>
      </w:r>
      <w:r/>
    </w:p>
    <w:p>
      <w:pPr>
        <w:pStyle w:val="765"/>
        <w:jc w:val="center"/>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（附证明材料）</w:t>
      </w:r>
      <w:r/>
    </w:p>
    <w:p>
      <w:pPr>
        <w:pStyle w:val="765"/>
        <w:ind w:firstLine="480"/>
        <w:spacing w:line="480" w:lineRule="exact"/>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p>
    <w:p>
      <w:pPr>
        <w:pStyle w:val="765"/>
        <w:ind w:firstLine="485"/>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响应供应商郑重声明：供应商具备履行合同（项目名称：     ，项目编号：          ）所必需的设备和专业技术能力，具体为：</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设备：</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专业技术能力：</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pStyle w:val="765"/>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特此声明。</w:t>
      </w:r>
      <w:r/>
    </w:p>
    <w:p>
      <w:pPr>
        <w:pStyle w:val="765"/>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响应供应商对上述声明的真实性负责。如有虚假，将依法承担相应责任。</w:t>
      </w:r>
      <w:r/>
    </w:p>
    <w:p>
      <w:pPr>
        <w:pStyle w:val="765"/>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left="1680"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供应商：（电子签章）</w:t>
      </w:r>
      <w:r/>
    </w:p>
    <w:p>
      <w:pPr>
        <w:ind w:left="1680"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供应商法定代表人或授权代表：（签字或电子签章）  </w:t>
      </w:r>
      <w:r/>
    </w:p>
    <w:p>
      <w:pPr>
        <w:ind w:left="1680"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sectPr>
          <w:footnotePr/>
          <w:endnotePr/>
          <w:type w:val="nextPage"/>
          <w:pgSz w:w="11906" w:h="16838" w:orient="portrait"/>
          <w:pgMar w:top="1440" w:right="1803" w:bottom="1440" w:left="1803" w:header="851" w:footer="992" w:gutter="0"/>
          <w:cols w:num="1" w:sep="0" w:space="1701" w:equalWidth="1"/>
          <w:docGrid w:linePitch="360"/>
        </w:sectPr>
      </w:pPr>
      <w:r/>
      <w:r/>
    </w:p>
    <w:p>
      <w:pPr>
        <w:pStyle w:val="762"/>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十、预付款保函支付条款模板</w:t>
      </w:r>
      <w:r/>
    </w:p>
    <w:p>
      <w:pPr>
        <w:pStyle w:val="762"/>
        <w:ind w:firstLine="605"/>
        <w:spacing w:line="480" w:lineRule="exact"/>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762"/>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符合条件一：提交预付款保函的</w:t>
      </w:r>
      <w:r/>
    </w:p>
    <w:p>
      <w:pPr>
        <w:pStyle w:val="762"/>
        <w:ind w:firstLine="602"/>
        <w:spacing w:line="480" w:lineRule="exac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（1）合同签订且乙方向甲方出具预付款保函后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62"/>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乙方需提交的支付文件：乙方出具的全额正式发票。</w:t>
      </w:r>
      <w:r/>
    </w:p>
    <w:p>
      <w:pPr>
        <w:pStyle w:val="762"/>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62"/>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p>
    <w:p>
      <w:pPr>
        <w:pStyle w:val="762"/>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符合条件二：不提交预付款保函的</w:t>
      </w:r>
      <w:r/>
    </w:p>
    <w:p>
      <w:pPr>
        <w:pStyle w:val="762"/>
        <w:ind w:firstLine="602"/>
        <w:spacing w:line="480" w:lineRule="exac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62"/>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乙方需提交的支付文件：乙方出具的全额正式发票。</w:t>
      </w:r>
      <w:r/>
    </w:p>
    <w:p>
      <w:pPr>
        <w:pStyle w:val="762"/>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62"/>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p>
    <w:p>
      <w:pPr>
        <w:pStyle w:val="762"/>
        <w:ind w:left="140"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w:t>
      </w:r>
      <w:r/>
    </w:p>
    <w:p>
      <w:pPr>
        <w:pStyle w:val="762"/>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1.付款条件一中，出具预付款保函后支付的合同款应当与保函金额一致。</w:t>
      </w:r>
      <w:r/>
    </w:p>
    <w:p>
      <w:pPr>
        <w:pStyle w:val="762"/>
        <w:ind w:left="140" w:firstLine="602"/>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CG Times">
    <w:panose1 w:val="020B0503020202020204"/>
  </w:font>
  <w:font w:name="Calibri">
    <w:panose1 w:val="020F0502020204030204"/>
  </w:font>
  <w:font w:name="微软雅黑">
    <w:panose1 w:val="020B0503020204020204"/>
  </w:font>
  <w:font w:name="黑体">
    <w:panose1 w:val="02010609060101010101"/>
  </w:font>
  <w:font w:name="仿宋_GB2312">
    <w:panose1 w:val="02010609060101010101"/>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List Paragraph"/>
    <w:basedOn w:val="740"/>
    <w:uiPriority w:val="34"/>
    <w:qFormat/>
    <w:pPr>
      <w:contextualSpacing/>
      <w:ind w:left="720"/>
    </w:pPr>
  </w:style>
  <w:style w:type="paragraph" w:styleId="717">
    <w:name w:val="No Spacing"/>
    <w:uiPriority w:val="1"/>
    <w:qFormat/>
    <w:pPr>
      <w:spacing w:before="0" w:after="0" w:line="240" w:lineRule="auto"/>
    </w:pPr>
  </w:style>
  <w:style w:type="paragraph" w:styleId="718">
    <w:name w:val="Quote"/>
    <w:basedOn w:val="740"/>
    <w:next w:val="740"/>
    <w:link w:val="856"/>
    <w:uiPriority w:val="29"/>
    <w:qFormat/>
    <w:pPr>
      <w:ind w:left="720" w:right="720"/>
    </w:pPr>
    <w:rPr>
      <w:i/>
    </w:rPr>
  </w:style>
  <w:style w:type="paragraph" w:styleId="719">
    <w:name w:val="Intense Quote"/>
    <w:basedOn w:val="740"/>
    <w:next w:val="740"/>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20">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9">
    <w:name w:val="TOC Heading"/>
    <w:uiPriority w:val="39"/>
    <w:unhideWhenUsed/>
  </w:style>
  <w:style w:type="paragraph" w:styleId="740" w:default="1">
    <w:name w:val="Normal"/>
    <w:next w:val="752"/>
    <w:uiPriority w:val="0"/>
    <w:qFormat/>
    <w:rPr>
      <w:rFonts w:ascii="Times New Roman" w:hAnsi="Times New Roman" w:eastAsia="宋体" w:cs="Times New Roman"/>
      <w:lang w:val="en-US" w:eastAsia="zh-CN" w:bidi="ar-SA"/>
    </w:rPr>
  </w:style>
  <w:style w:type="paragraph" w:styleId="741">
    <w:name w:val="Heading 1"/>
    <w:basedOn w:val="740"/>
    <w:next w:val="740"/>
    <w:link w:val="865"/>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uiPriority w:val="0"/>
    <w:qFormat/>
    <w:pPr>
      <w:keepLines/>
      <w:keepNext/>
      <w:spacing w:before="260" w:after="260" w:line="416" w:lineRule="auto"/>
      <w:outlineLvl w:val="1"/>
    </w:pPr>
    <w:rPr>
      <w:rFonts w:ascii="Calibri Light" w:hAnsi="Calibri Light"/>
      <w:b/>
      <w:bCs/>
      <w:sz w:val="24"/>
      <w:szCs w:val="32"/>
    </w:rPr>
  </w:style>
  <w:style w:type="paragraph" w:styleId="743">
    <w:name w:val="Heading 3"/>
    <w:next w:val="740"/>
    <w:link w:val="867"/>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44">
    <w:name w:val="Heading 4"/>
    <w:basedOn w:val="740"/>
    <w:next w:val="740"/>
    <w:link w:val="868"/>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next w:val="740"/>
    <w:link w:val="869"/>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46">
    <w:name w:val="Heading 6"/>
    <w:next w:val="740"/>
    <w:link w:val="870"/>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47">
    <w:name w:val="Heading 7"/>
    <w:next w:val="740"/>
    <w:link w:val="871"/>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48">
    <w:name w:val="Heading 8"/>
    <w:next w:val="740"/>
    <w:link w:val="872"/>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49">
    <w:name w:val="Heading 9"/>
    <w:next w:val="740"/>
    <w:link w:val="873"/>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customStyle="1">
    <w:name w:val="无间隔1"/>
    <w:uiPriority w:val="1"/>
    <w:qFormat/>
    <w:rPr>
      <w:rFonts w:ascii="Times New Roman" w:hAnsi="Times New Roman" w:eastAsia="宋体" w:cs="Times New Roman"/>
      <w:lang w:val="en-US" w:eastAsia="zh-CN" w:bidi="ar-SA"/>
    </w:rPr>
  </w:style>
  <w:style w:type="paragraph" w:styleId="753">
    <w:name w:val="toc 7"/>
    <w:next w:val="740"/>
    <w:uiPriority w:val="39"/>
    <w:unhideWhenUsed/>
    <w:qFormat/>
    <w:pPr>
      <w:ind w:left="1701"/>
      <w:spacing w:after="57"/>
    </w:pPr>
    <w:rPr>
      <w:rFonts w:ascii="Times New Roman" w:hAnsi="Times New Roman" w:eastAsia="宋体" w:cs="Times New Roman"/>
      <w:lang w:val="en-US" w:eastAsia="zh-CN" w:bidi="ar-SA"/>
    </w:rPr>
  </w:style>
  <w:style w:type="paragraph" w:styleId="754">
    <w:name w:val="Normal Indent"/>
    <w:basedOn w:val="740"/>
    <w:uiPriority w:val="0"/>
    <w:qFormat/>
    <w:pPr>
      <w:ind w:firstLine="420"/>
    </w:pPr>
    <w:rPr>
      <w:rFonts w:eastAsia="??"/>
      <w:sz w:val="24"/>
    </w:rPr>
  </w:style>
  <w:style w:type="paragraph" w:styleId="755">
    <w:name w:val="Caption"/>
    <w:next w:val="740"/>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56">
    <w:name w:val="Document Map"/>
    <w:basedOn w:val="740"/>
    <w:uiPriority w:val="0"/>
    <w:qFormat/>
    <w:pPr>
      <w:shd w:val="clear" w:color="auto" w:fill="000080"/>
    </w:pPr>
    <w:rPr>
      <w:rFonts w:ascii="仿宋_GB2312" w:hAnsi="仿宋_GB2312"/>
      <w:szCs w:val="21"/>
      <w:shd w:val="clear" w:color="auto" w:fill="000080"/>
    </w:rPr>
  </w:style>
  <w:style w:type="paragraph" w:styleId="757">
    <w:name w:val="annotation text"/>
    <w:basedOn w:val="740"/>
    <w:uiPriority w:val="99"/>
    <w:qFormat/>
    <w:rPr>
      <w:szCs w:val="24"/>
    </w:rPr>
  </w:style>
  <w:style w:type="paragraph" w:styleId="758">
    <w:name w:val="Body Text"/>
    <w:basedOn w:val="740"/>
    <w:next w:val="759"/>
    <w:uiPriority w:val="99"/>
    <w:qFormat/>
    <w:pPr>
      <w:spacing w:after="120"/>
    </w:pPr>
    <w:rPr>
      <w:rFonts w:ascii="Calibri" w:hAnsi="Calibri"/>
    </w:rPr>
  </w:style>
  <w:style w:type="paragraph" w:styleId="759" w:customStyle="1">
    <w:name w:val="一级条标题"/>
    <w:basedOn w:val="760"/>
    <w:next w:val="76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0" w:customStyle="1">
    <w:name w:val="章标题"/>
    <w:next w:val="740"/>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61" w:customStyle="1">
    <w:name w:val="段"/>
    <w:basedOn w:val="762"/>
    <w:next w:val="740"/>
    <w:uiPriority w:val="0"/>
    <w:qFormat/>
    <w:pPr>
      <w:ind w:firstLine="200"/>
      <w:widowControl/>
    </w:pPr>
    <w:rPr>
      <w:rFonts w:ascii="宋体"/>
      <w:sz w:val="20"/>
      <w:szCs w:val="20"/>
    </w:rPr>
  </w:style>
  <w:style w:type="paragraph" w:styleId="762" w:customStyle="1">
    <w:name w:val="正文1"/>
    <w:basedOn w:val="763"/>
    <w:next w:val="764"/>
    <w:link w:val="1055"/>
    <w:uiPriority w:val="0"/>
    <w:qFormat/>
  </w:style>
  <w:style w:type="paragraph" w:styleId="763" w:customStyle="1">
    <w:name w:val="正文111"/>
    <w:next w:val="764"/>
    <w:uiPriority w:val="0"/>
    <w:qFormat/>
    <w:pPr>
      <w:jc w:val="both"/>
      <w:widowControl w:val="off"/>
    </w:pPr>
    <w:rPr>
      <w:rFonts w:ascii="Times New Roman" w:hAnsi="Times New Roman" w:eastAsia="宋体" w:cs="Times New Roman"/>
      <w:sz w:val="21"/>
      <w:szCs w:val="24"/>
      <w:lang w:val="en-US" w:eastAsia="zh-CN" w:bidi="ar-SA"/>
    </w:rPr>
  </w:style>
  <w:style w:type="paragraph" w:styleId="764" w:customStyle="1">
    <w:name w:val="正文文本1"/>
    <w:basedOn w:val="765"/>
    <w:next w:val="762"/>
    <w:link w:val="1028"/>
    <w:uiPriority w:val="0"/>
    <w:qFormat/>
    <w:pPr>
      <w:spacing w:after="120"/>
    </w:pPr>
    <w:rPr>
      <w:rFonts w:ascii="Calibri" w:hAnsi="Calibri"/>
    </w:rPr>
  </w:style>
  <w:style w:type="paragraph" w:styleId="765" w:customStyle="1">
    <w:name w:val="正文11"/>
    <w:next w:val="766"/>
    <w:uiPriority w:val="0"/>
    <w:qFormat/>
    <w:pPr>
      <w:jc w:val="both"/>
      <w:widowControl w:val="off"/>
    </w:pPr>
    <w:rPr>
      <w:rFonts w:ascii="Times New Roman" w:hAnsi="Times New Roman" w:eastAsia="宋体" w:cs="Times New Roman"/>
      <w:sz w:val="21"/>
      <w:szCs w:val="24"/>
      <w:lang w:val="en-US" w:eastAsia="zh-CN" w:bidi="ar-SA"/>
    </w:rPr>
  </w:style>
  <w:style w:type="paragraph" w:styleId="766" w:customStyle="1">
    <w:name w:val="目录 11"/>
    <w:basedOn w:val="767"/>
    <w:next w:val="765"/>
    <w:uiPriority w:val="0"/>
    <w:qFormat/>
  </w:style>
  <w:style w:type="paragraph" w:styleId="767" w:customStyle="1">
    <w:name w:val="正文12"/>
    <w:next w:val="768"/>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68" w:customStyle="1">
    <w:name w:val="脚注文本1"/>
    <w:basedOn w:val="769"/>
    <w:next w:val="771"/>
    <w:uiPriority w:val="0"/>
    <w:qFormat/>
    <w:pPr>
      <w:jc w:val="left"/>
    </w:pPr>
    <w:rPr>
      <w:rFonts w:ascii="宋体" w:eastAsia="Times New Roman"/>
      <w:sz w:val="18"/>
      <w:szCs w:val="18"/>
    </w:rPr>
  </w:style>
  <w:style w:type="paragraph" w:styleId="769" w:customStyle="1">
    <w:name w:val="正文1111"/>
    <w:next w:val="770"/>
    <w:uiPriority w:val="0"/>
    <w:qFormat/>
    <w:pPr>
      <w:jc w:val="both"/>
      <w:widowControl w:val="off"/>
    </w:pPr>
    <w:rPr>
      <w:rFonts w:ascii="Times New Roman" w:hAnsi="Times New Roman" w:eastAsia="宋体" w:cs="Times New Roman"/>
      <w:sz w:val="21"/>
      <w:szCs w:val="24"/>
      <w:lang w:val="en-US" w:eastAsia="zh-CN" w:bidi="ar-SA"/>
    </w:rPr>
  </w:style>
  <w:style w:type="paragraph" w:styleId="770" w:customStyle="1">
    <w:name w:val="文本块11"/>
    <w:basedOn w:val="740"/>
    <w:uiPriority w:val="0"/>
    <w:unhideWhenUsed/>
    <w:qFormat/>
    <w:pPr>
      <w:ind w:left="1440" w:right="1440"/>
      <w:spacing w:after="120"/>
    </w:pPr>
  </w:style>
  <w:style w:type="paragraph" w:styleId="771" w:customStyle="1">
    <w:name w:val="索引 51"/>
    <w:basedOn w:val="763"/>
    <w:next w:val="762"/>
    <w:uiPriority w:val="0"/>
    <w:qFormat/>
    <w:pPr>
      <w:ind w:left="798"/>
      <w:jc w:val="left"/>
    </w:pPr>
    <w:rPr>
      <w:rFonts w:ascii="Calibri" w:hAnsi="Calibri"/>
    </w:rPr>
  </w:style>
  <w:style w:type="paragraph" w:styleId="772">
    <w:name w:val="Body Text Indent"/>
    <w:basedOn w:val="740"/>
    <w:next w:val="773"/>
    <w:link w:val="1082"/>
    <w:uiPriority w:val="99"/>
    <w:unhideWhenUsed/>
    <w:qFormat/>
    <w:pPr>
      <w:ind w:left="420"/>
      <w:spacing w:after="120"/>
    </w:pPr>
  </w:style>
  <w:style w:type="paragraph" w:styleId="773">
    <w:name w:val="envelope return"/>
    <w:basedOn w:val="740"/>
    <w:uiPriority w:val="0"/>
    <w:qFormat/>
    <w:rPr>
      <w:rFonts w:ascii="Arial" w:hAnsi="Arial"/>
    </w:rPr>
  </w:style>
  <w:style w:type="paragraph" w:styleId="774">
    <w:name w:val="Block Text"/>
    <w:basedOn w:val="740"/>
    <w:uiPriority w:val="99"/>
    <w:unhideWhenUsed/>
    <w:qFormat/>
    <w:pPr>
      <w:ind w:left="-359" w:right="-512" w:firstLine="501"/>
    </w:pPr>
    <w:rPr>
      <w:rFonts w:ascii="仿宋_GB2312" w:eastAsia="仿宋_GB2312"/>
      <w:sz w:val="30"/>
    </w:rPr>
  </w:style>
  <w:style w:type="paragraph" w:styleId="775">
    <w:name w:val="index 4"/>
    <w:basedOn w:val="740"/>
    <w:next w:val="740"/>
    <w:uiPriority w:val="0"/>
    <w:qFormat/>
    <w:pPr>
      <w:ind w:left="600"/>
    </w:pPr>
    <w:rPr>
      <w:rFonts w:ascii="Calibri" w:hAnsi="Calibri"/>
      <w:sz w:val="22"/>
      <w:szCs w:val="22"/>
    </w:rPr>
  </w:style>
  <w:style w:type="paragraph" w:styleId="776">
    <w:name w:val="toc 5"/>
    <w:next w:val="740"/>
    <w:uiPriority w:val="39"/>
    <w:unhideWhenUsed/>
    <w:qFormat/>
    <w:pPr>
      <w:ind w:left="1134"/>
      <w:spacing w:after="57"/>
    </w:pPr>
    <w:rPr>
      <w:rFonts w:ascii="Times New Roman" w:hAnsi="Times New Roman" w:eastAsia="宋体" w:cs="Times New Roman"/>
      <w:lang w:val="en-US" w:eastAsia="zh-CN" w:bidi="ar-SA"/>
    </w:rPr>
  </w:style>
  <w:style w:type="paragraph" w:styleId="777">
    <w:name w:val="toc 3"/>
    <w:next w:val="740"/>
    <w:uiPriority w:val="39"/>
    <w:unhideWhenUsed/>
    <w:qFormat/>
    <w:pPr>
      <w:ind w:left="567"/>
      <w:spacing w:after="57"/>
    </w:pPr>
    <w:rPr>
      <w:rFonts w:ascii="Times New Roman" w:hAnsi="Times New Roman" w:eastAsia="宋体" w:cs="Times New Roman"/>
      <w:lang w:val="en-US" w:eastAsia="zh-CN" w:bidi="ar-SA"/>
    </w:rPr>
  </w:style>
  <w:style w:type="paragraph" w:styleId="778">
    <w:name w:val="Plain Text"/>
    <w:basedOn w:val="740"/>
    <w:uiPriority w:val="0"/>
    <w:qFormat/>
    <w:rPr>
      <w:rFonts w:ascii="宋体" w:hAnsi="Courier New"/>
    </w:rPr>
  </w:style>
  <w:style w:type="paragraph" w:styleId="779">
    <w:name w:val="toc 8"/>
    <w:next w:val="740"/>
    <w:uiPriority w:val="39"/>
    <w:unhideWhenUsed/>
    <w:qFormat/>
    <w:pPr>
      <w:ind w:left="1984"/>
      <w:spacing w:after="57"/>
    </w:pPr>
    <w:rPr>
      <w:rFonts w:ascii="Times New Roman" w:hAnsi="Times New Roman" w:eastAsia="宋体" w:cs="Times New Roman"/>
      <w:lang w:val="en-US" w:eastAsia="zh-CN" w:bidi="ar-SA"/>
    </w:rPr>
  </w:style>
  <w:style w:type="paragraph" w:styleId="780">
    <w:name w:val="endnote text"/>
    <w:link w:val="991"/>
    <w:uiPriority w:val="99"/>
    <w:unhideWhenUsed/>
    <w:qFormat/>
    <w:rPr>
      <w:rFonts w:ascii="Times New Roman" w:hAnsi="Times New Roman" w:eastAsia="宋体" w:cs="Times New Roman"/>
      <w:lang w:val="en-US" w:eastAsia="zh-CN" w:bidi="ar-SA"/>
    </w:rPr>
  </w:style>
  <w:style w:type="paragraph" w:styleId="781">
    <w:name w:val="Footer"/>
    <w:basedOn w:val="740"/>
    <w:link w:val="883"/>
    <w:uiPriority w:val="99"/>
    <w:unhideWhenUsed/>
    <w:qFormat/>
    <w:pPr>
      <w:tabs>
        <w:tab w:val="center" w:pos="7143" w:leader="none"/>
        <w:tab w:val="right" w:pos="14287" w:leader="none"/>
      </w:tabs>
    </w:pPr>
  </w:style>
  <w:style w:type="paragraph" w:styleId="782">
    <w:name w:val="Header"/>
    <w:basedOn w:val="740"/>
    <w:link w:val="881"/>
    <w:uiPriority w:val="99"/>
    <w:unhideWhenUsed/>
    <w:qFormat/>
    <w:pPr>
      <w:tabs>
        <w:tab w:val="center" w:pos="7143" w:leader="none"/>
        <w:tab w:val="right" w:pos="14287" w:leader="none"/>
      </w:tabs>
    </w:pPr>
  </w:style>
  <w:style w:type="paragraph" w:styleId="783">
    <w:name w:val="toc 1"/>
    <w:basedOn w:val="740"/>
    <w:next w:val="740"/>
    <w:uiPriority w:val="39"/>
    <w:unhideWhenUsed/>
    <w:qFormat/>
    <w:pPr>
      <w:spacing w:after="57"/>
    </w:pPr>
  </w:style>
  <w:style w:type="paragraph" w:styleId="784">
    <w:name w:val="toc 4"/>
    <w:next w:val="740"/>
    <w:uiPriority w:val="39"/>
    <w:unhideWhenUsed/>
    <w:qFormat/>
    <w:pPr>
      <w:ind w:left="850"/>
      <w:spacing w:after="57"/>
    </w:pPr>
    <w:rPr>
      <w:rFonts w:ascii="Times New Roman" w:hAnsi="Times New Roman" w:eastAsia="宋体" w:cs="Times New Roman"/>
      <w:lang w:val="en-US" w:eastAsia="zh-CN" w:bidi="ar-SA"/>
    </w:rPr>
  </w:style>
  <w:style w:type="paragraph" w:styleId="785">
    <w:name w:val="Subtitle"/>
    <w:link w:val="876"/>
    <w:uiPriority w:val="11"/>
    <w:qFormat/>
    <w:pPr>
      <w:spacing w:before="200" w:after="200"/>
    </w:pPr>
    <w:rPr>
      <w:rFonts w:ascii="Times New Roman" w:hAnsi="Times New Roman" w:eastAsia="宋体" w:cs="Times New Roman"/>
      <w:sz w:val="24"/>
      <w:szCs w:val="24"/>
      <w:lang w:val="en-US" w:eastAsia="zh-CN" w:bidi="ar-SA"/>
    </w:rPr>
  </w:style>
  <w:style w:type="paragraph" w:styleId="786">
    <w:name w:val="footnote text"/>
    <w:link w:val="990"/>
    <w:uiPriority w:val="99"/>
    <w:unhideWhenUsed/>
    <w:qFormat/>
    <w:pPr>
      <w:spacing w:after="40"/>
    </w:pPr>
    <w:rPr>
      <w:rFonts w:ascii="Times New Roman" w:hAnsi="Times New Roman" w:eastAsia="宋体" w:cs="Times New Roman"/>
      <w:sz w:val="18"/>
      <w:lang w:val="en-US" w:eastAsia="zh-CN" w:bidi="ar-SA"/>
    </w:rPr>
  </w:style>
  <w:style w:type="paragraph" w:styleId="787">
    <w:name w:val="toc 6"/>
    <w:next w:val="740"/>
    <w:uiPriority w:val="39"/>
    <w:unhideWhenUsed/>
    <w:qFormat/>
    <w:pPr>
      <w:ind w:left="1417"/>
      <w:spacing w:after="57"/>
    </w:pPr>
    <w:rPr>
      <w:rFonts w:ascii="Times New Roman" w:hAnsi="Times New Roman" w:eastAsia="宋体" w:cs="Times New Roman"/>
      <w:lang w:val="en-US" w:eastAsia="zh-CN" w:bidi="ar-SA"/>
    </w:rPr>
  </w:style>
  <w:style w:type="paragraph" w:styleId="788">
    <w:name w:val="table of figures"/>
    <w:next w:val="740"/>
    <w:uiPriority w:val="99"/>
    <w:unhideWhenUsed/>
    <w:qFormat/>
    <w:rPr>
      <w:rFonts w:ascii="Times New Roman" w:hAnsi="Times New Roman" w:eastAsia="宋体" w:cs="Times New Roman"/>
      <w:lang w:val="en-US" w:eastAsia="zh-CN" w:bidi="ar-SA"/>
    </w:rPr>
  </w:style>
  <w:style w:type="paragraph" w:styleId="789">
    <w:name w:val="toc 2"/>
    <w:basedOn w:val="740"/>
    <w:next w:val="740"/>
    <w:uiPriority w:val="39"/>
    <w:unhideWhenUsed/>
    <w:qFormat/>
    <w:pPr>
      <w:ind w:left="283"/>
      <w:spacing w:after="57"/>
    </w:pPr>
  </w:style>
  <w:style w:type="paragraph" w:styleId="790">
    <w:name w:val="toc 9"/>
    <w:next w:val="740"/>
    <w:uiPriority w:val="39"/>
    <w:unhideWhenUsed/>
    <w:qFormat/>
    <w:pPr>
      <w:ind w:left="2268"/>
      <w:spacing w:after="57"/>
    </w:pPr>
    <w:rPr>
      <w:rFonts w:ascii="Times New Roman" w:hAnsi="Times New Roman" w:eastAsia="宋体" w:cs="Times New Roman"/>
      <w:lang w:val="en-US" w:eastAsia="zh-CN" w:bidi="ar-SA"/>
    </w:rPr>
  </w:style>
  <w:style w:type="paragraph" w:styleId="791">
    <w:name w:val="Body Text 2"/>
    <w:basedOn w:val="740"/>
    <w:uiPriority w:val="99"/>
    <w:unhideWhenUsed/>
    <w:qFormat/>
    <w:pPr>
      <w:spacing w:after="120" w:line="480" w:lineRule="auto"/>
    </w:pPr>
  </w:style>
  <w:style w:type="paragraph" w:styleId="792">
    <w:name w:val="HTML Preformatted"/>
    <w:basedOn w:val="740"/>
    <w:uiPriority w:val="0"/>
    <w:qFormat/>
    <w:pPr>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93">
    <w:name w:val="Normal (Web)"/>
    <w:basedOn w:val="740"/>
    <w:uiPriority w:val="99"/>
    <w:qFormat/>
    <w:pPr>
      <w:spacing w:before="100" w:beforeAutospacing="1" w:after="100" w:afterAutospacing="1"/>
    </w:pPr>
    <w:rPr>
      <w:rFonts w:ascii="宋体" w:hAnsi="宋体" w:cs="宋体"/>
      <w:sz w:val="24"/>
      <w:szCs w:val="24"/>
    </w:rPr>
  </w:style>
  <w:style w:type="paragraph" w:styleId="794">
    <w:name w:val="Title"/>
    <w:basedOn w:val="740"/>
    <w:next w:val="740"/>
    <w:link w:val="875"/>
    <w:uiPriority w:val="10"/>
    <w:qFormat/>
    <w:pPr>
      <w:contextualSpacing/>
      <w:spacing w:before="300" w:after="200"/>
    </w:pPr>
    <w:rPr>
      <w:sz w:val="48"/>
      <w:szCs w:val="48"/>
    </w:rPr>
  </w:style>
  <w:style w:type="paragraph" w:styleId="795">
    <w:name w:val="Body Text First Indent"/>
    <w:basedOn w:val="758"/>
    <w:next w:val="796"/>
    <w:uiPriority w:val="0"/>
    <w:qFormat/>
    <w:pPr>
      <w:ind w:firstLine="420"/>
    </w:pPr>
  </w:style>
  <w:style w:type="paragraph" w:styleId="796">
    <w:name w:val="Body Text First Indent 2"/>
    <w:basedOn w:val="772"/>
    <w:next w:val="740"/>
    <w:link w:val="1083"/>
    <w:uiPriority w:val="99"/>
    <w:unhideWhenUsed/>
    <w:qFormat/>
    <w:pPr>
      <w:ind w:firstLine="420"/>
    </w:pPr>
  </w:style>
  <w:style w:type="table" w:styleId="7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endnote reference"/>
    <w:uiPriority w:val="99"/>
    <w:unhideWhenUsed/>
    <w:qFormat/>
    <w:rPr>
      <w:vertAlign w:val="superscript"/>
    </w:rPr>
  </w:style>
  <w:style w:type="character" w:styleId="799">
    <w:name w:val="Hyperlink"/>
    <w:uiPriority w:val="99"/>
    <w:unhideWhenUsed/>
    <w:qFormat/>
    <w:rPr>
      <w:color w:val="0000ff"/>
      <w:u w:val="single"/>
    </w:rPr>
  </w:style>
  <w:style w:type="character" w:styleId="800">
    <w:name w:val="footnote reference"/>
    <w:uiPriority w:val="99"/>
    <w:unhideWhenUsed/>
    <w:qFormat/>
    <w:rPr>
      <w:vertAlign w:val="superscript"/>
    </w:rPr>
  </w:style>
  <w:style w:type="paragraph" w:styleId="801"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paragraph" w:styleId="802" w:customStyle="1">
    <w:name w:val="正文首行缩进1"/>
    <w:basedOn w:val="803"/>
    <w:next w:val="804"/>
    <w:link w:val="1037"/>
    <w:uiPriority w:val="0"/>
    <w:qFormat/>
    <w:pPr>
      <w:ind w:firstLine="420"/>
    </w:pPr>
    <w:rPr>
      <w:rFonts w:ascii="仿宋_GB2312" w:eastAsia="仿宋_GB2312"/>
      <w:sz w:val="30"/>
      <w:szCs w:val="30"/>
    </w:rPr>
  </w:style>
  <w:style w:type="paragraph" w:styleId="803" w:customStyle="1">
    <w:name w:val="正文文本11"/>
    <w:basedOn w:val="765"/>
    <w:next w:val="740"/>
    <w:uiPriority w:val="0"/>
    <w:qFormat/>
    <w:pPr>
      <w:spacing w:after="120"/>
    </w:pPr>
  </w:style>
  <w:style w:type="paragraph" w:styleId="804" w:customStyle="1">
    <w:name w:val="正文首行缩进 21"/>
    <w:basedOn w:val="805"/>
    <w:link w:val="1038"/>
    <w:uiPriority w:val="0"/>
    <w:qFormat/>
    <w:pPr>
      <w:ind w:firstLine="420"/>
    </w:pPr>
    <w:rPr>
      <w:rFonts w:ascii="Times New Roman" w:hAnsi="Times New Roman"/>
    </w:rPr>
  </w:style>
  <w:style w:type="paragraph" w:styleId="805" w:customStyle="1">
    <w:name w:val="正文文本缩进1"/>
    <w:basedOn w:val="767"/>
    <w:next w:val="806"/>
    <w:link w:val="1029"/>
    <w:uiPriority w:val="0"/>
    <w:qFormat/>
    <w:pPr>
      <w:ind w:left="420"/>
      <w:spacing w:after="120"/>
    </w:pPr>
    <w:rPr>
      <w:rFonts w:ascii="Calibri" w:hAnsi="Calibri"/>
    </w:rPr>
  </w:style>
  <w:style w:type="paragraph" w:styleId="806" w:customStyle="1">
    <w:name w:val="寄信人地址1"/>
    <w:basedOn w:val="762"/>
    <w:uiPriority w:val="0"/>
    <w:qFormat/>
    <w:rPr>
      <w:rFonts w:ascii="Arial" w:hAnsi="Arial"/>
    </w:rPr>
  </w:style>
  <w:style w:type="paragraph" w:styleId="807" w:customStyle="1">
    <w:name w:val="正文112"/>
    <w:next w:val="803"/>
    <w:uiPriority w:val="0"/>
    <w:qFormat/>
    <w:pPr>
      <w:jc w:val="both"/>
      <w:widowControl w:val="off"/>
    </w:pPr>
    <w:rPr>
      <w:rFonts w:ascii="Times New Roman" w:hAnsi="Times New Roman" w:eastAsia="宋体" w:cs="Times New Roman"/>
      <w:sz w:val="21"/>
      <w:szCs w:val="24"/>
      <w:lang w:val="en-US" w:eastAsia="zh-CN" w:bidi="ar-SA"/>
    </w:rPr>
  </w:style>
  <w:style w:type="paragraph" w:styleId="808" w:customStyle="1">
    <w:name w:val="正文首行缩进11"/>
    <w:basedOn w:val="764"/>
    <w:next w:val="809"/>
    <w:uiPriority w:val="0"/>
    <w:qFormat/>
    <w:pPr>
      <w:ind w:firstLine="420"/>
    </w:pPr>
    <w:rPr>
      <w:rFonts w:ascii="仿宋_GB2312" w:eastAsia="仿宋_GB2312"/>
      <w:sz w:val="30"/>
      <w:szCs w:val="30"/>
    </w:rPr>
  </w:style>
  <w:style w:type="paragraph" w:styleId="809" w:customStyle="1">
    <w:name w:val="正文首行缩进 211"/>
    <w:basedOn w:val="810"/>
    <w:uiPriority w:val="0"/>
    <w:qFormat/>
    <w:pPr>
      <w:ind w:firstLine="420"/>
    </w:pPr>
    <w:rPr>
      <w:rFonts w:ascii="Times New Roman" w:hAnsi="Times New Roman"/>
    </w:rPr>
  </w:style>
  <w:style w:type="paragraph" w:styleId="810" w:customStyle="1">
    <w:name w:val="正文文本缩进11"/>
    <w:basedOn w:val="765"/>
    <w:next w:val="811"/>
    <w:uiPriority w:val="0"/>
    <w:qFormat/>
    <w:pPr>
      <w:ind w:left="420"/>
      <w:spacing w:after="120"/>
    </w:pPr>
    <w:rPr>
      <w:rFonts w:ascii="Calibri" w:hAnsi="Calibri"/>
    </w:rPr>
  </w:style>
  <w:style w:type="paragraph" w:styleId="811" w:customStyle="1">
    <w:name w:val="寄信人地址11"/>
    <w:basedOn w:val="765"/>
    <w:uiPriority w:val="0"/>
    <w:qFormat/>
    <w:rPr>
      <w:rFonts w:ascii="Arial" w:hAnsi="Arial"/>
    </w:rPr>
  </w:style>
  <w:style w:type="paragraph" w:styleId="812" w:customStyle="1">
    <w:name w:val="正文13"/>
    <w:next w:val="802"/>
    <w:uiPriority w:val="0"/>
    <w:qFormat/>
    <w:pPr>
      <w:jc w:val="both"/>
      <w:widowControl w:val="off"/>
    </w:pPr>
    <w:rPr>
      <w:rFonts w:ascii="Times New Roman" w:hAnsi="Times New Roman" w:eastAsia="宋体" w:cs="Times New Roman"/>
      <w:sz w:val="21"/>
      <w:szCs w:val="24"/>
      <w:lang w:val="en-US" w:eastAsia="zh-CN" w:bidi="ar-SA"/>
    </w:rPr>
  </w:style>
  <w:style w:type="paragraph" w:styleId="813" w:customStyle="1">
    <w:name w:val="正文文本111"/>
    <w:basedOn w:val="767"/>
    <w:next w:val="814"/>
    <w:uiPriority w:val="0"/>
    <w:qFormat/>
  </w:style>
  <w:style w:type="paragraph" w:styleId="814" w:customStyle="1">
    <w:name w:val="正文1121"/>
    <w:next w:val="813"/>
    <w:uiPriority w:val="0"/>
    <w:qFormat/>
    <w:pPr>
      <w:jc w:val="both"/>
      <w:widowControl w:val="off"/>
    </w:pPr>
    <w:rPr>
      <w:rFonts w:hint="default" w:ascii="Calibri" w:hAnsi="Calibri" w:eastAsia="宋体" w:cs="Times New Roman"/>
      <w:sz w:val="21"/>
      <w:szCs w:val="24"/>
      <w:lang w:val="en-US" w:eastAsia="zh-CN" w:bidi="ar-SA"/>
    </w:rPr>
  </w:style>
  <w:style w:type="character" w:styleId="815" w:customStyle="1">
    <w:name w:val="标题 1 Char"/>
    <w:uiPriority w:val="0"/>
    <w:qFormat/>
    <w:rPr>
      <w:b/>
      <w:bCs/>
      <w:sz w:val="44"/>
      <w:szCs w:val="44"/>
    </w:rPr>
  </w:style>
  <w:style w:type="character" w:styleId="816" w:customStyle="1">
    <w:name w:val="标题 2 Char"/>
    <w:uiPriority w:val="0"/>
    <w:qFormat/>
    <w:rPr>
      <w:rFonts w:ascii="Cambria" w:hAnsi="Cambria" w:eastAsia="宋体"/>
      <w:b/>
      <w:bCs/>
      <w:sz w:val="32"/>
      <w:szCs w:val="32"/>
    </w:rPr>
  </w:style>
  <w:style w:type="paragraph" w:styleId="817" w:customStyle="1">
    <w:name w:val="标题 21"/>
    <w:basedOn w:val="762"/>
    <w:next w:val="765"/>
    <w:link w:val="1010"/>
    <w:uiPriority w:val="0"/>
    <w:qFormat/>
    <w:pPr>
      <w:keepLines/>
      <w:keepNext/>
      <w:spacing w:before="260" w:after="260" w:line="416" w:lineRule="auto"/>
      <w:outlineLvl w:val="1"/>
    </w:pPr>
    <w:rPr>
      <w:rFonts w:ascii="Cambria" w:hAnsi="Cambria"/>
      <w:b/>
      <w:bCs/>
      <w:sz w:val="32"/>
      <w:szCs w:val="32"/>
    </w:rPr>
  </w:style>
  <w:style w:type="paragraph" w:styleId="818" w:customStyle="1">
    <w:name w:val="文本块1"/>
    <w:basedOn w:val="763"/>
    <w:next w:val="819"/>
    <w:uiPriority w:val="0"/>
    <w:qFormat/>
    <w:pPr>
      <w:ind w:left="420" w:right="33"/>
      <w:jc w:val="left"/>
    </w:pPr>
    <w:rPr>
      <w:sz w:val="24"/>
      <w:szCs w:val="20"/>
    </w:rPr>
  </w:style>
  <w:style w:type="paragraph" w:styleId="819" w:customStyle="1">
    <w:name w:val="标题 411"/>
    <w:basedOn w:val="767"/>
    <w:next w:val="765"/>
    <w:uiPriority w:val="0"/>
    <w:qFormat/>
    <w:pPr>
      <w:keepLines/>
      <w:keepNext/>
      <w:spacing w:before="280" w:after="290" w:line="376" w:lineRule="auto"/>
      <w:outlineLvl w:val="3"/>
    </w:pPr>
    <w:rPr>
      <w:rFonts w:ascii="Arial" w:hAnsi="Arial" w:eastAsia="黑体"/>
      <w:b/>
      <w:bCs/>
      <w:sz w:val="28"/>
      <w:szCs w:val="28"/>
    </w:rPr>
  </w:style>
  <w:style w:type="paragraph" w:styleId="820" w:customStyle="1">
    <w:name w:val="标题1"/>
    <w:basedOn w:val="767"/>
    <w:next w:val="821"/>
    <w:uiPriority w:val="0"/>
    <w:qFormat/>
    <w:pPr>
      <w:contextualSpacing/>
      <w:spacing w:before="300" w:after="200"/>
    </w:pPr>
    <w:rPr>
      <w:sz w:val="48"/>
      <w:szCs w:val="48"/>
    </w:rPr>
  </w:style>
  <w:style w:type="paragraph" w:styleId="821" w:customStyle="1">
    <w:name w:val="纯文本1"/>
    <w:basedOn w:val="762"/>
    <w:link w:val="1030"/>
    <w:uiPriority w:val="0"/>
    <w:qFormat/>
    <w:rPr>
      <w:rFonts w:ascii="宋体" w:hAnsi="Courier New"/>
      <w:sz w:val="20"/>
      <w:szCs w:val="20"/>
    </w:rPr>
  </w:style>
  <w:style w:type="paragraph" w:styleId="822" w:customStyle="1">
    <w:name w:val="标题 41"/>
    <w:basedOn w:val="762"/>
    <w:next w:val="765"/>
    <w:link w:val="1005"/>
    <w:uiPriority w:val="0"/>
    <w:qFormat/>
    <w:pPr>
      <w:keepLines/>
      <w:keepNext/>
      <w:spacing w:before="280" w:after="290" w:line="376" w:lineRule="auto"/>
      <w:outlineLvl w:val="3"/>
    </w:pPr>
    <w:rPr>
      <w:rFonts w:ascii="Cambria" w:hAnsi="Cambria"/>
      <w:b/>
      <w:bCs/>
      <w:sz w:val="28"/>
      <w:szCs w:val="28"/>
    </w:rPr>
  </w:style>
  <w:style w:type="paragraph" w:styleId="823" w:customStyle="1">
    <w:name w:val="目录 111"/>
    <w:basedOn w:val="767"/>
    <w:next w:val="740"/>
    <w:uiPriority w:val="0"/>
    <w:qFormat/>
  </w:style>
  <w:style w:type="paragraph" w:styleId="824" w:customStyle="1">
    <w:name w:val="正文缩进1"/>
    <w:basedOn w:val="762"/>
    <w:link w:val="1025"/>
    <w:uiPriority w:val="0"/>
    <w:qFormat/>
    <w:pPr>
      <w:ind w:firstLine="420"/>
    </w:pPr>
  </w:style>
  <w:style w:type="table" w:styleId="825" w:customStyle="1">
    <w:name w:val="无格式表格 11"/>
    <w:basedOn w:val="75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basedOn w:val="75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75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75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75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basedOn w:val="75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网格表 21"/>
    <w:basedOn w:val="75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网格表 31"/>
    <w:basedOn w:val="75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网格表 41"/>
    <w:basedOn w:val="75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网格表 5 深色1"/>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网格表 6 彩色1"/>
    <w:basedOn w:val="75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网格表 7 彩色1"/>
    <w:basedOn w:val="751"/>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清单表 1 浅色1"/>
    <w:basedOn w:val="75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清单表 21"/>
    <w:basedOn w:val="751"/>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清单表 31"/>
    <w:basedOn w:val="75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清单表 41"/>
    <w:basedOn w:val="75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清单表 5 深色1"/>
    <w:basedOn w:val="751"/>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清单表 6 彩色1"/>
    <w:basedOn w:val="751"/>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清单表 7 彩色1"/>
    <w:basedOn w:val="751"/>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4" w:customStyle="1">
    <w:name w:val="TOC 标题1"/>
    <w:uiPriority w:val="39"/>
    <w:unhideWhenUsed/>
    <w:qFormat/>
    <w:rPr>
      <w:rFonts w:ascii="Times New Roman" w:hAnsi="Times New Roman" w:eastAsia="宋体" w:cs="Times New Roman"/>
      <w:lang w:val="en-US" w:eastAsia="zh-CN" w:bidi="ar-SA"/>
    </w:rPr>
  </w:style>
  <w:style w:type="paragraph" w:styleId="845" w:customStyle="1">
    <w:name w:val="目录 41"/>
    <w:basedOn w:val="740"/>
    <w:next w:val="740"/>
    <w:uiPriority w:val="39"/>
    <w:qFormat/>
    <w:pPr>
      <w:ind w:left="300" w:firstLine="200"/>
      <w:spacing w:line="360" w:lineRule="auto"/>
    </w:pPr>
    <w:rPr>
      <w:rFonts w:ascii="Arial" w:hAnsi="Arial" w:cs="宋体"/>
      <w:sz w:val="24"/>
    </w:rPr>
  </w:style>
  <w:style w:type="character" w:styleId="846" w:customStyle="1">
    <w:name w:val="Heading 1 Char"/>
    <w:basedOn w:val="750"/>
    <w:uiPriority w:val="9"/>
    <w:qFormat/>
    <w:rPr>
      <w:rFonts w:ascii="Arial" w:hAnsi="Arial" w:eastAsia="Arial" w:cs="Arial"/>
      <w:sz w:val="40"/>
      <w:szCs w:val="40"/>
    </w:rPr>
  </w:style>
  <w:style w:type="character" w:styleId="847" w:customStyle="1">
    <w:name w:val="Heading 3 Char"/>
    <w:basedOn w:val="750"/>
    <w:uiPriority w:val="9"/>
    <w:qFormat/>
    <w:rPr>
      <w:rFonts w:ascii="Arial" w:hAnsi="Arial" w:eastAsia="Arial" w:cs="Arial"/>
      <w:sz w:val="30"/>
      <w:szCs w:val="30"/>
    </w:rPr>
  </w:style>
  <w:style w:type="character" w:styleId="848" w:customStyle="1">
    <w:name w:val="Heading 4 Char"/>
    <w:basedOn w:val="750"/>
    <w:uiPriority w:val="9"/>
    <w:qFormat/>
    <w:rPr>
      <w:rFonts w:ascii="Arial" w:hAnsi="Arial" w:eastAsia="Arial" w:cs="Arial"/>
      <w:b/>
      <w:bCs/>
      <w:sz w:val="26"/>
      <w:szCs w:val="26"/>
    </w:rPr>
  </w:style>
  <w:style w:type="character" w:styleId="849" w:customStyle="1">
    <w:name w:val="Heading 5 Char"/>
    <w:basedOn w:val="750"/>
    <w:uiPriority w:val="9"/>
    <w:qFormat/>
    <w:rPr>
      <w:rFonts w:ascii="Arial" w:hAnsi="Arial" w:eastAsia="Arial" w:cs="Arial"/>
      <w:b/>
      <w:bCs/>
      <w:sz w:val="24"/>
      <w:szCs w:val="24"/>
    </w:rPr>
  </w:style>
  <w:style w:type="character" w:styleId="850" w:customStyle="1">
    <w:name w:val="Heading 6 Char"/>
    <w:basedOn w:val="750"/>
    <w:uiPriority w:val="9"/>
    <w:qFormat/>
    <w:rPr>
      <w:rFonts w:ascii="Arial" w:hAnsi="Arial" w:eastAsia="Arial" w:cs="Arial"/>
      <w:b/>
      <w:bCs/>
      <w:sz w:val="22"/>
      <w:szCs w:val="22"/>
    </w:rPr>
  </w:style>
  <w:style w:type="character" w:styleId="851" w:customStyle="1">
    <w:name w:val="Heading 7 Char"/>
    <w:basedOn w:val="750"/>
    <w:uiPriority w:val="9"/>
    <w:qFormat/>
    <w:rPr>
      <w:rFonts w:ascii="Arial" w:hAnsi="Arial" w:eastAsia="Arial" w:cs="Arial"/>
      <w:b/>
      <w:bCs/>
      <w:i/>
      <w:iCs/>
      <w:sz w:val="22"/>
      <w:szCs w:val="22"/>
    </w:rPr>
  </w:style>
  <w:style w:type="character" w:styleId="852" w:customStyle="1">
    <w:name w:val="Heading 8 Char"/>
    <w:basedOn w:val="750"/>
    <w:uiPriority w:val="9"/>
    <w:qFormat/>
    <w:rPr>
      <w:rFonts w:ascii="Arial" w:hAnsi="Arial" w:eastAsia="Arial" w:cs="Arial"/>
      <w:i/>
      <w:iCs/>
      <w:sz w:val="22"/>
      <w:szCs w:val="22"/>
    </w:rPr>
  </w:style>
  <w:style w:type="character" w:styleId="853" w:customStyle="1">
    <w:name w:val="Heading 9 Char"/>
    <w:basedOn w:val="750"/>
    <w:uiPriority w:val="9"/>
    <w:qFormat/>
    <w:rPr>
      <w:rFonts w:ascii="Arial" w:hAnsi="Arial" w:eastAsia="Arial" w:cs="Arial"/>
      <w:i/>
      <w:iCs/>
      <w:sz w:val="21"/>
      <w:szCs w:val="21"/>
    </w:rPr>
  </w:style>
  <w:style w:type="character" w:styleId="854" w:customStyle="1">
    <w:name w:val="Title Char"/>
    <w:basedOn w:val="750"/>
    <w:uiPriority w:val="10"/>
    <w:qFormat/>
    <w:rPr>
      <w:sz w:val="48"/>
      <w:szCs w:val="48"/>
    </w:rPr>
  </w:style>
  <w:style w:type="character" w:styleId="855" w:customStyle="1">
    <w:name w:val="Subtitle Char"/>
    <w:basedOn w:val="750"/>
    <w:uiPriority w:val="11"/>
    <w:qFormat/>
    <w:rPr>
      <w:sz w:val="24"/>
      <w:szCs w:val="24"/>
    </w:rPr>
  </w:style>
  <w:style w:type="character" w:styleId="856" w:customStyle="1">
    <w:name w:val="Quote Char"/>
    <w:uiPriority w:val="29"/>
    <w:qFormat/>
    <w:rPr>
      <w:i/>
    </w:rPr>
  </w:style>
  <w:style w:type="character" w:styleId="857" w:customStyle="1">
    <w:name w:val="Intense Quote Char"/>
    <w:uiPriority w:val="30"/>
    <w:qFormat/>
    <w:rPr>
      <w:i/>
    </w:rPr>
  </w:style>
  <w:style w:type="character" w:styleId="858" w:customStyle="1">
    <w:name w:val="Header Char"/>
    <w:basedOn w:val="750"/>
    <w:uiPriority w:val="99"/>
    <w:qFormat/>
  </w:style>
  <w:style w:type="character" w:styleId="859" w:customStyle="1">
    <w:name w:val="Caption Char"/>
    <w:uiPriority w:val="99"/>
    <w:qFormat/>
  </w:style>
  <w:style w:type="character" w:styleId="860" w:customStyle="1">
    <w:name w:val="Footnote Text Char"/>
    <w:uiPriority w:val="99"/>
    <w:qFormat/>
    <w:rPr>
      <w:sz w:val="18"/>
    </w:rPr>
  </w:style>
  <w:style w:type="character" w:styleId="861" w:customStyle="1">
    <w:name w:val="Endnote Text Char"/>
    <w:uiPriority w:val="99"/>
    <w:qFormat/>
    <w:rPr>
      <w:sz w:val="20"/>
    </w:rPr>
  </w:style>
  <w:style w:type="paragraph" w:styleId="862" w:customStyle="1">
    <w:name w:val="TOC 标题111"/>
    <w:uiPriority w:val="39"/>
    <w:unhideWhenUsed/>
    <w:qFormat/>
    <w:rPr>
      <w:rFonts w:ascii="Times New Roman" w:hAnsi="Times New Roman" w:eastAsia="宋体" w:cs="Times New Roman"/>
      <w:lang w:val="en-US" w:eastAsia="zh-CN" w:bidi="ar-SA"/>
    </w:rPr>
  </w:style>
  <w:style w:type="paragraph" w:styleId="863" w:customStyle="1">
    <w:name w:val="正文文本 21"/>
    <w:basedOn w:val="765"/>
    <w:uiPriority w:val="0"/>
    <w:qFormat/>
    <w:pPr>
      <w:spacing w:after="120" w:line="480" w:lineRule="auto"/>
    </w:pPr>
  </w:style>
  <w:style w:type="paragraph" w:styleId="864" w:customStyle="1">
    <w:name w:val="标题 111"/>
    <w:basedOn w:val="765"/>
    <w:next w:val="765"/>
    <w:uiPriority w:val="0"/>
    <w:qFormat/>
    <w:pPr>
      <w:jc w:val="center"/>
      <w:keepLines/>
      <w:keepNext/>
      <w:spacing w:line="578" w:lineRule="auto"/>
      <w:outlineLvl w:val="0"/>
    </w:pPr>
    <w:rPr>
      <w:rFonts w:eastAsia="新宋体"/>
      <w:b/>
      <w:bCs/>
      <w:sz w:val="30"/>
      <w:szCs w:val="44"/>
    </w:rPr>
  </w:style>
  <w:style w:type="character" w:styleId="865" w:customStyle="1">
    <w:name w:val="标题 1 字符1"/>
    <w:link w:val="741"/>
    <w:uiPriority w:val="9"/>
    <w:qFormat/>
    <w:rPr>
      <w:rFonts w:ascii="Arial" w:hAnsi="Arial" w:eastAsia="Arial" w:cs="Arial"/>
      <w:sz w:val="40"/>
      <w:szCs w:val="40"/>
    </w:rPr>
  </w:style>
  <w:style w:type="character" w:styleId="866" w:customStyle="1">
    <w:name w:val="Heading 2 Char"/>
    <w:uiPriority w:val="9"/>
    <w:qFormat/>
    <w:rPr>
      <w:rFonts w:ascii="Arial" w:hAnsi="Arial" w:eastAsia="Arial" w:cs="Arial"/>
      <w:sz w:val="34"/>
    </w:rPr>
  </w:style>
  <w:style w:type="character" w:styleId="867" w:customStyle="1">
    <w:name w:val="标题 3 字符1"/>
    <w:link w:val="743"/>
    <w:uiPriority w:val="9"/>
    <w:qFormat/>
    <w:rPr>
      <w:rFonts w:ascii="Arial" w:hAnsi="Arial" w:eastAsia="Arial" w:cs="Arial"/>
      <w:sz w:val="30"/>
      <w:szCs w:val="30"/>
    </w:rPr>
  </w:style>
  <w:style w:type="character" w:styleId="868" w:customStyle="1">
    <w:name w:val="标题 4 字符2"/>
    <w:link w:val="744"/>
    <w:uiPriority w:val="9"/>
    <w:qFormat/>
    <w:rPr>
      <w:rFonts w:ascii="Arial" w:hAnsi="Arial" w:eastAsia="Arial" w:cs="Arial"/>
      <w:b/>
      <w:bCs/>
      <w:sz w:val="26"/>
      <w:szCs w:val="26"/>
    </w:rPr>
  </w:style>
  <w:style w:type="character" w:styleId="869" w:customStyle="1">
    <w:name w:val="标题 5 字符1"/>
    <w:link w:val="745"/>
    <w:uiPriority w:val="9"/>
    <w:qFormat/>
    <w:rPr>
      <w:rFonts w:ascii="Arial" w:hAnsi="Arial" w:eastAsia="Arial" w:cs="Arial"/>
      <w:b/>
      <w:bCs/>
      <w:sz w:val="24"/>
      <w:szCs w:val="24"/>
    </w:rPr>
  </w:style>
  <w:style w:type="character" w:styleId="870" w:customStyle="1">
    <w:name w:val="标题 6 字符"/>
    <w:link w:val="746"/>
    <w:uiPriority w:val="9"/>
    <w:qFormat/>
    <w:rPr>
      <w:rFonts w:ascii="Arial" w:hAnsi="Arial" w:eastAsia="Arial" w:cs="Arial"/>
      <w:b/>
      <w:bCs/>
      <w:sz w:val="22"/>
      <w:szCs w:val="22"/>
    </w:rPr>
  </w:style>
  <w:style w:type="character" w:styleId="871" w:customStyle="1">
    <w:name w:val="标题 7 字符1"/>
    <w:link w:val="747"/>
    <w:uiPriority w:val="9"/>
    <w:qFormat/>
    <w:rPr>
      <w:rFonts w:ascii="Arial" w:hAnsi="Arial" w:eastAsia="Arial" w:cs="Arial"/>
      <w:b/>
      <w:bCs/>
      <w:i/>
      <w:iCs/>
      <w:sz w:val="22"/>
      <w:szCs w:val="22"/>
    </w:rPr>
  </w:style>
  <w:style w:type="character" w:styleId="872" w:customStyle="1">
    <w:name w:val="标题 8 字符"/>
    <w:link w:val="748"/>
    <w:uiPriority w:val="9"/>
    <w:qFormat/>
    <w:rPr>
      <w:rFonts w:ascii="Arial" w:hAnsi="Arial" w:eastAsia="Arial" w:cs="Arial"/>
      <w:i/>
      <w:iCs/>
      <w:sz w:val="22"/>
      <w:szCs w:val="22"/>
    </w:rPr>
  </w:style>
  <w:style w:type="character" w:styleId="873" w:customStyle="1">
    <w:name w:val="标题 9 字符"/>
    <w:link w:val="749"/>
    <w:uiPriority w:val="9"/>
    <w:qFormat/>
    <w:rPr>
      <w:rFonts w:ascii="Arial" w:hAnsi="Arial" w:eastAsia="Arial" w:cs="Arial"/>
      <w:i/>
      <w:iCs/>
      <w:sz w:val="21"/>
      <w:szCs w:val="21"/>
    </w:rPr>
  </w:style>
  <w:style w:type="paragraph" w:styleId="874" w:customStyle="1">
    <w:name w:val="列表段落1"/>
    <w:basedOn w:val="740"/>
    <w:uiPriority w:val="34"/>
    <w:qFormat/>
    <w:pPr>
      <w:contextualSpacing/>
      <w:ind w:left="720"/>
    </w:pPr>
  </w:style>
  <w:style w:type="character" w:styleId="875" w:customStyle="1">
    <w:name w:val="标题 字符"/>
    <w:link w:val="794"/>
    <w:uiPriority w:val="10"/>
    <w:qFormat/>
    <w:rPr>
      <w:sz w:val="48"/>
      <w:szCs w:val="48"/>
    </w:rPr>
  </w:style>
  <w:style w:type="character" w:styleId="876" w:customStyle="1">
    <w:name w:val="副标题 字符"/>
    <w:link w:val="785"/>
    <w:uiPriority w:val="11"/>
    <w:qFormat/>
    <w:rPr>
      <w:sz w:val="24"/>
      <w:szCs w:val="24"/>
    </w:rPr>
  </w:style>
  <w:style w:type="paragraph" w:styleId="877" w:customStyle="1">
    <w:name w:val="引用1"/>
    <w:link w:val="878"/>
    <w:uiPriority w:val="29"/>
    <w:qFormat/>
    <w:pPr>
      <w:ind w:left="720" w:right="720"/>
    </w:pPr>
    <w:rPr>
      <w:rFonts w:ascii="Times New Roman" w:hAnsi="Times New Roman" w:eastAsia="宋体" w:cs="Times New Roman"/>
      <w:i/>
      <w:lang w:val="en-US" w:eastAsia="zh-CN" w:bidi="ar-SA"/>
    </w:rPr>
  </w:style>
  <w:style w:type="character" w:styleId="878" w:customStyle="1">
    <w:name w:val="引用 字符"/>
    <w:link w:val="877"/>
    <w:uiPriority w:val="29"/>
    <w:qFormat/>
    <w:rPr>
      <w:i/>
    </w:rPr>
  </w:style>
  <w:style w:type="paragraph" w:styleId="879" w:customStyle="1">
    <w:name w:val="明显引用1"/>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80" w:customStyle="1">
    <w:name w:val="明显引用 字符"/>
    <w:link w:val="879"/>
    <w:uiPriority w:val="30"/>
    <w:qFormat/>
    <w:rPr>
      <w:i/>
    </w:rPr>
  </w:style>
  <w:style w:type="character" w:styleId="881" w:customStyle="1">
    <w:name w:val="页眉 字符1"/>
    <w:link w:val="782"/>
    <w:uiPriority w:val="99"/>
    <w:qFormat/>
  </w:style>
  <w:style w:type="character" w:styleId="882" w:customStyle="1">
    <w:name w:val="Footer Char"/>
    <w:uiPriority w:val="99"/>
    <w:qFormat/>
  </w:style>
  <w:style w:type="character" w:styleId="883" w:customStyle="1">
    <w:name w:val="页脚 字符1"/>
    <w:link w:val="781"/>
    <w:uiPriority w:val="99"/>
    <w:qFormat/>
  </w:style>
  <w:style w:type="table" w:styleId="88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7" w:customStyle="1">
    <w:name w:val="List Table 1 Light - Accent 1"/>
    <w:uiPriority w:val="99"/>
    <w:qFormat/>
    <w:tblPr>
      <w:tblCellMar>
        <w:left w:w="0" w:type="dxa"/>
        <w:top w:w="0" w:type="dxa"/>
        <w:right w:w="0" w:type="dxa"/>
        <w:bottom w:w="0" w:type="dxa"/>
      </w:tblCellMar>
    </w:tblPr>
  </w:style>
  <w:style w:type="table" w:styleId="928" w:customStyle="1">
    <w:name w:val="List Table 1 Light - Accent 2"/>
    <w:uiPriority w:val="99"/>
    <w:qFormat/>
    <w:tblPr>
      <w:tblCellMar>
        <w:left w:w="0" w:type="dxa"/>
        <w:top w:w="0" w:type="dxa"/>
        <w:right w:w="0" w:type="dxa"/>
        <w:bottom w:w="0" w:type="dxa"/>
      </w:tblCellMar>
    </w:tblPr>
  </w:style>
  <w:style w:type="table" w:styleId="929" w:customStyle="1">
    <w:name w:val="List Table 1 Light - Accent 3"/>
    <w:uiPriority w:val="99"/>
    <w:qFormat/>
    <w:tblPr>
      <w:tblCellMar>
        <w:left w:w="0" w:type="dxa"/>
        <w:top w:w="0" w:type="dxa"/>
        <w:right w:w="0" w:type="dxa"/>
        <w:bottom w:w="0" w:type="dxa"/>
      </w:tblCellMar>
    </w:tblPr>
  </w:style>
  <w:style w:type="table" w:styleId="930" w:customStyle="1">
    <w:name w:val="List Table 1 Light - Accent 4"/>
    <w:uiPriority w:val="99"/>
    <w:qFormat/>
    <w:tblPr>
      <w:tblCellMar>
        <w:left w:w="0" w:type="dxa"/>
        <w:top w:w="0" w:type="dxa"/>
        <w:right w:w="0" w:type="dxa"/>
        <w:bottom w:w="0" w:type="dxa"/>
      </w:tblCellMar>
    </w:tblPr>
  </w:style>
  <w:style w:type="table" w:styleId="931" w:customStyle="1">
    <w:name w:val="List Table 1 Light - Accent 5"/>
    <w:uiPriority w:val="99"/>
    <w:qFormat/>
    <w:tblPr>
      <w:tblCellMar>
        <w:left w:w="0" w:type="dxa"/>
        <w:top w:w="0" w:type="dxa"/>
        <w:right w:w="0" w:type="dxa"/>
        <w:bottom w:w="0" w:type="dxa"/>
      </w:tblCellMar>
    </w:tblPr>
  </w:style>
  <w:style w:type="table" w:styleId="932" w:customStyle="1">
    <w:name w:val="List Table 1 Light - Accent 6"/>
    <w:uiPriority w:val="99"/>
    <w:qFormat/>
    <w:tblPr>
      <w:tblCellMar>
        <w:left w:w="0" w:type="dxa"/>
        <w:top w:w="0" w:type="dxa"/>
        <w:right w:w="0" w:type="dxa"/>
        <w:bottom w:w="0" w:type="dxa"/>
      </w:tblCellMar>
    </w:tblPr>
  </w:style>
  <w:style w:type="table" w:styleId="93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9" w:customStyle="1">
    <w:name w:val="Lined - Accent"/>
    <w:uiPriority w:val="99"/>
    <w:qFormat/>
    <w:rPr>
      <w:color w:val="404040"/>
    </w:rPr>
    <w:tblPr>
      <w:tblCellMar>
        <w:left w:w="0" w:type="dxa"/>
        <w:top w:w="0" w:type="dxa"/>
        <w:right w:w="0" w:type="dxa"/>
        <w:bottom w:w="0" w:type="dxa"/>
      </w:tblCellMar>
    </w:tblPr>
  </w:style>
  <w:style w:type="table" w:styleId="970" w:customStyle="1">
    <w:name w:val="Lined - Accent 1"/>
    <w:uiPriority w:val="99"/>
    <w:qFormat/>
    <w:rPr>
      <w:color w:val="404040"/>
    </w:rPr>
    <w:tblPr>
      <w:tblCellMar>
        <w:left w:w="0" w:type="dxa"/>
        <w:top w:w="0" w:type="dxa"/>
        <w:right w:w="0" w:type="dxa"/>
        <w:bottom w:w="0" w:type="dxa"/>
      </w:tblCellMar>
    </w:tblPr>
  </w:style>
  <w:style w:type="table" w:styleId="971" w:customStyle="1">
    <w:name w:val="Lined - Accent 2"/>
    <w:uiPriority w:val="99"/>
    <w:qFormat/>
    <w:rPr>
      <w:color w:val="404040"/>
    </w:rPr>
    <w:tblPr>
      <w:tblCellMar>
        <w:left w:w="0" w:type="dxa"/>
        <w:top w:w="0" w:type="dxa"/>
        <w:right w:w="0" w:type="dxa"/>
        <w:bottom w:w="0" w:type="dxa"/>
      </w:tblCellMar>
    </w:tblPr>
  </w:style>
  <w:style w:type="table" w:styleId="972" w:customStyle="1">
    <w:name w:val="Lined - Accent 3"/>
    <w:uiPriority w:val="99"/>
    <w:qFormat/>
    <w:rPr>
      <w:color w:val="404040"/>
    </w:rPr>
    <w:tblPr>
      <w:tblCellMar>
        <w:left w:w="0" w:type="dxa"/>
        <w:top w:w="0" w:type="dxa"/>
        <w:right w:w="0" w:type="dxa"/>
        <w:bottom w:w="0" w:type="dxa"/>
      </w:tblCellMar>
    </w:tblPr>
  </w:style>
  <w:style w:type="table" w:styleId="973" w:customStyle="1">
    <w:name w:val="Lined - Accent 4"/>
    <w:uiPriority w:val="99"/>
    <w:qFormat/>
    <w:rPr>
      <w:color w:val="404040"/>
    </w:rPr>
    <w:tblPr>
      <w:tblCellMar>
        <w:left w:w="0" w:type="dxa"/>
        <w:top w:w="0" w:type="dxa"/>
        <w:right w:w="0" w:type="dxa"/>
        <w:bottom w:w="0" w:type="dxa"/>
      </w:tblCellMar>
    </w:tblPr>
  </w:style>
  <w:style w:type="table" w:styleId="974" w:customStyle="1">
    <w:name w:val="Lined - Accent 5"/>
    <w:uiPriority w:val="99"/>
    <w:qFormat/>
    <w:rPr>
      <w:color w:val="404040"/>
    </w:rPr>
    <w:tblPr>
      <w:tblCellMar>
        <w:left w:w="0" w:type="dxa"/>
        <w:top w:w="0" w:type="dxa"/>
        <w:right w:w="0" w:type="dxa"/>
        <w:bottom w:w="0" w:type="dxa"/>
      </w:tblCellMar>
    </w:tblPr>
  </w:style>
  <w:style w:type="table" w:styleId="975" w:customStyle="1">
    <w:name w:val="Lined - Accent 6"/>
    <w:uiPriority w:val="99"/>
    <w:qFormat/>
    <w:rPr>
      <w:color w:val="404040"/>
    </w:rPr>
    <w:tblPr>
      <w:tblCellMar>
        <w:left w:w="0" w:type="dxa"/>
        <w:top w:w="0" w:type="dxa"/>
        <w:right w:w="0" w:type="dxa"/>
        <w:bottom w:w="0" w:type="dxa"/>
      </w:tblCellMar>
    </w:tblPr>
  </w:style>
  <w:style w:type="table" w:styleId="97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0" w:customStyle="1">
    <w:name w:val="脚注文本 字符"/>
    <w:link w:val="786"/>
    <w:uiPriority w:val="99"/>
    <w:qFormat/>
    <w:rPr>
      <w:sz w:val="18"/>
    </w:rPr>
  </w:style>
  <w:style w:type="character" w:styleId="991" w:customStyle="1">
    <w:name w:val="尾注文本 字符"/>
    <w:link w:val="780"/>
    <w:uiPriority w:val="99"/>
    <w:qFormat/>
    <w:rPr>
      <w:sz w:val="20"/>
    </w:rPr>
  </w:style>
  <w:style w:type="paragraph" w:styleId="992" w:customStyle="1">
    <w:name w:val="TOC 标题11"/>
    <w:uiPriority w:val="39"/>
    <w:unhideWhenUsed/>
    <w:qFormat/>
    <w:rPr>
      <w:rFonts w:ascii="Times New Roman" w:hAnsi="Times New Roman" w:eastAsia="宋体" w:cs="Times New Roman"/>
      <w:lang w:val="en-US" w:eastAsia="zh-CN" w:bidi="ar-SA"/>
    </w:rPr>
  </w:style>
  <w:style w:type="paragraph" w:styleId="993" w:customStyle="1">
    <w:name w:val="标题 11"/>
    <w:basedOn w:val="762"/>
    <w:next w:val="765"/>
    <w:link w:val="1020"/>
    <w:uiPriority w:val="0"/>
    <w:qFormat/>
    <w:pPr>
      <w:jc w:val="center"/>
      <w:keepLines/>
      <w:keepNext/>
      <w:spacing w:line="578" w:lineRule="auto"/>
      <w:outlineLvl w:val="0"/>
    </w:pPr>
    <w:rPr>
      <w:rFonts w:eastAsia="新宋体"/>
      <w:b/>
      <w:bCs/>
      <w:sz w:val="30"/>
      <w:szCs w:val="44"/>
    </w:rPr>
  </w:style>
  <w:style w:type="paragraph" w:styleId="994" w:customStyle="1">
    <w:name w:val="标题 31"/>
    <w:basedOn w:val="762"/>
    <w:next w:val="762"/>
    <w:link w:val="1006"/>
    <w:uiPriority w:val="0"/>
    <w:qFormat/>
    <w:pPr>
      <w:keepLines/>
      <w:keepNext/>
      <w:spacing w:before="260" w:after="260" w:line="416" w:lineRule="auto"/>
      <w:outlineLvl w:val="2"/>
    </w:pPr>
    <w:rPr>
      <w:b/>
      <w:bCs/>
      <w:sz w:val="32"/>
      <w:szCs w:val="32"/>
    </w:rPr>
  </w:style>
  <w:style w:type="paragraph" w:styleId="995" w:customStyle="1">
    <w:name w:val="标题 51"/>
    <w:basedOn w:val="762"/>
    <w:next w:val="762"/>
    <w:link w:val="1019"/>
    <w:uiPriority w:val="0"/>
    <w:qFormat/>
    <w:pPr>
      <w:keepLines/>
      <w:keepNext/>
      <w:spacing w:before="280" w:after="290" w:line="376" w:lineRule="auto"/>
      <w:outlineLvl w:val="4"/>
    </w:pPr>
    <w:rPr>
      <w:b/>
      <w:bCs/>
      <w:sz w:val="28"/>
      <w:szCs w:val="28"/>
    </w:rPr>
  </w:style>
  <w:style w:type="paragraph" w:styleId="996" w:customStyle="1">
    <w:name w:val="标题 71"/>
    <w:basedOn w:val="762"/>
    <w:next w:val="762"/>
    <w:link w:val="1024"/>
    <w:uiPriority w:val="0"/>
    <w:qFormat/>
    <w:pPr>
      <w:keepLines/>
      <w:keepNext/>
      <w:spacing w:before="240" w:after="64" w:line="320" w:lineRule="auto"/>
      <w:outlineLvl w:val="6"/>
    </w:pPr>
    <w:rPr>
      <w:rFonts w:ascii="Calibri" w:hAnsi="Calibri"/>
      <w:b/>
      <w:bCs/>
      <w:sz w:val="24"/>
    </w:rPr>
  </w:style>
  <w:style w:type="character" w:styleId="997" w:customStyle="1">
    <w:name w:val="默认段落字体1"/>
    <w:uiPriority w:val="0"/>
    <w:semiHidden/>
    <w:qFormat/>
  </w:style>
  <w:style w:type="table" w:styleId="998" w:customStyle="1">
    <w:name w:val="普通表格1"/>
    <w:uiPriority w:val="0"/>
    <w:semiHidden/>
    <w:qFormat/>
    <w:tblPr>
      <w:tblCellMar>
        <w:left w:w="0" w:type="dxa"/>
        <w:top w:w="0" w:type="dxa"/>
        <w:right w:w="0" w:type="dxa"/>
        <w:bottom w:w="0" w:type="dxa"/>
      </w:tblCellMar>
    </w:tblPr>
  </w:style>
  <w:style w:type="character" w:styleId="999" w:customStyle="1">
    <w:name w:val="超链接1"/>
    <w:uiPriority w:val="0"/>
    <w:qFormat/>
    <w:rPr>
      <w:color w:val="0000ff"/>
      <w:u w:val="single"/>
    </w:rPr>
  </w:style>
  <w:style w:type="character" w:styleId="1000" w:customStyle="1">
    <w:name w:val="批注引用1"/>
    <w:uiPriority w:val="0"/>
    <w:qFormat/>
    <w:rPr>
      <w:sz w:val="21"/>
      <w:szCs w:val="21"/>
    </w:rPr>
  </w:style>
  <w:style w:type="character" w:styleId="1001" w:customStyle="1">
    <w:name w:val="强调1"/>
    <w:uiPriority w:val="0"/>
    <w:qFormat/>
    <w:rPr>
      <w:i/>
    </w:rPr>
  </w:style>
  <w:style w:type="character" w:styleId="1002" w:customStyle="1">
    <w:name w:val="要点1"/>
    <w:uiPriority w:val="0"/>
    <w:qFormat/>
    <w:rPr>
      <w:b/>
      <w:bCs/>
    </w:rPr>
  </w:style>
  <w:style w:type="character" w:styleId="1003" w:customStyle="1">
    <w:name w:val="页码1"/>
    <w:uiPriority w:val="0"/>
    <w:qFormat/>
  </w:style>
  <w:style w:type="character" w:styleId="1004" w:customStyle="1">
    <w:name w:val="日期 Char"/>
    <w:uiPriority w:val="0"/>
    <w:semiHidden/>
    <w:qFormat/>
  </w:style>
  <w:style w:type="character" w:styleId="1005" w:customStyle="1">
    <w:name w:val="标题 4 字符1"/>
    <w:link w:val="822"/>
    <w:uiPriority w:val="0"/>
    <w:semiHidden/>
    <w:qFormat/>
    <w:rPr>
      <w:rFonts w:ascii="Cambria" w:hAnsi="Cambria"/>
      <w:b/>
      <w:bCs/>
      <w:sz w:val="28"/>
      <w:szCs w:val="28"/>
    </w:rPr>
  </w:style>
  <w:style w:type="character" w:styleId="1006" w:customStyle="1">
    <w:name w:val="标题 3 字符"/>
    <w:link w:val="994"/>
    <w:uiPriority w:val="0"/>
    <w:semiHidden/>
    <w:qFormat/>
    <w:rPr>
      <w:b/>
      <w:bCs/>
      <w:sz w:val="32"/>
      <w:szCs w:val="32"/>
    </w:rPr>
  </w:style>
  <w:style w:type="character" w:styleId="1007" w:customStyle="1">
    <w:name w:val="标题 4 Char"/>
    <w:uiPriority w:val="0"/>
    <w:semiHidden/>
    <w:qFormat/>
    <w:rPr>
      <w:rFonts w:ascii="Cambria" w:hAnsi="Cambria" w:eastAsia="宋体"/>
      <w:b/>
      <w:bCs/>
      <w:sz w:val="28"/>
      <w:szCs w:val="28"/>
    </w:rPr>
  </w:style>
  <w:style w:type="character" w:styleId="1008" w:customStyle="1">
    <w:name w:val="批注框文本 字符"/>
    <w:link w:val="1009"/>
    <w:uiPriority w:val="0"/>
    <w:qFormat/>
    <w:rPr>
      <w:sz w:val="18"/>
      <w:szCs w:val="18"/>
    </w:rPr>
  </w:style>
  <w:style w:type="paragraph" w:styleId="1009" w:customStyle="1">
    <w:name w:val="批注框文本1"/>
    <w:basedOn w:val="762"/>
    <w:link w:val="1008"/>
    <w:uiPriority w:val="0"/>
    <w:qFormat/>
    <w:rPr>
      <w:sz w:val="18"/>
      <w:szCs w:val="18"/>
    </w:rPr>
  </w:style>
  <w:style w:type="character" w:styleId="1010" w:customStyle="1">
    <w:name w:val="标题 2 字符1"/>
    <w:link w:val="817"/>
    <w:uiPriority w:val="0"/>
    <w:qFormat/>
    <w:rPr>
      <w:rFonts w:ascii="Cambria" w:hAnsi="Cambria"/>
      <w:b/>
      <w:bCs/>
      <w:sz w:val="32"/>
      <w:szCs w:val="32"/>
    </w:rPr>
  </w:style>
  <w:style w:type="character" w:styleId="1011" w:customStyle="1">
    <w:name w:val="正文文本首行缩进 字符"/>
    <w:uiPriority w:val="0"/>
    <w:qFormat/>
  </w:style>
  <w:style w:type="character" w:styleId="1012" w:customStyle="1">
    <w:name w:val="批注框文本 Char"/>
    <w:uiPriority w:val="0"/>
    <w:semiHidden/>
    <w:qFormat/>
    <w:rPr>
      <w:sz w:val="18"/>
      <w:szCs w:val="18"/>
    </w:rPr>
  </w:style>
  <w:style w:type="character" w:styleId="1013" w:customStyle="1">
    <w:name w:val="批注主题 字符"/>
    <w:link w:val="1014"/>
    <w:uiPriority w:val="0"/>
    <w:qFormat/>
    <w:rPr>
      <w:b/>
      <w:bCs/>
      <w:sz w:val="21"/>
      <w:szCs w:val="24"/>
    </w:rPr>
  </w:style>
  <w:style w:type="paragraph" w:styleId="1014" w:customStyle="1">
    <w:name w:val="批注主题1"/>
    <w:basedOn w:val="1015"/>
    <w:next w:val="1015"/>
    <w:link w:val="1013"/>
    <w:uiPriority w:val="0"/>
    <w:qFormat/>
    <w:rPr>
      <w:b/>
      <w:bCs/>
    </w:rPr>
  </w:style>
  <w:style w:type="paragraph" w:styleId="1015" w:customStyle="1">
    <w:name w:val="批注文字1"/>
    <w:basedOn w:val="762"/>
    <w:link w:val="1016"/>
    <w:uiPriority w:val="0"/>
    <w:qFormat/>
    <w:pPr>
      <w:jc w:val="left"/>
    </w:pPr>
  </w:style>
  <w:style w:type="character" w:styleId="1016" w:customStyle="1">
    <w:name w:val="批注文字 字符"/>
    <w:link w:val="1015"/>
    <w:uiPriority w:val="0"/>
    <w:qFormat/>
    <w:rPr>
      <w:sz w:val="21"/>
      <w:szCs w:val="24"/>
    </w:rPr>
  </w:style>
  <w:style w:type="character" w:styleId="1017" w:customStyle="1">
    <w:name w:val="页眉 字符"/>
    <w:link w:val="1018"/>
    <w:uiPriority w:val="0"/>
    <w:qFormat/>
    <w:rPr>
      <w:sz w:val="18"/>
      <w:szCs w:val="18"/>
    </w:rPr>
  </w:style>
  <w:style w:type="paragraph" w:styleId="1018" w:customStyle="1">
    <w:name w:val="页眉1"/>
    <w:basedOn w:val="762"/>
    <w:link w:val="1017"/>
    <w:uiPriority w:val="0"/>
    <w:qFormat/>
    <w:pPr>
      <w:jc w:val="center"/>
      <w:tabs>
        <w:tab w:val="center" w:pos="4153" w:leader="none"/>
        <w:tab w:val="right" w:pos="8306" w:leader="none"/>
      </w:tabs>
      <w:pBdr>
        <w:bottom w:val="single" w:color="000000" w:sz="6" w:space="1"/>
      </w:pBdr>
    </w:pPr>
    <w:rPr>
      <w:sz w:val="18"/>
      <w:szCs w:val="18"/>
    </w:rPr>
  </w:style>
  <w:style w:type="character" w:styleId="1019" w:customStyle="1">
    <w:name w:val="标题 5 字符"/>
    <w:link w:val="995"/>
    <w:uiPriority w:val="0"/>
    <w:semiHidden/>
    <w:qFormat/>
    <w:rPr>
      <w:b/>
      <w:bCs/>
      <w:sz w:val="28"/>
      <w:szCs w:val="28"/>
    </w:rPr>
  </w:style>
  <w:style w:type="character" w:styleId="1020" w:customStyle="1">
    <w:name w:val="标题 1 字符"/>
    <w:link w:val="993"/>
    <w:uiPriority w:val="0"/>
    <w:qFormat/>
    <w:rPr>
      <w:rFonts w:eastAsia="新宋体"/>
      <w:b/>
      <w:bCs/>
      <w:sz w:val="30"/>
      <w:szCs w:val="44"/>
    </w:rPr>
  </w:style>
  <w:style w:type="character" w:styleId="1021" w:customStyle="1">
    <w:name w:val="标题 4 字符"/>
    <w:uiPriority w:val="0"/>
    <w:semiHidden/>
    <w:qFormat/>
    <w:rPr>
      <w:rFonts w:ascii="等线 Light" w:hAnsi="等线 Light" w:eastAsia="等线 Light"/>
      <w:b/>
      <w:bCs/>
      <w:sz w:val="28"/>
      <w:szCs w:val="28"/>
    </w:rPr>
  </w:style>
  <w:style w:type="character" w:styleId="1022" w:customStyle="1">
    <w:name w:val="纯文本 Char"/>
    <w:uiPriority w:val="0"/>
    <w:qFormat/>
    <w:rPr>
      <w:rFonts w:ascii="宋体" w:hAnsi="Courier New" w:eastAsia="宋体"/>
      <w:sz w:val="21"/>
      <w:szCs w:val="21"/>
    </w:rPr>
  </w:style>
  <w:style w:type="character" w:styleId="1023" w:customStyle="1">
    <w:name w:val="apple-converted-space"/>
    <w:uiPriority w:val="0"/>
    <w:qFormat/>
  </w:style>
  <w:style w:type="character" w:styleId="1024" w:customStyle="1">
    <w:name w:val="标题 7 字符"/>
    <w:link w:val="996"/>
    <w:uiPriority w:val="0"/>
    <w:semiHidden/>
    <w:qFormat/>
    <w:rPr>
      <w:rFonts w:ascii="Calibri" w:hAnsi="Calibri"/>
      <w:b/>
      <w:bCs/>
      <w:sz w:val="24"/>
      <w:szCs w:val="24"/>
    </w:rPr>
  </w:style>
  <w:style w:type="character" w:styleId="1025" w:customStyle="1">
    <w:name w:val="正文缩进 字符"/>
    <w:link w:val="824"/>
    <w:uiPriority w:val="0"/>
    <w:qFormat/>
    <w:rPr>
      <w:sz w:val="21"/>
      <w:szCs w:val="24"/>
      <w:lang w:bidi="ar-SA"/>
    </w:rPr>
  </w:style>
  <w:style w:type="character" w:styleId="1026" w:customStyle="1">
    <w:name w:val="文档结构图 字符1"/>
    <w:link w:val="1027"/>
    <w:uiPriority w:val="0"/>
    <w:qFormat/>
    <w:rPr>
      <w:rFonts w:ascii="宋体" w:hAnsi="Calibri"/>
      <w:sz w:val="18"/>
      <w:szCs w:val="18"/>
    </w:rPr>
  </w:style>
  <w:style w:type="paragraph" w:styleId="1027" w:customStyle="1">
    <w:name w:val="文档结构图1"/>
    <w:basedOn w:val="762"/>
    <w:link w:val="1026"/>
    <w:uiPriority w:val="0"/>
    <w:qFormat/>
    <w:rPr>
      <w:rFonts w:ascii="宋体" w:hAnsi="Calibri"/>
      <w:sz w:val="18"/>
      <w:szCs w:val="18"/>
    </w:rPr>
  </w:style>
  <w:style w:type="character" w:styleId="1028" w:customStyle="1">
    <w:name w:val="正文文本 字符"/>
    <w:link w:val="764"/>
    <w:uiPriority w:val="0"/>
    <w:qFormat/>
    <w:rPr>
      <w:rFonts w:ascii="Calibri" w:hAnsi="Calibri"/>
      <w:sz w:val="21"/>
      <w:szCs w:val="24"/>
    </w:rPr>
  </w:style>
  <w:style w:type="character" w:styleId="1029" w:customStyle="1">
    <w:name w:val="正文文本缩进 字符"/>
    <w:link w:val="805"/>
    <w:uiPriority w:val="0"/>
    <w:qFormat/>
    <w:rPr>
      <w:rFonts w:ascii="Calibri" w:hAnsi="Calibri"/>
      <w:sz w:val="21"/>
      <w:szCs w:val="24"/>
    </w:rPr>
  </w:style>
  <w:style w:type="character" w:styleId="1030" w:customStyle="1">
    <w:name w:val="纯文本 字符"/>
    <w:link w:val="821"/>
    <w:uiPriority w:val="0"/>
    <w:qFormat/>
    <w:rPr>
      <w:rFonts w:ascii="宋体" w:hAnsi="Courier New"/>
      <w:sz w:val="21"/>
    </w:rPr>
  </w:style>
  <w:style w:type="character" w:styleId="1031" w:customStyle="1">
    <w:name w:val="日期 字符"/>
    <w:link w:val="1032"/>
    <w:uiPriority w:val="0"/>
    <w:qFormat/>
    <w:rPr>
      <w:rFonts w:eastAsia="仿宋_GB2312"/>
      <w:sz w:val="28"/>
    </w:rPr>
  </w:style>
  <w:style w:type="paragraph" w:styleId="1032" w:customStyle="1">
    <w:name w:val="日期1"/>
    <w:basedOn w:val="762"/>
    <w:next w:val="762"/>
    <w:link w:val="1031"/>
    <w:uiPriority w:val="0"/>
    <w:qFormat/>
    <w:rPr>
      <w:rFonts w:eastAsia="仿宋_GB2312"/>
      <w:sz w:val="28"/>
      <w:szCs w:val="20"/>
    </w:rPr>
  </w:style>
  <w:style w:type="character" w:styleId="1033" w:customStyle="1">
    <w:name w:val="正文文本缩进 2 字符"/>
    <w:link w:val="1034"/>
    <w:uiPriority w:val="0"/>
    <w:qFormat/>
    <w:rPr>
      <w:rFonts w:ascii="仿宋_GB2312" w:eastAsia="仿宋_GB2312"/>
      <w:sz w:val="24"/>
      <w:szCs w:val="24"/>
      <w:lang w:bidi="ar-SA"/>
    </w:rPr>
  </w:style>
  <w:style w:type="paragraph" w:styleId="1034" w:customStyle="1">
    <w:name w:val="正文文本缩进 21"/>
    <w:basedOn w:val="762"/>
    <w:link w:val="1033"/>
    <w:uiPriority w:val="0"/>
    <w:qFormat/>
    <w:pPr>
      <w:ind w:firstLine="475"/>
      <w:spacing w:line="10" w:lineRule="atLeast"/>
    </w:pPr>
    <w:rPr>
      <w:rFonts w:ascii="仿宋_GB2312" w:eastAsia="仿宋_GB2312"/>
      <w:sz w:val="24"/>
    </w:rPr>
  </w:style>
  <w:style w:type="character" w:styleId="1035" w:customStyle="1">
    <w:name w:val="页脚 字符"/>
    <w:link w:val="1036"/>
    <w:uiPriority w:val="0"/>
    <w:qFormat/>
    <w:rPr>
      <w:sz w:val="18"/>
      <w:szCs w:val="18"/>
    </w:rPr>
  </w:style>
  <w:style w:type="paragraph" w:styleId="1036" w:customStyle="1">
    <w:name w:val="页脚1"/>
    <w:basedOn w:val="762"/>
    <w:link w:val="1035"/>
    <w:uiPriority w:val="0"/>
    <w:qFormat/>
    <w:pPr>
      <w:jc w:val="left"/>
      <w:tabs>
        <w:tab w:val="center" w:pos="4153" w:leader="none"/>
        <w:tab w:val="right" w:pos="8306" w:leader="none"/>
      </w:tabs>
    </w:pPr>
    <w:rPr>
      <w:sz w:val="18"/>
      <w:szCs w:val="18"/>
    </w:rPr>
  </w:style>
  <w:style w:type="character" w:styleId="1037" w:customStyle="1">
    <w:name w:val="正文首行缩进 字符"/>
    <w:link w:val="802"/>
    <w:uiPriority w:val="0"/>
    <w:qFormat/>
    <w:rPr>
      <w:rFonts w:ascii="仿宋_GB2312" w:hAnsi="Times New Roman" w:eastAsia="仿宋_GB2312"/>
      <w:sz w:val="30"/>
      <w:szCs w:val="30"/>
    </w:rPr>
  </w:style>
  <w:style w:type="character" w:styleId="1038" w:customStyle="1">
    <w:name w:val="正文首行缩进 2 字符1"/>
    <w:link w:val="804"/>
    <w:uiPriority w:val="0"/>
    <w:qFormat/>
  </w:style>
  <w:style w:type="character" w:styleId="1039" w:customStyle="1">
    <w:name w:val="标题 2 字符"/>
    <w:uiPriority w:val="0"/>
    <w:semiHidden/>
    <w:qFormat/>
    <w:rPr>
      <w:rFonts w:ascii="等线 Light" w:hAnsi="等线 Light" w:eastAsia="等线 Light"/>
      <w:b/>
      <w:bCs/>
      <w:sz w:val="32"/>
      <w:szCs w:val="32"/>
    </w:rPr>
  </w:style>
  <w:style w:type="character" w:styleId="1040" w:customStyle="1">
    <w:name w:val="批注文字 Char"/>
    <w:uiPriority w:val="0"/>
    <w:qFormat/>
    <w:rPr>
      <w:rFonts w:ascii="Times New Roman" w:hAnsi="Times New Roman"/>
      <w:sz w:val="21"/>
    </w:rPr>
  </w:style>
  <w:style w:type="character" w:styleId="1041" w:customStyle="1">
    <w:name w:val="正文首行缩进 2 字符"/>
    <w:link w:val="1042"/>
    <w:uiPriority w:val="0"/>
    <w:qFormat/>
    <w:rPr>
      <w:sz w:val="21"/>
      <w:szCs w:val="24"/>
    </w:rPr>
  </w:style>
  <w:style w:type="paragraph" w:styleId="1042" w:customStyle="1">
    <w:name w:val="_Style 63"/>
    <w:basedOn w:val="805"/>
    <w:next w:val="762"/>
    <w:link w:val="1041"/>
    <w:uiPriority w:val="0"/>
    <w:qFormat/>
    <w:pPr>
      <w:ind w:firstLine="420"/>
    </w:pPr>
    <w:rPr>
      <w:rFonts w:ascii="Times New Roman" w:hAnsi="Times New Roman"/>
    </w:rPr>
  </w:style>
  <w:style w:type="character" w:styleId="1043" w:customStyle="1">
    <w:name w:val="标书正文 Char1"/>
    <w:link w:val="1044"/>
    <w:uiPriority w:val="0"/>
    <w:qFormat/>
    <w:rPr>
      <w:color w:val="000000"/>
      <w:sz w:val="22"/>
      <w:szCs w:val="28"/>
      <w:lang w:eastAsia="en-US"/>
    </w:rPr>
  </w:style>
  <w:style w:type="paragraph" w:styleId="1044" w:customStyle="1">
    <w:name w:val="标书正文"/>
    <w:basedOn w:val="762"/>
    <w:link w:val="1043"/>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45" w:customStyle="1">
    <w:name w:val="font01"/>
    <w:uiPriority w:val="0"/>
    <w:qFormat/>
    <w:rPr>
      <w:rFonts w:ascii="仿宋" w:hAnsi="仿宋" w:eastAsia="仿宋"/>
      <w:color w:val="000000"/>
      <w:sz w:val="20"/>
      <w:szCs w:val="20"/>
      <w:u w:val="none"/>
    </w:rPr>
  </w:style>
  <w:style w:type="character" w:styleId="1046" w:customStyle="1">
    <w:name w:val="标题 3 Char"/>
    <w:uiPriority w:val="0"/>
    <w:qFormat/>
    <w:rPr>
      <w:rFonts w:ascii="Arial" w:hAnsi="Arial" w:eastAsia="宋体"/>
      <w:b/>
      <w:sz w:val="32"/>
      <w:szCs w:val="20"/>
    </w:rPr>
  </w:style>
  <w:style w:type="character" w:styleId="1047" w:customStyle="1">
    <w:name w:val="批注主题 Char"/>
    <w:uiPriority w:val="0"/>
    <w:semiHidden/>
    <w:qFormat/>
    <w:rPr>
      <w:rFonts w:ascii="Times New Roman" w:hAnsi="Times New Roman"/>
      <w:b/>
      <w:bCs/>
      <w:sz w:val="21"/>
    </w:rPr>
  </w:style>
  <w:style w:type="character" w:styleId="1048" w:customStyle="1">
    <w:name w:val="font41"/>
    <w:uiPriority w:val="0"/>
    <w:qFormat/>
    <w:rPr>
      <w:rFonts w:ascii="Symbol" w:hAnsi="Symbol"/>
      <w:color w:val="000000"/>
      <w:sz w:val="20"/>
      <w:szCs w:val="20"/>
      <w:u w:val="none"/>
    </w:rPr>
  </w:style>
  <w:style w:type="character" w:styleId="1049" w:customStyle="1">
    <w:name w:val="文档结构图 Char"/>
    <w:uiPriority w:val="0"/>
    <w:semiHidden/>
    <w:qFormat/>
    <w:rPr>
      <w:rFonts w:ascii="宋体"/>
      <w:sz w:val="18"/>
      <w:szCs w:val="18"/>
    </w:rPr>
  </w:style>
  <w:style w:type="character" w:styleId="1050" w:customStyle="1">
    <w:name w:val="文档结构图 字符"/>
    <w:uiPriority w:val="0"/>
    <w:qFormat/>
    <w:rPr>
      <w:rFonts w:ascii="Microsoft YaHei UI" w:eastAsia="Microsoft YaHei UI"/>
      <w:sz w:val="18"/>
      <w:szCs w:val="18"/>
    </w:rPr>
  </w:style>
  <w:style w:type="character" w:styleId="1051" w:customStyle="1">
    <w:name w:val="正文文本 Char"/>
    <w:uiPriority w:val="0"/>
    <w:qFormat/>
    <w:rPr>
      <w:sz w:val="21"/>
      <w:szCs w:val="24"/>
    </w:rPr>
  </w:style>
  <w:style w:type="character" w:styleId="1052" w:customStyle="1">
    <w:name w:val="纯文本 Char1"/>
    <w:uiPriority w:val="0"/>
    <w:qFormat/>
    <w:rPr>
      <w:rFonts w:ascii="宋体" w:hAnsi="Courier New" w:eastAsia="宋体"/>
      <w:sz w:val="20"/>
      <w:szCs w:val="20"/>
    </w:rPr>
  </w:style>
  <w:style w:type="character" w:styleId="1053" w:customStyle="1">
    <w:name w:val="页脚 Char"/>
    <w:uiPriority w:val="0"/>
    <w:qFormat/>
    <w:rPr>
      <w:sz w:val="18"/>
      <w:szCs w:val="18"/>
    </w:rPr>
  </w:style>
  <w:style w:type="character" w:styleId="1054" w:customStyle="1">
    <w:name w:val="NormalCharacter"/>
    <w:uiPriority w:val="0"/>
    <w:semiHidden/>
    <w:qFormat/>
    <w:rPr>
      <w:rFonts w:hint="default" w:ascii="Times New Roman" w:hAnsi="Times New Roman" w:eastAsia="宋体" w:cs="Times New Roman"/>
      <w:lang w:val="en-US" w:eastAsia="zh-CN" w:bidi="ar-SA"/>
    </w:rPr>
  </w:style>
  <w:style w:type="character" w:styleId="1055" w:customStyle="1">
    <w:name w:val="页眉 Char"/>
    <w:link w:val="762"/>
    <w:uiPriority w:val="0"/>
    <w:qFormat/>
    <w:rPr>
      <w:sz w:val="18"/>
      <w:szCs w:val="18"/>
    </w:rPr>
  </w:style>
  <w:style w:type="paragraph" w:styleId="1056" w:customStyle="1">
    <w:name w:val="普通(网站)1"/>
    <w:basedOn w:val="765"/>
    <w:uiPriority w:val="0"/>
    <w:qFormat/>
    <w:pPr>
      <w:jc w:val="left"/>
      <w:spacing w:before="100" w:beforeAutospacing="1" w:after="100" w:afterAutospacing="1"/>
      <w:widowControl/>
    </w:pPr>
    <w:rPr>
      <w:rFonts w:ascii="宋体" w:hAnsi="宋体"/>
      <w:sz w:val="24"/>
    </w:rPr>
  </w:style>
  <w:style w:type="paragraph" w:styleId="1057" w:customStyle="1">
    <w:name w:val="索引 41"/>
    <w:basedOn w:val="762"/>
    <w:next w:val="762"/>
    <w:uiPriority w:val="0"/>
    <w:qFormat/>
    <w:pPr>
      <w:ind w:left="600"/>
    </w:pPr>
    <w:rPr>
      <w:rFonts w:ascii="Calibri" w:hAnsi="Calibri"/>
      <w:sz w:val="22"/>
      <w:szCs w:val="22"/>
    </w:rPr>
  </w:style>
  <w:style w:type="paragraph" w:styleId="1058" w:customStyle="1">
    <w:name w:val="_Style 48"/>
    <w:basedOn w:val="762"/>
    <w:next w:val="1059"/>
    <w:uiPriority w:val="0"/>
    <w:qFormat/>
    <w:pPr>
      <w:ind w:firstLine="420"/>
    </w:pPr>
    <w:rPr>
      <w:rFonts w:eastAsia="微软雅黑"/>
      <w:sz w:val="24"/>
    </w:rPr>
  </w:style>
  <w:style w:type="paragraph" w:styleId="1059" w:customStyle="1">
    <w:name w:val="列出段落1"/>
    <w:basedOn w:val="762"/>
    <w:uiPriority w:val="0"/>
    <w:qFormat/>
    <w:pPr>
      <w:ind w:firstLine="420"/>
    </w:pPr>
  </w:style>
  <w:style w:type="paragraph" w:styleId="1060" w:customStyle="1">
    <w:name w:val="UserStyle_0"/>
    <w:next w:val="1061"/>
    <w:uiPriority w:val="0"/>
    <w:qFormat/>
    <w:rPr>
      <w:rFonts w:ascii="Times New Roman" w:hAnsi="Times New Roman" w:eastAsia="宋体" w:cs="Times New Roman"/>
      <w:color w:val="000000"/>
      <w:sz w:val="24"/>
      <w:szCs w:val="24"/>
      <w:lang w:val="en-US" w:eastAsia="zh-CN" w:bidi="ar-SA"/>
    </w:rPr>
  </w:style>
  <w:style w:type="paragraph" w:styleId="1061" w:customStyle="1">
    <w:name w:val="UserStyle_1"/>
    <w:basedOn w:val="762"/>
    <w:next w:val="1062"/>
    <w:uiPriority w:val="0"/>
    <w:qFormat/>
    <w:pPr>
      <w:ind w:left="-6" w:hanging="99"/>
      <w:jc w:val="left"/>
    </w:pPr>
    <w:rPr>
      <w:rFonts w:ascii="宋体"/>
      <w:b/>
    </w:rPr>
  </w:style>
  <w:style w:type="paragraph" w:styleId="1062" w:customStyle="1">
    <w:name w:val="UserStyle_3"/>
    <w:basedOn w:val="1063"/>
    <w:next w:val="740"/>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63" w:customStyle="1">
    <w:name w:val="UserStyle_4"/>
    <w:next w:val="740"/>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064" w:customStyle="1">
    <w:name w:val="_Style 100"/>
    <w:basedOn w:val="762"/>
    <w:next w:val="762"/>
    <w:uiPriority w:val="0"/>
    <w:qFormat/>
    <w:pPr>
      <w:ind w:left="420"/>
    </w:pPr>
    <w:rPr>
      <w:rFonts w:ascii="Calibri" w:hAnsi="Calibri"/>
      <w:sz w:val="22"/>
      <w:szCs w:val="22"/>
    </w:rPr>
  </w:style>
  <w:style w:type="paragraph" w:styleId="1065" w:customStyle="1">
    <w:name w:val="p0"/>
    <w:basedOn w:val="762"/>
    <w:uiPriority w:val="0"/>
    <w:qFormat/>
    <w:pPr>
      <w:widowControl/>
    </w:pPr>
    <w:rPr>
      <w:szCs w:val="21"/>
    </w:rPr>
  </w:style>
  <w:style w:type="paragraph" w:styleId="1066" w:customStyle="1">
    <w:name w:val="TOC 标题2"/>
    <w:basedOn w:val="993"/>
    <w:next w:val="762"/>
    <w:uiPriority w:val="0"/>
    <w:qFormat/>
    <w:pPr>
      <w:jc w:val="left"/>
      <w:spacing w:before="480" w:line="276" w:lineRule="auto"/>
      <w:widowControl/>
      <w:outlineLvl w:val="9"/>
    </w:pPr>
    <w:rPr>
      <w:rFonts w:ascii="Cambria" w:hAnsi="Cambria" w:eastAsia="宋体"/>
      <w:color w:val="365f91"/>
      <w:sz w:val="28"/>
      <w:szCs w:val="28"/>
    </w:rPr>
  </w:style>
  <w:style w:type="paragraph" w:styleId="1067" w:customStyle="1">
    <w:name w:val="修订1"/>
    <w:uiPriority w:val="0"/>
    <w:qFormat/>
    <w:rPr>
      <w:rFonts w:ascii="Times New Roman" w:hAnsi="Times New Roman" w:eastAsia="宋体" w:cs="Times New Roman"/>
      <w:sz w:val="21"/>
      <w:szCs w:val="24"/>
      <w:lang w:val="en-US" w:eastAsia="zh-CN" w:bidi="ar-SA"/>
    </w:rPr>
  </w:style>
  <w:style w:type="paragraph" w:styleId="1068" w:customStyle="1">
    <w:name w:val="首行缩进"/>
    <w:basedOn w:val="762"/>
    <w:uiPriority w:val="0"/>
    <w:qFormat/>
    <w:pPr>
      <w:ind w:firstLine="480"/>
    </w:pPr>
    <w:rPr>
      <w:sz w:val="20"/>
      <w:szCs w:val="20"/>
      <w:lang w:val="zh-CN"/>
    </w:rPr>
  </w:style>
  <w:style w:type="paragraph" w:styleId="1069" w:customStyle="1">
    <w:name w:val="Other|1"/>
    <w:basedOn w:val="762"/>
    <w:uiPriority w:val="0"/>
    <w:qFormat/>
    <w:pPr>
      <w:ind w:firstLine="400"/>
      <w:spacing w:line="418" w:lineRule="auto"/>
    </w:pPr>
    <w:rPr>
      <w:rFonts w:ascii="宋体" w:hAnsi="宋体"/>
      <w:sz w:val="30"/>
      <w:szCs w:val="30"/>
      <w:lang w:val="zh-TW" w:eastAsia="zh-TW" w:bidi="zh-TW"/>
    </w:rPr>
  </w:style>
  <w:style w:type="paragraph" w:styleId="1070" w:customStyle="1">
    <w:name w:val="投标文件正文"/>
    <w:basedOn w:val="762"/>
    <w:uiPriority w:val="0"/>
    <w:qFormat/>
    <w:pPr>
      <w:ind w:firstLine="200"/>
      <w:spacing w:before="40" w:after="40" w:line="400" w:lineRule="exact"/>
    </w:pPr>
    <w:rPr>
      <w:sz w:val="24"/>
    </w:rPr>
  </w:style>
  <w:style w:type="paragraph" w:styleId="1071" w:customStyle="1">
    <w:name w:val="179"/>
    <w:basedOn w:val="762"/>
    <w:uiPriority w:val="0"/>
    <w:qFormat/>
    <w:pPr>
      <w:ind w:firstLine="420"/>
      <w:jc w:val="left"/>
      <w:widowControl/>
    </w:pPr>
    <w:rPr>
      <w:rFonts w:ascii="宋体" w:hAnsi="宋体"/>
      <w:sz w:val="24"/>
    </w:rPr>
  </w:style>
  <w:style w:type="paragraph" w:styleId="1072" w:customStyle="1">
    <w:name w:val="样式"/>
    <w:uiPriority w:val="0"/>
    <w:qFormat/>
    <w:pPr>
      <w:widowControl w:val="off"/>
    </w:pPr>
    <w:rPr>
      <w:rFonts w:ascii="宋体" w:hAnsi="宋体" w:eastAsia="宋体" w:cs="Times New Roman"/>
      <w:sz w:val="24"/>
      <w:szCs w:val="24"/>
      <w:lang w:val="en-US" w:eastAsia="zh-CN" w:bidi="ar-SA"/>
    </w:rPr>
  </w:style>
  <w:style w:type="paragraph" w:styleId="1073" w:customStyle="1">
    <w:name w:val="列出段落11"/>
    <w:basedOn w:val="762"/>
    <w:uiPriority w:val="0"/>
    <w:qFormat/>
    <w:pPr>
      <w:ind w:firstLine="420"/>
    </w:pPr>
    <w:rPr>
      <w:rFonts w:ascii="Calibri" w:hAnsi="Calibri"/>
    </w:rPr>
  </w:style>
  <w:style w:type="paragraph" w:styleId="1074" w:customStyle="1">
    <w:name w:val="_Style 15"/>
    <w:basedOn w:val="762"/>
    <w:next w:val="1059"/>
    <w:uiPriority w:val="0"/>
    <w:qFormat/>
    <w:pPr>
      <w:ind w:firstLine="420"/>
    </w:pPr>
    <w:rPr>
      <w:rFonts w:ascii="Calibri" w:hAnsi="Calibri"/>
      <w:sz w:val="22"/>
      <w:szCs w:val="22"/>
    </w:rPr>
  </w:style>
  <w:style w:type="paragraph" w:styleId="1075" w:customStyle="1">
    <w:name w:val="one-p"/>
    <w:basedOn w:val="762"/>
    <w:uiPriority w:val="0"/>
    <w:qFormat/>
    <w:pPr>
      <w:jc w:val="left"/>
      <w:spacing w:before="100" w:beforeAutospacing="1" w:after="100" w:afterAutospacing="1"/>
      <w:widowControl/>
    </w:pPr>
    <w:rPr>
      <w:rFonts w:ascii="宋体" w:hAnsi="宋体"/>
      <w:sz w:val="24"/>
    </w:rPr>
  </w:style>
  <w:style w:type="paragraph" w:styleId="1076" w:customStyle="1">
    <w:name w:val="BodyTextIndent"/>
    <w:basedOn w:val="762"/>
    <w:next w:val="1077"/>
    <w:uiPriority w:val="0"/>
    <w:qFormat/>
    <w:pPr>
      <w:ind w:left="420"/>
      <w:spacing w:after="120"/>
    </w:pPr>
    <w:rPr>
      <w:sz w:val="28"/>
      <w:szCs w:val="20"/>
    </w:rPr>
  </w:style>
  <w:style w:type="paragraph" w:styleId="1077" w:customStyle="1">
    <w:name w:val="EnvelopeReturn"/>
    <w:basedOn w:val="740"/>
    <w:uiPriority w:val="0"/>
    <w:qFormat/>
    <w:rPr>
      <w:rFonts w:ascii="Arial" w:hAnsi="Arial"/>
    </w:rPr>
  </w:style>
  <w:style w:type="paragraph" w:styleId="1078"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table" w:styleId="1079" w:customStyle="1">
    <w:name w:val="网格型11"/>
    <w:basedOn w:val="998"/>
    <w:uiPriority w:val="0"/>
    <w:qFormat/>
    <w:pPr>
      <w:jc w:val="both"/>
      <w:widowControl w:val="off"/>
    </w:pPr>
    <w:tblPr/>
  </w:style>
  <w:style w:type="table" w:styleId="1080" w:customStyle="1">
    <w:name w:val="网格型1"/>
    <w:basedOn w:val="998"/>
    <w:uiPriority w:val="0"/>
    <w:qFormat/>
    <w:pPr>
      <w:jc w:val="both"/>
      <w:widowControl w:val="off"/>
    </w:pPr>
    <w:tblPr/>
  </w:style>
  <w:style w:type="paragraph" w:styleId="1081" w:customStyle="1">
    <w:name w:val="_HT_正文"/>
    <w:basedOn w:val="740"/>
    <w:uiPriority w:val="0"/>
    <w:qFormat/>
    <w:pPr>
      <w:ind w:firstLine="200"/>
      <w:jc w:val="both"/>
      <w:spacing w:line="360" w:lineRule="auto"/>
    </w:pPr>
    <w:rPr>
      <w:sz w:val="24"/>
    </w:rPr>
  </w:style>
  <w:style w:type="character" w:styleId="1082" w:customStyle="1">
    <w:name w:val="正文文本缩进 字符1"/>
    <w:basedOn w:val="750"/>
    <w:link w:val="772"/>
    <w:uiPriority w:val="99"/>
    <w:semiHidden/>
    <w:qFormat/>
  </w:style>
  <w:style w:type="character" w:styleId="1083" w:customStyle="1">
    <w:name w:val="正文文本首行缩进 2 字符"/>
    <w:basedOn w:val="1082"/>
    <w:link w:val="796"/>
    <w:uiPriority w:val="99"/>
    <w:semiHidden/>
    <w:qFormat/>
  </w:style>
  <w:style w:type="paragraph" w:styleId="1084" w:customStyle="1">
    <w:name w:val="Char"/>
    <w:basedOn w:val="756"/>
    <w:uiPriority w:val="0"/>
    <w:qFormat/>
    <w:rPr>
      <w:rFonts w:ascii="楷体_GB2312" w:hAnsi="楷体_GB2312" w:cs="CG Times"/>
      <w:sz w:val="28"/>
      <w:szCs w:val="28"/>
    </w:rPr>
  </w:style>
  <w:style w:type="paragraph" w:styleId="1085" w:customStyle="1">
    <w:name w:val="正文_0"/>
    <w:uiPriority w:val="0"/>
    <w:qFormat/>
    <w:rPr>
      <w:rFonts w:ascii="Times New Roman" w:hAnsi="Times New Roman" w:eastAsia="宋体" w:cs="Times New Roman"/>
      <w:sz w:val="21"/>
      <w:szCs w:val="22"/>
      <w:lang w:val="en-US" w:eastAsia="zh-CN" w:bidi="ar-SA"/>
    </w:rPr>
  </w:style>
  <w:style w:type="paragraph" w:styleId="1086" w:customStyle="1">
    <w:name w:val="Table Paragraph"/>
    <w:basedOn w:val="765"/>
    <w:uiPriority w:val="0"/>
    <w:qFormat/>
    <w:pPr>
      <w:jc w:val="left"/>
    </w:pPr>
    <w:rPr>
      <w:rFonts w:ascii="宋体" w:hAnsi="宋体"/>
      <w:sz w:val="22"/>
      <w:lang w:val="zh-CN" w:bidi="zh-CN"/>
    </w:rPr>
  </w:style>
  <w:style w:type="paragraph" w:styleId="1087" w:customStyle="1">
    <w:name w:val="_Style 71"/>
    <w:basedOn w:val="740"/>
    <w:next w:val="874"/>
    <w:uiPriority w:val="34"/>
    <w:qFormat/>
    <w:pPr>
      <w:ind w:firstLine="420"/>
    </w:pPr>
    <w:rPr>
      <w:szCs w:val="24"/>
    </w:rPr>
  </w:style>
  <w:style w:type="paragraph" w:styleId="1088" w:customStyle="1">
    <w:name w:val="列出段落"/>
    <w:basedOn w:val="765"/>
    <w:uiPriority w:val="0"/>
    <w:qFormat/>
    <w:pPr>
      <w:ind w:firstLine="420"/>
    </w:pPr>
  </w:style>
  <w:style w:type="character" w:styleId="1089" w:customStyle="1">
    <w:name w:val="font21"/>
    <w:basedOn w:val="750"/>
    <w:uiPriority w:val="0"/>
    <w:qFormat/>
    <w:rPr>
      <w:rFonts w:hint="eastAsia" w:ascii="宋体" w:hAnsi="宋体" w:eastAsia="宋体" w:cs="宋体"/>
      <w:color w:val="000000"/>
      <w:sz w:val="24"/>
      <w:szCs w:val="24"/>
      <w:u w:val="none"/>
    </w:rPr>
  </w:style>
  <w:style w:type="paragraph" w:styleId="1090" w:customStyle="1">
    <w:name w:val="UserStyle_21"/>
    <w:uiPriority w:val="0"/>
    <w:qFormat/>
    <w:pPr>
      <w:jc w:val="both"/>
    </w:pPr>
    <w:rPr>
      <w:rFonts w:ascii="Times New Roman" w:hAnsi="Times New Roman" w:eastAsia="宋体" w:cstheme="minorBidi"/>
      <w:sz w:val="21"/>
      <w:szCs w:val="22"/>
      <w:lang w:val="en-US" w:eastAsia="zh-CN" w:bidi="ar-SA"/>
    </w:rPr>
  </w:style>
  <w:style w:type="character" w:styleId="1091" w:customStyle="1">
    <w:name w:val="wyg1"/>
    <w:uiPriority w:val="6"/>
    <w:qFormat/>
    <w:rPr>
      <w:rFonts w:hint="default" w:ascii="Times New Roman" w:hAnsi="Times New Roman" w:eastAsia="宋体" w:cstheme="minorBidi"/>
      <w:sz w:val="21"/>
      <w:szCs w:val="24"/>
      <w:lang w:val="en-US" w:eastAsia="zh-CN" w:bidi="ar-SA"/>
    </w:rPr>
  </w:style>
  <w:style w:type="paragraph" w:styleId="1092" w:customStyle="1">
    <w:name w:val="正文缩进11"/>
    <w:basedOn w:val="740"/>
    <w:uiPriority w:val="0"/>
    <w:unhideWhenUsed/>
    <w:qFormat/>
    <w:pPr>
      <w:ind w:firstLine="420"/>
    </w:pPr>
  </w:style>
  <w:style w:type="paragraph" w:styleId="1093" w:customStyle="1">
    <w:name w:val="列表段落11"/>
    <w:basedOn w:val="740"/>
    <w:uiPriority w:val="34"/>
    <w:qFormat/>
    <w:pPr>
      <w:contextualSpacing/>
      <w:ind w:left="720"/>
    </w:pPr>
  </w:style>
  <w:style w:type="paragraph" w:styleId="1094" w:customStyle="1">
    <w:name w:val="Body text|21"/>
    <w:basedOn w:val="740"/>
    <w:uiPriority w:val="0"/>
    <w:qFormat/>
    <w:pPr>
      <w:spacing w:before="500" w:after="260" w:line="200" w:lineRule="exact"/>
      <w:shd w:val="clear" w:color="auto" w:fill="ffffff"/>
    </w:pPr>
    <w:rPr>
      <w:rFonts w:ascii="PMingLiU" w:hAnsi="PMingLiU" w:eastAsia="PMingLiU" w:cs="PMingLiU"/>
      <w:spacing w:val="10"/>
    </w:rPr>
  </w:style>
  <w:style w:type="character" w:styleId="1095" w:customStyle="1">
    <w:name w:val="font71"/>
    <w:basedOn w:val="750"/>
    <w:uiPriority w:val="0"/>
    <w:qFormat/>
    <w:rPr>
      <w:rFonts w:hint="eastAsia" w:ascii="宋体" w:hAnsi="宋体" w:eastAsia="宋体" w:cs="宋体"/>
      <w:b/>
      <w:bCs/>
      <w:color w:val="ff0000"/>
      <w:sz w:val="21"/>
      <w:szCs w:val="21"/>
      <w:u w:val="none"/>
    </w:rPr>
  </w:style>
  <w:style w:type="character" w:styleId="1096" w:customStyle="1">
    <w:name w:val="font31"/>
    <w:basedOn w:val="750"/>
    <w:uiPriority w:val="0"/>
    <w:qFormat/>
    <w:rPr>
      <w:rFonts w:hint="default" w:ascii="Times New Roman" w:hAnsi="Times New Roman" w:cs="Times New Roman"/>
      <w:color w:val="000000"/>
      <w:sz w:val="21"/>
      <w:szCs w:val="21"/>
      <w:u w:val="none"/>
    </w:rPr>
  </w:style>
  <w:style w:type="paragraph" w:styleId="1097" w:customStyle="1">
    <w:name w:val="文本块111"/>
    <w:basedOn w:val="740"/>
    <w:uiPriority w:val="99"/>
    <w:qFormat/>
    <w:pPr>
      <w:ind w:left="420" w:right="33"/>
    </w:pPr>
    <w:rPr>
      <w:sz w:val="24"/>
    </w:rPr>
  </w:style>
  <w:style w:type="table" w:styleId="1098" w:customStyle="1">
    <w:name w:val="Table Normal"/>
    <w:uiPriority w:val="0"/>
    <w:unhideWhenUsed/>
    <w:qFormat/>
    <w:tblPr>
      <w:tblCellMar>
        <w:left w:w="0" w:type="dxa"/>
        <w:top w:w="0" w:type="dxa"/>
        <w:right w:w="0" w:type="dxa"/>
        <w:bottom w:w="0" w:type="dxa"/>
      </w:tblCellMar>
    </w:tblPr>
  </w:style>
  <w:style w:type="paragraph" w:styleId="1099" w:customStyle="1">
    <w:name w:val="Table Text"/>
    <w:basedOn w:val="740"/>
    <w:uiPriority w:val="0"/>
    <w:semiHidden/>
    <w:qFormat/>
    <w:rPr>
      <w:color w:val="000000"/>
      <w:szCs w:val="21"/>
      <w:lang w:eastAsia="en-US"/>
    </w:rPr>
  </w:style>
  <w:style w:type="paragraph" w:styleId="1100" w:customStyle="1">
    <w:name w:val="Body text|1"/>
    <w:basedOn w:val="814"/>
    <w:uiPriority w:val="0"/>
    <w:qFormat/>
    <w:pPr>
      <w:ind w:firstLine="400"/>
      <w:jc w:val="left"/>
      <w:spacing w:line="415" w:lineRule="auto"/>
    </w:pPr>
    <w:rPr>
      <w:rFonts w:ascii="宋体" w:hAnsi="宋体"/>
      <w:sz w:val="30"/>
      <w:szCs w:val="30"/>
    </w:rPr>
  </w:style>
  <w:style w:type="paragraph" w:styleId="1101" w:customStyle="1">
    <w:name w:val="正文文本12"/>
    <w:basedOn w:val="740"/>
    <w:uiPriority w:val="99"/>
    <w:unhideWhenUsed/>
    <w:qFormat/>
    <w:pPr>
      <w:spacing w:after="120"/>
    </w:pPr>
    <w:rPr>
      <w:szCs w:val="24"/>
    </w:rPr>
  </w:style>
  <w:style w:type="numbering" w:styleId="1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王天育</cp:lastModifiedBy>
  <cp:revision>33</cp:revision>
  <dcterms:created xsi:type="dcterms:W3CDTF">2022-06-10T15:13:00Z</dcterms:created>
  <dcterms:modified xsi:type="dcterms:W3CDTF">2026-04-30T02:31:52Z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270B1C1B938F46ABB427D1F8737BF40B_13</vt:lpwstr>
  </property>
  <property fmtid="{D5CDD505-2E9C-101B-9397-08002B2CF9AE}" pid="4" name="KSOTemplateDocerSaveRecord">
    <vt:lpwstr>eyJoZGlkIjoiM2ExNjU3MTQ2MTA2ODM1ZDI0ZjNjNDlmMGFjOTRiNzEiLCJ1c2VySWQiOiIxMTk3NDkwNzA2In0=</vt:lpwstr>
  </property>
</Properties>
</file>