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7F5EE">
      <w:pPr>
        <w:bidi w:val="0"/>
        <w:ind w:firstLine="562" w:firstLineChars="200"/>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highlight w:val="none"/>
          <w:lang w:eastAsia="zh-CN"/>
        </w:rPr>
        <w:t>如有修改意见，请以书面形式并加盖公章、注明联系人、联系方式，于202</w:t>
      </w:r>
      <w:r>
        <w:rPr>
          <w:rFonts w:hint="eastAsia" w:ascii="宋体" w:hAnsi="宋体" w:cs="宋体"/>
          <w:b/>
          <w:bCs/>
          <w:color w:val="000000"/>
          <w:kern w:val="0"/>
          <w:sz w:val="28"/>
          <w:szCs w:val="28"/>
          <w:highlight w:val="none"/>
          <w:lang w:val="en-US" w:eastAsia="zh-CN"/>
        </w:rPr>
        <w:t>6</w:t>
      </w:r>
      <w:r>
        <w:rPr>
          <w:rFonts w:hint="eastAsia" w:ascii="宋体" w:hAnsi="宋体" w:eastAsia="宋体" w:cs="宋体"/>
          <w:b/>
          <w:bCs/>
          <w:color w:val="000000"/>
          <w:kern w:val="0"/>
          <w:sz w:val="28"/>
          <w:szCs w:val="28"/>
          <w:highlight w:val="none"/>
          <w:lang w:eastAsia="zh-CN"/>
        </w:rPr>
        <w:t>年</w:t>
      </w:r>
      <w:r>
        <w:rPr>
          <w:rFonts w:hint="eastAsia" w:ascii="宋体" w:hAnsi="宋体" w:cs="宋体"/>
          <w:b/>
          <w:bCs/>
          <w:color w:val="000000"/>
          <w:kern w:val="0"/>
          <w:sz w:val="28"/>
          <w:szCs w:val="28"/>
          <w:highlight w:val="none"/>
          <w:lang w:val="en-US" w:eastAsia="zh-CN"/>
        </w:rPr>
        <w:t>5</w:t>
      </w:r>
      <w:r>
        <w:rPr>
          <w:rFonts w:hint="eastAsia" w:ascii="宋体" w:hAnsi="宋体" w:eastAsia="宋体" w:cs="宋体"/>
          <w:b/>
          <w:bCs/>
          <w:color w:val="000000"/>
          <w:kern w:val="0"/>
          <w:sz w:val="28"/>
          <w:szCs w:val="28"/>
          <w:highlight w:val="none"/>
          <w:lang w:eastAsia="zh-CN"/>
        </w:rPr>
        <w:t>月</w:t>
      </w:r>
      <w:r>
        <w:rPr>
          <w:rFonts w:hint="eastAsia" w:ascii="宋体" w:hAnsi="宋体" w:cs="宋体"/>
          <w:b/>
          <w:bCs/>
          <w:color w:val="000000"/>
          <w:kern w:val="0"/>
          <w:sz w:val="28"/>
          <w:szCs w:val="28"/>
          <w:highlight w:val="none"/>
          <w:lang w:val="en-US" w:eastAsia="zh-CN"/>
        </w:rPr>
        <w:t>27</w:t>
      </w:r>
      <w:r>
        <w:rPr>
          <w:rFonts w:hint="eastAsia" w:ascii="宋体" w:hAnsi="宋体" w:eastAsia="宋体" w:cs="宋体"/>
          <w:b/>
          <w:bCs/>
          <w:color w:val="000000"/>
          <w:kern w:val="0"/>
          <w:sz w:val="28"/>
          <w:szCs w:val="28"/>
          <w:highlight w:val="none"/>
          <w:lang w:eastAsia="zh-CN"/>
        </w:rPr>
        <w:t>日17:00之前送至我单位，逾期不受理（如邮寄，202</w:t>
      </w:r>
      <w:r>
        <w:rPr>
          <w:rFonts w:hint="eastAsia" w:ascii="宋体" w:hAnsi="宋体" w:cs="宋体"/>
          <w:b/>
          <w:bCs/>
          <w:color w:val="000000"/>
          <w:kern w:val="0"/>
          <w:sz w:val="28"/>
          <w:szCs w:val="28"/>
          <w:highlight w:val="none"/>
          <w:lang w:val="en-US" w:eastAsia="zh-CN"/>
        </w:rPr>
        <w:t>6</w:t>
      </w:r>
      <w:r>
        <w:rPr>
          <w:rFonts w:hint="eastAsia" w:ascii="宋体" w:hAnsi="宋体" w:eastAsia="宋体" w:cs="宋体"/>
          <w:b/>
          <w:bCs/>
          <w:color w:val="000000"/>
          <w:kern w:val="0"/>
          <w:sz w:val="28"/>
          <w:szCs w:val="28"/>
          <w:highlight w:val="none"/>
          <w:lang w:eastAsia="zh-CN"/>
        </w:rPr>
        <w:t>年</w:t>
      </w:r>
      <w:r>
        <w:rPr>
          <w:rFonts w:hint="eastAsia" w:ascii="宋体" w:hAnsi="宋体" w:cs="宋体"/>
          <w:b/>
          <w:bCs/>
          <w:color w:val="000000"/>
          <w:kern w:val="0"/>
          <w:sz w:val="28"/>
          <w:szCs w:val="28"/>
          <w:highlight w:val="none"/>
          <w:lang w:val="en-US" w:eastAsia="zh-CN"/>
        </w:rPr>
        <w:t>5</w:t>
      </w:r>
      <w:r>
        <w:rPr>
          <w:rFonts w:hint="eastAsia" w:ascii="宋体" w:hAnsi="宋体" w:eastAsia="宋体" w:cs="宋体"/>
          <w:b/>
          <w:bCs/>
          <w:color w:val="000000"/>
          <w:kern w:val="0"/>
          <w:sz w:val="28"/>
          <w:szCs w:val="28"/>
          <w:highlight w:val="none"/>
          <w:lang w:eastAsia="zh-CN"/>
        </w:rPr>
        <w:t>月</w:t>
      </w:r>
      <w:r>
        <w:rPr>
          <w:rFonts w:hint="eastAsia" w:ascii="宋体" w:hAnsi="宋体" w:cs="宋体"/>
          <w:b/>
          <w:bCs/>
          <w:color w:val="000000"/>
          <w:kern w:val="0"/>
          <w:sz w:val="28"/>
          <w:szCs w:val="28"/>
          <w:highlight w:val="none"/>
          <w:lang w:val="en-US" w:eastAsia="zh-CN"/>
        </w:rPr>
        <w:t>27</w:t>
      </w:r>
      <w:r>
        <w:rPr>
          <w:rFonts w:hint="eastAsia" w:ascii="宋体" w:hAnsi="宋体" w:eastAsia="宋体" w:cs="宋体"/>
          <w:b/>
          <w:bCs/>
          <w:color w:val="000000"/>
          <w:kern w:val="0"/>
          <w:sz w:val="28"/>
          <w:szCs w:val="28"/>
          <w:highlight w:val="none"/>
          <w:lang w:eastAsia="zh-CN"/>
        </w:rPr>
        <w:t>日17:00之后到达本公司</w:t>
      </w:r>
      <w:r>
        <w:rPr>
          <w:rFonts w:hint="eastAsia" w:ascii="宋体" w:hAnsi="宋体" w:eastAsia="宋体" w:cs="宋体"/>
          <w:b/>
          <w:bCs/>
          <w:color w:val="000000"/>
          <w:kern w:val="0"/>
          <w:sz w:val="28"/>
          <w:szCs w:val="28"/>
          <w:lang w:eastAsia="zh-CN"/>
        </w:rPr>
        <w:t>的邮件将不再受理）。</w:t>
      </w:r>
    </w:p>
    <w:p w14:paraId="58FC9407">
      <w:pPr>
        <w:pStyle w:val="2"/>
        <w:rPr>
          <w:rFonts w:hint="eastAsia" w:ascii="宋体" w:hAnsi="宋体" w:eastAsia="宋体" w:cs="宋体"/>
          <w:color w:val="000000"/>
          <w:kern w:val="0"/>
          <w:sz w:val="28"/>
          <w:szCs w:val="28"/>
          <w:lang w:eastAsia="zh-CN"/>
        </w:rPr>
      </w:pPr>
    </w:p>
    <w:p w14:paraId="14A0BD4F">
      <w:pPr>
        <w:pStyle w:val="2"/>
        <w:rPr>
          <w:rFonts w:hint="eastAsia" w:ascii="宋体" w:hAnsi="宋体" w:eastAsia="宋体" w:cs="宋体"/>
          <w:color w:val="000000"/>
          <w:kern w:val="0"/>
          <w:sz w:val="28"/>
          <w:szCs w:val="28"/>
          <w:lang w:eastAsia="zh-CN"/>
        </w:rPr>
      </w:pPr>
    </w:p>
    <w:p w14:paraId="4DBC0181">
      <w:pPr>
        <w:pStyle w:val="2"/>
        <w:rPr>
          <w:rFonts w:hint="eastAsia" w:ascii="宋体" w:hAnsi="宋体" w:eastAsia="宋体" w:cs="宋体"/>
          <w:color w:val="000000"/>
          <w:kern w:val="0"/>
          <w:sz w:val="28"/>
          <w:szCs w:val="28"/>
          <w:lang w:eastAsia="zh-CN"/>
        </w:rPr>
      </w:pPr>
    </w:p>
    <w:p w14:paraId="035944FB">
      <w:pPr>
        <w:pStyle w:val="2"/>
        <w:rPr>
          <w:rFonts w:hint="eastAsia" w:ascii="宋体" w:hAnsi="宋体" w:eastAsia="宋体" w:cs="宋体"/>
          <w:color w:val="000000"/>
          <w:kern w:val="0"/>
          <w:sz w:val="28"/>
          <w:szCs w:val="28"/>
          <w:lang w:eastAsia="zh-CN"/>
        </w:rPr>
      </w:pPr>
    </w:p>
    <w:p w14:paraId="5F628E39">
      <w:pPr>
        <w:pStyle w:val="2"/>
        <w:rPr>
          <w:rFonts w:hint="eastAsia" w:ascii="宋体" w:hAnsi="宋体" w:eastAsia="宋体" w:cs="宋体"/>
          <w:color w:val="000000"/>
          <w:kern w:val="0"/>
          <w:sz w:val="28"/>
          <w:szCs w:val="28"/>
          <w:lang w:eastAsia="zh-CN"/>
        </w:rPr>
      </w:pPr>
    </w:p>
    <w:p w14:paraId="52C8041E">
      <w:pPr>
        <w:pStyle w:val="2"/>
        <w:rPr>
          <w:rFonts w:hint="eastAsia" w:ascii="宋体" w:hAnsi="宋体" w:eastAsia="宋体" w:cs="宋体"/>
          <w:color w:val="000000"/>
          <w:kern w:val="0"/>
          <w:sz w:val="28"/>
          <w:szCs w:val="28"/>
          <w:lang w:eastAsia="zh-CN"/>
        </w:rPr>
      </w:pPr>
    </w:p>
    <w:p w14:paraId="6166E99F">
      <w:pPr>
        <w:pStyle w:val="2"/>
        <w:rPr>
          <w:rFonts w:hint="eastAsia" w:ascii="宋体" w:hAnsi="宋体" w:eastAsia="宋体" w:cs="宋体"/>
          <w:color w:val="000000"/>
          <w:kern w:val="0"/>
          <w:sz w:val="28"/>
          <w:szCs w:val="28"/>
          <w:lang w:eastAsia="zh-CN"/>
        </w:rPr>
      </w:pPr>
    </w:p>
    <w:p w14:paraId="1C2B3F8C">
      <w:pPr>
        <w:pStyle w:val="2"/>
        <w:rPr>
          <w:rFonts w:hint="eastAsia" w:ascii="宋体" w:hAnsi="宋体" w:eastAsia="宋体" w:cs="宋体"/>
          <w:color w:val="000000"/>
          <w:kern w:val="0"/>
          <w:sz w:val="28"/>
          <w:szCs w:val="28"/>
          <w:lang w:eastAsia="zh-CN"/>
        </w:rPr>
      </w:pPr>
    </w:p>
    <w:p w14:paraId="61C69E05">
      <w:pPr>
        <w:pStyle w:val="2"/>
        <w:rPr>
          <w:rFonts w:hint="eastAsia" w:ascii="宋体" w:hAnsi="宋体" w:eastAsia="宋体" w:cs="宋体"/>
          <w:color w:val="000000"/>
          <w:kern w:val="0"/>
          <w:sz w:val="28"/>
          <w:szCs w:val="28"/>
          <w:lang w:eastAsia="zh-CN"/>
        </w:rPr>
      </w:pPr>
    </w:p>
    <w:p w14:paraId="465471A3">
      <w:pPr>
        <w:pStyle w:val="2"/>
        <w:rPr>
          <w:rFonts w:hint="eastAsia" w:ascii="宋体" w:hAnsi="宋体" w:eastAsia="宋体" w:cs="宋体"/>
          <w:color w:val="000000"/>
          <w:kern w:val="0"/>
          <w:sz w:val="28"/>
          <w:szCs w:val="28"/>
          <w:lang w:eastAsia="zh-CN"/>
        </w:rPr>
      </w:pPr>
    </w:p>
    <w:p w14:paraId="173A2595">
      <w:pPr>
        <w:pStyle w:val="2"/>
        <w:rPr>
          <w:rFonts w:hint="eastAsia" w:ascii="宋体" w:hAnsi="宋体" w:eastAsia="宋体" w:cs="宋体"/>
          <w:color w:val="000000"/>
          <w:kern w:val="0"/>
          <w:sz w:val="28"/>
          <w:szCs w:val="28"/>
          <w:lang w:eastAsia="zh-CN"/>
        </w:rPr>
      </w:pPr>
    </w:p>
    <w:p w14:paraId="7C580CD8">
      <w:pPr>
        <w:pStyle w:val="2"/>
        <w:rPr>
          <w:rFonts w:hint="eastAsia" w:ascii="宋体" w:hAnsi="宋体" w:eastAsia="宋体" w:cs="宋体"/>
          <w:color w:val="000000"/>
          <w:kern w:val="0"/>
          <w:sz w:val="28"/>
          <w:szCs w:val="28"/>
          <w:lang w:eastAsia="zh-CN"/>
        </w:rPr>
      </w:pPr>
    </w:p>
    <w:p w14:paraId="216EE48C">
      <w:pPr>
        <w:pStyle w:val="2"/>
        <w:rPr>
          <w:rFonts w:hint="eastAsia" w:ascii="宋体" w:hAnsi="宋体" w:eastAsia="宋体" w:cs="宋体"/>
          <w:color w:val="000000"/>
          <w:kern w:val="0"/>
          <w:sz w:val="28"/>
          <w:szCs w:val="28"/>
          <w:lang w:eastAsia="zh-CN"/>
        </w:rPr>
      </w:pPr>
    </w:p>
    <w:p w14:paraId="354D3C98">
      <w:pPr>
        <w:pStyle w:val="2"/>
        <w:rPr>
          <w:rFonts w:hint="eastAsia" w:ascii="宋体" w:hAnsi="宋体" w:eastAsia="宋体" w:cs="宋体"/>
          <w:color w:val="000000"/>
          <w:kern w:val="0"/>
          <w:sz w:val="28"/>
          <w:szCs w:val="28"/>
          <w:lang w:eastAsia="zh-CN"/>
        </w:rPr>
      </w:pPr>
    </w:p>
    <w:p w14:paraId="5C823D6A">
      <w:pPr>
        <w:pStyle w:val="2"/>
        <w:rPr>
          <w:rFonts w:hint="eastAsia" w:ascii="宋体" w:hAnsi="宋体" w:eastAsia="宋体" w:cs="宋体"/>
          <w:color w:val="000000"/>
          <w:kern w:val="0"/>
          <w:sz w:val="28"/>
          <w:szCs w:val="28"/>
          <w:lang w:eastAsia="zh-CN"/>
        </w:rPr>
      </w:pPr>
    </w:p>
    <w:p w14:paraId="4952527F">
      <w:pPr>
        <w:pStyle w:val="2"/>
        <w:rPr>
          <w:rFonts w:hint="eastAsia" w:ascii="宋体" w:hAnsi="宋体" w:eastAsia="宋体" w:cs="宋体"/>
          <w:color w:val="000000"/>
          <w:kern w:val="0"/>
          <w:sz w:val="28"/>
          <w:szCs w:val="28"/>
          <w:lang w:eastAsia="zh-CN"/>
        </w:rPr>
      </w:pPr>
    </w:p>
    <w:p w14:paraId="6170AF90">
      <w:pPr>
        <w:pStyle w:val="2"/>
        <w:rPr>
          <w:rFonts w:hint="eastAsia" w:ascii="宋体" w:hAnsi="宋体" w:eastAsia="宋体" w:cs="宋体"/>
          <w:color w:val="000000"/>
          <w:kern w:val="0"/>
          <w:sz w:val="28"/>
          <w:szCs w:val="28"/>
          <w:lang w:eastAsia="zh-CN"/>
        </w:rPr>
      </w:pPr>
    </w:p>
    <w:p w14:paraId="6CD1403E">
      <w:pPr>
        <w:pStyle w:val="2"/>
        <w:ind w:left="0" w:leftChars="0" w:firstLine="0" w:firstLineChars="0"/>
        <w:rPr>
          <w:rFonts w:hint="eastAsia" w:ascii="宋体" w:hAnsi="宋体" w:eastAsia="宋体" w:cs="宋体"/>
          <w:color w:val="000000"/>
          <w:kern w:val="0"/>
          <w:sz w:val="28"/>
          <w:szCs w:val="28"/>
          <w:lang w:eastAsia="zh-CN"/>
        </w:rPr>
      </w:pPr>
    </w:p>
    <w:p w14:paraId="17408B1C">
      <w:pPr>
        <w:pStyle w:val="2"/>
        <w:ind w:left="0" w:leftChars="0" w:firstLine="0" w:firstLineChars="0"/>
        <w:rPr>
          <w:rFonts w:hint="eastAsia" w:ascii="宋体" w:hAnsi="宋体" w:eastAsia="宋体" w:cs="宋体"/>
          <w:color w:val="000000"/>
          <w:kern w:val="0"/>
          <w:sz w:val="28"/>
          <w:szCs w:val="28"/>
          <w:lang w:eastAsia="zh-CN"/>
        </w:rPr>
      </w:pPr>
    </w:p>
    <w:p w14:paraId="4618619F">
      <w:pPr>
        <w:spacing w:line="360" w:lineRule="auto"/>
        <w:jc w:val="center"/>
        <w:outlineLvl w:val="0"/>
        <w:rPr>
          <w:rFonts w:hint="eastAsia" w:ascii="宋体" w:hAnsi="宋体" w:eastAsia="宋体" w:cs="宋体"/>
          <w:b/>
          <w:color w:val="auto"/>
          <w:sz w:val="24"/>
          <w:highlight w:val="none"/>
        </w:rPr>
      </w:pPr>
      <w:r>
        <w:rPr>
          <w:rFonts w:hint="eastAsia" w:ascii="宋体" w:hAnsi="宋体" w:eastAsia="宋体" w:cs="宋体"/>
          <w:b/>
          <w:bCs/>
          <w:color w:val="auto"/>
          <w:sz w:val="36"/>
          <w:szCs w:val="36"/>
          <w:highlight w:val="none"/>
        </w:rPr>
        <w:t>采购需求</w:t>
      </w:r>
    </w:p>
    <w:p w14:paraId="2AEEB363">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440" w:lineRule="exact"/>
        <w:ind w:left="0" w:firstLine="482"/>
        <w:jc w:val="both"/>
        <w:rPr>
          <w:rFonts w:hint="eastAsia" w:ascii="宋体" w:hAnsi="宋体" w:eastAsia="宋体" w:cs="宋体"/>
          <w:b/>
          <w:bCs/>
          <w:sz w:val="24"/>
          <w:szCs w:val="24"/>
          <w:highlight w:val="none"/>
        </w:rPr>
      </w:pPr>
      <w:r>
        <w:rPr>
          <w:rFonts w:hint="eastAsia" w:ascii="宋体" w:hAnsi="宋体" w:eastAsia="宋体" w:cs="宋体"/>
          <w:b/>
          <w:color w:val="000000"/>
          <w:sz w:val="24"/>
          <w:szCs w:val="24"/>
          <w:highlight w:val="none"/>
        </w:rPr>
        <w:t>一、</w:t>
      </w:r>
      <w:r>
        <w:rPr>
          <w:rFonts w:hint="eastAsia" w:ascii="宋体" w:hAnsi="宋体" w:eastAsia="宋体" w:cs="宋体"/>
          <w:b/>
          <w:bCs/>
          <w:sz w:val="24"/>
          <w:highlight w:val="none"/>
        </w:rPr>
        <w:t>本项目不接受超</w:t>
      </w:r>
      <w:r>
        <w:rPr>
          <w:rFonts w:hint="eastAsia" w:ascii="宋体" w:hAnsi="宋体" w:eastAsia="宋体" w:cs="宋体"/>
          <w:b/>
          <w:bCs/>
          <w:sz w:val="24"/>
          <w:highlight w:val="none"/>
          <w:lang w:val="en-US" w:eastAsia="zh-CN"/>
        </w:rPr>
        <w:t>过</w:t>
      </w:r>
      <w:r>
        <w:rPr>
          <w:rFonts w:hint="eastAsia" w:ascii="宋体" w:hAnsi="宋体" w:cs="宋体"/>
          <w:b/>
          <w:bCs/>
          <w:sz w:val="24"/>
          <w:highlight w:val="none"/>
          <w:lang w:val="en-US" w:eastAsia="zh-CN"/>
        </w:rPr>
        <w:t>招标控制价</w:t>
      </w:r>
      <w:r>
        <w:rPr>
          <w:rFonts w:hint="eastAsia" w:ascii="宋体" w:hAnsi="宋体" w:eastAsia="宋体" w:cs="宋体"/>
          <w:b/>
          <w:bCs/>
          <w:sz w:val="24"/>
          <w:highlight w:val="none"/>
          <w:lang w:val="en-US" w:eastAsia="zh-CN"/>
        </w:rPr>
        <w:t>金额</w:t>
      </w:r>
      <w:r>
        <w:rPr>
          <w:rFonts w:hint="eastAsia" w:ascii="宋体" w:hAnsi="宋体" w:cs="宋体"/>
          <w:b/>
          <w:sz w:val="24"/>
          <w:szCs w:val="24"/>
          <w:highlight w:val="none"/>
          <w:lang w:val="en-US" w:eastAsia="zh-CN"/>
        </w:rPr>
        <w:t>733757.41元</w:t>
      </w:r>
      <w:r>
        <w:rPr>
          <w:rFonts w:hint="eastAsia" w:ascii="宋体" w:hAnsi="宋体" w:eastAsia="宋体" w:cs="宋体"/>
          <w:b/>
          <w:sz w:val="24"/>
          <w:szCs w:val="24"/>
          <w:highlight w:val="none"/>
          <w:lang w:val="en-US" w:eastAsia="zh-CN"/>
        </w:rPr>
        <w:t>人民币/年</w:t>
      </w:r>
      <w:r>
        <w:rPr>
          <w:rFonts w:hint="eastAsia" w:ascii="宋体" w:hAnsi="宋体" w:eastAsia="宋体" w:cs="宋体"/>
          <w:b/>
          <w:bCs/>
          <w:sz w:val="24"/>
          <w:highlight w:val="none"/>
        </w:rPr>
        <w:t>的</w:t>
      </w:r>
      <w:r>
        <w:rPr>
          <w:rFonts w:hint="eastAsia" w:ascii="宋体" w:hAnsi="宋体" w:eastAsia="宋体" w:cs="宋体"/>
          <w:b/>
          <w:bCs/>
          <w:sz w:val="24"/>
          <w:highlight w:val="none"/>
          <w:lang w:val="en-US" w:eastAsia="zh-CN"/>
        </w:rPr>
        <w:t>投标</w:t>
      </w:r>
      <w:r>
        <w:rPr>
          <w:rFonts w:hint="eastAsia" w:ascii="宋体" w:hAnsi="宋体" w:eastAsia="宋体" w:cs="宋体"/>
          <w:b/>
          <w:bCs/>
          <w:sz w:val="24"/>
          <w:highlight w:val="none"/>
        </w:rPr>
        <w:t>报价</w:t>
      </w:r>
      <w:r>
        <w:rPr>
          <w:rFonts w:hint="eastAsia" w:ascii="宋体" w:hAnsi="宋体" w:eastAsia="宋体" w:cs="宋体"/>
          <w:b/>
          <w:sz w:val="24"/>
          <w:highlight w:val="none"/>
        </w:rPr>
        <w:t>。</w:t>
      </w:r>
      <w:r>
        <w:rPr>
          <w:rFonts w:hint="eastAsia" w:ascii="宋体" w:hAnsi="宋体" w:eastAsia="宋体" w:cs="宋体"/>
          <w:b/>
          <w:bCs/>
          <w:sz w:val="24"/>
          <w:highlight w:val="none"/>
        </w:rPr>
        <w:t>供应商报价时需考虑完成本项目内容所涉及的人工、机械、材料、保险、验收、税费、利润等相关的一切费用。采购人不再支付报价以外的任何费用。</w:t>
      </w:r>
    </w:p>
    <w:p w14:paraId="539B31BE">
      <w:pPr>
        <w:keepNext w:val="0"/>
        <w:keepLines w:val="0"/>
        <w:pageBreakBefore w:val="0"/>
        <w:widowControl w:val="0"/>
        <w:spacing w:line="360" w:lineRule="auto"/>
        <w:ind w:firstLine="482" w:firstLineChars="200"/>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lang w:eastAsia="zh-CN"/>
        </w:rPr>
        <w:t>二、项目概况：</w:t>
      </w:r>
    </w:p>
    <w:p w14:paraId="35DA60D5">
      <w:pPr>
        <w:keepNext w:val="0"/>
        <w:keepLines w:val="0"/>
        <w:pageBreakBefore w:val="0"/>
        <w:widowControl w:val="0"/>
        <w:spacing w:line="360" w:lineRule="auto"/>
        <w:ind w:firstLine="48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1、项目</w:t>
      </w:r>
      <w:r>
        <w:rPr>
          <w:rFonts w:hint="eastAsia" w:ascii="宋体" w:hAnsi="宋体" w:eastAsia="宋体" w:cs="宋体"/>
          <w:b w:val="0"/>
          <w:bCs/>
          <w:sz w:val="24"/>
          <w:szCs w:val="24"/>
          <w:highlight w:val="none"/>
          <w:lang w:eastAsia="zh-CN"/>
        </w:rPr>
        <w:t>名称：沛县经济开发区路灯养护工程</w:t>
      </w:r>
    </w:p>
    <w:p w14:paraId="7A5F505A">
      <w:pPr>
        <w:keepNext w:val="0"/>
        <w:keepLines w:val="0"/>
        <w:pageBreakBefore w:val="0"/>
        <w:widowControl w:val="0"/>
        <w:spacing w:line="360" w:lineRule="auto"/>
        <w:ind w:firstLine="48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2、项目</w:t>
      </w:r>
      <w:r>
        <w:rPr>
          <w:rFonts w:hint="eastAsia" w:ascii="宋体" w:hAnsi="宋体" w:eastAsia="宋体" w:cs="宋体"/>
          <w:b w:val="0"/>
          <w:bCs/>
          <w:sz w:val="24"/>
          <w:szCs w:val="24"/>
          <w:highlight w:val="none"/>
          <w:lang w:eastAsia="zh-CN"/>
        </w:rPr>
        <w:t>地点：沛县</w:t>
      </w:r>
      <w:r>
        <w:rPr>
          <w:rFonts w:hint="eastAsia" w:ascii="宋体" w:hAnsi="宋体" w:eastAsia="宋体" w:cs="宋体"/>
          <w:b w:val="0"/>
          <w:bCs/>
          <w:sz w:val="24"/>
          <w:szCs w:val="24"/>
          <w:highlight w:val="none"/>
          <w:lang w:val="en-US" w:eastAsia="zh-CN"/>
        </w:rPr>
        <w:t>经济开发区</w:t>
      </w:r>
      <w:r>
        <w:rPr>
          <w:rFonts w:hint="eastAsia" w:ascii="宋体" w:hAnsi="宋体" w:eastAsia="宋体" w:cs="宋体"/>
          <w:b w:val="0"/>
          <w:bCs/>
          <w:sz w:val="24"/>
          <w:szCs w:val="24"/>
          <w:highlight w:val="none"/>
          <w:lang w:eastAsia="zh-CN"/>
        </w:rPr>
        <w:t>。</w:t>
      </w:r>
    </w:p>
    <w:p w14:paraId="64AE530B">
      <w:pPr>
        <w:keepNext w:val="0"/>
        <w:keepLines w:val="0"/>
        <w:pageBreakBefore w:val="0"/>
        <w:widowControl w:val="0"/>
        <w:spacing w:line="360" w:lineRule="auto"/>
        <w:ind w:firstLine="48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3、项目</w:t>
      </w:r>
      <w:r>
        <w:rPr>
          <w:rFonts w:hint="eastAsia" w:ascii="宋体" w:hAnsi="宋体" w:eastAsia="宋体" w:cs="宋体"/>
          <w:b w:val="0"/>
          <w:bCs/>
          <w:sz w:val="24"/>
          <w:szCs w:val="24"/>
          <w:highlight w:val="none"/>
          <w:lang w:eastAsia="zh-CN"/>
        </w:rPr>
        <w:t xml:space="preserve">标段划分：共分一个标段。 </w:t>
      </w:r>
    </w:p>
    <w:p w14:paraId="49700EBB">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4、预算金额</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val="en-US" w:eastAsia="zh-CN"/>
        </w:rPr>
        <w:t>168.764122万元人民币（2年）；</w:t>
      </w:r>
    </w:p>
    <w:p w14:paraId="762A8B74">
      <w:pPr>
        <w:keepNext w:val="0"/>
        <w:keepLines w:val="0"/>
        <w:pageBreakBefore w:val="0"/>
        <w:widowControl w:val="0"/>
        <w:spacing w:line="360" w:lineRule="auto"/>
        <w:ind w:firstLine="787" w:firstLineChars="328"/>
        <w:rPr>
          <w:rFonts w:hint="default"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招标控制价:733757.41元</w:t>
      </w:r>
      <w:r>
        <w:rPr>
          <w:rFonts w:hint="eastAsia" w:ascii="宋体" w:hAnsi="宋体" w:eastAsia="宋体" w:cs="宋体"/>
          <w:b w:val="0"/>
          <w:bCs/>
          <w:sz w:val="24"/>
          <w:szCs w:val="24"/>
          <w:highlight w:val="none"/>
          <w:lang w:val="en-US" w:eastAsia="zh-CN"/>
        </w:rPr>
        <w:t>人民币/年（2年）。</w:t>
      </w:r>
    </w:p>
    <w:p w14:paraId="5E980A3A">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5、服务期限</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val="en-US" w:eastAsia="zh-CN"/>
        </w:rPr>
        <w:t>2年（具体时间以签订合同为准）</w:t>
      </w:r>
    </w:p>
    <w:p w14:paraId="421B0735">
      <w:pPr>
        <w:pBdr>
          <w:top w:val="none" w:color="000000" w:sz="0" w:space="0"/>
          <w:left w:val="none" w:color="000000" w:sz="0" w:space="0"/>
          <w:bottom w:val="none" w:color="000000" w:sz="0" w:space="0"/>
          <w:right w:val="none" w:color="000000" w:sz="0" w:space="0"/>
        </w:pBdr>
        <w:spacing w:before="0" w:after="0" w:line="360" w:lineRule="auto"/>
        <w:ind w:left="0" w:right="0" w:firstLine="482" w:firstLineChars="200"/>
        <w:jc w:val="both"/>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三、项目内容：</w:t>
      </w:r>
    </w:p>
    <w:p w14:paraId="15DFE245">
      <w:pPr>
        <w:pBdr>
          <w:top w:val="none" w:color="000000" w:sz="0" w:space="0"/>
          <w:left w:val="none" w:color="000000" w:sz="0" w:space="0"/>
          <w:bottom w:val="none" w:color="000000" w:sz="0" w:space="0"/>
          <w:right w:val="none" w:color="000000" w:sz="0" w:space="0"/>
        </w:pBdr>
        <w:spacing w:before="0" w:after="0" w:line="360" w:lineRule="auto"/>
        <w:ind w:left="0" w:right="0" w:firstLine="480"/>
        <w:jc w:val="both"/>
        <w:rPr>
          <w:rFonts w:hint="eastAsia" w:ascii="宋体" w:hAnsi="宋体" w:eastAsia="宋体" w:cs="宋体"/>
          <w:b w:val="0"/>
          <w:bCs w:val="0"/>
          <w:color w:val="000000"/>
          <w:sz w:val="24"/>
          <w:highlight w:val="none"/>
          <w:lang w:val="en-US" w:eastAsia="zh-CN"/>
        </w:rPr>
      </w:pPr>
      <w:r>
        <w:rPr>
          <w:rFonts w:hint="eastAsia" w:ascii="宋体" w:hAnsi="宋体" w:eastAsia="宋体" w:cs="宋体"/>
          <w:b w:val="0"/>
          <w:bCs w:val="0"/>
          <w:color w:val="000000"/>
          <w:sz w:val="24"/>
          <w:highlight w:val="none"/>
          <w:lang w:val="en-US" w:eastAsia="zh-CN"/>
        </w:rPr>
        <w:t>沛县经济开发区路灯养护工程主要内容：开发区范围内的所有路灯巡查，日常维护。</w:t>
      </w:r>
    </w:p>
    <w:p w14:paraId="5EDC4B7A">
      <w:pPr>
        <w:keepNext w:val="0"/>
        <w:keepLines w:val="0"/>
        <w:pageBreakBefore w:val="0"/>
        <w:widowControl/>
        <w:spacing w:line="440" w:lineRule="exact"/>
        <w:ind w:firstLine="482"/>
        <w:jc w:val="left"/>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val="en-US" w:eastAsia="zh-CN"/>
        </w:rPr>
        <w:t>四</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eastAsia="zh-CN"/>
        </w:rPr>
        <w:t>项目养护要求</w:t>
      </w:r>
    </w:p>
    <w:p w14:paraId="3A9C6793">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（一）养护内容</w:t>
      </w:r>
    </w:p>
    <w:p w14:paraId="71CE82BA">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1、路灯设施设备养护</w:t>
      </w:r>
    </w:p>
    <w:p w14:paraId="25494BEB">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维护目标：路灯设施亮灯率达到100%、完好率达到98%以上，对路灯设施设备的维护必须符合国家相关规范要求。</w:t>
      </w:r>
    </w:p>
    <w:p w14:paraId="51DA8CD6">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2、维护巡查</w:t>
      </w:r>
    </w:p>
    <w:p w14:paraId="19C95277">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组织专人进行设施巡查，建立巡修分离机制。主干道及重要路段，每周巡查一次，次干道及以下道路每半月巡查一次，其他路段（例如曹参路游园、马庄小区路等）每月巡查一次，配电设施每月巡查一次。</w:t>
      </w:r>
    </w:p>
    <w:p w14:paraId="53AB131C">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(1)照明设施及配套设施完好情况。</w:t>
      </w:r>
    </w:p>
    <w:p w14:paraId="020311D8">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(2)单灯灭灯、跳泡情况及其他照明设施运行异常情况。</w:t>
      </w:r>
    </w:p>
    <w:p w14:paraId="50F0B49F">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(3)新、改、扩建项目施工作业对照明设施的影响。</w:t>
      </w:r>
    </w:p>
    <w:p w14:paraId="2B70E6D8">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(4)树木茂密遮挡影响照明效果的情况。</w:t>
      </w:r>
    </w:p>
    <w:p w14:paraId="3640F933">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(5)事故造成城市照明设施损坏的情况。</w:t>
      </w:r>
    </w:p>
    <w:p w14:paraId="772C6370">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(6)损害或者影响城市照明设施正常、安全运行的行为。</w:t>
      </w:r>
    </w:p>
    <w:p w14:paraId="1867B916">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3、档案资料维护</w:t>
      </w:r>
    </w:p>
    <w:p w14:paraId="240E3EC7">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 xml:space="preserve"> 建立健全运行管理台帐，并做好原始记录和统计报表。原始记录和统计报表要做到及时、准确、完整、真实。项目管理团队人员、维护、巡查人员架构、联系方式、安全规范、应急处理预案等必须规范。</w:t>
      </w:r>
    </w:p>
    <w:p w14:paraId="6B06BD26">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（二）维护队伍和基础车辆要求</w:t>
      </w:r>
    </w:p>
    <w:p w14:paraId="219F673B">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1、人员要求：</w:t>
      </w:r>
    </w:p>
    <w:p w14:paraId="302D14C0">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1）投标人必须派出不少于10人组成本项目的专职维护队伍：</w:t>
      </w:r>
      <w:r>
        <w:rPr>
          <w:rFonts w:hint="default" w:ascii="宋体" w:hAnsi="宋体" w:eastAsia="宋体" w:cs="宋体"/>
          <w:b w:val="0"/>
          <w:bCs/>
          <w:sz w:val="24"/>
          <w:szCs w:val="24"/>
          <w:highlight w:val="none"/>
          <w:lang w:val="en-US" w:eastAsia="zh-CN"/>
        </w:rPr>
        <w:t>①</w:t>
      </w:r>
      <w:r>
        <w:rPr>
          <w:rFonts w:hint="eastAsia" w:ascii="宋体" w:hAnsi="宋体" w:eastAsia="宋体" w:cs="宋体"/>
          <w:b w:val="0"/>
          <w:bCs/>
          <w:sz w:val="24"/>
          <w:szCs w:val="24"/>
          <w:highlight w:val="none"/>
          <w:lang w:val="en-US" w:eastAsia="zh-CN"/>
        </w:rPr>
        <w:t>其中电工不少于4人、B证驾驶员2名（电工不少于4人、B证驾驶员2名为实质性条款，不满足视为无效投标），电工要求持有特种作业操作证（作业种类：电工）；</w:t>
      </w:r>
      <w:r>
        <w:rPr>
          <w:rFonts w:hint="default" w:ascii="宋体" w:hAnsi="宋体" w:eastAsia="宋体" w:cs="宋体"/>
          <w:b w:val="0"/>
          <w:bCs/>
          <w:sz w:val="24"/>
          <w:szCs w:val="24"/>
          <w:highlight w:val="none"/>
          <w:lang w:val="en-US" w:eastAsia="zh-CN"/>
        </w:rPr>
        <w:t>②</w:t>
      </w:r>
      <w:r>
        <w:rPr>
          <w:rFonts w:hint="eastAsia" w:ascii="宋体" w:hAnsi="宋体" w:eastAsia="宋体" w:cs="宋体"/>
          <w:b w:val="0"/>
          <w:bCs/>
          <w:sz w:val="24"/>
          <w:szCs w:val="24"/>
          <w:highlight w:val="none"/>
          <w:lang w:val="en-US" w:eastAsia="zh-CN"/>
        </w:rPr>
        <w:t>至少配备一名技术人员且需要具备工民建(工业与民用建筑)与市政相关资格证书。投标文件中提供人员名单、证书复印件及上述人员与投标人签订的劳动合同及人员意外险缴纳证明资料。</w:t>
      </w:r>
    </w:p>
    <w:p w14:paraId="1A67E0AF">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2）除以上人员外，中标人还需要根据工作需要配备足够的巡查人员：投标人需充分考虑维护管理范围内的设施巡查、防盗工作，配备充足的人员负责该项工作。</w:t>
      </w:r>
    </w:p>
    <w:p w14:paraId="51DB2D62">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中标人维护队伍人员需报采购人备案，如无正当原因（如离职、生病不能长期工作）不进行变动。如得到采购人同意进行变动的人员的职称、资质等级不低于原人员。采购人也将建立考勤制度，对项目实施团队进行考核。中标人用工工资不得低于国家规定的当年最低工资标准。采购人将不定期核查项目团队人员人数是否与备案相符。如人数不符的，采购人有权要求中标人立即补充相关人员，且采购人有权在当月维护经费扣除人民币10000元作为处罚。</w:t>
      </w:r>
    </w:p>
    <w:p w14:paraId="27564C55">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2、车辆要求：</w:t>
      </w:r>
    </w:p>
    <w:p w14:paraId="5A3D49B7">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供应商应配备如下维护用基本车辆：应配备有登高车、吊车、维修以及巡查车辆，其中提供高空作业车不少于2辆；维修及巡查车辆不少于5辆。具体设备根据投标人自身情况自定，如中标前有车辆的投标人，在投标文件中提供有效期内详细设备清单及车辆登记证书的复印件、行驶证的复印件（必须为本公司的车辆）；中标前未有设备车辆的投标人需提供承诺书，承诺书格式自拟。</w:t>
      </w:r>
    </w:p>
    <w:p w14:paraId="00851B09">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3、其他要求：</w:t>
      </w:r>
    </w:p>
    <w:p w14:paraId="36DCBE65">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1）投标人应具有路灯养护和路灯安装方面的业绩；具有电缆、接地电阻等测试的资质及业绩；具有变压器、电缆等安装、测试的资质及业绩。</w:t>
      </w:r>
    </w:p>
    <w:p w14:paraId="63DB9099">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2）投标人配备的维护维修工具应包含以下设备:电缆故障测试仪、绝缘电阻测试仪、接地电阻测试仪、变压器容量特性测试仪、直流电阻测试仪、变频谐振试验装置、大功率电动扳手、切割机、万用表等。</w:t>
      </w:r>
    </w:p>
    <w:p w14:paraId="6F464103">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3）须安排专职人员配合管理人做好城市照明工程移交接管等工作，接收维护经管理单位验收合格的城市照明工程。</w:t>
      </w:r>
    </w:p>
    <w:p w14:paraId="366CABAD">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 xml:space="preserve">4）中标人需在中标后一个月内在维护区域中心位置设立固定维护基地，有固定的办公和工作场所，具备办公室、值班室、仓库、停车场等场所，维修区域内应设立中心区抢修点，以确保抢修车在半小时到达现场。 </w:t>
      </w:r>
    </w:p>
    <w:p w14:paraId="654F071A">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5）中标人为参与本项目的企业员工购买意外伤害险，并在合同签订后一个月内向管理方提供证明文件，不提供者管理方有权终止与其的合同。</w:t>
      </w:r>
    </w:p>
    <w:p w14:paraId="484CFEF9">
      <w:pPr>
        <w:keepNext w:val="0"/>
        <w:keepLines w:val="0"/>
        <w:pageBreakBefore w:val="0"/>
        <w:widowControl w:val="0"/>
        <w:spacing w:line="360" w:lineRule="auto"/>
        <w:ind w:firstLine="48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6）维护人员在维护期间因正常维护造成的任何安全事故，均由中标人承担责任。</w:t>
      </w:r>
    </w:p>
    <w:p w14:paraId="271AEAF3">
      <w:pPr>
        <w:keepNext w:val="0"/>
        <w:keepLines w:val="0"/>
        <w:pageBreakBefore w:val="0"/>
        <w:widowControl w:val="0"/>
        <w:spacing w:line="360" w:lineRule="auto"/>
        <w:ind w:firstLine="480"/>
        <w:rPr>
          <w:rFonts w:hint="default" w:ascii="宋体" w:hAnsi="宋体" w:eastAsia="宋体" w:cs="宋体"/>
          <w:color w:val="000000"/>
          <w:sz w:val="24"/>
          <w:szCs w:val="24"/>
          <w:highlight w:val="none"/>
          <w:lang w:val="en-US" w:eastAsia="zh-CN"/>
        </w:rPr>
      </w:pPr>
      <w:r>
        <w:rPr>
          <w:rFonts w:hint="eastAsia" w:ascii="宋体" w:hAnsi="宋体" w:eastAsia="宋体" w:cs="宋体"/>
          <w:b w:val="0"/>
          <w:bCs/>
          <w:sz w:val="24"/>
          <w:szCs w:val="24"/>
          <w:highlight w:val="none"/>
          <w:lang w:val="en-US" w:eastAsia="zh-CN"/>
        </w:rPr>
        <w:t>7）本项目合同实施期间如果增加项目内容，按照中标价格签订补充协议。</w:t>
      </w:r>
    </w:p>
    <w:p w14:paraId="358F8C03">
      <w:pPr>
        <w:keepNext w:val="0"/>
        <w:keepLines w:val="0"/>
        <w:pageBreakBefore w:val="0"/>
        <w:widowControl/>
        <w:spacing w:line="440" w:lineRule="exact"/>
        <w:ind w:left="482" w:firstLine="0"/>
        <w:jc w:val="left"/>
        <w:rPr>
          <w:rFonts w:hint="eastAsia" w:ascii="宋体" w:hAnsi="宋体" w:eastAsia="宋体" w:cs="宋体"/>
          <w:b/>
          <w:bCs w:val="0"/>
          <w:color w:val="000000"/>
          <w:sz w:val="24"/>
          <w:szCs w:val="24"/>
        </w:rPr>
      </w:pPr>
      <w:r>
        <w:rPr>
          <w:rFonts w:hint="eastAsia" w:ascii="宋体" w:hAnsi="宋体" w:eastAsia="宋体" w:cs="宋体"/>
          <w:b/>
          <w:bCs w:val="0"/>
          <w:sz w:val="24"/>
          <w:szCs w:val="24"/>
          <w:highlight w:val="none"/>
          <w:lang w:eastAsia="zh-CN"/>
        </w:rPr>
        <w:t>项目维护要求</w:t>
      </w:r>
      <w:r>
        <w:rPr>
          <w:rFonts w:hint="eastAsia" w:ascii="宋体" w:hAnsi="宋体" w:eastAsia="宋体" w:cs="宋体"/>
          <w:b/>
          <w:bCs w:val="0"/>
          <w:color w:val="000000"/>
          <w:sz w:val="24"/>
          <w:szCs w:val="24"/>
          <w:highlight w:val="none"/>
        </w:rPr>
        <w:t>为实质性响应条</w:t>
      </w:r>
      <w:r>
        <w:rPr>
          <w:rFonts w:hint="eastAsia" w:ascii="宋体" w:hAnsi="宋体" w:eastAsia="宋体" w:cs="宋体"/>
          <w:b/>
          <w:bCs w:val="0"/>
          <w:color w:val="000000"/>
          <w:sz w:val="24"/>
          <w:szCs w:val="24"/>
        </w:rPr>
        <w:t>款，如不满足，按照无效投标处理。</w:t>
      </w:r>
    </w:p>
    <w:p w14:paraId="491ECA65">
      <w:pPr>
        <w:rPr>
          <w:rFonts w:hint="eastAsia" w:ascii="宋体" w:hAnsi="宋体" w:eastAsia="宋体" w:cs="宋体"/>
        </w:rPr>
      </w:pPr>
    </w:p>
    <w:p w14:paraId="63E7889A">
      <w:pPr>
        <w:keepNext w:val="0"/>
        <w:keepLines w:val="0"/>
        <w:pageBreakBefore w:val="0"/>
        <w:widowControl w:val="0"/>
        <w:spacing w:line="360" w:lineRule="auto"/>
        <w:ind w:firstLine="48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D64AB"/>
    <w:rsid w:val="0069210A"/>
    <w:rsid w:val="007654D1"/>
    <w:rsid w:val="01455DB6"/>
    <w:rsid w:val="015C2B57"/>
    <w:rsid w:val="017C0AA1"/>
    <w:rsid w:val="01A6579B"/>
    <w:rsid w:val="03C063F4"/>
    <w:rsid w:val="05142F36"/>
    <w:rsid w:val="07007F4F"/>
    <w:rsid w:val="09646AEF"/>
    <w:rsid w:val="09801FCA"/>
    <w:rsid w:val="09EC7524"/>
    <w:rsid w:val="0ACB5187"/>
    <w:rsid w:val="0C112601"/>
    <w:rsid w:val="0D205266"/>
    <w:rsid w:val="0DA66CEC"/>
    <w:rsid w:val="0ECC02F5"/>
    <w:rsid w:val="0FEA1C89"/>
    <w:rsid w:val="100307BE"/>
    <w:rsid w:val="10DC1126"/>
    <w:rsid w:val="10F30108"/>
    <w:rsid w:val="12A611A8"/>
    <w:rsid w:val="12B32EBE"/>
    <w:rsid w:val="13925EC2"/>
    <w:rsid w:val="155B61DE"/>
    <w:rsid w:val="15964B61"/>
    <w:rsid w:val="15B73C26"/>
    <w:rsid w:val="184A375D"/>
    <w:rsid w:val="19613219"/>
    <w:rsid w:val="19822BC7"/>
    <w:rsid w:val="1AE34B61"/>
    <w:rsid w:val="1AED4973"/>
    <w:rsid w:val="1B23035E"/>
    <w:rsid w:val="1BB912A2"/>
    <w:rsid w:val="1BC44CBC"/>
    <w:rsid w:val="1FC870C2"/>
    <w:rsid w:val="20CB33FD"/>
    <w:rsid w:val="2184062D"/>
    <w:rsid w:val="218604C8"/>
    <w:rsid w:val="23397859"/>
    <w:rsid w:val="249E3E30"/>
    <w:rsid w:val="24B04FD1"/>
    <w:rsid w:val="256824B5"/>
    <w:rsid w:val="258003CE"/>
    <w:rsid w:val="27760A29"/>
    <w:rsid w:val="28D30984"/>
    <w:rsid w:val="298F1EEB"/>
    <w:rsid w:val="29B414BC"/>
    <w:rsid w:val="29FD6C12"/>
    <w:rsid w:val="2A102DA6"/>
    <w:rsid w:val="2A364A9B"/>
    <w:rsid w:val="2A631177"/>
    <w:rsid w:val="2AAF31E9"/>
    <w:rsid w:val="2AEE7D29"/>
    <w:rsid w:val="2CEE776E"/>
    <w:rsid w:val="2D384C47"/>
    <w:rsid w:val="2E4D5548"/>
    <w:rsid w:val="2EFA1A16"/>
    <w:rsid w:val="30237210"/>
    <w:rsid w:val="34113561"/>
    <w:rsid w:val="352B50FA"/>
    <w:rsid w:val="361105CE"/>
    <w:rsid w:val="36AA4712"/>
    <w:rsid w:val="372767C9"/>
    <w:rsid w:val="37CE6945"/>
    <w:rsid w:val="39080882"/>
    <w:rsid w:val="394C721A"/>
    <w:rsid w:val="3A8C1F4A"/>
    <w:rsid w:val="3BAC161B"/>
    <w:rsid w:val="3C2A01E9"/>
    <w:rsid w:val="3D33114B"/>
    <w:rsid w:val="3EA00C5D"/>
    <w:rsid w:val="428626D7"/>
    <w:rsid w:val="432E4C61"/>
    <w:rsid w:val="45972E7A"/>
    <w:rsid w:val="46781C79"/>
    <w:rsid w:val="46CA50CE"/>
    <w:rsid w:val="46D12DD7"/>
    <w:rsid w:val="48A5309D"/>
    <w:rsid w:val="48B84D99"/>
    <w:rsid w:val="497D0CD1"/>
    <w:rsid w:val="49C31D28"/>
    <w:rsid w:val="49E017CB"/>
    <w:rsid w:val="4BD1502A"/>
    <w:rsid w:val="4BF06DFB"/>
    <w:rsid w:val="4C75757B"/>
    <w:rsid w:val="4DDF14CD"/>
    <w:rsid w:val="4E897132"/>
    <w:rsid w:val="4F3438BA"/>
    <w:rsid w:val="4FDE3845"/>
    <w:rsid w:val="50084A9C"/>
    <w:rsid w:val="50C35066"/>
    <w:rsid w:val="5109160D"/>
    <w:rsid w:val="512E537D"/>
    <w:rsid w:val="52082BBD"/>
    <w:rsid w:val="529D3086"/>
    <w:rsid w:val="52E749AC"/>
    <w:rsid w:val="533B2575"/>
    <w:rsid w:val="53782AE1"/>
    <w:rsid w:val="5543775F"/>
    <w:rsid w:val="572B26A6"/>
    <w:rsid w:val="57DF47AF"/>
    <w:rsid w:val="584144C1"/>
    <w:rsid w:val="5A50734A"/>
    <w:rsid w:val="5B4751E1"/>
    <w:rsid w:val="5E333695"/>
    <w:rsid w:val="5E4D185A"/>
    <w:rsid w:val="5E9E0AF5"/>
    <w:rsid w:val="5F5A60AD"/>
    <w:rsid w:val="61E12617"/>
    <w:rsid w:val="636E5416"/>
    <w:rsid w:val="66A645F6"/>
    <w:rsid w:val="66EB7C5D"/>
    <w:rsid w:val="66FB2F1E"/>
    <w:rsid w:val="67470413"/>
    <w:rsid w:val="68896E5F"/>
    <w:rsid w:val="6C0C5995"/>
    <w:rsid w:val="6E3E2352"/>
    <w:rsid w:val="6E8420D1"/>
    <w:rsid w:val="6E855D27"/>
    <w:rsid w:val="6EDE20FC"/>
    <w:rsid w:val="6EEA7EE7"/>
    <w:rsid w:val="6F3B59F5"/>
    <w:rsid w:val="6F7429A1"/>
    <w:rsid w:val="709F5169"/>
    <w:rsid w:val="72A65D4F"/>
    <w:rsid w:val="739742E8"/>
    <w:rsid w:val="748A3B14"/>
    <w:rsid w:val="75480246"/>
    <w:rsid w:val="76961800"/>
    <w:rsid w:val="76AB40B5"/>
    <w:rsid w:val="77AE08BA"/>
    <w:rsid w:val="77E03853"/>
    <w:rsid w:val="7B9934EB"/>
    <w:rsid w:val="7C6E4EA9"/>
    <w:rsid w:val="7E155CC8"/>
    <w:rsid w:val="7E850E25"/>
    <w:rsid w:val="7F20078E"/>
    <w:rsid w:val="7FAE7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spacing w:line="360" w:lineRule="auto"/>
      <w:ind w:left="630" w:right="-609" w:firstLine="420"/>
    </w:pPr>
    <w:rPr>
      <w:rFonts w:hint="eastAsia" w:ascii="仿宋_GB2312" w:hAnsi="Times New Roman" w:eastAsia="仿宋_GB2312" w:cs="Times New Roman"/>
      <w:sz w:val="24"/>
      <w:lang w:val="en-US" w:eastAsia="zh-CN" w:bidi="ar-SA"/>
    </w:rPr>
  </w:style>
  <w:style w:type="paragraph" w:customStyle="1" w:styleId="5">
    <w:name w:val="无间隔1"/>
    <w:qFormat/>
    <w:uiPriority w:val="0"/>
    <w:rPr>
      <w:rFonts w:hint="default" w:ascii="Calibri" w:hAnsi="Calibri" w:eastAsia="宋体" w:cs="Times New Roman"/>
      <w:sz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4</Pages>
  <Words>1867</Words>
  <Characters>1931</Characters>
  <Lines>0</Lines>
  <Paragraphs>0</Paragraphs>
  <TotalTime>5</TotalTime>
  <ScaleCrop>false</ScaleCrop>
  <LinksUpToDate>false</LinksUpToDate>
  <CharactersWithSpaces>1934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2022-12-08T08:04:00Z</dcterms:created>
  <dc:creator>A大旭吖</dc:creator>
  <cp:lastModifiedBy>xsy</cp:lastModifiedBy>
  <dcterms:modified xsi:type="dcterms:W3CDTF">2026-05-22T01:37:01Z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3D4EC96E358F4487A59179355EFBC14F</vt:lpwstr>
  </property>
  <property fmtid="{D5CDD505-2E9C-101B-9397-08002B2CF9AE}" pid="4" name="KSOTemplateDocerSaveRecord">
    <vt:lpwstr>eyJoZGlkIjoiMzllODk4NWFlZmEzMTVjYWEyNmVlNmFlZWVlYzFmODkiLCJ1c2VySWQiOiIzODQ0NTE2MzkifQ==</vt:lpwstr>
  </property>
</Properties>
</file>