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7D68A">
      <w:pPr>
        <w:spacing w:line="360" w:lineRule="auto"/>
        <w:rPr>
          <w:rFonts w:hint="default" w:ascii="宋体" w:hAnsi="宋体" w:eastAsia="宋体"/>
          <w:color w:val="auto"/>
          <w:sz w:val="28"/>
          <w:szCs w:val="28"/>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color w:val="auto"/>
          <w:kern w:val="2"/>
          <w:sz w:val="28"/>
          <w:szCs w:val="28"/>
          <w:highlight w:val="none"/>
          <w:lang w:eastAsia="zh-CN"/>
        </w:rPr>
        <w:t>如有建议或意见，请以书面形式并加盖公章、注明联系人、联系方式，于</w:t>
      </w:r>
      <w:r>
        <w:rPr>
          <w:rFonts w:hint="eastAsia" w:ascii="宋体" w:hAnsi="宋体" w:cs="Times New Roman"/>
          <w:color w:val="auto"/>
          <w:kern w:val="2"/>
          <w:sz w:val="28"/>
          <w:szCs w:val="28"/>
          <w:highlight w:val="none"/>
          <w:lang w:eastAsia="zh-CN"/>
        </w:rPr>
        <w:t>2026年</w:t>
      </w:r>
      <w:r>
        <w:rPr>
          <w:rFonts w:hint="eastAsia" w:ascii="宋体" w:hAnsi="宋体" w:eastAsia="宋体" w:cs="Times New Roman"/>
          <w:color w:val="auto"/>
          <w:kern w:val="2"/>
          <w:sz w:val="28"/>
          <w:szCs w:val="28"/>
          <w:highlight w:val="none"/>
          <w:lang w:val="en-US" w:eastAsia="zh-CN"/>
        </w:rPr>
        <w:t>6</w:t>
      </w:r>
      <w:r>
        <w:rPr>
          <w:rFonts w:hint="eastAsia" w:ascii="宋体" w:hAnsi="宋体" w:eastAsia="宋体" w:cs="Times New Roman"/>
          <w:color w:val="auto"/>
          <w:kern w:val="2"/>
          <w:sz w:val="28"/>
          <w:szCs w:val="28"/>
          <w:highlight w:val="none"/>
          <w:lang w:eastAsia="zh-CN"/>
        </w:rPr>
        <w:t>月</w:t>
      </w:r>
      <w:r>
        <w:rPr>
          <w:rFonts w:hint="eastAsia" w:ascii="宋体" w:hAnsi="宋体" w:cs="Times New Roman"/>
          <w:color w:val="auto"/>
          <w:kern w:val="2"/>
          <w:sz w:val="28"/>
          <w:szCs w:val="28"/>
          <w:highlight w:val="none"/>
          <w:lang w:val="en-US" w:eastAsia="zh-CN"/>
        </w:rPr>
        <w:t>1</w:t>
      </w:r>
      <w:r>
        <w:rPr>
          <w:rFonts w:hint="eastAsia" w:ascii="宋体" w:hAnsi="宋体" w:eastAsia="宋体" w:cs="Times New Roman"/>
          <w:color w:val="auto"/>
          <w:kern w:val="2"/>
          <w:sz w:val="28"/>
          <w:szCs w:val="28"/>
          <w:highlight w:val="none"/>
          <w:lang w:eastAsia="zh-CN"/>
        </w:rPr>
        <w:t>日1</w:t>
      </w:r>
      <w:r>
        <w:rPr>
          <w:rFonts w:hint="eastAsia" w:ascii="宋体" w:hAnsi="宋体" w:eastAsia="宋体" w:cs="Times New Roman"/>
          <w:color w:val="auto"/>
          <w:kern w:val="2"/>
          <w:sz w:val="28"/>
          <w:szCs w:val="28"/>
          <w:highlight w:val="none"/>
          <w:lang w:val="en-US" w:eastAsia="zh-CN"/>
        </w:rPr>
        <w:t>7</w:t>
      </w:r>
      <w:r>
        <w:rPr>
          <w:rFonts w:hint="eastAsia" w:ascii="宋体" w:hAnsi="宋体" w:eastAsia="宋体" w:cs="Times New Roman"/>
          <w:color w:val="auto"/>
          <w:kern w:val="2"/>
          <w:sz w:val="28"/>
          <w:szCs w:val="28"/>
          <w:highlight w:val="none"/>
          <w:lang w:eastAsia="zh-CN"/>
        </w:rPr>
        <w:t>:00之前送至我单位，逾期不受理</w:t>
      </w:r>
      <w:r>
        <w:rPr>
          <w:rFonts w:hint="eastAsia" w:ascii="宋体" w:hAnsi="宋体" w:eastAsia="宋体" w:cs="Times New Roman"/>
          <w:color w:val="auto"/>
          <w:kern w:val="2"/>
          <w:sz w:val="28"/>
          <w:szCs w:val="28"/>
          <w:highlight w:val="none"/>
          <w:lang w:val="en-US" w:eastAsia="zh-CN"/>
        </w:rPr>
        <w:t>。</w:t>
      </w:r>
    </w:p>
    <w:p w14:paraId="6D183F14">
      <w:pPr>
        <w:pStyle w:val="10"/>
        <w:pageBreakBefore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采购需求</w:t>
      </w:r>
    </w:p>
    <w:p w14:paraId="77CE512E">
      <w:pPr>
        <w:keepNext w:val="0"/>
        <w:keepLines w:val="0"/>
        <w:pageBreakBefore w:val="0"/>
        <w:widowControl/>
        <w:numPr>
          <w:ilvl w:val="0"/>
          <w:numId w:val="0"/>
        </w:numPr>
        <w:spacing w:line="360" w:lineRule="auto"/>
        <w:outlineLvl w:val="9"/>
        <w:rPr>
          <w:rFonts w:hint="eastAsia" w:ascii="宋体" w:hAnsi="宋体" w:eastAsia="宋体" w:cs="宋体"/>
          <w:sz w:val="24"/>
          <w:szCs w:val="24"/>
        </w:rPr>
      </w:pPr>
      <w:r>
        <w:rPr>
          <w:rFonts w:hint="eastAsia" w:ascii="宋体" w:hAnsi="宋体" w:eastAsia="宋体" w:cs="Times New Roman"/>
          <w:b/>
          <w:bCs/>
          <w:color w:val="000000"/>
          <w:sz w:val="24"/>
          <w:szCs w:val="24"/>
          <w:lang w:val="en-US" w:eastAsia="zh-CN" w:bidi="ar-SA"/>
        </w:rPr>
        <w:t>一、项目名称：</w:t>
      </w:r>
      <w:r>
        <w:rPr>
          <w:rFonts w:hint="eastAsia" w:ascii="宋体" w:hAnsi="宋体" w:cs="Times New Roman"/>
          <w:b/>
          <w:bCs/>
          <w:color w:val="000000"/>
          <w:sz w:val="24"/>
          <w:szCs w:val="24"/>
          <w:lang w:val="en-US" w:eastAsia="zh-CN" w:bidi="ar-SA"/>
        </w:rPr>
        <w:t>丰县2026年镇级污水处理厂在线监测设备运维项目</w:t>
      </w:r>
      <w:r>
        <w:rPr>
          <w:rFonts w:hint="eastAsia" w:ascii="宋体" w:hAnsi="宋体" w:eastAsia="宋体" w:cs="Times New Roman"/>
          <w:b/>
          <w:bCs/>
          <w:color w:val="000000"/>
          <w:sz w:val="24"/>
          <w:szCs w:val="24"/>
          <w:lang w:val="en-US" w:eastAsia="zh-CN" w:bidi="ar-SA"/>
        </w:rPr>
        <w:t>。</w:t>
      </w:r>
    </w:p>
    <w:p w14:paraId="1C397C05">
      <w:pPr>
        <w:pStyle w:val="2"/>
        <w:keepNext w:val="0"/>
        <w:keepLines w:val="0"/>
        <w:pageBreakBefore w:val="0"/>
        <w:widowControl/>
        <w:numPr>
          <w:ilvl w:val="0"/>
          <w:numId w:val="0"/>
        </w:numPr>
        <w:spacing w:line="360" w:lineRule="auto"/>
        <w:jc w:val="both"/>
        <w:outlineLvl w:val="9"/>
        <w:rPr>
          <w:rFonts w:hint="eastAsia" w:ascii="宋体" w:hAnsi="宋体" w:eastAsia="宋体" w:cs="Times New Roman"/>
          <w:b/>
          <w:color w:val="auto"/>
          <w:sz w:val="24"/>
          <w:szCs w:val="24"/>
          <w:u w:val="single"/>
          <w:lang w:val="en-US" w:eastAsia="zh-CN" w:bidi="ar-SA"/>
        </w:rPr>
      </w:pPr>
      <w:r>
        <w:rPr>
          <w:rFonts w:hint="eastAsia" w:ascii="宋体" w:hAnsi="宋体" w:eastAsia="宋体" w:cs="Times New Roman"/>
          <w:b/>
          <w:bCs/>
          <w:color w:val="000000"/>
          <w:sz w:val="24"/>
          <w:szCs w:val="24"/>
          <w:lang w:val="en-US" w:eastAsia="zh-CN" w:bidi="ar-SA"/>
        </w:rPr>
        <w:t>二、预算金额：本项目</w:t>
      </w:r>
      <w:r>
        <w:rPr>
          <w:rFonts w:hint="eastAsia" w:ascii="宋体" w:hAnsi="宋体" w:eastAsia="宋体" w:cs="Times New Roman"/>
          <w:b/>
          <w:bCs/>
          <w:color w:val="auto"/>
          <w:sz w:val="24"/>
          <w:szCs w:val="24"/>
          <w:lang w:val="en-US" w:eastAsia="zh-CN" w:bidi="ar-SA"/>
        </w:rPr>
        <w:t>不接受超</w:t>
      </w:r>
      <w:r>
        <w:rPr>
          <w:rFonts w:hint="eastAsia" w:ascii="宋体" w:hAnsi="宋体" w:eastAsia="宋体" w:cs="Times New Roman"/>
          <w:b/>
          <w:bCs/>
          <w:color w:val="000000"/>
          <w:sz w:val="24"/>
          <w:szCs w:val="24"/>
          <w:lang w:val="en-US" w:eastAsia="zh-CN" w:bidi="ar-SA"/>
        </w:rPr>
        <w:t>过</w:t>
      </w:r>
      <w:r>
        <w:rPr>
          <w:rFonts w:hint="eastAsia" w:ascii="宋体" w:hAnsi="宋体" w:eastAsia="宋体" w:cs="Times New Roman"/>
          <w:b/>
          <w:bCs/>
          <w:color w:val="000000"/>
          <w:sz w:val="24"/>
          <w:szCs w:val="24"/>
          <w:u w:val="single"/>
          <w:lang w:val="en-US" w:eastAsia="zh-CN" w:bidi="ar-SA"/>
        </w:rPr>
        <w:t>120万元（最高限价）</w:t>
      </w:r>
      <w:r>
        <w:rPr>
          <w:rFonts w:hint="eastAsia" w:ascii="宋体" w:hAnsi="宋体" w:eastAsia="宋体" w:cs="Times New Roman"/>
          <w:b/>
          <w:bCs/>
          <w:color w:val="auto"/>
          <w:sz w:val="24"/>
          <w:szCs w:val="24"/>
          <w:lang w:val="en-US" w:eastAsia="zh-CN" w:bidi="ar-SA"/>
        </w:rPr>
        <w:t>的报价</w:t>
      </w:r>
      <w:r>
        <w:rPr>
          <w:rFonts w:hint="eastAsia" w:ascii="宋体" w:hAnsi="宋体" w:eastAsia="宋体" w:cs="Times New Roman"/>
          <w:b/>
          <w:bCs/>
          <w:color w:val="000000"/>
          <w:sz w:val="24"/>
          <w:szCs w:val="24"/>
          <w:lang w:val="en-US" w:eastAsia="zh-CN" w:bidi="ar-SA"/>
        </w:rPr>
        <w:t xml:space="preserve">，报价包括但不限于人工、材料、机械、管理费、利润、规费、税金、招标代理费等费用。采购人不再支付报价以外的任何费用。 </w:t>
      </w:r>
    </w:p>
    <w:p w14:paraId="607C186B">
      <w:pPr>
        <w:pStyle w:val="2"/>
        <w:keepNext w:val="0"/>
        <w:keepLines w:val="0"/>
        <w:pageBreakBefore w:val="0"/>
        <w:widowControl/>
        <w:numPr>
          <w:ilvl w:val="0"/>
          <w:numId w:val="0"/>
        </w:numPr>
        <w:spacing w:line="360" w:lineRule="auto"/>
        <w:jc w:val="both"/>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三、项目依据及目标</w:t>
      </w:r>
    </w:p>
    <w:p w14:paraId="3AEEBAEB">
      <w:pPr>
        <w:pStyle w:val="2"/>
        <w:keepNext w:val="0"/>
        <w:keepLines w:val="0"/>
        <w:pageBreakBefore w:val="0"/>
        <w:widowControl/>
        <w:numPr>
          <w:ilvl w:val="0"/>
          <w:numId w:val="0"/>
        </w:numPr>
        <w:spacing w:line="360" w:lineRule="auto"/>
        <w:ind w:firstLine="480"/>
        <w:jc w:val="both"/>
        <w:outlineLvl w:val="9"/>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为了切实保障监测数据的准确性及仪器设备的长期稳定运行，现就：</w:t>
      </w:r>
      <w:r>
        <w:rPr>
          <w:rFonts w:ascii="宋体" w:hAnsi="宋体" w:cs="宋体"/>
          <w:color w:val="000000"/>
          <w:sz w:val="24"/>
        </w:rPr>
        <w:t>①</w:t>
      </w:r>
      <w:r>
        <w:rPr>
          <w:rFonts w:hint="eastAsia" w:ascii="宋体" w:hAnsi="宋体" w:eastAsia="宋体" w:cs="宋体"/>
          <w:sz w:val="24"/>
          <w:szCs w:val="24"/>
          <w:lang w:val="en-US" w:eastAsia="zh-CN" w:bidi="ar-SA"/>
        </w:rPr>
        <w:t>化学需氧量仪器24台、氨氮仪器24台、总磷仪器24台、总氮仪器24台、PH计24台、数采仪24台、管道流量计12台、明渠流量计12台、24台空调等配套附属设施第三方运行维护；</w:t>
      </w:r>
      <w:r>
        <w:rPr>
          <w:rFonts w:ascii="宋体" w:hAnsi="宋体" w:cs="宋体"/>
          <w:color w:val="000000"/>
          <w:sz w:val="24"/>
        </w:rPr>
        <w:t>②</w:t>
      </w:r>
      <w:r>
        <w:rPr>
          <w:rFonts w:hint="eastAsia" w:ascii="宋体" w:hAnsi="宋体" w:eastAsia="宋体" w:cs="宋体"/>
          <w:sz w:val="24"/>
          <w:szCs w:val="24"/>
          <w:lang w:val="en-US" w:eastAsia="zh-CN" w:bidi="ar-SA"/>
        </w:rPr>
        <w:t>在线设备线路归整；</w:t>
      </w:r>
      <w:r>
        <w:rPr>
          <w:rFonts w:hint="eastAsia" w:ascii="宋体" w:hAnsi="宋体" w:cs="宋体"/>
          <w:color w:val="000000"/>
          <w:sz w:val="24"/>
        </w:rPr>
        <w:t>③</w:t>
      </w:r>
      <w:r>
        <w:rPr>
          <w:rFonts w:hint="eastAsia" w:ascii="宋体" w:hAnsi="宋体" w:eastAsia="宋体" w:cs="宋体"/>
          <w:sz w:val="24"/>
          <w:szCs w:val="24"/>
          <w:lang w:val="en-US" w:eastAsia="zh-CN" w:bidi="ar-SA"/>
        </w:rPr>
        <w:t>对分布式站点化学需氧量仪器6台、氨氮仪器6台、总磷仪器6台、PH计6台第三方标样比对（每季度一次）进行招标。</w:t>
      </w:r>
    </w:p>
    <w:p w14:paraId="5613E892">
      <w:pPr>
        <w:spacing w:line="360" w:lineRule="auto"/>
        <w:jc w:val="both"/>
        <w:rPr>
          <w:rFonts w:hint="default"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四、服务期限：1年。</w:t>
      </w:r>
    </w:p>
    <w:p w14:paraId="61F1AD99">
      <w:pPr>
        <w:pStyle w:val="2"/>
        <w:keepNext w:val="0"/>
        <w:keepLines w:val="0"/>
        <w:pageBreakBefore w:val="0"/>
        <w:widowControl/>
        <w:numPr>
          <w:ilvl w:val="0"/>
          <w:numId w:val="0"/>
        </w:numPr>
        <w:spacing w:line="360" w:lineRule="auto"/>
        <w:jc w:val="both"/>
        <w:outlineLvl w:val="9"/>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五、服务内容及数量</w:t>
      </w:r>
    </w:p>
    <w:tbl>
      <w:tblPr>
        <w:tblStyle w:val="8"/>
        <w:tblW w:w="8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75"/>
        <w:gridCol w:w="1390"/>
        <w:gridCol w:w="2235"/>
      </w:tblGrid>
      <w:tr w14:paraId="00BFA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exact"/>
          <w:jc w:val="center"/>
        </w:trPr>
        <w:tc>
          <w:tcPr>
            <w:tcW w:w="4475" w:type="dxa"/>
            <w:tcBorders>
              <w:top w:val="single" w:color="auto" w:sz="4" w:space="0"/>
              <w:bottom w:val="single" w:color="auto" w:sz="4" w:space="0"/>
              <w:right w:val="single" w:color="auto" w:sz="4" w:space="0"/>
            </w:tcBorders>
            <w:noWrap w:val="0"/>
            <w:vAlign w:val="center"/>
          </w:tcPr>
          <w:p w14:paraId="1A7BC404">
            <w:pPr>
              <w:spacing w:line="500" w:lineRule="exact"/>
              <w:jc w:val="center"/>
              <w:rPr>
                <w:rStyle w:val="12"/>
                <w:rFonts w:ascii="宋体" w:hAnsi="宋体"/>
                <w:sz w:val="24"/>
              </w:rPr>
            </w:pPr>
            <w:r>
              <w:rPr>
                <w:rStyle w:val="12"/>
                <w:rFonts w:hint="eastAsia" w:ascii="宋体" w:hAnsi="宋体"/>
                <w:sz w:val="24"/>
              </w:rPr>
              <w:t>项目名称</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5B7F21D">
            <w:pPr>
              <w:jc w:val="center"/>
              <w:rPr>
                <w:rStyle w:val="12"/>
                <w:rFonts w:ascii="宋体" w:hAnsi="宋体"/>
                <w:sz w:val="24"/>
              </w:rPr>
            </w:pPr>
            <w:r>
              <w:rPr>
                <w:rStyle w:val="12"/>
                <w:rFonts w:hint="eastAsia" w:ascii="宋体" w:hAnsi="宋体"/>
                <w:sz w:val="24"/>
              </w:rPr>
              <w:t>采购预算（万元）</w:t>
            </w:r>
          </w:p>
        </w:tc>
        <w:tc>
          <w:tcPr>
            <w:tcW w:w="2235" w:type="dxa"/>
            <w:tcBorders>
              <w:top w:val="single" w:color="auto" w:sz="4" w:space="0"/>
              <w:left w:val="single" w:color="auto" w:sz="4" w:space="0"/>
              <w:bottom w:val="single" w:color="auto" w:sz="4" w:space="0"/>
            </w:tcBorders>
            <w:noWrap w:val="0"/>
            <w:vAlign w:val="center"/>
          </w:tcPr>
          <w:p w14:paraId="07257213">
            <w:pPr>
              <w:spacing w:line="500" w:lineRule="exact"/>
              <w:jc w:val="center"/>
              <w:rPr>
                <w:rStyle w:val="12"/>
                <w:rFonts w:ascii="宋体" w:hAnsi="宋体"/>
                <w:sz w:val="24"/>
              </w:rPr>
            </w:pPr>
            <w:r>
              <w:rPr>
                <w:rStyle w:val="12"/>
                <w:rFonts w:hint="eastAsia" w:ascii="宋体" w:hAnsi="宋体"/>
                <w:sz w:val="24"/>
              </w:rPr>
              <w:t>备注</w:t>
            </w:r>
          </w:p>
        </w:tc>
      </w:tr>
      <w:tr w14:paraId="72A9A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0" w:hRule="exact"/>
          <w:jc w:val="center"/>
        </w:trPr>
        <w:tc>
          <w:tcPr>
            <w:tcW w:w="4475" w:type="dxa"/>
            <w:tcBorders>
              <w:top w:val="single" w:color="auto" w:sz="4" w:space="0"/>
              <w:bottom w:val="single" w:color="auto" w:sz="4" w:space="0"/>
              <w:right w:val="single" w:color="auto" w:sz="4" w:space="0"/>
            </w:tcBorders>
            <w:noWrap w:val="0"/>
            <w:vAlign w:val="center"/>
          </w:tcPr>
          <w:p w14:paraId="6C7C304C">
            <w:pPr>
              <w:jc w:val="center"/>
              <w:rPr>
                <w:rStyle w:val="12"/>
                <w:rFonts w:hint="eastAsia" w:ascii="宋体" w:hAnsi="宋体" w:eastAsia="宋体"/>
                <w:sz w:val="24"/>
                <w:lang w:eastAsia="zh-CN"/>
              </w:rPr>
            </w:pPr>
            <w:r>
              <w:rPr>
                <w:rStyle w:val="12"/>
                <w:rFonts w:hint="eastAsia" w:ascii="宋体" w:hAnsi="宋体"/>
                <w:sz w:val="24"/>
                <w:lang w:eastAsia="zh-CN"/>
              </w:rPr>
              <w:t>丰县2026年镇级污水处理厂在线监测设备运维项目</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2BE5AA8">
            <w:pPr>
              <w:jc w:val="center"/>
              <w:rPr>
                <w:rStyle w:val="12"/>
                <w:rFonts w:hint="default" w:ascii="宋体" w:hAnsi="宋体" w:eastAsia="宋体" w:cs="Times New Roman"/>
                <w:sz w:val="24"/>
                <w:lang w:val="en-US" w:eastAsia="zh-CN"/>
              </w:rPr>
            </w:pPr>
            <w:r>
              <w:rPr>
                <w:rStyle w:val="12"/>
                <w:rFonts w:hint="eastAsia" w:ascii="宋体" w:hAnsi="宋体" w:eastAsia="宋体" w:cs="Times New Roman"/>
                <w:sz w:val="24"/>
                <w:lang w:val="en-US" w:eastAsia="zh-CN"/>
              </w:rPr>
              <w:t>120</w:t>
            </w:r>
          </w:p>
        </w:tc>
        <w:tc>
          <w:tcPr>
            <w:tcW w:w="2235" w:type="dxa"/>
            <w:tcBorders>
              <w:top w:val="single" w:color="auto" w:sz="4" w:space="0"/>
              <w:left w:val="single" w:color="auto" w:sz="4" w:space="0"/>
              <w:bottom w:val="single" w:color="auto" w:sz="4" w:space="0"/>
            </w:tcBorders>
            <w:noWrap w:val="0"/>
            <w:vAlign w:val="center"/>
          </w:tcPr>
          <w:p w14:paraId="7E202C2B">
            <w:pPr>
              <w:jc w:val="center"/>
              <w:rPr>
                <w:rStyle w:val="12"/>
                <w:rFonts w:hint="eastAsia" w:ascii="宋体" w:hAnsi="宋体" w:eastAsia="宋体" w:cs="Times New Roman"/>
                <w:sz w:val="24"/>
                <w:lang w:eastAsia="zh-CN"/>
              </w:rPr>
            </w:pPr>
            <w:r>
              <w:rPr>
                <w:rStyle w:val="12"/>
                <w:rFonts w:hint="eastAsia" w:ascii="宋体" w:hAnsi="宋体" w:eastAsia="宋体" w:cs="Times New Roman"/>
                <w:sz w:val="24"/>
                <w:lang w:eastAsia="zh-CN"/>
              </w:rPr>
              <w:t>具体厂名及数量详见下表</w:t>
            </w:r>
          </w:p>
        </w:tc>
      </w:tr>
    </w:tbl>
    <w:p w14:paraId="6FCA4962">
      <w:pPr>
        <w:pStyle w:val="6"/>
        <w:ind w:firstLine="480"/>
        <w:rPr>
          <w:rFonts w:asciiTheme="minorEastAsia" w:hAnsiTheme="minorEastAsia" w:eastAsiaTheme="minorEastAsia"/>
          <w:sz w:val="24"/>
          <w:szCs w:val="24"/>
        </w:rPr>
      </w:pPr>
    </w:p>
    <w:p w14:paraId="5D39A279">
      <w:pPr>
        <w:ind w:right="26" w:firstLine="570"/>
        <w:jc w:val="center"/>
        <w:rPr>
          <w:rFonts w:asciiTheme="minorEastAsia" w:hAnsiTheme="minorEastAsia" w:eastAsiaTheme="minorEastAsia"/>
          <w:b/>
          <w:bCs/>
          <w:sz w:val="28"/>
          <w:szCs w:val="28"/>
        </w:rPr>
      </w:pPr>
      <w:bookmarkStart w:id="0" w:name="_Toc4830"/>
      <w:bookmarkStart w:id="1" w:name="_Toc268"/>
      <w:bookmarkStart w:id="2" w:name="_Toc25627"/>
      <w:r>
        <w:rPr>
          <w:rFonts w:hint="eastAsia" w:asciiTheme="minorEastAsia" w:hAnsiTheme="minorEastAsia" w:eastAsiaTheme="minorEastAsia"/>
          <w:b/>
          <w:bCs/>
          <w:sz w:val="28"/>
          <w:szCs w:val="28"/>
        </w:rPr>
        <w:t>丰县建制镇污水处理厂水质在线自动监测仪统计表：</w:t>
      </w:r>
      <w:bookmarkEnd w:id="0"/>
      <w:bookmarkEnd w:id="1"/>
      <w:bookmarkEnd w:id="2"/>
    </w:p>
    <w:tbl>
      <w:tblPr>
        <w:tblStyle w:val="8"/>
        <w:tblW w:w="9948" w:type="dxa"/>
        <w:jc w:val="center"/>
        <w:tblLayout w:type="fixed"/>
        <w:tblCellMar>
          <w:top w:w="0" w:type="dxa"/>
          <w:left w:w="108" w:type="dxa"/>
          <w:bottom w:w="0" w:type="dxa"/>
          <w:right w:w="108" w:type="dxa"/>
        </w:tblCellMar>
      </w:tblPr>
      <w:tblGrid>
        <w:gridCol w:w="640"/>
        <w:gridCol w:w="2752"/>
        <w:gridCol w:w="709"/>
        <w:gridCol w:w="567"/>
        <w:gridCol w:w="567"/>
        <w:gridCol w:w="567"/>
        <w:gridCol w:w="654"/>
        <w:gridCol w:w="838"/>
        <w:gridCol w:w="858"/>
        <w:gridCol w:w="898"/>
        <w:gridCol w:w="898"/>
      </w:tblGrid>
      <w:tr w14:paraId="1D06A317">
        <w:tblPrEx>
          <w:tblCellMar>
            <w:top w:w="0" w:type="dxa"/>
            <w:left w:w="108" w:type="dxa"/>
            <w:bottom w:w="0" w:type="dxa"/>
            <w:right w:w="108" w:type="dxa"/>
          </w:tblCellMar>
        </w:tblPrEx>
        <w:trPr>
          <w:trHeight w:val="660" w:hRule="atLeast"/>
          <w:jc w:val="center"/>
        </w:trPr>
        <w:tc>
          <w:tcPr>
            <w:tcW w:w="640"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5459770">
            <w:pPr>
              <w:jc w:val="center"/>
              <w:rPr>
                <w:rFonts w:asciiTheme="minorEastAsia" w:hAnsiTheme="minorEastAsia" w:eastAsiaTheme="minorEastAsia"/>
              </w:rPr>
            </w:pPr>
            <w:r>
              <w:rPr>
                <w:rFonts w:hint="eastAsia" w:asciiTheme="minorEastAsia" w:hAnsiTheme="minorEastAsia" w:eastAsiaTheme="minorEastAsia"/>
              </w:rPr>
              <w:t>序号</w:t>
            </w:r>
          </w:p>
        </w:tc>
        <w:tc>
          <w:tcPr>
            <w:tcW w:w="2752" w:type="dxa"/>
            <w:tcBorders>
              <w:top w:val="single" w:color="auto" w:sz="8" w:space="0"/>
              <w:left w:val="nil"/>
              <w:bottom w:val="single" w:color="auto" w:sz="8" w:space="0"/>
              <w:right w:val="single" w:color="auto" w:sz="8" w:space="0"/>
            </w:tcBorders>
            <w:shd w:val="clear" w:color="auto" w:fill="auto"/>
            <w:noWrap w:val="0"/>
            <w:vAlign w:val="center"/>
          </w:tcPr>
          <w:p w14:paraId="7270481C">
            <w:pPr>
              <w:jc w:val="center"/>
              <w:rPr>
                <w:rFonts w:asciiTheme="minorEastAsia" w:hAnsiTheme="minorEastAsia" w:eastAsiaTheme="minorEastAsia"/>
              </w:rPr>
            </w:pPr>
            <w:r>
              <w:rPr>
                <w:rFonts w:hint="eastAsia" w:asciiTheme="minorEastAsia" w:hAnsiTheme="minorEastAsia" w:eastAsiaTheme="minorEastAsia"/>
              </w:rPr>
              <w:t>污水处理厂名称</w:t>
            </w:r>
          </w:p>
        </w:tc>
        <w:tc>
          <w:tcPr>
            <w:tcW w:w="709" w:type="dxa"/>
            <w:tcBorders>
              <w:top w:val="single" w:color="auto" w:sz="8" w:space="0"/>
              <w:left w:val="nil"/>
              <w:bottom w:val="single" w:color="auto" w:sz="8" w:space="0"/>
              <w:right w:val="single" w:color="auto" w:sz="8" w:space="0"/>
            </w:tcBorders>
            <w:shd w:val="clear" w:color="auto" w:fill="auto"/>
            <w:noWrap w:val="0"/>
            <w:vAlign w:val="center"/>
          </w:tcPr>
          <w:p w14:paraId="082093AB">
            <w:pPr>
              <w:jc w:val="center"/>
              <w:rPr>
                <w:rFonts w:hint="eastAsia" w:eastAsia="宋体" w:asciiTheme="minorEastAsia" w:hAnsiTheme="minorEastAsia"/>
                <w:lang w:eastAsia="zh-CN"/>
              </w:rPr>
            </w:pPr>
            <w:r>
              <w:rPr>
                <w:rFonts w:hint="eastAsia" w:ascii="宋体" w:hAnsi="宋体" w:eastAsia="宋体" w:cs="宋体"/>
                <w:sz w:val="18"/>
                <w:szCs w:val="18"/>
                <w:lang w:val="en-US" w:eastAsia="zh-CN" w:bidi="ar-SA"/>
              </w:rPr>
              <w:t>化学需氧量</w:t>
            </w:r>
          </w:p>
        </w:tc>
        <w:tc>
          <w:tcPr>
            <w:tcW w:w="567" w:type="dxa"/>
            <w:tcBorders>
              <w:top w:val="single" w:color="auto" w:sz="8" w:space="0"/>
              <w:left w:val="nil"/>
              <w:bottom w:val="single" w:color="auto" w:sz="8" w:space="0"/>
              <w:right w:val="single" w:color="auto" w:sz="8" w:space="0"/>
            </w:tcBorders>
            <w:shd w:val="clear" w:color="auto" w:fill="auto"/>
            <w:noWrap w:val="0"/>
            <w:vAlign w:val="center"/>
          </w:tcPr>
          <w:p w14:paraId="44A8725A">
            <w:pPr>
              <w:jc w:val="center"/>
              <w:rPr>
                <w:rFonts w:asciiTheme="minorEastAsia" w:hAnsiTheme="minorEastAsia" w:eastAsiaTheme="minorEastAsia"/>
              </w:rPr>
            </w:pPr>
            <w:r>
              <w:rPr>
                <w:rFonts w:hint="eastAsia" w:asciiTheme="minorEastAsia" w:hAnsiTheme="minorEastAsia" w:eastAsiaTheme="minorEastAsia"/>
              </w:rPr>
              <w:t>氨氮</w:t>
            </w:r>
          </w:p>
        </w:tc>
        <w:tc>
          <w:tcPr>
            <w:tcW w:w="567" w:type="dxa"/>
            <w:tcBorders>
              <w:top w:val="single" w:color="auto" w:sz="8" w:space="0"/>
              <w:left w:val="nil"/>
              <w:bottom w:val="single" w:color="auto" w:sz="8" w:space="0"/>
              <w:right w:val="single" w:color="auto" w:sz="8" w:space="0"/>
            </w:tcBorders>
            <w:shd w:val="clear" w:color="auto" w:fill="auto"/>
            <w:noWrap w:val="0"/>
            <w:vAlign w:val="center"/>
          </w:tcPr>
          <w:p w14:paraId="6D7E97FC">
            <w:pPr>
              <w:jc w:val="center"/>
              <w:rPr>
                <w:rFonts w:asciiTheme="minorEastAsia" w:hAnsiTheme="minorEastAsia" w:eastAsiaTheme="minorEastAsia"/>
              </w:rPr>
            </w:pPr>
            <w:r>
              <w:rPr>
                <w:rFonts w:hint="eastAsia" w:asciiTheme="minorEastAsia" w:hAnsiTheme="minorEastAsia" w:eastAsiaTheme="minorEastAsia"/>
              </w:rPr>
              <w:t>总氮</w:t>
            </w:r>
          </w:p>
        </w:tc>
        <w:tc>
          <w:tcPr>
            <w:tcW w:w="567" w:type="dxa"/>
            <w:tcBorders>
              <w:top w:val="single" w:color="auto" w:sz="8" w:space="0"/>
              <w:left w:val="nil"/>
              <w:bottom w:val="single" w:color="auto" w:sz="8" w:space="0"/>
              <w:right w:val="single" w:color="auto" w:sz="8" w:space="0"/>
            </w:tcBorders>
            <w:shd w:val="clear" w:color="auto" w:fill="auto"/>
            <w:noWrap w:val="0"/>
            <w:vAlign w:val="center"/>
          </w:tcPr>
          <w:p w14:paraId="2FF89E4E">
            <w:pPr>
              <w:jc w:val="center"/>
              <w:rPr>
                <w:rFonts w:asciiTheme="minorEastAsia" w:hAnsiTheme="minorEastAsia" w:eastAsiaTheme="minorEastAsia"/>
              </w:rPr>
            </w:pPr>
            <w:r>
              <w:rPr>
                <w:rFonts w:hint="eastAsia" w:asciiTheme="minorEastAsia" w:hAnsiTheme="minorEastAsia" w:eastAsiaTheme="minorEastAsia"/>
              </w:rPr>
              <w:t>总磷</w:t>
            </w:r>
          </w:p>
        </w:tc>
        <w:tc>
          <w:tcPr>
            <w:tcW w:w="654" w:type="dxa"/>
            <w:tcBorders>
              <w:top w:val="single" w:color="auto" w:sz="8" w:space="0"/>
              <w:left w:val="nil"/>
              <w:bottom w:val="single" w:color="auto" w:sz="8" w:space="0"/>
              <w:right w:val="single" w:color="auto" w:sz="8" w:space="0"/>
            </w:tcBorders>
            <w:shd w:val="clear" w:color="auto" w:fill="auto"/>
            <w:noWrap w:val="0"/>
            <w:vAlign w:val="center"/>
          </w:tcPr>
          <w:p w14:paraId="28C44116">
            <w:pPr>
              <w:jc w:val="center"/>
              <w:rPr>
                <w:rFonts w:asciiTheme="minorEastAsia" w:hAnsiTheme="minorEastAsia" w:eastAsiaTheme="minorEastAsia"/>
              </w:rPr>
            </w:pPr>
            <w:r>
              <w:rPr>
                <w:rFonts w:hint="eastAsia" w:asciiTheme="minorEastAsia" w:hAnsiTheme="minorEastAsia" w:eastAsiaTheme="minorEastAsia"/>
              </w:rPr>
              <w:t>PH</w:t>
            </w:r>
          </w:p>
        </w:tc>
        <w:tc>
          <w:tcPr>
            <w:tcW w:w="838" w:type="dxa"/>
            <w:tcBorders>
              <w:top w:val="single" w:color="auto" w:sz="8" w:space="0"/>
              <w:left w:val="nil"/>
              <w:bottom w:val="single" w:color="auto" w:sz="8" w:space="0"/>
              <w:right w:val="single" w:color="auto" w:sz="8" w:space="0"/>
            </w:tcBorders>
            <w:shd w:val="clear" w:color="auto" w:fill="auto"/>
            <w:noWrap w:val="0"/>
            <w:vAlign w:val="center"/>
          </w:tcPr>
          <w:p w14:paraId="583D07C8">
            <w:pPr>
              <w:jc w:val="center"/>
              <w:rPr>
                <w:rFonts w:asciiTheme="minorEastAsia" w:hAnsiTheme="minorEastAsia" w:eastAsiaTheme="minorEastAsia"/>
              </w:rPr>
            </w:pPr>
            <w:r>
              <w:rPr>
                <w:rFonts w:hint="eastAsia" w:asciiTheme="minorEastAsia" w:hAnsiTheme="minorEastAsia" w:eastAsiaTheme="minorEastAsia"/>
              </w:rPr>
              <w:t>数采仪</w:t>
            </w:r>
          </w:p>
        </w:tc>
        <w:tc>
          <w:tcPr>
            <w:tcW w:w="858" w:type="dxa"/>
            <w:tcBorders>
              <w:top w:val="single" w:color="auto" w:sz="8" w:space="0"/>
              <w:left w:val="nil"/>
              <w:bottom w:val="single" w:color="auto" w:sz="8" w:space="0"/>
              <w:right w:val="single" w:color="auto" w:sz="8" w:space="0"/>
            </w:tcBorders>
            <w:shd w:val="clear" w:color="auto" w:fill="auto"/>
            <w:noWrap w:val="0"/>
            <w:vAlign w:val="center"/>
          </w:tcPr>
          <w:p w14:paraId="5F998493">
            <w:pPr>
              <w:jc w:val="center"/>
              <w:rPr>
                <w:rFonts w:asciiTheme="minorEastAsia" w:hAnsiTheme="minorEastAsia" w:eastAsiaTheme="minorEastAsia"/>
              </w:rPr>
            </w:pPr>
            <w:r>
              <w:rPr>
                <w:rFonts w:hint="eastAsia" w:asciiTheme="minorEastAsia" w:hAnsiTheme="minorEastAsia" w:eastAsiaTheme="minorEastAsia"/>
              </w:rPr>
              <w:t>明渠  流量计</w:t>
            </w:r>
          </w:p>
        </w:tc>
        <w:tc>
          <w:tcPr>
            <w:tcW w:w="898" w:type="dxa"/>
            <w:tcBorders>
              <w:top w:val="single" w:color="auto" w:sz="8" w:space="0"/>
              <w:left w:val="nil"/>
              <w:bottom w:val="single" w:color="auto" w:sz="8" w:space="0"/>
              <w:right w:val="single" w:color="auto" w:sz="8" w:space="0"/>
            </w:tcBorders>
            <w:shd w:val="clear" w:color="auto" w:fill="auto"/>
            <w:noWrap w:val="0"/>
            <w:vAlign w:val="center"/>
          </w:tcPr>
          <w:p w14:paraId="24B5FCB6">
            <w:pPr>
              <w:jc w:val="center"/>
              <w:rPr>
                <w:rFonts w:asciiTheme="minorEastAsia" w:hAnsiTheme="minorEastAsia" w:eastAsiaTheme="minorEastAsia"/>
              </w:rPr>
            </w:pPr>
            <w:r>
              <w:rPr>
                <w:rFonts w:hint="eastAsia" w:asciiTheme="minorEastAsia" w:hAnsiTheme="minorEastAsia" w:eastAsiaTheme="minorEastAsia"/>
              </w:rPr>
              <w:t>管道         流量计</w:t>
            </w:r>
          </w:p>
        </w:tc>
        <w:tc>
          <w:tcPr>
            <w:tcW w:w="898" w:type="dxa"/>
            <w:tcBorders>
              <w:top w:val="single" w:color="auto" w:sz="8" w:space="0"/>
              <w:left w:val="nil"/>
              <w:bottom w:val="single" w:color="auto" w:sz="8" w:space="0"/>
              <w:right w:val="single" w:color="auto" w:sz="8" w:space="0"/>
            </w:tcBorders>
            <w:shd w:val="clear" w:color="auto" w:fill="auto"/>
            <w:noWrap w:val="0"/>
            <w:vAlign w:val="center"/>
          </w:tcPr>
          <w:p w14:paraId="2F300539">
            <w:pPr>
              <w:jc w:val="both"/>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eastAsia="zh-CN"/>
              </w:rPr>
              <w:t>空调</w:t>
            </w:r>
          </w:p>
        </w:tc>
      </w:tr>
      <w:tr w14:paraId="04BE116D">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8" w:space="0"/>
              <w:right w:val="single" w:color="auto" w:sz="8" w:space="0"/>
            </w:tcBorders>
            <w:shd w:val="clear" w:color="auto" w:fill="auto"/>
            <w:noWrap w:val="0"/>
            <w:vAlign w:val="center"/>
          </w:tcPr>
          <w:p w14:paraId="38A62F29">
            <w:pPr>
              <w:jc w:val="center"/>
              <w:rPr>
                <w:rFonts w:asciiTheme="minorEastAsia" w:hAnsiTheme="minorEastAsia" w:eastAsiaTheme="minorEastAsia"/>
              </w:rPr>
            </w:pPr>
            <w:r>
              <w:rPr>
                <w:rFonts w:hint="eastAsia" w:asciiTheme="minorEastAsia" w:hAnsiTheme="minorEastAsia" w:eastAsiaTheme="minorEastAsia"/>
              </w:rPr>
              <w:t>1</w:t>
            </w:r>
          </w:p>
        </w:tc>
        <w:tc>
          <w:tcPr>
            <w:tcW w:w="2752" w:type="dxa"/>
            <w:tcBorders>
              <w:top w:val="nil"/>
              <w:left w:val="nil"/>
              <w:bottom w:val="single" w:color="auto" w:sz="8" w:space="0"/>
              <w:right w:val="single" w:color="auto" w:sz="8" w:space="0"/>
            </w:tcBorders>
            <w:shd w:val="clear" w:color="auto" w:fill="auto"/>
            <w:noWrap w:val="0"/>
            <w:vAlign w:val="center"/>
          </w:tcPr>
          <w:p w14:paraId="6DCDCAEC">
            <w:pPr>
              <w:jc w:val="center"/>
              <w:rPr>
                <w:rFonts w:asciiTheme="minorEastAsia" w:hAnsiTheme="minorEastAsia" w:eastAsiaTheme="minorEastAsia"/>
              </w:rPr>
            </w:pPr>
            <w:r>
              <w:fldChar w:fldCharType="begin"/>
            </w:r>
            <w:r>
              <w:instrText xml:space="preserve"> HYPERLINK "https://baike.baidu.com/item/%E5%B8%B8%E5%BA%97%E9%95%87" \t "_blank" </w:instrText>
            </w:r>
            <w:r>
              <w:fldChar w:fldCharType="separate"/>
            </w:r>
            <w:r>
              <w:rPr>
                <w:rFonts w:hint="eastAsia" w:asciiTheme="minorEastAsia" w:hAnsiTheme="minorEastAsia" w:eastAsiaTheme="minorEastAsia"/>
              </w:rPr>
              <w:t>顺河镇污水处理厂</w:t>
            </w:r>
            <w:r>
              <w:rPr>
                <w:rFonts w:hint="eastAsia" w:asciiTheme="minorEastAsia" w:hAnsiTheme="minorEastAsia" w:eastAsiaTheme="minorEastAsia"/>
              </w:rPr>
              <w:fldChar w:fldCharType="end"/>
            </w:r>
          </w:p>
        </w:tc>
        <w:tc>
          <w:tcPr>
            <w:tcW w:w="709" w:type="dxa"/>
            <w:tcBorders>
              <w:top w:val="nil"/>
              <w:left w:val="nil"/>
              <w:bottom w:val="single" w:color="auto" w:sz="8" w:space="0"/>
              <w:right w:val="single" w:color="auto" w:sz="8" w:space="0"/>
            </w:tcBorders>
            <w:shd w:val="clear" w:color="auto" w:fill="auto"/>
            <w:noWrap w:val="0"/>
            <w:vAlign w:val="center"/>
          </w:tcPr>
          <w:p w14:paraId="50C2B46D">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081FA670">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091531CC">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7DB4080B">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8" w:space="0"/>
              <w:right w:val="single" w:color="auto" w:sz="8" w:space="0"/>
            </w:tcBorders>
            <w:shd w:val="clear" w:color="auto" w:fill="auto"/>
            <w:noWrap w:val="0"/>
            <w:vAlign w:val="center"/>
          </w:tcPr>
          <w:p w14:paraId="38F11D3B">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8" w:space="0"/>
              <w:right w:val="single" w:color="auto" w:sz="8" w:space="0"/>
            </w:tcBorders>
            <w:shd w:val="clear" w:color="auto" w:fill="auto"/>
            <w:noWrap w:val="0"/>
            <w:vAlign w:val="center"/>
          </w:tcPr>
          <w:p w14:paraId="006125B9">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8" w:space="0"/>
              <w:right w:val="single" w:color="auto" w:sz="8" w:space="0"/>
            </w:tcBorders>
            <w:shd w:val="clear" w:color="auto" w:fill="auto"/>
            <w:noWrap w:val="0"/>
            <w:vAlign w:val="center"/>
          </w:tcPr>
          <w:p w14:paraId="1DF4CB02">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0800213B">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05FB196A">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30041AC2">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8" w:space="0"/>
              <w:right w:val="single" w:color="auto" w:sz="8" w:space="0"/>
            </w:tcBorders>
            <w:shd w:val="clear" w:color="auto" w:fill="auto"/>
            <w:noWrap w:val="0"/>
            <w:vAlign w:val="center"/>
          </w:tcPr>
          <w:p w14:paraId="11E829A1">
            <w:pPr>
              <w:jc w:val="center"/>
              <w:rPr>
                <w:rFonts w:asciiTheme="minorEastAsia" w:hAnsiTheme="minorEastAsia" w:eastAsiaTheme="minorEastAsia"/>
              </w:rPr>
            </w:pPr>
            <w:r>
              <w:rPr>
                <w:rFonts w:hint="eastAsia" w:asciiTheme="minorEastAsia" w:hAnsiTheme="minorEastAsia" w:eastAsiaTheme="minorEastAsia"/>
              </w:rPr>
              <w:t>2</w:t>
            </w:r>
          </w:p>
        </w:tc>
        <w:tc>
          <w:tcPr>
            <w:tcW w:w="2752" w:type="dxa"/>
            <w:tcBorders>
              <w:top w:val="nil"/>
              <w:left w:val="nil"/>
              <w:bottom w:val="single" w:color="auto" w:sz="8" w:space="0"/>
              <w:right w:val="single" w:color="auto" w:sz="8" w:space="0"/>
            </w:tcBorders>
            <w:shd w:val="clear" w:color="auto" w:fill="auto"/>
            <w:noWrap w:val="0"/>
            <w:vAlign w:val="center"/>
          </w:tcPr>
          <w:p w14:paraId="08E4E27B">
            <w:pPr>
              <w:jc w:val="center"/>
              <w:rPr>
                <w:rFonts w:asciiTheme="minorEastAsia" w:hAnsiTheme="minorEastAsia" w:eastAsiaTheme="minorEastAsia"/>
              </w:rPr>
            </w:pPr>
            <w:r>
              <w:rPr>
                <w:rFonts w:hint="eastAsia" w:asciiTheme="minorEastAsia" w:hAnsiTheme="minorEastAsia" w:eastAsiaTheme="minorEastAsia"/>
              </w:rPr>
              <w:t>欢口镇污水处理厂</w:t>
            </w:r>
          </w:p>
        </w:tc>
        <w:tc>
          <w:tcPr>
            <w:tcW w:w="709" w:type="dxa"/>
            <w:tcBorders>
              <w:top w:val="nil"/>
              <w:left w:val="nil"/>
              <w:bottom w:val="single" w:color="auto" w:sz="8" w:space="0"/>
              <w:right w:val="single" w:color="auto" w:sz="8" w:space="0"/>
            </w:tcBorders>
            <w:shd w:val="clear" w:color="auto" w:fill="auto"/>
            <w:noWrap w:val="0"/>
            <w:vAlign w:val="center"/>
          </w:tcPr>
          <w:p w14:paraId="5F10D6FC">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109C825E">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59CC0815">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28AE8064">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8" w:space="0"/>
              <w:right w:val="single" w:color="auto" w:sz="8" w:space="0"/>
            </w:tcBorders>
            <w:shd w:val="clear" w:color="auto" w:fill="auto"/>
            <w:noWrap w:val="0"/>
            <w:vAlign w:val="center"/>
          </w:tcPr>
          <w:p w14:paraId="4A363A17">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8" w:space="0"/>
              <w:right w:val="single" w:color="auto" w:sz="8" w:space="0"/>
            </w:tcBorders>
            <w:shd w:val="clear" w:color="auto" w:fill="auto"/>
            <w:noWrap w:val="0"/>
            <w:vAlign w:val="center"/>
          </w:tcPr>
          <w:p w14:paraId="2ED68407">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8" w:space="0"/>
              <w:right w:val="single" w:color="auto" w:sz="8" w:space="0"/>
            </w:tcBorders>
            <w:shd w:val="clear" w:color="auto" w:fill="auto"/>
            <w:noWrap w:val="0"/>
            <w:vAlign w:val="center"/>
          </w:tcPr>
          <w:p w14:paraId="55073DF6">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0DFF9427">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5AAA069B">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24C3AE15">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8" w:space="0"/>
              <w:right w:val="single" w:color="auto" w:sz="8" w:space="0"/>
            </w:tcBorders>
            <w:shd w:val="clear" w:color="auto" w:fill="auto"/>
            <w:noWrap w:val="0"/>
            <w:vAlign w:val="center"/>
          </w:tcPr>
          <w:p w14:paraId="324189CA">
            <w:pPr>
              <w:jc w:val="center"/>
              <w:rPr>
                <w:rFonts w:asciiTheme="minorEastAsia" w:hAnsiTheme="minorEastAsia" w:eastAsiaTheme="minorEastAsia"/>
              </w:rPr>
            </w:pPr>
            <w:r>
              <w:rPr>
                <w:rFonts w:hint="eastAsia" w:asciiTheme="minorEastAsia" w:hAnsiTheme="minorEastAsia" w:eastAsiaTheme="minorEastAsia"/>
              </w:rPr>
              <w:t>3</w:t>
            </w:r>
          </w:p>
        </w:tc>
        <w:tc>
          <w:tcPr>
            <w:tcW w:w="2752" w:type="dxa"/>
            <w:tcBorders>
              <w:top w:val="nil"/>
              <w:left w:val="nil"/>
              <w:bottom w:val="single" w:color="auto" w:sz="8" w:space="0"/>
              <w:right w:val="single" w:color="auto" w:sz="8" w:space="0"/>
            </w:tcBorders>
            <w:shd w:val="clear" w:color="auto" w:fill="auto"/>
            <w:noWrap w:val="0"/>
            <w:vAlign w:val="center"/>
          </w:tcPr>
          <w:p w14:paraId="19741388">
            <w:pPr>
              <w:jc w:val="center"/>
              <w:rPr>
                <w:rFonts w:asciiTheme="minorEastAsia" w:hAnsiTheme="minorEastAsia" w:eastAsiaTheme="minorEastAsia"/>
              </w:rPr>
            </w:pPr>
            <w:r>
              <w:rPr>
                <w:rFonts w:hint="eastAsia" w:asciiTheme="minorEastAsia" w:hAnsiTheme="minorEastAsia" w:eastAsiaTheme="minorEastAsia"/>
              </w:rPr>
              <w:t>师寨镇污水处理厂</w:t>
            </w:r>
          </w:p>
        </w:tc>
        <w:tc>
          <w:tcPr>
            <w:tcW w:w="709" w:type="dxa"/>
            <w:tcBorders>
              <w:top w:val="nil"/>
              <w:left w:val="nil"/>
              <w:bottom w:val="single" w:color="auto" w:sz="8" w:space="0"/>
              <w:right w:val="single" w:color="auto" w:sz="8" w:space="0"/>
            </w:tcBorders>
            <w:shd w:val="clear" w:color="auto" w:fill="auto"/>
            <w:noWrap w:val="0"/>
            <w:vAlign w:val="center"/>
          </w:tcPr>
          <w:p w14:paraId="0370C923">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116AF640">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593AAC31">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4D36A09A">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8" w:space="0"/>
              <w:right w:val="single" w:color="auto" w:sz="8" w:space="0"/>
            </w:tcBorders>
            <w:shd w:val="clear" w:color="auto" w:fill="auto"/>
            <w:noWrap w:val="0"/>
            <w:vAlign w:val="center"/>
          </w:tcPr>
          <w:p w14:paraId="5BC5109E">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8" w:space="0"/>
              <w:right w:val="single" w:color="auto" w:sz="8" w:space="0"/>
            </w:tcBorders>
            <w:shd w:val="clear" w:color="auto" w:fill="auto"/>
            <w:noWrap w:val="0"/>
            <w:vAlign w:val="center"/>
          </w:tcPr>
          <w:p w14:paraId="3FF06E41">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8" w:space="0"/>
              <w:right w:val="single" w:color="auto" w:sz="8" w:space="0"/>
            </w:tcBorders>
            <w:shd w:val="clear" w:color="auto" w:fill="auto"/>
            <w:noWrap w:val="0"/>
            <w:vAlign w:val="center"/>
          </w:tcPr>
          <w:p w14:paraId="129ABAD9">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23B51058">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17617696">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3F12B131">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8" w:space="0"/>
              <w:right w:val="single" w:color="auto" w:sz="8" w:space="0"/>
            </w:tcBorders>
            <w:shd w:val="clear" w:color="auto" w:fill="auto"/>
            <w:noWrap w:val="0"/>
            <w:vAlign w:val="center"/>
          </w:tcPr>
          <w:p w14:paraId="0A15E962">
            <w:pPr>
              <w:jc w:val="center"/>
              <w:rPr>
                <w:rFonts w:asciiTheme="minorEastAsia" w:hAnsiTheme="minorEastAsia" w:eastAsiaTheme="minorEastAsia"/>
              </w:rPr>
            </w:pPr>
            <w:r>
              <w:rPr>
                <w:rFonts w:hint="eastAsia" w:asciiTheme="minorEastAsia" w:hAnsiTheme="minorEastAsia" w:eastAsiaTheme="minorEastAsia"/>
              </w:rPr>
              <w:t>4</w:t>
            </w:r>
          </w:p>
        </w:tc>
        <w:tc>
          <w:tcPr>
            <w:tcW w:w="2752" w:type="dxa"/>
            <w:tcBorders>
              <w:top w:val="nil"/>
              <w:left w:val="nil"/>
              <w:bottom w:val="single" w:color="auto" w:sz="8" w:space="0"/>
              <w:right w:val="single" w:color="auto" w:sz="8" w:space="0"/>
            </w:tcBorders>
            <w:shd w:val="clear" w:color="auto" w:fill="auto"/>
            <w:noWrap w:val="0"/>
            <w:vAlign w:val="center"/>
          </w:tcPr>
          <w:p w14:paraId="613ED965">
            <w:pPr>
              <w:jc w:val="center"/>
              <w:rPr>
                <w:rFonts w:asciiTheme="minorEastAsia" w:hAnsiTheme="minorEastAsia" w:eastAsiaTheme="minorEastAsia"/>
              </w:rPr>
            </w:pPr>
            <w:r>
              <w:rPr>
                <w:rFonts w:hint="eastAsia" w:asciiTheme="minorEastAsia" w:hAnsiTheme="minorEastAsia" w:eastAsiaTheme="minorEastAsia"/>
              </w:rPr>
              <w:t>王沟镇污水处理厂</w:t>
            </w:r>
          </w:p>
        </w:tc>
        <w:tc>
          <w:tcPr>
            <w:tcW w:w="709" w:type="dxa"/>
            <w:tcBorders>
              <w:top w:val="nil"/>
              <w:left w:val="nil"/>
              <w:bottom w:val="single" w:color="auto" w:sz="8" w:space="0"/>
              <w:right w:val="single" w:color="auto" w:sz="8" w:space="0"/>
            </w:tcBorders>
            <w:shd w:val="clear" w:color="auto" w:fill="auto"/>
            <w:noWrap w:val="0"/>
            <w:vAlign w:val="center"/>
          </w:tcPr>
          <w:p w14:paraId="76CE4999">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373D0EB4">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481723ED">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610F0230">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8" w:space="0"/>
              <w:right w:val="single" w:color="auto" w:sz="8" w:space="0"/>
            </w:tcBorders>
            <w:shd w:val="clear" w:color="auto" w:fill="auto"/>
            <w:noWrap w:val="0"/>
            <w:vAlign w:val="center"/>
          </w:tcPr>
          <w:p w14:paraId="0C9D1BE1">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8" w:space="0"/>
              <w:right w:val="single" w:color="auto" w:sz="8" w:space="0"/>
            </w:tcBorders>
            <w:shd w:val="clear" w:color="auto" w:fill="auto"/>
            <w:noWrap w:val="0"/>
            <w:vAlign w:val="center"/>
          </w:tcPr>
          <w:p w14:paraId="05357B9B">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8" w:space="0"/>
              <w:right w:val="single" w:color="auto" w:sz="8" w:space="0"/>
            </w:tcBorders>
            <w:shd w:val="clear" w:color="auto" w:fill="auto"/>
            <w:noWrap w:val="0"/>
            <w:vAlign w:val="center"/>
          </w:tcPr>
          <w:p w14:paraId="52A233C4">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5418B398">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3C1AA1E4">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162E5ED4">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8" w:space="0"/>
              <w:right w:val="single" w:color="auto" w:sz="8" w:space="0"/>
            </w:tcBorders>
            <w:shd w:val="clear" w:color="auto" w:fill="auto"/>
            <w:noWrap w:val="0"/>
            <w:vAlign w:val="center"/>
          </w:tcPr>
          <w:p w14:paraId="46E75564">
            <w:pPr>
              <w:jc w:val="center"/>
              <w:rPr>
                <w:rFonts w:asciiTheme="minorEastAsia" w:hAnsiTheme="minorEastAsia" w:eastAsiaTheme="minorEastAsia"/>
              </w:rPr>
            </w:pPr>
            <w:r>
              <w:rPr>
                <w:rFonts w:hint="eastAsia" w:asciiTheme="minorEastAsia" w:hAnsiTheme="minorEastAsia" w:eastAsiaTheme="minorEastAsia"/>
              </w:rPr>
              <w:t>5</w:t>
            </w:r>
          </w:p>
        </w:tc>
        <w:tc>
          <w:tcPr>
            <w:tcW w:w="2752" w:type="dxa"/>
            <w:tcBorders>
              <w:top w:val="nil"/>
              <w:left w:val="nil"/>
              <w:bottom w:val="single" w:color="auto" w:sz="8" w:space="0"/>
              <w:right w:val="single" w:color="auto" w:sz="8" w:space="0"/>
            </w:tcBorders>
            <w:shd w:val="clear" w:color="auto" w:fill="auto"/>
            <w:noWrap w:val="0"/>
            <w:vAlign w:val="center"/>
          </w:tcPr>
          <w:p w14:paraId="0A9A66FE">
            <w:pPr>
              <w:jc w:val="center"/>
              <w:rPr>
                <w:rFonts w:asciiTheme="minorEastAsia" w:hAnsiTheme="minorEastAsia" w:eastAsiaTheme="minorEastAsia"/>
              </w:rPr>
            </w:pPr>
            <w:r>
              <w:rPr>
                <w:rFonts w:hint="eastAsia" w:asciiTheme="minorEastAsia" w:hAnsiTheme="minorEastAsia" w:eastAsiaTheme="minorEastAsia"/>
              </w:rPr>
              <w:t>首羡镇污水处理厂</w:t>
            </w:r>
          </w:p>
        </w:tc>
        <w:tc>
          <w:tcPr>
            <w:tcW w:w="709" w:type="dxa"/>
            <w:tcBorders>
              <w:top w:val="nil"/>
              <w:left w:val="nil"/>
              <w:bottom w:val="single" w:color="auto" w:sz="8" w:space="0"/>
              <w:right w:val="single" w:color="auto" w:sz="8" w:space="0"/>
            </w:tcBorders>
            <w:shd w:val="clear" w:color="auto" w:fill="auto"/>
            <w:noWrap w:val="0"/>
            <w:vAlign w:val="center"/>
          </w:tcPr>
          <w:p w14:paraId="3CA73F2C">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5571D7DE">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2D4796A4">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02687ADB">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8" w:space="0"/>
              <w:right w:val="single" w:color="auto" w:sz="8" w:space="0"/>
            </w:tcBorders>
            <w:shd w:val="clear" w:color="auto" w:fill="auto"/>
            <w:noWrap w:val="0"/>
            <w:vAlign w:val="center"/>
          </w:tcPr>
          <w:p w14:paraId="2D489F84">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8" w:space="0"/>
              <w:right w:val="single" w:color="auto" w:sz="8" w:space="0"/>
            </w:tcBorders>
            <w:shd w:val="clear" w:color="auto" w:fill="auto"/>
            <w:noWrap w:val="0"/>
            <w:vAlign w:val="center"/>
          </w:tcPr>
          <w:p w14:paraId="7FEF9222">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8" w:space="0"/>
              <w:right w:val="single" w:color="auto" w:sz="8" w:space="0"/>
            </w:tcBorders>
            <w:shd w:val="clear" w:color="auto" w:fill="auto"/>
            <w:noWrap w:val="0"/>
            <w:vAlign w:val="center"/>
          </w:tcPr>
          <w:p w14:paraId="34584DDC">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61B0D01A">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28578032">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5D90CE5F">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8" w:space="0"/>
              <w:right w:val="single" w:color="auto" w:sz="8" w:space="0"/>
            </w:tcBorders>
            <w:shd w:val="clear" w:color="auto" w:fill="auto"/>
            <w:noWrap w:val="0"/>
            <w:vAlign w:val="center"/>
          </w:tcPr>
          <w:p w14:paraId="70EBDEB7">
            <w:pPr>
              <w:jc w:val="center"/>
              <w:rPr>
                <w:rFonts w:asciiTheme="minorEastAsia" w:hAnsiTheme="minorEastAsia" w:eastAsiaTheme="minorEastAsia"/>
              </w:rPr>
            </w:pPr>
            <w:r>
              <w:rPr>
                <w:rFonts w:hint="eastAsia" w:asciiTheme="minorEastAsia" w:hAnsiTheme="minorEastAsia" w:eastAsiaTheme="minorEastAsia"/>
              </w:rPr>
              <w:t>6</w:t>
            </w:r>
          </w:p>
        </w:tc>
        <w:tc>
          <w:tcPr>
            <w:tcW w:w="2752" w:type="dxa"/>
            <w:tcBorders>
              <w:top w:val="nil"/>
              <w:left w:val="nil"/>
              <w:bottom w:val="single" w:color="auto" w:sz="8" w:space="0"/>
              <w:right w:val="single" w:color="auto" w:sz="8" w:space="0"/>
            </w:tcBorders>
            <w:shd w:val="clear" w:color="auto" w:fill="auto"/>
            <w:noWrap w:val="0"/>
            <w:vAlign w:val="center"/>
          </w:tcPr>
          <w:p w14:paraId="452212D3">
            <w:pPr>
              <w:jc w:val="center"/>
              <w:rPr>
                <w:rFonts w:asciiTheme="minorEastAsia" w:hAnsiTheme="minorEastAsia" w:eastAsiaTheme="minorEastAsia"/>
              </w:rPr>
            </w:pPr>
            <w:r>
              <w:rPr>
                <w:rFonts w:hint="eastAsia" w:asciiTheme="minorEastAsia" w:hAnsiTheme="minorEastAsia" w:eastAsiaTheme="minorEastAsia"/>
              </w:rPr>
              <w:t>华山镇污水处理厂</w:t>
            </w:r>
          </w:p>
        </w:tc>
        <w:tc>
          <w:tcPr>
            <w:tcW w:w="709" w:type="dxa"/>
            <w:tcBorders>
              <w:top w:val="nil"/>
              <w:left w:val="nil"/>
              <w:bottom w:val="single" w:color="auto" w:sz="8" w:space="0"/>
              <w:right w:val="single" w:color="auto" w:sz="8" w:space="0"/>
            </w:tcBorders>
            <w:shd w:val="clear" w:color="auto" w:fill="auto"/>
            <w:noWrap w:val="0"/>
            <w:vAlign w:val="center"/>
          </w:tcPr>
          <w:p w14:paraId="2B2C5E80">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550F0F3F">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1B1B7D5D">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8" w:space="0"/>
              <w:right w:val="single" w:color="auto" w:sz="8" w:space="0"/>
            </w:tcBorders>
            <w:shd w:val="clear" w:color="auto" w:fill="auto"/>
            <w:noWrap w:val="0"/>
            <w:vAlign w:val="center"/>
          </w:tcPr>
          <w:p w14:paraId="17DB41FA">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8" w:space="0"/>
              <w:right w:val="single" w:color="auto" w:sz="8" w:space="0"/>
            </w:tcBorders>
            <w:shd w:val="clear" w:color="auto" w:fill="auto"/>
            <w:noWrap w:val="0"/>
            <w:vAlign w:val="center"/>
          </w:tcPr>
          <w:p w14:paraId="1B26E179">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8" w:space="0"/>
              <w:right w:val="single" w:color="auto" w:sz="8" w:space="0"/>
            </w:tcBorders>
            <w:shd w:val="clear" w:color="auto" w:fill="auto"/>
            <w:noWrap w:val="0"/>
            <w:vAlign w:val="center"/>
          </w:tcPr>
          <w:p w14:paraId="20AB64FC">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8" w:space="0"/>
              <w:right w:val="single" w:color="auto" w:sz="8" w:space="0"/>
            </w:tcBorders>
            <w:shd w:val="clear" w:color="auto" w:fill="auto"/>
            <w:noWrap w:val="0"/>
            <w:vAlign w:val="center"/>
          </w:tcPr>
          <w:p w14:paraId="7E5F7C9E">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26DE26FA">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8" w:space="0"/>
              <w:right w:val="single" w:color="auto" w:sz="8" w:space="0"/>
            </w:tcBorders>
            <w:shd w:val="clear" w:color="auto" w:fill="auto"/>
            <w:noWrap w:val="0"/>
            <w:vAlign w:val="center"/>
          </w:tcPr>
          <w:p w14:paraId="00D7CE7F">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5B1B7ED0">
        <w:tblPrEx>
          <w:tblCellMar>
            <w:top w:w="0" w:type="dxa"/>
            <w:left w:w="108" w:type="dxa"/>
            <w:bottom w:w="0" w:type="dxa"/>
            <w:right w:w="108" w:type="dxa"/>
          </w:tblCellMar>
        </w:tblPrEx>
        <w:trPr>
          <w:trHeight w:val="440" w:hRule="atLeast"/>
          <w:jc w:val="center"/>
        </w:trPr>
        <w:tc>
          <w:tcPr>
            <w:tcW w:w="640" w:type="dxa"/>
            <w:tcBorders>
              <w:top w:val="nil"/>
              <w:left w:val="single" w:color="auto" w:sz="8" w:space="0"/>
              <w:bottom w:val="single" w:color="auto" w:sz="4" w:space="0"/>
              <w:right w:val="single" w:color="auto" w:sz="8" w:space="0"/>
            </w:tcBorders>
            <w:shd w:val="clear" w:color="auto" w:fill="auto"/>
            <w:noWrap w:val="0"/>
            <w:vAlign w:val="center"/>
          </w:tcPr>
          <w:p w14:paraId="4CEC3BC5">
            <w:pPr>
              <w:jc w:val="center"/>
              <w:rPr>
                <w:rFonts w:asciiTheme="minorEastAsia" w:hAnsiTheme="minorEastAsia" w:eastAsiaTheme="minorEastAsia"/>
              </w:rPr>
            </w:pPr>
            <w:r>
              <w:rPr>
                <w:rFonts w:hint="eastAsia" w:asciiTheme="minorEastAsia" w:hAnsiTheme="minorEastAsia" w:eastAsiaTheme="minorEastAsia"/>
              </w:rPr>
              <w:t>7</w:t>
            </w:r>
          </w:p>
        </w:tc>
        <w:tc>
          <w:tcPr>
            <w:tcW w:w="2752" w:type="dxa"/>
            <w:tcBorders>
              <w:top w:val="nil"/>
              <w:left w:val="nil"/>
              <w:bottom w:val="single" w:color="auto" w:sz="4" w:space="0"/>
              <w:right w:val="single" w:color="auto" w:sz="8" w:space="0"/>
            </w:tcBorders>
            <w:shd w:val="clear" w:color="auto" w:fill="auto"/>
            <w:noWrap w:val="0"/>
            <w:vAlign w:val="center"/>
          </w:tcPr>
          <w:p w14:paraId="39C32BE2">
            <w:pPr>
              <w:jc w:val="center"/>
              <w:rPr>
                <w:rFonts w:asciiTheme="minorEastAsia" w:hAnsiTheme="minorEastAsia" w:eastAsiaTheme="minorEastAsia"/>
              </w:rPr>
            </w:pPr>
            <w:r>
              <w:rPr>
                <w:rFonts w:hint="eastAsia" w:asciiTheme="minorEastAsia" w:hAnsiTheme="minorEastAsia" w:eastAsiaTheme="minorEastAsia"/>
              </w:rPr>
              <w:t>大沙河镇污水处理厂</w:t>
            </w:r>
          </w:p>
        </w:tc>
        <w:tc>
          <w:tcPr>
            <w:tcW w:w="709" w:type="dxa"/>
            <w:tcBorders>
              <w:top w:val="nil"/>
              <w:left w:val="nil"/>
              <w:bottom w:val="single" w:color="auto" w:sz="4" w:space="0"/>
              <w:right w:val="single" w:color="auto" w:sz="8" w:space="0"/>
            </w:tcBorders>
            <w:shd w:val="clear" w:color="auto" w:fill="auto"/>
            <w:noWrap w:val="0"/>
            <w:vAlign w:val="center"/>
          </w:tcPr>
          <w:p w14:paraId="18BD8CA6">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4" w:space="0"/>
              <w:right w:val="single" w:color="auto" w:sz="8" w:space="0"/>
            </w:tcBorders>
            <w:shd w:val="clear" w:color="auto" w:fill="auto"/>
            <w:noWrap w:val="0"/>
            <w:vAlign w:val="center"/>
          </w:tcPr>
          <w:p w14:paraId="193CD7B8">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4" w:space="0"/>
              <w:right w:val="single" w:color="auto" w:sz="8" w:space="0"/>
            </w:tcBorders>
            <w:shd w:val="clear" w:color="auto" w:fill="auto"/>
            <w:noWrap w:val="0"/>
            <w:vAlign w:val="center"/>
          </w:tcPr>
          <w:p w14:paraId="6BB506D5">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nil"/>
              <w:left w:val="nil"/>
              <w:bottom w:val="single" w:color="auto" w:sz="4" w:space="0"/>
              <w:right w:val="single" w:color="auto" w:sz="8" w:space="0"/>
            </w:tcBorders>
            <w:shd w:val="clear" w:color="auto" w:fill="auto"/>
            <w:noWrap w:val="0"/>
            <w:vAlign w:val="center"/>
          </w:tcPr>
          <w:p w14:paraId="0387451C">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nil"/>
              <w:left w:val="nil"/>
              <w:bottom w:val="single" w:color="auto" w:sz="4" w:space="0"/>
              <w:right w:val="single" w:color="auto" w:sz="8" w:space="0"/>
            </w:tcBorders>
            <w:shd w:val="clear" w:color="auto" w:fill="auto"/>
            <w:noWrap w:val="0"/>
            <w:vAlign w:val="center"/>
          </w:tcPr>
          <w:p w14:paraId="2ADB89B2">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nil"/>
              <w:left w:val="nil"/>
              <w:bottom w:val="single" w:color="auto" w:sz="4" w:space="0"/>
              <w:right w:val="single" w:color="auto" w:sz="8" w:space="0"/>
            </w:tcBorders>
            <w:shd w:val="clear" w:color="auto" w:fill="auto"/>
            <w:noWrap w:val="0"/>
            <w:vAlign w:val="center"/>
          </w:tcPr>
          <w:p w14:paraId="3F0CC5F8">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nil"/>
              <w:left w:val="nil"/>
              <w:bottom w:val="single" w:color="auto" w:sz="4" w:space="0"/>
              <w:right w:val="single" w:color="auto" w:sz="8" w:space="0"/>
            </w:tcBorders>
            <w:shd w:val="clear" w:color="auto" w:fill="auto"/>
            <w:noWrap w:val="0"/>
            <w:vAlign w:val="center"/>
          </w:tcPr>
          <w:p w14:paraId="76AE2C2E">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4" w:space="0"/>
              <w:right w:val="single" w:color="auto" w:sz="8" w:space="0"/>
            </w:tcBorders>
            <w:shd w:val="clear" w:color="auto" w:fill="auto"/>
            <w:noWrap w:val="0"/>
            <w:vAlign w:val="center"/>
          </w:tcPr>
          <w:p w14:paraId="60E98BBE">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nil"/>
              <w:left w:val="nil"/>
              <w:bottom w:val="single" w:color="auto" w:sz="4" w:space="0"/>
              <w:right w:val="single" w:color="auto" w:sz="8" w:space="0"/>
            </w:tcBorders>
            <w:shd w:val="clear" w:color="auto" w:fill="auto"/>
            <w:noWrap w:val="0"/>
            <w:vAlign w:val="center"/>
          </w:tcPr>
          <w:p w14:paraId="660E2BFD">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38A07D86">
        <w:tblPrEx>
          <w:tblCellMar>
            <w:top w:w="0" w:type="dxa"/>
            <w:left w:w="108" w:type="dxa"/>
            <w:bottom w:w="0" w:type="dxa"/>
            <w:right w:w="108" w:type="dxa"/>
          </w:tblCellMar>
        </w:tblPrEx>
        <w:trPr>
          <w:trHeight w:val="44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E8815">
            <w:pPr>
              <w:jc w:val="center"/>
              <w:rPr>
                <w:rFonts w:asciiTheme="minorEastAsia" w:hAnsiTheme="minorEastAsia" w:eastAsiaTheme="minorEastAsia"/>
              </w:rPr>
            </w:pPr>
            <w:r>
              <w:rPr>
                <w:rFonts w:hint="eastAsia" w:asciiTheme="minorEastAsia" w:hAnsiTheme="minorEastAsia" w:eastAsiaTheme="minorEastAsia"/>
              </w:rPr>
              <w:t>8</w:t>
            </w:r>
          </w:p>
        </w:tc>
        <w:tc>
          <w:tcPr>
            <w:tcW w:w="2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9D8716">
            <w:pPr>
              <w:jc w:val="center"/>
              <w:rPr>
                <w:rFonts w:asciiTheme="minorEastAsia" w:hAnsiTheme="minorEastAsia" w:eastAsiaTheme="minorEastAsia"/>
              </w:rPr>
            </w:pPr>
            <w:r>
              <w:rPr>
                <w:rFonts w:hint="eastAsia" w:asciiTheme="minorEastAsia" w:hAnsiTheme="minorEastAsia" w:eastAsiaTheme="minorEastAsia"/>
              </w:rPr>
              <w:t>梁寨镇污水处理厂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4F25B9">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9A492">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5A2BE">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E81E6">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1F68DF">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C5B0C">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20F005">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0E64C">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6B2E1">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601D8E69">
        <w:tblPrEx>
          <w:tblCellMar>
            <w:top w:w="0" w:type="dxa"/>
            <w:left w:w="108" w:type="dxa"/>
            <w:bottom w:w="0" w:type="dxa"/>
            <w:right w:w="108" w:type="dxa"/>
          </w:tblCellMar>
        </w:tblPrEx>
        <w:trPr>
          <w:trHeight w:val="44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8FD1F">
            <w:pPr>
              <w:jc w:val="center"/>
              <w:rPr>
                <w:rFonts w:asciiTheme="minorEastAsia" w:hAnsiTheme="minorEastAsia" w:eastAsiaTheme="minorEastAsia"/>
              </w:rPr>
            </w:pPr>
            <w:r>
              <w:rPr>
                <w:rFonts w:hint="eastAsia" w:asciiTheme="minorEastAsia" w:hAnsiTheme="minorEastAsia" w:eastAsiaTheme="minorEastAsia"/>
              </w:rPr>
              <w:t>9</w:t>
            </w:r>
          </w:p>
        </w:tc>
        <w:tc>
          <w:tcPr>
            <w:tcW w:w="2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A6759">
            <w:pPr>
              <w:jc w:val="center"/>
              <w:rPr>
                <w:rFonts w:asciiTheme="minorEastAsia" w:hAnsiTheme="minorEastAsia" w:eastAsiaTheme="minorEastAsia"/>
              </w:rPr>
            </w:pPr>
            <w:r>
              <w:rPr>
                <w:rFonts w:hint="eastAsia" w:asciiTheme="minorEastAsia" w:hAnsiTheme="minorEastAsia" w:eastAsiaTheme="minorEastAsia"/>
              </w:rPr>
              <w:t>范楼镇污水处理厂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3A2119">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0594C">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73CF67">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4A4491">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1E954">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C7604">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96DCA">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025E67">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4990A">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6B0D15D8">
        <w:tblPrEx>
          <w:tblCellMar>
            <w:top w:w="0" w:type="dxa"/>
            <w:left w:w="108" w:type="dxa"/>
            <w:bottom w:w="0" w:type="dxa"/>
            <w:right w:w="108" w:type="dxa"/>
          </w:tblCellMar>
        </w:tblPrEx>
        <w:trPr>
          <w:trHeight w:val="44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2FE17">
            <w:pPr>
              <w:jc w:val="center"/>
              <w:rPr>
                <w:rFonts w:asciiTheme="minorEastAsia" w:hAnsiTheme="minorEastAsia" w:eastAsiaTheme="minorEastAsia"/>
              </w:rPr>
            </w:pPr>
            <w:r>
              <w:rPr>
                <w:rFonts w:hint="eastAsia" w:asciiTheme="minorEastAsia" w:hAnsiTheme="minorEastAsia" w:eastAsiaTheme="minorEastAsia"/>
              </w:rPr>
              <w:t>10</w:t>
            </w:r>
          </w:p>
        </w:tc>
        <w:tc>
          <w:tcPr>
            <w:tcW w:w="2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2F2A2B">
            <w:pPr>
              <w:jc w:val="center"/>
              <w:rPr>
                <w:rFonts w:asciiTheme="minorEastAsia" w:hAnsiTheme="minorEastAsia" w:eastAsiaTheme="minorEastAsia"/>
              </w:rPr>
            </w:pPr>
            <w:r>
              <w:rPr>
                <w:rFonts w:hint="eastAsia" w:asciiTheme="minorEastAsia" w:hAnsiTheme="minorEastAsia" w:eastAsiaTheme="minorEastAsia"/>
              </w:rPr>
              <w:t>赵庄镇污水处理厂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37AF9">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6CF38">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DED802">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292BFC">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D82DC">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673482">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E4ACBB">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0E533">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6D344">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01C5E48B">
        <w:tblPrEx>
          <w:tblCellMar>
            <w:top w:w="0" w:type="dxa"/>
            <w:left w:w="108" w:type="dxa"/>
            <w:bottom w:w="0" w:type="dxa"/>
            <w:right w:w="108" w:type="dxa"/>
          </w:tblCellMar>
        </w:tblPrEx>
        <w:trPr>
          <w:trHeight w:val="44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EBC79">
            <w:pPr>
              <w:jc w:val="center"/>
              <w:rPr>
                <w:rFonts w:asciiTheme="minorEastAsia" w:hAnsiTheme="minorEastAsia" w:eastAsiaTheme="minorEastAsia"/>
              </w:rPr>
            </w:pPr>
            <w:r>
              <w:rPr>
                <w:rFonts w:hint="eastAsia" w:asciiTheme="minorEastAsia" w:hAnsiTheme="minorEastAsia" w:eastAsiaTheme="minorEastAsia"/>
              </w:rPr>
              <w:t>11</w:t>
            </w:r>
          </w:p>
        </w:tc>
        <w:tc>
          <w:tcPr>
            <w:tcW w:w="2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4E66B">
            <w:pPr>
              <w:jc w:val="center"/>
              <w:rPr>
                <w:rFonts w:asciiTheme="minorEastAsia" w:hAnsiTheme="minorEastAsia" w:eastAsiaTheme="minorEastAsia"/>
              </w:rPr>
            </w:pPr>
            <w:r>
              <w:rPr>
                <w:rFonts w:hint="eastAsia" w:asciiTheme="minorEastAsia" w:hAnsiTheme="minorEastAsia" w:eastAsiaTheme="minorEastAsia"/>
              </w:rPr>
              <w:t>宋楼镇污水处理厂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4B795">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70CE0">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E3DA86">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402414">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C1B48">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204EAE">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79F2B">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798E63">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19CFF3">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4550909A">
        <w:tblPrEx>
          <w:tblCellMar>
            <w:top w:w="0" w:type="dxa"/>
            <w:left w:w="108" w:type="dxa"/>
            <w:bottom w:w="0" w:type="dxa"/>
            <w:right w:w="108" w:type="dxa"/>
          </w:tblCellMar>
        </w:tblPrEx>
        <w:trPr>
          <w:trHeight w:val="44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C7B2D">
            <w:pPr>
              <w:jc w:val="center"/>
              <w:rPr>
                <w:rFonts w:asciiTheme="minorEastAsia" w:hAnsiTheme="minorEastAsia" w:eastAsiaTheme="minorEastAsia"/>
              </w:rPr>
            </w:pPr>
            <w:r>
              <w:rPr>
                <w:rFonts w:hint="eastAsia" w:asciiTheme="minorEastAsia" w:hAnsiTheme="minorEastAsia" w:eastAsiaTheme="minorEastAsia"/>
              </w:rPr>
              <w:t>12</w:t>
            </w:r>
          </w:p>
        </w:tc>
        <w:tc>
          <w:tcPr>
            <w:tcW w:w="2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F7604">
            <w:pPr>
              <w:jc w:val="center"/>
              <w:rPr>
                <w:rFonts w:asciiTheme="minorEastAsia" w:hAnsiTheme="minorEastAsia" w:eastAsiaTheme="minorEastAsia"/>
              </w:rPr>
            </w:pPr>
            <w:r>
              <w:rPr>
                <w:rFonts w:hint="eastAsia" w:asciiTheme="minorEastAsia" w:hAnsiTheme="minorEastAsia" w:eastAsiaTheme="minorEastAsia"/>
              </w:rPr>
              <w:t>常店镇污水处理厂</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85D260">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A0B60">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11F8CD">
            <w:pPr>
              <w:jc w:val="center"/>
              <w:rPr>
                <w:rFonts w:asciiTheme="minorEastAsia" w:hAnsiTheme="minorEastAsia" w:eastAsiaTheme="minorEastAsia"/>
              </w:rPr>
            </w:pPr>
            <w:r>
              <w:rPr>
                <w:rFonts w:hint="eastAsia" w:asciiTheme="minorEastAsia" w:hAnsiTheme="minorEastAsia" w:eastAsiaTheme="minorEastAsia"/>
              </w:rPr>
              <w:t>2</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1360B">
            <w:pPr>
              <w:jc w:val="center"/>
              <w:rPr>
                <w:rFonts w:asciiTheme="minorEastAsia" w:hAnsiTheme="minorEastAsia" w:eastAsiaTheme="minorEastAsia"/>
              </w:rPr>
            </w:pPr>
            <w:r>
              <w:rPr>
                <w:rFonts w:hint="eastAsia" w:asciiTheme="minorEastAsia" w:hAnsiTheme="minorEastAsia" w:eastAsiaTheme="minorEastAsia"/>
              </w:rPr>
              <w:t>2</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C029D0">
            <w:pPr>
              <w:jc w:val="center"/>
              <w:rPr>
                <w:rFonts w:asciiTheme="minorEastAsia" w:hAnsiTheme="minorEastAsia" w:eastAsiaTheme="minorEastAsia"/>
              </w:rPr>
            </w:pPr>
            <w:r>
              <w:rPr>
                <w:rFonts w:hint="eastAsia" w:asciiTheme="minorEastAsia" w:hAnsiTheme="minorEastAsia" w:eastAsiaTheme="minorEastAsia"/>
              </w:rPr>
              <w:t>2</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D64560">
            <w:pPr>
              <w:jc w:val="center"/>
              <w:rPr>
                <w:rFonts w:asciiTheme="minorEastAsia" w:hAnsiTheme="minorEastAsia" w:eastAsiaTheme="minorEastAsia"/>
              </w:rPr>
            </w:pPr>
            <w:r>
              <w:rPr>
                <w:rFonts w:hint="eastAsia" w:asciiTheme="minorEastAsia" w:hAnsiTheme="minorEastAsia" w:eastAsiaTheme="minorEastAsia"/>
              </w:rPr>
              <w:t>2</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480E6">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938BBB">
            <w:pPr>
              <w:jc w:val="center"/>
              <w:rPr>
                <w:rFonts w:asciiTheme="minorEastAsia" w:hAnsiTheme="minorEastAsia" w:eastAsiaTheme="minorEastAsia"/>
              </w:rPr>
            </w:pPr>
            <w:r>
              <w:rPr>
                <w:rFonts w:hint="eastAsia" w:asciiTheme="minorEastAsia" w:hAnsiTheme="minorEastAsia" w:eastAsiaTheme="minorEastAsia"/>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5B06E4">
            <w:pPr>
              <w:jc w:val="center"/>
              <w:rPr>
                <w:rFonts w:hint="eastAsia"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w:t>
            </w:r>
          </w:p>
        </w:tc>
      </w:tr>
      <w:tr w14:paraId="7B07D1AA">
        <w:tblPrEx>
          <w:tblCellMar>
            <w:top w:w="0" w:type="dxa"/>
            <w:left w:w="108" w:type="dxa"/>
            <w:bottom w:w="0" w:type="dxa"/>
            <w:right w:w="108" w:type="dxa"/>
          </w:tblCellMar>
        </w:tblPrEx>
        <w:trPr>
          <w:trHeight w:val="440" w:hRule="atLeast"/>
          <w:jc w:val="center"/>
        </w:trPr>
        <w:tc>
          <w:tcPr>
            <w:tcW w:w="6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BFF4E0">
            <w:pPr>
              <w:jc w:val="center"/>
              <w:rPr>
                <w:rFonts w:asciiTheme="minorEastAsia" w:hAnsiTheme="minorEastAsia" w:eastAsiaTheme="minorEastAsia"/>
              </w:rPr>
            </w:pPr>
            <w:r>
              <w:rPr>
                <w:rFonts w:hint="eastAsia" w:asciiTheme="minorEastAsia" w:hAnsiTheme="minorEastAsia" w:eastAsiaTheme="minorEastAsia"/>
              </w:rPr>
              <w:t>13</w:t>
            </w:r>
          </w:p>
        </w:tc>
        <w:tc>
          <w:tcPr>
            <w:tcW w:w="275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7ECF5">
            <w:pPr>
              <w:jc w:val="center"/>
              <w:rPr>
                <w:rFonts w:asciiTheme="minorEastAsia" w:hAnsiTheme="minorEastAsia" w:eastAsiaTheme="minorEastAsia"/>
              </w:rPr>
            </w:pPr>
            <w:r>
              <w:rPr>
                <w:rFonts w:hint="eastAsia" w:asciiTheme="minorEastAsia" w:hAnsiTheme="minorEastAsia" w:eastAsiaTheme="minorEastAsia"/>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1B99B4">
            <w:pPr>
              <w:jc w:val="center"/>
              <w:rPr>
                <w:rFonts w:asciiTheme="minorEastAsia" w:hAnsiTheme="minorEastAsia" w:eastAsiaTheme="minorEastAsia"/>
              </w:rPr>
            </w:pPr>
            <w:r>
              <w:rPr>
                <w:rFonts w:hint="eastAsia" w:asciiTheme="minorEastAsia" w:hAnsiTheme="minorEastAsia" w:eastAsiaTheme="minorEastAsia"/>
              </w:rPr>
              <w:t>24</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81497">
            <w:pPr>
              <w:jc w:val="center"/>
              <w:rPr>
                <w:rFonts w:asciiTheme="minorEastAsia" w:hAnsiTheme="minorEastAsia" w:eastAsiaTheme="minorEastAsia"/>
              </w:rPr>
            </w:pPr>
            <w:r>
              <w:rPr>
                <w:rFonts w:hint="eastAsia" w:asciiTheme="minorEastAsia" w:hAnsiTheme="minorEastAsia" w:eastAsiaTheme="minorEastAsia"/>
              </w:rPr>
              <w:t>24</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A614B9">
            <w:pPr>
              <w:jc w:val="center"/>
              <w:rPr>
                <w:rFonts w:asciiTheme="minorEastAsia" w:hAnsiTheme="minorEastAsia" w:eastAsiaTheme="minorEastAsia"/>
              </w:rPr>
            </w:pPr>
            <w:r>
              <w:rPr>
                <w:rFonts w:hint="eastAsia" w:asciiTheme="minorEastAsia" w:hAnsiTheme="minorEastAsia" w:eastAsiaTheme="minorEastAsia"/>
              </w:rPr>
              <w:t>24</w:t>
            </w: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911DE">
            <w:pPr>
              <w:jc w:val="center"/>
              <w:rPr>
                <w:rFonts w:asciiTheme="minorEastAsia" w:hAnsiTheme="minorEastAsia" w:eastAsiaTheme="minorEastAsia"/>
              </w:rPr>
            </w:pPr>
            <w:r>
              <w:rPr>
                <w:rFonts w:hint="eastAsia" w:asciiTheme="minorEastAsia" w:hAnsiTheme="minorEastAsia" w:eastAsiaTheme="minorEastAsia"/>
              </w:rPr>
              <w:t>24</w:t>
            </w:r>
          </w:p>
        </w:tc>
        <w:tc>
          <w:tcPr>
            <w:tcW w:w="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CD058">
            <w:pPr>
              <w:jc w:val="center"/>
              <w:rPr>
                <w:rFonts w:asciiTheme="minorEastAsia" w:hAnsiTheme="minorEastAsia" w:eastAsiaTheme="minorEastAsia"/>
              </w:rPr>
            </w:pPr>
            <w:r>
              <w:rPr>
                <w:rFonts w:hint="eastAsia" w:asciiTheme="minorEastAsia" w:hAnsiTheme="minorEastAsia" w:eastAsiaTheme="minorEastAsia"/>
              </w:rPr>
              <w:t>24</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57F02">
            <w:pPr>
              <w:jc w:val="center"/>
              <w:rPr>
                <w:rFonts w:asciiTheme="minorEastAsia" w:hAnsiTheme="minorEastAsia" w:eastAsiaTheme="minorEastAsia"/>
              </w:rPr>
            </w:pPr>
            <w:r>
              <w:rPr>
                <w:rFonts w:hint="eastAsia" w:asciiTheme="minorEastAsia" w:hAnsiTheme="minorEastAsia" w:eastAsiaTheme="minorEastAsia"/>
              </w:rPr>
              <w:t>24</w:t>
            </w:r>
          </w:p>
        </w:tc>
        <w:tc>
          <w:tcPr>
            <w:tcW w:w="8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3CB7DA">
            <w:pPr>
              <w:jc w:val="center"/>
              <w:rPr>
                <w:rFonts w:asciiTheme="minorEastAsia" w:hAnsiTheme="minorEastAsia" w:eastAsiaTheme="minorEastAsia"/>
              </w:rPr>
            </w:pPr>
            <w:r>
              <w:rPr>
                <w:rFonts w:hint="eastAsia" w:asciiTheme="minorEastAsia" w:hAnsiTheme="minorEastAsia" w:eastAsiaTheme="minorEastAsia"/>
              </w:rPr>
              <w:t>12</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DF08E">
            <w:pPr>
              <w:jc w:val="center"/>
              <w:rPr>
                <w:rFonts w:asciiTheme="minorEastAsia" w:hAnsiTheme="minorEastAsia" w:eastAsiaTheme="minorEastAsia"/>
              </w:rPr>
            </w:pPr>
            <w:r>
              <w:rPr>
                <w:rFonts w:hint="eastAsia" w:asciiTheme="minorEastAsia" w:hAnsiTheme="minorEastAsia" w:eastAsiaTheme="minorEastAsia"/>
              </w:rPr>
              <w:t>12</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BEB60">
            <w:pPr>
              <w:jc w:val="center"/>
              <w:rPr>
                <w:rFonts w:hint="default" w:asciiTheme="minorEastAsia" w:hAnsiTheme="minorEastAsia" w:eastAsiaTheme="minorEastAsia"/>
                <w:b/>
                <w:bCs/>
                <w:color w:val="auto"/>
                <w:lang w:val="en-US" w:eastAsia="zh-CN"/>
              </w:rPr>
            </w:pPr>
            <w:r>
              <w:rPr>
                <w:rFonts w:hint="eastAsia" w:asciiTheme="minorEastAsia" w:hAnsiTheme="minorEastAsia" w:eastAsiaTheme="minorEastAsia"/>
                <w:b/>
                <w:bCs/>
                <w:color w:val="auto"/>
                <w:lang w:val="en-US" w:eastAsia="zh-CN"/>
              </w:rPr>
              <w:t>24</w:t>
            </w:r>
          </w:p>
        </w:tc>
      </w:tr>
      <w:tr w14:paraId="40567534">
        <w:tblPrEx>
          <w:tblCellMar>
            <w:top w:w="0" w:type="dxa"/>
            <w:left w:w="108" w:type="dxa"/>
            <w:bottom w:w="0" w:type="dxa"/>
            <w:right w:w="108" w:type="dxa"/>
          </w:tblCellMar>
        </w:tblPrEx>
        <w:trPr>
          <w:trHeight w:val="100" w:hRule="atLeast"/>
          <w:jc w:val="center"/>
        </w:trPr>
        <w:tc>
          <w:tcPr>
            <w:tcW w:w="9050" w:type="dxa"/>
            <w:gridSpan w:val="10"/>
            <w:tcBorders>
              <w:top w:val="single" w:color="auto" w:sz="4" w:space="0"/>
            </w:tcBorders>
            <w:noWrap w:val="0"/>
          </w:tcPr>
          <w:p w14:paraId="07AE592A">
            <w:pPr>
              <w:ind w:right="26"/>
              <w:rPr>
                <w:rFonts w:asciiTheme="minorEastAsia" w:hAnsiTheme="minorEastAsia" w:eastAsiaTheme="minorEastAsia"/>
                <w:b/>
                <w:bCs/>
              </w:rPr>
            </w:pPr>
          </w:p>
        </w:tc>
        <w:tc>
          <w:tcPr>
            <w:tcW w:w="898" w:type="dxa"/>
            <w:tcBorders>
              <w:top w:val="single" w:color="auto" w:sz="4" w:space="0"/>
            </w:tcBorders>
            <w:noWrap w:val="0"/>
          </w:tcPr>
          <w:p w14:paraId="07609F2A">
            <w:pPr>
              <w:ind w:right="26"/>
              <w:rPr>
                <w:rFonts w:asciiTheme="minorEastAsia" w:hAnsiTheme="minorEastAsia" w:eastAsiaTheme="minorEastAsia"/>
                <w:b/>
                <w:bCs/>
              </w:rPr>
            </w:pPr>
          </w:p>
        </w:tc>
      </w:tr>
    </w:tbl>
    <w:p w14:paraId="0362DF6A">
      <w:pPr>
        <w:pStyle w:val="7"/>
        <w:ind w:firstLine="0"/>
      </w:pPr>
    </w:p>
    <w:p w14:paraId="4B3E1FAD">
      <w:pPr>
        <w:pStyle w:val="3"/>
        <w:jc w:val="center"/>
        <w:rPr>
          <w:rFonts w:asciiTheme="minorEastAsia" w:hAnsiTheme="minorEastAsia" w:eastAsiaTheme="minorEastAsia"/>
          <w:b/>
          <w:bCs/>
          <w:sz w:val="28"/>
          <w:szCs w:val="28"/>
        </w:rPr>
      </w:pPr>
      <w:bookmarkStart w:id="3" w:name="_Toc24363"/>
      <w:bookmarkStart w:id="4" w:name="_Toc27256"/>
      <w:bookmarkStart w:id="5" w:name="_Toc15719"/>
      <w:r>
        <w:rPr>
          <w:rFonts w:hint="eastAsia" w:asciiTheme="minorEastAsia" w:hAnsiTheme="minorEastAsia" w:eastAsiaTheme="minorEastAsia"/>
          <w:b/>
          <w:bCs/>
          <w:sz w:val="28"/>
          <w:szCs w:val="28"/>
        </w:rPr>
        <w:t>丰县镇污水处理厂水质在线自动监测仪品牌型号一览表</w:t>
      </w:r>
      <w:bookmarkEnd w:id="3"/>
      <w:bookmarkEnd w:id="4"/>
      <w:bookmarkEnd w:id="5"/>
    </w:p>
    <w:tbl>
      <w:tblPr>
        <w:tblStyle w:val="8"/>
        <w:tblW w:w="851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13"/>
        <w:gridCol w:w="2788"/>
        <w:gridCol w:w="3098"/>
        <w:gridCol w:w="1312"/>
      </w:tblGrid>
      <w:tr w14:paraId="6A31F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1582AD32">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序号</w:t>
            </w:r>
          </w:p>
        </w:tc>
        <w:tc>
          <w:tcPr>
            <w:tcW w:w="2788" w:type="dxa"/>
            <w:shd w:val="clear" w:color="auto" w:fill="auto"/>
            <w:noWrap w:val="0"/>
            <w:vAlign w:val="center"/>
          </w:tcPr>
          <w:p w14:paraId="627CDA1F">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产品名称</w:t>
            </w:r>
          </w:p>
        </w:tc>
        <w:tc>
          <w:tcPr>
            <w:tcW w:w="3098" w:type="dxa"/>
            <w:shd w:val="clear" w:color="auto" w:fill="auto"/>
            <w:noWrap w:val="0"/>
            <w:vAlign w:val="center"/>
          </w:tcPr>
          <w:p w14:paraId="530E5649">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规格型号</w:t>
            </w:r>
          </w:p>
        </w:tc>
        <w:tc>
          <w:tcPr>
            <w:tcW w:w="1312" w:type="dxa"/>
            <w:shd w:val="clear" w:color="auto" w:fill="auto"/>
            <w:noWrap w:val="0"/>
            <w:vAlign w:val="center"/>
          </w:tcPr>
          <w:p w14:paraId="1B9772BB">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数量</w:t>
            </w:r>
          </w:p>
        </w:tc>
      </w:tr>
      <w:tr w14:paraId="22922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563F50F5">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1</w:t>
            </w:r>
          </w:p>
        </w:tc>
        <w:tc>
          <w:tcPr>
            <w:tcW w:w="2788" w:type="dxa"/>
            <w:shd w:val="clear" w:color="auto" w:fill="auto"/>
            <w:noWrap w:val="0"/>
            <w:vAlign w:val="center"/>
          </w:tcPr>
          <w:p w14:paraId="31689DC9">
            <w:pPr>
              <w:jc w:val="center"/>
              <w:rPr>
                <w:rFonts w:asciiTheme="minorEastAsia" w:hAnsiTheme="minorEastAsia" w:eastAsiaTheme="minorEastAsia"/>
                <w:color w:val="000000"/>
              </w:rPr>
            </w:pPr>
            <w:r>
              <w:rPr>
                <w:rFonts w:hint="eastAsia" w:asciiTheme="minorEastAsia" w:hAnsiTheme="minorEastAsia" w:eastAsiaTheme="minorEastAsia"/>
                <w:color w:val="000000"/>
                <w:lang w:val="en-US" w:eastAsia="zh-CN" w:bidi="ar"/>
              </w:rPr>
              <w:t>化学需氧量</w:t>
            </w:r>
          </w:p>
        </w:tc>
        <w:tc>
          <w:tcPr>
            <w:tcW w:w="3098" w:type="dxa"/>
            <w:shd w:val="clear" w:color="auto" w:fill="auto"/>
            <w:noWrap w:val="0"/>
            <w:vAlign w:val="center"/>
          </w:tcPr>
          <w:p w14:paraId="3801BE4F">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江苏海德CHHD-01</w:t>
            </w:r>
          </w:p>
        </w:tc>
        <w:tc>
          <w:tcPr>
            <w:tcW w:w="1312" w:type="dxa"/>
            <w:shd w:val="clear" w:color="auto" w:fill="auto"/>
            <w:noWrap w:val="0"/>
            <w:vAlign w:val="center"/>
          </w:tcPr>
          <w:p w14:paraId="1AF78BD3">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24台</w:t>
            </w:r>
          </w:p>
        </w:tc>
      </w:tr>
      <w:tr w14:paraId="12C76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199B81A4">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w:t>
            </w:r>
          </w:p>
        </w:tc>
        <w:tc>
          <w:tcPr>
            <w:tcW w:w="2788" w:type="dxa"/>
            <w:shd w:val="clear" w:color="auto" w:fill="auto"/>
            <w:noWrap w:val="0"/>
            <w:vAlign w:val="center"/>
          </w:tcPr>
          <w:p w14:paraId="5D795BFC">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氨氮</w:t>
            </w:r>
          </w:p>
        </w:tc>
        <w:tc>
          <w:tcPr>
            <w:tcW w:w="3098" w:type="dxa"/>
            <w:shd w:val="clear" w:color="auto" w:fill="auto"/>
            <w:noWrap w:val="0"/>
            <w:vAlign w:val="center"/>
          </w:tcPr>
          <w:p w14:paraId="6E726808">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江苏海德CHHD-02</w:t>
            </w:r>
          </w:p>
        </w:tc>
        <w:tc>
          <w:tcPr>
            <w:tcW w:w="1312" w:type="dxa"/>
            <w:shd w:val="clear" w:color="auto" w:fill="auto"/>
            <w:noWrap w:val="0"/>
            <w:vAlign w:val="center"/>
          </w:tcPr>
          <w:p w14:paraId="22991284">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24台</w:t>
            </w:r>
          </w:p>
        </w:tc>
      </w:tr>
      <w:tr w14:paraId="3314D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603E3FFC">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3</w:t>
            </w:r>
          </w:p>
        </w:tc>
        <w:tc>
          <w:tcPr>
            <w:tcW w:w="2788" w:type="dxa"/>
            <w:shd w:val="clear" w:color="auto" w:fill="auto"/>
            <w:noWrap w:val="0"/>
            <w:vAlign w:val="center"/>
          </w:tcPr>
          <w:p w14:paraId="12B1C15A">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总氮</w:t>
            </w:r>
          </w:p>
        </w:tc>
        <w:tc>
          <w:tcPr>
            <w:tcW w:w="3098" w:type="dxa"/>
            <w:shd w:val="clear" w:color="auto" w:fill="auto"/>
            <w:noWrap w:val="0"/>
            <w:vAlign w:val="center"/>
          </w:tcPr>
          <w:p w14:paraId="6494185D">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江苏海德CHHD-03</w:t>
            </w:r>
          </w:p>
        </w:tc>
        <w:tc>
          <w:tcPr>
            <w:tcW w:w="1312" w:type="dxa"/>
            <w:shd w:val="clear" w:color="auto" w:fill="auto"/>
            <w:noWrap w:val="0"/>
            <w:vAlign w:val="center"/>
          </w:tcPr>
          <w:p w14:paraId="21678FC8">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24台</w:t>
            </w:r>
          </w:p>
        </w:tc>
      </w:tr>
      <w:tr w14:paraId="49D22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4A2834FE">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4</w:t>
            </w:r>
          </w:p>
        </w:tc>
        <w:tc>
          <w:tcPr>
            <w:tcW w:w="2788" w:type="dxa"/>
            <w:shd w:val="clear" w:color="auto" w:fill="auto"/>
            <w:noWrap w:val="0"/>
            <w:vAlign w:val="center"/>
          </w:tcPr>
          <w:p w14:paraId="7CD173C7">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总磷</w:t>
            </w:r>
          </w:p>
        </w:tc>
        <w:tc>
          <w:tcPr>
            <w:tcW w:w="3098" w:type="dxa"/>
            <w:shd w:val="clear" w:color="auto" w:fill="auto"/>
            <w:noWrap w:val="0"/>
            <w:vAlign w:val="center"/>
          </w:tcPr>
          <w:p w14:paraId="4C973C41">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江苏海德CHHD-04</w:t>
            </w:r>
          </w:p>
        </w:tc>
        <w:tc>
          <w:tcPr>
            <w:tcW w:w="1312" w:type="dxa"/>
            <w:shd w:val="clear" w:color="auto" w:fill="auto"/>
            <w:noWrap w:val="0"/>
            <w:vAlign w:val="center"/>
          </w:tcPr>
          <w:p w14:paraId="4E2DAB35">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24台</w:t>
            </w:r>
          </w:p>
        </w:tc>
      </w:tr>
      <w:tr w14:paraId="57A0E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21CC5758">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5</w:t>
            </w:r>
          </w:p>
        </w:tc>
        <w:tc>
          <w:tcPr>
            <w:tcW w:w="2788" w:type="dxa"/>
            <w:shd w:val="clear" w:color="auto" w:fill="auto"/>
            <w:noWrap w:val="0"/>
            <w:vAlign w:val="center"/>
          </w:tcPr>
          <w:p w14:paraId="463F4314">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数采仪</w:t>
            </w:r>
          </w:p>
        </w:tc>
        <w:tc>
          <w:tcPr>
            <w:tcW w:w="3098" w:type="dxa"/>
            <w:shd w:val="clear" w:color="auto" w:fill="auto"/>
            <w:noWrap w:val="0"/>
            <w:vAlign w:val="center"/>
          </w:tcPr>
          <w:p w14:paraId="5E241873">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江苏海德CHHD-05</w:t>
            </w:r>
          </w:p>
        </w:tc>
        <w:tc>
          <w:tcPr>
            <w:tcW w:w="1312" w:type="dxa"/>
            <w:shd w:val="clear" w:color="auto" w:fill="auto"/>
            <w:noWrap w:val="0"/>
            <w:vAlign w:val="center"/>
          </w:tcPr>
          <w:p w14:paraId="64C871BE">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24台</w:t>
            </w:r>
          </w:p>
        </w:tc>
      </w:tr>
      <w:tr w14:paraId="0D8CA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2591747B">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5</w:t>
            </w:r>
          </w:p>
        </w:tc>
        <w:tc>
          <w:tcPr>
            <w:tcW w:w="2788" w:type="dxa"/>
            <w:shd w:val="clear" w:color="auto" w:fill="auto"/>
            <w:noWrap w:val="0"/>
            <w:vAlign w:val="center"/>
          </w:tcPr>
          <w:p w14:paraId="16834059">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PH</w:t>
            </w:r>
          </w:p>
        </w:tc>
        <w:tc>
          <w:tcPr>
            <w:tcW w:w="3098" w:type="dxa"/>
            <w:shd w:val="clear" w:color="auto" w:fill="auto"/>
            <w:noWrap w:val="0"/>
            <w:vAlign w:val="center"/>
          </w:tcPr>
          <w:p w14:paraId="2BC1B120">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昆山三泽PC-1000</w:t>
            </w:r>
          </w:p>
        </w:tc>
        <w:tc>
          <w:tcPr>
            <w:tcW w:w="1312" w:type="dxa"/>
            <w:shd w:val="clear" w:color="auto" w:fill="auto"/>
            <w:noWrap w:val="0"/>
            <w:vAlign w:val="center"/>
          </w:tcPr>
          <w:p w14:paraId="7F81D92B">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24台</w:t>
            </w:r>
          </w:p>
        </w:tc>
      </w:tr>
      <w:tr w14:paraId="2A4FAF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746C0B76">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7</w:t>
            </w:r>
          </w:p>
        </w:tc>
        <w:tc>
          <w:tcPr>
            <w:tcW w:w="2788" w:type="dxa"/>
            <w:shd w:val="clear" w:color="auto" w:fill="auto"/>
            <w:noWrap w:val="0"/>
            <w:vAlign w:val="center"/>
          </w:tcPr>
          <w:p w14:paraId="2A1D1C5B">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明渠流量计</w:t>
            </w:r>
          </w:p>
        </w:tc>
        <w:tc>
          <w:tcPr>
            <w:tcW w:w="3098" w:type="dxa"/>
            <w:shd w:val="clear" w:color="auto" w:fill="auto"/>
            <w:noWrap w:val="0"/>
            <w:vAlign w:val="center"/>
          </w:tcPr>
          <w:p w14:paraId="094DCB50">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北京九波WL-1A2</w:t>
            </w:r>
          </w:p>
        </w:tc>
        <w:tc>
          <w:tcPr>
            <w:tcW w:w="1312" w:type="dxa"/>
            <w:shd w:val="clear" w:color="auto" w:fill="auto"/>
            <w:noWrap w:val="0"/>
            <w:vAlign w:val="center"/>
          </w:tcPr>
          <w:p w14:paraId="7ED48E2A">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12台</w:t>
            </w:r>
          </w:p>
        </w:tc>
      </w:tr>
      <w:tr w14:paraId="10B9F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271A5D41">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8</w:t>
            </w:r>
          </w:p>
        </w:tc>
        <w:tc>
          <w:tcPr>
            <w:tcW w:w="2788" w:type="dxa"/>
            <w:shd w:val="clear" w:color="auto" w:fill="auto"/>
            <w:noWrap w:val="0"/>
            <w:vAlign w:val="center"/>
          </w:tcPr>
          <w:p w14:paraId="2A416013">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管道流量计</w:t>
            </w:r>
          </w:p>
        </w:tc>
        <w:tc>
          <w:tcPr>
            <w:tcW w:w="3098" w:type="dxa"/>
            <w:shd w:val="clear" w:color="auto" w:fill="auto"/>
            <w:noWrap w:val="0"/>
            <w:vAlign w:val="center"/>
          </w:tcPr>
          <w:p w14:paraId="05A767A2">
            <w:pPr>
              <w:jc w:val="center"/>
              <w:rPr>
                <w:rFonts w:hint="eastAsia" w:asciiTheme="minorEastAsia" w:hAnsiTheme="minorEastAsia" w:eastAsiaTheme="minorEastAsia"/>
                <w:color w:val="000000"/>
                <w:lang w:bidi="ar"/>
              </w:rPr>
            </w:pPr>
            <w:r>
              <w:rPr>
                <w:rFonts w:hint="eastAsia" w:asciiTheme="minorEastAsia" w:hAnsiTheme="minorEastAsia" w:eastAsiaTheme="minorEastAsia"/>
                <w:color w:val="000000"/>
                <w:lang w:bidi="ar"/>
              </w:rPr>
              <w:t>开封零一度MLYDLD</w:t>
            </w:r>
          </w:p>
        </w:tc>
        <w:tc>
          <w:tcPr>
            <w:tcW w:w="1312" w:type="dxa"/>
            <w:shd w:val="clear" w:color="auto" w:fill="auto"/>
            <w:noWrap w:val="0"/>
            <w:vAlign w:val="center"/>
          </w:tcPr>
          <w:p w14:paraId="0E608596">
            <w:pPr>
              <w:jc w:val="center"/>
              <w:rPr>
                <w:rFonts w:asciiTheme="minorEastAsia" w:hAnsiTheme="minorEastAsia" w:eastAsiaTheme="minorEastAsia"/>
                <w:color w:val="000000"/>
              </w:rPr>
            </w:pPr>
            <w:r>
              <w:rPr>
                <w:rFonts w:hint="eastAsia" w:asciiTheme="minorEastAsia" w:hAnsiTheme="minorEastAsia" w:eastAsiaTheme="minorEastAsia"/>
                <w:color w:val="000000"/>
                <w:lang w:bidi="ar"/>
              </w:rPr>
              <w:t>12台</w:t>
            </w:r>
          </w:p>
        </w:tc>
      </w:tr>
      <w:tr w14:paraId="6455C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463EA4D2">
            <w:pPr>
              <w:jc w:val="center"/>
              <w:rPr>
                <w:rFonts w:hint="eastAsia" w:asciiTheme="minorEastAsia" w:hAnsiTheme="minorEastAsia" w:eastAsiaTheme="minorEastAsia"/>
                <w:color w:val="000000"/>
                <w:lang w:val="en-US" w:eastAsia="zh-CN" w:bidi="ar"/>
              </w:rPr>
            </w:pPr>
            <w:r>
              <w:rPr>
                <w:rFonts w:hint="eastAsia" w:asciiTheme="minorEastAsia" w:hAnsiTheme="minorEastAsia" w:eastAsiaTheme="minorEastAsia"/>
                <w:color w:val="000000"/>
                <w:lang w:val="en-US" w:eastAsia="zh-CN" w:bidi="ar"/>
              </w:rPr>
              <w:t>9</w:t>
            </w:r>
          </w:p>
        </w:tc>
        <w:tc>
          <w:tcPr>
            <w:tcW w:w="2788" w:type="dxa"/>
            <w:shd w:val="clear" w:color="auto" w:fill="auto"/>
            <w:noWrap w:val="0"/>
            <w:vAlign w:val="center"/>
          </w:tcPr>
          <w:p w14:paraId="26088D41">
            <w:pPr>
              <w:jc w:val="center"/>
              <w:rPr>
                <w:rFonts w:hint="eastAsia" w:asciiTheme="minorEastAsia" w:hAnsiTheme="minorEastAsia" w:eastAsiaTheme="minorEastAsia"/>
                <w:color w:val="000000"/>
                <w:lang w:val="en-US" w:eastAsia="zh-CN" w:bidi="ar"/>
              </w:rPr>
            </w:pPr>
            <w:r>
              <w:rPr>
                <w:rFonts w:hint="eastAsia" w:asciiTheme="minorEastAsia" w:hAnsiTheme="minorEastAsia" w:eastAsiaTheme="minorEastAsia"/>
                <w:color w:val="000000"/>
                <w:lang w:val="en-US" w:eastAsia="zh-CN" w:bidi="ar"/>
              </w:rPr>
              <w:t>空调</w:t>
            </w:r>
          </w:p>
        </w:tc>
        <w:tc>
          <w:tcPr>
            <w:tcW w:w="3098" w:type="dxa"/>
            <w:shd w:val="clear" w:color="auto" w:fill="auto"/>
            <w:noWrap w:val="0"/>
            <w:vAlign w:val="center"/>
          </w:tcPr>
          <w:p w14:paraId="2F6B47FA">
            <w:pPr>
              <w:jc w:val="center"/>
              <w:rPr>
                <w:rFonts w:hint="eastAsia" w:asciiTheme="minorEastAsia" w:hAnsiTheme="minorEastAsia" w:eastAsiaTheme="minorEastAsia"/>
                <w:color w:val="000000"/>
                <w:lang w:val="en-US" w:eastAsia="zh-CN" w:bidi="ar"/>
              </w:rPr>
            </w:pPr>
            <w:r>
              <w:rPr>
                <w:rFonts w:hint="eastAsia" w:asciiTheme="minorEastAsia" w:hAnsiTheme="minorEastAsia" w:eastAsiaTheme="minorEastAsia"/>
                <w:color w:val="000000"/>
                <w:lang w:val="en-US" w:eastAsia="zh-CN" w:bidi="ar"/>
              </w:rPr>
              <w:t>美的/格力</w:t>
            </w:r>
          </w:p>
        </w:tc>
        <w:tc>
          <w:tcPr>
            <w:tcW w:w="1312" w:type="dxa"/>
            <w:shd w:val="clear" w:color="auto" w:fill="auto"/>
            <w:noWrap w:val="0"/>
            <w:vAlign w:val="center"/>
          </w:tcPr>
          <w:p w14:paraId="4E421F7C">
            <w:pPr>
              <w:jc w:val="center"/>
              <w:rPr>
                <w:rFonts w:hint="default" w:asciiTheme="minorEastAsia" w:hAnsiTheme="minorEastAsia" w:eastAsiaTheme="minorEastAsia"/>
                <w:color w:val="000000"/>
                <w:lang w:val="en-US" w:eastAsia="zh-CN" w:bidi="ar"/>
              </w:rPr>
            </w:pPr>
            <w:r>
              <w:rPr>
                <w:rFonts w:hint="eastAsia" w:asciiTheme="minorEastAsia" w:hAnsiTheme="minorEastAsia" w:eastAsiaTheme="minorEastAsia"/>
                <w:color w:val="000000"/>
                <w:lang w:val="en-US" w:eastAsia="zh-CN" w:bidi="ar"/>
              </w:rPr>
              <w:t>24台</w:t>
            </w:r>
          </w:p>
        </w:tc>
      </w:tr>
    </w:tbl>
    <w:p w14:paraId="5167167E">
      <w:pPr>
        <w:ind w:right="26"/>
        <w:rPr>
          <w:rFonts w:asciiTheme="minorEastAsia" w:hAnsiTheme="minorEastAsia" w:eastAsiaTheme="minorEastAsia"/>
          <w:b/>
          <w:bCs/>
          <w:szCs w:val="28"/>
        </w:rPr>
      </w:pPr>
    </w:p>
    <w:p w14:paraId="3C2D32C3">
      <w:pPr>
        <w:pStyle w:val="3"/>
        <w:ind w:firstLine="1681"/>
        <w:jc w:val="both"/>
        <w:rPr>
          <w:rFonts w:asciiTheme="minorEastAsia" w:hAnsiTheme="minorEastAsia" w:eastAsiaTheme="minorEastAsia"/>
          <w:b/>
          <w:bCs/>
          <w:color w:val="000000" w:themeColor="text1"/>
          <w:sz w:val="28"/>
          <w:szCs w:val="28"/>
          <w14:textFill>
            <w14:solidFill>
              <w14:schemeClr w14:val="tx1"/>
            </w14:solidFill>
          </w14:textFill>
        </w:rPr>
      </w:pPr>
      <w:bookmarkStart w:id="6" w:name="_Toc31827"/>
      <w:bookmarkStart w:id="7" w:name="_Toc24745"/>
      <w:bookmarkStart w:id="8" w:name="_Toc2494"/>
      <w:r>
        <w:rPr>
          <w:rFonts w:hint="eastAsia" w:asciiTheme="minorEastAsia" w:hAnsiTheme="minorEastAsia" w:eastAsiaTheme="minorEastAsia"/>
          <w:b/>
          <w:bCs/>
          <w:color w:val="000000" w:themeColor="text1"/>
          <w:sz w:val="28"/>
          <w:szCs w:val="28"/>
          <w14:textFill>
            <w14:solidFill>
              <w14:schemeClr w14:val="tx1"/>
            </w14:solidFill>
          </w14:textFill>
        </w:rPr>
        <w:t>丰县</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分布式站点</w:t>
      </w:r>
      <w:r>
        <w:rPr>
          <w:rFonts w:hint="eastAsia" w:asciiTheme="minorEastAsia" w:hAnsiTheme="minorEastAsia" w:eastAsiaTheme="minorEastAsia"/>
          <w:b/>
          <w:bCs/>
          <w:color w:val="000000" w:themeColor="text1"/>
          <w:sz w:val="28"/>
          <w:szCs w:val="28"/>
          <w14:textFill>
            <w14:solidFill>
              <w14:schemeClr w14:val="tx1"/>
            </w14:solidFill>
          </w14:textFill>
        </w:rPr>
        <w:t>自动监测</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品</w:t>
      </w:r>
      <w:r>
        <w:rPr>
          <w:rFonts w:hint="eastAsia" w:asciiTheme="minorEastAsia" w:hAnsiTheme="minorEastAsia" w:eastAsiaTheme="minorEastAsia"/>
          <w:b/>
          <w:bCs/>
          <w:color w:val="000000" w:themeColor="text1"/>
          <w:sz w:val="28"/>
          <w:szCs w:val="28"/>
          <w14:textFill>
            <w14:solidFill>
              <w14:schemeClr w14:val="tx1"/>
            </w14:solidFill>
          </w14:textFill>
        </w:rPr>
        <w:t>牌型号一览表</w:t>
      </w:r>
      <w:bookmarkEnd w:id="6"/>
      <w:bookmarkEnd w:id="7"/>
      <w:bookmarkEnd w:id="8"/>
    </w:p>
    <w:tbl>
      <w:tblPr>
        <w:tblStyle w:val="8"/>
        <w:tblW w:w="851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13"/>
        <w:gridCol w:w="2788"/>
        <w:gridCol w:w="3098"/>
        <w:gridCol w:w="1312"/>
      </w:tblGrid>
      <w:tr w14:paraId="36BC7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277F5161">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bidi="ar"/>
                <w14:textFill>
                  <w14:solidFill>
                    <w14:schemeClr w14:val="tx1"/>
                  </w14:solidFill>
                </w14:textFill>
              </w:rPr>
              <w:t>序号</w:t>
            </w:r>
          </w:p>
        </w:tc>
        <w:tc>
          <w:tcPr>
            <w:tcW w:w="2788" w:type="dxa"/>
            <w:shd w:val="clear" w:color="auto" w:fill="auto"/>
            <w:noWrap w:val="0"/>
            <w:vAlign w:val="center"/>
          </w:tcPr>
          <w:p w14:paraId="142744BD">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bidi="ar"/>
                <w14:textFill>
                  <w14:solidFill>
                    <w14:schemeClr w14:val="tx1"/>
                  </w14:solidFill>
                </w14:textFill>
              </w:rPr>
              <w:t>产品名称</w:t>
            </w:r>
          </w:p>
        </w:tc>
        <w:tc>
          <w:tcPr>
            <w:tcW w:w="3098" w:type="dxa"/>
            <w:shd w:val="clear" w:color="auto" w:fill="auto"/>
            <w:noWrap w:val="0"/>
            <w:vAlign w:val="center"/>
          </w:tcPr>
          <w:p w14:paraId="286E8BEC">
            <w:pPr>
              <w:jc w:val="center"/>
              <w:rPr>
                <w:rFonts w:hint="eastAsia" w:asciiTheme="minorEastAsia" w:hAnsiTheme="minorEastAsia" w:eastAsiaTheme="minorEastAsia"/>
                <w:color w:val="000000" w:themeColor="text1"/>
                <w:highlight w:val="none"/>
                <w:lang w:bidi="ar"/>
                <w14:textFill>
                  <w14:solidFill>
                    <w14:schemeClr w14:val="tx1"/>
                  </w14:solidFill>
                </w14:textFill>
              </w:rPr>
            </w:pPr>
            <w:r>
              <w:rPr>
                <w:rFonts w:hint="eastAsia" w:asciiTheme="minorEastAsia" w:hAnsiTheme="minorEastAsia" w:eastAsiaTheme="minorEastAsia"/>
                <w:color w:val="000000" w:themeColor="text1"/>
                <w:highlight w:val="none"/>
                <w:lang w:bidi="ar"/>
                <w14:textFill>
                  <w14:solidFill>
                    <w14:schemeClr w14:val="tx1"/>
                  </w14:solidFill>
                </w14:textFill>
              </w:rPr>
              <w:t>规格型号</w:t>
            </w:r>
          </w:p>
        </w:tc>
        <w:tc>
          <w:tcPr>
            <w:tcW w:w="1312" w:type="dxa"/>
            <w:shd w:val="clear" w:color="auto" w:fill="auto"/>
            <w:noWrap w:val="0"/>
            <w:vAlign w:val="center"/>
          </w:tcPr>
          <w:p w14:paraId="46070B76">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bidi="ar"/>
                <w14:textFill>
                  <w14:solidFill>
                    <w14:schemeClr w14:val="tx1"/>
                  </w14:solidFill>
                </w14:textFill>
              </w:rPr>
              <w:t>数量</w:t>
            </w:r>
          </w:p>
        </w:tc>
      </w:tr>
      <w:tr w14:paraId="1442E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14E4F66D">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1</w:t>
            </w:r>
          </w:p>
        </w:tc>
        <w:tc>
          <w:tcPr>
            <w:tcW w:w="2788" w:type="dxa"/>
            <w:shd w:val="clear" w:color="auto" w:fill="auto"/>
            <w:noWrap w:val="0"/>
            <w:vAlign w:val="center"/>
          </w:tcPr>
          <w:p w14:paraId="0D4782A3">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eastAsia="zh-CN" w:bidi="ar"/>
                <w14:textFill>
                  <w14:solidFill>
                    <w14:schemeClr w14:val="tx1"/>
                  </w14:solidFill>
                </w14:textFill>
              </w:rPr>
              <w:t>氨氮</w:t>
            </w:r>
          </w:p>
        </w:tc>
        <w:tc>
          <w:tcPr>
            <w:tcW w:w="3098" w:type="dxa"/>
            <w:shd w:val="clear" w:color="auto" w:fill="auto"/>
            <w:noWrap w:val="0"/>
            <w:vAlign w:val="center"/>
          </w:tcPr>
          <w:p w14:paraId="3FFD997C">
            <w:pPr>
              <w:jc w:val="center"/>
              <w:rPr>
                <w:rFonts w:hint="eastAsia" w:asciiTheme="minorEastAsia" w:hAnsiTheme="minorEastAsia" w:eastAsiaTheme="minorEastAsia"/>
                <w:color w:val="000000" w:themeColor="text1"/>
                <w:highlight w:val="none"/>
                <w:lang w:bidi="ar"/>
                <w14:textFill>
                  <w14:solidFill>
                    <w14:schemeClr w14:val="tx1"/>
                  </w14:solidFill>
                </w14:textFill>
              </w:rPr>
            </w:pPr>
            <w:r>
              <w:rPr>
                <w:rFonts w:hint="eastAsia" w:asciiTheme="minorEastAsia" w:hAnsiTheme="minorEastAsia" w:eastAsiaTheme="minorEastAsia"/>
                <w:color w:val="000000" w:themeColor="text1"/>
                <w:highlight w:val="none"/>
                <w:lang w:bidi="ar"/>
                <w14:textFill>
                  <w14:solidFill>
                    <w14:schemeClr w14:val="tx1"/>
                  </w14:solidFill>
                </w14:textFill>
              </w:rPr>
              <w:t>上海博取NHNG-3010/江苏蓝创LC-NH3-N01/南京华都 HD03-3型/江苏凌恒 N2111型</w:t>
            </w:r>
          </w:p>
        </w:tc>
        <w:tc>
          <w:tcPr>
            <w:tcW w:w="1312" w:type="dxa"/>
            <w:shd w:val="clear" w:color="auto" w:fill="auto"/>
            <w:noWrap w:val="0"/>
            <w:vAlign w:val="center"/>
          </w:tcPr>
          <w:p w14:paraId="55A222D2">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6</w:t>
            </w:r>
            <w:r>
              <w:rPr>
                <w:rFonts w:hint="eastAsia" w:asciiTheme="minorEastAsia" w:hAnsiTheme="minorEastAsia" w:eastAsiaTheme="minorEastAsia"/>
                <w:color w:val="000000" w:themeColor="text1"/>
                <w:highlight w:val="none"/>
                <w:lang w:bidi="ar"/>
                <w14:textFill>
                  <w14:solidFill>
                    <w14:schemeClr w14:val="tx1"/>
                  </w14:solidFill>
                </w14:textFill>
              </w:rPr>
              <w:t>台</w:t>
            </w:r>
          </w:p>
        </w:tc>
      </w:tr>
      <w:tr w14:paraId="77554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15F8286D">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2</w:t>
            </w:r>
          </w:p>
        </w:tc>
        <w:tc>
          <w:tcPr>
            <w:tcW w:w="2788" w:type="dxa"/>
            <w:shd w:val="clear" w:color="auto" w:fill="auto"/>
            <w:noWrap w:val="0"/>
            <w:vAlign w:val="center"/>
          </w:tcPr>
          <w:p w14:paraId="6AEB9057">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总磷</w:t>
            </w:r>
            <w:r>
              <w:rPr>
                <w:rFonts w:hint="eastAsia" w:asciiTheme="minorEastAsia" w:hAnsiTheme="minorEastAsia" w:eastAsiaTheme="minorEastAsia"/>
                <w:color w:val="000000" w:themeColor="text1"/>
                <w:highlight w:val="none"/>
                <w14:textFill>
                  <w14:solidFill>
                    <w14:schemeClr w14:val="tx1"/>
                  </w14:solidFill>
                </w14:textFill>
              </w:rPr>
              <w:tab/>
            </w:r>
          </w:p>
        </w:tc>
        <w:tc>
          <w:tcPr>
            <w:tcW w:w="3098" w:type="dxa"/>
            <w:shd w:val="clear" w:color="auto" w:fill="auto"/>
            <w:noWrap w:val="0"/>
            <w:vAlign w:val="center"/>
          </w:tcPr>
          <w:p w14:paraId="7432E2BE">
            <w:pPr>
              <w:jc w:val="center"/>
              <w:rPr>
                <w:rFonts w:hint="default" w:asciiTheme="minorEastAsia" w:hAnsiTheme="minorEastAsia" w:eastAsiaTheme="minorEastAsia"/>
                <w:color w:val="000000" w:themeColor="text1"/>
                <w:highlight w:val="none"/>
                <w:lang w:val="en-US" w:bidi="ar"/>
                <w14:textFill>
                  <w14:solidFill>
                    <w14:schemeClr w14:val="tx1"/>
                  </w14:solidFill>
                </w14:textFill>
              </w:rPr>
            </w:pPr>
            <w:r>
              <w:rPr>
                <w:rFonts w:hint="default" w:asciiTheme="minorEastAsia" w:hAnsiTheme="minorEastAsia" w:eastAsiaTheme="minorEastAsia"/>
                <w:color w:val="000000" w:themeColor="text1"/>
                <w:highlight w:val="none"/>
                <w:lang w:val="en-US" w:bidi="ar"/>
                <w14:textFill>
                  <w14:solidFill>
                    <w14:schemeClr w14:val="tx1"/>
                  </w14:solidFill>
                </w14:textFill>
              </w:rPr>
              <w:t>上海博取TPG-3030/江苏蓝创LC-TP01/南京华都 HD02-3型/南京华都 TP 212型</w:t>
            </w:r>
          </w:p>
        </w:tc>
        <w:tc>
          <w:tcPr>
            <w:tcW w:w="1312" w:type="dxa"/>
            <w:shd w:val="clear" w:color="auto" w:fill="auto"/>
            <w:noWrap w:val="0"/>
            <w:vAlign w:val="center"/>
          </w:tcPr>
          <w:p w14:paraId="3C7F0B7B">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6</w:t>
            </w:r>
            <w:r>
              <w:rPr>
                <w:rFonts w:hint="eastAsia" w:asciiTheme="minorEastAsia" w:hAnsiTheme="minorEastAsia" w:eastAsiaTheme="minorEastAsia"/>
                <w:color w:val="000000" w:themeColor="text1"/>
                <w:highlight w:val="none"/>
                <w:lang w:bidi="ar"/>
                <w14:textFill>
                  <w14:solidFill>
                    <w14:schemeClr w14:val="tx1"/>
                  </w14:solidFill>
                </w14:textFill>
              </w:rPr>
              <w:t>台</w:t>
            </w:r>
          </w:p>
        </w:tc>
      </w:tr>
      <w:tr w14:paraId="0283F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5CFEB22B">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3</w:t>
            </w:r>
          </w:p>
        </w:tc>
        <w:tc>
          <w:tcPr>
            <w:tcW w:w="2788" w:type="dxa"/>
            <w:shd w:val="clear" w:color="auto" w:fill="auto"/>
            <w:noWrap w:val="0"/>
            <w:vAlign w:val="center"/>
          </w:tcPr>
          <w:p w14:paraId="0F461FE8">
            <w:pPr>
              <w:jc w:val="center"/>
              <w:rPr>
                <w:rFonts w:hint="default" w:asciiTheme="minorEastAsia" w:hAnsiTheme="minorEastAsia" w:eastAsiaTheme="minorEastAsia"/>
                <w:color w:val="000000" w:themeColor="text1"/>
                <w:highlight w:val="none"/>
                <w:lang w:val="en-US"/>
                <w14:textFill>
                  <w14:solidFill>
                    <w14:schemeClr w14:val="tx1"/>
                  </w14:solidFill>
                </w14:textFill>
              </w:rPr>
            </w:pPr>
            <w:r>
              <w:rPr>
                <w:rFonts w:hint="default" w:asciiTheme="minorEastAsia" w:hAnsiTheme="minorEastAsia" w:eastAsiaTheme="minorEastAsia"/>
                <w:color w:val="000000" w:themeColor="text1"/>
                <w:highlight w:val="none"/>
                <w:lang w:val="en-US"/>
                <w14:textFill>
                  <w14:solidFill>
                    <w14:schemeClr w14:val="tx1"/>
                  </w14:solidFill>
                </w14:textFill>
              </w:rPr>
              <w:t>化学需氧量</w:t>
            </w:r>
          </w:p>
        </w:tc>
        <w:tc>
          <w:tcPr>
            <w:tcW w:w="3098" w:type="dxa"/>
            <w:shd w:val="clear" w:color="auto" w:fill="auto"/>
            <w:noWrap w:val="0"/>
            <w:vAlign w:val="center"/>
          </w:tcPr>
          <w:p w14:paraId="60618CB8">
            <w:pPr>
              <w:jc w:val="center"/>
              <w:rPr>
                <w:rFonts w:hint="default" w:asciiTheme="minorEastAsia" w:hAnsiTheme="minorEastAsia" w:eastAsiaTheme="minorEastAsia"/>
                <w:color w:val="000000" w:themeColor="text1"/>
                <w:highlight w:val="none"/>
                <w:lang w:val="en-US" w:eastAsia="zh-CN" w:bidi="ar"/>
                <w14:textFill>
                  <w14:solidFill>
                    <w14:schemeClr w14:val="tx1"/>
                  </w14:solidFill>
                </w14:textFill>
              </w:rPr>
            </w:pPr>
            <w:r>
              <w:rPr>
                <w:rFonts w:hint="default" w:asciiTheme="minorEastAsia" w:hAnsiTheme="minorEastAsia" w:eastAsiaTheme="minorEastAsia"/>
                <w:color w:val="000000" w:themeColor="text1"/>
                <w:highlight w:val="none"/>
                <w:lang w:val="en-US" w:eastAsia="zh-CN" w:bidi="ar"/>
                <w14:textFill>
                  <w14:solidFill>
                    <w14:schemeClr w14:val="tx1"/>
                  </w14:solidFill>
                </w14:textFill>
              </w:rPr>
              <w:t>南京华都 HD02-3型/江苏凌恒 2101型/上海博取Mn04G-3067</w:t>
            </w:r>
          </w:p>
        </w:tc>
        <w:tc>
          <w:tcPr>
            <w:tcW w:w="1312" w:type="dxa"/>
            <w:shd w:val="clear" w:color="auto" w:fill="auto"/>
            <w:noWrap w:val="0"/>
            <w:vAlign w:val="center"/>
          </w:tcPr>
          <w:p w14:paraId="47F82125">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6</w:t>
            </w:r>
            <w:r>
              <w:rPr>
                <w:rFonts w:hint="eastAsia" w:asciiTheme="minorEastAsia" w:hAnsiTheme="minorEastAsia" w:eastAsiaTheme="minorEastAsia"/>
                <w:color w:val="000000" w:themeColor="text1"/>
                <w:highlight w:val="none"/>
                <w:lang w:bidi="ar"/>
                <w14:textFill>
                  <w14:solidFill>
                    <w14:schemeClr w14:val="tx1"/>
                  </w14:solidFill>
                </w14:textFill>
              </w:rPr>
              <w:t>台</w:t>
            </w:r>
          </w:p>
        </w:tc>
      </w:tr>
      <w:tr w14:paraId="40FE7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13" w:type="dxa"/>
            <w:shd w:val="clear" w:color="auto" w:fill="auto"/>
            <w:noWrap w:val="0"/>
            <w:vAlign w:val="center"/>
          </w:tcPr>
          <w:p w14:paraId="554A4AA8">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4</w:t>
            </w:r>
          </w:p>
        </w:tc>
        <w:tc>
          <w:tcPr>
            <w:tcW w:w="2788" w:type="dxa"/>
            <w:shd w:val="clear" w:color="auto" w:fill="auto"/>
            <w:noWrap w:val="0"/>
            <w:vAlign w:val="center"/>
          </w:tcPr>
          <w:p w14:paraId="00211F84">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PH</w:t>
            </w:r>
            <w:r>
              <w:rPr>
                <w:rFonts w:hint="eastAsia" w:asciiTheme="minorEastAsia" w:hAnsiTheme="minorEastAsia" w:eastAsiaTheme="minorEastAsia"/>
                <w:color w:val="000000" w:themeColor="text1"/>
                <w:highlight w:val="none"/>
                <w14:textFill>
                  <w14:solidFill>
                    <w14:schemeClr w14:val="tx1"/>
                  </w14:solidFill>
                </w14:textFill>
              </w:rPr>
              <w:tab/>
            </w:r>
          </w:p>
        </w:tc>
        <w:tc>
          <w:tcPr>
            <w:tcW w:w="3098" w:type="dxa"/>
            <w:shd w:val="clear" w:color="auto" w:fill="auto"/>
            <w:noWrap w:val="0"/>
            <w:vAlign w:val="center"/>
          </w:tcPr>
          <w:p w14:paraId="0EBFEB1C">
            <w:pPr>
              <w:jc w:val="center"/>
              <w:rPr>
                <w:rFonts w:hint="eastAsia" w:asciiTheme="minorEastAsia" w:hAnsiTheme="minorEastAsia" w:eastAsiaTheme="minorEastAsia"/>
                <w:color w:val="000000" w:themeColor="text1"/>
                <w:highlight w:val="none"/>
                <w:lang w:bidi="ar"/>
                <w14:textFill>
                  <w14:solidFill>
                    <w14:schemeClr w14:val="tx1"/>
                  </w14:solidFill>
                </w14:textFill>
              </w:rPr>
            </w:pPr>
            <w:r>
              <w:rPr>
                <w:rFonts w:hint="eastAsia" w:asciiTheme="minorEastAsia" w:hAnsiTheme="minorEastAsia" w:eastAsiaTheme="minorEastAsia"/>
                <w:color w:val="000000" w:themeColor="text1"/>
                <w:highlight w:val="none"/>
                <w:lang w:bidi="ar"/>
                <w14:textFill>
                  <w14:solidFill>
                    <w14:schemeClr w14:val="tx1"/>
                  </w14:solidFill>
                </w14:textFill>
              </w:rPr>
              <w:t>杭州美控MIK-PH6.0</w:t>
            </w:r>
          </w:p>
        </w:tc>
        <w:tc>
          <w:tcPr>
            <w:tcW w:w="1312" w:type="dxa"/>
            <w:shd w:val="clear" w:color="auto" w:fill="auto"/>
            <w:noWrap w:val="0"/>
            <w:vAlign w:val="center"/>
          </w:tcPr>
          <w:p w14:paraId="26BC3D93">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bidi="ar"/>
                <w14:textFill>
                  <w14:solidFill>
                    <w14:schemeClr w14:val="tx1"/>
                  </w14:solidFill>
                </w14:textFill>
              </w:rPr>
              <w:t>6</w:t>
            </w:r>
            <w:r>
              <w:rPr>
                <w:rFonts w:hint="eastAsia" w:asciiTheme="minorEastAsia" w:hAnsiTheme="minorEastAsia" w:eastAsiaTheme="minorEastAsia"/>
                <w:color w:val="000000" w:themeColor="text1"/>
                <w:highlight w:val="none"/>
                <w:lang w:bidi="ar"/>
                <w14:textFill>
                  <w14:solidFill>
                    <w14:schemeClr w14:val="tx1"/>
                  </w14:solidFill>
                </w14:textFill>
              </w:rPr>
              <w:t>台</w:t>
            </w:r>
          </w:p>
        </w:tc>
      </w:tr>
    </w:tbl>
    <w:p w14:paraId="7E296B5C">
      <w:pPr>
        <w:ind w:right="26"/>
        <w:rPr>
          <w:rFonts w:asciiTheme="minorEastAsia" w:hAnsiTheme="minorEastAsia" w:eastAsiaTheme="minorEastAsia"/>
          <w:b/>
          <w:bCs/>
          <w:sz w:val="28"/>
          <w:szCs w:val="28"/>
        </w:rPr>
      </w:pPr>
    </w:p>
    <w:p w14:paraId="01767FCD">
      <w:pPr>
        <w:pStyle w:val="2"/>
        <w:keepNext w:val="0"/>
        <w:keepLines w:val="0"/>
        <w:pageBreakBefore w:val="0"/>
        <w:widowControl/>
        <w:numPr>
          <w:ilvl w:val="0"/>
          <w:numId w:val="0"/>
        </w:numPr>
        <w:spacing w:line="360" w:lineRule="auto"/>
        <w:jc w:val="both"/>
        <w:outlineLvl w:val="9"/>
        <w:rPr>
          <w:rFonts w:hint="eastAsia" w:asciiTheme="minorEastAsia" w:hAnsiTheme="minorEastAsia" w:eastAsiaTheme="minorEastAsia"/>
          <w:b/>
          <w:bCs/>
          <w:color w:val="000000"/>
          <w:sz w:val="24"/>
          <w:szCs w:val="24"/>
          <w:lang w:val="en-US" w:eastAsia="zh-CN"/>
        </w:rPr>
      </w:pPr>
    </w:p>
    <w:p w14:paraId="6BE8A67A">
      <w:pPr>
        <w:pStyle w:val="2"/>
        <w:keepNext w:val="0"/>
        <w:keepLines w:val="0"/>
        <w:pageBreakBefore w:val="0"/>
        <w:widowControl/>
        <w:numPr>
          <w:ilvl w:val="0"/>
          <w:numId w:val="0"/>
        </w:numPr>
        <w:spacing w:line="360" w:lineRule="auto"/>
        <w:jc w:val="both"/>
        <w:outlineLvl w:val="9"/>
        <w:rPr>
          <w:rFonts w:hint="eastAsia" w:ascii="宋体" w:hAnsi="宋体"/>
          <w:b/>
          <w:bCs/>
          <w:color w:val="000000"/>
          <w:sz w:val="24"/>
          <w:szCs w:val="24"/>
          <w:lang w:val="en-US" w:eastAsia="zh-CN"/>
        </w:rPr>
      </w:pPr>
      <w:r>
        <w:rPr>
          <w:rFonts w:hint="eastAsia" w:asciiTheme="minorEastAsia" w:hAnsiTheme="minorEastAsia" w:eastAsiaTheme="minorEastAsia"/>
          <w:b/>
          <w:bCs/>
          <w:color w:val="000000"/>
          <w:sz w:val="24"/>
          <w:szCs w:val="24"/>
          <w:lang w:val="en-US" w:eastAsia="zh-CN"/>
        </w:rPr>
        <w:t>六、运维服务要求：</w:t>
      </w:r>
    </w:p>
    <w:p w14:paraId="41BC9B6A">
      <w:pPr>
        <w:spacing w:line="360" w:lineRule="auto"/>
        <w:ind w:right="28" w:firstLine="480"/>
        <w:rPr>
          <w:rStyle w:val="12"/>
          <w:rFonts w:hint="eastAsia" w:ascii="宋体" w:hAnsi="宋体" w:eastAsia="宋体"/>
          <w:sz w:val="24"/>
          <w:lang w:val="en-US" w:eastAsia="zh-CN"/>
        </w:rPr>
      </w:pPr>
      <w:r>
        <w:rPr>
          <w:rStyle w:val="12"/>
          <w:rFonts w:hint="eastAsia" w:ascii="宋体" w:hAnsi="宋体"/>
          <w:sz w:val="24"/>
          <w:lang w:eastAsia="zh-CN"/>
        </w:rPr>
        <w:t>在线仪表</w:t>
      </w:r>
      <w:r>
        <w:rPr>
          <w:rStyle w:val="12"/>
          <w:rFonts w:hint="eastAsia" w:ascii="宋体" w:hAnsi="宋体"/>
          <w:sz w:val="24"/>
        </w:rPr>
        <w:t>执行《水污染源在线监测系统（</w:t>
      </w:r>
      <w:r>
        <w:rPr>
          <w:rStyle w:val="12"/>
          <w:rFonts w:hint="eastAsia" w:ascii="宋体" w:hAnsi="宋体"/>
          <w:sz w:val="24"/>
          <w:lang w:val="en-US" w:eastAsia="zh-CN"/>
        </w:rPr>
        <w:t>化学需氧量</w:t>
      </w:r>
      <w:r>
        <w:rPr>
          <w:rStyle w:val="12"/>
          <w:rFonts w:hint="eastAsia" w:ascii="宋体" w:hAnsi="宋体"/>
          <w:sz w:val="24"/>
        </w:rPr>
        <w:t>、</w:t>
      </w:r>
      <w:r>
        <w:rPr>
          <w:rStyle w:val="12"/>
          <w:rFonts w:ascii="宋体" w:hAnsi="宋体"/>
          <w:sz w:val="24"/>
        </w:rPr>
        <w:t>氨氮等）运行技术规范》（HJ355-2019）</w:t>
      </w:r>
      <w:r>
        <w:rPr>
          <w:rStyle w:val="12"/>
          <w:rFonts w:hint="eastAsia" w:ascii="宋体" w:hAnsi="宋体"/>
          <w:sz w:val="24"/>
          <w:lang w:val="en-US" w:eastAsia="zh-CN"/>
        </w:rPr>
        <w:t>；分布式站点每月出具一次在线仪表实际水样比对试验报告（带CMA认证）</w:t>
      </w:r>
      <w:r>
        <w:rPr>
          <w:rStyle w:val="12"/>
          <w:rFonts w:hint="eastAsia" w:ascii="宋体" w:hAnsi="宋体" w:cs="Times New Roman"/>
          <w:sz w:val="24"/>
          <w:lang w:val="en-US" w:eastAsia="zh-CN" w:bidi="ar-SA"/>
        </w:rPr>
        <w:t>。</w:t>
      </w:r>
    </w:p>
    <w:p w14:paraId="288BF1C4">
      <w:pPr>
        <w:pStyle w:val="6"/>
        <w:spacing w:line="360" w:lineRule="auto"/>
        <w:ind w:left="0" w:firstLine="562"/>
        <w:rPr>
          <w:rFonts w:hint="eastAsia" w:ascii="宋体" w:hAnsi="宋体" w:eastAsia="宋体" w:cs="Times New Roman"/>
          <w:b/>
          <w:bCs/>
          <w:color w:val="000000"/>
          <w:sz w:val="24"/>
          <w:szCs w:val="24"/>
          <w:lang w:val="en-US" w:eastAsia="zh-CN" w:bidi="ar-SA"/>
        </w:rPr>
      </w:pPr>
      <w:bookmarkStart w:id="9" w:name="_Toc22353"/>
      <w:bookmarkStart w:id="10" w:name="_Toc6797"/>
      <w:bookmarkStart w:id="11" w:name="_Toc32224"/>
      <w:r>
        <w:rPr>
          <w:rFonts w:hint="eastAsia" w:cs="Times New Roman" w:asciiTheme="minorEastAsia" w:hAnsiTheme="minorEastAsia" w:eastAsiaTheme="minorEastAsia"/>
          <w:b/>
          <w:bCs/>
          <w:color w:val="000000"/>
          <w:sz w:val="24"/>
          <w:szCs w:val="24"/>
          <w:lang w:val="en-US" w:eastAsia="zh-CN" w:bidi="ar-SA"/>
        </w:rPr>
        <w:t>(一)巡检维护</w:t>
      </w:r>
      <w:bookmarkEnd w:id="9"/>
      <w:bookmarkEnd w:id="10"/>
      <w:bookmarkEnd w:id="11"/>
    </w:p>
    <w:p w14:paraId="4599B66C">
      <w:pPr>
        <w:spacing w:line="360" w:lineRule="auto"/>
        <w:ind w:right="26" w:firstLine="480"/>
        <w:rPr>
          <w:rStyle w:val="12"/>
          <w:rFonts w:ascii="宋体" w:hAnsi="宋体"/>
          <w:sz w:val="24"/>
        </w:rPr>
      </w:pPr>
      <w:r>
        <w:rPr>
          <w:rStyle w:val="12"/>
          <w:rFonts w:hint="eastAsia" w:ascii="宋体" w:hAnsi="宋体"/>
          <w:sz w:val="24"/>
        </w:rPr>
        <w:t>日常巡检是指根据技术规范及每台设备的使用说明书要求，进行分析仪运行状况、系统辅助设备的检查、维护以及系统校准等工作。包括但不限于以下要求：</w:t>
      </w:r>
    </w:p>
    <w:p w14:paraId="6EB48263">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1.水质自动监控系统例行维护</w:t>
      </w:r>
    </w:p>
    <w:p w14:paraId="05493AD6">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（1）每日巡检维护项目</w:t>
      </w:r>
    </w:p>
    <w:p w14:paraId="6F2EAD30">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每日由专职调阅人员调阅监控数据及设备运行状态参数，及时向各运维人员下达维护工单，各维护技术人员根据派发工单按照应急处置机制开展设备维修维护工作。</w:t>
      </w:r>
    </w:p>
    <w:p w14:paraId="5CEE4FFB">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（2）每周巡检维护项目</w:t>
      </w:r>
    </w:p>
    <w:p w14:paraId="31034B03">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检查各台自动分析仪及辅助设备的运行状态和主要技术参数，判断运行是否正常；检查自来水供应、采样泵情况，检查内部管路是否通畅，仪器自动清洗装置是否运行正常，检查各自动分析仪的进水管和排水管是否清洁，清洗水泵和过滤网；检查站房内的电路系统、通讯系统是否正常；对于电极法测量的仪器，检查标准溶液和电极填充液，进行电极探头的清洗；检查各仪器标准溶液和试剂是否在有效期内，按相关要求定期更换标准溶液和分析试剂；检查数据采集仪运行情况，对数据进行抽样检查，对比自动分析仪、数据采集仪及上位机接受到的数据是否一致。</w:t>
      </w:r>
    </w:p>
    <w:p w14:paraId="519BBD16">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（3）每月巡检维护项目</w:t>
      </w:r>
    </w:p>
    <w:p w14:paraId="6ED63053">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对pH水质分析仪用酸液清洗一次电极，检查pH电极是否钝化；检查水质分析仪内部试管是否污染，必要时进行清洗；检查水质分析仪表面是否清洁，对仪器管路进行保养、清洁；对监控设施进行保养，对水泵和取水管路、配水和进水系统、仪器分析系统进行维护；检查仪器接地情况，检查站房防雷措施；至少进行一次实际水样比对试验和质控样试验；至少进行一次现场校验，可自动校准和手工校准，并进行比对记录。</w:t>
      </w:r>
    </w:p>
    <w:p w14:paraId="45F3863A">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（4）每季巡检维护项目</w:t>
      </w:r>
    </w:p>
    <w:p w14:paraId="23CEF70C">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至少检查一次水质分析仪水样导管、排水导管、活塞和密闭圈，必要时进行更换；至少进行一次重复性、零点漂移和量程漂移试验，并进行记录。</w:t>
      </w:r>
    </w:p>
    <w:p w14:paraId="00E0F71C">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w:t>
      </w:r>
      <w:r>
        <w:rPr>
          <w:rStyle w:val="12"/>
          <w:rFonts w:ascii="宋体" w:hAnsi="宋体" w:eastAsia="宋体" w:cstheme="minorBidi"/>
          <w:sz w:val="24"/>
          <w:szCs w:val="24"/>
        </w:rPr>
        <w:t>5</w:t>
      </w:r>
      <w:r>
        <w:rPr>
          <w:rStyle w:val="12"/>
          <w:rFonts w:hint="eastAsia" w:ascii="宋体" w:hAnsi="宋体" w:eastAsia="宋体" w:cstheme="minorBidi"/>
          <w:sz w:val="24"/>
          <w:szCs w:val="24"/>
        </w:rPr>
        <w:t>）巡检维护成效</w:t>
      </w:r>
    </w:p>
    <w:p w14:paraId="23C62A9F">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满足国家及地方的相关规范要求。通过设备巡检维护，降低故障几率，运转率达到9</w:t>
      </w:r>
      <w:r>
        <w:rPr>
          <w:rStyle w:val="12"/>
          <w:rFonts w:ascii="宋体" w:hAnsi="宋体" w:eastAsia="宋体" w:cstheme="minorBidi"/>
          <w:sz w:val="24"/>
          <w:szCs w:val="24"/>
        </w:rPr>
        <w:t>9</w:t>
      </w:r>
      <w:r>
        <w:rPr>
          <w:rStyle w:val="12"/>
          <w:rFonts w:hint="eastAsia" w:ascii="宋体" w:hAnsi="宋体" w:eastAsia="宋体" w:cstheme="minorBidi"/>
          <w:sz w:val="24"/>
          <w:szCs w:val="24"/>
        </w:rPr>
        <w:t>%以上，保障数采仪正常传输，传输有效率</w:t>
      </w:r>
      <w:r>
        <w:rPr>
          <w:rStyle w:val="12"/>
          <w:rFonts w:ascii="宋体" w:hAnsi="宋体" w:eastAsia="宋体" w:cstheme="minorBidi"/>
          <w:sz w:val="24"/>
          <w:szCs w:val="24"/>
        </w:rPr>
        <w:t>99</w:t>
      </w:r>
      <w:r>
        <w:rPr>
          <w:rStyle w:val="12"/>
          <w:rFonts w:hint="eastAsia" w:ascii="宋体" w:hAnsi="宋体" w:eastAsia="宋体" w:cstheme="minorBidi"/>
          <w:sz w:val="24"/>
          <w:szCs w:val="24"/>
        </w:rPr>
        <w:t>%以上。</w:t>
      </w:r>
    </w:p>
    <w:p w14:paraId="7217C659">
      <w:pPr>
        <w:pStyle w:val="6"/>
        <w:spacing w:line="360" w:lineRule="auto"/>
        <w:ind w:firstLine="562"/>
        <w:rPr>
          <w:rFonts w:hint="eastAsia" w:ascii="宋体" w:hAnsi="宋体" w:eastAsia="宋体" w:cs="Times New Roman"/>
          <w:b/>
          <w:bCs/>
          <w:color w:val="000000"/>
          <w:sz w:val="24"/>
          <w:szCs w:val="24"/>
          <w:lang w:val="en-US" w:eastAsia="zh-CN" w:bidi="ar-SA"/>
        </w:rPr>
      </w:pPr>
      <w:bookmarkStart w:id="12" w:name="_Toc15354"/>
      <w:bookmarkStart w:id="13" w:name="_Toc8718"/>
      <w:bookmarkStart w:id="14" w:name="_Toc21379"/>
      <w:r>
        <w:rPr>
          <w:rFonts w:hint="eastAsia" w:asciiTheme="minorEastAsia" w:hAnsiTheme="minorEastAsia" w:eastAsiaTheme="minorEastAsia" w:cstheme="minorBidi"/>
          <w:b/>
          <w:bCs/>
          <w:color w:val="000000"/>
          <w:sz w:val="24"/>
          <w:szCs w:val="24"/>
          <w:lang w:val="en-US" w:eastAsia="zh-CN" w:bidi="ar-SA"/>
        </w:rPr>
        <w:t>(二)故障应急处置</w:t>
      </w:r>
      <w:bookmarkEnd w:id="12"/>
      <w:bookmarkEnd w:id="13"/>
      <w:bookmarkEnd w:id="14"/>
    </w:p>
    <w:p w14:paraId="69F8C122">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1.安排数据调阅人员进行24小时值班，发现数据异常和设备报警情况应立即启动诊断程序，确定设备故障应通知技术人员启动设备应急处置机制，设备正常应保存完整的佐证材料，并配合环保部门对排污单位提起的异常数据异议进行复核。</w:t>
      </w:r>
    </w:p>
    <w:p w14:paraId="1F4F9515">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2.建立设备应急处置机制，针对各型号设备制定相应的处置办法，备齐相应配件及诊断工具。在故障发生后4小时内实施远程故障响应，无法远程修复的在故障发生后8小时内根据预判故障类型携带备件、备机赶到现场处理，预判在故障发生后12小时内仍无法排除的，应提前安排人员安装调试备机或实施人工监测报送数据。</w:t>
      </w:r>
      <w:r>
        <w:rPr>
          <w:rStyle w:val="12"/>
          <w:rFonts w:ascii="宋体" w:hAnsi="宋体" w:eastAsia="宋体" w:cstheme="minorBidi"/>
          <w:sz w:val="24"/>
          <w:szCs w:val="24"/>
        </w:rPr>
        <w:t xml:space="preserve"> </w:t>
      </w:r>
    </w:p>
    <w:p w14:paraId="636F6B4E">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3.更换分析仪主要装置或整机，应重新调试校准后方可投入运行，并于5天内向属地环保部门提交备案登记表和验收申请，根据环保部门要求办理验收手续。</w:t>
      </w:r>
    </w:p>
    <w:p w14:paraId="12E7ED8F">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4.加强与污水处理厂的联系，提前做好设施停用、启用、拆除等情况的前期准备工作，并及时向环保部门进行报告。</w:t>
      </w:r>
    </w:p>
    <w:p w14:paraId="54A5FE56">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5.在规定时限完成数据处理、报备事项凭证上传，配合环保部门进行数据审核，数据传输有效率达到</w:t>
      </w:r>
      <w:r>
        <w:rPr>
          <w:rStyle w:val="12"/>
          <w:rFonts w:ascii="宋体" w:hAnsi="宋体" w:eastAsia="宋体" w:cstheme="minorBidi"/>
          <w:sz w:val="24"/>
          <w:szCs w:val="24"/>
        </w:rPr>
        <w:t>99</w:t>
      </w:r>
      <w:r>
        <w:rPr>
          <w:rStyle w:val="12"/>
          <w:rFonts w:hint="eastAsia" w:ascii="宋体" w:hAnsi="宋体" w:eastAsia="宋体" w:cstheme="minorBidi"/>
          <w:sz w:val="24"/>
          <w:szCs w:val="24"/>
        </w:rPr>
        <w:t>%以上。</w:t>
      </w:r>
    </w:p>
    <w:p w14:paraId="2438AFF3">
      <w:pPr>
        <w:pStyle w:val="6"/>
        <w:spacing w:line="360" w:lineRule="auto"/>
        <w:ind w:firstLine="562"/>
        <w:rPr>
          <w:rFonts w:asciiTheme="minorEastAsia" w:hAnsiTheme="minorEastAsia" w:eastAsiaTheme="minorEastAsia"/>
          <w:b/>
          <w:szCs w:val="28"/>
        </w:rPr>
      </w:pPr>
      <w:r>
        <w:rPr>
          <w:rFonts w:hint="eastAsia" w:asciiTheme="minorEastAsia" w:hAnsiTheme="minorEastAsia" w:eastAsiaTheme="minorEastAsia"/>
          <w:b/>
          <w:szCs w:val="28"/>
        </w:rPr>
        <w:t xml:space="preserve"> </w:t>
      </w:r>
      <w:bookmarkStart w:id="15" w:name="_Toc31262"/>
      <w:bookmarkStart w:id="16" w:name="_Toc4209"/>
      <w:bookmarkStart w:id="17" w:name="_Toc3031"/>
      <w:r>
        <w:rPr>
          <w:rFonts w:hint="eastAsia" w:ascii="宋体" w:hAnsi="宋体" w:eastAsia="宋体" w:cs="Times New Roman"/>
          <w:b/>
          <w:bCs/>
          <w:color w:val="000000"/>
          <w:sz w:val="24"/>
          <w:szCs w:val="24"/>
          <w:lang w:val="en-US" w:eastAsia="zh-CN" w:bidi="ar-SA"/>
        </w:rPr>
        <w:t>(三)运行维护台账</w:t>
      </w:r>
      <w:bookmarkEnd w:id="15"/>
      <w:bookmarkEnd w:id="16"/>
      <w:bookmarkEnd w:id="17"/>
    </w:p>
    <w:p w14:paraId="71E4A69C">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1.建立完整的运维台账，包括：</w:t>
      </w:r>
      <w:r>
        <w:fldChar w:fldCharType="begin"/>
      </w:r>
      <w:r>
        <w:instrText xml:space="preserve"> HYPERLINK \l "_Toc260384828" </w:instrText>
      </w:r>
      <w:r>
        <w:fldChar w:fldCharType="separate"/>
      </w:r>
      <w:r>
        <w:rPr>
          <w:rStyle w:val="12"/>
          <w:rFonts w:hint="eastAsia" w:ascii="宋体" w:hAnsi="宋体" w:eastAsia="宋体" w:cstheme="minorBidi"/>
          <w:sz w:val="24"/>
          <w:szCs w:val="24"/>
        </w:rPr>
        <w:t>自动监控仪器运行维护日常巡检表</w:t>
      </w:r>
      <w:r>
        <w:rPr>
          <w:rStyle w:val="12"/>
          <w:rFonts w:hint="eastAsia" w:ascii="宋体" w:hAnsi="宋体" w:eastAsia="宋体" w:cstheme="minorBidi"/>
          <w:sz w:val="24"/>
          <w:szCs w:val="24"/>
        </w:rPr>
        <w:fldChar w:fldCharType="end"/>
      </w:r>
      <w:r>
        <w:rPr>
          <w:rStyle w:val="12"/>
          <w:rFonts w:hint="eastAsia" w:ascii="宋体" w:hAnsi="宋体" w:eastAsia="宋体" w:cstheme="minorBidi"/>
          <w:sz w:val="24"/>
          <w:szCs w:val="24"/>
        </w:rPr>
        <w:t>、</w:t>
      </w:r>
      <w:r>
        <w:fldChar w:fldCharType="begin"/>
      </w:r>
      <w:r>
        <w:instrText xml:space="preserve"> HYPERLINK \l "_Toc260384829" </w:instrText>
      </w:r>
      <w:r>
        <w:fldChar w:fldCharType="separate"/>
      </w:r>
      <w:r>
        <w:rPr>
          <w:rStyle w:val="12"/>
          <w:rFonts w:hint="eastAsia" w:ascii="宋体" w:hAnsi="宋体" w:eastAsia="宋体" w:cstheme="minorBidi"/>
          <w:sz w:val="24"/>
          <w:szCs w:val="24"/>
        </w:rPr>
        <w:t>自动监控仪器校准记录表、</w:t>
      </w:r>
      <w:r>
        <w:rPr>
          <w:rStyle w:val="12"/>
          <w:rFonts w:hint="eastAsia" w:ascii="宋体" w:hAnsi="宋体" w:eastAsia="宋体" w:cstheme="minorBidi"/>
          <w:sz w:val="24"/>
          <w:szCs w:val="24"/>
        </w:rPr>
        <w:fldChar w:fldCharType="end"/>
      </w:r>
      <w:r>
        <w:fldChar w:fldCharType="begin"/>
      </w:r>
      <w:r>
        <w:instrText xml:space="preserve"> HYPERLINK \l "_Toc260384830" </w:instrText>
      </w:r>
      <w:r>
        <w:fldChar w:fldCharType="separate"/>
      </w:r>
      <w:r>
        <w:rPr>
          <w:rStyle w:val="12"/>
          <w:rFonts w:hint="eastAsia" w:ascii="宋体" w:hAnsi="宋体" w:eastAsia="宋体" w:cstheme="minorBidi"/>
          <w:sz w:val="24"/>
          <w:szCs w:val="24"/>
        </w:rPr>
        <w:t>自动监控仪器校验记录表、</w:t>
      </w:r>
      <w:r>
        <w:rPr>
          <w:rStyle w:val="12"/>
          <w:rFonts w:hint="eastAsia" w:ascii="宋体" w:hAnsi="宋体" w:eastAsia="宋体" w:cstheme="minorBidi"/>
          <w:sz w:val="24"/>
          <w:szCs w:val="24"/>
        </w:rPr>
        <w:fldChar w:fldCharType="end"/>
      </w:r>
      <w:r>
        <w:fldChar w:fldCharType="begin"/>
      </w:r>
      <w:r>
        <w:instrText xml:space="preserve"> HYPERLINK \l "_Toc260384831" </w:instrText>
      </w:r>
      <w:r>
        <w:fldChar w:fldCharType="separate"/>
      </w:r>
      <w:r>
        <w:rPr>
          <w:rStyle w:val="12"/>
          <w:rFonts w:hint="eastAsia" w:ascii="宋体" w:hAnsi="宋体" w:eastAsia="宋体" w:cstheme="minorBidi"/>
          <w:sz w:val="24"/>
          <w:szCs w:val="24"/>
        </w:rPr>
        <w:t>自动监控仪器状况表、</w:t>
      </w:r>
      <w:r>
        <w:rPr>
          <w:rStyle w:val="12"/>
          <w:rFonts w:hint="eastAsia" w:ascii="宋体" w:hAnsi="宋体" w:eastAsia="宋体" w:cstheme="minorBidi"/>
          <w:sz w:val="24"/>
          <w:szCs w:val="24"/>
        </w:rPr>
        <w:fldChar w:fldCharType="end"/>
      </w:r>
      <w:r>
        <w:fldChar w:fldCharType="begin"/>
      </w:r>
      <w:r>
        <w:instrText xml:space="preserve"> HYPERLINK \l "_Toc260384835" </w:instrText>
      </w:r>
      <w:r>
        <w:fldChar w:fldCharType="separate"/>
      </w:r>
      <w:r>
        <w:rPr>
          <w:rStyle w:val="12"/>
          <w:rFonts w:hint="eastAsia" w:ascii="宋体" w:hAnsi="宋体" w:eastAsia="宋体" w:cstheme="minorBidi"/>
          <w:sz w:val="24"/>
          <w:szCs w:val="24"/>
        </w:rPr>
        <w:t>自动监控仪器维修记录表</w:t>
      </w:r>
      <w:r>
        <w:rPr>
          <w:rStyle w:val="12"/>
          <w:rFonts w:hint="eastAsia" w:ascii="宋体" w:hAnsi="宋体" w:eastAsia="宋体" w:cstheme="minorBidi"/>
          <w:sz w:val="24"/>
          <w:szCs w:val="24"/>
        </w:rPr>
        <w:fldChar w:fldCharType="end"/>
      </w:r>
      <w:r>
        <w:rPr>
          <w:rStyle w:val="12"/>
          <w:rFonts w:hint="eastAsia" w:ascii="宋体" w:hAnsi="宋体" w:eastAsia="宋体" w:cstheme="minorBidi"/>
          <w:sz w:val="24"/>
          <w:szCs w:val="24"/>
        </w:rPr>
        <w:t>、</w:t>
      </w:r>
      <w:r>
        <w:fldChar w:fldCharType="begin"/>
      </w:r>
      <w:r>
        <w:instrText xml:space="preserve"> HYPERLINK \l "_Toc260384836" </w:instrText>
      </w:r>
      <w:r>
        <w:fldChar w:fldCharType="separate"/>
      </w:r>
      <w:r>
        <w:rPr>
          <w:rStyle w:val="12"/>
          <w:rFonts w:hint="eastAsia" w:ascii="宋体" w:hAnsi="宋体" w:eastAsia="宋体" w:cstheme="minorBidi"/>
          <w:sz w:val="24"/>
          <w:szCs w:val="24"/>
        </w:rPr>
        <w:t>标准溶液核查结果记录表、</w:t>
      </w:r>
      <w:r>
        <w:rPr>
          <w:rStyle w:val="12"/>
          <w:rFonts w:hint="eastAsia" w:ascii="宋体" w:hAnsi="宋体" w:eastAsia="宋体" w:cstheme="minorBidi"/>
          <w:sz w:val="24"/>
          <w:szCs w:val="24"/>
        </w:rPr>
        <w:fldChar w:fldCharType="end"/>
      </w:r>
      <w:r>
        <w:fldChar w:fldCharType="begin"/>
      </w:r>
      <w:r>
        <w:instrText xml:space="preserve"> HYPERLINK \l "_Toc260384837" </w:instrText>
      </w:r>
      <w:r>
        <w:fldChar w:fldCharType="separate"/>
      </w:r>
      <w:r>
        <w:rPr>
          <w:rStyle w:val="12"/>
          <w:rFonts w:hint="eastAsia" w:ascii="宋体" w:hAnsi="宋体" w:eastAsia="宋体" w:cstheme="minorBidi"/>
          <w:sz w:val="24"/>
          <w:szCs w:val="24"/>
        </w:rPr>
        <w:t>零点漂移/量程漂移/重现性记录、</w:t>
      </w:r>
      <w:r>
        <w:rPr>
          <w:rStyle w:val="12"/>
          <w:rFonts w:hint="eastAsia" w:ascii="宋体" w:hAnsi="宋体" w:eastAsia="宋体" w:cstheme="minorBidi"/>
          <w:sz w:val="24"/>
          <w:szCs w:val="24"/>
        </w:rPr>
        <w:fldChar w:fldCharType="end"/>
      </w:r>
      <w:r>
        <w:fldChar w:fldCharType="begin"/>
      </w:r>
      <w:r>
        <w:instrText xml:space="preserve"> HYPERLINK \l "_Toc260384838" </w:instrText>
      </w:r>
      <w:r>
        <w:fldChar w:fldCharType="separate"/>
      </w:r>
      <w:r>
        <w:rPr>
          <w:rStyle w:val="12"/>
          <w:rFonts w:hint="eastAsia" w:ascii="宋体" w:hAnsi="宋体" w:eastAsia="宋体" w:cstheme="minorBidi"/>
          <w:sz w:val="24"/>
          <w:szCs w:val="24"/>
        </w:rPr>
        <w:t>废液移交记录、</w:t>
      </w:r>
      <w:r>
        <w:rPr>
          <w:rStyle w:val="12"/>
          <w:rFonts w:hint="eastAsia" w:ascii="宋体" w:hAnsi="宋体" w:eastAsia="宋体" w:cstheme="minorBidi"/>
          <w:sz w:val="24"/>
          <w:szCs w:val="24"/>
        </w:rPr>
        <w:fldChar w:fldCharType="end"/>
      </w:r>
      <w:r>
        <w:fldChar w:fldCharType="begin"/>
      </w:r>
      <w:r>
        <w:instrText xml:space="preserve"> HYPERLINK \l "_Toc260384840" </w:instrText>
      </w:r>
      <w:r>
        <w:fldChar w:fldCharType="separate"/>
      </w:r>
      <w:r>
        <w:rPr>
          <w:rStyle w:val="12"/>
          <w:rFonts w:hint="eastAsia" w:ascii="宋体" w:hAnsi="宋体" w:eastAsia="宋体" w:cstheme="minorBidi"/>
          <w:sz w:val="24"/>
          <w:szCs w:val="24"/>
        </w:rPr>
        <w:t>易耗品更换记录</w:t>
      </w:r>
      <w:r>
        <w:rPr>
          <w:rStyle w:val="12"/>
          <w:rFonts w:hint="eastAsia" w:ascii="宋体" w:hAnsi="宋体" w:eastAsia="宋体" w:cstheme="minorBidi"/>
          <w:sz w:val="24"/>
          <w:szCs w:val="24"/>
        </w:rPr>
        <w:fldChar w:fldCharType="end"/>
      </w:r>
      <w:r>
        <w:rPr>
          <w:rStyle w:val="12"/>
          <w:rFonts w:hint="eastAsia" w:ascii="宋体" w:hAnsi="宋体" w:eastAsia="宋体" w:cstheme="minorBidi"/>
          <w:sz w:val="24"/>
          <w:szCs w:val="24"/>
        </w:rPr>
        <w:t>等。</w:t>
      </w:r>
    </w:p>
    <w:p w14:paraId="28C4F047">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.每月前5日向主管部门报送设备运转月度情况报告（含设备异常情况及故障期间监测数据、小时数据报表及超标数据标示）。</w:t>
      </w:r>
    </w:p>
    <w:p w14:paraId="39422D23">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3</w:t>
      </w:r>
      <w:r>
        <w:rPr>
          <w:rStyle w:val="12"/>
          <w:rFonts w:hint="eastAsia" w:ascii="宋体" w:hAnsi="宋体" w:eastAsia="宋体" w:cstheme="minorBidi"/>
          <w:sz w:val="24"/>
          <w:szCs w:val="24"/>
        </w:rPr>
        <w:t>.巡检维护记录应包括检查项目、检查日期、被检项目的运行状态等，每次巡检应记录、归档、备查，同时由专职档案管理员录入运维管理系统进行信息化管理。</w:t>
      </w:r>
    </w:p>
    <w:p w14:paraId="6A1DA491">
      <w:pPr>
        <w:pStyle w:val="6"/>
        <w:spacing w:line="360" w:lineRule="auto"/>
        <w:ind w:firstLine="562"/>
        <w:rPr>
          <w:rFonts w:hint="eastAsia" w:ascii="宋体" w:hAnsi="宋体" w:eastAsia="宋体" w:cs="Times New Roman"/>
          <w:b/>
          <w:bCs/>
          <w:color w:val="000000"/>
          <w:sz w:val="24"/>
          <w:szCs w:val="24"/>
          <w:lang w:val="en-US" w:eastAsia="zh-CN" w:bidi="ar-SA"/>
        </w:rPr>
      </w:pPr>
      <w:bookmarkStart w:id="18" w:name="_Toc23429"/>
      <w:bookmarkStart w:id="19" w:name="_Toc5862"/>
      <w:bookmarkStart w:id="20" w:name="_Toc29747"/>
      <w:r>
        <w:rPr>
          <w:rFonts w:hint="eastAsia" w:ascii="宋体" w:hAnsi="宋体" w:eastAsia="宋体" w:cs="Times New Roman"/>
          <w:b/>
          <w:bCs/>
          <w:color w:val="000000"/>
          <w:sz w:val="24"/>
          <w:szCs w:val="24"/>
          <w:lang w:val="en-US" w:eastAsia="zh-CN" w:bidi="ar-SA"/>
        </w:rPr>
        <w:t>(四)保障措施</w:t>
      </w:r>
      <w:bookmarkEnd w:id="18"/>
      <w:bookmarkEnd w:id="19"/>
      <w:bookmarkEnd w:id="20"/>
    </w:p>
    <w:p w14:paraId="3AB24889">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1. 为保障运维工作顺利开展，运维单位人员配置应在</w:t>
      </w:r>
      <w:r>
        <w:rPr>
          <w:rStyle w:val="12"/>
          <w:rFonts w:hint="eastAsia" w:ascii="宋体" w:hAnsi="宋体" w:eastAsia="宋体" w:cstheme="minorBidi"/>
          <w:sz w:val="24"/>
          <w:szCs w:val="24"/>
          <w:lang w:val="en-US" w:eastAsia="zh-CN"/>
        </w:rPr>
        <w:t>8</w:t>
      </w:r>
      <w:r>
        <w:rPr>
          <w:rStyle w:val="12"/>
          <w:rFonts w:hint="eastAsia" w:ascii="宋体" w:hAnsi="宋体" w:eastAsia="宋体" w:cstheme="minorBidi"/>
          <w:sz w:val="24"/>
          <w:szCs w:val="24"/>
        </w:rPr>
        <w:t>名及以上</w:t>
      </w:r>
    </w:p>
    <w:p w14:paraId="48CDE901">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运维单位所有管理和技术人员需经省级环保部门定期岗位培训，考核合格、持证上岗。运维单位所有管理和技术人员未经主管部门批准不得随意变更、调动。</w:t>
      </w:r>
    </w:p>
    <w:p w14:paraId="69C32753">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2.车辆配备</w:t>
      </w:r>
    </w:p>
    <w:p w14:paraId="6957D0ED">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运维单位应综合考虑工作需要，配备足够数量的车辆，以满足日常例行巡检和应急保障需要。</w:t>
      </w:r>
    </w:p>
    <w:p w14:paraId="0D16E1AB">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3.办公场所</w:t>
      </w:r>
    </w:p>
    <w:p w14:paraId="089EFA89">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运维单位应在丰县设立运维中心，运维中心办公场所建有日常监控调阅所需设备、档案室、备件库、办公区等，各功能区相对独立。</w:t>
      </w:r>
    </w:p>
    <w:p w14:paraId="0AFF59C1">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运维单位须按有关规定建设质控实验室。</w:t>
      </w:r>
    </w:p>
    <w:p w14:paraId="13157678">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4.备件库</w:t>
      </w:r>
    </w:p>
    <w:p w14:paraId="1EEF545F">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运维单位应建立备品备件仓库，备有日常运行、维护所需的全部耗材、备件和备机，以满足维护更换需求。要加强备件库管理，对其使用情况进行定期清点，并根据实际需要进行增购补充。运维单位须就此项目配备仪表备机，各类备机不少于一台。</w:t>
      </w:r>
    </w:p>
    <w:p w14:paraId="32A84484">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5.质控实验室</w:t>
      </w:r>
    </w:p>
    <w:p w14:paraId="1A991387">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为满足自行监测、人工监测要求，运维单位应建立实验室，配备必要实验设备。所用实验设备应经过计量部门定期检定合格，实验分析人员应持证上岗。</w:t>
      </w:r>
    </w:p>
    <w:p w14:paraId="0C336BB8">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6.技术培训</w:t>
      </w:r>
    </w:p>
    <w:p w14:paraId="1C29FD75">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（1）运维单位应除组织运维人员参加环保部门组织的岗位培训外，还应建立技术考核培训机制，确保运维人员能熟练开展相关设备使用、维护、维修工作，不断提高运维技术水平。</w:t>
      </w:r>
    </w:p>
    <w:p w14:paraId="0F337C33">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w:t>
      </w:r>
      <w:r>
        <w:rPr>
          <w:rStyle w:val="12"/>
          <w:rFonts w:ascii="宋体" w:hAnsi="宋体" w:eastAsia="宋体" w:cstheme="minorBidi"/>
          <w:sz w:val="24"/>
          <w:szCs w:val="24"/>
        </w:rPr>
        <w:t>2</w:t>
      </w:r>
      <w:r>
        <w:rPr>
          <w:rStyle w:val="12"/>
          <w:rFonts w:hint="eastAsia" w:ascii="宋体" w:hAnsi="宋体" w:eastAsia="宋体" w:cstheme="minorBidi"/>
          <w:sz w:val="24"/>
          <w:szCs w:val="24"/>
        </w:rPr>
        <w:t>）协助主管部门开展监控设施相关技术培训，提高监管水平。</w:t>
      </w:r>
    </w:p>
    <w:p w14:paraId="096BD99F">
      <w:pPr>
        <w:pStyle w:val="6"/>
        <w:spacing w:line="360" w:lineRule="auto"/>
        <w:ind w:firstLine="562"/>
        <w:rPr>
          <w:rFonts w:hint="eastAsia" w:ascii="宋体" w:hAnsi="宋体" w:eastAsia="宋体" w:cs="Times New Roman"/>
          <w:b/>
          <w:bCs/>
          <w:color w:val="000000"/>
          <w:sz w:val="24"/>
          <w:szCs w:val="24"/>
          <w:lang w:val="en-US" w:eastAsia="zh-CN" w:bidi="ar-SA"/>
        </w:rPr>
      </w:pPr>
      <w:bookmarkStart w:id="21" w:name="_Toc23450"/>
      <w:bookmarkStart w:id="22" w:name="_Toc15644"/>
      <w:bookmarkStart w:id="23" w:name="_Toc10296"/>
      <w:r>
        <w:rPr>
          <w:rFonts w:hint="eastAsia" w:ascii="宋体" w:hAnsi="宋体" w:eastAsia="宋体" w:cs="Times New Roman"/>
          <w:b/>
          <w:bCs/>
          <w:color w:val="000000"/>
          <w:sz w:val="24"/>
          <w:szCs w:val="24"/>
          <w:lang w:val="en-US" w:eastAsia="zh-CN" w:bidi="ar-SA"/>
        </w:rPr>
        <w:t>(五)其他补充说明</w:t>
      </w:r>
      <w:bookmarkEnd w:id="21"/>
      <w:bookmarkEnd w:id="22"/>
      <w:bookmarkEnd w:id="23"/>
    </w:p>
    <w:p w14:paraId="25E1A163">
      <w:pPr>
        <w:pStyle w:val="6"/>
        <w:spacing w:line="360" w:lineRule="auto"/>
        <w:ind w:firstLine="562"/>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1.设备安装及相关费用组成</w:t>
      </w:r>
    </w:p>
    <w:p w14:paraId="5A24FB5C">
      <w:pPr>
        <w:pStyle w:val="6"/>
        <w:spacing w:line="360" w:lineRule="auto"/>
        <w:ind w:firstLine="480"/>
        <w:rPr>
          <w:rStyle w:val="12"/>
          <w:rFonts w:ascii="宋体" w:hAnsi="宋体" w:eastAsia="宋体" w:cstheme="minorBidi"/>
          <w:sz w:val="24"/>
          <w:szCs w:val="24"/>
        </w:rPr>
      </w:pPr>
      <w:r>
        <w:rPr>
          <w:rStyle w:val="12"/>
          <w:rFonts w:hint="eastAsia" w:ascii="宋体" w:hAnsi="宋体" w:eastAsia="宋体" w:cstheme="minorBidi"/>
          <w:sz w:val="24"/>
          <w:szCs w:val="24"/>
        </w:rPr>
        <w:t>本项目报价应包含人工费、仪器所使用的全部配件费、耗材试剂费、效准效验比对费、台账费用、办公费用、差旅费用、社保金、数采仪通讯费、税费等全部费用。</w:t>
      </w:r>
    </w:p>
    <w:p w14:paraId="5B064B38">
      <w:pPr>
        <w:pStyle w:val="6"/>
        <w:spacing w:line="360" w:lineRule="auto"/>
        <w:ind w:firstLine="562"/>
        <w:rPr>
          <w:rFonts w:hint="eastAsia" w:ascii="宋体" w:hAnsi="宋体" w:eastAsia="宋体" w:cs="Times New Roman"/>
          <w:b/>
          <w:bCs/>
          <w:color w:val="000000"/>
          <w:sz w:val="24"/>
          <w:szCs w:val="24"/>
          <w:lang w:val="en-US" w:eastAsia="zh-CN" w:bidi="ar-SA"/>
        </w:rPr>
      </w:pPr>
      <w:bookmarkStart w:id="24" w:name="_Toc286155635"/>
      <w:bookmarkStart w:id="25" w:name="_Toc318304317"/>
      <w:r>
        <w:rPr>
          <w:rFonts w:hint="eastAsia" w:ascii="宋体" w:hAnsi="宋体" w:eastAsia="宋体" w:cs="Times New Roman"/>
          <w:b/>
          <w:bCs/>
          <w:color w:val="000000"/>
          <w:sz w:val="24"/>
          <w:szCs w:val="24"/>
          <w:lang w:val="en-US" w:eastAsia="zh-CN" w:bidi="ar-SA"/>
        </w:rPr>
        <w:t>2.运维单位责任</w:t>
      </w:r>
      <w:bookmarkEnd w:id="24"/>
      <w:bookmarkEnd w:id="25"/>
    </w:p>
    <w:p w14:paraId="2CD78EA0">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.1.态度严肃认真，客观反映现实。运维单位要防止数据人为作假，对数据的真实、有效负责，同时配合环保部门对出现异常数据的设备进行准确性核查。对数据弄虚作假、数据有效性审核不合格承担相应责任。</w:t>
      </w:r>
    </w:p>
    <w:p w14:paraId="502D9B0B">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w:t>
      </w:r>
      <w:r>
        <w:rPr>
          <w:rStyle w:val="12"/>
          <w:rFonts w:ascii="宋体" w:hAnsi="宋体" w:eastAsia="宋体" w:cstheme="minorBidi"/>
          <w:sz w:val="24"/>
          <w:szCs w:val="24"/>
        </w:rPr>
        <w:t>2</w:t>
      </w:r>
      <w:r>
        <w:rPr>
          <w:rStyle w:val="12"/>
          <w:rFonts w:hint="eastAsia" w:ascii="宋体" w:hAnsi="宋体" w:eastAsia="宋体" w:cstheme="minorBidi"/>
          <w:sz w:val="24"/>
          <w:szCs w:val="24"/>
        </w:rPr>
        <w:t>．配合乡镇污水处理厂按照国家有关规定和环保部门要求将自动监测数据向社会公布。</w:t>
      </w:r>
    </w:p>
    <w:p w14:paraId="6A1FE329">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w:t>
      </w:r>
      <w:r>
        <w:rPr>
          <w:rStyle w:val="12"/>
          <w:rFonts w:ascii="宋体" w:hAnsi="宋体" w:eastAsia="宋体" w:cstheme="minorBidi"/>
          <w:sz w:val="24"/>
          <w:szCs w:val="24"/>
        </w:rPr>
        <w:t>3</w:t>
      </w:r>
      <w:r>
        <w:rPr>
          <w:rStyle w:val="12"/>
          <w:rFonts w:hint="eastAsia" w:ascii="宋体" w:hAnsi="宋体" w:eastAsia="宋体" w:cstheme="minorBidi"/>
          <w:sz w:val="24"/>
          <w:szCs w:val="24"/>
        </w:rPr>
        <w:t>.运维期结束后，自动监控设备及配套设施应运转良好，并达到交接要求。</w:t>
      </w:r>
    </w:p>
    <w:p w14:paraId="54B2CE4F">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w:t>
      </w:r>
      <w:r>
        <w:rPr>
          <w:rStyle w:val="12"/>
          <w:rFonts w:ascii="宋体" w:hAnsi="宋体" w:eastAsia="宋体" w:cstheme="minorBidi"/>
          <w:sz w:val="24"/>
          <w:szCs w:val="24"/>
        </w:rPr>
        <w:t>4</w:t>
      </w:r>
      <w:r>
        <w:rPr>
          <w:rStyle w:val="12"/>
          <w:rFonts w:hint="eastAsia" w:ascii="宋体" w:hAnsi="宋体" w:eastAsia="宋体" w:cstheme="minorBidi"/>
          <w:sz w:val="24"/>
          <w:szCs w:val="24"/>
        </w:rPr>
        <w:t>.运维单位在运维期间应自行开展安全管理，对作业过程中发生的人身安全负全责，因作业安全问题导致排污单位蒙受损失应独立承担责任。</w:t>
      </w:r>
    </w:p>
    <w:p w14:paraId="5BC476D8">
      <w:pPr>
        <w:pStyle w:val="6"/>
        <w:spacing w:line="360" w:lineRule="auto"/>
        <w:ind w:firstLine="480"/>
        <w:rPr>
          <w:rStyle w:val="12"/>
          <w:rFonts w:ascii="宋体" w:hAnsi="宋体" w:eastAsia="宋体" w:cstheme="minorBidi"/>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w:t>
      </w:r>
      <w:r>
        <w:rPr>
          <w:rStyle w:val="12"/>
          <w:rFonts w:ascii="宋体" w:hAnsi="宋体" w:eastAsia="宋体" w:cstheme="minorBidi"/>
          <w:sz w:val="24"/>
          <w:szCs w:val="24"/>
        </w:rPr>
        <w:t>5</w:t>
      </w:r>
      <w:r>
        <w:rPr>
          <w:rStyle w:val="12"/>
          <w:rFonts w:hint="eastAsia" w:ascii="宋体" w:hAnsi="宋体" w:eastAsia="宋体" w:cstheme="minorBidi"/>
          <w:sz w:val="24"/>
          <w:szCs w:val="24"/>
        </w:rPr>
        <w:t>.遵守保密制度，防止违纪侵权。运维单位要制定严格的保密措施，避免出现相关信息的泄漏，防止侵权事件发生。</w:t>
      </w:r>
    </w:p>
    <w:p w14:paraId="001039B1">
      <w:pPr>
        <w:pStyle w:val="6"/>
        <w:spacing w:line="360" w:lineRule="auto"/>
        <w:ind w:firstLine="480"/>
        <w:rPr>
          <w:rFonts w:hint="eastAsia" w:ascii="宋体" w:hAnsi="宋体"/>
          <w:sz w:val="24"/>
          <w:szCs w:val="24"/>
        </w:rPr>
      </w:pPr>
      <w:r>
        <w:rPr>
          <w:rStyle w:val="12"/>
          <w:rFonts w:ascii="宋体" w:hAnsi="宋体" w:eastAsia="宋体" w:cstheme="minorBidi"/>
          <w:sz w:val="24"/>
          <w:szCs w:val="24"/>
        </w:rPr>
        <w:t>2</w:t>
      </w:r>
      <w:r>
        <w:rPr>
          <w:rStyle w:val="12"/>
          <w:rFonts w:hint="eastAsia" w:ascii="宋体" w:hAnsi="宋体" w:eastAsia="宋体" w:cstheme="minorBidi"/>
          <w:sz w:val="24"/>
          <w:szCs w:val="24"/>
        </w:rPr>
        <w:t>.</w:t>
      </w:r>
      <w:r>
        <w:rPr>
          <w:rStyle w:val="12"/>
          <w:rFonts w:ascii="宋体" w:hAnsi="宋体" w:eastAsia="宋体" w:cstheme="minorBidi"/>
          <w:sz w:val="24"/>
          <w:szCs w:val="24"/>
        </w:rPr>
        <w:t>6</w:t>
      </w:r>
      <w:r>
        <w:rPr>
          <w:rStyle w:val="12"/>
          <w:rFonts w:hint="eastAsia" w:ascii="宋体" w:hAnsi="宋体" w:eastAsia="宋体" w:cstheme="minorBidi"/>
          <w:sz w:val="24"/>
          <w:szCs w:val="24"/>
        </w:rPr>
        <w:t>.承担法律、法规规定的相应责任和义务。</w:t>
      </w:r>
    </w:p>
    <w:p w14:paraId="76A61853">
      <w:pPr>
        <w:pStyle w:val="2"/>
        <w:keepNext w:val="0"/>
        <w:keepLines w:val="0"/>
        <w:pageBreakBefore w:val="0"/>
        <w:widowControl/>
        <w:spacing w:after="0" w:line="360" w:lineRule="auto"/>
        <w:ind w:firstLine="482"/>
        <w:jc w:val="left"/>
        <w:rPr>
          <w:rFonts w:hint="eastAsia"/>
          <w:color w:val="auto"/>
          <w:highlight w:val="none"/>
          <w:lang w:eastAsia="zh-CN"/>
        </w:rPr>
        <w:sectPr>
          <w:headerReference r:id="rId3" w:type="default"/>
          <w:footerReference r:id="rId4" w:type="default"/>
          <w:pgSz w:w="11906" w:h="16838"/>
          <w:pgMar w:top="1440" w:right="1083" w:bottom="1440" w:left="1083" w:header="851" w:footer="992" w:gutter="0"/>
          <w:cols w:space="720" w:num="1"/>
          <w:docGrid w:linePitch="360" w:charSpace="0"/>
        </w:sectPr>
      </w:pPr>
      <w:r>
        <w:rPr>
          <w:rFonts w:hint="eastAsia" w:asciiTheme="minorEastAsia" w:hAnsiTheme="minorEastAsia" w:eastAsiaTheme="minorEastAsia" w:cstheme="minorBidi"/>
          <w:b/>
          <w:bCs/>
          <w:color w:val="000000"/>
          <w:sz w:val="24"/>
          <w:szCs w:val="24"/>
          <w:lang w:val="en-US" w:eastAsia="zh-CN"/>
        </w:rPr>
        <w:t>七、其他要求：</w:t>
      </w:r>
      <w:r>
        <w:rPr>
          <w:rFonts w:hint="eastAsia" w:ascii="宋体" w:hAnsi="宋体"/>
          <w:color w:val="auto"/>
          <w:sz w:val="24"/>
          <w:highlight w:val="none"/>
        </w:rPr>
        <w:t>见第五章《拟签订的合同文本</w:t>
      </w:r>
      <w:r>
        <w:rPr>
          <w:rFonts w:hint="eastAsia" w:ascii="宋体" w:hAnsi="宋体" w:cs="宋体"/>
          <w:color w:val="auto"/>
          <w:sz w:val="24"/>
          <w:highlight w:val="none"/>
        </w:rPr>
        <w:t>》</w:t>
      </w:r>
    </w:p>
    <w:p w14:paraId="0B538ED0">
      <w:bookmarkStart w:id="26" w:name="_GoBack"/>
      <w:bookmarkEnd w:id="2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2A36">
    <w:pPr>
      <w:pStyle w:val="15"/>
      <w:jc w:val="both"/>
      <w:rPr>
        <w:rFonts w:ascii="宋体" w:hAnsi="宋体"/>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16DBF7D8">
                          <w:pPr>
                            <w:pStyle w:val="1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p w14:paraId="6F860481">
                          <w:pPr>
                            <w:pStyle w:val="10"/>
                          </w:pP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u7A8Y9YBAAC1AwAADgAAAAAAAAABACAAAAAe&#10;AQAAZHJzL2Uyb0RvYy54bWxQSwUGAAAAAAYABgBZAQAAZgUAAAAA&#10;">
              <v:fill on="f" focussize="0,0"/>
              <v:stroke on="f"/>
              <v:imagedata o:title=""/>
              <o:lock v:ext="edit" aspectratio="f"/>
              <v:textbox inset="0mm,0mm,0mm,0mm" style="mso-fit-shape-to-text:t;">
                <w:txbxContent>
                  <w:p w14:paraId="16DBF7D8">
                    <w:pPr>
                      <w:pStyle w:val="10"/>
                      <w:rPr>
                        <w:sz w:val="18"/>
                      </w:rPr>
                    </w:pP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p>
                  <w:p w14:paraId="6F860481">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6F921">
    <w:pPr>
      <w:pStyle w:val="14"/>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D242F"/>
    <w:rsid w:val="6F5D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Calibri" w:hAnsi="Calibri" w:eastAsia="宋体" w:cs="Times New Roman"/>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semiHidden/>
    <w:unhideWhenUsed/>
    <w:qFormat/>
    <w:uiPriority w:val="99"/>
  </w:style>
  <w:style w:type="paragraph" w:styleId="4">
    <w:name w:val="Body Text Indent"/>
    <w:basedOn w:val="1"/>
    <w:next w:val="5"/>
    <w:qFormat/>
    <w:uiPriority w:val="99"/>
    <w:pPr>
      <w:spacing w:after="120"/>
      <w:ind w:left="420"/>
    </w:pPr>
  </w:style>
  <w:style w:type="paragraph" w:styleId="5">
    <w:name w:val="envelope return"/>
    <w:basedOn w:val="1"/>
    <w:qFormat/>
    <w:uiPriority w:val="99"/>
    <w:rPr>
      <w:rFonts w:ascii="Arial" w:hAnsi="Arial"/>
    </w:rPr>
  </w:style>
  <w:style w:type="paragraph" w:styleId="6">
    <w:name w:val="Block Text"/>
    <w:basedOn w:val="1"/>
    <w:qFormat/>
    <w:uiPriority w:val="6"/>
    <w:pPr>
      <w:ind w:left="256" w:right="6" w:firstLine="624"/>
    </w:pPr>
    <w:rPr>
      <w:rFonts w:ascii="Times New Roman" w:hAnsi="Times New Roman" w:eastAsia="仿宋"/>
      <w:sz w:val="28"/>
    </w:rPr>
  </w:style>
  <w:style w:type="paragraph" w:styleId="7">
    <w:name w:val="Body Text First Indent 2"/>
    <w:basedOn w:val="4"/>
    <w:qFormat/>
    <w:uiPriority w:val="0"/>
    <w:pPr>
      <w:spacing w:line="360" w:lineRule="auto"/>
      <w:ind w:firstLine="420"/>
    </w:pPr>
    <w:rPr>
      <w:color w:val="000000"/>
    </w:rPr>
  </w:style>
  <w:style w:type="paragraph" w:customStyle="1" w:styleId="10">
    <w:name w:val="正文12"/>
    <w:next w:val="11"/>
    <w:autoRedefine/>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1">
    <w:name w:val="标题 21"/>
    <w:basedOn w:val="10"/>
    <w:next w:val="10"/>
    <w:autoRedefine/>
    <w:qFormat/>
    <w:uiPriority w:val="0"/>
    <w:pPr>
      <w:keepNext/>
      <w:keepLines/>
      <w:tabs>
        <w:tab w:val="left" w:pos="0"/>
      </w:tabs>
      <w:spacing w:before="50"/>
      <w:jc w:val="left"/>
      <w:outlineLvl w:val="1"/>
    </w:pPr>
    <w:rPr>
      <w:rFonts w:ascii="Arial" w:hAnsi="Arial" w:eastAsia="黑体"/>
      <w:sz w:val="32"/>
      <w:szCs w:val="20"/>
    </w:rPr>
  </w:style>
  <w:style w:type="character" w:customStyle="1" w:styleId="12">
    <w:name w:val="NormalCharacter"/>
    <w:link w:val="13"/>
    <w:semiHidden/>
    <w:qFormat/>
    <w:uiPriority w:val="0"/>
    <w:rPr>
      <w:color w:val="auto"/>
      <w:sz w:val="20"/>
    </w:rPr>
  </w:style>
  <w:style w:type="paragraph" w:customStyle="1" w:styleId="13">
    <w:name w:val="UserStyle_0"/>
    <w:basedOn w:val="1"/>
    <w:link w:val="12"/>
    <w:semiHidden/>
    <w:qFormat/>
    <w:uiPriority w:val="0"/>
    <w:pPr>
      <w:widowControl/>
    </w:pPr>
    <w:rPr>
      <w:color w:val="auto"/>
      <w:sz w:val="20"/>
    </w:rPr>
  </w:style>
  <w:style w:type="paragraph" w:customStyle="1" w:styleId="14">
    <w:name w:val="页眉1"/>
    <w:basedOn w:val="10"/>
    <w:autoRedefine/>
    <w:qFormat/>
    <w:uiPriority w:val="0"/>
    <w:pPr>
      <w:pBdr>
        <w:bottom w:val="single" w:color="000000" w:sz="6" w:space="1"/>
      </w:pBdr>
      <w:tabs>
        <w:tab w:val="center" w:pos="4153"/>
        <w:tab w:val="right" w:pos="8306"/>
      </w:tabs>
      <w:jc w:val="center"/>
    </w:pPr>
    <w:rPr>
      <w:sz w:val="18"/>
      <w:szCs w:val="18"/>
    </w:rPr>
  </w:style>
  <w:style w:type="paragraph" w:customStyle="1" w:styleId="15">
    <w:name w:val="页脚1"/>
    <w:basedOn w:val="10"/>
    <w:qFormat/>
    <w:uiPriority w:val="0"/>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2026-05-27T01:06:00Z</dcterms:created>
  <dc:creator>Cinderella</dc:creator>
  <cp:lastModifiedBy>Cinderella</cp:lastModifiedBy>
  <dcterms:modified xsi:type="dcterms:W3CDTF">2026-05-27T01:12:59Z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AEC0383F7D28446BB954B2D27AA7BA5F_11</vt:lpwstr>
  </property>
  <property fmtid="{D5CDD505-2E9C-101B-9397-08002B2CF9AE}" pid="4" name="KSOTemplateDocerSaveRecord">
    <vt:lpwstr>eyJoZGlkIjoiMGYwYzEzODI3MTk4Yzc4YTMyY2ZkY2ZmNTE4MTlhMjAiLCJ1c2VySWQiOiIzNzY5NjQ2MDAifQ==</vt:lpwstr>
  </property>
</Properties>
</file>