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r>
      <w:r/>
    </w:p>
    <w:p>
      <w:pPr>
        <w:pStyle w:val="1017"/>
        <w:jc w:val="center"/>
        <w:rPr>
          <w:rFonts w:ascii="宋体" w:hAnsi="宋体" w:cs="宋体"/>
          <w:color w:val="000000"/>
          <w:sz w:val="144"/>
          <w:szCs w:val="144"/>
          <w:highlight w:val="none"/>
        </w:rPr>
      </w:pPr>
      <w:r>
        <w:rPr>
          <w:rFonts w:hint="eastAsia" w:ascii="宋体" w:hAnsi="宋体" w:cs="宋体"/>
          <w:color w:val="000000"/>
          <w:sz w:val="144"/>
          <w:szCs w:val="144"/>
          <w:highlight w:val="none"/>
        </w:rPr>
        <w:t xml:space="preserve">招标文件</w:t>
      </w:r>
      <w:r>
        <w:rPr>
          <w:rFonts w:ascii="宋体" w:hAnsi="宋体" w:cs="宋体"/>
          <w:color w:val="000000"/>
          <w:sz w:val="144"/>
          <w:szCs w:val="144"/>
          <w:highlight w:val="none"/>
        </w:rPr>
      </w:r>
      <w:r/>
    </w:p>
    <w:p>
      <w:pPr>
        <w:pStyle w:val="1017"/>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69"/>
        <w:ind w:firstLine="480"/>
        <w:rPr>
          <w:rFonts w:hint="eastAsia" w:ascii="宋体" w:hAnsi="宋体" w:cs="宋体"/>
          <w:color w:val="000000"/>
          <w:highlight w:val="none"/>
        </w:rPr>
      </w:pPr>
      <w:r>
        <w:rPr>
          <w:rFonts w:hint="eastAsia" w:ascii="宋体" w:hAnsi="宋体" w:cs="宋体"/>
          <w:color w:val="000000"/>
          <w:highlight w:val="none"/>
        </w:rPr>
      </w:r>
      <w:r/>
    </w:p>
    <w:p>
      <w:pPr>
        <w:pStyle w:val="1069"/>
        <w:ind w:firstLine="480"/>
        <w:rPr>
          <w:rFonts w:hint="eastAsia" w:ascii="宋体" w:hAnsi="宋体" w:cs="宋体"/>
          <w:color w:val="000000"/>
          <w:highlight w:val="none"/>
        </w:rPr>
      </w:pPr>
      <w:r>
        <w:rPr>
          <w:rFonts w:hint="eastAsia" w:ascii="宋体" w:hAnsi="宋体" w:cs="宋体"/>
          <w:color w:val="000000"/>
          <w:highlight w:val="none"/>
        </w:rPr>
      </w:r>
      <w:r/>
    </w:p>
    <w:p>
      <w:pPr>
        <w:pStyle w:val="1069"/>
        <w:ind w:firstLine="480"/>
        <w:rPr>
          <w:rFonts w:hint="eastAsia" w:ascii="宋体" w:hAnsi="宋体" w:cs="宋体"/>
          <w:color w:val="000000"/>
          <w:highlight w:val="none"/>
        </w:rPr>
      </w:pPr>
      <w:r>
        <w:rPr>
          <w:rFonts w:hint="eastAsia" w:ascii="宋体" w:hAnsi="宋体" w:cs="宋体"/>
          <w:color w:val="000000"/>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280"/>
        <w:spacing w:line="480" w:lineRule="auto"/>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JSZC-320312-JYXM-G2026-0007</w:t>
      </w:r>
      <w:r>
        <w:rPr>
          <w:rFonts w:hint="eastAsia" w:ascii="宋体" w:hAnsi="宋体" w:eastAsia="宋体" w:cs="宋体"/>
          <w:color w:val="000000"/>
          <w:sz w:val="28"/>
          <w:szCs w:val="28"/>
          <w:highlight w:val="none"/>
        </w:rPr>
      </w:r>
      <w:r/>
    </w:p>
    <w:p>
      <w:pPr>
        <w:pStyle w:val="1074"/>
        <w:ind w:left="0" w:firstLine="280"/>
        <w:spacing w:line="48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徐州市铜山区城镇污水处理厂在线监测设备运维服务项目</w:t>
      </w:r>
      <w:r>
        <w:rPr>
          <w:rFonts w:hint="eastAsia" w:ascii="宋体" w:hAnsi="宋体" w:eastAsia="宋体" w:cs="宋体"/>
          <w:color w:val="000000"/>
          <w:sz w:val="28"/>
          <w:szCs w:val="28"/>
          <w:highlight w:val="none"/>
          <w:lang w:eastAsia="zh-CN"/>
        </w:rPr>
      </w:r>
      <w:r/>
    </w:p>
    <w:p>
      <w:pPr>
        <w:pStyle w:val="1017"/>
        <w:ind w:firstLine="280"/>
        <w:spacing w:line="48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 购 人：徐州市铜山区水务局</w:t>
      </w:r>
      <w:r>
        <w:rPr>
          <w:rFonts w:hint="eastAsia" w:ascii="宋体" w:hAnsi="宋体" w:cs="宋体"/>
          <w:color w:val="000000"/>
          <w:sz w:val="28"/>
          <w:szCs w:val="28"/>
          <w:highlight w:val="none"/>
        </w:rPr>
      </w:r>
      <w:r/>
    </w:p>
    <w:p>
      <w:pPr>
        <w:pStyle w:val="1017"/>
        <w:ind w:firstLine="280"/>
        <w:jc w:val="both"/>
        <w:spacing w:line="480" w:lineRule="auto"/>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采购</w:t>
      </w:r>
      <w:r>
        <w:rPr>
          <w:rFonts w:hint="eastAsia" w:ascii="宋体" w:hAnsi="宋体" w:cs="宋体"/>
          <w:color w:val="000000"/>
          <w:sz w:val="28"/>
          <w:szCs w:val="28"/>
          <w:highlight w:val="none"/>
        </w:rPr>
        <w:t xml:space="preserve">代理机构：</w:t>
      </w:r>
      <w:r>
        <w:rPr>
          <w:rFonts w:hint="eastAsia" w:ascii="宋体" w:hAnsi="宋体" w:cs="宋体"/>
          <w:color w:val="000000"/>
          <w:sz w:val="28"/>
          <w:szCs w:val="28"/>
          <w:highlight w:val="none"/>
          <w:lang w:eastAsia="zh-CN"/>
        </w:rPr>
        <w:t xml:space="preserve">江苏精言项目管理有限公司</w:t>
      </w:r>
      <w:r>
        <w:rPr>
          <w:rFonts w:hint="eastAsia" w:ascii="宋体" w:hAnsi="宋体" w:cs="宋体"/>
          <w:color w:val="000000"/>
          <w:sz w:val="28"/>
          <w:szCs w:val="28"/>
          <w:highlight w:val="none"/>
          <w:lang w:eastAsia="zh-CN"/>
        </w:rPr>
      </w:r>
      <w:r/>
    </w:p>
    <w:p>
      <w:pPr>
        <w:pStyle w:val="1103"/>
        <w:tabs>
          <w:tab w:val="left" w:pos="1440" w:leader="none"/>
          <w:tab w:val="right" w:pos="8296" w:leader="dot"/>
        </w:tabs>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eastAsia="zh-CN"/>
        </w:rPr>
      </w:r>
      <w:r/>
    </w:p>
    <w:p>
      <w:pPr>
        <w:pStyle w:val="1017"/>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eastAsia="zh-CN"/>
        </w:rPr>
      </w:r>
      <w:r/>
    </w:p>
    <w:p>
      <w:pPr>
        <w:pStyle w:val="1103"/>
        <w:tabs>
          <w:tab w:val="left" w:pos="1440" w:leader="none"/>
          <w:tab w:val="right" w:pos="8296" w:leader="dot"/>
        </w:tabs>
        <w:rPr>
          <w:rFonts w:hint="eastAsia"/>
          <w:color w:val="000000"/>
          <w:highlight w:val="none"/>
          <w:lang w:eastAsia="zh-CN"/>
        </w:rPr>
      </w:pPr>
      <w:r>
        <w:rPr>
          <w:rFonts w:hint="eastAsia"/>
          <w:color w:val="000000"/>
          <w:highlight w:val="none"/>
          <w:lang w:eastAsia="zh-CN"/>
        </w:rPr>
      </w:r>
      <w:r/>
    </w:p>
    <w:p>
      <w:pPr>
        <w:pStyle w:val="1017"/>
        <w:jc w:val="center"/>
        <w:spacing w:line="48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cs="宋体"/>
          <w:color w:val="000000"/>
          <w:sz w:val="28"/>
          <w:szCs w:val="28"/>
          <w:highlight w:val="none"/>
          <w:lang w:eastAsia="zh-CN"/>
        </w:rPr>
        <w:t xml:space="preserve">〇</w:t>
      </w:r>
      <w:r>
        <w:rPr>
          <w:rFonts w:hint="eastAsia" w:ascii="宋体" w:hAnsi="宋体" w:cs="宋体"/>
          <w:color w:val="000000"/>
          <w:sz w:val="28"/>
          <w:szCs w:val="28"/>
          <w:highlight w:val="none"/>
        </w:rPr>
        <w:t xml:space="preserve">二</w:t>
      </w: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rPr>
      </w:r>
      <w:r/>
    </w:p>
    <w:p>
      <w:pPr>
        <w:pStyle w:val="1047"/>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47"/>
        <w:ind w:firstLine="0"/>
        <w:jc w:val="center"/>
        <w:rPr>
          <w:rFonts w:hint="eastAsia" w:ascii="宋体" w:hAnsi="宋体" w:cs="宋体"/>
          <w:color w:val="000000"/>
          <w:sz w:val="44"/>
          <w:szCs w:val="44"/>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44"/>
          <w:szCs w:val="44"/>
          <w:highlight w:val="none"/>
        </w:rPr>
      </w:r>
      <w:r/>
    </w:p>
    <w:p>
      <w:pPr>
        <w:pStyle w:val="1047"/>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47"/>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47"/>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lang w:eastAsia="zh-CN"/>
        </w:rPr>
        <w:t xml:space="preserve">总　</w:t>
      </w: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1047"/>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r>
      <w:r/>
    </w:p>
    <w:p>
      <w:pPr>
        <w:pStyle w:val="1017"/>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 投标文件相关格式</w:t>
      </w: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both"/>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spacing w:line="519" w:lineRule="atLeast"/>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
          <w:color w:val="000000"/>
          <w:sz w:val="28"/>
          <w:szCs w:val="28"/>
          <w:highlight w:val="none"/>
        </w:rPr>
      </w:r>
      <w:r/>
    </w:p>
    <w:p>
      <w:pPr>
        <w:pStyle w:val="1017"/>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徐州市铜山区城镇污水处理厂在线监测设备运维服务项目</w:t>
      </w:r>
      <w:r>
        <w:rPr>
          <w:rFonts w:hint="eastAsia" w:ascii="宋体" w:hAnsi="宋体" w:cs="宋体"/>
          <w:b/>
          <w:color w:val="000000"/>
          <w:sz w:val="28"/>
          <w:szCs w:val="28"/>
          <w:highlight w:val="none"/>
        </w:rPr>
        <w:t xml:space="preserve">》</w:t>
      </w:r>
      <w:r>
        <w:rPr>
          <w:rFonts w:ascii="宋体" w:hAnsi="宋体" w:cs="宋体"/>
          <w:color w:val="000000"/>
          <w:sz w:val="28"/>
          <w:szCs w:val="28"/>
          <w:highlight w:val="none"/>
        </w:rPr>
      </w:r>
      <w:r/>
    </w:p>
    <w:p>
      <w:pPr>
        <w:pStyle w:val="1017"/>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招标文件</w:t>
      </w:r>
      <w:r>
        <w:rPr>
          <w:rFonts w:ascii="宋体" w:hAnsi="宋体" w:cs="宋体"/>
          <w:color w:val="000000"/>
          <w:sz w:val="28"/>
          <w:szCs w:val="28"/>
          <w:highlight w:val="none"/>
        </w:rPr>
      </w:r>
      <w:r/>
    </w:p>
    <w:p>
      <w:pPr>
        <w:pStyle w:val="1017"/>
        <w:ind w:firstLine="600"/>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8"/>
          <w:szCs w:val="28"/>
          <w:highlight w:val="none"/>
        </w:rPr>
      </w:r>
      <w:r/>
    </w:p>
    <w:p>
      <w:pPr>
        <w:pStyle w:val="1017"/>
        <w:numPr>
          <w:ilvl w:val="0"/>
          <w:numId w:val="0"/>
        </w:num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eastAsia="zh-CN"/>
        </w:rPr>
        <w:t xml:space="preserve">第一章</w:t>
      </w:r>
      <w:r>
        <w:rPr>
          <w:rFonts w:hint="eastAsia" w:ascii="宋体" w:hAnsi="宋体" w:cs="宋体"/>
          <w:b/>
          <w:bCs/>
          <w:color w:val="000000"/>
          <w:sz w:val="28"/>
          <w:szCs w:val="28"/>
          <w:highlight w:val="none"/>
        </w:rPr>
        <w:t xml:space="preserve"> 投标邀请</w:t>
      </w:r>
      <w:r>
        <w:rPr>
          <w:rFonts w:hint="eastAsia" w:ascii="宋体" w:hAnsi="宋体" w:cs="宋体"/>
          <w:b/>
          <w:bCs/>
          <w:color w:val="000000"/>
          <w:sz w:val="28"/>
          <w:szCs w:val="28"/>
          <w:highlight w:val="none"/>
        </w:rPr>
      </w:r>
      <w:r/>
    </w:p>
    <w:p>
      <w:pPr>
        <w:pStyle w:val="1211"/>
        <w:numPr>
          <w:ilvl w:val="0"/>
          <w:numId w:val="0"/>
        </w:numPr>
        <w:rPr>
          <w:rFonts w:hint="eastAsia"/>
          <w:color w:val="000000"/>
          <w:highlight w:val="none"/>
        </w:rPr>
      </w:pPr>
      <w:r>
        <w:rPr>
          <w:rFonts w:hint="eastAsia"/>
          <w:color w:val="000000"/>
          <w:highlight w:val="none"/>
        </w:rPr>
      </w:r>
      <w:r/>
    </w:p>
    <w:p>
      <w:pPr>
        <w:pStyle w:val="1074"/>
        <w:ind w:firstLine="48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江苏精言项目管理有限公司</w:t>
      </w:r>
      <w:r>
        <w:rPr>
          <w:rFonts w:hint="eastAsia" w:ascii="宋体" w:hAnsi="宋体" w:eastAsia="宋体" w:cs="宋体"/>
          <w:color w:val="000000"/>
          <w:sz w:val="24"/>
          <w:highlight w:val="none"/>
          <w:u w:val="none"/>
        </w:rPr>
        <w:t xml:space="preserve">对</w:t>
      </w:r>
      <w:r>
        <w:rPr>
          <w:rFonts w:hint="eastAsia" w:ascii="宋体" w:hAnsi="宋体" w:eastAsia="宋体" w:cs="宋体"/>
          <w:color w:val="000000"/>
          <w:sz w:val="24"/>
          <w:highlight w:val="none"/>
          <w:u w:val="single"/>
          <w:lang w:eastAsia="zh-CN"/>
        </w:rPr>
        <w:t xml:space="preserve">徐州市铜山区城镇污水处理厂在线监测设备运维服务项目</w:t>
      </w:r>
      <w:r>
        <w:rPr>
          <w:rFonts w:hint="eastAsia" w:ascii="宋体" w:hAnsi="宋体" w:eastAsia="宋体" w:cs="宋体"/>
          <w:color w:val="000000"/>
          <w:sz w:val="24"/>
          <w:highlight w:val="none"/>
        </w:rPr>
        <w:t xml:space="preserve">进行公开招标采购，</w:t>
      </w:r>
      <w:r>
        <w:rPr>
          <w:rFonts w:hint="eastAsia" w:ascii="宋体" w:hAnsi="宋体" w:eastAsia="宋体" w:cs="宋体"/>
          <w:color w:val="000000"/>
          <w:sz w:val="24"/>
          <w:szCs w:val="24"/>
          <w:highlight w:val="none"/>
        </w:rPr>
        <w:t xml:space="preserve">现</w:t>
      </w:r>
      <w:r>
        <w:rPr>
          <w:rFonts w:hint="eastAsia" w:ascii="宋体" w:hAnsi="宋体" w:eastAsia="宋体" w:cs="宋体"/>
          <w:color w:val="000000"/>
          <w:sz w:val="24"/>
          <w:szCs w:val="24"/>
          <w:highlight w:val="none"/>
          <w:lang w:eastAsia="zh-CN"/>
        </w:rPr>
        <w:t xml:space="preserve">欢迎</w:t>
      </w:r>
      <w:r>
        <w:rPr>
          <w:rFonts w:hint="eastAsia" w:ascii="宋体" w:hAnsi="宋体" w:eastAsia="宋体" w:cs="宋体"/>
          <w:color w:val="000000"/>
          <w:sz w:val="24"/>
          <w:szCs w:val="24"/>
          <w:highlight w:val="none"/>
        </w:rPr>
        <w:t xml:space="preserve">符合相关条件的供应商投标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一、项目名称和项目编号</w:t>
      </w:r>
      <w:r>
        <w:rPr>
          <w:rFonts w:ascii="宋体" w:hAnsi="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(一)项目名称：</w:t>
      </w:r>
      <w:r>
        <w:rPr>
          <w:rFonts w:hint="eastAsia" w:ascii="宋体" w:hAnsi="宋体" w:cs="宋体"/>
          <w:color w:val="000000"/>
          <w:sz w:val="24"/>
          <w:szCs w:val="24"/>
          <w:highlight w:val="none"/>
          <w:lang w:eastAsia="zh-CN"/>
        </w:rPr>
        <w:t xml:space="preserve">徐州市铜山区城镇污水处理厂在线监测设备运维服务项目</w:t>
      </w:r>
      <w:r>
        <w:rPr>
          <w:rFonts w:hint="eastAsia" w:ascii="宋体" w:hAnsi="宋体" w:eastAsia="宋体" w:cs="宋体"/>
          <w:color w:val="000000"/>
          <w:sz w:val="24"/>
          <w:szCs w:val="24"/>
          <w:highlight w:val="none"/>
          <w:lang w:eastAsia="zh-CN"/>
        </w:rPr>
      </w:r>
      <w:r/>
    </w:p>
    <w:p>
      <w:pPr>
        <w:pStyle w:val="1017"/>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(二)项目编号：</w:t>
      </w:r>
      <w:r>
        <w:rPr>
          <w:rFonts w:hint="eastAsia" w:ascii="宋体" w:hAnsi="宋体" w:cs="宋体"/>
          <w:color w:val="000000"/>
          <w:sz w:val="24"/>
          <w:szCs w:val="24"/>
          <w:highlight w:val="none"/>
          <w:lang w:eastAsia="zh-CN"/>
        </w:rPr>
        <w:t xml:space="preserve">JSZC-320312-JYXM-G2026-0007</w:t>
      </w:r>
      <w:r>
        <w:rPr>
          <w:rFonts w:hint="eastAsia" w:ascii="宋体" w:hAnsi="宋体" w:eastAsia="宋体" w:cs="宋体"/>
          <w:color w:val="000000"/>
          <w:sz w:val="24"/>
          <w:szCs w:val="24"/>
          <w:highlight w:val="none"/>
          <w:lang w:eastAsia="zh-CN"/>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二、对投标人的资格要求</w:t>
      </w:r>
      <w:r>
        <w:rPr>
          <w:rFonts w:ascii="宋体" w:hAnsi="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详见本项目公开招标公告。</w:t>
      </w:r>
      <w:r>
        <w:rPr>
          <w:rFonts w:ascii="宋体" w:hAnsi="宋体" w:cs="宋体"/>
          <w:color w:val="000000"/>
          <w:sz w:val="24"/>
          <w:szCs w:val="24"/>
          <w:highlight w:val="none"/>
        </w:rPr>
      </w:r>
      <w:r/>
    </w:p>
    <w:p>
      <w:pPr>
        <w:pStyle w:val="1017"/>
        <w:ind w:firstLine="301"/>
        <w:spacing w:line="51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rPr>
          <w:rFonts w:hint="eastAsia" w:ascii="宋体" w:hAnsi="宋体" w:eastAsia="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rPr>
      </w:r>
      <w:r/>
    </w:p>
    <w:p>
      <w:pPr>
        <w:pStyle w:val="1017"/>
        <w:ind w:firstLine="300"/>
        <w:jc w:val="left"/>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rPr>
          <w:rFonts w:hint="eastAsia" w:ascii="宋体" w:hAnsi="宋体" w:eastAsia="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w:t>
      </w:r>
      <w:r>
        <w:rPr>
          <w:rFonts w:hint="eastAsia" w:ascii="宋体" w:hAnsi="宋体" w:eastAsia="宋体" w:cs="宋体"/>
          <w:color w:val="000000"/>
          <w:sz w:val="24"/>
          <w:szCs w:val="24"/>
          <w:highlight w:val="none"/>
        </w:rPr>
      </w:r>
      <w:r/>
    </w:p>
    <w:p>
      <w:pPr>
        <w:pStyle w:val="1017"/>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（三）售价：免费。</w:t>
      </w:r>
      <w:r>
        <w:rPr>
          <w:rFonts w:hint="eastAsia" w:ascii="宋体" w:hAnsi="宋体" w:eastAsia="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四、投标有关信息</w:t>
      </w:r>
      <w:r>
        <w:rPr>
          <w:rFonts w:ascii="宋体" w:hAnsi="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6月18日</w:t>
      </w:r>
      <w:r>
        <w:rPr>
          <w:rFonts w:hint="eastAsia" w:ascii="宋体" w:hAnsi="宋体" w:cs="宋体"/>
          <w:b/>
          <w:color w:val="000000"/>
          <w:sz w:val="24"/>
          <w:szCs w:val="24"/>
          <w:highlight w:val="none"/>
        </w:rPr>
        <w:t xml:space="preserve">北京时间</w:t>
      </w:r>
      <w:r>
        <w:rPr>
          <w:rFonts w:hint="eastAsia" w:ascii="宋体" w:hAnsi="宋体" w:cs="宋体"/>
          <w:b/>
          <w:color w:val="000000"/>
          <w:sz w:val="24"/>
          <w:szCs w:val="24"/>
          <w:highlight w:val="none"/>
          <w:lang w:val="en-US" w:eastAsia="zh-CN"/>
        </w:rPr>
        <w:t xml:space="preserve">10</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00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6月18日</w:t>
      </w:r>
      <w:r>
        <w:rPr>
          <w:rFonts w:hint="eastAsia" w:ascii="宋体" w:hAnsi="宋体" w:cs="宋体"/>
          <w:b/>
          <w:color w:val="000000"/>
          <w:sz w:val="24"/>
          <w:szCs w:val="24"/>
          <w:highlight w:val="none"/>
        </w:rPr>
        <w:t xml:space="preserve">北京时间</w:t>
      </w:r>
      <w:r>
        <w:rPr>
          <w:rFonts w:hint="eastAsia" w:ascii="宋体" w:hAnsi="宋体" w:cs="宋体"/>
          <w:b/>
          <w:color w:val="000000"/>
          <w:sz w:val="24"/>
          <w:szCs w:val="24"/>
          <w:highlight w:val="none"/>
          <w:lang w:val="en-US" w:eastAsia="zh-CN"/>
        </w:rPr>
        <w:t xml:space="preserve">10</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00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（三）开标地点：“苏采云”系统（网址： http://jszfcg.jsczt.cn/）“开标大厅”或进入徐州政府采购网（网址：http://czj.xz.gov.cn/Home/HomeIndex）-业务工作 -用户登录，点击“苏采云”进入系统“开标大厅”。</w:t>
      </w:r>
      <w:r>
        <w:rPr>
          <w:rFonts w:ascii="宋体" w:hAnsi="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五、采购人</w:t>
      </w:r>
      <w:r>
        <w:rPr>
          <w:rFonts w:ascii="宋体" w:hAnsi="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徐州市铜山区水务局</w:t>
      </w:r>
      <w:r>
        <w:rPr>
          <w:rFonts w:hint="eastAsia" w:ascii="宋体" w:hAnsi="宋体" w:eastAsia="宋体" w:cs="宋体"/>
          <w:color w:val="000000"/>
          <w:sz w:val="24"/>
          <w:szCs w:val="24"/>
          <w:highlight w:val="none"/>
          <w:lang w:eastAsia="zh-CN"/>
        </w:rPr>
      </w:r>
      <w:r/>
    </w:p>
    <w:p>
      <w:pPr>
        <w:pStyle w:val="1017"/>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（二）地址：</w:t>
      </w:r>
      <w:r>
        <w:rPr>
          <w:rFonts w:ascii="宋体" w:hAnsi="宋体" w:eastAsia="宋体" w:cs="宋体"/>
          <w:color w:val="000000"/>
          <w:sz w:val="24"/>
          <w:szCs w:val="24"/>
          <w:highlight w:val="none"/>
        </w:rPr>
        <w:t xml:space="preserve">徐州市铜山区铜山新区科技创业大厦</w:t>
      </w:r>
      <w:r>
        <w:rPr>
          <w:rFonts w:hint="eastAsia" w:ascii="宋体" w:hAnsi="宋体" w:eastAsia="宋体" w:cs="宋体"/>
          <w:color w:val="000000"/>
          <w:sz w:val="24"/>
          <w:szCs w:val="24"/>
          <w:highlight w:val="none"/>
          <w:lang w:eastAsia="zh-CN"/>
        </w:rPr>
      </w:r>
      <w:r/>
    </w:p>
    <w:p>
      <w:pPr>
        <w:pStyle w:val="1017"/>
        <w:ind w:firstLine="300"/>
        <w:spacing w:line="519" w:lineRule="atLeas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（三）联系方式：</w:t>
      </w:r>
      <w:r>
        <w:rPr>
          <w:rFonts w:hint="eastAsia" w:ascii="宋体" w:hAnsi="宋体" w:cs="宋体"/>
          <w:color w:val="000000"/>
          <w:sz w:val="24"/>
          <w:highlight w:val="none"/>
          <w:lang w:val="en-US" w:eastAsia="zh-CN"/>
        </w:rPr>
        <w:t xml:space="preserve">0516-69682073</w:t>
      </w:r>
      <w:r>
        <w:rPr>
          <w:rFonts w:ascii="宋体" w:hAnsi="宋体" w:cs="宋体"/>
          <w:color w:val="000000"/>
          <w:sz w:val="24"/>
          <w:highlight w:val="none"/>
          <w:lang w:val="en-US" w:eastAsia="zh-CN"/>
        </w:rPr>
      </w:r>
      <w:r/>
    </w:p>
    <w:p>
      <w:pPr>
        <w:pStyle w:val="1017"/>
        <w:ind w:firstLine="300"/>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（四）采购项目联系人：</w:t>
      </w:r>
      <w:r>
        <w:rPr>
          <w:rFonts w:hint="eastAsia" w:ascii="宋体" w:hAnsi="宋体" w:cs="宋体"/>
          <w:color w:val="000000"/>
          <w:sz w:val="24"/>
          <w:szCs w:val="24"/>
          <w:highlight w:val="none"/>
          <w:lang w:val="en-US" w:eastAsia="zh-CN"/>
        </w:rPr>
        <w:t xml:space="preserve">陈永胜</w:t>
      </w:r>
      <w:r>
        <w:rPr>
          <w:rFonts w:hint="eastAsia" w:ascii="宋体" w:hAnsi="宋体" w:cs="宋体"/>
          <w:color w:val="000000"/>
          <w:sz w:val="24"/>
          <w:szCs w:val="24"/>
          <w:highlight w:val="none"/>
        </w:rPr>
        <w:t xml:space="preserve">；联系电话：</w:t>
      </w:r>
      <w:r>
        <w:rPr>
          <w:rFonts w:hint="eastAsia" w:ascii="宋体" w:hAnsi="宋体" w:cs="宋体"/>
          <w:color w:val="000000"/>
          <w:sz w:val="24"/>
          <w:highlight w:val="none"/>
          <w:lang w:val="en-US" w:eastAsia="zh-CN"/>
        </w:rPr>
        <w:t xml:space="preserve">0516-69682073</w:t>
      </w:r>
      <w:r>
        <w:rPr>
          <w:rFonts w:ascii="宋体" w:hAnsi="宋体" w:eastAsia="宋体" w:cs="宋体"/>
          <w:color w:val="000000"/>
          <w:sz w:val="24"/>
          <w:szCs w:val="24"/>
          <w:highlight w:val="none"/>
          <w:lang w:val="en-US" w:eastAsia="zh-CN"/>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六、采购代理机构</w:t>
      </w:r>
      <w:r>
        <w:rPr>
          <w:rFonts w:ascii="宋体" w:hAnsi="宋体" w:cs="宋体"/>
          <w:color w:val="000000"/>
          <w:sz w:val="24"/>
          <w:szCs w:val="24"/>
          <w:highlight w:val="none"/>
        </w:rPr>
      </w:r>
      <w:r/>
    </w:p>
    <w:p>
      <w:pPr>
        <w:pStyle w:val="1017"/>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（一）名称：</w:t>
      </w:r>
      <w:r>
        <w:rPr>
          <w:rFonts w:hint="eastAsia" w:ascii="宋体" w:hAnsi="宋体"/>
          <w:color w:val="000000"/>
          <w:sz w:val="24"/>
          <w:highlight w:val="none"/>
          <w:lang w:eastAsia="zh-CN"/>
        </w:rPr>
        <w:t xml:space="preserve">江苏精言项目管理有限公司</w:t>
      </w:r>
      <w:r>
        <w:rPr>
          <w:rFonts w:hint="eastAsia" w:ascii="宋体" w:hAnsi="宋体" w:eastAsia="宋体" w:cs="宋体"/>
          <w:color w:val="000000"/>
          <w:sz w:val="24"/>
          <w:szCs w:val="24"/>
          <w:highlight w:val="none"/>
          <w:lang w:eastAsia="zh-CN"/>
        </w:rPr>
      </w:r>
      <w:r/>
    </w:p>
    <w:p>
      <w:pPr>
        <w:pStyle w:val="1017"/>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（二）地址：</w:t>
      </w:r>
      <w:r>
        <w:rPr>
          <w:rFonts w:hint="eastAsia" w:ascii="宋体" w:hAnsi="宋体"/>
          <w:color w:val="000000"/>
          <w:sz w:val="24"/>
          <w:highlight w:val="none"/>
          <w:lang w:eastAsia="zh-CN"/>
        </w:rPr>
        <w:t xml:space="preserve">徐州市云龙区汉源大道以西绿地商务城商务办公楼幢1单元2102号房</w:t>
      </w:r>
      <w:r>
        <w:rPr>
          <w:rFonts w:hint="eastAsia" w:ascii="宋体" w:hAnsi="宋体" w:eastAsia="宋体" w:cs="宋体"/>
          <w:color w:val="000000"/>
          <w:sz w:val="24"/>
          <w:szCs w:val="24"/>
          <w:highlight w:val="none"/>
          <w:lang w:eastAsia="zh-CN"/>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（三）联系方式：</w:t>
      </w:r>
      <w:r>
        <w:rPr>
          <w:rFonts w:hint="eastAsia" w:ascii="宋体" w:hAnsi="宋体" w:eastAsia="宋体" w:cs="Times New Roman"/>
          <w:color w:val="000000"/>
          <w:sz w:val="24"/>
          <w:highlight w:val="none"/>
          <w:lang w:val="en-US" w:eastAsia="zh-CN"/>
        </w:rPr>
        <w:t xml:space="preserve">0516-83333882</w:t>
      </w:r>
      <w:r>
        <w:rPr>
          <w:rFonts w:ascii="宋体" w:hAnsi="宋体" w:cs="宋体"/>
          <w:color w:val="000000"/>
          <w:sz w:val="24"/>
          <w:szCs w:val="24"/>
          <w:highlight w:val="none"/>
        </w:rPr>
      </w:r>
      <w:r/>
    </w:p>
    <w:p>
      <w:pPr>
        <w:pStyle w:val="1017"/>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（四）采购项目联系人：</w:t>
      </w:r>
      <w:r>
        <w:rPr>
          <w:rFonts w:hint="eastAsia" w:ascii="宋体" w:hAnsi="宋体" w:eastAsia="宋体" w:cs="Times New Roman"/>
          <w:color w:val="000000"/>
          <w:sz w:val="24"/>
          <w:highlight w:val="none"/>
          <w:lang w:val="en-US" w:eastAsia="zh-CN"/>
        </w:rPr>
        <w:t xml:space="preserve">马卓</w:t>
      </w:r>
      <w:r>
        <w:rPr>
          <w:rFonts w:hint="eastAsia" w:ascii="宋体" w:hAnsi="宋体" w:eastAsia="宋体" w:cs="Times New Roman"/>
          <w:color w:val="000000"/>
          <w:sz w:val="24"/>
          <w:highlight w:val="none"/>
        </w:rPr>
        <w:t xml:space="preserve"> </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联系电话：</w:t>
      </w:r>
      <w:r>
        <w:rPr>
          <w:rFonts w:hint="eastAsia" w:ascii="宋体" w:hAnsi="宋体" w:eastAsia="宋体" w:cs="Times New Roman"/>
          <w:color w:val="000000"/>
          <w:sz w:val="24"/>
          <w:highlight w:val="none"/>
          <w:lang w:val="en-US" w:eastAsia="zh-CN"/>
        </w:rPr>
        <w:t xml:space="preserve">0516-83333882</w:t>
      </w:r>
      <w:r>
        <w:rPr>
          <w:rFonts w:ascii="宋体" w:hAnsi="宋体" w:cs="宋体"/>
          <w:color w:val="000000"/>
          <w:sz w:val="24"/>
          <w:szCs w:val="24"/>
          <w:highlight w:val="none"/>
        </w:rPr>
      </w:r>
      <w:r/>
    </w:p>
    <w:p>
      <w:pPr>
        <w:pStyle w:val="1017"/>
        <w:ind w:firstLine="600"/>
        <w:jc w:val="center"/>
        <w:spacing w:after="0" w:line="519" w:lineRule="atLeast"/>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br w:type="page" w:clear="all"/>
      </w:r>
      <w:r>
        <w:rPr>
          <w:rFonts w:hint="eastAsia" w:ascii="宋体" w:hAnsi="宋体" w:eastAsia="宋体" w:cs="宋体"/>
          <w:b/>
          <w:color w:val="000000"/>
          <w:sz w:val="28"/>
          <w:szCs w:val="28"/>
          <w:highlight w:val="none"/>
          <w:lang w:eastAsia="zh-CN"/>
        </w:rPr>
        <w:t xml:space="preserve">第二章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lang w:eastAsia="zh-CN"/>
        </w:rPr>
        <w:t xml:space="preserve">投标人须知</w:t>
      </w:r>
      <w:r>
        <w:rPr>
          <w:rFonts w:hint="eastAsia" w:ascii="宋体" w:hAnsi="宋体" w:cs="宋体"/>
          <w:color w:val="000000"/>
          <w:sz w:val="24"/>
          <w:highlight w:val="none"/>
          <w:u w:val="singl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rPr>
          <w:rFonts w:ascii="宋体" w:hAnsi="宋体" w:eastAsia="宋体" w:cs="宋体"/>
          <w:color w:val="000000"/>
          <w:sz w:val="24"/>
          <w:szCs w:val="24"/>
          <w:highlight w:val="none"/>
        </w:rPr>
      </w:r>
      <w:r/>
    </w:p>
    <w:p>
      <w:pPr>
        <w:pStyle w:val="1017"/>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rPr>
          <w:rFonts w:ascii="宋体" w:hAnsi="宋体" w:eastAsia="宋体" w:cs="宋体"/>
          <w:color w:val="000000"/>
          <w:sz w:val="24"/>
          <w:szCs w:val="24"/>
          <w:highlight w:val="none"/>
        </w:rPr>
      </w:r>
      <w:r/>
    </w:p>
    <w:p>
      <w:pPr>
        <w:pStyle w:val="1017"/>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rPr>
          <w:rFonts w:ascii="宋体" w:hAnsi="宋体" w:eastAsia="宋体" w:cs="宋体"/>
          <w:color w:val="000000"/>
          <w:sz w:val="24"/>
          <w:szCs w:val="24"/>
          <w:highlight w:val="none"/>
        </w:rPr>
      </w:r>
      <w:r/>
    </w:p>
    <w:p>
      <w:pPr>
        <w:pStyle w:val="1017"/>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rPr>
          <w:rFonts w:ascii="宋体" w:hAnsi="宋体" w:eastAsia="宋体" w:cs="宋体"/>
          <w:color w:val="000000"/>
          <w:sz w:val="24"/>
          <w:szCs w:val="24"/>
          <w:highlight w:val="none"/>
        </w:rPr>
      </w:r>
      <w:r/>
    </w:p>
    <w:p>
      <w:pPr>
        <w:pStyle w:val="1017"/>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.不具备招标文件中规定的资格要求的；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.报价超过招标文件中规定的预算金额或者最高限价的；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.投标文件含有采购人不能接受的附加条件的；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.法律、法规和招标文件规定的其他无效情形。</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szCs w:val="24"/>
          <w:highlight w:val="none"/>
          <w:lang w:eastAsia="en-US"/>
        </w:rPr>
      </w:r>
      <w:r/>
    </w:p>
    <w:p>
      <w:pPr>
        <w:pStyle w:val="1017"/>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2.由电子招标投标交易平台主持，邀请投标人参加。</w:t>
      </w:r>
      <w:r>
        <w:rPr>
          <w:rFonts w:hint="eastAsia" w:ascii="宋体" w:hAnsi="宋体" w:eastAsia="宋体" w:cs="宋体"/>
          <w:color w:val="000000"/>
          <w:sz w:val="24"/>
          <w:szCs w:val="24"/>
          <w:highlight w:val="none"/>
          <w:lang w:eastAsia="en-US"/>
        </w:rPr>
      </w:r>
      <w:r/>
    </w:p>
    <w:p>
      <w:pPr>
        <w:pStyle w:val="1017"/>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24"/>
          <w:szCs w:val="24"/>
          <w:highlight w:val="none"/>
          <w:lang w:eastAsia="en-US"/>
        </w:rPr>
      </w:r>
      <w:r/>
    </w:p>
    <w:p>
      <w:pPr>
        <w:pStyle w:val="1017"/>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szCs w:val="24"/>
          <w:highlight w:val="none"/>
          <w:lang w:eastAsia="en-US"/>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"http://www.caigou2003.com/" \o "http://www.caigou2003.com/"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政府采购</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rPr>
          <w:rFonts w:ascii="宋体" w:hAnsi="宋体" w:eastAsia="宋体" w:cs="宋体"/>
          <w:color w:val="000000"/>
          <w:sz w:val="24"/>
          <w:szCs w:val="24"/>
          <w:highlight w:val="none"/>
        </w:rPr>
      </w:r>
      <w:r/>
    </w:p>
    <w:p>
      <w:pPr>
        <w:pStyle w:val="1017"/>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"http://lilun.caigou2003.com/recijiedu/2365668.html" \o "http://lilun.caigou2003.com/recijiedu/2365668.html"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"http://lilun.caigou2003.com/recijiedu/2365667.html" \o "http://lilun.caigou2003.com/recijiedu/2365667.html" </w:instrText>
      </w:r>
      <w:r>
        <w:rPr>
          <w:rFonts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综合评分法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实施政府采购异常低价审查的有关要求：</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一）评审过程中出现下列情形之一的，评审委员会应当启动异常低价投标（响应）审查程序：</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评标小组认定供应商报价过低，有可能影响产品质量或者不能诚信履约的其他情形。</w:t>
      </w:r>
      <w:r>
        <w:rPr>
          <w:rFonts w:hint="eastAsia" w:ascii="宋体" w:hAnsi="宋体" w:eastAsia="宋体" w:cs="宋体"/>
          <w:color w:val="000000"/>
          <w:sz w:val="24"/>
          <w:szCs w:val="24"/>
          <w:highlight w:val="none"/>
        </w:rPr>
      </w:r>
      <w:r/>
    </w:p>
    <w:p>
      <w:pPr>
        <w:pStyle w:val="1017"/>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二）启动异常低价投标（响应）审查后，</w:t>
      </w:r>
      <w:bookmarkStart w:id="0" w:name="OLE_LINK5"/>
      <w:r/>
      <w:bookmarkStart w:id="1" w:name="OLE_LINK6"/>
      <w:r>
        <w:rPr>
          <w:rFonts w:hint="eastAsia" w:ascii="宋体" w:hAnsi="宋体" w:eastAsia="宋体" w:cs="宋体"/>
          <w:color w:val="000000"/>
          <w:sz w:val="24"/>
          <w:szCs w:val="24"/>
          <w:highlight w:val="none"/>
        </w:rPr>
        <w:t xml:space="preserve">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0"/>
      <w:r/>
      <w:bookmarkEnd w:id="1"/>
      <w:r>
        <w:rPr>
          <w:rFonts w:hint="eastAsia" w:ascii="宋体" w:hAnsi="宋体" w:eastAsia="宋体" w:cs="宋体"/>
          <w:color w:val="000000"/>
          <w:sz w:val="24"/>
          <w:szCs w:val="24"/>
          <w:highlight w:val="none"/>
        </w:rPr>
      </w:r>
      <w:r/>
    </w:p>
    <w:p>
      <w:pPr>
        <w:pStyle w:val="1129"/>
        <w:ind w:left="0" w:right="0" w:firstLine="480"/>
        <w:jc w:val="both"/>
        <w:keepLines w:val="0"/>
        <w:keepNext w:val="0"/>
        <w:spacing w:before="0" w:beforeAutospacing="0" w:after="57"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三)</w:t>
      </w:r>
      <w:r>
        <w:rPr>
          <w:rFonts w:ascii="宋体" w:hAnsi="宋体" w:eastAsia="宋体" w:cs="宋体"/>
          <w:color w:val="000000"/>
          <w:sz w:val="24"/>
          <w:szCs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宋体" w:hAnsi="宋体" w:eastAsia="宋体" w:cs="宋体"/>
          <w:color w:val="000000"/>
          <w:sz w:val="24"/>
          <w:szCs w:val="24"/>
          <w:highlight w:val="none"/>
        </w:rPr>
      </w:r>
      <w:r/>
    </w:p>
    <w:p>
      <w:pPr>
        <w:pStyle w:val="1129"/>
        <w:ind w:firstLine="480"/>
        <w:jc w:val="both"/>
        <w:keepLines w:val="0"/>
        <w:keepNext w:val="0"/>
        <w:spacing w:before="0" w:beforeAutospacing="0" w:after="57" w:afterAutospacing="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相关内容和要求见：《中华人民共和国政府采购法》、《中华人民共和国政府采购法实施条例》、《省财政厅关于推动解决政府采购异常低价问题相关工作的通知》（苏财购〔2025〕62号）及铜财购[2025]12号文件。</w:t>
      </w:r>
      <w:r>
        <w:rPr>
          <w:rFonts w:hint="eastAsia"/>
          <w:color w:val="000000"/>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rPr>
          <w:rFonts w:ascii="宋体" w:hAnsi="宋体" w:eastAsia="宋体" w:cs="宋体"/>
          <w:color w:val="000000"/>
          <w:sz w:val="24"/>
          <w:szCs w:val="24"/>
          <w:highlight w:val="none"/>
        </w:rPr>
      </w:r>
      <w:r/>
    </w:p>
    <w:p>
      <w:pPr>
        <w:pStyle w:val="1017"/>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rPr>
          <w:rFonts w:ascii="宋体" w:hAnsi="宋体" w:eastAsia="宋体" w:cs="宋体"/>
          <w:color w:val="000000"/>
          <w:sz w:val="24"/>
          <w:szCs w:val="24"/>
          <w:highlight w:val="none"/>
        </w:rPr>
      </w:r>
      <w:r/>
    </w:p>
    <w:p>
      <w:pPr>
        <w:pStyle w:val="1017"/>
        <w:ind w:firstLine="600"/>
        <w:spacing w:after="160" w:line="519" w:lineRule="atLeas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rPr>
          <w:rFonts w:ascii="宋体" w:hAnsi="宋体" w:eastAsia="宋体" w:cs="宋体"/>
          <w:b/>
          <w:color w:val="000000"/>
          <w:sz w:val="24"/>
          <w:szCs w:val="24"/>
          <w:highlight w:val="none"/>
        </w:rPr>
      </w:r>
      <w:r/>
    </w:p>
    <w:p>
      <w:pPr>
        <w:pStyle w:val="1017"/>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rPr>
          <w:rFonts w:ascii="宋体" w:hAnsi="宋体" w:eastAsia="宋体" w:cs="宋体"/>
          <w:color w:val="000000"/>
          <w:sz w:val="24"/>
          <w:szCs w:val="24"/>
          <w:highlight w:val="none"/>
        </w:rPr>
      </w:r>
      <w:r/>
    </w:p>
    <w:p>
      <w:pPr>
        <w:pStyle w:val="1017"/>
        <w:ind w:firstLine="600"/>
        <w:jc w:val="left"/>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rPr>
          <w:rFonts w:ascii="宋体" w:hAnsi="宋体" w:eastAsia="宋体" w:cs="宋体"/>
          <w:color w:val="000000"/>
          <w:sz w:val="24"/>
          <w:szCs w:val="24"/>
          <w:highlight w:val="none"/>
        </w:rPr>
      </w:r>
      <w:r/>
    </w:p>
    <w:p>
      <w:pPr>
        <w:pStyle w:val="1074"/>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numPr>
          <w:ilvl w:val="0"/>
          <w:numId w:val="33"/>
        </w:numPr>
        <w:jc w:val="center"/>
        <w:rPr>
          <w:rFonts w:hint="eastAsia" w:ascii="宋体" w:hAnsi="宋体" w:cs="宋体"/>
          <w:b/>
          <w:bCs/>
          <w:color w:val="000000"/>
          <w:sz w:val="28"/>
          <w:szCs w:val="28"/>
          <w:highlight w:val="none"/>
        </w:rPr>
      </w:pPr>
      <w:r>
        <w:rPr>
          <w:rFonts w:hint="eastAsia" w:ascii="宋体" w:hAnsi="宋体" w:cs="宋体"/>
          <w:color w:val="000000"/>
          <w:sz w:val="30"/>
          <w:szCs w:val="30"/>
          <w:highlight w:val="none"/>
        </w:rPr>
        <w:br w:type="page" w:clear="all"/>
      </w:r>
      <w:r>
        <w:rPr>
          <w:rFonts w:hint="eastAsia" w:ascii="宋体" w:hAnsi="宋体" w:cs="宋体"/>
          <w:b/>
          <w:bCs/>
          <w:color w:val="000000"/>
          <w:sz w:val="28"/>
          <w:szCs w:val="28"/>
          <w:highlight w:val="none"/>
        </w:rPr>
        <w:t xml:space="preserve"> 投标资料表</w:t>
      </w:r>
      <w:r>
        <w:rPr>
          <w:rFonts w:hint="eastAsia" w:ascii="宋体" w:hAnsi="宋体" w:cs="宋体"/>
          <w:b/>
          <w:bCs/>
          <w:color w:val="000000"/>
          <w:sz w:val="28"/>
          <w:szCs w:val="28"/>
          <w:highlight w:val="none"/>
        </w:rPr>
      </w:r>
      <w:r/>
    </w:p>
    <w:p>
      <w:pPr>
        <w:pStyle w:val="1074"/>
        <w:numPr>
          <w:ilvl w:val="0"/>
          <w:numId w:val="0"/>
        </w:numPr>
        <w:ind w:right="6"/>
        <w:rPr>
          <w:rFonts w:hint="eastAsia"/>
          <w:color w:val="000000"/>
          <w:highlight w:val="none"/>
        </w:rPr>
      </w:pPr>
      <w:r>
        <w:rPr>
          <w:rFonts w:hint="eastAsia"/>
          <w:color w:val="000000"/>
          <w:highlight w:val="none"/>
        </w:rPr>
      </w:r>
      <w:r/>
    </w:p>
    <w:p>
      <w:pPr>
        <w:pStyle w:val="1087"/>
        <w:ind w:firstLine="72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该资料表的条款项号是与《投标人须知》中条款项号对应的，</w:t>
      </w:r>
      <w:r>
        <w:rPr>
          <w:rFonts w:hint="eastAsia" w:ascii="宋体" w:hAnsi="宋体" w:eastAsia="宋体" w:cs="宋体"/>
          <w:color w:val="000000"/>
          <w:sz w:val="24"/>
          <w:szCs w:val="24"/>
          <w:highlight w:val="none"/>
          <w:lang w:eastAsia="zh-CN"/>
        </w:rPr>
        <w:t xml:space="preserve">若有</w:t>
      </w:r>
      <w:r>
        <w:rPr>
          <w:rFonts w:hint="eastAsia" w:ascii="宋体" w:hAnsi="宋体" w:eastAsia="宋体" w:cs="宋体"/>
          <w:color w:val="000000"/>
          <w:sz w:val="24"/>
          <w:szCs w:val="24"/>
          <w:highlight w:val="none"/>
        </w:rPr>
        <w:t xml:space="preserve">增加的条款，是对《投标人须知》的补充、修改和完善，如果因此而造成矛盾时，应以本资料表为准。</w:t>
      </w:r>
      <w:r>
        <w:rPr>
          <w:rFonts w:hint="eastAsia" w:ascii="宋体" w:hAnsi="宋体" w:eastAsia="宋体" w:cs="宋体"/>
          <w:color w:val="000000"/>
          <w:highlight w:val="none"/>
        </w:rPr>
      </w:r>
      <w:r/>
    </w:p>
    <w:tbl>
      <w:tblPr>
        <w:tblW w:w="0" w:type="auto"/>
        <w:jc w:val="center"/>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7666"/>
      </w:tblGrid>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条款项号</w:t>
            </w:r>
            <w:r>
              <w:rPr>
                <w:rFonts w:hint="eastAsia" w:ascii="宋体" w:hAnsi="宋体" w:cs="宋体"/>
                <w:color w:val="000000"/>
                <w:sz w:val="24"/>
                <w:highlight w:val="none"/>
              </w:rPr>
            </w:r>
            <w:r/>
          </w:p>
        </w:tc>
        <w:tc>
          <w:tcPr>
            <w:tcW w:w="76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highlight w:val="none"/>
              </w:rPr>
            </w:r>
            <w:r/>
          </w:p>
        </w:tc>
        <w:tc>
          <w:tcPr>
            <w:tcW w:w="7666" w:type="dxa"/>
            <w:vAlign w:val="top"/>
            <w:textDirection w:val="lrTb"/>
            <w:noWrap w:val="false"/>
          </w:tcPr>
          <w:p>
            <w:pPr>
              <w:pStyle w:val="1017"/>
              <w:jc w:val="both"/>
              <w:rPr>
                <w:rFonts w:hint="eastAsia" w:ascii="宋体" w:hAnsi="宋体" w:cs="宋体"/>
                <w:color w:val="000000"/>
                <w:sz w:val="24"/>
                <w:highlight w:val="none"/>
              </w:rPr>
            </w:pPr>
            <w:r>
              <w:rPr>
                <w:rFonts w:hint="eastAsia" w:ascii="宋体" w:hAnsi="宋体" w:cs="宋体"/>
                <w:color w:val="000000"/>
                <w:sz w:val="24"/>
                <w:highlight w:val="none"/>
              </w:rPr>
              <w:t xml:space="preserve">总 则</w:t>
            </w:r>
            <w:r>
              <w:rPr>
                <w:rFonts w:hint="eastAsia" w:ascii="宋体" w:hAnsi="宋体" w:cs="宋体"/>
                <w:color w:val="000000"/>
                <w:sz w:val="24"/>
                <w:highlight w:val="none"/>
              </w:rPr>
            </w:r>
            <w:r/>
          </w:p>
        </w:tc>
      </w:tr>
      <w:tr>
        <w:trPr/>
        <w:tc>
          <w:tcPr>
            <w:tcW w:w="1366" w:type="dxa"/>
            <w:vAlign w:val="top"/>
            <w:textDirection w:val="lrTb"/>
            <w:noWrap w:val="false"/>
          </w:tcPr>
          <w:p>
            <w:pPr>
              <w:pStyle w:val="1207"/>
              <w:ind w:left="0" w:firstLine="0"/>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val="en-US" w:eastAsia="zh-CN" w:bidi="ar-SA"/>
              </w:rPr>
            </w:r>
            <w:r/>
          </w:p>
        </w:tc>
        <w:tc>
          <w:tcPr>
            <w:tcW w:w="766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rPr>
              <w:t xml:space="preserve">徐州市铜山区水务局</w:t>
            </w:r>
            <w:r>
              <w:rPr>
                <w:rFonts w:hint="eastAsia" w:ascii="宋体" w:hAnsi="宋体" w:cs="宋体"/>
                <w:color w:val="000000"/>
                <w:sz w:val="24"/>
                <w:highlight w:val="none"/>
              </w:rPr>
            </w:r>
            <w:r/>
          </w:p>
        </w:tc>
      </w:tr>
      <w:tr>
        <w:trPr>
          <w:trHeight w:val="276"/>
        </w:trPr>
        <w:tc>
          <w:tcPr>
            <w:tcW w:w="1366" w:type="dxa"/>
            <w:vAlign w:val="top"/>
            <w:textDirection w:val="lrTb"/>
            <w:noWrap w:val="false"/>
          </w:tcPr>
          <w:p>
            <w:pPr>
              <w:pStyle w:val="1207"/>
              <w:ind w:left="0" w:firstLine="0"/>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val="en-US" w:eastAsia="zh-CN" w:bidi="ar-SA"/>
              </w:rPr>
            </w:r>
            <w:r/>
          </w:p>
        </w:tc>
        <w:tc>
          <w:tcPr>
            <w:tcW w:w="766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本次采购采用的招标方式：</w:t>
            </w:r>
            <w:r>
              <w:rPr>
                <w:rFonts w:hint="eastAsia" w:ascii="宋体" w:hAnsi="宋体" w:cs="宋体"/>
                <w:color w:val="000000"/>
                <w:sz w:val="24"/>
                <w:highlight w:val="none"/>
              </w:rPr>
              <w:t xml:space="preserve">公开招标。</w:t>
            </w:r>
            <w:r>
              <w:rPr>
                <w:rFonts w:hint="eastAsia" w:ascii="宋体" w:hAnsi="宋体" w:cs="宋体"/>
                <w:color w:val="000000"/>
                <w:sz w:val="24"/>
                <w:highlight w:val="none"/>
              </w:rPr>
            </w:r>
            <w:r/>
          </w:p>
        </w:tc>
      </w:tr>
      <w:tr>
        <w:trPr>
          <w:trHeight w:val="90"/>
        </w:trPr>
        <w:tc>
          <w:tcPr>
            <w:tcW w:w="1366" w:type="dxa"/>
            <w:vAlign w:val="top"/>
            <w:textDirection w:val="lrTb"/>
            <w:noWrap w:val="false"/>
          </w:tcPr>
          <w:p>
            <w:pPr>
              <w:pStyle w:val="1207"/>
              <w:ind w:left="0" w:firstLine="0"/>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val="en-US" w:eastAsia="zh-CN" w:bidi="ar-SA"/>
              </w:rPr>
            </w:r>
            <w:r/>
          </w:p>
        </w:tc>
        <w:tc>
          <w:tcPr>
            <w:tcW w:w="766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采购人确定的采购项目属性：</w:t>
            </w:r>
            <w:r>
              <w:rPr>
                <w:rFonts w:hint="eastAsia" w:ascii="宋体" w:hAnsi="宋体" w:eastAsia="宋体" w:cs="宋体"/>
                <w:color w:val="000000"/>
                <w:sz w:val="24"/>
                <w:highlight w:val="none"/>
              </w:rPr>
              <w:t xml:space="preserve">服务</w:t>
            </w:r>
            <w:r>
              <w:rPr>
                <w:rFonts w:hint="eastAsia" w:ascii="宋体" w:hAnsi="宋体" w:cs="宋体"/>
                <w:color w:val="000000"/>
                <w:sz w:val="24"/>
                <w:highlight w:val="none"/>
              </w:rPr>
            </w:r>
            <w:r/>
          </w:p>
        </w:tc>
      </w:tr>
      <w:tr>
        <w:trPr/>
        <w:tc>
          <w:tcPr>
            <w:tcW w:w="1366" w:type="dxa"/>
            <w:vAlign w:val="top"/>
            <w:textDirection w:val="lrTb"/>
            <w:noWrap w:val="false"/>
          </w:tcPr>
          <w:p>
            <w:pPr>
              <w:pStyle w:val="1207"/>
              <w:ind w:left="0" w:firstLine="0"/>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val="en-US" w:eastAsia="zh-CN" w:bidi="ar-SA"/>
              </w:rPr>
            </w:r>
            <w:r/>
          </w:p>
        </w:tc>
        <w:tc>
          <w:tcPr>
            <w:tcW w:w="7666" w:type="dxa"/>
            <w:vAlign w:val="top"/>
            <w:textDirection w:val="lrTb"/>
            <w:noWrap w:val="false"/>
          </w:tcPr>
          <w:p>
            <w:pPr>
              <w:pStyle w:val="1017"/>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江苏精言项目管理有限公司</w:t>
            </w:r>
            <w:r>
              <w:rPr>
                <w:rFonts w:hint="eastAsia" w:ascii="宋体" w:hAnsi="宋体" w:eastAsia="宋体" w:cs="宋体"/>
                <w:color w:val="000000"/>
                <w:sz w:val="24"/>
                <w:highlight w:val="none"/>
                <w:lang w:eastAsia="zh-CN"/>
              </w:rPr>
            </w:r>
            <w:r/>
          </w:p>
        </w:tc>
      </w:tr>
      <w:tr>
        <w:trPr/>
        <w:tc>
          <w:tcPr>
            <w:tcW w:w="1366" w:type="dxa"/>
            <w:vAlign w:val="top"/>
            <w:textDirection w:val="lrTb"/>
            <w:noWrap w:val="false"/>
          </w:tcPr>
          <w:p>
            <w:pPr>
              <w:pStyle w:val="1207"/>
              <w:ind w:left="0" w:firstLine="0"/>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（六）</w:t>
            </w:r>
            <w:r>
              <w:rPr>
                <w:rFonts w:hint="eastAsia" w:ascii="宋体" w:hAnsi="宋体" w:eastAsia="宋体" w:cs="宋体"/>
                <w:color w:val="000000"/>
                <w:sz w:val="24"/>
                <w:highlight w:val="none"/>
                <w:lang w:eastAsia="zh-CN"/>
              </w:rPr>
            </w:r>
            <w:r/>
          </w:p>
        </w:tc>
        <w:tc>
          <w:tcPr>
            <w:tcW w:w="7666" w:type="dxa"/>
            <w:vAlign w:val="center"/>
            <w:textDirection w:val="lrTb"/>
            <w:noWrap w:val="false"/>
          </w:tcPr>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投标人的资格条件：</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一、符合《中华人民共和国政府采购法》第二十二条的规定；</w:t>
            </w:r>
            <w:r>
              <w:rPr>
                <w:rFonts w:hint="eastAsia" w:ascii="宋体" w:hAnsi="宋体" w:eastAsia="宋体" w:cs="宋体"/>
                <w:b/>
                <w:bCs/>
                <w:color w:val="000000"/>
                <w:sz w:val="24"/>
                <w:szCs w:val="24"/>
                <w:highlight w:val="none"/>
                <w:lang w:val="en-US" w:eastAsia="zh-CN" w:bidi="ar-SA"/>
              </w:rPr>
            </w:r>
            <w:r/>
          </w:p>
          <w:p>
            <w:pPr>
              <w:pStyle w:val="1739"/>
              <w:jc w:val="left"/>
              <w:keepLines w:val="0"/>
              <w:keepNext w:val="0"/>
              <w:pageBreakBefore w:val="0"/>
              <w:spacing w:line="288"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二、此项目是不属于专门面向中小微企业采购的项目。</w:t>
            </w:r>
            <w:r>
              <w:rPr>
                <w:rFonts w:hint="eastAsia" w:ascii="宋体" w:hAnsi="宋体" w:eastAsia="宋体" w:cs="宋体"/>
                <w:b/>
                <w:bCs/>
                <w:color w:val="000000"/>
                <w:sz w:val="24"/>
                <w:szCs w:val="24"/>
                <w:highlight w:val="none"/>
                <w:lang w:val="en-US" w:eastAsia="zh-CN" w:bidi="ar-SA"/>
              </w:rPr>
            </w:r>
            <w:r/>
          </w:p>
          <w:p>
            <w:pPr>
              <w:pStyle w:val="1207"/>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同时明确相关事项如下：</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、本项目不接受联合体参与采购活动。</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、为本采购项目提供整体设计、规范编制或者项目管理、监理、检测等服务的供应商，不得再参加本采购项目的采购活动。</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、查询及使用供应商信用记录：</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(一)由采购人查询信用信息。</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(二)查询渠道包括：</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1、“信用中国”网（www.creditchina.gov.cn）；</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2、中国政府采购网（www.ccgp.gov.cn）；</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3、“信用江苏”网（http://credit.jiangsu.gov.cn/）；</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4、“信用中国(江苏徐州)”网（http://www.xuzhoucredit.gov.cn）；(三)截止时点（查询环节）：资格审查结束前。</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(四)信用信息查询记录和证据留存的具体方式：网页截屏打印，与其他采购文件一并保存。</w:t>
            </w:r>
            <w:r>
              <w:rPr>
                <w:rFonts w:hint="eastAsia" w:ascii="宋体" w:hAnsi="宋体" w:eastAsia="宋体" w:cs="宋体"/>
                <w:color w:val="000000"/>
                <w:sz w:val="24"/>
                <w:szCs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(五)信用信息的使用规则：</w:t>
            </w:r>
            <w:r>
              <w:rPr>
                <w:rFonts w:hint="eastAsia" w:ascii="宋体" w:hAnsi="宋体" w:eastAsia="宋体" w:cs="宋体"/>
                <w:color w:val="000000"/>
                <w:sz w:val="24"/>
                <w:szCs w:val="24"/>
                <w:highlight w:val="none"/>
              </w:rPr>
            </w:r>
            <w:r/>
          </w:p>
          <w:p>
            <w:pPr>
              <w:pStyle w:val="1017"/>
              <w:ind w:firstLine="480"/>
              <w:jc w:val="left"/>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(七)</w:t>
            </w:r>
            <w:r>
              <w:rPr>
                <w:rFonts w:hint="eastAsia" w:ascii="宋体" w:hAnsi="宋体" w:cs="宋体"/>
                <w:color w:val="000000"/>
                <w:sz w:val="24"/>
                <w:highlight w:val="none"/>
              </w:rPr>
            </w:r>
            <w:r/>
          </w:p>
        </w:tc>
        <w:tc>
          <w:tcPr>
            <w:tcW w:w="766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招标代理服务费由中标人支付，按《招标代理服务收费标准》执行（见附件）。</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二</w:t>
            </w:r>
            <w:r>
              <w:rPr>
                <w:rFonts w:hint="eastAsia" w:ascii="宋体" w:hAnsi="宋体" w:eastAsia="宋体" w:cs="宋体"/>
                <w:color w:val="000000"/>
                <w:sz w:val="24"/>
                <w:highlight w:val="none"/>
                <w:lang w:eastAsia="zh-CN"/>
              </w:rPr>
            </w:r>
            <w:r/>
          </w:p>
        </w:tc>
        <w:tc>
          <w:tcPr>
            <w:tcW w:w="7666" w:type="dxa"/>
            <w:vAlign w:val="center"/>
            <w:textDirection w:val="lrTb"/>
            <w:noWrap w:val="false"/>
          </w:tcPr>
          <w:p>
            <w:pPr>
              <w:pStyle w:val="1017"/>
              <w:jc w:val="both"/>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九</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7666" w:type="dxa"/>
            <w:vAlign w:val="top"/>
            <w:textDirection w:val="lrTb"/>
            <w:noWrap w:val="false"/>
          </w:tcPr>
          <w:p>
            <w:pPr>
              <w:pStyle w:val="101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代理机构可以对已发出的招标文件进行必要的澄清或修改。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(九)2</w:t>
            </w:r>
            <w:r>
              <w:rPr>
                <w:rFonts w:hint="eastAsia" w:ascii="宋体" w:hAnsi="宋体" w:cs="宋体"/>
                <w:color w:val="000000"/>
                <w:sz w:val="24"/>
                <w:szCs w:val="24"/>
                <w:highlight w:val="none"/>
              </w:rPr>
            </w:r>
            <w:r/>
          </w:p>
        </w:tc>
        <w:tc>
          <w:tcPr>
            <w:tcW w:w="7666" w:type="dxa"/>
            <w:vAlign w:val="top"/>
            <w:textDirection w:val="lrTb"/>
            <w:noWrap w:val="false"/>
          </w:tcPr>
          <w:p>
            <w:pPr>
              <w:pStyle w:val="101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投标人应根据实际需要自行联系踏勘现场，并对相关数据、要求进行确认，责任和风险自行承担。</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(九)3</w:t>
            </w:r>
            <w:r>
              <w:rPr>
                <w:rFonts w:hint="eastAsia" w:ascii="宋体" w:hAnsi="宋体" w:cs="宋体"/>
                <w:color w:val="000000"/>
                <w:sz w:val="24"/>
                <w:szCs w:val="24"/>
                <w:highlight w:val="none"/>
              </w:rPr>
            </w:r>
            <w:r/>
          </w:p>
        </w:tc>
        <w:tc>
          <w:tcPr>
            <w:tcW w:w="7666" w:type="dxa"/>
            <w:vAlign w:val="top"/>
            <w:textDirection w:val="lrTb"/>
            <w:noWrap w:val="false"/>
          </w:tcPr>
          <w:p>
            <w:pPr>
              <w:pStyle w:val="1017"/>
              <w:jc w:val="left"/>
              <w:rPr>
                <w:rFonts w:hint="eastAsia" w:ascii="宋体" w:hAnsi="宋体" w:cs="宋体"/>
                <w:color w:val="000000"/>
                <w:sz w:val="24"/>
                <w:highlight w:val="none"/>
              </w:rPr>
            </w:pPr>
            <w:r>
              <w:rPr>
                <w:rFonts w:hint="eastAsia" w:ascii="宋体" w:hAnsi="宋体" w:cs="宋体"/>
                <w:color w:val="000000"/>
                <w:sz w:val="24"/>
                <w:highlight w:val="none"/>
              </w:rPr>
              <w:t xml:space="preserve">不安排开标前答疑会</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三</w:t>
            </w:r>
            <w:r>
              <w:rPr>
                <w:rFonts w:hint="eastAsia" w:ascii="宋体" w:hAnsi="宋体" w:eastAsia="宋体" w:cs="宋体"/>
                <w:color w:val="000000"/>
                <w:sz w:val="24"/>
                <w:highlight w:val="none"/>
                <w:lang w:eastAsia="zh-CN"/>
              </w:rPr>
            </w:r>
            <w:r/>
          </w:p>
        </w:tc>
        <w:tc>
          <w:tcPr>
            <w:tcW w:w="7666" w:type="dxa"/>
            <w:vAlign w:val="center"/>
            <w:textDirection w:val="lrTb"/>
            <w:noWrap w:val="false"/>
          </w:tcPr>
          <w:p>
            <w:pPr>
              <w:pStyle w:val="1017"/>
              <w:jc w:val="both"/>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w:t>
            </w:r>
            <w:r>
              <w:rPr>
                <w:rFonts w:hint="eastAsia" w:ascii="宋体" w:hAnsi="宋体" w:cs="宋体"/>
                <w:color w:val="000000"/>
                <w:sz w:val="24"/>
                <w:highlight w:val="none"/>
              </w:rPr>
            </w:r>
            <w:r/>
          </w:p>
        </w:tc>
      </w:tr>
      <w:tr>
        <w:trPr/>
        <w:tc>
          <w:tcPr>
            <w:tcW w:w="1366" w:type="dxa"/>
            <w:vAlign w:val="top"/>
            <w:textDirection w:val="lrTb"/>
            <w:noWrap w:val="false"/>
          </w:tcPr>
          <w:p>
            <w:pPr>
              <w:pStyle w:val="1207"/>
              <w:ind w:left="0" w:firstLine="0"/>
              <w:jc w:val="cente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(十一)</w:t>
            </w:r>
            <w:r>
              <w:rPr>
                <w:rFonts w:hint="eastAsia" w:ascii="宋体" w:hAnsi="宋体" w:cs="宋体"/>
                <w:color w:val="000000"/>
                <w:sz w:val="24"/>
                <w:highlight w:val="none"/>
              </w:rPr>
            </w:r>
            <w:r/>
          </w:p>
        </w:tc>
        <w:tc>
          <w:tcPr>
            <w:tcW w:w="7666" w:type="dxa"/>
            <w:vAlign w:val="top"/>
            <w:textDirection w:val="lrTb"/>
            <w:noWrap w:val="false"/>
          </w:tcPr>
          <w:p>
            <w:pPr>
              <w:pStyle w:val="1017"/>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投标文件的语言为中文</w:t>
            </w:r>
            <w:r>
              <w:rPr>
                <w:rFonts w:hint="eastAsia" w:ascii="宋体" w:hAnsi="宋体" w:cs="宋体"/>
                <w:color w:val="000000"/>
                <w:sz w:val="24"/>
                <w:highlight w:val="none"/>
              </w:rPr>
            </w:r>
            <w:r/>
          </w:p>
        </w:tc>
      </w:tr>
      <w:tr>
        <w:trPr/>
        <w:tc>
          <w:tcPr>
            <w:tcW w:w="1366" w:type="dxa"/>
            <w:vAlign w:val="top"/>
            <w:textDirection w:val="lrTb"/>
            <w:noWrap w:val="false"/>
          </w:tcPr>
          <w:p>
            <w:pPr>
              <w:pStyle w:val="1207"/>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(十二)1</w:t>
            </w:r>
            <w:r>
              <w:rPr>
                <w:rFonts w:hint="eastAsia" w:ascii="宋体" w:hAnsi="宋体" w:eastAsia="宋体" w:cs="宋体"/>
                <w:color w:val="000000"/>
                <w:sz w:val="24"/>
                <w:szCs w:val="24"/>
                <w:highlight w:val="none"/>
              </w:rPr>
            </w:r>
            <w:r/>
          </w:p>
          <w:p>
            <w:pPr>
              <w:pStyle w:val="1207"/>
              <w:ind w:left="0" w:firstLine="0"/>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(十二)2</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r>
            <w:r/>
          </w:p>
          <w:p>
            <w:pPr>
              <w:pStyle w:val="1207"/>
              <w:ind w:left="0" w:firstLine="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7"/>
              <w:ind w:left="840" w:hanging="42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7666" w:type="dxa"/>
            <w:vAlign w:val="top"/>
            <w:textDirection w:val="lrTb"/>
            <w:noWrap w:val="false"/>
          </w:tcPr>
          <w:p>
            <w:pPr>
              <w:pStyle w:val="1740"/>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rPr>
                <w:rFonts w:hint="eastAsia" w:ascii="宋体" w:hAnsi="宋体" w:eastAsia="宋体" w:cs="宋体"/>
                <w:b/>
                <w:color w:val="000000"/>
                <w:sz w:val="24"/>
                <w:szCs w:val="24"/>
                <w:highlight w:val="none"/>
              </w:rPr>
            </w:r>
            <w:r/>
          </w:p>
          <w:p>
            <w:pPr>
              <w:pStyle w:val="1740"/>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rPr>
                <w:rFonts w:hint="eastAsia" w:ascii="宋体" w:hAnsi="宋体" w:eastAsia="宋体" w:cs="宋体"/>
                <w:b/>
                <w:bCs w:val="0"/>
                <w:color w:val="000000"/>
                <w:sz w:val="24"/>
                <w:szCs w:val="24"/>
                <w:highlight w:val="none"/>
                <w:lang w:eastAsia="zh-CN"/>
              </w:rPr>
            </w:r>
            <w:r/>
          </w:p>
          <w:p>
            <w:pPr>
              <w:pStyle w:val="1017"/>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lang w:eastAsia="zh-CN"/>
              </w:rPr>
              <w:t xml:space="preserve">一、</w:t>
            </w:r>
            <w:r>
              <w:rPr>
                <w:rFonts w:hint="eastAsia" w:ascii="宋体" w:hAnsi="宋体" w:cs="宋体"/>
                <w:b/>
                <w:color w:val="000000"/>
                <w:sz w:val="24"/>
                <w:szCs w:val="24"/>
                <w:highlight w:val="none"/>
              </w:rPr>
              <w:t xml:space="preserve">基本目录</w:t>
            </w:r>
            <w:r>
              <w:rPr>
                <w:rFonts w:ascii="宋体" w:hAnsi="宋体" w:cs="宋体"/>
                <w:b/>
                <w:color w:val="000000"/>
                <w:sz w:val="28"/>
                <w:szCs w:val="28"/>
                <w:highlight w:val="none"/>
              </w:rPr>
            </w:r>
            <w:r/>
          </w:p>
          <w:p>
            <w:pPr>
              <w:pStyle w:val="1017"/>
              <w:spacing w:after="160" w:line="278"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rPr>
                <w:rFonts w:ascii="宋体" w:hAnsi="宋体" w:eastAsia="宋体" w:cs="宋体"/>
                <w:b/>
                <w:color w:val="000000"/>
                <w:sz w:val="24"/>
                <w:szCs w:val="24"/>
                <w:highlight w:val="none"/>
              </w:rPr>
            </w:r>
            <w:r/>
          </w:p>
          <w:p>
            <w:pPr>
              <w:pStyle w:val="1740"/>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、资格条件（</w:t>
            </w:r>
            <w:r>
              <w:rPr>
                <w:rFonts w:hint="eastAsia" w:ascii="宋体" w:hAnsi="宋体" w:cs="宋体"/>
                <w:b/>
                <w:color w:val="000000"/>
                <w:sz w:val="24"/>
                <w:szCs w:val="24"/>
                <w:highlight w:val="none"/>
                <w:lang w:val="en-US" w:eastAsia="zh-CN"/>
              </w:rPr>
              <w:t xml:space="preserve">1-5项</w:t>
            </w:r>
            <w:r>
              <w:rPr>
                <w:rFonts w:hint="eastAsia" w:ascii="宋体" w:hAnsi="宋体" w:eastAsia="宋体" w:cs="宋体"/>
                <w:b/>
                <w:color w:val="000000"/>
                <w:sz w:val="24"/>
                <w:szCs w:val="24"/>
                <w:highlight w:val="none"/>
              </w:rPr>
              <w:t xml:space="preserve">必须提供，否则投标将被拒绝）</w:t>
            </w:r>
            <w:r>
              <w:rPr>
                <w:rFonts w:hint="eastAsia" w:ascii="宋体" w:hAnsi="宋体" w:eastAsia="宋体" w:cs="宋体"/>
                <w:b/>
                <w:color w:val="000000"/>
                <w:sz w:val="24"/>
                <w:szCs w:val="24"/>
                <w:highlight w:val="none"/>
              </w:rPr>
            </w:r>
            <w:r/>
          </w:p>
          <w:p>
            <w:pPr>
              <w:pStyle w:val="1740"/>
              <w:jc w:val="left"/>
              <w:keepLines w:val="0"/>
              <w:keepNext w:val="0"/>
              <w:pageBreakBefore w:val="0"/>
              <w:spacing w:line="400" w:lineRule="exact"/>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投标人合法有效的营业执照</w:t>
            </w:r>
            <w:r>
              <w:rPr>
                <w:rFonts w:hint="eastAsia" w:ascii="宋体" w:hAnsi="宋体" w:cs="宋体"/>
                <w:color w:val="000000"/>
                <w:sz w:val="24"/>
                <w:szCs w:val="24"/>
                <w:highlight w:val="none"/>
                <w:lang w:val="en-US" w:eastAsia="zh-CN"/>
              </w:rPr>
              <w:t xml:space="preserve">原件</w:t>
            </w:r>
            <w:r>
              <w:rPr>
                <w:rFonts w:hint="eastAsia" w:ascii="宋体" w:hAnsi="宋体" w:cs="宋体"/>
                <w:color w:val="000000"/>
                <w:sz w:val="24"/>
                <w:szCs w:val="24"/>
                <w:highlight w:val="none"/>
              </w:rPr>
              <w:t xml:space="preserve">扫描件或事业单位法人证书</w:t>
            </w:r>
            <w:r>
              <w:rPr>
                <w:rFonts w:hint="eastAsia" w:ascii="宋体" w:hAnsi="宋体" w:cs="宋体"/>
                <w:color w:val="000000"/>
                <w:sz w:val="24"/>
                <w:szCs w:val="24"/>
                <w:highlight w:val="none"/>
                <w:lang w:val="en-US" w:eastAsia="zh-CN"/>
              </w:rPr>
              <w:t xml:space="preserve">原件</w:t>
            </w:r>
            <w:r>
              <w:rPr>
                <w:rFonts w:hint="eastAsia" w:ascii="宋体" w:hAnsi="宋体" w:cs="宋体"/>
                <w:color w:val="000000"/>
                <w:sz w:val="24"/>
                <w:szCs w:val="24"/>
                <w:highlight w:val="none"/>
              </w:rPr>
              <w:t xml:space="preserve">扫描件或民办非企业单位登记证书</w:t>
            </w:r>
            <w:r>
              <w:rPr>
                <w:rFonts w:hint="eastAsia" w:ascii="宋体" w:hAnsi="宋体" w:cs="宋体"/>
                <w:color w:val="000000"/>
                <w:sz w:val="24"/>
                <w:szCs w:val="24"/>
                <w:highlight w:val="none"/>
                <w:lang w:val="en-US" w:eastAsia="zh-CN"/>
              </w:rPr>
              <w:t xml:space="preserve">原件</w:t>
            </w:r>
            <w:r>
              <w:rPr>
                <w:rFonts w:hint="eastAsia" w:ascii="宋体" w:hAnsi="宋体" w:cs="宋体"/>
                <w:color w:val="000000"/>
                <w:sz w:val="24"/>
                <w:szCs w:val="24"/>
                <w:highlight w:val="none"/>
              </w:rPr>
              <w:t xml:space="preserve">扫描件</w:t>
            </w:r>
            <w:r>
              <w:rPr>
                <w:rFonts w:hint="eastAsia" w:ascii="宋体" w:hAnsi="宋体" w:eastAsia="宋体" w:cs="宋体"/>
                <w:i w:val="0"/>
                <w:iCs w:val="0"/>
                <w:caps w:val="0"/>
                <w:color w:val="000000"/>
                <w:spacing w:val="0"/>
                <w:sz w:val="24"/>
                <w:szCs w:val="24"/>
                <w:highlight w:val="none"/>
                <w:lang w:val="en-US" w:eastAsia="zh-CN" w:bidi="ar"/>
              </w:rPr>
              <w:t xml:space="preserve">。</w:t>
            </w:r>
            <w:r>
              <w:rPr>
                <w:rFonts w:hint="eastAsia" w:ascii="宋体" w:hAnsi="宋体" w:eastAsia="宋体" w:cs="宋体"/>
                <w:i w:val="0"/>
                <w:iCs w:val="0"/>
                <w:caps w:val="0"/>
                <w:color w:val="000000"/>
                <w:spacing w:val="0"/>
                <w:sz w:val="24"/>
                <w:szCs w:val="24"/>
                <w:highlight w:val="none"/>
                <w:lang w:val="en-US" w:eastAsia="zh-CN" w:bidi="ar"/>
              </w:rPr>
            </w:r>
            <w:r/>
          </w:p>
          <w:p>
            <w:pPr>
              <w:pStyle w:val="1017"/>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i w:val="0"/>
                <w:iCs w:val="0"/>
                <w:caps w:val="0"/>
                <w:color w:val="000000"/>
                <w:spacing w:val="0"/>
                <w:sz w:val="24"/>
                <w:szCs w:val="24"/>
                <w:highlight w:val="none"/>
              </w:rPr>
              <w:t xml:space="preserve">财务状况报告（即提供投标人的本项目开标时间前6个月内任何时间</w:t>
            </w:r>
            <w:r>
              <w:rPr>
                <w:rFonts w:hint="eastAsia" w:ascii="宋体" w:hAnsi="宋体" w:eastAsia="宋体" w:cs="宋体"/>
                <w:i w:val="0"/>
                <w:iCs w:val="0"/>
                <w:caps w:val="0"/>
                <w:color w:val="000000"/>
                <w:spacing w:val="0"/>
                <w:sz w:val="24"/>
                <w:szCs w:val="24"/>
                <w:highlight w:val="none"/>
                <w:lang w:eastAsia="zh-CN"/>
              </w:rPr>
              <w:t xml:space="preserve">（不含开标当月）</w:t>
            </w:r>
            <w:r>
              <w:rPr>
                <w:rFonts w:hint="eastAsia" w:ascii="宋体" w:hAnsi="宋体" w:eastAsia="宋体" w:cs="宋体"/>
                <w:i w:val="0"/>
                <w:iCs w:val="0"/>
                <w:caps w:val="0"/>
                <w:color w:val="000000"/>
                <w:spacing w:val="0"/>
                <w:sz w:val="24"/>
                <w:szCs w:val="24"/>
                <w:highlight w:val="none"/>
              </w:rPr>
              <w:t xml:space="preserve">的资产负债表、利润表各一份</w:t>
            </w:r>
            <w:r>
              <w:rPr>
                <w:rFonts w:hint="eastAsia" w:ascii="宋体" w:hAnsi="宋体" w:eastAsia="宋体" w:cs="宋体"/>
                <w:i w:val="0"/>
                <w:iCs w:val="0"/>
                <w:caps w:val="0"/>
                <w:color w:val="000000"/>
                <w:spacing w:val="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lang w:eastAsia="zh-CN"/>
              </w:rPr>
              <w:t xml:space="preserve">或</w:t>
            </w:r>
            <w:r>
              <w:rPr>
                <w:rFonts w:hint="eastAsia" w:ascii="宋体" w:hAnsi="宋体" w:eastAsia="宋体" w:cs="宋体"/>
                <w:i w:val="0"/>
                <w:iCs w:val="0"/>
                <w:caps w:val="0"/>
                <w:color w:val="000000"/>
                <w:spacing w:val="0"/>
                <w:sz w:val="24"/>
                <w:szCs w:val="24"/>
                <w:highlight w:val="none"/>
              </w:rPr>
              <w:t xml:space="preserve">提供</w:t>
            </w:r>
            <w:r>
              <w:rPr>
                <w:rFonts w:hint="eastAsia" w:ascii="宋体" w:hAnsi="宋体" w:eastAsia="宋体" w:cs="宋体"/>
                <w:i w:val="0"/>
                <w:iCs w:val="0"/>
                <w:caps w:val="0"/>
                <w:color w:val="000000"/>
                <w:spacing w:val="0"/>
                <w:sz w:val="24"/>
                <w:szCs w:val="24"/>
                <w:highlight w:val="none"/>
                <w:lang w:eastAsia="zh-CN"/>
              </w:rPr>
              <w:t xml:space="preserve">合法有效的经第三方机构审计的</w:t>
            </w:r>
            <w:r>
              <w:rPr>
                <w:rFonts w:hint="eastAsia" w:ascii="宋体" w:hAnsi="宋体" w:eastAsia="宋体" w:cs="宋体"/>
                <w:i w:val="0"/>
                <w:iCs w:val="0"/>
                <w:caps w:val="0"/>
                <w:color w:val="000000"/>
                <w:spacing w:val="0"/>
                <w:sz w:val="24"/>
                <w:szCs w:val="24"/>
                <w:highlight w:val="none"/>
                <w:lang w:val="en-US" w:eastAsia="zh-CN"/>
              </w:rPr>
              <w:t xml:space="preserve">2025年度</w:t>
            </w:r>
            <w:r>
              <w:rPr>
                <w:rFonts w:hint="eastAsia" w:ascii="宋体" w:hAnsi="宋体" w:eastAsia="宋体" w:cs="宋体"/>
                <w:i w:val="0"/>
                <w:iCs w:val="0"/>
                <w:caps w:val="0"/>
                <w:color w:val="000000"/>
                <w:spacing w:val="0"/>
                <w:sz w:val="24"/>
                <w:szCs w:val="24"/>
                <w:highlight w:val="none"/>
              </w:rPr>
              <w:t xml:space="preserve">财务报告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包括审计报告正文、资产负债表、现金流量表、利润表）</w:t>
            </w:r>
            <w:r>
              <w:rPr>
                <w:rFonts w:hint="eastAsia" w:ascii="宋体" w:hAnsi="宋体" w:eastAsia="宋体" w:cs="宋体"/>
                <w:i w:val="0"/>
                <w:iCs w:val="0"/>
                <w:caps w:val="0"/>
                <w:color w:val="000000"/>
                <w:spacing w:val="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lang w:val="en-US" w:eastAsia="zh-CN"/>
              </w:rPr>
            </w:r>
            <w:r/>
          </w:p>
          <w:p>
            <w:pPr>
              <w:pStyle w:val="1017"/>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4"/>
                <w:szCs w:val="24"/>
                <w:highlight w:val="none"/>
                <w:lang w:val="en-US" w:eastAsia="zh-CN" w:bidi="ar"/>
              </w:rPr>
              <w:t xml:space="preserve">3、投标人的本项目开标时间前6个月内任何1月</w:t>
            </w:r>
            <w:r>
              <w:rPr>
                <w:rFonts w:hint="eastAsia" w:ascii="宋体" w:hAnsi="宋体" w:eastAsia="宋体" w:cs="宋体"/>
                <w:i w:val="0"/>
                <w:iCs w:val="0"/>
                <w:caps w:val="0"/>
                <w:color w:val="000000"/>
                <w:spacing w:val="0"/>
                <w:sz w:val="24"/>
                <w:szCs w:val="24"/>
                <w:highlight w:val="none"/>
                <w:lang w:eastAsia="zh-CN"/>
              </w:rPr>
              <w:t xml:space="preserve">（不含开标当月）</w:t>
            </w:r>
            <w:r>
              <w:rPr>
                <w:rFonts w:hint="eastAsia" w:ascii="宋体" w:hAnsi="宋体" w:cs="宋体"/>
                <w:i w:val="0"/>
                <w:iCs w:val="0"/>
                <w:caps w:val="0"/>
                <w:color w:val="000000"/>
                <w:spacing w:val="0"/>
                <w:sz w:val="24"/>
                <w:szCs w:val="24"/>
                <w:highlight w:val="none"/>
                <w:lang w:val="en-US" w:eastAsia="zh-CN" w:bidi="ar"/>
              </w:rPr>
              <w:t xml:space="preserve">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i w:val="0"/>
                <w:iCs w:val="0"/>
                <w:caps w:val="0"/>
                <w:color w:val="000000"/>
                <w:spacing w:val="0"/>
                <w:sz w:val="24"/>
                <w:szCs w:val="24"/>
                <w:highlight w:val="none"/>
                <w:lang w:val="en-US" w:eastAsia="zh-CN" w:bidi="ar"/>
              </w:rPr>
            </w:r>
            <w:r/>
          </w:p>
          <w:p>
            <w:pPr>
              <w:pStyle w:val="1017"/>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4"/>
                <w:szCs w:val="24"/>
                <w:highlight w:val="none"/>
                <w:lang w:val="en-US" w:eastAsia="zh-CN" w:bidi="ar"/>
              </w:rPr>
              <w:t xml:space="preserve">4、</w:t>
            </w:r>
            <w:r>
              <w:rPr>
                <w:rFonts w:hint="eastAsia" w:ascii="宋体" w:hAnsi="宋体" w:eastAsia="宋体" w:cs="宋体"/>
                <w:i w:val="0"/>
                <w:iCs w:val="0"/>
                <w:caps w:val="0"/>
                <w:color w:val="000000"/>
                <w:spacing w:val="0"/>
                <w:sz w:val="24"/>
                <w:szCs w:val="24"/>
                <w:highlight w:val="none"/>
                <w:lang w:val="en-US" w:eastAsia="zh-CN" w:bidi="ar"/>
              </w:rPr>
              <w:t xml:space="preserve">具备履行合同所必需的设备和专业技术能力的证明材料。即投标文件中提供《具备履行合同所必需的设备和专业技术能力的书面声明》（加盖电子签章，见本文件第七章《投标文件相关格式》）。</w:t>
            </w:r>
            <w:r>
              <w:rPr>
                <w:rFonts w:hint="eastAsia" w:ascii="宋体" w:hAnsi="宋体" w:cs="宋体"/>
                <w:i w:val="0"/>
                <w:iCs w:val="0"/>
                <w:caps w:val="0"/>
                <w:color w:val="000000"/>
                <w:spacing w:val="0"/>
                <w:sz w:val="24"/>
                <w:szCs w:val="24"/>
                <w:highlight w:val="none"/>
                <w:lang w:val="en-US" w:eastAsia="zh-CN" w:bidi="ar"/>
              </w:rPr>
            </w:r>
            <w:r/>
          </w:p>
          <w:p>
            <w:pPr>
              <w:pStyle w:val="1017"/>
              <w:ind w:left="0" w:right="0" w:firstLine="0"/>
              <w:jc w:val="left"/>
              <w:keepLines w:val="0"/>
              <w:keepNext w:val="0"/>
              <w:pageBreakBefore w:val="0"/>
              <w:spacing w:before="0" w:beforeAutospacing="0" w:after="0" w:afterAutospacing="0" w:line="400" w:lineRule="exact"/>
              <w:widowControl/>
              <w:rPr>
                <w:rFonts w:hint="eastAsia" w:ascii="宋体" w:hAnsi="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4"/>
                <w:szCs w:val="24"/>
                <w:highlight w:val="none"/>
                <w:lang w:val="en-US" w:eastAsia="zh-CN" w:bidi="ar"/>
              </w:rPr>
              <w:t xml:space="preserve">5、投标人参加政府采购活动前3年内在经营活动中没有重大违法记录的书面声明（加盖电子签章，格式见招标文件第七章《投标文件相关格式》）。</w:t>
            </w:r>
            <w:r>
              <w:rPr>
                <w:rFonts w:hint="eastAsia" w:ascii="宋体" w:hAnsi="宋体" w:cs="宋体"/>
                <w:i w:val="0"/>
                <w:iCs w:val="0"/>
                <w:caps w:val="0"/>
                <w:color w:val="000000"/>
                <w:spacing w:val="0"/>
                <w:sz w:val="24"/>
                <w:szCs w:val="24"/>
                <w:highlight w:val="none"/>
                <w:lang w:val="en-US" w:eastAsia="zh-CN" w:bidi="ar"/>
              </w:rPr>
            </w:r>
            <w:r/>
          </w:p>
          <w:p>
            <w:pPr>
              <w:pStyle w:val="1017"/>
              <w:ind w:left="0" w:right="0" w:firstLine="0"/>
              <w:jc w:val="left"/>
              <w:keepLines w:val="0"/>
              <w:keepNext w:val="0"/>
              <w:pageBreakBefore w:val="0"/>
              <w:spacing w:before="0" w:beforeAutospacing="0" w:after="0" w:afterAutospacing="0" w:line="400" w:lineRule="exact"/>
              <w:widowControl/>
              <w:rPr>
                <w:rFonts w:ascii="宋体" w:hAnsi="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4"/>
                <w:szCs w:val="24"/>
                <w:highlight w:val="none"/>
                <w:lang w:val="en-US" w:eastAsia="zh-CN" w:bidi="ar"/>
              </w:rPr>
              <w:t xml:space="preserve">6、</w:t>
            </w:r>
            <w:r>
              <w:rPr>
                <w:rFonts w:hint="eastAsia" w:ascii="宋体" w:hAnsi="宋体" w:eastAsia="宋体" w:cs="宋体"/>
                <w:color w:val="000000"/>
                <w:sz w:val="24"/>
                <w:szCs w:val="24"/>
                <w:highlight w:val="none"/>
                <w:shd w:val="clear" w:color="auto" w:fill="ffffff"/>
              </w:rPr>
              <w:t xml:space="preserve">《中小企业声明函》（填写完整，加盖电子签章，格式见招标文件第七章《投标文件相关格式》，如不填写完整，视为无效）。查询渠道参考工业和信息化部发布的中小企业规模自测小程序。中小企业规模自测小程序详见《中小企业声明函》。</w:t>
            </w:r>
            <w:r>
              <w:rPr>
                <w:rFonts w:ascii="宋体" w:hAnsi="宋体" w:cs="宋体"/>
                <w:i w:val="0"/>
                <w:iCs w:val="0"/>
                <w:caps w:val="0"/>
                <w:color w:val="000000"/>
                <w:spacing w:val="0"/>
                <w:sz w:val="24"/>
                <w:szCs w:val="24"/>
                <w:highlight w:val="none"/>
                <w:lang w:val="en-US" w:eastAsia="zh-CN" w:bidi="ar"/>
              </w:rPr>
            </w:r>
            <w:r/>
          </w:p>
          <w:p>
            <w:pPr>
              <w:pStyle w:val="174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、符合条件（必须提供，否则投标无效）</w:t>
            </w:r>
            <w:r>
              <w:rPr>
                <w:rFonts w:hint="eastAsia" w:ascii="宋体" w:hAnsi="宋体" w:eastAsia="宋体" w:cs="宋体"/>
                <w:b/>
                <w:bCs/>
                <w:color w:val="000000"/>
                <w:sz w:val="24"/>
                <w:szCs w:val="24"/>
                <w:highlight w:val="none"/>
              </w:rPr>
            </w:r>
            <w:r/>
          </w:p>
          <w:p>
            <w:pPr>
              <w:pStyle w:val="1017"/>
              <w:spacing w:after="160" w:line="278"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rPr>
                <w:rFonts w:ascii="宋体" w:hAnsi="宋体" w:eastAsia="宋体" w:cs="宋体"/>
                <w:b/>
                <w:bCs/>
                <w:color w:val="000000"/>
                <w:sz w:val="24"/>
                <w:szCs w:val="24"/>
                <w:highlight w:val="none"/>
              </w:rPr>
            </w:r>
            <w:r/>
          </w:p>
          <w:p>
            <w:pPr>
              <w:pStyle w:val="1017"/>
              <w:spacing w:after="160" w:line="278"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1、《开标一览表》。</w:t>
            </w:r>
            <w:r>
              <w:rPr>
                <w:rFonts w:hint="eastAsia" w:ascii="宋体" w:hAnsi="宋体" w:eastAsia="宋体" w:cs="宋体"/>
                <w:color w:val="000000"/>
                <w:sz w:val="24"/>
                <w:szCs w:val="24"/>
                <w:highlight w:val="none"/>
              </w:rPr>
              <w:t xml:space="preserve">要求加盖电子签章，政府采购客户端工具输入报价自动生成。</w:t>
            </w:r>
            <w:r>
              <w:rPr>
                <w:rFonts w:ascii="宋体" w:hAnsi="宋体" w:eastAsia="宋体" w:cs="宋体"/>
                <w:color w:val="000000"/>
                <w:sz w:val="24"/>
                <w:szCs w:val="24"/>
                <w:highlight w:val="none"/>
              </w:rPr>
            </w:r>
            <w:r/>
          </w:p>
          <w:p>
            <w:pPr>
              <w:pStyle w:val="1017"/>
              <w:spacing w:after="160" w:line="278"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2、《分项价格表》。要求加盖电子签章，格式见本文件第七章《投标文件相关格式》（必须提供，否则在符合性审查时按照投标无效处理）。</w:t>
            </w:r>
            <w:r>
              <w:rPr>
                <w:rFonts w:hint="eastAsia" w:ascii="宋体" w:hAnsi="宋体" w:eastAsia="宋体" w:cs="宋体"/>
                <w:b/>
                <w:bCs/>
                <w:color w:val="000000"/>
                <w:sz w:val="24"/>
                <w:szCs w:val="24"/>
                <w:highlight w:val="none"/>
              </w:rPr>
              <w:t xml:space="preserve">（二）商务资信</w:t>
            </w:r>
            <w:r>
              <w:rPr>
                <w:rFonts w:ascii="宋体" w:hAnsi="宋体" w:eastAsia="宋体" w:cs="宋体"/>
                <w:b/>
                <w:bCs/>
                <w:color w:val="000000"/>
                <w:sz w:val="24"/>
                <w:szCs w:val="24"/>
                <w:highlight w:val="none"/>
              </w:rPr>
            </w:r>
            <w:r/>
          </w:p>
          <w:p>
            <w:pPr>
              <w:pStyle w:val="1017"/>
              <w:spacing w:after="160" w:line="278"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1、《投标函》（要求加盖电子签章，格式见招标文件第七章《投标文件相关格式》。）</w:t>
            </w:r>
            <w:r>
              <w:rPr>
                <w:rFonts w:ascii="宋体" w:hAnsi="宋体" w:eastAsia="宋体" w:cs="宋体"/>
                <w:b/>
                <w:bCs/>
                <w:color w:val="000000"/>
                <w:sz w:val="24"/>
                <w:szCs w:val="24"/>
                <w:highlight w:val="none"/>
              </w:rPr>
            </w:r>
            <w:r/>
          </w:p>
          <w:p>
            <w:pPr>
              <w:pStyle w:val="1017"/>
              <w:spacing w:after="160" w:line="278"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rPr>
                <w:rFonts w:ascii="宋体" w:hAnsi="宋体" w:eastAsia="宋体" w:cs="宋体"/>
                <w:b/>
                <w:bCs/>
                <w:color w:val="000000"/>
                <w:sz w:val="24"/>
                <w:szCs w:val="24"/>
                <w:highlight w:val="none"/>
              </w:rPr>
            </w:r>
            <w:r/>
          </w:p>
          <w:p>
            <w:pPr>
              <w:pStyle w:val="1017"/>
              <w:spacing w:after="160" w:line="278"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rPr>
                <w:rFonts w:ascii="宋体" w:hAnsi="宋体" w:eastAsia="宋体" w:cs="宋体"/>
                <w:b/>
                <w:bCs/>
                <w:color w:val="000000"/>
                <w:sz w:val="24"/>
                <w:szCs w:val="24"/>
                <w:highlight w:val="none"/>
              </w:rPr>
            </w:r>
            <w:r/>
          </w:p>
          <w:p>
            <w:pPr>
              <w:pStyle w:val="1017"/>
              <w:spacing w:after="160" w:line="278"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1、《偏离表》（加盖电子签章，格式见招标文件第七章《投标文件相关格式》。）</w:t>
            </w:r>
            <w:r>
              <w:rPr>
                <w:rFonts w:ascii="宋体" w:hAnsi="宋体" w:eastAsia="宋体" w:cs="宋体"/>
                <w:b/>
                <w:bCs/>
                <w:color w:val="000000"/>
                <w:sz w:val="24"/>
                <w:szCs w:val="24"/>
                <w:highlight w:val="none"/>
              </w:rPr>
            </w:r>
            <w:r/>
          </w:p>
          <w:p>
            <w:pPr>
              <w:pStyle w:val="1740"/>
              <w:numPr>
                <w:ilvl w:val="0"/>
                <w:numId w:val="0"/>
              </w:numPr>
              <w:jc w:val="left"/>
              <w:spacing w:line="360" w:lineRule="auto"/>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t xml:space="preserve">综合评审评分项</w:t>
            </w:r>
            <w:r>
              <w:rPr>
                <w:rFonts w:hint="eastAsia" w:ascii="宋体" w:hAnsi="宋体" w:cs="宋体"/>
                <w:b/>
                <w:bCs/>
                <w:color w:val="000000"/>
                <w:sz w:val="24"/>
                <w:szCs w:val="24"/>
                <w:highlight w:val="none"/>
                <w:lang w:eastAsia="zh-CN"/>
              </w:rPr>
            </w:r>
            <w:r/>
          </w:p>
          <w:p>
            <w:pPr>
              <w:pStyle w:val="1017"/>
              <w:jc w:val="both"/>
              <w:keepLines w:val="0"/>
              <w:keepNext w:val="0"/>
              <w:pageBreakBefore w:val="0"/>
              <w:spacing w:after="0" w:line="360" w:lineRule="auto"/>
              <w:widowControl/>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eastAsia="zh-CN"/>
              </w:rPr>
              <w:t xml:space="preserve">（一）技术部分</w:t>
            </w:r>
            <w:r>
              <w:rPr>
                <w:rFonts w:hint="eastAsia" w:ascii="宋体" w:hAnsi="宋体" w:eastAsia="宋体" w:cs="宋体"/>
                <w:color w:val="000000"/>
                <w:sz w:val="24"/>
                <w:szCs w:val="24"/>
                <w:highlight w:val="none"/>
                <w:lang w:eastAsia="en-US"/>
              </w:rPr>
            </w:r>
            <w:r/>
          </w:p>
          <w:p>
            <w:pPr>
              <w:pStyle w:val="1017"/>
              <w:jc w:val="left"/>
              <w:keepLines w:val="0"/>
              <w:keepNext w:val="0"/>
              <w:pageBreakBefore w:val="0"/>
              <w:spacing w:after="0" w:line="360"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运维方案</w:t>
            </w:r>
            <w:r>
              <w:rPr>
                <w:rFonts w:hint="eastAsia" w:ascii="宋体" w:hAnsi="宋体" w:eastAsia="宋体" w:cs="宋体"/>
                <w:color w:val="000000"/>
                <w:sz w:val="24"/>
                <w:szCs w:val="24"/>
                <w:highlight w:val="none"/>
                <w:lang w:eastAsia="zh-CN"/>
              </w:rPr>
              <w:t xml:space="preserve">（要求见招标文件第四章《评分标准》）；</w:t>
            </w:r>
            <w:r>
              <w:rPr>
                <w:rFonts w:hint="eastAsia" w:ascii="宋体" w:hAnsi="宋体" w:eastAsia="宋体" w:cs="宋体"/>
                <w:color w:val="000000"/>
                <w:sz w:val="24"/>
                <w:szCs w:val="24"/>
                <w:highlight w:val="none"/>
                <w:lang w:eastAsia="zh-CN"/>
              </w:rPr>
            </w:r>
            <w:r/>
          </w:p>
          <w:p>
            <w:pPr>
              <w:pStyle w:val="1103"/>
              <w:ind w:left="0" w:firstLine="0"/>
              <w:jc w:val="left"/>
              <w:tabs>
                <w:tab w:val="left" w:pos="1440" w:leader="none"/>
                <w:tab w:val="right" w:pos="8296"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2.项目重点难点分析及应对措施（</w:t>
            </w:r>
            <w:r>
              <w:rPr>
                <w:rFonts w:hint="eastAsia" w:ascii="宋体" w:hAnsi="宋体" w:eastAsia="宋体" w:cs="宋体"/>
                <w:color w:val="000000"/>
                <w:sz w:val="24"/>
                <w:szCs w:val="24"/>
                <w:highlight w:val="none"/>
                <w:lang w:eastAsia="zh-CN"/>
              </w:rPr>
              <w:t xml:space="preserve">要求见招标文件第四章《评分标准》）；</w:t>
            </w:r>
            <w:r>
              <w:rPr>
                <w:rFonts w:hint="eastAsia" w:ascii="宋体" w:hAnsi="宋体" w:eastAsia="宋体" w:cs="宋体"/>
                <w:color w:val="000000"/>
                <w:highlight w:val="none"/>
                <w:lang w:val="en-US" w:eastAsia="zh-CN"/>
              </w:rPr>
            </w:r>
            <w:r/>
          </w:p>
          <w:p>
            <w:pPr>
              <w:pStyle w:val="1103"/>
              <w:ind w:left="0" w:firstLine="0"/>
              <w:jc w:val="left"/>
              <w:tabs>
                <w:tab w:val="left" w:pos="1440" w:leader="none"/>
                <w:tab w:val="right" w:pos="8296"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3.应急响应方案（</w:t>
            </w:r>
            <w:r>
              <w:rPr>
                <w:rFonts w:hint="eastAsia" w:ascii="宋体" w:hAnsi="宋体" w:eastAsia="宋体" w:cs="宋体"/>
                <w:color w:val="000000"/>
                <w:sz w:val="24"/>
                <w:szCs w:val="24"/>
                <w:highlight w:val="none"/>
                <w:lang w:eastAsia="zh-CN"/>
              </w:rPr>
              <w:t xml:space="preserve">要求见招标文件第四章《评分标准》）；</w:t>
            </w:r>
            <w:r>
              <w:rPr>
                <w:rFonts w:hint="eastAsia" w:ascii="宋体" w:hAnsi="宋体" w:eastAsia="宋体" w:cs="宋体"/>
                <w:color w:val="000000"/>
                <w:highlight w:val="none"/>
                <w:lang w:val="en-US" w:eastAsia="zh-CN"/>
              </w:rPr>
            </w:r>
            <w:r/>
          </w:p>
          <w:p>
            <w:pPr>
              <w:pStyle w:val="1103"/>
              <w:ind w:left="0" w:firstLine="0"/>
              <w:jc w:val="left"/>
              <w:tabs>
                <w:tab w:val="left" w:pos="1440" w:leader="none"/>
                <w:tab w:val="right" w:pos="8296"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4.质量控制方案（要求见招标文件第四章《评分标准》）；</w:t>
            </w:r>
            <w:r>
              <w:rPr>
                <w:rFonts w:hint="eastAsia" w:ascii="宋体" w:hAnsi="宋体" w:eastAsia="宋体" w:cs="宋体"/>
                <w:color w:val="000000"/>
                <w:sz w:val="24"/>
                <w:szCs w:val="24"/>
                <w:highlight w:val="none"/>
                <w:lang w:val="en-US" w:eastAsia="zh-CN"/>
              </w:rPr>
            </w:r>
            <w:r/>
          </w:p>
          <w:p>
            <w:pPr>
              <w:pStyle w:val="1017"/>
              <w:ind w:left="0" w:firstLine="0"/>
              <w:jc w:val="left"/>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5.档案管理方案（</w:t>
            </w:r>
            <w:r>
              <w:rPr>
                <w:rFonts w:hint="eastAsia" w:ascii="宋体" w:hAnsi="宋体" w:eastAsia="宋体" w:cs="宋体"/>
                <w:color w:val="000000"/>
                <w:sz w:val="24"/>
                <w:szCs w:val="24"/>
                <w:highlight w:val="none"/>
                <w:lang w:val="en-US" w:eastAsia="zh-CN" w:bidi="ar-SA"/>
              </w:rPr>
              <w:t xml:space="preserve">要求见招标文件第四章《评分标准》）；</w:t>
            </w:r>
            <w:r>
              <w:rPr>
                <w:rFonts w:hint="eastAsia" w:ascii="宋体" w:hAnsi="宋体" w:eastAsia="宋体" w:cs="宋体"/>
                <w:color w:val="000000"/>
                <w:sz w:val="24"/>
                <w:szCs w:val="20"/>
                <w:highlight w:val="none"/>
                <w:lang w:val="en-US" w:eastAsia="zh-CN" w:bidi="ar-SA"/>
              </w:rPr>
            </w:r>
            <w:r/>
          </w:p>
          <w:p>
            <w:pPr>
              <w:pStyle w:val="1017"/>
              <w:jc w:val="both"/>
              <w:keepLines w:val="0"/>
              <w:keepNext w:val="0"/>
              <w:pageBreakBefore w:val="0"/>
              <w:spacing w:after="0" w:line="360" w:lineRule="auto"/>
              <w:widowControl/>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eastAsia="zh-CN"/>
              </w:rPr>
              <w:t xml:space="preserve">（二）商务部分</w:t>
            </w:r>
            <w:r>
              <w:rPr>
                <w:rFonts w:hint="eastAsia" w:ascii="宋体" w:hAnsi="宋体" w:eastAsia="宋体" w:cs="宋体"/>
                <w:color w:val="000000"/>
                <w:sz w:val="24"/>
                <w:szCs w:val="24"/>
                <w:highlight w:val="none"/>
                <w:lang w:eastAsia="en-US"/>
              </w:rPr>
            </w:r>
            <w:r/>
          </w:p>
          <w:p>
            <w:pPr>
              <w:pStyle w:val="1017"/>
              <w:jc w:val="both"/>
              <w:keepLines w:val="0"/>
              <w:keepNext w:val="0"/>
              <w:pageBreakBefore w:val="0"/>
              <w:spacing w:after="0" w:line="360"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企业</w:t>
            </w:r>
            <w:r>
              <w:rPr>
                <w:rFonts w:hint="eastAsia" w:ascii="宋体" w:hAnsi="宋体" w:eastAsia="宋体" w:cs="宋体"/>
                <w:color w:val="000000"/>
                <w:sz w:val="24"/>
                <w:szCs w:val="24"/>
                <w:highlight w:val="none"/>
                <w:lang w:eastAsia="zh-CN"/>
              </w:rPr>
              <w:t xml:space="preserve">业绩（要求见招标文件第四章《评分标准》）；</w:t>
            </w:r>
            <w:r>
              <w:rPr>
                <w:rFonts w:hint="eastAsia" w:ascii="宋体" w:hAnsi="宋体" w:eastAsia="宋体" w:cs="宋体"/>
                <w:color w:val="000000"/>
                <w:sz w:val="24"/>
                <w:szCs w:val="24"/>
                <w:highlight w:val="none"/>
                <w:lang w:eastAsia="zh-CN"/>
              </w:rPr>
            </w:r>
            <w:r/>
          </w:p>
          <w:p>
            <w:pPr>
              <w:pStyle w:val="1017"/>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.企业实力</w:t>
            </w:r>
            <w:r>
              <w:rPr>
                <w:rFonts w:hint="eastAsia" w:ascii="宋体" w:hAnsi="宋体" w:eastAsia="宋体" w:cs="宋体"/>
                <w:color w:val="000000"/>
                <w:sz w:val="24"/>
                <w:szCs w:val="24"/>
                <w:highlight w:val="none"/>
                <w:lang w:eastAsia="zh-CN"/>
              </w:rPr>
              <w:t xml:space="preserve">（要求见招标文件第四章《评分标准》）；</w:t>
            </w:r>
            <w:r>
              <w:rPr>
                <w:rFonts w:hint="eastAsia" w:ascii="宋体" w:hAnsi="宋体" w:eastAsia="宋体" w:cs="宋体"/>
                <w:color w:val="000000"/>
                <w:sz w:val="24"/>
                <w:szCs w:val="24"/>
                <w:highlight w:val="none"/>
                <w:lang w:val="en-US" w:eastAsia="zh-CN"/>
              </w:rPr>
            </w:r>
            <w:r/>
          </w:p>
          <w:p>
            <w:pPr>
              <w:pStyle w:val="1017"/>
              <w:jc w:val="both"/>
              <w:keepLines w:val="0"/>
              <w:keepNext w:val="0"/>
              <w:pageBreakBefore w:val="0"/>
              <w:spacing w:after="0" w:line="360"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3.实验室配备</w:t>
            </w:r>
            <w:r>
              <w:rPr>
                <w:rFonts w:hint="eastAsia" w:ascii="宋体" w:hAnsi="宋体" w:eastAsia="宋体" w:cs="宋体"/>
                <w:color w:val="000000"/>
                <w:sz w:val="24"/>
                <w:szCs w:val="24"/>
                <w:highlight w:val="none"/>
                <w:lang w:eastAsia="zh-CN"/>
              </w:rPr>
              <w:t xml:space="preserve">（要求见招标文件第四章《评分标准》）；</w:t>
            </w:r>
            <w:r>
              <w:rPr>
                <w:rFonts w:hint="eastAsia" w:ascii="宋体" w:hAnsi="宋体" w:eastAsia="宋体" w:cs="宋体"/>
                <w:color w:val="000000"/>
                <w:sz w:val="24"/>
                <w:szCs w:val="24"/>
                <w:highlight w:val="none"/>
                <w:lang w:eastAsia="zh-CN"/>
              </w:rPr>
            </w:r>
            <w:r/>
          </w:p>
          <w:p>
            <w:pPr>
              <w:pStyle w:val="1017"/>
              <w:jc w:val="both"/>
              <w:keepLines w:val="0"/>
              <w:keepNext w:val="0"/>
              <w:pageBreakBefore w:val="0"/>
              <w:spacing w:after="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4.车辆配置</w:t>
            </w:r>
            <w:r>
              <w:rPr>
                <w:rFonts w:hint="eastAsia" w:ascii="宋体" w:hAnsi="宋体" w:eastAsia="宋体" w:cs="宋体"/>
                <w:color w:val="000000"/>
                <w:sz w:val="24"/>
                <w:szCs w:val="24"/>
                <w:highlight w:val="none"/>
                <w:lang w:eastAsia="zh-CN"/>
              </w:rPr>
              <w:t xml:space="preserve">（要求见招标文件第四章《评分标准》）；</w:t>
            </w:r>
            <w:r>
              <w:rPr>
                <w:rFonts w:ascii="宋体" w:hAnsi="宋体" w:eastAsia="宋体" w:cs="宋体"/>
                <w:color w:val="000000"/>
                <w:sz w:val="24"/>
                <w:szCs w:val="24"/>
                <w:highlight w:val="none"/>
                <w:lang w:val="en-US" w:eastAsia="zh-CN"/>
              </w:rPr>
            </w:r>
            <w:r/>
          </w:p>
          <w:p>
            <w:pPr>
              <w:pStyle w:val="1017"/>
              <w:jc w:val="both"/>
              <w:keepLines w:val="0"/>
              <w:keepNext w:val="0"/>
              <w:pageBreakBefore w:val="0"/>
              <w:spacing w:after="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运维人员配置（要求见招标文件第四章《评分标准》）；</w:t>
            </w:r>
            <w:r>
              <w:rPr>
                <w:rFonts w:ascii="宋体" w:hAnsi="宋体" w:eastAsia="宋体" w:cs="宋体"/>
                <w:color w:val="000000"/>
                <w:sz w:val="24"/>
                <w:szCs w:val="24"/>
                <w:highlight w:val="none"/>
                <w:lang w:val="en-US" w:eastAsia="zh-CN"/>
              </w:rPr>
            </w:r>
            <w:r/>
          </w:p>
          <w:p>
            <w:pPr>
              <w:pStyle w:val="1740"/>
              <w:jc w:val="left"/>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、其他部分</w:t>
            </w:r>
            <w:r>
              <w:rPr>
                <w:rFonts w:hint="eastAsia" w:ascii="宋体" w:hAnsi="宋体" w:eastAsia="宋体" w:cs="宋体"/>
                <w:b/>
                <w:color w:val="000000"/>
                <w:sz w:val="24"/>
                <w:szCs w:val="24"/>
                <w:highlight w:val="none"/>
              </w:rPr>
            </w:r>
            <w:r/>
          </w:p>
          <w:p>
            <w:pPr>
              <w:pStyle w:val="1740"/>
              <w:jc w:val="left"/>
              <w:spacing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eastAsia="zh-CN"/>
              </w:rPr>
              <w:t xml:space="preserve">（一）企业报价</w:t>
            </w:r>
            <w:r>
              <w:rPr>
                <w:rFonts w:hint="eastAsia" w:ascii="宋体" w:hAnsi="宋体" w:eastAsia="宋体" w:cs="宋体"/>
                <w:b/>
                <w:color w:val="000000"/>
                <w:sz w:val="24"/>
                <w:szCs w:val="24"/>
                <w:highlight w:val="none"/>
              </w:rPr>
              <w:t xml:space="preserve">折扣</w:t>
            </w:r>
            <w:r>
              <w:rPr>
                <w:rFonts w:hint="eastAsia" w:ascii="宋体" w:hAnsi="宋体" w:cs="宋体"/>
                <w:b/>
                <w:color w:val="000000"/>
                <w:sz w:val="24"/>
                <w:szCs w:val="24"/>
                <w:highlight w:val="none"/>
                <w:lang w:eastAsia="zh-CN"/>
              </w:rPr>
              <w:t xml:space="preserve">证明</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r>
            <w:r/>
          </w:p>
          <w:p>
            <w:pPr>
              <w:pStyle w:val="1017"/>
              <w:ind w:left="0" w:right="0" w:firstLine="0"/>
              <w:spacing w:before="200" w:after="200" w:line="400"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投标人提供的服务全部由符合政策要求的中小企业承接的，提供《中小企业声明函》（加盖电子签章，填写完整。格式见招标文件第七章《投标文</w:t>
            </w:r>
            <w:r>
              <w:rPr>
                <w:rFonts w:hint="eastAsia" w:ascii="宋体" w:hAnsi="宋体" w:eastAsia="宋体" w:cs="宋体"/>
                <w:b w:val="0"/>
                <w:bCs/>
                <w:color w:val="000000"/>
                <w:sz w:val="24"/>
                <w:szCs w:val="24"/>
                <w:highlight w:val="none"/>
              </w:rPr>
              <w:t xml:space="preserve">件相关格式》）。</w:t>
            </w:r>
            <w:r>
              <w:rPr>
                <w:rFonts w:hint="eastAsia" w:ascii="宋体" w:hAnsi="宋体" w:eastAsia="宋体" w:cs="宋体"/>
                <w:b/>
                <w:color w:val="000000"/>
                <w:sz w:val="24"/>
                <w:szCs w:val="24"/>
                <w:highlight w:val="none"/>
              </w:rPr>
              <w:t xml:space="preserve">如不填写完整或未按要求填写的，视为无效）。</w:t>
            </w:r>
            <w:r>
              <w:rPr>
                <w:rFonts w:hint="eastAsia" w:ascii="宋体" w:hAnsi="宋体" w:eastAsia="宋体" w:cs="宋体"/>
                <w:b/>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《中小企业声明函》查询渠道参考工业和信息化部发布的中小企业规模自测小程序。</w:t>
            </w:r>
            <w:r>
              <w:rPr>
                <w:rFonts w:hint="eastAsia" w:ascii="宋体" w:hAnsi="宋体" w:eastAsia="宋体" w:cs="宋体"/>
                <w:b w:val="0"/>
                <w:bCs/>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2.投标人为监狱企业的，提供省级以上监狱管理局、戒毒管理局（含新疆生产建设兵团）出具的属于监狱企业的证明文件的扫描件。</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①安置的残疾人占本单位在职职工人数的比例不低于25%（含25%），并且安置的残疾人人数不少于10人（含10人）；</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②依法与安置的每位残疾人签订了一年以上（含一年）的劳动合同或服务协议；</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③为安置的每位残疾人按月足额缴纳了基本养老保险、基本医疗保险、失业保险、工伤保险和生育保险等社会保险费；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1.投标人应对以上文件的合法性、真实性负责。</w:t>
            </w:r>
            <w:r>
              <w:rPr>
                <w:rFonts w:hint="eastAsia" w:ascii="宋体" w:hAnsi="宋体" w:eastAsia="宋体" w:cs="宋体"/>
                <w:color w:val="000000"/>
                <w:sz w:val="24"/>
                <w:szCs w:val="24"/>
                <w:highlight w:val="none"/>
              </w:rPr>
            </w:r>
            <w:r/>
          </w:p>
          <w:p>
            <w:pPr>
              <w:pStyle w:val="1017"/>
              <w:spacing w:line="40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rPr>
                <w:rFonts w:hint="eastAsia" w:ascii="宋体" w:hAnsi="宋体" w:eastAsia="宋体" w:cs="宋体"/>
                <w:color w:val="000000"/>
                <w:sz w:val="24"/>
                <w:szCs w:val="24"/>
                <w:highlight w:val="none"/>
              </w:rPr>
            </w:r>
            <w:r/>
          </w:p>
        </w:tc>
        <w:tc>
          <w:tcPr>
            <w:tcW w:w="7666" w:type="dxa"/>
            <w:vAlign w:val="top"/>
            <w:textDirection w:val="lrTb"/>
            <w:noWrap w:val="false"/>
          </w:tcPr>
          <w:p>
            <w:pPr>
              <w:pStyle w:val="101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商务条件见：</w:t>
            </w:r>
            <w:r>
              <w:rPr>
                <w:rFonts w:hint="eastAsia" w:ascii="宋体" w:hAnsi="宋体" w:cs="宋体"/>
                <w:color w:val="000000"/>
                <w:sz w:val="24"/>
                <w:highlight w:val="none"/>
              </w:rPr>
            </w:r>
            <w:r/>
          </w:p>
          <w:p>
            <w:pPr>
              <w:pStyle w:val="101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一、</w:t>
            </w:r>
            <w:r>
              <w:rPr>
                <w:rFonts w:hint="eastAsia" w:ascii="宋体" w:hAnsi="宋体" w:cs="宋体"/>
                <w:color w:val="000000"/>
                <w:sz w:val="24"/>
                <w:highlight w:val="none"/>
              </w:rPr>
              <w:t xml:space="preserve">招标文件第四章《评标标准》中《评分细则》</w:t>
            </w:r>
            <w:r>
              <w:rPr>
                <w:rFonts w:hint="eastAsia" w:ascii="宋体" w:hAnsi="宋体" w:cs="宋体"/>
                <w:color w:val="000000"/>
                <w:sz w:val="24"/>
                <w:highlight w:val="none"/>
              </w:rPr>
            </w:r>
            <w:r/>
          </w:p>
          <w:p>
            <w:pPr>
              <w:pStyle w:val="1017"/>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二、</w:t>
            </w:r>
            <w:r>
              <w:rPr>
                <w:rFonts w:hint="eastAsia" w:ascii="宋体" w:hAnsi="宋体" w:cs="宋体"/>
                <w:color w:val="000000"/>
                <w:sz w:val="24"/>
                <w:highlight w:val="none"/>
              </w:rPr>
              <w:t xml:space="preserve">招标文件第三章《投标资料表》中</w:t>
            </w:r>
            <w:r>
              <w:rPr>
                <w:rFonts w:hint="eastAsia" w:ascii="宋体" w:hAnsi="宋体" w:cs="宋体"/>
                <w:color w:val="000000"/>
                <w:sz w:val="24"/>
                <w:highlight w:val="none"/>
              </w:rPr>
              <w:t xml:space="preserve">(十二)</w:t>
            </w:r>
            <w:r>
              <w:rPr>
                <w:rFonts w:hint="eastAsia" w:ascii="宋体" w:hAnsi="宋体" w:cs="宋体"/>
                <w:color w:val="000000"/>
                <w:sz w:val="24"/>
                <w:highlight w:val="none"/>
                <w:lang w:val="en-US" w:eastAsia="zh-CN"/>
              </w:rPr>
              <w:t xml:space="preserve">1和（十二）2</w:t>
            </w:r>
            <w:r>
              <w:rPr>
                <w:rFonts w:ascii="宋体" w:hAnsi="宋体" w:eastAsia="宋体" w:cs="宋体"/>
                <w:color w:val="000000"/>
                <w:sz w:val="24"/>
                <w:highlight w:val="none"/>
                <w:lang w:val="en-US" w:eastAsia="zh-CN"/>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(十三)3</w:t>
            </w:r>
            <w:r>
              <w:rPr>
                <w:rFonts w:hint="eastAsia" w:ascii="宋体" w:hAnsi="宋体" w:eastAsia="宋体" w:cs="宋体"/>
                <w:color w:val="000000"/>
                <w:sz w:val="24"/>
                <w:szCs w:val="24"/>
                <w:highlight w:val="none"/>
              </w:rPr>
            </w:r>
            <w:r/>
          </w:p>
        </w:tc>
        <w:tc>
          <w:tcPr>
            <w:tcW w:w="7666" w:type="dxa"/>
            <w:vAlign w:val="top"/>
            <w:textDirection w:val="lrTb"/>
            <w:noWrap w:val="false"/>
          </w:tcPr>
          <w:p>
            <w:pPr>
              <w:pStyle w:val="101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交货和提供服务的时间见：招标文件第五章 《拟签订的合同文本》及或招标文件第六章《采购需求》。</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w:t>
            </w:r>
            <w:r>
              <w:rPr>
                <w:rFonts w:hint="eastAsia" w:ascii="宋体" w:hAnsi="宋体" w:eastAsia="宋体" w:cs="宋体"/>
                <w:color w:val="000000"/>
                <w:sz w:val="24"/>
                <w:szCs w:val="24"/>
                <w:highlight w:val="none"/>
              </w:rPr>
            </w:r>
            <w:r/>
          </w:p>
        </w:tc>
        <w:tc>
          <w:tcPr>
            <w:tcW w:w="7666" w:type="dxa"/>
            <w:vAlign w:val="top"/>
            <w:textDirection w:val="lrTb"/>
            <w:noWrap w:val="false"/>
          </w:tcPr>
          <w:p>
            <w:pPr>
              <w:pStyle w:val="1017"/>
              <w:ind w:left="0" w:right="0"/>
              <w:jc w:val="left"/>
              <w:keepLines w:val="0"/>
              <w:keepNext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本项目服务期限为</w:t>
            </w:r>
            <w:r>
              <w:rPr>
                <w:rStyle w:val="1183"/>
                <w:rFonts w:ascii="宋体" w:hAnsi="宋体" w:eastAsia="宋体" w:cs="宋体"/>
                <w:b/>
                <w:bCs/>
                <w:color w:val="000000"/>
                <w:sz w:val="24"/>
                <w:szCs w:val="24"/>
                <w:highlight w:val="none"/>
                <w:lang w:val="en-US" w:eastAsia="zh-CN" w:bidi="ar"/>
              </w:rPr>
              <w:t xml:space="preserve">三年</w:t>
            </w:r>
            <w:r>
              <w:rPr>
                <w:rFonts w:ascii="宋体" w:hAnsi="宋体" w:eastAsia="宋体" w:cs="宋体"/>
                <w:color w:val="000000"/>
                <w:sz w:val="24"/>
                <w:szCs w:val="24"/>
                <w:highlight w:val="none"/>
                <w:lang w:val="en-US" w:eastAsia="zh-CN" w:bidi="ar"/>
              </w:rPr>
              <w:t xml:space="preserve">，设定采购项目最高预算限价为</w:t>
            </w:r>
            <w:r>
              <w:rPr>
                <w:rStyle w:val="1183"/>
                <w:rFonts w:ascii="宋体" w:hAnsi="宋体" w:eastAsia="宋体" w:cs="宋体"/>
                <w:b/>
                <w:bCs/>
                <w:color w:val="000000"/>
                <w:sz w:val="24"/>
                <w:szCs w:val="24"/>
                <w:highlight w:val="none"/>
                <w:lang w:val="en-US" w:eastAsia="zh-CN" w:bidi="ar"/>
              </w:rPr>
              <w:t xml:space="preserve">800 万元 / 3 年</w:t>
            </w:r>
            <w:r>
              <w:rPr>
                <w:rFonts w:ascii="宋体" w:hAnsi="宋体" w:eastAsia="宋体" w:cs="宋体"/>
                <w:color w:val="000000"/>
                <w:sz w:val="24"/>
                <w:szCs w:val="24"/>
                <w:highlight w:val="none"/>
                <w:lang w:val="en-US" w:eastAsia="zh-CN" w:bidi="ar"/>
              </w:rPr>
              <w:t xml:space="preserve">，折算年度预算限价为</w:t>
            </w:r>
            <w:r>
              <w:rPr>
                <w:rStyle w:val="1183"/>
                <w:rFonts w:ascii="宋体" w:hAnsi="宋体" w:eastAsia="宋体" w:cs="宋体"/>
                <w:b/>
                <w:bCs/>
                <w:color w:val="000000"/>
                <w:sz w:val="24"/>
                <w:szCs w:val="24"/>
                <w:highlight w:val="none"/>
                <w:lang w:val="en-US" w:eastAsia="zh-CN" w:bidi="ar"/>
              </w:rPr>
              <w:t xml:space="preserve">266.66 万元 / 年</w:t>
            </w:r>
            <w:r>
              <w:rPr>
                <w:rFonts w:ascii="宋体" w:hAnsi="宋体" w:eastAsia="宋体" w:cs="宋体"/>
                <w:color w:val="000000"/>
                <w:sz w:val="24"/>
                <w:szCs w:val="24"/>
                <w:highlight w:val="none"/>
                <w:lang w:val="en-US" w:eastAsia="zh-CN" w:bidi="ar"/>
              </w:rPr>
              <w:t xml:space="preserve">，</w:t>
            </w:r>
            <w:r>
              <w:rPr>
                <w:rStyle w:val="1183"/>
                <w:rFonts w:ascii="宋体" w:hAnsi="宋体" w:eastAsia="宋体" w:cs="宋体"/>
                <w:b/>
                <w:bCs/>
                <w:color w:val="000000"/>
                <w:sz w:val="24"/>
                <w:szCs w:val="24"/>
                <w:highlight w:val="none"/>
                <w:lang w:val="en-US" w:eastAsia="zh-CN" w:bidi="ar"/>
              </w:rPr>
              <w:t xml:space="preserve">不接受投标报价超出本项目三年总预算限价的投标文件</w:t>
            </w:r>
            <w:r>
              <w:rPr>
                <w:rFonts w:ascii="宋体" w:hAnsi="宋体" w:eastAsia="宋体" w:cs="宋体"/>
                <w:color w:val="000000"/>
                <w:sz w:val="24"/>
                <w:szCs w:val="24"/>
                <w:highlight w:val="none"/>
                <w:lang w:val="en-US" w:eastAsia="zh-CN" w:bidi="ar"/>
              </w:rPr>
              <w:t xml:space="preserve">。</w:t>
            </w:r>
            <w:r>
              <w:rPr>
                <w:color w:val="000000"/>
                <w:sz w:val="24"/>
                <w:szCs w:val="24"/>
                <w:highlight w:val="none"/>
              </w:rPr>
            </w:r>
            <w:r/>
          </w:p>
          <w:p>
            <w:pPr>
              <w:pStyle w:val="1017"/>
              <w:ind w:left="0" w:right="0"/>
              <w:jc w:val="left"/>
              <w:keepLines w:val="0"/>
              <w:keepNext w:val="0"/>
              <w:spacing w:before="0" w:beforeAutospacing="0" w:after="0" w:afterAutospacing="0" w:line="360" w:lineRule="atLeas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投标报价为全包固定总价，报价须包含但不限于：服务所需人工费、药剂费、车辆使用费、废液处置费、电费、老旧设备维修及更换费、通讯费、系统联网费（须按上级文件规定，完成与省、市、区主管部门及生态环境部门联网对接）、监测比对费、各项税费、投标人合理利润，以及完成本项目服务期限内全部工作内容所产生的一切相关费用。</w:t>
            </w:r>
            <w:r>
              <w:rPr>
                <w:rFonts w:hint="eastAsia" w:ascii="宋体" w:hAnsi="宋体" w:cs="宋体"/>
                <w:color w:val="000000"/>
                <w:sz w:val="24"/>
                <w:highlight w:val="none"/>
              </w:rPr>
            </w:r>
            <w:r/>
          </w:p>
        </w:tc>
      </w:tr>
      <w:tr>
        <w:trPr>
          <w:trHeight w:val="90"/>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(十五)</w:t>
            </w:r>
            <w:r>
              <w:rPr>
                <w:rFonts w:hint="eastAsia" w:ascii="宋体" w:hAnsi="宋体" w:cs="宋体"/>
                <w:color w:val="000000"/>
                <w:sz w:val="24"/>
                <w:highlight w:val="none"/>
              </w:rPr>
            </w:r>
            <w:r/>
          </w:p>
        </w:tc>
        <w:tc>
          <w:tcPr>
            <w:tcW w:w="7666" w:type="dxa"/>
            <w:vAlign w:val="top"/>
            <w:textDirection w:val="lrTb"/>
            <w:noWrap w:val="false"/>
          </w:tcPr>
          <w:p>
            <w:pPr>
              <w:pStyle w:val="101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以人民币报价。</w:t>
            </w:r>
            <w:r>
              <w:rPr>
                <w:rFonts w:hint="eastAsia" w:ascii="宋体" w:hAnsi="宋体" w:cs="宋体"/>
                <w:color w:val="000000"/>
                <w:sz w:val="24"/>
                <w:highlight w:val="none"/>
              </w:rPr>
            </w:r>
            <w:r/>
          </w:p>
        </w:tc>
      </w:tr>
      <w:tr>
        <w:trPr>
          <w:trHeight w:val="478"/>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tc>
        <w:tc>
          <w:tcPr>
            <w:tcW w:w="7666" w:type="dxa"/>
            <w:vAlign w:val="top"/>
            <w:textDirection w:val="lrTb"/>
            <w:noWrap w:val="false"/>
          </w:tcPr>
          <w:p>
            <w:pPr>
              <w:pStyle w:val="17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74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rPr>
                <w:rFonts w:hint="eastAsia" w:ascii="宋体" w:hAnsi="宋体" w:eastAsia="宋体" w:cs="宋体"/>
                <w:color w:val="000000"/>
                <w:sz w:val="24"/>
                <w:szCs w:val="24"/>
                <w:highlight w:val="none"/>
              </w:rPr>
            </w:r>
            <w:r/>
          </w:p>
          <w:p>
            <w:pPr>
              <w:pStyle w:val="1017"/>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特别说明：政府采购客户端工具需要导出加密的投标文件（后缀名为zip）。投标文件不得超过</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50M！名为“.kedt”）后，离线编制投标文件。采购文件（后缀名为“.kedt”）。</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tc>
        <w:tc>
          <w:tcPr>
            <w:tcW w:w="7666" w:type="dxa"/>
            <w:vAlign w:val="top"/>
            <w:textDirection w:val="lrTb"/>
            <w:noWrap w:val="false"/>
          </w:tcPr>
          <w:p>
            <w:pPr>
              <w:pStyle w:val="101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线上投标文件的密封、签署、盖章要求：</w:t>
            </w:r>
            <w:r>
              <w:rPr>
                <w:rFonts w:hint="eastAsia" w:ascii="宋体" w:hAnsi="宋体" w:eastAsia="宋体" w:cs="宋体"/>
                <w:color w:val="000000"/>
                <w:sz w:val="24"/>
                <w:szCs w:val="24"/>
                <w:highlight w:val="none"/>
              </w:rPr>
            </w:r>
            <w:r/>
          </w:p>
          <w:p>
            <w:pPr>
              <w:pStyle w:val="101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一、投标文件的密封（加密）要求：</w:t>
            </w:r>
            <w:r>
              <w:rPr>
                <w:rFonts w:hint="eastAsia" w:ascii="宋体" w:hAnsi="宋体" w:eastAsia="宋体" w:cs="宋体"/>
                <w:color w:val="000000"/>
                <w:sz w:val="24"/>
                <w:szCs w:val="24"/>
                <w:highlight w:val="none"/>
              </w:rPr>
            </w:r>
            <w:r/>
          </w:p>
          <w:p>
            <w:pPr>
              <w:pStyle w:val="101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sz w:val="24"/>
                <w:szCs w:val="24"/>
                <w:highlight w:val="none"/>
              </w:rPr>
            </w:r>
            <w:r/>
          </w:p>
          <w:p>
            <w:pPr>
              <w:pStyle w:val="101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二、投标文件的签署要求：见招标文件第七章《投标文件相关格式》。</w:t>
            </w:r>
            <w:r>
              <w:rPr>
                <w:rFonts w:hint="eastAsia" w:ascii="宋体" w:hAnsi="宋体" w:eastAsia="宋体" w:cs="宋体"/>
                <w:color w:val="000000"/>
                <w:sz w:val="24"/>
                <w:szCs w:val="24"/>
                <w:highlight w:val="none"/>
              </w:rPr>
            </w:r>
            <w:r/>
          </w:p>
          <w:p>
            <w:pPr>
              <w:pStyle w:val="101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color w:val="000000"/>
                <w:sz w:val="24"/>
                <w:szCs w:val="24"/>
                <w:highlight w:val="none"/>
              </w:rPr>
            </w:r>
            <w:r/>
          </w:p>
          <w:p>
            <w:pPr>
              <w:pStyle w:val="101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 xml:space="preserve">投标人未按规定加密的投标文件，“苏采云”系统应当拒收并提示。</w:t>
            </w:r>
            <w:r>
              <w:rPr>
                <w:rFonts w:hint="eastAsia" w:ascii="宋体" w:hAnsi="宋体" w:eastAsia="宋体" w:cs="宋体"/>
                <w:color w:val="000000"/>
                <w:sz w:val="24"/>
                <w:highlight w:val="none"/>
                <w:lang w:eastAsia="zh-CN"/>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九</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tc>
        <w:tc>
          <w:tcPr>
            <w:tcW w:w="7666" w:type="dxa"/>
            <w:vAlign w:val="top"/>
            <w:textDirection w:val="lrTb"/>
            <w:noWrap w:val="false"/>
          </w:tcPr>
          <w:p>
            <w:pPr>
              <w:pStyle w:val="101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投标文件的提交与接收： </w:t>
            </w:r>
            <w:r>
              <w:rPr>
                <w:rFonts w:hint="eastAsia" w:ascii="宋体" w:hAnsi="宋体" w:cs="宋体"/>
                <w:b/>
                <w:bCs/>
                <w:color w:val="000000"/>
                <w:sz w:val="24"/>
                <w:highlight w:val="none"/>
              </w:rPr>
            </w:r>
            <w:r/>
          </w:p>
          <w:p>
            <w:pPr>
              <w:pStyle w:val="101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1、投标文件提交与接收时间：</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6月18日</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0：0</w:t>
            </w:r>
            <w:r>
              <w:rPr>
                <w:rFonts w:hint="eastAsia" w:ascii="宋体" w:hAnsi="宋体" w:cs="宋体"/>
                <w:b/>
                <w:bCs/>
                <w:color w:val="000000"/>
                <w:sz w:val="24"/>
                <w:highlight w:val="none"/>
              </w:rPr>
              <w:t xml:space="preserve">0前。</w:t>
            </w:r>
            <w:r>
              <w:rPr>
                <w:rFonts w:hint="eastAsia" w:ascii="宋体" w:hAnsi="宋体" w:cs="宋体"/>
                <w:b/>
                <w:bCs/>
                <w:color w:val="000000"/>
                <w:sz w:val="24"/>
                <w:highlight w:val="none"/>
              </w:rPr>
            </w:r>
            <w:r/>
          </w:p>
          <w:p>
            <w:pPr>
              <w:pStyle w:val="101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2、投标文件提交与接收地点：</w:t>
            </w:r>
            <w:r>
              <w:rPr>
                <w:rFonts w:hint="eastAsia" w:ascii="宋体" w:hAnsi="宋体" w:cs="宋体"/>
                <w:b/>
                <w:bCs/>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投标人应当通过“苏采云”系统提交数据电文形式的投标文件（即电子投标），“苏采云”系统自动接收。</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w:t>
            </w:r>
            <w:r>
              <w:rPr>
                <w:rFonts w:hint="eastAsia" w:ascii="宋体" w:hAnsi="宋体" w:cs="宋体"/>
                <w:color w:val="000000"/>
                <w:sz w:val="24"/>
                <w:szCs w:val="24"/>
                <w:highlight w:val="none"/>
              </w:rPr>
            </w:r>
            <w:r/>
          </w:p>
        </w:tc>
        <w:tc>
          <w:tcPr>
            <w:tcW w:w="7666" w:type="dxa"/>
            <w:vAlign w:val="top"/>
            <w:textDirection w:val="lrTb"/>
            <w:noWrap w:val="false"/>
          </w:tcPr>
          <w:p>
            <w:pPr>
              <w:pStyle w:val="1017"/>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b w:val="0"/>
                <w:bCs w:val="0"/>
                <w:color w:val="000000"/>
                <w:sz w:val="24"/>
                <w:highlight w:val="none"/>
              </w:rPr>
            </w:r>
            <w:r/>
          </w:p>
          <w:p>
            <w:pPr>
              <w:pStyle w:val="1017"/>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投标人应在达到开标时间后，使用CA数字证书解密各自投标文件。</w:t>
            </w:r>
            <w:r>
              <w:rPr>
                <w:rFonts w:hint="eastAsia" w:ascii="宋体" w:hAnsi="宋体" w:cs="宋体"/>
                <w:b/>
                <w:bCs/>
                <w:color w:val="000000"/>
                <w:sz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四</w:t>
            </w:r>
            <w:r>
              <w:rPr>
                <w:rFonts w:hint="eastAsia" w:ascii="宋体" w:hAnsi="宋体" w:cs="宋体"/>
                <w:color w:val="000000"/>
                <w:sz w:val="24"/>
                <w:highlight w:val="none"/>
              </w:rPr>
            </w:r>
            <w:r/>
          </w:p>
        </w:tc>
        <w:tc>
          <w:tcPr>
            <w:tcW w:w="7666" w:type="dxa"/>
            <w:vAlign w:val="top"/>
            <w:textDirection w:val="lrTb"/>
            <w:noWrap w:val="false"/>
          </w:tcPr>
          <w:p>
            <w:pPr>
              <w:pStyle w:val="1017"/>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五</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7666" w:type="dxa"/>
            <w:vAlign w:val="top"/>
            <w:textDirection w:val="lrTb"/>
            <w:noWrap w:val="false"/>
          </w:tcPr>
          <w:p>
            <w:pPr>
              <w:pStyle w:val="1207"/>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开标时间及地点：</w:t>
            </w:r>
            <w:r>
              <w:rPr>
                <w:rFonts w:hint="eastAsia" w:ascii="宋体" w:hAnsi="宋体" w:eastAsia="宋体" w:cs="宋体"/>
                <w:color w:val="000000"/>
                <w:sz w:val="24"/>
                <w:szCs w:val="24"/>
                <w:highlight w:val="none"/>
              </w:rPr>
            </w:r>
            <w:r/>
          </w:p>
          <w:p>
            <w:pPr>
              <w:pStyle w:val="1207"/>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开标时间：</w:t>
            </w:r>
            <w:r>
              <w:rPr>
                <w:rFonts w:hint="eastAsia" w:ascii="宋体" w:hAnsi="宋体" w:eastAsia="宋体" w:cs="宋体"/>
                <w:b/>
                <w:color w:val="000000"/>
                <w:sz w:val="24"/>
                <w:szCs w:val="24"/>
                <w:highlight w:val="none"/>
                <w:lang w:eastAsia="zh-CN"/>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eastAsia="宋体" w:cs="宋体"/>
                <w:b/>
                <w:color w:val="000000"/>
                <w:sz w:val="24"/>
                <w:szCs w:val="24"/>
                <w:highlight w:val="none"/>
                <w:lang w:val="en-US" w:eastAsia="zh-CN"/>
              </w:rPr>
              <w:t xml:space="preserve">6月18日</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:00（标准时间）</w:t>
            </w:r>
            <w:r>
              <w:rPr>
                <w:rFonts w:hint="eastAsia" w:ascii="宋体" w:hAnsi="宋体" w:eastAsia="宋体" w:cs="宋体"/>
                <w:color w:val="000000"/>
                <w:sz w:val="24"/>
                <w:szCs w:val="24"/>
                <w:highlight w:val="none"/>
              </w:rPr>
            </w:r>
            <w:r/>
          </w:p>
          <w:p>
            <w:pPr>
              <w:pStyle w:val="1207"/>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2.开标地点：</w:t>
            </w:r>
            <w:r>
              <w:rPr>
                <w:rFonts w:hint="eastAsia" w:ascii="宋体" w:hAnsi="宋体" w:eastAsia="宋体" w:cs="宋体"/>
                <w:color w:val="000000"/>
                <w:sz w:val="24"/>
                <w:szCs w:val="24"/>
                <w:highlight w:val="none"/>
              </w:rPr>
            </w:r>
            <w:r/>
          </w:p>
          <w:p>
            <w:pPr>
              <w:pStyle w:val="1017"/>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“苏采云”系统（网址： http://jszfcg.jsczt.cn/）“开标大厅”或进入徐州政府采购网（网址：http://czj.xz.gov.cn/Home/HomeIndex）--业务工作--用户登录，点击“苏采云”进入系统“开标大厅”。</w:t>
            </w:r>
            <w:r>
              <w:rPr>
                <w:rFonts w:hint="eastAsia" w:ascii="宋体" w:hAnsi="宋体" w:cs="宋体"/>
                <w:color w:val="000000"/>
                <w:sz w:val="24"/>
                <w:highlight w:val="none"/>
              </w:rPr>
            </w:r>
            <w:r/>
          </w:p>
        </w:tc>
      </w:tr>
      <w:tr>
        <w:trPr/>
        <w:tc>
          <w:tcPr>
            <w:tcW w:w="1366" w:type="dxa"/>
            <w:vAlign w:val="top"/>
            <w:textDirection w:val="lrTb"/>
            <w:noWrap w:val="false"/>
          </w:tcPr>
          <w:p>
            <w:pPr>
              <w:pStyle w:val="1207"/>
              <w:ind w:left="0" w:firstLine="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(二十五)</w:t>
            </w:r>
            <w:r>
              <w:rPr>
                <w:rFonts w:hint="eastAsia" w:ascii="宋体" w:hAnsi="宋体" w:eastAsia="宋体" w:cs="宋体"/>
                <w:color w:val="000000"/>
                <w:sz w:val="24"/>
                <w:szCs w:val="24"/>
                <w:highlight w:val="none"/>
              </w:rPr>
            </w:r>
            <w:r/>
          </w:p>
          <w:p>
            <w:pPr>
              <w:pStyle w:val="1207"/>
              <w:ind w:left="0" w:firstLine="0"/>
              <w:jc w:val="cente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highlight w:val="none"/>
              </w:rPr>
            </w:r>
            <w:r/>
          </w:p>
        </w:tc>
        <w:tc>
          <w:tcPr>
            <w:tcW w:w="7666" w:type="dxa"/>
            <w:vAlign w:val="top"/>
            <w:textDirection w:val="lrTb"/>
            <w:noWrap w:val="false"/>
          </w:tcPr>
          <w:p>
            <w:pPr>
              <w:pStyle w:val="1207"/>
              <w:ind w:left="0" w:firstLine="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highlight w:val="none"/>
              </w:rPr>
            </w:r>
            <w:r/>
          </w:p>
          <w:p>
            <w:pPr>
              <w:pStyle w:val="1207"/>
              <w:ind w:left="0" w:firstLine="0"/>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所有投标人解密（或解密时间）结束后，“苏采云”系统生成开标记录并向社会公众公布，但依法应当保密的除外。</w:t>
            </w:r>
            <w:r>
              <w:rPr>
                <w:rFonts w:hint="eastAsia" w:ascii="宋体" w:hAnsi="宋体" w:cs="宋体"/>
                <w:color w:val="000000"/>
                <w:sz w:val="24"/>
                <w:highlight w:val="none"/>
              </w:rPr>
            </w:r>
            <w:r/>
          </w:p>
        </w:tc>
      </w:tr>
      <w:tr>
        <w:trPr>
          <w:trHeight w:val="311"/>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color w:val="000000"/>
                <w:sz w:val="24"/>
                <w:highlight w:val="none"/>
              </w:rPr>
            </w:r>
            <w:r/>
          </w:p>
        </w:tc>
        <w:tc>
          <w:tcPr>
            <w:tcW w:w="7666" w:type="dxa"/>
            <w:vAlign w:val="top"/>
            <w:textDirection w:val="lrTb"/>
            <w:noWrap w:val="false"/>
          </w:tcPr>
          <w:p>
            <w:pPr>
              <w:pStyle w:val="1017"/>
              <w:jc w:val="both"/>
              <w:rPr>
                <w:rFonts w:hint="eastAsia" w:ascii="宋体" w:hAnsi="宋体" w:cs="宋体"/>
                <w:color w:val="000000"/>
                <w:sz w:val="24"/>
                <w:highlight w:val="none"/>
              </w:rPr>
            </w:pPr>
            <w:r>
              <w:rPr>
                <w:rFonts w:hint="eastAsia" w:ascii="宋体" w:hAnsi="宋体" w:cs="宋体"/>
                <w:color w:val="000000"/>
                <w:sz w:val="24"/>
                <w:highlight w:val="none"/>
              </w:rPr>
              <w:t xml:space="preserve">评标</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rPr>
                <w:rFonts w:hint="eastAsia" w:ascii="宋体" w:hAnsi="宋体" w:eastAsia="宋体" w:cs="宋体"/>
                <w:color w:val="000000"/>
                <w:sz w:val="24"/>
                <w:szCs w:val="24"/>
                <w:highlight w:val="none"/>
              </w:rPr>
            </w:r>
            <w:r/>
          </w:p>
        </w:tc>
        <w:tc>
          <w:tcPr>
            <w:tcW w:w="7666" w:type="dxa"/>
            <w:vAlign w:val="top"/>
            <w:textDirection w:val="lrTb"/>
            <w:noWrap w:val="false"/>
          </w:tcPr>
          <w:p>
            <w:pPr>
              <w:pStyle w:val="1017"/>
              <w:jc w:val="left"/>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rPr>
                <w:rFonts w:hint="eastAsia" w:ascii="宋体" w:hAnsi="宋体" w:eastAsia="宋体" w:cs="宋体"/>
                <w:color w:val="000000"/>
                <w:sz w:val="24"/>
                <w:szCs w:val="24"/>
                <w:highlight w:val="none"/>
              </w:rPr>
            </w:r>
            <w:r/>
          </w:p>
        </w:tc>
        <w:tc>
          <w:tcPr>
            <w:tcW w:w="7666" w:type="dxa"/>
            <w:vAlign w:val="top"/>
            <w:textDirection w:val="lrTb"/>
            <w:noWrap w:val="false"/>
          </w:tcPr>
          <w:p>
            <w:pPr>
              <w:pStyle w:val="1207"/>
              <w:numPr>
                <w:ilvl w:val="0"/>
                <w:numId w:val="34"/>
              </w:numPr>
              <w:ind w:left="560" w:hanging="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推荐中标候选供应商名单。中标候选供应商数量应当根据采购需要</w:t>
            </w:r>
            <w:r>
              <w:rPr>
                <w:rFonts w:hint="eastAsia" w:ascii="宋体" w:hAnsi="宋体" w:eastAsia="宋体" w:cs="宋体"/>
                <w:color w:val="000000"/>
                <w:sz w:val="24"/>
                <w:szCs w:val="24"/>
                <w:highlight w:val="none"/>
              </w:rPr>
            </w:r>
            <w:r/>
          </w:p>
          <w:p>
            <w:pPr>
              <w:pStyle w:val="1207"/>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确定，但必须按顺序排列中标候选供应商。</w:t>
            </w:r>
            <w:r>
              <w:rPr>
                <w:rFonts w:hint="eastAsia" w:ascii="宋体" w:hAnsi="宋体" w:eastAsia="宋体" w:cs="宋体"/>
                <w:color w:val="000000"/>
                <w:sz w:val="24"/>
                <w:szCs w:val="24"/>
                <w:highlight w:val="none"/>
              </w:rPr>
            </w:r>
            <w:r/>
          </w:p>
          <w:p>
            <w:pPr>
              <w:pStyle w:val="1207"/>
              <w:numPr>
                <w:ilvl w:val="0"/>
                <w:numId w:val="34"/>
              </w:numPr>
              <w:ind w:left="560" w:hanging="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采用综合评分法的，按评审后得分由高到低顺序排列。得分相同的，</w:t>
            </w:r>
            <w:r>
              <w:rPr>
                <w:rFonts w:hint="eastAsia" w:ascii="宋体" w:hAnsi="宋体" w:eastAsia="宋体" w:cs="宋体"/>
                <w:color w:val="000000"/>
                <w:sz w:val="24"/>
                <w:szCs w:val="24"/>
                <w:highlight w:val="none"/>
              </w:rPr>
            </w:r>
            <w:r/>
          </w:p>
          <w:p>
            <w:pPr>
              <w:pStyle w:val="1207"/>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按投标报价由低到高顺序排列。得分且投标报价相同的，按技术</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得分顺序排列。</w:t>
            </w:r>
            <w:r>
              <w:rPr>
                <w:rFonts w:hint="eastAsia" w:ascii="宋体" w:hAnsi="宋体" w:eastAsia="宋体" w:cs="宋体"/>
                <w:color w:val="000000"/>
                <w:sz w:val="24"/>
                <w:szCs w:val="24"/>
                <w:highlight w:val="none"/>
              </w:rPr>
            </w:r>
            <w:r/>
          </w:p>
          <w:p>
            <w:pPr>
              <w:pStyle w:val="1017"/>
              <w:jc w:val="left"/>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666" w:type="dxa"/>
            <w:vAlign w:val="top"/>
            <w:textDirection w:val="lrTb"/>
            <w:noWrap w:val="false"/>
          </w:tcPr>
          <w:p>
            <w:pPr>
              <w:pStyle w:val="101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4"/>
                <w:highlight w:val="none"/>
              </w:rPr>
            </w:r>
            <w:r/>
          </w:p>
          <w:p>
            <w:pPr>
              <w:pStyle w:val="101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4"/>
                <w:highlight w:val="none"/>
              </w:rPr>
            </w:r>
            <w:r/>
          </w:p>
          <w:p>
            <w:pPr>
              <w:pStyle w:val="101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4"/>
                <w:highlight w:val="none"/>
              </w:rPr>
            </w:r>
            <w:r/>
          </w:p>
          <w:p>
            <w:pPr>
              <w:pStyle w:val="101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七</w:t>
            </w:r>
            <w:r>
              <w:rPr>
                <w:rFonts w:hint="eastAsia" w:ascii="宋体" w:hAnsi="宋体" w:cs="宋体"/>
                <w:color w:val="000000"/>
                <w:sz w:val="24"/>
                <w:highlight w:val="none"/>
              </w:rPr>
            </w:r>
            <w:r/>
          </w:p>
        </w:tc>
        <w:tc>
          <w:tcPr>
            <w:tcW w:w="7666" w:type="dxa"/>
            <w:vAlign w:val="top"/>
            <w:textDirection w:val="lrTb"/>
            <w:noWrap w:val="false"/>
          </w:tcPr>
          <w:p>
            <w:pPr>
              <w:pStyle w:val="1017"/>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w:t>
            </w:r>
            <w:r>
              <w:rPr>
                <w:rFonts w:hint="eastAsia" w:ascii="宋体" w:hAnsi="宋体" w:cs="宋体"/>
                <w:color w:val="000000"/>
                <w:sz w:val="24"/>
                <w:highlight w:val="none"/>
              </w:rPr>
            </w:r>
            <w:r/>
          </w:p>
        </w:tc>
      </w:tr>
      <w:tr>
        <w:trPr/>
        <w:tc>
          <w:tcPr>
            <w:tcW w:w="1366" w:type="dxa"/>
            <w:vAlign w:val="top"/>
            <w:textDirection w:val="lrTb"/>
            <w:noWrap w:val="false"/>
          </w:tcPr>
          <w:p>
            <w:pPr>
              <w:pStyle w:val="1017"/>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w:t>
            </w:r>
            <w:r>
              <w:rPr>
                <w:rFonts w:hint="eastAsia" w:ascii="宋体" w:hAnsi="宋体" w:eastAsia="宋体" w:cs="宋体"/>
                <w:color w:val="000000"/>
                <w:sz w:val="24"/>
                <w:szCs w:val="24"/>
                <w:highlight w:val="none"/>
              </w:rPr>
            </w:r>
            <w:r/>
          </w:p>
        </w:tc>
        <w:tc>
          <w:tcPr>
            <w:tcW w:w="7666" w:type="dxa"/>
            <w:vAlign w:val="center"/>
            <w:textDirection w:val="lrTb"/>
            <w:noWrap w:val="false"/>
          </w:tcPr>
          <w:p>
            <w:pPr>
              <w:pStyle w:val="1017"/>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采购人与中标、中标人应当在中标、成交通知书发出之日起30日内，按照采购文件确定的事项签订政府采购合同。</w:t>
            </w:r>
            <w:r>
              <w:rPr>
                <w:rFonts w:hint="eastAsia" w:ascii="宋体" w:hAnsi="宋体" w:eastAsia="宋体" w:cs="宋体"/>
                <w:color w:val="000000"/>
                <w:sz w:val="24"/>
                <w:szCs w:val="24"/>
                <w:highlight w:val="none"/>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r>
            <w:r/>
          </w:p>
        </w:tc>
        <w:tc>
          <w:tcPr>
            <w:tcW w:w="7666" w:type="dxa"/>
            <w:vAlign w:val="top"/>
            <w:textDirection w:val="lrTb"/>
            <w:noWrap w:val="false"/>
          </w:tcPr>
          <w:p>
            <w:pPr>
              <w:pStyle w:val="1017"/>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eastAsia="zh-CN"/>
              </w:rPr>
              <w:t xml:space="preserve">无</w:t>
            </w:r>
            <w:r>
              <w:rPr>
                <w:rFonts w:hint="eastAsia" w:ascii="宋体" w:hAnsi="宋体" w:eastAsia="宋体" w:cs="宋体"/>
                <w:color w:val="000000"/>
                <w:sz w:val="24"/>
                <w:highlight w:val="none"/>
                <w:lang w:val="en-US" w:eastAsia="zh-CN"/>
              </w:rPr>
            </w:r>
            <w:r/>
          </w:p>
        </w:tc>
      </w:tr>
      <w:tr>
        <w:trPr/>
        <w:tc>
          <w:tcPr>
            <w:tcW w:w="1366" w:type="dxa"/>
            <w:vAlign w:val="top"/>
            <w:textDirection w:val="lrTb"/>
            <w:noWrap w:val="false"/>
          </w:tcPr>
          <w:p>
            <w:pPr>
              <w:pStyle w:val="1017"/>
              <w:jc w:val="center"/>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(四十)</w:t>
            </w:r>
            <w:r>
              <w:rPr>
                <w:rFonts w:hint="eastAsia" w:ascii="宋体" w:hAnsi="宋体" w:cs="宋体"/>
                <w:color w:val="000000"/>
                <w:sz w:val="24"/>
                <w:highlight w:val="none"/>
              </w:rPr>
            </w:r>
            <w:r/>
          </w:p>
        </w:tc>
        <w:tc>
          <w:tcPr>
            <w:tcW w:w="7666" w:type="dxa"/>
            <w:vAlign w:val="top"/>
            <w:textDirection w:val="lrTb"/>
            <w:noWrap w:val="false"/>
          </w:tcPr>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供应商在法定质疑期内一次性提出针对同一采购程序环节的质疑。</w:t>
            </w:r>
            <w:r>
              <w:rPr>
                <w:rFonts w:hint="eastAsia" w:ascii="宋体" w:hAnsi="宋体" w:cs="宋体"/>
                <w:color w:val="000000"/>
                <w:sz w:val="24"/>
                <w:highlight w:val="none"/>
              </w:rPr>
            </w:r>
            <w:r/>
          </w:p>
          <w:p>
            <w:pPr>
              <w:pStyle w:val="1017"/>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val="en-US" w:eastAsia="zh-CN"/>
              </w:rPr>
              <w:t xml:space="preserve">马卓</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0516-83333882</w:t>
            </w:r>
            <w:r>
              <w:rPr>
                <w:rFonts w:ascii="宋体" w:hAnsi="宋体" w:eastAsia="宋体" w:cs="宋体"/>
                <w:color w:val="000000"/>
                <w:sz w:val="24"/>
                <w:highlight w:val="none"/>
                <w:lang w:val="en-US" w:eastAsia="zh-CN"/>
              </w:rPr>
            </w:r>
            <w:r/>
          </w:p>
          <w:p>
            <w:pPr>
              <w:pStyle w:val="1017"/>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徐州市云龙区汉源大道以西绿地商务城商务办公楼幢1单元2102号房</w:t>
            </w:r>
            <w:r>
              <w:rPr>
                <w:rFonts w:hint="eastAsia" w:ascii="宋体" w:hAnsi="宋体" w:eastAsia="宋体" w:cs="宋体"/>
                <w:color w:val="000000"/>
                <w:sz w:val="24"/>
                <w:highlight w:val="none"/>
                <w:lang w:eastAsia="zh-CN"/>
              </w:rPr>
            </w:r>
            <w:r/>
          </w:p>
        </w:tc>
      </w:tr>
      <w:tr>
        <w:trPr/>
        <w:tc>
          <w:tcPr>
            <w:tcW w:w="1366" w:type="dxa"/>
            <w:vAlign w:val="center"/>
            <w:textDirection w:val="lrTb"/>
            <w:noWrap w:val="false"/>
          </w:tcPr>
          <w:p>
            <w:pPr>
              <w:pStyle w:val="1017"/>
              <w:jc w:val="center"/>
              <w:spacing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rPr>
                <w:rFonts w:hint="eastAsia" w:ascii="宋体" w:hAnsi="宋体" w:eastAsia="宋体" w:cs="宋体"/>
                <w:color w:val="000000"/>
                <w:sz w:val="24"/>
                <w:szCs w:val="24"/>
                <w:highlight w:val="none"/>
                <w:lang w:val="en-US" w:eastAsia="zh-CN" w:bidi="ar-SA"/>
              </w:rPr>
            </w:r>
            <w:r/>
          </w:p>
        </w:tc>
        <w:tc>
          <w:tcPr>
            <w:tcW w:w="7666" w:type="dxa"/>
            <w:vAlign w:val="center"/>
            <w:textDirection w:val="lrTb"/>
            <w:noWrap w:val="false"/>
          </w:tcPr>
          <w:p>
            <w:pPr>
              <w:pStyle w:val="1017"/>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eastAsia="zh-CN"/>
              </w:rPr>
              <w:t xml:space="preserve">中标人在收到中标通知书时，须向采购代理机构提交投标文件纸质版三份。</w:t>
            </w:r>
            <w:r>
              <w:rPr>
                <w:rFonts w:hint="eastAsia" w:ascii="宋体" w:hAnsi="宋体" w:eastAsia="宋体" w:cs="宋体"/>
                <w:color w:val="000000"/>
                <w:sz w:val="24"/>
                <w:szCs w:val="24"/>
                <w:highlight w:val="none"/>
                <w:lang w:val="en-US" w:eastAsia="zh-CN" w:bidi="ar-SA"/>
              </w:rPr>
            </w:r>
            <w:r/>
          </w:p>
        </w:tc>
      </w:tr>
    </w:tbl>
    <w:p>
      <w:pPr>
        <w:pStyle w:val="1017"/>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17"/>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17"/>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21"/>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21"/>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017"/>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附件</w:t>
      </w:r>
      <w:r>
        <w:rPr>
          <w:rFonts w:ascii="宋体" w:hAnsi="宋体" w:cs="宋体"/>
          <w:color w:val="000000"/>
          <w:sz w:val="24"/>
          <w:highlight w:val="none"/>
        </w:rPr>
      </w:r>
      <w:r/>
    </w:p>
    <w:p>
      <w:pPr>
        <w:pStyle w:val="101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招标代理服务收费标准</w:t>
      </w:r>
      <w:r>
        <w:rPr>
          <w:rFonts w:hint="eastAsia" w:ascii="宋体" w:hAnsi="宋体" w:cs="宋体"/>
          <w:color w:val="000000"/>
          <w:sz w:val="24"/>
          <w:highlight w:val="none"/>
        </w:rPr>
      </w:r>
      <w:r/>
    </w:p>
    <w:p>
      <w:pPr>
        <w:pStyle w:val="1103"/>
        <w:tabs>
          <w:tab w:val="left" w:pos="1440" w:leader="none"/>
          <w:tab w:val="right" w:pos="8296" w:leader="dot"/>
        </w:tabs>
        <w:rPr>
          <w:color w:val="000000"/>
          <w:highlight w:val="none"/>
        </w:rPr>
      </w:pPr>
      <w:r>
        <w:rPr>
          <w:color w:val="000000"/>
          <w:highlight w:val="none"/>
        </w:rPr>
      </w:r>
      <w:r/>
    </w:p>
    <w:tbl>
      <w:tblPr>
        <w:tblW w:w="8279"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3"/>
        <w:gridCol w:w="2916"/>
      </w:tblGrid>
      <w:tr>
        <w:trPr>
          <w:trHeight w:val="720"/>
        </w:trPr>
        <w:tc>
          <w:tcPr>
            <w:tcW w:w="5363" w:type="dxa"/>
            <w:vAlign w:val="center"/>
            <w:textDirection w:val="lrTb"/>
            <w:noWrap w:val="false"/>
          </w:tcPr>
          <w:p>
            <w:pPr>
              <w:pStyle w:val="1129"/>
              <w:jc w:val="center"/>
              <w:keepLines w:val="0"/>
              <w:keepNext w:val="0"/>
              <w:spacing w:before="153" w:beforeAutospacing="0" w:after="80" w:afterAutospacing="0" w:line="218" w:lineRule="auto"/>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中标或者成交金额</w:t>
            </w:r>
            <w:r>
              <w:rPr>
                <w:rFonts w:ascii="宋体" w:hAnsi="宋体" w:eastAsia="宋体" w:cs="宋体"/>
                <w:b w:val="0"/>
                <w:bCs w:val="0"/>
                <w:color w:val="000000"/>
                <w:sz w:val="24"/>
                <w:szCs w:val="24"/>
                <w:highlight w:val="none"/>
              </w:rPr>
            </w:r>
            <w:r/>
          </w:p>
        </w:tc>
        <w:tc>
          <w:tcPr>
            <w:tcW w:w="2916" w:type="dxa"/>
            <w:vAlign w:val="center"/>
            <w:textDirection w:val="lrTb"/>
            <w:noWrap w:val="false"/>
          </w:tcPr>
          <w:p>
            <w:pPr>
              <w:pStyle w:val="1129"/>
              <w:jc w:val="center"/>
              <w:keepLines w:val="0"/>
              <w:keepNext w:val="0"/>
              <w:spacing w:before="153" w:beforeAutospacing="0" w:after="80" w:afterAutospacing="0" w:line="218" w:lineRule="auto"/>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费率</w:t>
            </w:r>
            <w:r>
              <w:rPr>
                <w:rFonts w:ascii="宋体" w:hAnsi="宋体" w:eastAsia="宋体" w:cs="宋体"/>
                <w:b w:val="0"/>
                <w:bCs w:val="0"/>
                <w:color w:val="000000"/>
                <w:sz w:val="24"/>
                <w:szCs w:val="24"/>
                <w:highlight w:val="none"/>
              </w:rPr>
            </w:r>
            <w:r/>
          </w:p>
        </w:tc>
      </w:tr>
      <w:tr>
        <w:trPr>
          <w:trHeight w:val="466"/>
        </w:trPr>
        <w:tc>
          <w:tcPr>
            <w:tcW w:w="5363" w:type="dxa"/>
            <w:vAlign w:val="center"/>
            <w:textDirection w:val="lrTb"/>
            <w:noWrap w:val="false"/>
          </w:tcPr>
          <w:p>
            <w:pPr>
              <w:pStyle w:val="1129"/>
              <w:ind w:left="114"/>
              <w:keepLines w:val="0"/>
              <w:keepNext w:val="0"/>
              <w:spacing w:before="153"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最低收费金额(每个委托项目)</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154"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5000元</w:t>
            </w:r>
            <w:r>
              <w:rPr>
                <w:rFonts w:ascii="宋体" w:hAnsi="宋体" w:eastAsia="宋体" w:cs="宋体"/>
                <w:color w:val="000000"/>
                <w:sz w:val="24"/>
                <w:szCs w:val="24"/>
                <w:highlight w:val="none"/>
              </w:rPr>
            </w:r>
            <w:r/>
          </w:p>
        </w:tc>
      </w:tr>
      <w:tr>
        <w:trPr>
          <w:trHeight w:val="466"/>
        </w:trPr>
        <w:tc>
          <w:tcPr>
            <w:tcW w:w="5363" w:type="dxa"/>
            <w:vAlign w:val="center"/>
            <w:textDirection w:val="lrTb"/>
            <w:noWrap w:val="false"/>
          </w:tcPr>
          <w:p>
            <w:pPr>
              <w:pStyle w:val="1129"/>
              <w:ind w:left="114"/>
              <w:keepLines w:val="0"/>
              <w:keepNext w:val="0"/>
              <w:spacing w:before="164"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50万元以下(含50万元)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43"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r>
            <w:r/>
          </w:p>
        </w:tc>
      </w:tr>
      <w:tr>
        <w:trPr>
          <w:trHeight w:val="466"/>
        </w:trPr>
        <w:tc>
          <w:tcPr>
            <w:tcW w:w="5363" w:type="dxa"/>
            <w:vAlign w:val="center"/>
            <w:textDirection w:val="lrTb"/>
            <w:noWrap w:val="false"/>
          </w:tcPr>
          <w:p>
            <w:pPr>
              <w:pStyle w:val="1129"/>
              <w:ind w:left="114"/>
              <w:keepLines w:val="0"/>
              <w:keepNext w:val="0"/>
              <w:spacing w:before="165"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50-400万元(含400万元)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44"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w:t>
            </w:r>
            <w:r>
              <w:rPr>
                <w:rFonts w:ascii="宋体" w:hAnsi="宋体" w:eastAsia="宋体" w:cs="宋体"/>
                <w:color w:val="000000"/>
                <w:sz w:val="24"/>
                <w:szCs w:val="24"/>
                <w:highlight w:val="none"/>
              </w:rPr>
            </w:r>
            <w:r/>
          </w:p>
        </w:tc>
      </w:tr>
      <w:tr>
        <w:trPr>
          <w:trHeight w:val="492"/>
        </w:trPr>
        <w:tc>
          <w:tcPr>
            <w:tcW w:w="5363" w:type="dxa"/>
            <w:vAlign w:val="center"/>
            <w:textDirection w:val="lrTb"/>
            <w:noWrap w:val="false"/>
          </w:tcPr>
          <w:p>
            <w:pPr>
              <w:pStyle w:val="1129"/>
              <w:ind w:left="114"/>
              <w:keepLines w:val="0"/>
              <w:keepNext w:val="0"/>
              <w:spacing w:before="166"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400-1000万元(含1000万元)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45"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ascii="宋体" w:hAnsi="宋体" w:eastAsia="宋体" w:cs="宋体"/>
                <w:color w:val="000000"/>
                <w:sz w:val="24"/>
                <w:szCs w:val="24"/>
                <w:highlight w:val="none"/>
              </w:rPr>
            </w:r>
            <w:r/>
          </w:p>
        </w:tc>
      </w:tr>
      <w:tr>
        <w:trPr>
          <w:trHeight w:val="492"/>
        </w:trPr>
        <w:tc>
          <w:tcPr>
            <w:tcW w:w="5363" w:type="dxa"/>
            <w:vAlign w:val="center"/>
            <w:textDirection w:val="lrTb"/>
            <w:noWrap w:val="false"/>
          </w:tcPr>
          <w:p>
            <w:pPr>
              <w:pStyle w:val="1129"/>
              <w:ind w:left="114"/>
              <w:keepLines w:val="0"/>
              <w:keepNext w:val="0"/>
              <w:spacing w:before="157"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1000-5000万元(含5000万元)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37"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0.8%</w:t>
            </w:r>
            <w:r>
              <w:rPr>
                <w:rFonts w:ascii="宋体" w:hAnsi="宋体" w:eastAsia="宋体" w:cs="宋体"/>
                <w:color w:val="000000"/>
                <w:sz w:val="24"/>
                <w:szCs w:val="24"/>
                <w:highlight w:val="none"/>
              </w:rPr>
            </w:r>
            <w:r/>
          </w:p>
        </w:tc>
      </w:tr>
      <w:tr>
        <w:trPr>
          <w:trHeight w:val="492"/>
        </w:trPr>
        <w:tc>
          <w:tcPr>
            <w:tcW w:w="5363" w:type="dxa"/>
            <w:vAlign w:val="center"/>
            <w:textDirection w:val="lrTb"/>
            <w:noWrap w:val="false"/>
          </w:tcPr>
          <w:p>
            <w:pPr>
              <w:pStyle w:val="1129"/>
              <w:ind w:left="114"/>
              <w:keepLines w:val="0"/>
              <w:keepNext w:val="0"/>
              <w:spacing w:before="168"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5000-1亿元(含1亿元)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48"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0.25%</w:t>
            </w:r>
            <w:r>
              <w:rPr>
                <w:rFonts w:ascii="宋体" w:hAnsi="宋体" w:eastAsia="宋体" w:cs="宋体"/>
                <w:color w:val="000000"/>
                <w:sz w:val="24"/>
                <w:szCs w:val="24"/>
                <w:highlight w:val="none"/>
              </w:rPr>
            </w:r>
            <w:r/>
          </w:p>
        </w:tc>
      </w:tr>
      <w:tr>
        <w:trPr>
          <w:trHeight w:val="492"/>
        </w:trPr>
        <w:tc>
          <w:tcPr>
            <w:tcW w:w="5363" w:type="dxa"/>
            <w:vAlign w:val="center"/>
            <w:textDirection w:val="lrTb"/>
            <w:noWrap w:val="false"/>
          </w:tcPr>
          <w:p>
            <w:pPr>
              <w:pStyle w:val="1129"/>
              <w:ind w:left="114"/>
              <w:keepLines w:val="0"/>
              <w:keepNext w:val="0"/>
              <w:spacing w:before="169"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1-10亿元(含10亿元)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49"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0.05%</w:t>
            </w:r>
            <w:r>
              <w:rPr>
                <w:rFonts w:ascii="宋体" w:hAnsi="宋体" w:eastAsia="宋体" w:cs="宋体"/>
                <w:color w:val="000000"/>
                <w:sz w:val="24"/>
                <w:szCs w:val="24"/>
                <w:highlight w:val="none"/>
              </w:rPr>
            </w:r>
            <w:r/>
          </w:p>
        </w:tc>
      </w:tr>
      <w:tr>
        <w:trPr>
          <w:trHeight w:val="492"/>
        </w:trPr>
        <w:tc>
          <w:tcPr>
            <w:tcW w:w="5363" w:type="dxa"/>
            <w:vAlign w:val="center"/>
            <w:textDirection w:val="lrTb"/>
            <w:noWrap w:val="false"/>
          </w:tcPr>
          <w:p>
            <w:pPr>
              <w:pStyle w:val="1129"/>
              <w:ind w:left="114"/>
              <w:keepLines w:val="0"/>
              <w:keepNext w:val="0"/>
              <w:spacing w:before="160"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10-50亿元(含50亿元)</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39"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0.01%</w:t>
            </w:r>
            <w:r>
              <w:rPr>
                <w:rFonts w:ascii="宋体" w:hAnsi="宋体" w:eastAsia="宋体" w:cs="宋体"/>
                <w:color w:val="000000"/>
                <w:sz w:val="24"/>
                <w:szCs w:val="24"/>
                <w:highlight w:val="none"/>
              </w:rPr>
            </w:r>
            <w:r/>
          </w:p>
        </w:tc>
      </w:tr>
      <w:tr>
        <w:trPr>
          <w:trHeight w:val="492"/>
        </w:trPr>
        <w:tc>
          <w:tcPr>
            <w:tcW w:w="5363" w:type="dxa"/>
            <w:vAlign w:val="center"/>
            <w:textDirection w:val="lrTb"/>
            <w:noWrap w:val="false"/>
          </w:tcPr>
          <w:p>
            <w:pPr>
              <w:pStyle w:val="1129"/>
              <w:ind w:left="114"/>
              <w:keepLines w:val="0"/>
              <w:keepNext w:val="0"/>
              <w:spacing w:before="172" w:beforeAutospacing="0" w:after="80" w:afterAutospacing="0" w:line="218"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50亿元以上</w:t>
            </w:r>
            <w:r>
              <w:rPr>
                <w:rFonts w:ascii="宋体" w:hAnsi="宋体" w:eastAsia="宋体" w:cs="宋体"/>
                <w:color w:val="000000"/>
                <w:sz w:val="24"/>
                <w:szCs w:val="24"/>
                <w:highlight w:val="none"/>
              </w:rPr>
            </w:r>
            <w:r/>
          </w:p>
        </w:tc>
        <w:tc>
          <w:tcPr>
            <w:tcW w:w="2916" w:type="dxa"/>
            <w:vAlign w:val="center"/>
            <w:textDirection w:val="lrTb"/>
            <w:noWrap w:val="false"/>
          </w:tcPr>
          <w:p>
            <w:pPr>
              <w:pStyle w:val="1129"/>
              <w:ind w:left="87"/>
              <w:keepLines w:val="0"/>
              <w:keepNext w:val="0"/>
              <w:spacing w:before="251" w:beforeAutospacing="0" w:after="80" w:afterAutospacing="0" w:line="182"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0.005%</w:t>
            </w:r>
            <w:r>
              <w:rPr>
                <w:rFonts w:ascii="宋体" w:hAnsi="宋体" w:eastAsia="宋体" w:cs="宋体"/>
                <w:color w:val="000000"/>
                <w:sz w:val="24"/>
                <w:szCs w:val="24"/>
                <w:highlight w:val="none"/>
              </w:rPr>
            </w:r>
            <w:r/>
          </w:p>
        </w:tc>
      </w:tr>
    </w:tbl>
    <w:p>
      <w:pPr>
        <w:pStyle w:val="1017"/>
        <w:ind w:firstLine="440"/>
        <w:jc w:val="lef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07"/>
        <w:ind w:left="0" w:firstLine="0"/>
        <w:jc w:val="left"/>
        <w:keepLines w:val="0"/>
        <w:keepNext w:val="0"/>
        <w:pageBreakBefore w:val="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29"/>
        <w:ind w:left="0" w:right="0"/>
        <w:keepLines w:val="0"/>
        <w:keepNext w:val="0"/>
        <w:spacing w:before="0" w:beforeAutospacing="0" w:after="0" w:afterAutospacing="0" w:line="312"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rPr>
          <w:color w:val="000000"/>
          <w:highlight w:val="none"/>
        </w:rPr>
      </w:r>
      <w:r/>
    </w:p>
    <w:p>
      <w:pPr>
        <w:pStyle w:val="1129"/>
        <w:keepLines w:val="0"/>
        <w:keepNext w:val="0"/>
        <w:spacing w:before="0" w:beforeAutospacing="0" w:after="0" w:afterAutospacing="0" w:line="312"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2.代理服务费按差额定率累进法计算。</w:t>
      </w:r>
      <w:r>
        <w:rPr>
          <w:color w:val="000000"/>
          <w:highlight w:val="none"/>
        </w:rPr>
      </w:r>
      <w:r/>
    </w:p>
    <w:p>
      <w:pPr>
        <w:pStyle w:val="1129"/>
        <w:keepLines w:val="0"/>
        <w:keepNext w:val="0"/>
        <w:spacing w:before="0" w:beforeAutospacing="0" w:after="0" w:afterAutospacing="0" w:line="312"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rPr>
          <w:color w:val="000000"/>
          <w:highlight w:val="none"/>
        </w:rPr>
      </w:r>
      <w:r/>
    </w:p>
    <w:p>
      <w:pPr>
        <w:pStyle w:val="1129"/>
        <w:keepLines w:val="0"/>
        <w:keepNext w:val="0"/>
        <w:spacing w:before="0" w:beforeAutospacing="0" w:after="0" w:afterAutospacing="0" w:line="312" w:lineRule="auto"/>
        <w:widowControl/>
        <w:rPr>
          <w:color w:val="000000"/>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z w:val="24"/>
          <w:szCs w:val="24"/>
          <w:highlight w:val="none"/>
          <w:lang w:val="en-US" w:eastAsia="zh-CN"/>
        </w:rPr>
        <w:t xml:space="preserve">*80%。</w:t>
      </w:r>
      <w:r>
        <w:rPr>
          <w:color w:val="000000"/>
          <w:highlight w:val="none"/>
          <w:lang w:val="en-US"/>
        </w:rPr>
      </w:r>
      <w:r/>
    </w:p>
    <w:p>
      <w:pPr>
        <w:pStyle w:val="1129"/>
        <w:keepLines w:val="0"/>
        <w:keepNext w:val="0"/>
        <w:spacing w:before="0" w:beforeAutospacing="0" w:after="0" w:afterAutospacing="0" w:line="312"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5.定点类等无金额或事先不能计算出价格总额的项目，按中标（成交）金额100万元计算服务费。</w:t>
      </w:r>
      <w:r>
        <w:rPr>
          <w:color w:val="000000"/>
          <w:highlight w:val="none"/>
        </w:rPr>
      </w:r>
      <w:r/>
    </w:p>
    <w:p>
      <w:pPr>
        <w:pStyle w:val="1129"/>
        <w:keepLines w:val="0"/>
        <w:keepNext w:val="0"/>
        <w:spacing w:before="0" w:beforeAutospacing="0" w:after="0" w:afterAutospacing="0" w:line="312"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6.有分包（分标段）的按一个项目计算。</w:t>
      </w:r>
      <w:r>
        <w:rPr>
          <w:color w:val="000000"/>
          <w:highlight w:val="none"/>
        </w:rPr>
      </w:r>
      <w:r/>
    </w:p>
    <w:p>
      <w:pPr>
        <w:pStyle w:val="1129"/>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rPr>
          <w:color w:val="000000"/>
          <w:highlight w:val="none"/>
        </w:rPr>
      </w:r>
      <w:r/>
    </w:p>
    <w:p>
      <w:pPr>
        <w:pStyle w:val="1017"/>
        <w:ind w:firstLine="540"/>
        <w:spacing w:line="560" w:lineRule="exact"/>
        <w:rPr>
          <w:rFonts w:hint="eastAsia" w:ascii="宋体" w:hAnsi="宋体" w:cs="宋体"/>
          <w:color w:val="000000"/>
          <w:sz w:val="24"/>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sz w:val="24"/>
          <w:highlight w:val="none"/>
        </w:rPr>
      </w:r>
      <w:r/>
    </w:p>
    <w:p>
      <w:pPr>
        <w:pStyle w:val="1017"/>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lang w:eastAsia="zh-CN"/>
        </w:rPr>
        <w:t xml:space="preserve">第</w:t>
      </w:r>
      <w:r>
        <w:rPr>
          <w:rFonts w:hint="eastAsia" w:ascii="宋体" w:hAnsi="宋体" w:cs="宋体"/>
          <w:b/>
          <w:bCs/>
          <w:color w:val="000000"/>
          <w:sz w:val="30"/>
          <w:szCs w:val="30"/>
          <w:highlight w:val="none"/>
        </w:rPr>
        <w:t xml:space="preserve">四</w:t>
      </w:r>
      <w:r>
        <w:rPr>
          <w:rFonts w:hint="eastAsia" w:ascii="宋体" w:hAnsi="宋体" w:cs="宋体"/>
          <w:b/>
          <w:bCs/>
          <w:color w:val="000000"/>
          <w:sz w:val="30"/>
          <w:szCs w:val="30"/>
          <w:highlight w:val="none"/>
          <w:lang w:eastAsia="zh-CN"/>
        </w:rPr>
        <w:t xml:space="preserve">章</w:t>
      </w:r>
      <w:r>
        <w:rPr>
          <w:rFonts w:hint="eastAsia" w:ascii="宋体" w:hAnsi="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评分标准</w:t>
      </w:r>
      <w:r>
        <w:rPr>
          <w:rFonts w:hint="eastAsia" w:ascii="宋体" w:hAnsi="宋体" w:cs="宋体"/>
          <w:b/>
          <w:bCs/>
          <w:color w:val="000000"/>
          <w:sz w:val="30"/>
          <w:szCs w:val="30"/>
          <w:highlight w:val="none"/>
        </w:rPr>
      </w:r>
      <w:r/>
    </w:p>
    <w:tbl>
      <w:tblPr>
        <w:tblW w:w="9789" w:type="dxa"/>
        <w:jc w:val="center"/>
        <w:tblInd w:w="-316" w:type="dxa"/>
        <w:tblLayout w:type="fixed"/>
        <w:tblCellMar>
          <w:left w:w="108" w:type="dxa"/>
          <w:top w:w="0" w:type="dxa"/>
          <w:right w:w="108" w:type="dxa"/>
          <w:bottom w:w="0" w:type="dxa"/>
        </w:tblCellMar>
        <w:tblLook w:val="04A0" w:firstRow="1" w:lastRow="0" w:firstColumn="1" w:lastColumn="0" w:noHBand="0" w:noVBand="1"/>
      </w:tblPr>
      <w:tblGrid>
        <w:gridCol w:w="1399"/>
        <w:gridCol w:w="1220"/>
        <w:gridCol w:w="7170"/>
      </w:tblGrid>
      <w:tr>
        <w:trPr>
          <w:trHeight w:val="575"/>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评分项目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pStyle w:val="1017"/>
              <w:ind w:firstLine="216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评分细则</w:t>
            </w:r>
            <w:r>
              <w:rPr>
                <w:rFonts w:hint="eastAsia" w:ascii="宋体" w:hAnsi="宋体" w:eastAsia="宋体" w:cs="宋体"/>
                <w:color w:val="000000"/>
                <w:sz w:val="24"/>
                <w:szCs w:val="24"/>
                <w:highlight w:val="none"/>
                <w:lang w:eastAsia="zh-CN"/>
              </w:rPr>
            </w:r>
            <w:r/>
          </w:p>
        </w:tc>
      </w:tr>
      <w:tr>
        <w:trPr>
          <w:trHeight w:val="983"/>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lang w:eastAsia="zh-CN"/>
              </w:rPr>
              <w:t xml:space="preserve">部分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pStyle w:val="1017"/>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各投标人价格得分=投标人的最低评审价格÷各投标人评审价格×10</w:t>
            </w:r>
            <w:r>
              <w:rPr>
                <w:rFonts w:hint="eastAsia" w:ascii="宋体" w:hAnsi="宋体" w:eastAsia="宋体" w:cs="宋体"/>
                <w:color w:val="000000"/>
                <w:sz w:val="24"/>
                <w:highlight w:val="none"/>
                <w:lang w:eastAsia="zh-CN"/>
              </w:rPr>
              <w:t xml:space="preserve">。</w:t>
            </w:r>
            <w:r>
              <w:rPr>
                <w:rFonts w:hint="eastAsia"/>
                <w:color w:val="000000"/>
                <w:sz w:val="24"/>
                <w:szCs w:val="24"/>
                <w:highlight w:val="none"/>
              </w:rPr>
              <w:t xml:space="preserve">（按四舍五入取至小数点后两位）</w:t>
            </w:r>
            <w:r>
              <w:rPr>
                <w:rFonts w:hint="eastAsia" w:ascii="宋体" w:hAnsi="宋体" w:cs="宋体"/>
                <w:color w:val="000000"/>
                <w:sz w:val="24"/>
                <w:szCs w:val="24"/>
                <w:highlight w:val="none"/>
              </w:rPr>
              <w:t xml:space="preserve">。</w:t>
            </w:r>
            <w:r>
              <w:rPr>
                <w:rFonts w:hint="eastAsia" w:ascii="宋体" w:hAnsi="宋体" w:eastAsia="宋体" w:cs="宋体"/>
                <w:color w:val="000000"/>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w:t>
            </w:r>
            <w:r>
              <w:rPr>
                <w:rFonts w:hint="eastAsia" w:ascii="宋体" w:hAnsi="宋体" w:eastAsia="宋体" w:cs="宋体"/>
                <w:color w:val="000000"/>
                <w:sz w:val="24"/>
                <w:highlight w:val="none"/>
                <w:lang w:eastAsia="zh-CN"/>
              </w:rPr>
              <w:t xml:space="preserve">中“总价”</w:t>
            </w:r>
            <w:r>
              <w:rPr>
                <w:rFonts w:hint="eastAsia" w:ascii="宋体" w:hAnsi="宋体" w:eastAsia="宋体" w:cs="宋体"/>
                <w:color w:val="000000"/>
                <w:sz w:val="24"/>
                <w:highlight w:val="none"/>
              </w:rPr>
              <w:t xml:space="preserve">*（100%-10%）</w:t>
            </w:r>
            <w:r>
              <w:rPr>
                <w:rFonts w:hint="eastAsia" w:ascii="宋体" w:hAnsi="宋体" w:eastAsia="宋体" w:cs="宋体"/>
                <w:color w:val="000000"/>
                <w:sz w:val="24"/>
                <w:szCs w:val="24"/>
                <w:highlight w:val="none"/>
              </w:rPr>
            </w:r>
            <w:r/>
          </w:p>
        </w:tc>
      </w:tr>
      <w:tr>
        <w:trPr>
          <w:trHeight w:val="983"/>
        </w:trPr>
        <w:tc>
          <w:tcPr>
            <w:tcBorders>
              <w:top w:val="single" w:color="000000" w:sz="4" w:space="0"/>
              <w:left w:val="single" w:color="000000" w:sz="4" w:space="0"/>
              <w:bottom w:val="none" w:color="000000" w:sz="0" w:space="0"/>
              <w:right w:val="single" w:color="000000" w:sz="4" w:space="0"/>
            </w:tcBorders>
            <w:tcW w:w="1399" w:type="dxa"/>
            <w:vAlign w:val="center"/>
            <w:vMerge w:val="restart"/>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pStyle w:val="1074"/>
              <w:ind w:left="0" w:right="6"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投标人自2023 年 5 月 1 日（含） 以来，具备与本项目同类型服务内容的类似项目业绩，每提供 1 项有效业绩得 2 分，本项累计最高得 4 分。</w:t>
            </w:r>
            <w:r>
              <w:rPr>
                <w:rFonts w:hint="eastAsia" w:ascii="宋体" w:hAnsi="宋体" w:eastAsia="宋体" w:cs="宋体"/>
                <w:color w:val="000000"/>
                <w:sz w:val="24"/>
                <w:szCs w:val="24"/>
                <w:highlight w:val="none"/>
              </w:rPr>
            </w:r>
            <w:r/>
          </w:p>
          <w:p>
            <w:pPr>
              <w:pStyle w:val="1074"/>
              <w:ind w:left="0" w:right="6" w:firstLine="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注：须提供对应业绩的中标通知书、合同首页、项目关键内容页、签字盖章页原件扫描件，并加盖投标人电子签章；同一业主单位多项业绩仅认定1 项计分；时间认定以合同签订时间为准。</w:t>
            </w:r>
            <w:r>
              <w:rPr>
                <w:rFonts w:ascii="宋体" w:hAnsi="宋体" w:eastAsia="宋体" w:cs="宋体"/>
                <w:color w:val="000000"/>
                <w:sz w:val="24"/>
                <w:szCs w:val="24"/>
                <w:highlight w:val="none"/>
                <w:lang w:val="en-US" w:eastAsia="zh-CN"/>
              </w:rPr>
            </w:r>
            <w:r/>
          </w:p>
        </w:tc>
      </w:tr>
      <w:tr>
        <w:trPr>
          <w:trHeight w:val="983"/>
        </w:trPr>
        <w:tc>
          <w:tcPr>
            <w:tcBorders>
              <w:top w:val="none" w:color="000000" w:sz="0"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实力</w:t>
            </w:r>
            <w:r>
              <w:rPr>
                <w:rFonts w:hint="eastAsia" w:ascii="宋体" w:hAnsi="宋体" w:eastAsia="宋体" w:cs="宋体"/>
                <w:color w:val="000000"/>
                <w:sz w:val="24"/>
                <w:szCs w:val="24"/>
                <w:highlight w:val="none"/>
                <w:lang w:eastAsia="zh-CN"/>
              </w:rPr>
            </w:r>
            <w:r/>
          </w:p>
          <w:p>
            <w:pPr>
              <w:pStyle w:val="10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70" w:type="dxa"/>
            <w:vAlign w:val="top"/>
            <w:textDirection w:val="lrTb"/>
            <w:noWrap w:val="false"/>
          </w:tcPr>
          <w:p>
            <w:pPr>
              <w:pStyle w:val="1017"/>
              <w:numPr>
                <w:ilvl w:val="0"/>
                <w:numId w:val="35"/>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投标人具有环境服务认证证书（水污染源在线监测系统运营服务二级及以上），服务项目包含化学需氧量、氨氮、总磷、总氮、pH、水质采样器、数采仪、流量计的，完全符合的得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分，有缺项的不得分；（以全国认证认可信息公共服务平台http://www.cnca.gov.cn/网站公布为准，已失效或撤销的不得分。）</w:t>
            </w:r>
            <w:r>
              <w:rPr>
                <w:rFonts w:hint="eastAsia" w:ascii="宋体" w:hAnsi="宋体" w:eastAsia="宋体" w:cs="宋体"/>
                <w:b w:val="0"/>
                <w:bCs w:val="0"/>
                <w:color w:val="000000"/>
                <w:sz w:val="24"/>
                <w:szCs w:val="24"/>
                <w:highlight w:val="none"/>
                <w:lang w:eastAsia="zh-CN"/>
              </w:rPr>
            </w:r>
            <w:r/>
          </w:p>
          <w:p>
            <w:pPr>
              <w:pStyle w:val="1017"/>
              <w:numPr>
                <w:ilvl w:val="0"/>
                <w:numId w:val="35"/>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具</w:t>
            </w:r>
            <w:r>
              <w:rPr>
                <w:rFonts w:hint="eastAsia" w:ascii="宋体" w:hAnsi="宋体" w:eastAsia="宋体" w:cs="宋体"/>
                <w:color w:val="000000"/>
                <w:sz w:val="24"/>
                <w:szCs w:val="24"/>
                <w:highlight w:val="none"/>
                <w:lang w:val="en-US" w:eastAsia="zh-CN" w:bidi="ar-SA"/>
              </w:rPr>
              <w:t xml:space="preserve">有</w:t>
            </w:r>
            <w:r>
              <w:rPr>
                <w:rFonts w:hint="eastAsia" w:ascii="宋体" w:hAnsi="宋体" w:eastAsia="宋体" w:cs="宋体"/>
                <w:color w:val="000000"/>
                <w:sz w:val="24"/>
                <w:szCs w:val="24"/>
                <w:highlight w:val="none"/>
                <w:lang w:val="en-US" w:eastAsia="zh-CN" w:bidi="ar-SA"/>
              </w:rPr>
              <w:t xml:space="preserve">信息安全管理体系认证证书的得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rPr>
              <w:t xml:space="preserve">以全国认证认可信息公共服务平</w:t>
            </w:r>
            <w:r>
              <w:rPr>
                <w:rFonts w:hint="eastAsia" w:eastAsia="宋体" w:cs="宋体"/>
                <w:b w:val="0"/>
                <w:bCs w:val="0"/>
                <w:color w:val="000000"/>
                <w:sz w:val="24"/>
                <w:szCs w:val="24"/>
                <w:highlight w:val="none"/>
                <w:lang w:eastAsia="zh-CN"/>
              </w:rPr>
              <w:t xml:space="preserve">台</w:t>
            </w:r>
            <w:r>
              <w:rPr>
                <w:rFonts w:hint="eastAsia" w:ascii="宋体" w:hAnsi="宋体" w:eastAsia="宋体" w:cs="宋体"/>
                <w:b w:val="0"/>
                <w:bCs w:val="0"/>
                <w:color w:val="000000"/>
                <w:sz w:val="24"/>
                <w:szCs w:val="24"/>
                <w:highlight w:val="none"/>
              </w:rPr>
              <w:t xml:space="preserve">http://www.cnca.gov.cn/网站公布为准，已失效或撤销的不得分。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17"/>
              <w:numPr>
                <w:ilvl w:val="0"/>
                <w:numId w:val="0"/>
              </w:numPr>
              <w:jc w:val="left"/>
              <w:keepLines w:val="0"/>
              <w:keepNext w:val="0"/>
              <w:pageBreakBefore w:val="0"/>
              <w:spacing w:line="360" w:lineRule="auto"/>
              <w:widowControl w:val="off"/>
              <w:rPr>
                <w:rFonts w:hint="eastAsia"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注：投标</w:t>
            </w:r>
            <w:r>
              <w:rPr>
                <w:rFonts w:hint="eastAsia" w:ascii="宋体" w:hAnsi="宋体" w:eastAsia="宋体" w:cs="宋体"/>
                <w:b w:val="0"/>
                <w:bCs w:val="0"/>
                <w:color w:val="000000"/>
                <w:sz w:val="24"/>
                <w:szCs w:val="24"/>
                <w:highlight w:val="none"/>
              </w:rPr>
              <w:t xml:space="preserve">文件应提供证书原件扫描件及网页截图并加盖电子签章,未提供或材料提供不清晰者不得分</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r>
            <w:r/>
          </w:p>
        </w:tc>
      </w:tr>
      <w:tr>
        <w:trPr>
          <w:trHeight w:val="983"/>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实验室</w:t>
            </w:r>
            <w:r>
              <w:rPr>
                <w:rFonts w:hint="eastAsia" w:ascii="宋体" w:hAnsi="宋体" w:eastAsia="宋体" w:cs="宋体"/>
                <w:color w:val="000000"/>
                <w:sz w:val="24"/>
                <w:szCs w:val="24"/>
                <w:highlight w:val="none"/>
              </w:rPr>
            </w:r>
            <w:r/>
          </w:p>
          <w:p>
            <w:pPr>
              <w:pStyle w:val="101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vAlign w:val="top"/>
            <w:textDirection w:val="lrTb"/>
            <w:noWrap w:val="false"/>
          </w:tcPr>
          <w:p>
            <w:pPr>
              <w:pStyle w:val="1129"/>
              <w:ind w:left="0" w:right="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有用于CMA质量控制的CMA实验室(或合作的CMA实验室机构，需提供CMA资质检测授权书)且在</w:t>
            </w:r>
            <w:r>
              <w:rPr>
                <w:rFonts w:hint="eastAsia" w:ascii="宋体" w:hAnsi="宋体" w:eastAsia="宋体" w:cs="宋体"/>
                <w:color w:val="000000"/>
                <w:sz w:val="24"/>
                <w:szCs w:val="24"/>
                <w:highlight w:val="none"/>
              </w:rPr>
              <w:t xml:space="preserve">社会环境检测机构信息管理平台”</w:t>
            </w:r>
            <w:r>
              <w:rPr>
                <w:rFonts w:hint="eastAsia"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生态</w:t>
            </w:r>
            <w:r>
              <w:rPr>
                <w:rFonts w:hint="eastAsia" w:ascii="宋体" w:hAnsi="宋体" w:eastAsia="宋体" w:cs="宋体"/>
                <w:color w:val="000000"/>
                <w:sz w:val="24"/>
                <w:szCs w:val="24"/>
                <w:highlight w:val="none"/>
              </w:rPr>
              <w:t xml:space="preserve">环境检测机构信息管理平台”</w:t>
            </w:r>
            <w:r>
              <w:rPr>
                <w:rFonts w:hint="eastAsia" w:ascii="宋体" w:hAnsi="宋体" w:eastAsia="宋体" w:cs="宋体"/>
                <w:color w:val="000000"/>
                <w:sz w:val="24"/>
                <w:szCs w:val="24"/>
                <w:highlight w:val="none"/>
              </w:rPr>
              <w:t xml:space="preserve">登记、公开检测能力的得</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实验室认证范围存在缺少本项目监测参数情况（</w:t>
            </w:r>
            <w:r>
              <w:rPr>
                <w:rFonts w:hint="eastAsia" w:ascii="宋体" w:hAnsi="宋体" w:eastAsia="宋体" w:cs="宋体"/>
                <w:color w:val="000000"/>
                <w:sz w:val="24"/>
                <w:szCs w:val="24"/>
                <w:highlight w:val="none"/>
              </w:rPr>
              <w:t xml:space="preserve">COD、氨氮、总磷、总氮、PH</w:t>
            </w:r>
            <w:r>
              <w:rPr>
                <w:rFonts w:hint="eastAsia" w:ascii="宋体" w:hAnsi="宋体" w:eastAsia="宋体" w:cs="宋体"/>
                <w:color w:val="000000"/>
                <w:sz w:val="24"/>
                <w:szCs w:val="24"/>
                <w:highlight w:val="none"/>
              </w:rPr>
              <w:t xml:space="preserve">）的酌情扣分，缺1项扣</w:t>
            </w:r>
            <w:r>
              <w:rPr>
                <w:rFonts w:hint="eastAsia" w:eastAsia="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rPr>
              <w:t xml:space="preserve">分，扣完为止。</w:t>
            </w:r>
            <w:r>
              <w:rPr>
                <w:color w:val="000000"/>
                <w:highlight w:val="none"/>
              </w:rPr>
            </w:r>
            <w:r/>
          </w:p>
          <w:p>
            <w:pPr>
              <w:pStyle w:val="1129"/>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投标文件中需提供加盖电子签章的相关证明材料和附表原件扫描件</w:t>
            </w:r>
            <w:r>
              <w:rPr>
                <w:rFonts w:hint="eastAsia"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388"/>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车辆配置（3分）</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170" w:type="dxa"/>
            <w:vAlign w:val="top"/>
            <w:textDirection w:val="lrTb"/>
            <w:noWrap w:val="false"/>
          </w:tcPr>
          <w:p>
            <w:pPr>
              <w:pStyle w:val="1129"/>
              <w:keepLines w:val="0"/>
              <w:keepNext w:val="0"/>
              <w:spacing w:before="0" w:beforeAutospacing="0" w:after="0" w:afterAutospacing="0" w:line="360" w:lineRule="auto"/>
              <w:widowControl/>
              <w:rPr>
                <w:rFonts w:hint="eastAsia"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满足招标文件《项目要求（采购需求）》</w:t>
            </w:r>
            <w:r>
              <w:rPr>
                <w:rFonts w:hint="eastAsia" w:eastAsia="宋体" w:cs="宋体"/>
                <w:b w:val="0"/>
                <w:bCs w:val="0"/>
                <w:color w:val="000000"/>
                <w:sz w:val="24"/>
                <w:szCs w:val="24"/>
                <w:highlight w:val="none"/>
                <w:lang w:eastAsia="zh-CN"/>
              </w:rPr>
              <w:t xml:space="preserve">，另每增加</w:t>
            </w:r>
            <w:r>
              <w:rPr>
                <w:rFonts w:hint="eastAsia" w:eastAsia="宋体" w:cs="宋体"/>
                <w:b w:val="0"/>
                <w:bCs w:val="0"/>
                <w:color w:val="000000"/>
                <w:sz w:val="24"/>
                <w:szCs w:val="24"/>
                <w:highlight w:val="none"/>
                <w:lang w:val="en-US" w:eastAsia="zh-CN"/>
              </w:rPr>
              <w:t xml:space="preserve">1辆运维车辆得1分，最高得3分。</w:t>
            </w:r>
            <w:r>
              <w:rPr>
                <w:rFonts w:hint="eastAsia" w:eastAsia="宋体" w:cs="宋体"/>
                <w:b w:val="0"/>
                <w:bCs w:val="0"/>
                <w:color w:val="000000"/>
                <w:sz w:val="24"/>
                <w:szCs w:val="24"/>
                <w:highlight w:val="none"/>
                <w:lang w:val="en-US" w:eastAsia="zh-CN"/>
              </w:rPr>
            </w:r>
            <w:r/>
          </w:p>
          <w:p>
            <w:pPr>
              <w:pStyle w:val="1129"/>
              <w:keepLines w:val="0"/>
              <w:keepNext w:val="0"/>
              <w:spacing w:before="0" w:beforeAutospacing="0" w:after="0" w:afterAutospacing="0" w:line="360" w:lineRule="auto"/>
              <w:widowControl/>
              <w:rPr>
                <w:rFonts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val="0"/>
                <w:bCs w:val="0"/>
                <w:color w:val="000000"/>
                <w:sz w:val="24"/>
                <w:szCs w:val="24"/>
                <w:highlight w:val="none"/>
                <w:lang w:val="en-US" w:eastAsia="zh-CN"/>
              </w:rPr>
              <w:t xml:space="preserve">注</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需提</w:t>
            </w:r>
            <w:r>
              <w:rPr>
                <w:rFonts w:hint="eastAsia" w:ascii="宋体" w:hAnsi="宋体" w:eastAsia="宋体" w:cs="宋体"/>
                <w:b w:val="0"/>
                <w:bCs w:val="0"/>
                <w:color w:val="000000"/>
                <w:sz w:val="24"/>
                <w:szCs w:val="24"/>
                <w:highlight w:val="none"/>
                <w:lang w:eastAsia="zh-CN"/>
              </w:rPr>
              <w:t xml:space="preserve">供运维</w:t>
            </w:r>
            <w:r>
              <w:rPr>
                <w:rFonts w:hint="eastAsia" w:ascii="宋体" w:hAnsi="宋体" w:eastAsia="宋体" w:cs="宋体"/>
                <w:b w:val="0"/>
                <w:bCs w:val="0"/>
                <w:strike w:val="0"/>
                <w:color w:val="000000"/>
                <w:sz w:val="24"/>
                <w:szCs w:val="24"/>
                <w:highlight w:val="none"/>
              </w:rPr>
              <w:t xml:space="preserve">车辆配置清单</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车辆</w:t>
            </w:r>
            <w:r>
              <w:rPr>
                <w:rFonts w:hint="eastAsia" w:ascii="宋体" w:hAnsi="宋体" w:eastAsia="宋体" w:cs="宋体"/>
                <w:b w:val="0"/>
                <w:bCs w:val="0"/>
                <w:color w:val="000000"/>
                <w:sz w:val="24"/>
                <w:szCs w:val="24"/>
                <w:highlight w:val="none"/>
              </w:rPr>
              <w:t xml:space="preserve">照片、行驶证、保险</w:t>
            </w:r>
            <w:r>
              <w:rPr>
                <w:rFonts w:hint="eastAsia" w:ascii="宋体" w:hAnsi="宋体" w:eastAsia="宋体" w:cs="宋体"/>
                <w:b w:val="0"/>
                <w:bCs w:val="0"/>
                <w:color w:val="000000"/>
                <w:sz w:val="24"/>
                <w:szCs w:val="24"/>
                <w:highlight w:val="none"/>
                <w:lang w:val="en-US" w:eastAsia="zh-CN"/>
              </w:rPr>
              <w:t xml:space="preserve">及购置发票</w:t>
            </w:r>
            <w:r>
              <w:rPr>
                <w:rFonts w:hint="eastAsia" w:ascii="宋体" w:hAnsi="宋体" w:eastAsia="宋体" w:cs="宋体"/>
                <w:b w:val="0"/>
                <w:bCs w:val="0"/>
                <w:color w:val="000000"/>
                <w:sz w:val="24"/>
                <w:szCs w:val="24"/>
                <w:highlight w:val="none"/>
              </w:rPr>
              <w:t xml:space="preserve">等证明材料</w:t>
            </w:r>
            <w:r>
              <w:rPr>
                <w:rFonts w:hint="eastAsia" w:ascii="宋体" w:hAnsi="宋体" w:eastAsia="宋体" w:cs="宋体"/>
                <w:b w:val="0"/>
                <w:bCs w:val="0"/>
                <w:color w:val="000000"/>
                <w:sz w:val="24"/>
                <w:szCs w:val="24"/>
                <w:highlight w:val="none"/>
                <w:lang w:eastAsia="zh-CN"/>
              </w:rPr>
              <w:t xml:space="preserve">（原件扫描件）</w:t>
            </w:r>
            <w:r>
              <w:rPr>
                <w:rFonts w:hint="eastAsia" w:ascii="宋体" w:hAnsi="宋体" w:eastAsia="宋体" w:cs="宋体"/>
                <w:b w:val="0"/>
                <w:bCs w:val="0"/>
                <w:color w:val="000000"/>
                <w:sz w:val="24"/>
                <w:szCs w:val="24"/>
                <w:highlight w:val="none"/>
              </w:rPr>
              <w:t xml:space="preserve">，租赁车辆还需提供覆盖整个服务期的租赁合同</w:t>
            </w:r>
            <w:r>
              <w:rPr>
                <w:rFonts w:hint="eastAsia" w:ascii="宋体" w:hAnsi="宋体" w:eastAsia="宋体" w:cs="宋体"/>
                <w:b w:val="0"/>
                <w:bCs w:val="0"/>
                <w:color w:val="000000"/>
                <w:sz w:val="24"/>
                <w:szCs w:val="24"/>
                <w:highlight w:val="none"/>
                <w:lang w:eastAsia="zh-CN"/>
              </w:rPr>
              <w:t xml:space="preserve">原件扫描件</w:t>
            </w:r>
            <w:r>
              <w:rPr>
                <w:rFonts w:hint="eastAsia" w:ascii="宋体" w:hAnsi="宋体" w:eastAsia="宋体" w:cs="宋体"/>
                <w:b w:val="0"/>
                <w:bCs w:val="0"/>
                <w:color w:val="000000"/>
                <w:sz w:val="24"/>
                <w:szCs w:val="24"/>
                <w:highlight w:val="none"/>
              </w:rPr>
              <w:t xml:space="preserve">。</w:t>
            </w:r>
            <w:r>
              <w:rPr>
                <w:rFonts w:eastAsia="宋体" w:cs="宋体"/>
                <w:b w:val="0"/>
                <w:bCs w:val="0"/>
                <w:color w:val="000000"/>
                <w:sz w:val="24"/>
                <w:szCs w:val="24"/>
                <w:highlight w:val="none"/>
                <w:lang w:val="en-US" w:eastAsia="zh-CN"/>
              </w:rPr>
            </w:r>
            <w:r/>
          </w:p>
        </w:tc>
      </w:tr>
      <w:tr>
        <w:trPr>
          <w:trHeight w:val="983"/>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运维人</w:t>
            </w:r>
            <w:r>
              <w:rPr>
                <w:rFonts w:hint="eastAsia" w:ascii="宋体" w:hAnsi="宋体" w:eastAsia="宋体" w:cs="宋体"/>
                <w:color w:val="000000"/>
                <w:sz w:val="24"/>
                <w:szCs w:val="24"/>
                <w:highlight w:val="none"/>
              </w:rPr>
            </w:r>
            <w:r/>
          </w:p>
          <w:p>
            <w:pPr>
              <w:pStyle w:val="101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员配置</w:t>
            </w:r>
            <w:r>
              <w:rPr>
                <w:rFonts w:hint="eastAsia" w:ascii="宋体" w:hAnsi="宋体" w:eastAsia="宋体" w:cs="宋体"/>
                <w:color w:val="000000"/>
                <w:sz w:val="24"/>
                <w:szCs w:val="24"/>
                <w:highlight w:val="none"/>
              </w:rPr>
            </w:r>
            <w:r/>
          </w:p>
          <w:p>
            <w:pPr>
              <w:pStyle w:val="1017"/>
              <w:jc w:val="center"/>
              <w:spacing w:line="27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pStyle w:val="1017"/>
              <w:numPr>
                <w:ilvl w:val="0"/>
                <w:numId w:val="36"/>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本项目配置1名项目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rPr>
              <w:t xml:space="preserve">，具有环境相关专业中级（含）以上职称及人社部颁发的水环境监测工（高级及以上的）职业资格证书，两者同时具有</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得3分，否则不得分；</w:t>
            </w:r>
            <w:r>
              <w:rPr>
                <w:rFonts w:hint="eastAsia" w:ascii="宋体" w:hAnsi="宋体" w:eastAsia="宋体" w:cs="宋体"/>
                <w:color w:val="000000"/>
                <w:sz w:val="24"/>
                <w:szCs w:val="24"/>
                <w:highlight w:val="none"/>
              </w:rPr>
            </w:r>
            <w:r/>
          </w:p>
          <w:p>
            <w:pPr>
              <w:pStyle w:val="1017"/>
              <w:numPr>
                <w:ilvl w:val="0"/>
                <w:numId w:val="36"/>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本项目需配备项目负责人2人（东西片区），具有机电工程专业二级及以上建造师证书</w:t>
            </w:r>
            <w:r>
              <w:rPr>
                <w:rFonts w:hint="eastAsia" w:ascii="宋体" w:hAnsi="宋体" w:eastAsia="宋体" w:cs="宋体"/>
                <w:color w:val="000000"/>
                <w:sz w:val="24"/>
                <w:szCs w:val="24"/>
                <w:highlight w:val="none"/>
                <w:lang w:val="en-US" w:eastAsia="zh-CN"/>
              </w:rPr>
              <w:t xml:space="preserve">或</w:t>
            </w:r>
            <w:r>
              <w:rPr>
                <w:rFonts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w:t>
            </w:r>
            <w:r>
              <w:rPr>
                <w:rFonts w:ascii="宋体" w:hAnsi="宋体" w:eastAsia="宋体" w:cs="宋体"/>
                <w:color w:val="000000"/>
                <w:sz w:val="24"/>
                <w:szCs w:val="24"/>
                <w:highlight w:val="none"/>
              </w:rPr>
              <w:t xml:space="preserve">机电专业中级及以上技术职称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每提供一人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共2分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numPr>
                <w:ilvl w:val="0"/>
                <w:numId w:val="36"/>
              </w:num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运维人</w:t>
            </w:r>
            <w:r>
              <w:rPr>
                <w:rFonts w:hint="eastAsia" w:ascii="宋体" w:hAnsi="宋体" w:eastAsia="宋体" w:cs="宋体"/>
                <w:color w:val="000000"/>
                <w:sz w:val="24"/>
                <w:szCs w:val="24"/>
                <w:highlight w:val="none"/>
                <w:lang w:val="en-US" w:eastAsia="zh-CN"/>
              </w:rPr>
              <w:t xml:space="preserve">员</w:t>
            </w:r>
            <w:r>
              <w:rPr>
                <w:rFonts w:hint="eastAsia" w:ascii="宋体" w:hAnsi="宋体" w:eastAsia="宋体" w:cs="宋体"/>
                <w:color w:val="000000"/>
                <w:sz w:val="24"/>
                <w:szCs w:val="24"/>
                <w:highlight w:val="none"/>
              </w:rPr>
              <w:t xml:space="preserve">持有国家相关主管部门或者其授权认可的机构核发的自动监控（</w:t>
            </w:r>
            <w:r>
              <w:rPr>
                <w:rFonts w:hint="eastAsia" w:ascii="宋体" w:hAnsi="宋体" w:eastAsia="宋体" w:cs="宋体"/>
                <w:color w:val="000000"/>
                <w:sz w:val="24"/>
                <w:szCs w:val="24"/>
                <w:highlight w:val="none"/>
                <w:lang w:val="en-US" w:eastAsia="zh-CN"/>
              </w:rPr>
              <w:t xml:space="preserve">污</w:t>
            </w:r>
            <w:r>
              <w:rPr>
                <w:rFonts w:hint="eastAsia" w:ascii="宋体" w:hAnsi="宋体" w:eastAsia="宋体" w:cs="宋体"/>
                <w:color w:val="000000"/>
                <w:sz w:val="24"/>
                <w:szCs w:val="24"/>
                <w:highlight w:val="none"/>
              </w:rPr>
              <w:t xml:space="preserve">废水）</w:t>
            </w:r>
            <w:r>
              <w:rPr>
                <w:rFonts w:hint="eastAsia" w:ascii="宋体" w:hAnsi="宋体" w:eastAsia="宋体" w:cs="宋体"/>
                <w:color w:val="000000"/>
                <w:sz w:val="24"/>
                <w:szCs w:val="24"/>
                <w:highlight w:val="none"/>
                <w:lang w:val="en-US" w:eastAsia="zh-CN"/>
              </w:rPr>
              <w:t xml:space="preserve">运行工</w:t>
            </w:r>
            <w:r>
              <w:rPr>
                <w:rFonts w:hint="eastAsia" w:ascii="宋体" w:hAnsi="宋体" w:eastAsia="宋体" w:cs="宋体"/>
                <w:color w:val="000000"/>
                <w:sz w:val="24"/>
                <w:szCs w:val="24"/>
                <w:highlight w:val="none"/>
              </w:rPr>
              <w:t xml:space="preserve">技能培训合格证书的每有1人得0.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1017"/>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rPr>
              <w:t xml:space="preserve">以上人员不得重复计分，</w:t>
            </w:r>
            <w:r>
              <w:rPr>
                <w:rFonts w:hint="eastAsia" w:ascii="宋体" w:hAnsi="宋体" w:eastAsia="宋体" w:cs="宋体"/>
                <w:color w:val="000000"/>
                <w:sz w:val="24"/>
                <w:szCs w:val="24"/>
                <w:highlight w:val="none"/>
                <w:lang w:eastAsia="zh-CN"/>
              </w:rPr>
              <w:t xml:space="preserve">需</w:t>
            </w:r>
            <w:r>
              <w:rPr>
                <w:rFonts w:hint="eastAsia" w:ascii="宋体" w:hAnsi="宋体" w:cs="宋体"/>
                <w:bCs/>
                <w:color w:val="000000"/>
                <w:sz w:val="24"/>
                <w:szCs w:val="24"/>
                <w:highlight w:val="none"/>
                <w:lang w:val="zh-CN"/>
              </w:rPr>
              <w:t xml:space="preserve">提供以上人员证书</w:t>
            </w:r>
            <w:r>
              <w:rPr>
                <w:rFonts w:hint="eastAsia" w:ascii="宋体" w:hAnsi="宋体" w:cs="宋体"/>
                <w:bCs/>
                <w:color w:val="000000"/>
                <w:sz w:val="24"/>
                <w:szCs w:val="24"/>
                <w:highlight w:val="none"/>
                <w:lang w:val="en-US" w:eastAsia="zh-CN"/>
              </w:rPr>
              <w:t xml:space="preserve">原件扫描</w:t>
            </w:r>
            <w:r>
              <w:rPr>
                <w:rFonts w:hint="eastAsia" w:ascii="宋体" w:hAnsi="宋体" w:cs="宋体"/>
                <w:bCs/>
                <w:color w:val="000000"/>
                <w:sz w:val="24"/>
                <w:szCs w:val="24"/>
                <w:highlight w:val="none"/>
                <w:lang w:val="zh-CN"/>
              </w:rPr>
              <w:t xml:space="preserve">件和投标人为其缴纳的本项目开标时间前</w:t>
            </w:r>
            <w:r>
              <w:rPr>
                <w:rFonts w:hint="eastAsia" w:ascii="宋体" w:hAnsi="宋体" w:cs="宋体"/>
                <w:bCs/>
                <w:color w:val="000000"/>
                <w:sz w:val="24"/>
                <w:szCs w:val="24"/>
                <w:highlight w:val="none"/>
                <w:lang w:val="en-US" w:eastAsia="zh-CN"/>
              </w:rPr>
              <w:t xml:space="preserve">6个月</w:t>
            </w:r>
            <w:r>
              <w:rPr>
                <w:rFonts w:hint="eastAsia" w:ascii="宋体" w:hAnsi="宋体" w:eastAsia="宋体" w:cs="宋体"/>
                <w:i w:val="0"/>
                <w:iCs w:val="0"/>
                <w:caps w:val="0"/>
                <w:color w:val="000000"/>
                <w:spacing w:val="0"/>
                <w:sz w:val="24"/>
                <w:szCs w:val="24"/>
                <w:highlight w:val="none"/>
                <w:lang w:eastAsia="zh-CN"/>
              </w:rPr>
              <w:t xml:space="preserve">（不含开标当月）</w:t>
            </w:r>
            <w:r>
              <w:rPr>
                <w:rFonts w:hint="eastAsia" w:ascii="宋体" w:hAnsi="宋体" w:cs="宋体"/>
                <w:bCs/>
                <w:color w:val="000000"/>
                <w:sz w:val="24"/>
                <w:szCs w:val="24"/>
                <w:highlight w:val="none"/>
                <w:lang w:val="en-US" w:eastAsia="zh-CN"/>
              </w:rPr>
              <w:t xml:space="preserve">任意一个月</w:t>
            </w:r>
            <w:r>
              <w:rPr>
                <w:rFonts w:hint="eastAsia" w:ascii="宋体" w:hAnsi="宋体" w:cs="宋体"/>
                <w:bCs/>
                <w:color w:val="000000"/>
                <w:sz w:val="24"/>
                <w:szCs w:val="24"/>
                <w:highlight w:val="none"/>
                <w:lang w:val="zh-CN"/>
              </w:rPr>
              <w:t xml:space="preserve">的社保证明材料</w:t>
            </w:r>
            <w:r>
              <w:rPr>
                <w:rFonts w:hint="eastAsia" w:ascii="宋体" w:hAnsi="宋体" w:eastAsia="宋体" w:cs="宋体"/>
                <w:color w:val="000000"/>
                <w:sz w:val="24"/>
                <w:szCs w:val="24"/>
                <w:highlight w:val="none"/>
                <w:lang w:eastAsia="zh-CN"/>
              </w:rPr>
              <w:t xml:space="preserve">（提供</w:t>
            </w:r>
            <w:r>
              <w:rPr>
                <w:rFonts w:ascii="宋体" w:hAnsi="宋体" w:eastAsia="宋体" w:cs="宋体"/>
                <w:color w:val="000000"/>
                <w:sz w:val="24"/>
                <w:szCs w:val="24"/>
                <w:highlight w:val="none"/>
                <w:lang w:eastAsia="zh-CN"/>
              </w:rPr>
              <w:t xml:space="preserve">原件扫描件，并加盖电子签章），同时满足才能得分</w:t>
            </w:r>
            <w:r>
              <w:rPr>
                <w:rFonts w:ascii="Times New Roman" w:hAnsi="Times New Roman" w:eastAsia="宋体" w:cs="Times New Roman"/>
                <w:b w:val="0"/>
                <w:bCs w:val="0"/>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1399" w:type="dxa"/>
            <w:vAlign w:val="center"/>
            <w:vMerge w:val="restart"/>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技术部分</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运维方案</w:t>
            </w:r>
            <w:r>
              <w:rPr>
                <w:rFonts w:hint="eastAsia" w:ascii="宋体" w:hAnsi="宋体" w:eastAsia="宋体" w:cs="宋体"/>
                <w:color w:val="000000"/>
                <w:sz w:val="24"/>
                <w:szCs w:val="24"/>
                <w:highlight w:val="none"/>
                <w:lang w:val="en-US" w:eastAsia="zh-CN"/>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6" w:space="0"/>
              <w:right w:val="single" w:color="000000" w:sz="4" w:space="0"/>
            </w:tcBorders>
            <w:tcW w:w="7170" w:type="dxa"/>
            <w:vAlign w:val="center"/>
            <w:textDirection w:val="lrTb"/>
            <w:noWrap w:val="false"/>
          </w:tcPr>
          <w:p>
            <w:pPr>
              <w:pStyle w:val="1017"/>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根据投标文件中投标人</w:t>
            </w:r>
            <w:r>
              <w:rPr>
                <w:rFonts w:hint="eastAsia" w:ascii="宋体" w:hAnsi="宋体" w:eastAsia="宋体" w:cs="宋体"/>
                <w:color w:val="000000"/>
                <w:sz w:val="24"/>
                <w:szCs w:val="24"/>
                <w:highlight w:val="none"/>
                <w:lang w:val="en-US" w:eastAsia="zh-CN"/>
              </w:rPr>
              <w:t xml:space="preserve">对本项目编制的运行维护方案，服务技术要求中的运维技术要求对运维目标、运维内容（包括但不限于质控、设备效验、数据对比、远程监控，巡检、维护的内容与频次，零部件的清洁与更换，校准等）、资料的整理、记录表格的填写等方面提供详细的运维方案，</w:t>
            </w:r>
            <w:r>
              <w:rPr>
                <w:rFonts w:hint="eastAsia" w:ascii="宋体" w:hAnsi="宋体" w:eastAsia="宋体" w:cs="宋体"/>
                <w:color w:val="000000"/>
                <w:sz w:val="24"/>
                <w:szCs w:val="24"/>
                <w:highlight w:val="none"/>
              </w:rPr>
              <w:t xml:space="preserve">由评委根据方案内容的全面性、针对性、</w:t>
            </w:r>
            <w:r>
              <w:rPr>
                <w:rFonts w:hint="eastAsia" w:ascii="宋体" w:hAnsi="宋体" w:eastAsia="宋体" w:cs="宋体"/>
                <w:color w:val="000000"/>
                <w:sz w:val="24"/>
                <w:szCs w:val="24"/>
                <w:highlight w:val="none"/>
                <w:lang w:eastAsia="zh-CN"/>
              </w:rPr>
              <w:t xml:space="preserve">完善性、</w:t>
            </w:r>
            <w:r>
              <w:rPr>
                <w:rFonts w:hint="eastAsia" w:ascii="宋体" w:hAnsi="宋体" w:eastAsia="宋体" w:cs="宋体"/>
                <w:color w:val="000000"/>
                <w:sz w:val="24"/>
                <w:szCs w:val="24"/>
                <w:highlight w:val="none"/>
              </w:rPr>
              <w:t xml:space="preserve">可操作性进行评价。</w:t>
            </w:r>
            <w:r>
              <w:rPr>
                <w:rFonts w:hint="eastAsia" w:ascii="宋体" w:hAnsi="宋体" w:eastAsia="宋体" w:cs="宋体"/>
                <w:color w:val="000000"/>
                <w:sz w:val="24"/>
                <w:szCs w:val="24"/>
                <w:highlight w:val="none"/>
                <w:lang w:val="en-US" w:eastAsia="zh-CN"/>
              </w:rPr>
            </w:r>
            <w:r/>
          </w:p>
          <w:p>
            <w:pPr>
              <w:pStyle w:val="1017"/>
              <w:numPr>
                <w:ilvl w:val="0"/>
                <w:numId w:val="0"/>
              </w:numP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全面性(5分)</w:t>
            </w:r>
            <w:r>
              <w:rPr>
                <w:rFonts w:hint="eastAsia" w:ascii="宋体" w:hAnsi="宋体" w:eastAsia="宋体" w:cs="宋体"/>
                <w:color w:val="000000"/>
                <w:sz w:val="24"/>
                <w:szCs w:val="24"/>
                <w:highlight w:val="none"/>
                <w:lang w:val="en-US" w:eastAsia="zh-CN" w:bidi="ar-SA"/>
              </w:rPr>
              <w:t xml:space="preserve">：全面具体详实得5分；较全面得3分；</w:t>
            </w:r>
            <w:r>
              <w:rPr>
                <w:rFonts w:hint="eastAsia" w:ascii="宋体" w:hAnsi="宋体" w:eastAsia="宋体" w:cs="宋体"/>
                <w:color w:val="000000"/>
                <w:sz w:val="24"/>
                <w:szCs w:val="24"/>
                <w:highlight w:val="none"/>
              </w:rPr>
              <w:t xml:space="preserve">基本具备的得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bidi="ar-SA"/>
              </w:rPr>
            </w:r>
            <w:r/>
          </w:p>
          <w:p>
            <w:pPr>
              <w:pStyle w:val="1017"/>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针对性(5分)：针对性强得5分；针对性较强得3分；</w:t>
            </w:r>
            <w:r>
              <w:rPr>
                <w:rFonts w:hint="eastAsia" w:ascii="宋体" w:hAnsi="宋体" w:eastAsia="宋体" w:cs="宋体"/>
                <w:color w:val="000000"/>
                <w:sz w:val="24"/>
                <w:szCs w:val="24"/>
                <w:highlight w:val="none"/>
              </w:rPr>
              <w:t xml:space="preserve">针对性一般的得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bidi="ar-SA"/>
              </w:rPr>
            </w:r>
            <w:r/>
          </w:p>
          <w:p>
            <w:pPr>
              <w:pStyle w:val="1017"/>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完善性(5分)：完善性具体详实得5分，较全面得3分，</w:t>
            </w:r>
            <w:r>
              <w:rPr>
                <w:rFonts w:hint="eastAsia" w:ascii="宋体" w:hAnsi="宋体" w:eastAsia="宋体" w:cs="宋体"/>
                <w:color w:val="000000"/>
                <w:sz w:val="24"/>
                <w:szCs w:val="24"/>
                <w:highlight w:val="none"/>
              </w:rPr>
              <w:t xml:space="preserve">基本具备的得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bidi="ar-SA"/>
              </w:rPr>
            </w:r>
            <w:r/>
          </w:p>
          <w:p>
            <w:pPr>
              <w:pStyle w:val="1017"/>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可操作性(5分)：符合实际切实可行得5分，较切实可行得3分，</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可行得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未提供的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本项最高20分。</w:t>
            </w:r>
            <w:r>
              <w:rPr>
                <w:rFonts w:hint="eastAsia" w:ascii="宋体" w:hAnsi="宋体" w:eastAsia="宋体" w:cs="宋体"/>
                <w:color w:val="000000"/>
                <w:sz w:val="24"/>
                <w:szCs w:val="24"/>
                <w:highlight w:val="none"/>
              </w:rPr>
            </w:r>
            <w:r/>
          </w:p>
        </w:tc>
      </w:tr>
      <w:tr>
        <w:trPr>
          <w:trHeight w:val="354"/>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项目重点难点分析及应对措施（1</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ascii="宋体" w:hAnsi="宋体" w:eastAsia="宋体" w:cs="宋体"/>
                <w:b w:val="0"/>
                <w:bCs w:val="0"/>
                <w:color w:val="000000"/>
                <w:sz w:val="24"/>
                <w:szCs w:val="24"/>
                <w:highlight w:val="none"/>
              </w:rPr>
            </w:r>
            <w:r/>
          </w:p>
          <w:p>
            <w:pPr>
              <w:pStyle w:val="101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6" w:space="0"/>
              <w:right w:val="single" w:color="000000" w:sz="4" w:space="0"/>
            </w:tcBorders>
            <w:tcW w:w="7170" w:type="dxa"/>
            <w:vAlign w:val="center"/>
            <w:textDirection w:val="lrTb"/>
            <w:noWrap w:val="false"/>
          </w:tcPr>
          <w:p>
            <w:pPr>
              <w:pStyle w:val="1017"/>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根据投标文件中投标人</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项目的重点难点分析及应对措施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由评委</w:t>
            </w:r>
            <w:r>
              <w:rPr>
                <w:rFonts w:hint="eastAsia" w:ascii="宋体" w:hAnsi="宋体" w:eastAsia="宋体" w:cs="宋体"/>
                <w:color w:val="000000"/>
                <w:sz w:val="24"/>
                <w:szCs w:val="24"/>
                <w:highlight w:val="none"/>
                <w:lang w:eastAsia="zh-CN"/>
              </w:rPr>
              <w:t xml:space="preserve">结合</w:t>
            </w:r>
            <w:r>
              <w:rPr>
                <w:rFonts w:hint="eastAsia" w:ascii="宋体" w:hAnsi="宋体" w:eastAsia="宋体" w:cs="宋体"/>
                <w:color w:val="000000"/>
                <w:sz w:val="24"/>
                <w:szCs w:val="24"/>
                <w:highlight w:val="none"/>
              </w:rPr>
              <w:t xml:space="preserve">方案内容的针对性、</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性进行评价。</w:t>
            </w:r>
            <w:r>
              <w:rPr>
                <w:rFonts w:ascii="宋体" w:hAnsi="宋体" w:eastAsia="宋体" w:cs="宋体"/>
                <w:color w:val="000000"/>
                <w:sz w:val="24"/>
                <w:szCs w:val="24"/>
                <w:highlight w:val="none"/>
              </w:rPr>
            </w:r>
            <w:r/>
          </w:p>
          <w:p>
            <w:pPr>
              <w:pStyle w:val="1017"/>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针对性(6分)：针对性强得6分；针对性较强得4分；</w:t>
            </w:r>
            <w:r>
              <w:rPr>
                <w:rFonts w:hint="eastAsia" w:ascii="宋体" w:hAnsi="宋体" w:eastAsia="宋体" w:cs="宋体"/>
                <w:color w:val="000000"/>
                <w:sz w:val="24"/>
                <w:szCs w:val="24"/>
                <w:highlight w:val="none"/>
              </w:rPr>
              <w:t xml:space="preserve">针对性一般的得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rPr>
            </w:r>
            <w:r/>
          </w:p>
          <w:p>
            <w:pPr>
              <w:pStyle w:val="1017"/>
              <w:numPr>
                <w:ilvl w:val="0"/>
                <w:numId w:val="0"/>
              </w:numP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合理性(6分)</w:t>
            </w:r>
            <w:r>
              <w:rPr>
                <w:rFonts w:hint="eastAsia" w:ascii="宋体" w:hAnsi="宋体" w:eastAsia="宋体" w:cs="宋体"/>
                <w:color w:val="000000"/>
                <w:sz w:val="24"/>
                <w:szCs w:val="24"/>
                <w:highlight w:val="none"/>
                <w:lang w:val="en-US" w:eastAsia="zh-CN" w:bidi="ar-SA"/>
              </w:rPr>
              <w:t xml:space="preserve">：合理性强得6分；合理性较强得4分；</w:t>
            </w:r>
            <w:r>
              <w:rPr>
                <w:rFonts w:hint="eastAsia" w:ascii="宋体" w:hAnsi="宋体" w:eastAsia="宋体" w:cs="宋体"/>
                <w:color w:val="000000"/>
                <w:sz w:val="24"/>
                <w:szCs w:val="24"/>
                <w:highlight w:val="none"/>
              </w:rPr>
              <w:t xml:space="preserve">基本</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bidi="ar-SA"/>
              </w:rPr>
            </w:r>
            <w:r/>
          </w:p>
          <w:p>
            <w:pPr>
              <w:pStyle w:val="1017"/>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注：不提供不得分，本项最高得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304"/>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应急响</w:t>
            </w:r>
            <w:r>
              <w:rPr>
                <w:rFonts w:hint="eastAsia" w:ascii="宋体" w:hAnsi="宋体" w:eastAsia="宋体" w:cs="宋体"/>
                <w:color w:val="000000"/>
                <w:sz w:val="24"/>
                <w:szCs w:val="24"/>
                <w:highlight w:val="none"/>
                <w:lang w:val="en-US" w:eastAsia="zh-CN"/>
              </w:rPr>
            </w:r>
            <w:r/>
          </w:p>
          <w:p>
            <w:pPr>
              <w:pStyle w:val="101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应方案（15分）</w:t>
            </w:r>
            <w:r>
              <w:rPr>
                <w:rFonts w:hint="eastAsia" w:ascii="宋体" w:hAnsi="宋体" w:eastAsia="宋体" w:cs="宋体"/>
                <w:color w:val="000000"/>
                <w:sz w:val="24"/>
                <w:szCs w:val="24"/>
                <w:highlight w:val="none"/>
                <w:lang w:val="en-US" w:eastAsia="zh-CN"/>
              </w:rPr>
            </w:r>
            <w:r/>
          </w:p>
          <w:p>
            <w:pPr>
              <w:pStyle w:val="101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6" w:space="0"/>
              <w:right w:val="single" w:color="000000" w:sz="4" w:space="0"/>
            </w:tcBorders>
            <w:tcW w:w="7170" w:type="dxa"/>
            <w:vAlign w:val="center"/>
            <w:textDirection w:val="lrTb"/>
            <w:noWrap w:val="false"/>
          </w:tcPr>
          <w:p>
            <w:pPr>
              <w:pStyle w:val="1017"/>
              <w:keepLines w:val="0"/>
              <w:keepNext w:val="0"/>
              <w:pageBreakBefore w:val="0"/>
              <w:spacing w:line="360" w:lineRule="auto"/>
              <w:widowControl w:val="off"/>
              <w:rPr>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根据投标文件中投标人</w:t>
            </w:r>
            <w:r>
              <w:rPr>
                <w:rFonts w:hint="eastAsia" w:ascii="宋体" w:hAnsi="宋体" w:eastAsia="宋体" w:cs="宋体"/>
                <w:color w:val="000000"/>
                <w:sz w:val="24"/>
                <w:szCs w:val="24"/>
                <w:highlight w:val="none"/>
                <w:lang w:val="en-US" w:eastAsia="zh-CN" w:bidi="ar-SA"/>
              </w:rPr>
              <w:t xml:space="preserve">对本项目的预防和应急措施方案等内容，方案内容需包含且不仅限于内容包括面对突发性水质污染、自然灾害、水电检修、临时停电或节假日、重大活动等应急情况的预防和应急措施等。</w:t>
            </w:r>
            <w:r>
              <w:rPr>
                <w:rFonts w:hint="eastAsia" w:ascii="宋体" w:hAnsi="宋体" w:eastAsia="宋体" w:cs="宋体"/>
                <w:color w:val="000000"/>
                <w:sz w:val="24"/>
                <w:szCs w:val="24"/>
                <w:highlight w:val="none"/>
              </w:rPr>
              <w:t xml:space="preserve">由评委</w:t>
            </w:r>
            <w:r>
              <w:rPr>
                <w:rFonts w:hint="eastAsia" w:ascii="宋体" w:hAnsi="宋体" w:eastAsia="宋体" w:cs="宋体"/>
                <w:color w:val="000000"/>
                <w:sz w:val="24"/>
                <w:szCs w:val="24"/>
                <w:highlight w:val="none"/>
                <w:lang w:eastAsia="zh-CN"/>
              </w:rPr>
              <w:t xml:space="preserve">结合</w:t>
            </w:r>
            <w:r>
              <w:rPr>
                <w:rFonts w:hint="eastAsia" w:ascii="宋体" w:hAnsi="宋体" w:eastAsia="宋体" w:cs="宋体"/>
                <w:color w:val="000000"/>
                <w:sz w:val="24"/>
                <w:szCs w:val="24"/>
                <w:highlight w:val="none"/>
              </w:rPr>
              <w:t xml:space="preserve">方案内容的全面性、针对性、可操作性进行评价。</w:t>
            </w:r>
            <w:r>
              <w:rPr>
                <w:color w:val="000000"/>
                <w:sz w:val="24"/>
                <w:szCs w:val="24"/>
                <w:highlight w:val="none"/>
              </w:rPr>
            </w:r>
            <w:r/>
          </w:p>
          <w:p>
            <w:pPr>
              <w:pStyle w:val="1129"/>
              <w:jc w:val="both"/>
              <w:keepLines w:val="0"/>
              <w:keepNext w:val="0"/>
              <w:spacing w:before="0" w:beforeAutospacing="0" w:after="0" w:afterAutospacing="0" w:line="360" w:lineRule="auto"/>
              <w:widowControl w:val="off"/>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全面性(</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分；较全面得</w:t>
            </w: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分；基本具备的得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s="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1129"/>
              <w:jc w:val="both"/>
              <w:keepLines w:val="0"/>
              <w:keepNext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针对性(</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分)：针对性强得</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分；针对性一般得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color w:val="000000"/>
                <w:sz w:val="24"/>
                <w:szCs w:val="24"/>
                <w:highlight w:val="none"/>
              </w:rPr>
            </w:r>
            <w:r/>
          </w:p>
          <w:p>
            <w:pPr>
              <w:pStyle w:val="1129"/>
              <w:jc w:val="both"/>
              <w:keepLines w:val="0"/>
              <w:keepNext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可操作性(</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分)：符合实际切实可行得</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分，基本可行得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color w:val="000000"/>
                <w:sz w:val="24"/>
                <w:szCs w:val="24"/>
                <w:highlight w:val="none"/>
              </w:rPr>
            </w:r>
            <w:r/>
          </w:p>
          <w:p>
            <w:pPr>
              <w:pStyle w:val="1129"/>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注：不提供不得分，本项最高得1</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988"/>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质量控制方案</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pStyle w:val="101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根据投标文件中投标人</w:t>
            </w:r>
            <w:r>
              <w:rPr>
                <w:rFonts w:hint="eastAsia" w:ascii="宋体" w:hAnsi="宋体" w:eastAsia="宋体" w:cs="宋体"/>
                <w:color w:val="000000"/>
                <w:sz w:val="24"/>
                <w:szCs w:val="24"/>
                <w:highlight w:val="none"/>
                <w:lang w:val="en-US" w:eastAsia="zh-CN" w:bidi="ar-SA"/>
              </w:rPr>
              <w:t xml:space="preserve">对本项目编制的质量控制方案进行综合评分，质控方案需包含且不限于质量管理保证、技术管理保证、项目实施全过程质量控制，</w:t>
            </w:r>
            <w:r>
              <w:rPr>
                <w:rFonts w:hint="eastAsia" w:ascii="宋体" w:hAnsi="宋体" w:eastAsia="宋体" w:cs="宋体"/>
                <w:color w:val="000000"/>
                <w:sz w:val="24"/>
                <w:szCs w:val="24"/>
                <w:highlight w:val="none"/>
              </w:rPr>
              <w:t xml:space="preserve">由评委根据方案的</w:t>
            </w:r>
            <w:r>
              <w:rPr>
                <w:rFonts w:hint="eastAsia" w:ascii="宋体" w:hAnsi="宋体" w:eastAsia="宋体" w:cs="宋体"/>
                <w:color w:val="000000"/>
                <w:sz w:val="24"/>
                <w:szCs w:val="24"/>
                <w:highlight w:val="none"/>
                <w:lang w:eastAsia="zh-CN"/>
              </w:rPr>
              <w:t xml:space="preserve">全面性、可靠性、科学合理性进行综合评分。</w:t>
            </w:r>
            <w:r>
              <w:rPr>
                <w:rFonts w:hint="eastAsia" w:ascii="宋体" w:hAnsi="宋体" w:eastAsia="宋体" w:cs="宋体"/>
                <w:color w:val="000000"/>
                <w:sz w:val="24"/>
                <w:szCs w:val="24"/>
                <w:highlight w:val="none"/>
              </w:rPr>
            </w:r>
            <w:r/>
          </w:p>
          <w:p>
            <w:pPr>
              <w:pStyle w:val="101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全面性(4分)：全面具体详实得4分；较全面得2分；全面性一般得1分。</w:t>
            </w:r>
            <w:r>
              <w:rPr>
                <w:rFonts w:hint="eastAsia" w:ascii="宋体" w:hAnsi="宋体" w:eastAsia="宋体" w:cs="宋体"/>
                <w:color w:val="000000"/>
                <w:sz w:val="24"/>
                <w:szCs w:val="24"/>
                <w:highlight w:val="none"/>
                <w:lang w:val="en-US" w:eastAsia="zh-CN" w:bidi="ar-SA"/>
              </w:rPr>
            </w:r>
            <w:r/>
          </w:p>
          <w:p>
            <w:pPr>
              <w:pStyle w:val="101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可靠性(4分)：符合实际切实可靠得4分；较切实可靠得2分；可靠性一般得1分。</w:t>
            </w:r>
            <w:r>
              <w:rPr>
                <w:rFonts w:hint="eastAsia" w:ascii="宋体" w:hAnsi="宋体" w:eastAsia="宋体" w:cs="宋体"/>
                <w:color w:val="000000"/>
                <w:sz w:val="24"/>
                <w:szCs w:val="24"/>
                <w:highlight w:val="none"/>
                <w:lang w:val="en-US" w:eastAsia="zh-CN" w:bidi="ar-SA"/>
              </w:rPr>
            </w:r>
            <w:r/>
          </w:p>
          <w:p>
            <w:pPr>
              <w:pStyle w:val="101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科学合理性(5分)：科学合理性强得5分；科学合理性较强得3分；科学合理性一般得1分。</w:t>
            </w:r>
            <w:r>
              <w:rPr>
                <w:rFonts w:hint="eastAsia" w:ascii="宋体" w:hAnsi="宋体" w:eastAsia="宋体" w:cs="宋体"/>
                <w:color w:val="000000"/>
                <w:sz w:val="24"/>
                <w:szCs w:val="24"/>
                <w:highlight w:val="none"/>
                <w:lang w:val="en-US" w:eastAsia="zh-CN" w:bidi="ar-SA"/>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注：未提供的不得分</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427"/>
        </w:trPr>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10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档案管理方案</w:t>
            </w:r>
            <w:r>
              <w:rPr>
                <w:rFonts w:hint="eastAsia" w:ascii="宋体" w:hAnsi="宋体" w:eastAsia="宋体" w:cs="宋体"/>
                <w:color w:val="000000"/>
                <w:sz w:val="24"/>
                <w:szCs w:val="24"/>
                <w:highlight w:val="none"/>
              </w:rPr>
            </w:r>
            <w:r/>
          </w:p>
          <w:p>
            <w:pPr>
              <w:pStyle w:val="1017"/>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6" w:space="0"/>
              <w:right w:val="single" w:color="000000" w:sz="4" w:space="0"/>
            </w:tcBorders>
            <w:tcW w:w="7170" w:type="dxa"/>
            <w:vAlign w:val="center"/>
            <w:textDirection w:val="lrTb"/>
            <w:noWrap w:val="false"/>
          </w:tcPr>
          <w:p>
            <w:pPr>
              <w:pStyle w:val="1017"/>
              <w:jc w:val="both"/>
              <w:spacing w:line="360" w:lineRule="auto"/>
              <w:widowControl w:val="off"/>
              <w:rPr>
                <w:rFonts w:hint="eastAsia" w:ascii="宋体" w:hAnsi="宋体" w:eastAsia="宋体" w:cs="宋体"/>
                <w:color w:val="000000"/>
                <w:sz w:val="24"/>
                <w:szCs w:val="24"/>
                <w:highlight w:val="none"/>
                <w:lang w:eastAsia="zh-CN"/>
              </w:rPr>
            </w:pPr>
            <w:r>
              <w:rPr>
                <w:rFonts w:ascii="宋体" w:hAnsi="宋体" w:eastAsia="宋体" w:cs="宋体"/>
                <w:b w:val="0"/>
                <w:bCs w:val="0"/>
                <w:color w:val="000000"/>
                <w:sz w:val="24"/>
                <w:szCs w:val="24"/>
                <w:highlight w:val="none"/>
              </w:rPr>
              <w:t xml:space="preserve">投标人结合自身档案管理实操经验，编制</w:t>
            </w:r>
            <w:r>
              <w:rPr>
                <w:rStyle w:val="1183"/>
                <w:rFonts w:ascii="宋体" w:hAnsi="宋体" w:eastAsia="宋体" w:cs="宋体"/>
                <w:b w:val="0"/>
                <w:bCs w:val="0"/>
                <w:color w:val="000000"/>
                <w:sz w:val="24"/>
                <w:szCs w:val="24"/>
                <w:highlight w:val="none"/>
              </w:rPr>
              <w:t xml:space="preserve">科学规范、切实可行、体系完善</w:t>
            </w:r>
            <w:r>
              <w:rPr>
                <w:rFonts w:ascii="宋体" w:hAnsi="宋体" w:eastAsia="宋体" w:cs="宋体"/>
                <w:b w:val="0"/>
                <w:bCs w:val="0"/>
                <w:color w:val="000000"/>
                <w:sz w:val="24"/>
                <w:szCs w:val="24"/>
                <w:highlight w:val="none"/>
              </w:rPr>
              <w:t xml:space="preserve">的档案管理实施方案。统一规范运维活动全过程记录与归档存储形式，涵盖</w:t>
            </w:r>
            <w:r>
              <w:rPr>
                <w:rStyle w:val="1183"/>
                <w:rFonts w:ascii="宋体" w:hAnsi="宋体" w:eastAsia="宋体" w:cs="宋体"/>
                <w:b w:val="0"/>
                <w:bCs w:val="0"/>
                <w:color w:val="000000"/>
                <w:sz w:val="24"/>
                <w:szCs w:val="24"/>
                <w:highlight w:val="none"/>
              </w:rPr>
              <w:t xml:space="preserve">档案存放环境条件、日常运维巡检、设备关键参数变动、质量控制核查与仪器校准、设备维修保养、备机及耗材领用更换管理、标准物质使用台账</w:t>
            </w:r>
            <w:r>
              <w:rPr>
                <w:rFonts w:ascii="宋体" w:hAnsi="宋体" w:eastAsia="宋体" w:cs="宋体"/>
                <w:b w:val="0"/>
                <w:bCs w:val="0"/>
                <w:color w:val="000000"/>
                <w:sz w:val="24"/>
                <w:szCs w:val="24"/>
                <w:highlight w:val="none"/>
              </w:rPr>
              <w:t xml:space="preserve">等全维度记录资料，完整留存运维工作客观溯源依据，全面契合现行相关规范标准要求，并按规定</w:t>
            </w:r>
            <w:r>
              <w:rPr>
                <w:rStyle w:val="1183"/>
                <w:rFonts w:ascii="宋体" w:hAnsi="宋体" w:eastAsia="宋体" w:cs="宋体"/>
                <w:b w:val="0"/>
                <w:bCs w:val="0"/>
                <w:color w:val="000000"/>
                <w:sz w:val="24"/>
                <w:szCs w:val="24"/>
                <w:highlight w:val="none"/>
              </w:rPr>
              <w:t xml:space="preserve">定期完成档案整理与移交归档</w:t>
            </w:r>
            <w:r>
              <w:rPr>
                <w:rStyle w:val="1183"/>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由评委根据方案的</w:t>
            </w:r>
            <w:r>
              <w:rPr>
                <w:rFonts w:hint="eastAsia" w:ascii="宋体" w:hAnsi="宋体" w:eastAsia="宋体" w:cs="宋体"/>
                <w:color w:val="000000"/>
                <w:sz w:val="24"/>
                <w:szCs w:val="24"/>
                <w:highlight w:val="none"/>
                <w:lang w:eastAsia="zh-CN"/>
              </w:rPr>
              <w:t xml:space="preserve">全面性、可靠性、科学合理性进行综合评分。</w:t>
            </w:r>
            <w:r>
              <w:rPr>
                <w:rFonts w:hint="eastAsia" w:ascii="宋体" w:hAnsi="宋体" w:eastAsia="宋体" w:cs="宋体"/>
                <w:color w:val="000000"/>
                <w:sz w:val="24"/>
                <w:szCs w:val="24"/>
                <w:highlight w:val="none"/>
                <w:lang w:eastAsia="zh-CN"/>
              </w:rPr>
            </w:r>
            <w:r/>
          </w:p>
          <w:p>
            <w:pPr>
              <w:pStyle w:val="101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全面性(3分)：全面具体详实得3分；较全面得2分；全面性一般得1分。</w:t>
            </w:r>
            <w:r>
              <w:rPr>
                <w:rFonts w:hint="eastAsia" w:ascii="宋体" w:hAnsi="宋体" w:eastAsia="宋体" w:cs="宋体"/>
                <w:color w:val="000000"/>
                <w:sz w:val="24"/>
                <w:szCs w:val="24"/>
                <w:highlight w:val="none"/>
                <w:lang w:val="en-US" w:eastAsia="zh-CN" w:bidi="ar-SA"/>
              </w:rPr>
            </w:r>
            <w:r/>
          </w:p>
          <w:p>
            <w:pPr>
              <w:pStyle w:val="101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可靠性(3分)：符合实际切实可靠得3分；较切实可靠得2分；可靠性一般得1分。</w:t>
            </w:r>
            <w:r>
              <w:rPr>
                <w:rFonts w:hint="eastAsia" w:ascii="宋体" w:hAnsi="宋体" w:eastAsia="宋体" w:cs="宋体"/>
                <w:color w:val="000000"/>
                <w:sz w:val="24"/>
                <w:szCs w:val="24"/>
                <w:highlight w:val="none"/>
                <w:lang w:val="en-US" w:eastAsia="zh-CN" w:bidi="ar-SA"/>
              </w:rPr>
            </w:r>
            <w:r/>
          </w:p>
          <w:p>
            <w:pPr>
              <w:pStyle w:val="101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科学合理性(4分)：科学合理性强得4分；科学合理性较强得3分；科学合理性一般得1分。</w:t>
            </w:r>
            <w:r>
              <w:rPr>
                <w:rFonts w:hint="eastAsia" w:ascii="宋体" w:hAnsi="宋体" w:eastAsia="宋体" w:cs="宋体"/>
                <w:color w:val="000000"/>
                <w:sz w:val="24"/>
                <w:szCs w:val="24"/>
                <w:highlight w:val="none"/>
                <w:lang w:val="en-US" w:eastAsia="zh-CN" w:bidi="ar-SA"/>
              </w:rPr>
            </w:r>
            <w:r/>
          </w:p>
          <w:p>
            <w:pPr>
              <w:pStyle w:val="1017"/>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注：未提供的不得分，本项最高得10分。</w:t>
            </w:r>
            <w:r>
              <w:rPr>
                <w:rFonts w:hint="eastAsia" w:ascii="宋体" w:hAnsi="宋体" w:eastAsia="宋体" w:cs="宋体"/>
                <w:color w:val="000000"/>
                <w:sz w:val="24"/>
                <w:szCs w:val="24"/>
                <w:highlight w:val="none"/>
                <w:lang w:val="en-US" w:eastAsia="zh-CN"/>
              </w:rPr>
            </w:r>
            <w:r/>
          </w:p>
        </w:tc>
      </w:tr>
    </w:tbl>
    <w:p>
      <w:pPr>
        <w:pStyle w:val="1017"/>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本章说明：本项目采用综合评分法。</w:t>
      </w:r>
      <w:r>
        <w:rPr>
          <w:rFonts w:hint="eastAsia" w:ascii="宋体" w:hAnsi="宋体" w:eastAsia="宋体" w:cs="宋体"/>
          <w:color w:val="000000"/>
          <w:sz w:val="24"/>
          <w:szCs w:val="24"/>
          <w:highlight w:val="none"/>
          <w:lang w:eastAsia="zh-CN"/>
        </w:rPr>
      </w:r>
      <w:r/>
    </w:p>
    <w:p>
      <w:pPr>
        <w:pStyle w:val="1017"/>
        <w:jc w:val="center"/>
        <w:pageBreakBefore/>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第五章  拟签订的合同文本</w:t>
      </w:r>
      <w:r>
        <w:rPr>
          <w:rFonts w:hint="eastAsia" w:ascii="宋体" w:hAnsi="宋体" w:cs="宋体"/>
          <w:b/>
          <w:bCs/>
          <w:color w:val="000000"/>
          <w:sz w:val="28"/>
          <w:szCs w:val="28"/>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17"/>
        <w:jc w:val="center"/>
        <w:spacing w:line="360" w:lineRule="auto"/>
        <w:rPr>
          <w:rFonts w:hint="eastAsia" w:ascii="宋体" w:hAnsi="宋体" w:cs="宋体"/>
          <w:color w:val="000000"/>
          <w:sz w:val="36"/>
          <w:szCs w:val="36"/>
          <w:highlight w:val="none"/>
          <w:lang w:eastAsia="zh-CN"/>
        </w:rPr>
      </w:pPr>
      <w:r>
        <w:rPr>
          <w:rFonts w:hint="eastAsia" w:ascii="宋体" w:hAnsi="宋体" w:cs="宋体"/>
          <w:color w:val="000000"/>
          <w:sz w:val="36"/>
          <w:szCs w:val="36"/>
          <w:highlight w:val="none"/>
          <w:lang w:eastAsia="zh-CN"/>
        </w:rPr>
        <w:t xml:space="preserve">徐州市铜山区城镇污水处理厂在线监测设备</w:t>
      </w:r>
      <w:r>
        <w:rPr>
          <w:rFonts w:hint="eastAsia" w:ascii="宋体" w:hAnsi="宋体" w:cs="宋体"/>
          <w:color w:val="000000"/>
          <w:sz w:val="36"/>
          <w:szCs w:val="36"/>
          <w:highlight w:val="none"/>
          <w:lang w:eastAsia="zh-CN"/>
        </w:rPr>
      </w:r>
      <w:r/>
    </w:p>
    <w:p>
      <w:pPr>
        <w:pStyle w:val="1017"/>
        <w:jc w:val="center"/>
        <w:spacing w:line="360" w:lineRule="auto"/>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lang w:eastAsia="zh-CN"/>
        </w:rPr>
        <w:t xml:space="preserve">运维服务项目</w:t>
      </w:r>
      <w:r>
        <w:rPr>
          <w:rFonts w:hint="eastAsia" w:ascii="宋体" w:hAnsi="宋体" w:eastAsia="宋体" w:cs="宋体"/>
          <w:color w:val="000000"/>
          <w:sz w:val="36"/>
          <w:szCs w:val="36"/>
          <w:highlight w:val="none"/>
          <w:lang w:eastAsia="zh-CN"/>
        </w:rPr>
      </w:r>
      <w:r/>
    </w:p>
    <w:p>
      <w:pPr>
        <w:pStyle w:val="1017"/>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74"/>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17"/>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74"/>
        <w:rPr>
          <w:rFonts w:hint="eastAsia"/>
          <w:color w:val="000000"/>
          <w:highlight w:val="none"/>
        </w:rPr>
      </w:pPr>
      <w:r>
        <w:rPr>
          <w:rFonts w:hint="eastAsia"/>
          <w:color w:val="000000"/>
          <w:highlight w:val="none"/>
        </w:rPr>
      </w:r>
      <w:r/>
    </w:p>
    <w:p>
      <w:pPr>
        <w:pStyle w:val="1017"/>
        <w:jc w:val="center"/>
        <w:spacing w:line="360" w:lineRule="auto"/>
        <w:rPr>
          <w:rFonts w:hint="eastAsia" w:ascii="宋体" w:hAnsi="宋体" w:cs="宋体"/>
          <w:color w:val="000000"/>
          <w:sz w:val="44"/>
          <w:szCs w:val="44"/>
          <w:highlight w:val="none"/>
        </w:rPr>
      </w:pPr>
      <w:r>
        <w:rPr>
          <w:rStyle w:val="1342"/>
          <w:rFonts w:cs="宋体"/>
          <w:color w:val="000000"/>
          <w:sz w:val="44"/>
          <w:szCs w:val="44"/>
          <w:highlight w:val="none"/>
        </w:rPr>
        <w:t xml:space="preserve">政府采购合同</w:t>
      </w:r>
      <w:r>
        <w:rPr>
          <w:rFonts w:hint="eastAsia" w:ascii="宋体" w:hAnsi="宋体" w:cs="宋体"/>
          <w:color w:val="000000"/>
          <w:sz w:val="44"/>
          <w:szCs w:val="44"/>
          <w:highlight w:val="none"/>
        </w:rPr>
      </w:r>
      <w:r/>
    </w:p>
    <w:p>
      <w:pPr>
        <w:pStyle w:val="1017"/>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17"/>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74"/>
        <w:rPr>
          <w:rFonts w:hint="eastAsia"/>
          <w:color w:val="000000"/>
          <w:highlight w:val="none"/>
        </w:rPr>
      </w:pPr>
      <w:r>
        <w:rPr>
          <w:rFonts w:hint="eastAsia"/>
          <w:color w:val="000000"/>
          <w:highlight w:val="none"/>
        </w:rPr>
      </w:r>
      <w:r/>
    </w:p>
    <w:p>
      <w:pPr>
        <w:pStyle w:val="1017"/>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17"/>
        <w:ind w:left="1500" w:hanging="1400"/>
        <w:jc w:val="left"/>
        <w:spacing w:line="360" w:lineRule="auto"/>
        <w:rPr>
          <w:rStyle w:val="1342"/>
          <w:rFonts w:hint="eastAsia" w:eastAsia="宋体" w:cs="宋体"/>
          <w:color w:val="000000"/>
          <w:sz w:val="28"/>
          <w:szCs w:val="28"/>
          <w:highlight w:val="none"/>
          <w:lang w:eastAsia="zh-CN"/>
        </w:rPr>
      </w:pPr>
      <w:r>
        <w:rPr>
          <w:rStyle w:val="1342"/>
          <w:rFonts w:cs="宋体"/>
          <w:color w:val="000000"/>
          <w:sz w:val="28"/>
          <w:szCs w:val="28"/>
          <w:highlight w:val="none"/>
        </w:rPr>
        <w:t xml:space="preserve">项目名称：</w:t>
      </w:r>
      <w:r>
        <w:rPr>
          <w:rStyle w:val="1342"/>
          <w:rFonts w:hint="eastAsia" w:eastAsia="宋体" w:cs="宋体"/>
          <w:color w:val="000000"/>
          <w:sz w:val="28"/>
          <w:szCs w:val="28"/>
          <w:highlight w:val="none"/>
          <w:lang w:eastAsia="zh-CN"/>
        </w:rPr>
        <w:t xml:space="preserve">徐州市铜山区城镇污水处理厂在线监测设备运维服务项目</w:t>
      </w:r>
      <w:r>
        <w:rPr>
          <w:rStyle w:val="1342"/>
          <w:rFonts w:hint="eastAsia" w:eastAsia="宋体" w:cs="宋体"/>
          <w:color w:val="000000"/>
          <w:sz w:val="28"/>
          <w:szCs w:val="28"/>
          <w:highlight w:val="none"/>
          <w:lang w:eastAsia="zh-CN"/>
        </w:rPr>
      </w:r>
      <w:r/>
    </w:p>
    <w:p>
      <w:pPr>
        <w:pStyle w:val="1017"/>
        <w:jc w:val="left"/>
        <w:spacing w:line="360" w:lineRule="auto"/>
        <w:rPr>
          <w:rStyle w:val="1342"/>
          <w:rFonts w:hint="eastAsia" w:eastAsia="宋体" w:cs="宋体"/>
          <w:color w:val="000000"/>
          <w:sz w:val="28"/>
          <w:szCs w:val="28"/>
          <w:highlight w:val="none"/>
          <w:lang w:eastAsia="zh-CN"/>
        </w:rPr>
      </w:pPr>
      <w:r>
        <w:rPr>
          <w:rStyle w:val="1342"/>
          <w:rFonts w:cs="宋体"/>
          <w:color w:val="000000"/>
          <w:sz w:val="28"/>
          <w:szCs w:val="28"/>
          <w:highlight w:val="none"/>
        </w:rPr>
        <w:t xml:space="preserve">项目编号：</w:t>
      </w:r>
      <w:r>
        <w:rPr>
          <w:rStyle w:val="1342"/>
          <w:rFonts w:hint="eastAsia" w:eastAsia="宋体" w:cs="宋体"/>
          <w:color w:val="000000"/>
          <w:sz w:val="28"/>
          <w:szCs w:val="28"/>
          <w:highlight w:val="none"/>
          <w:lang w:eastAsia="zh-CN"/>
        </w:rPr>
        <w:t xml:space="preserve">JSZC-320312-JYXM-G2026-0007</w:t>
      </w:r>
      <w:r>
        <w:rPr>
          <w:rStyle w:val="1342"/>
          <w:rFonts w:hint="eastAsia" w:eastAsia="宋体" w:cs="宋体"/>
          <w:color w:val="000000"/>
          <w:sz w:val="28"/>
          <w:szCs w:val="28"/>
          <w:highlight w:val="none"/>
          <w:lang w:eastAsia="zh-CN"/>
        </w:rPr>
      </w:r>
      <w:r/>
    </w:p>
    <w:p>
      <w:pPr>
        <w:pStyle w:val="1017"/>
        <w:jc w:val="left"/>
        <w:spacing w:line="360" w:lineRule="auto"/>
        <w:rPr>
          <w:rStyle w:val="1342"/>
          <w:rFonts w:cs="宋体"/>
          <w:color w:val="000000"/>
          <w:sz w:val="28"/>
          <w:szCs w:val="28"/>
          <w:highlight w:val="none"/>
        </w:rPr>
      </w:pPr>
      <w:r>
        <w:rPr>
          <w:rStyle w:val="1342"/>
          <w:rFonts w:cs="宋体"/>
          <w:color w:val="000000"/>
          <w:sz w:val="28"/>
          <w:szCs w:val="28"/>
          <w:highlight w:val="none"/>
        </w:rPr>
        <w:t xml:space="preserve">采购单位：徐州市铜山区水务局</w:t>
      </w:r>
      <w:r>
        <w:rPr>
          <w:rStyle w:val="1342"/>
          <w:rFonts w:cs="宋体"/>
          <w:color w:val="000000"/>
          <w:sz w:val="28"/>
          <w:szCs w:val="28"/>
          <w:highlight w:val="none"/>
        </w:rPr>
      </w:r>
      <w:r/>
    </w:p>
    <w:p>
      <w:pPr>
        <w:pStyle w:val="1017"/>
        <w:jc w:val="left"/>
        <w:spacing w:line="360" w:lineRule="auto"/>
        <w:rPr>
          <w:rStyle w:val="1342"/>
          <w:rFonts w:cs="宋体"/>
          <w:color w:val="000000"/>
          <w:sz w:val="28"/>
          <w:szCs w:val="28"/>
          <w:highlight w:val="none"/>
        </w:rPr>
      </w:pPr>
      <w:r>
        <w:rPr>
          <w:rStyle w:val="1342"/>
          <w:rFonts w:cs="宋体"/>
          <w:color w:val="000000"/>
          <w:sz w:val="28"/>
          <w:szCs w:val="28"/>
          <w:highlight w:val="none"/>
        </w:rPr>
        <w:t xml:space="preserve">中标供应商：</w:t>
      </w:r>
      <w:r>
        <w:rPr>
          <w:rStyle w:val="1342"/>
          <w:rFonts w:cs="宋体"/>
          <w:color w:val="000000"/>
          <w:sz w:val="28"/>
          <w:szCs w:val="28"/>
          <w:highlight w:val="none"/>
        </w:rPr>
      </w:r>
      <w:r/>
    </w:p>
    <w:p>
      <w:pPr>
        <w:pStyle w:val="1017"/>
        <w:jc w:val="both"/>
        <w:spacing w:line="360" w:lineRule="auto"/>
        <w:rPr>
          <w:rStyle w:val="1342"/>
          <w:rFonts w:cs="宋体"/>
          <w:color w:val="000000"/>
          <w:sz w:val="28"/>
          <w:szCs w:val="28"/>
          <w:highlight w:val="none"/>
        </w:rPr>
      </w:pPr>
      <w:r>
        <w:rPr>
          <w:rStyle w:val="1342"/>
          <w:rFonts w:cs="宋体"/>
          <w:color w:val="000000"/>
          <w:sz w:val="28"/>
          <w:szCs w:val="28"/>
          <w:highlight w:val="none"/>
        </w:rPr>
        <w:t xml:space="preserve">签订日期： 年 月 日</w:t>
      </w:r>
      <w:r>
        <w:rPr>
          <w:rStyle w:val="1342"/>
          <w:rFonts w:cs="宋体"/>
          <w:color w:val="000000"/>
          <w:sz w:val="28"/>
          <w:szCs w:val="28"/>
          <w:highlight w:val="none"/>
        </w:rPr>
      </w:r>
      <w:r/>
    </w:p>
    <w:p>
      <w:pPr>
        <w:pStyle w:val="1017"/>
        <w:jc w:val="both"/>
        <w:spacing w:line="360" w:lineRule="auto"/>
        <w:rPr>
          <w:rStyle w:val="1342"/>
          <w:rFonts w:cs="宋体"/>
          <w:color w:val="000000"/>
          <w:sz w:val="32"/>
          <w:szCs w:val="32"/>
          <w:highlight w:val="none"/>
        </w:rPr>
      </w:pPr>
      <w:r>
        <w:rPr>
          <w:rStyle w:val="1342"/>
          <w:rFonts w:cs="宋体"/>
          <w:color w:val="000000"/>
          <w:sz w:val="32"/>
          <w:szCs w:val="32"/>
          <w:highlight w:val="none"/>
        </w:rPr>
      </w:r>
      <w:r/>
    </w:p>
    <w:p>
      <w:pPr>
        <w:pStyle w:val="1203"/>
        <w:numPr>
          <w:ilvl w:val="0"/>
          <w:numId w:val="0"/>
        </w:num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val="0"/>
          <w:bCs w:val="0"/>
          <w:color w:val="000000"/>
          <w:sz w:val="24"/>
          <w:szCs w:val="24"/>
          <w:highlight w:val="none"/>
        </w:rPr>
      </w:r>
      <w:r/>
    </w:p>
    <w:p>
      <w:pPr>
        <w:pStyle w:val="1203"/>
        <w:numPr>
          <w:ilvl w:val="0"/>
          <w:numId w:val="0"/>
        </w:numPr>
        <w:ind w:firstLine="480"/>
        <w:spacing w:line="360" w:lineRule="auto"/>
        <w:rPr>
          <w:rFonts w:hint="eastAsia"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r>
      <w:r/>
    </w:p>
    <w:p>
      <w:pPr>
        <w:pStyle w:val="1017"/>
        <w:spacing w:line="360" w:lineRule="auto"/>
        <w:rPr>
          <w:rFonts w:hint="eastAsia" w:ascii="宋体" w:hAnsi="宋体" w:eastAsia="宋体" w:cs="宋体"/>
          <w:bCs/>
          <w:color w:val="000000"/>
          <w:sz w:val="21"/>
          <w:szCs w:val="21"/>
          <w:highlight w:val="none"/>
        </w:rPr>
      </w:pPr>
      <w:r/>
      <w:bookmarkStart w:id="2" w:name="_Toc48464249"/>
      <w:r/>
      <w:bookmarkStart w:id="3" w:name="_Toc37556496"/>
      <w:r/>
      <w:bookmarkStart w:id="4" w:name="_Toc40947824"/>
      <w:r/>
      <w:bookmarkStart w:id="5" w:name="_Hlk58601276"/>
      <w:r>
        <w:rPr>
          <w:rFonts w:hint="eastAsia" w:ascii="宋体" w:hAnsi="宋体" w:eastAsia="宋体" w:cs="宋体"/>
          <w:bCs/>
          <w:color w:val="000000"/>
          <w:sz w:val="21"/>
          <w:szCs w:val="21"/>
          <w:highlight w:val="none"/>
        </w:rPr>
      </w:r>
      <w:r/>
    </w:p>
    <w:p>
      <w:pPr>
        <w:pStyle w:val="1017"/>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w:t>
      </w:r>
      <w:r>
        <w:rPr>
          <w:rFonts w:hint="eastAsia" w:ascii="宋体" w:hAnsi="宋体" w:eastAsia="宋体" w:cs="宋体"/>
          <w:bCs/>
          <w:color w:val="000000"/>
          <w:sz w:val="24"/>
          <w:szCs w:val="24"/>
          <w:highlight w:val="none"/>
          <w:u w:val="single"/>
        </w:rPr>
        <w:t xml:space="preserve">徐州市铜山区水务局</w:t>
      </w:r>
      <w:r>
        <w:rPr>
          <w:rFonts w:hint="eastAsia" w:ascii="宋体" w:hAnsi="宋体" w:eastAsia="宋体" w:cs="宋体"/>
          <w:bCs/>
          <w:color w:val="000000"/>
          <w:sz w:val="24"/>
          <w:szCs w:val="24"/>
          <w:highlight w:val="none"/>
          <w:u w:val="single"/>
        </w:rPr>
      </w:r>
      <w:r/>
    </w:p>
    <w:p>
      <w:pPr>
        <w:pStyle w:val="1017"/>
        <w:spacing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rPr>
        <w:t xml:space="preserve">乙方：</w:t>
      </w:r>
      <w:r>
        <w:rPr>
          <w:rFonts w:hint="eastAsia" w:ascii="宋体" w:hAnsi="宋体" w:eastAsia="宋体" w:cs="宋体"/>
          <w:bCs/>
          <w:color w:val="000000"/>
          <w:sz w:val="24"/>
          <w:szCs w:val="24"/>
          <w:highlight w:val="none"/>
          <w:u w:val="none"/>
          <w:lang w:val="en-US" w:eastAsia="zh-CN"/>
        </w:rPr>
      </w:r>
      <w:r/>
    </w:p>
    <w:p>
      <w:pPr>
        <w:pStyle w:val="101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》及其他有关法律、行政法规，遵循平等、自愿、公平和诚实信用的原则，在双方承诺招标文件全部内容(含招标补充文件)和被认定的投标文件(及补充说明)全部内容的基础上，协商一致，订立本合同。</w:t>
      </w:r>
      <w:r>
        <w:rPr>
          <w:rFonts w:hint="eastAsia" w:ascii="宋体" w:hAnsi="宋体" w:eastAsia="宋体" w:cs="宋体"/>
          <w:color w:val="000000"/>
          <w:sz w:val="24"/>
          <w:szCs w:val="24"/>
          <w:highlight w:val="none"/>
        </w:rPr>
      </w:r>
      <w:r/>
    </w:p>
    <w:p>
      <w:pPr>
        <w:pStyle w:val="1017"/>
        <w:numPr>
          <w:ilvl w:val="0"/>
          <w:numId w:val="37"/>
        </w:numPr>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 运维服务内容及区域</w:t>
      </w:r>
      <w:r>
        <w:rPr>
          <w:rFonts w:hint="eastAsia" w:ascii="宋体" w:hAnsi="宋体" w:eastAsia="宋体" w:cs="宋体"/>
          <w:b/>
          <w:color w:val="000000"/>
          <w:sz w:val="24"/>
          <w:szCs w:val="24"/>
          <w:highlight w:val="none"/>
        </w:rPr>
      </w:r>
      <w:r/>
    </w:p>
    <w:p>
      <w:pPr>
        <w:pStyle w:val="1017"/>
        <w:numPr>
          <w:ilvl w:val="0"/>
          <w:numId w:val="0"/>
        </w:numPr>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运维服务内容：</w:t>
      </w:r>
      <w:r>
        <w:rPr>
          <w:rFonts w:hint="eastAsia" w:ascii="宋体" w:hAnsi="宋体" w:eastAsia="宋体" w:cs="宋体"/>
          <w:b w:val="0"/>
          <w:bCs/>
          <w:color w:val="000000"/>
          <w:sz w:val="24"/>
          <w:szCs w:val="24"/>
          <w:highlight w:val="none"/>
        </w:rPr>
      </w:r>
      <w:r/>
    </w:p>
    <w:p>
      <w:pPr>
        <w:pStyle w:val="1017"/>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为甲方</w:t>
      </w:r>
      <w:r>
        <w:rPr>
          <w:rFonts w:hint="eastAsia" w:ascii="宋体" w:hAnsi="宋体" w:eastAsia="宋体" w:cs="宋体"/>
          <w:color w:val="000000"/>
          <w:sz w:val="24"/>
          <w:szCs w:val="24"/>
          <w:highlight w:val="none"/>
          <w:lang w:val="en-US" w:eastAsia="zh-CN"/>
        </w:rPr>
        <w:t xml:space="preserve">22个污水厂提供在线监测设备运维服务项目</w:t>
      </w:r>
      <w:r>
        <w:rPr>
          <w:rFonts w:hint="eastAsia" w:ascii="宋体" w:hAnsi="宋体" w:eastAsia="宋体" w:cs="宋体"/>
          <w:color w:val="000000"/>
          <w:sz w:val="24"/>
          <w:szCs w:val="24"/>
          <w:highlight w:val="none"/>
        </w:rPr>
        <w:t xml:space="preserve">。本项目采用长期购买服务的方式，由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val="en-US" w:eastAsia="zh-CN"/>
        </w:rPr>
        <w:t xml:space="preserve">COD检测仪器44台、氨氮检测仪器44台、总磷检测仪器44台、</w:t>
      </w:r>
      <w:r>
        <w:rPr>
          <w:rFonts w:hint="eastAsia" w:ascii="宋体" w:hAnsi="宋体" w:eastAsia="宋体" w:cs="宋体"/>
          <w:color w:val="000000"/>
          <w:sz w:val="24"/>
          <w:szCs w:val="24"/>
          <w:highlight w:val="none"/>
          <w:lang w:val="en-US" w:eastAsia="zh-CN"/>
        </w:rPr>
        <w:t xml:space="preserve">总氮检测仪器44台、PH检测仪器44台、</w:t>
      </w:r>
      <w:r>
        <w:rPr>
          <w:rFonts w:hint="eastAsia" w:ascii="宋体" w:hAnsi="宋体" w:eastAsia="宋体" w:cs="宋体"/>
          <w:color w:val="000000"/>
          <w:sz w:val="24"/>
          <w:szCs w:val="24"/>
          <w:highlight w:val="none"/>
          <w:lang w:val="en-US" w:eastAsia="zh-CN"/>
        </w:rPr>
        <w:t xml:space="preserve">数采仪</w:t>
      </w:r>
      <w:r>
        <w:rPr>
          <w:rFonts w:hint="eastAsia" w:ascii="宋体" w:hAnsi="宋体" w:eastAsia="宋体" w:cs="宋体"/>
          <w:color w:val="000000"/>
          <w:sz w:val="24"/>
          <w:szCs w:val="24"/>
          <w:highlight w:val="none"/>
        </w:rPr>
        <w:t xml:space="preserve">仪器仪表</w:t>
      </w:r>
      <w:r>
        <w:rPr>
          <w:rFonts w:hint="eastAsia" w:ascii="宋体" w:hAnsi="宋体" w:eastAsia="宋体" w:cs="宋体"/>
          <w:color w:val="000000"/>
          <w:sz w:val="24"/>
          <w:szCs w:val="24"/>
          <w:highlight w:val="none"/>
          <w:lang w:val="en-US" w:eastAsia="zh-CN"/>
        </w:rPr>
        <w:t xml:space="preserve">44台等</w:t>
      </w:r>
      <w:r>
        <w:rPr>
          <w:rFonts w:hint="eastAsia" w:ascii="宋体" w:hAnsi="宋体" w:eastAsia="宋体" w:cs="宋体"/>
          <w:color w:val="000000"/>
          <w:sz w:val="24"/>
          <w:szCs w:val="24"/>
          <w:highlight w:val="none"/>
        </w:rPr>
        <w:t xml:space="preserve">运行维护、维修、联网（按上级文件要求，与省市区主管及环保部门联网）、验收、校验比对等环保要求的相关工作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7"/>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服务区域：徐州市铜山区。</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第二条  运维服务期限</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乙方为甲方提供设备运维服务的服务期限为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bCs/>
          <w:color w:val="000000"/>
          <w:sz w:val="24"/>
          <w:szCs w:val="24"/>
          <w:highlight w:val="none"/>
        </w:rPr>
        <w:t xml:space="preserve">合同期限为三年。）</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第三条  合同价格及付款方式</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1、本合同项目服务总价款为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none"/>
        </w:rPr>
        <w:t xml:space="preserve">（每年运维费为：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总价款含项目人工费、材料费、税费、投标人的利润等全部费用。甲方不再支付报价以外的任何费用。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2、付款方式（提交预付款保函的）付款方式：本合同总金额为人民币大写金额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元（小写金额：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元），经双方协商一致，选择以下第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种付款方式：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付款方式一：提交预付款保函的</w:t>
      </w:r>
      <w:r>
        <w:rPr>
          <w:rFonts w:hint="eastAsia" w:ascii="宋体" w:hAnsi="宋体" w:eastAsia="宋体" w:cs="宋体"/>
          <w:color w:val="000000"/>
          <w:sz w:val="24"/>
          <w:szCs w:val="24"/>
          <w:highlight w:val="none"/>
        </w:rPr>
      </w:r>
      <w:r/>
    </w:p>
    <w:p>
      <w:pPr>
        <w:pStyle w:val="1017"/>
        <w:ind w:firstLine="40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运维</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rPr>
        <w:t xml:space="preserve">总价的百分之十(</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元整，在双方签订合同后，乙方向甲方出具等额预付款保函后，办理政府采购资金结算手续支付给乙方。</w:t>
      </w:r>
      <w:r>
        <w:rPr>
          <w:rFonts w:hint="eastAsia" w:ascii="宋体" w:hAnsi="宋体" w:eastAsia="宋体" w:cs="宋体"/>
          <w:color w:val="000000"/>
          <w:sz w:val="24"/>
          <w:szCs w:val="24"/>
          <w:highlight w:val="none"/>
        </w:rPr>
      </w:r>
      <w:r/>
    </w:p>
    <w:p>
      <w:pPr>
        <w:pStyle w:val="1017"/>
        <w:ind w:firstLine="40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剩余合同价款由甲方按</w:t>
      </w:r>
      <w:r>
        <w:rPr>
          <w:rFonts w:hint="eastAsia" w:ascii="宋体" w:hAnsi="宋体" w:eastAsia="宋体" w:cs="宋体"/>
          <w:color w:val="000000"/>
          <w:sz w:val="24"/>
          <w:szCs w:val="24"/>
          <w:highlight w:val="none"/>
          <w:lang w:val="en-US" w:eastAsia="zh-CN"/>
        </w:rPr>
        <w:t xml:space="preserve">每季度</w:t>
      </w:r>
      <w:r>
        <w:rPr>
          <w:rFonts w:hint="eastAsia" w:ascii="宋体" w:hAnsi="宋体" w:eastAsia="宋体" w:cs="宋体"/>
          <w:color w:val="000000"/>
          <w:sz w:val="24"/>
          <w:szCs w:val="24"/>
          <w:highlight w:val="none"/>
        </w:rPr>
        <w:t xml:space="preserve">考核结果</w:t>
      </w:r>
      <w:r>
        <w:rPr>
          <w:rFonts w:hint="eastAsia" w:ascii="宋体" w:hAnsi="宋体" w:eastAsia="宋体" w:cs="宋体"/>
          <w:color w:val="000000"/>
          <w:sz w:val="24"/>
          <w:szCs w:val="24"/>
          <w:highlight w:val="none"/>
          <w:lang w:val="en-US" w:eastAsia="zh-CN"/>
        </w:rPr>
        <w:t xml:space="preserve">兑付，达到90分以上的支付当季度结算费用的100%即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；达到80分以上的支付当季度结算费用的95%即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；达到70分以上的支付当季度结算费用的90%即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向甲方提供服务发票。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付款方式二：不提交预付款保函的</w:t>
      </w:r>
      <w:r>
        <w:rPr>
          <w:rFonts w:hint="eastAsia" w:ascii="宋体" w:hAnsi="宋体" w:eastAsia="宋体" w:cs="宋体"/>
          <w:color w:val="000000"/>
          <w:sz w:val="24"/>
          <w:szCs w:val="24"/>
          <w:highlight w:val="none"/>
        </w:rPr>
      </w:r>
      <w:r/>
    </w:p>
    <w:p>
      <w:pPr>
        <w:pStyle w:val="1017"/>
        <w:ind w:firstLine="40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运维</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rPr>
        <w:t xml:space="preserve">总价的百分之十(10%)即￥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办理政府采购资金结算手续支付给乙方。</w:t>
      </w:r>
      <w:r>
        <w:rPr>
          <w:rFonts w:hint="eastAsia" w:ascii="宋体" w:hAnsi="宋体" w:eastAsia="宋体" w:cs="宋体"/>
          <w:color w:val="000000"/>
          <w:sz w:val="24"/>
          <w:szCs w:val="24"/>
          <w:highlight w:val="none"/>
        </w:rPr>
      </w:r>
      <w:r/>
    </w:p>
    <w:p>
      <w:pPr>
        <w:pStyle w:val="1017"/>
        <w:ind w:firstLine="40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剩余合同价款由甲方按</w:t>
      </w:r>
      <w:r>
        <w:rPr>
          <w:rFonts w:hint="eastAsia" w:ascii="宋体" w:hAnsi="宋体" w:eastAsia="宋体" w:cs="宋体"/>
          <w:color w:val="000000"/>
          <w:sz w:val="24"/>
          <w:szCs w:val="24"/>
          <w:highlight w:val="none"/>
          <w:lang w:val="en-US" w:eastAsia="zh-CN"/>
        </w:rPr>
        <w:t xml:space="preserve">每季度</w:t>
      </w:r>
      <w:r>
        <w:rPr>
          <w:rFonts w:hint="eastAsia" w:ascii="宋体" w:hAnsi="宋体" w:eastAsia="宋体" w:cs="宋体"/>
          <w:color w:val="000000"/>
          <w:sz w:val="24"/>
          <w:szCs w:val="24"/>
          <w:highlight w:val="none"/>
        </w:rPr>
        <w:t xml:space="preserve">考核结果</w:t>
      </w:r>
      <w:r>
        <w:rPr>
          <w:rFonts w:hint="eastAsia" w:ascii="宋体" w:hAnsi="宋体" w:eastAsia="宋体" w:cs="宋体"/>
          <w:color w:val="000000"/>
          <w:sz w:val="24"/>
          <w:szCs w:val="24"/>
          <w:highlight w:val="none"/>
          <w:lang w:val="en-US" w:eastAsia="zh-CN"/>
        </w:rPr>
        <w:t xml:space="preserve">兑付，达到达到90分以上的支付当季度结算费用的100%即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；达到80分以上的支付当季度结算费用的95%即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；达到70分以上的支付当季度结算费用的90%即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向甲方提供服务发票。</w:t>
      </w:r>
      <w:r>
        <w:rPr>
          <w:rFonts w:hint="eastAsia" w:ascii="宋体" w:hAnsi="宋体" w:eastAsia="宋体" w:cs="宋体"/>
          <w:color w:val="000000"/>
          <w:sz w:val="24"/>
          <w:szCs w:val="24"/>
          <w:highlight w:val="none"/>
        </w:rPr>
      </w:r>
      <w:r/>
    </w:p>
    <w:p>
      <w:pPr>
        <w:pStyle w:val="1017"/>
        <w:numPr>
          <w:ilvl w:val="0"/>
          <w:numId w:val="38"/>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运营所需的水、电以及站房标准化建设及空调、照明等辅助设备、排污口规范化整治由乙方自行提供。</w:t>
      </w:r>
      <w:r>
        <w:rPr>
          <w:rFonts w:hint="eastAsia" w:ascii="宋体" w:hAnsi="宋体" w:eastAsia="宋体" w:cs="宋体"/>
          <w:color w:val="000000"/>
          <w:sz w:val="24"/>
          <w:szCs w:val="24"/>
          <w:highlight w:val="none"/>
        </w:rPr>
      </w:r>
      <w:r/>
    </w:p>
    <w:p>
      <w:pPr>
        <w:pStyle w:val="1017"/>
        <w:ind w:left="0" w:right="0" w:firstLine="480"/>
        <w:jc w:val="both"/>
        <w:spacing w:before="0" w:after="0" w:line="360" w:lineRule="auto"/>
        <w:rPr>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4、</w:t>
      </w:r>
      <w:r>
        <w:rPr>
          <w:rFonts w:ascii="宋体" w:hAnsi="宋体" w:eastAsia="宋体" w:cs="宋体"/>
          <w:b w:val="0"/>
          <w:bCs/>
          <w:color w:val="000000"/>
          <w:sz w:val="24"/>
          <w:highlight w:val="none"/>
        </w:rPr>
        <w:t xml:space="preserve">履约验收</w:t>
      </w:r>
      <w:r>
        <w:rPr>
          <w:b w:val="0"/>
          <w:bCs/>
          <w:color w:val="000000"/>
          <w:highlight w:val="none"/>
        </w:rPr>
      </w:r>
      <w:r/>
    </w:p>
    <w:p>
      <w:pPr>
        <w:pStyle w:val="1017"/>
        <w:ind w:left="0" w:right="0" w:firstLine="480"/>
        <w:jc w:val="both"/>
        <w:spacing w:before="0" w:after="0" w:line="360" w:lineRule="auto"/>
        <w:rPr>
          <w:b w:val="0"/>
          <w:b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（1）验收时间：</w:t>
      </w:r>
      <w:r>
        <w:rPr>
          <w:rFonts w:hint="eastAsia" w:ascii="宋体" w:hAnsi="宋体" w:eastAsia="宋体" w:cs="宋体"/>
          <w:b w:val="0"/>
          <w:bCs w:val="0"/>
          <w:color w:val="000000"/>
          <w:sz w:val="24"/>
          <w:highlight w:val="none"/>
          <w:lang w:eastAsia="zh-CN"/>
        </w:rPr>
        <w:t xml:space="preserve">约</w:t>
      </w:r>
      <w:r>
        <w:rPr>
          <w:rFonts w:ascii="宋体" w:hAnsi="宋体" w:eastAsia="宋体" w:cs="宋体"/>
          <w:b w:val="0"/>
          <w:bCs w:val="0"/>
          <w:color w:val="000000"/>
          <w:sz w:val="24"/>
          <w:highlight w:val="none"/>
        </w:rPr>
        <w:t xml:space="preserve">202</w:t>
      </w:r>
      <w:r>
        <w:rPr>
          <w:rFonts w:hint="eastAsia" w:ascii="宋体" w:hAnsi="宋体" w:eastAsia="宋体" w:cs="宋体"/>
          <w:b w:val="0"/>
          <w:bCs w:val="0"/>
          <w:color w:val="000000"/>
          <w:sz w:val="24"/>
          <w:highlight w:val="none"/>
          <w:lang w:val="en-US" w:eastAsia="zh-CN"/>
        </w:rPr>
        <w:t xml:space="preserve">9</w:t>
      </w:r>
      <w:r>
        <w:rPr>
          <w:rFonts w:ascii="宋体" w:hAnsi="宋体" w:eastAsia="宋体" w:cs="宋体"/>
          <w:b w:val="0"/>
          <w:bCs w:val="0"/>
          <w:color w:val="000000"/>
          <w:sz w:val="24"/>
          <w:highlight w:val="none"/>
        </w:rPr>
        <w:t xml:space="preserve">年</w:t>
      </w:r>
      <w:r>
        <w:rPr>
          <w:rFonts w:hint="eastAsia" w:ascii="宋体" w:hAnsi="宋体" w:eastAsia="宋体" w:cs="宋体"/>
          <w:b w:val="0"/>
          <w:bCs w:val="0"/>
          <w:color w:val="000000"/>
          <w:sz w:val="24"/>
          <w:highlight w:val="none"/>
          <w:lang w:val="en-US" w:eastAsia="zh-CN"/>
        </w:rPr>
        <w:t xml:space="preserve">6</w:t>
      </w:r>
      <w:r>
        <w:rPr>
          <w:rFonts w:ascii="宋体" w:hAnsi="宋体" w:eastAsia="宋体" w:cs="宋体"/>
          <w:b w:val="0"/>
          <w:bCs w:val="0"/>
          <w:color w:val="000000"/>
          <w:sz w:val="24"/>
          <w:highlight w:val="none"/>
          <w:u w:val="none"/>
        </w:rPr>
        <w:t xml:space="preserve">月</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三</w:t>
      </w:r>
      <w:r>
        <w:rPr>
          <w:rFonts w:hint="eastAsia" w:ascii="宋体" w:hAnsi="宋体" w:eastAsia="宋体" w:cs="宋体"/>
          <w:color w:val="000000"/>
          <w:sz w:val="24"/>
          <w:szCs w:val="24"/>
          <w:highlight w:val="none"/>
          <w:u w:val="none"/>
        </w:rPr>
        <w:t xml:space="preserve">年服务期满后）</w:t>
      </w:r>
      <w:r>
        <w:rPr>
          <w:rFonts w:ascii="宋体" w:hAnsi="宋体" w:eastAsia="宋体" w:cs="宋体"/>
          <w:b w:val="0"/>
          <w:bCs w:val="0"/>
          <w:color w:val="000000"/>
          <w:sz w:val="24"/>
          <w:highlight w:val="none"/>
          <w:u w:val="none"/>
        </w:rPr>
        <w:t xml:space="preserve">。</w:t>
      </w:r>
      <w:r>
        <w:rPr>
          <w:b w:val="0"/>
          <w:bCs w:val="0"/>
          <w:color w:val="000000"/>
          <w:highlight w:val="none"/>
        </w:rPr>
      </w:r>
      <w:r/>
    </w:p>
    <w:p>
      <w:pPr>
        <w:pStyle w:val="1017"/>
        <w:ind w:left="0" w:right="0" w:firstLine="480"/>
        <w:jc w:val="both"/>
        <w:spacing w:before="0" w:after="0" w:line="360" w:lineRule="auto"/>
        <w:rPr>
          <w:rFonts w:hint="eastAsia" w:eastAsia="宋体"/>
          <w:b w:val="0"/>
          <w:bCs w:val="0"/>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（2）验收地点</w:t>
      </w:r>
      <w:r>
        <w:rPr>
          <w:rFonts w:hint="eastAsia" w:ascii="宋体" w:hAnsi="宋体" w:eastAsia="宋体" w:cs="宋体"/>
          <w:b w:val="0"/>
          <w:bCs w:val="0"/>
          <w:color w:val="000000"/>
          <w:sz w:val="24"/>
          <w:highlight w:val="none"/>
          <w:lang w:eastAsia="zh-CN"/>
        </w:rPr>
        <w:t xml:space="preserve">：铜山区</w:t>
      </w:r>
      <w:r>
        <w:rPr>
          <w:rFonts w:hint="eastAsia" w:ascii="宋体" w:hAnsi="宋体" w:eastAsia="宋体" w:cs="宋体"/>
          <w:color w:val="000000"/>
          <w:sz w:val="24"/>
          <w:szCs w:val="24"/>
          <w:highlight w:val="none"/>
          <w:lang w:val="en-US" w:eastAsia="zh-CN"/>
        </w:rPr>
        <w:t xml:space="preserve">22个污水处理厂</w:t>
      </w:r>
      <w:r>
        <w:rPr>
          <w:rFonts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分别为：何桥污水处理厂、何桥污水处理厂二期、黄集污水处理厂、郑集污水处理厂、马坡污水处理厂、马坡八段污水处理厂、沿湖污水处理厂、茅村污水处理厂、茅村润丰污水处理厂、柳泉污水处理厂、利国清源污水处理厂、刘集镇污水处理厂、大彭污水处理厂、棠张污水厂、张集污水处理厂、张集吴邵污水处理厂、房村污水处理厂、伊庄污水处理厂、伊庄园博园污水处理厂、单集污水处理厂、大许污水处理厂、新城污水处理厂。</w:t>
      </w:r>
      <w:r>
        <w:rPr>
          <w:rFonts w:hint="eastAsia" w:eastAsia="宋体"/>
          <w:b w:val="0"/>
          <w:bCs w:val="0"/>
          <w:color w:val="000000"/>
          <w:highlight w:val="none"/>
          <w:lang w:eastAsia="zh-CN"/>
        </w:rPr>
      </w:r>
      <w:r/>
    </w:p>
    <w:p>
      <w:pPr>
        <w:pStyle w:val="1017"/>
        <w:ind w:left="0" w:right="0" w:firstLine="480"/>
        <w:jc w:val="both"/>
        <w:spacing w:before="0" w:after="0" w:line="360" w:lineRule="auto"/>
        <w:rPr>
          <w:b w:val="0"/>
          <w:b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（3）验收方式：</w:t>
      </w:r>
      <w:r>
        <w:rPr>
          <w:rFonts w:hint="eastAsia" w:ascii="宋体" w:hAnsi="宋体" w:eastAsia="宋体" w:cs="宋体"/>
          <w:b w:val="0"/>
          <w:bCs w:val="0"/>
          <w:color w:val="000000"/>
          <w:sz w:val="24"/>
          <w:highlight w:val="none"/>
        </w:rPr>
        <w:t xml:space="preserve">采购人作为验收责任主体，直接组织开展合同标的的履约验收工作，对采购服务的履约情况及成果质量进行全面验收。</w:t>
      </w:r>
      <w:r>
        <w:rPr>
          <w:b w:val="0"/>
          <w:bCs w:val="0"/>
          <w:color w:val="000000"/>
          <w:highlight w:val="none"/>
        </w:rPr>
      </w:r>
      <w:r/>
    </w:p>
    <w:p>
      <w:pPr>
        <w:pStyle w:val="1017"/>
        <w:ind w:left="0" w:right="0" w:firstLine="480"/>
        <w:jc w:val="both"/>
        <w:spacing w:before="0" w:after="0" w:line="360" w:lineRule="auto"/>
        <w:rPr>
          <w:b w:val="0"/>
          <w:b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（4）验收内容：</w:t>
      </w:r>
      <w:r>
        <w:rPr>
          <w:rFonts w:hint="eastAsia" w:ascii="宋体" w:hAnsi="宋体" w:eastAsia="宋体" w:cs="宋体"/>
          <w:b w:val="0"/>
          <w:bCs w:val="0"/>
          <w:color w:val="000000"/>
          <w:sz w:val="24"/>
          <w:highlight w:val="none"/>
          <w:lang w:eastAsia="zh-CN"/>
        </w:rPr>
        <w:t xml:space="preserve">铜山区</w:t>
      </w:r>
      <w:r>
        <w:rPr>
          <w:rFonts w:hint="eastAsia" w:ascii="宋体" w:hAnsi="宋体" w:eastAsia="宋体" w:cs="宋体"/>
          <w:color w:val="000000"/>
          <w:sz w:val="24"/>
          <w:szCs w:val="24"/>
          <w:highlight w:val="none"/>
          <w:lang w:val="en-US" w:eastAsia="zh-CN"/>
        </w:rPr>
        <w:t xml:space="preserve">22个污水处理厂在线</w:t>
      </w:r>
      <w:r>
        <w:rPr>
          <w:rFonts w:ascii="宋体" w:hAnsi="宋体" w:eastAsia="宋体" w:cs="宋体"/>
          <w:b w:val="0"/>
          <w:bCs w:val="0"/>
          <w:color w:val="000000"/>
          <w:sz w:val="24"/>
          <w:highlight w:val="none"/>
        </w:rPr>
        <w:t xml:space="preserve">监测</w:t>
      </w:r>
      <w:r>
        <w:rPr>
          <w:rFonts w:hint="eastAsia" w:ascii="宋体" w:hAnsi="宋体" w:eastAsia="宋体" w:cs="宋体"/>
          <w:b w:val="0"/>
          <w:bCs w:val="0"/>
          <w:color w:val="000000"/>
          <w:sz w:val="24"/>
          <w:highlight w:val="none"/>
          <w:lang w:eastAsia="zh-CN"/>
        </w:rPr>
        <w:t xml:space="preserve">设备</w:t>
      </w:r>
      <w:r>
        <w:rPr>
          <w:rFonts w:ascii="宋体" w:hAnsi="宋体" w:eastAsia="宋体" w:cs="宋体"/>
          <w:b w:val="0"/>
          <w:bCs w:val="0"/>
          <w:color w:val="000000"/>
          <w:sz w:val="24"/>
          <w:highlight w:val="none"/>
        </w:rPr>
        <w:t xml:space="preserve">的运维。</w:t>
      </w:r>
      <w:r>
        <w:rPr>
          <w:b w:val="0"/>
          <w:bCs w:val="0"/>
          <w:color w:val="000000"/>
          <w:highlight w:val="none"/>
        </w:rPr>
      </w:r>
      <w:r/>
    </w:p>
    <w:p>
      <w:pPr>
        <w:pStyle w:val="1017"/>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（5）验收标准：</w:t>
      </w:r>
      <w:r>
        <w:rPr>
          <w:rFonts w:hint="eastAsia" w:ascii="宋体" w:hAnsi="宋体" w:eastAsia="宋体" w:cs="宋体"/>
          <w:b w:val="0"/>
          <w:bCs w:val="0"/>
          <w:color w:val="000000"/>
          <w:sz w:val="24"/>
          <w:highlight w:val="none"/>
          <w:lang w:eastAsia="zh-CN"/>
        </w:rPr>
        <w:t xml:space="preserve">符</w:t>
      </w:r>
      <w:r>
        <w:rPr>
          <w:rFonts w:hint="eastAsia" w:ascii="宋体" w:hAnsi="宋体" w:eastAsia="宋体" w:cs="宋体"/>
          <w:color w:val="000000"/>
          <w:sz w:val="24"/>
          <w:szCs w:val="24"/>
          <w:highlight w:val="none"/>
          <w:lang w:eastAsia="zh-CN"/>
        </w:rPr>
        <w:t xml:space="preserve">合</w:t>
      </w:r>
      <w:r>
        <w:rPr>
          <w:rFonts w:hint="eastAsia" w:ascii="宋体" w:hAnsi="宋体" w:eastAsia="宋体" w:cs="宋体"/>
          <w:color w:val="000000"/>
          <w:sz w:val="24"/>
          <w:szCs w:val="24"/>
          <w:highlight w:val="none"/>
          <w:lang w:val="zh-CN"/>
        </w:rPr>
        <w:t xml:space="preserve"> HJ 355-2019《水污染源在线监测系统运行技术规范》</w:t>
      </w:r>
      <w:r>
        <w:rPr>
          <w:rFonts w:hint="eastAsia" w:ascii="宋体" w:hAnsi="宋体" w:eastAsia="宋体" w:cs="宋体"/>
          <w:color w:val="000000"/>
          <w:sz w:val="24"/>
          <w:szCs w:val="24"/>
          <w:highlight w:val="none"/>
        </w:rPr>
        <w:t xml:space="preserve">文件要求，与省市区主管及环保部门联网、验收、校验比对等环保要求的相关工作</w:t>
      </w:r>
      <w:r>
        <w:rPr>
          <w:rFonts w:hint="eastAsia" w:ascii="宋体" w:hAnsi="宋体" w:eastAsia="宋体" w:cs="宋体"/>
          <w:color w:val="000000"/>
          <w:sz w:val="24"/>
          <w:szCs w:val="24"/>
          <w:highlight w:val="none"/>
          <w:lang w:eastAsia="zh-CN"/>
        </w:rPr>
        <w:t xml:space="preserve">（具体详见合同附件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zh-CN" w:bidi="zh-CN"/>
        </w:rPr>
        <w:t xml:space="preserve">运维服务标准</w:t>
      </w:r>
      <w:r>
        <w:rPr>
          <w:rFonts w:hint="eastAsia" w:ascii="宋体" w:hAnsi="宋体" w:eastAsia="宋体" w:cs="宋体"/>
          <w:color w:val="000000"/>
          <w:sz w:val="24"/>
          <w:szCs w:val="24"/>
          <w:highlight w:val="none"/>
          <w:lang w:eastAsia="zh-CN"/>
        </w:rPr>
        <w:t xml:space="preserve">》）</w:t>
      </w:r>
      <w:r>
        <w:rPr>
          <w:rFonts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第四条  甲方权利和义务</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4.1甲方为乙方顺利开展运营工作提供便利条件。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4.2按照本合同约定，对乙方运营工作进行监督和运营费用核算，按期支付运营费用。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4.3如乙方在运营维护工作中，不按国家、省、市相关标准规范运行的或存在自动监测数据弄虚作假行为的，甲方有权利立即中止本合同，乙方承担相应的法律责任。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甲方对乙方实行百分制考核，作为拨付运维费用的重要依据。每季度考核一次。对维修管护不到位、质量不达标、安全生产责任不落实的，实行考核扣分，满分100分。乙方取得90分以上甲方支付当季度全额费用；乙方取得80分以上甲方支付当季度95%费用；乙方取得70分以上甲方支付当季度90%费用；当季度乙方考核得分低于70分，甲方有权终止合同。考核标准见附件一。</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如水质自动监控设施在运行过程中出现不可抗拒外界因素损坏情况，由甲方负责该设备的修复或重建工作。</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第五条  乙方权利和义务</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5.1乙方按照本合同及相关附件的要求完成运维服务工作后可获得合同约定的相关报酬。</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5.2乙方进行运维服务工作，应同时执行下列标准、规范：</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（1）国家、地方以及行业的相关强制性标准。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（2）国家、省、市的相关法律法规、环保管理要求和技术规范，参照《水污染源在线监测系统（CODcr、氨氮等）运行技术规范》（HJ355-2019）。</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（3）乙方的内部服务标准，以及乙方公开宣传或承诺的运维服务标准。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（4）其他乙方应执行的运维服务标准。</w:t>
      </w:r>
      <w:r>
        <w:rPr>
          <w:rFonts w:hint="eastAsia" w:ascii="宋体" w:hAnsi="宋体" w:eastAsia="宋体" w:cs="宋体"/>
          <w:color w:val="000000"/>
          <w:sz w:val="24"/>
          <w:szCs w:val="24"/>
          <w:highlight w:val="none"/>
        </w:rPr>
      </w:r>
      <w:r/>
    </w:p>
    <w:p>
      <w:pPr>
        <w:pStyle w:val="121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（5）乙方在运维工作开展前应完成在线仪表的环保验收工作。</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上述标准之间如有矛盾的，以要求较高者为准。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5.3未经甲方事先书面同意，乙方不得以任何形式将本合同项下全部或部分运维服务工作转由第三方承担。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5.4乙方提供运维服务过程中，应当采取一切必要措施妥善保护甲方相关设备的安全。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5.5如有紧急或者重要任务，当甲方提出需求后，乙方应紧密配合，按时按要求完成运维服务工作。</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5.6其他需约定的权利义务：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（1）乙方应按规定配备商务管理人员、专业技术人员、车辆及其他装备，备足日常运行、维护维修所需的各种耗材、备品备件、备用整机和便携式监测仪器，满足日常运行服务工作需要。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乙方应保证所有在线仪表的正常运行。所有在线仪表需维修、更换、停运、拆除的，或由于故障等原因不能正常运行的，乙方应会同甲方按规定程序向环保部门报告，并采用人工监测、备用机监测或便携式监测仪器监测的方法报送监测数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建立健全人员培训、操作规程、按管理要求上报月统计表、岗位责任、巡检巡查、维护维修、校核校准、标准物质易耗品更换、信息报送、运行值班、异常数据处置和报告、故障预防和应急处置等运行服务管理制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（4）乙方应会同甲方，保证监控系统正常运行，监控数据准确可靠，通讯传输稳定，监控数据在线率、正常运行率、数据准确率、设备完好率达到国家要求。</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应定期对在线仪表间进行例行巡检，每周不少于一次。如实填写巡检记录、标准物质易耗品更换记录、定期校准校验记录、设备故障及处理记录、设备操作维护保养记录以备各级环保部门现场检查。对异常和缺失数据按规范进行标识和补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（6）乙方应委托有资质的第三方检测单位会同甲方每季度对在线仪表进行校准校验，并出具比对报告。</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（7）乙方运维人员接到设备异常通知后1小时内响应，8小时内修复，超过8小时不能及时解决的向相关部门报告。超过12小时未修复提供备用设备。</w:t>
      </w:r>
      <w:r>
        <w:rPr>
          <w:rFonts w:hint="eastAsia" w:ascii="宋体" w:hAnsi="宋体" w:eastAsia="宋体" w:cs="宋体"/>
          <w:color w:val="000000"/>
          <w:sz w:val="24"/>
          <w:szCs w:val="24"/>
          <w:highlight w:val="none"/>
        </w:rPr>
      </w:r>
      <w:r/>
    </w:p>
    <w:p>
      <w:pPr>
        <w:pStyle w:val="1582"/>
        <w:ind w:left="1" w:firstLine="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（8）乙方应按规范对仪器废液等危险废弃物集中收集储存并委托有资质的单位按规定处置。</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第六条  权利归属及侵权处理</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6.1乙方运维服务中所完成的服务成果的所有权利，包括但不限于知识产权和所有权，归甲方所有。</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乙方保证在运维服务中所使用的设备、系统、软件、技术和/或为甲方提供的服务成果不侵犯任何第三方的合法权益。如果有人提出法律或行政程序(合称“侵权指控”)，声称甲方侵犯了其知识产权等合法权益，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第七条  保密</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取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7.3当出现下述情况时，本条对保密资料的限制不适用。当保密资料：</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（1）并非乙方的过错而已经进入公有领域的。</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（2）已通过该方的有关记录证明是由乙方独立开发的。</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（3）由乙方从没有违反对甲方的保密义务的人合法取得的。</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（4）法律要求乙方披露的，但乙方应在合理的时间提前通知甲方，使其得以采取其认为必要的保护措施。</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7.4如乙方违反本合同关于保密的约定，乙方应赔偿因此而给甲方造成的一切损失。</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7.5本保密条款自保密资料提供或披露之日起至本合同终止或解除后</w:t>
      </w:r>
      <w:r>
        <w:rPr>
          <w:rFonts w:hint="eastAsia" w:ascii="宋体" w:hAnsi="宋体" w:eastAsia="宋体" w:cs="宋体"/>
          <w:b/>
          <w:bCs/>
          <w:color w:val="000000"/>
          <w:sz w:val="24"/>
          <w:szCs w:val="24"/>
          <w:highlight w:val="none"/>
          <w:u w:val="single"/>
        </w:rPr>
        <w:t xml:space="preserve"> 三 </w:t>
      </w:r>
      <w:r>
        <w:rPr>
          <w:rFonts w:hint="eastAsia" w:ascii="宋体" w:hAnsi="宋体" w:eastAsia="宋体" w:cs="宋体"/>
          <w:color w:val="000000"/>
          <w:sz w:val="24"/>
          <w:szCs w:val="24"/>
          <w:highlight w:val="none"/>
        </w:rPr>
        <w:t xml:space="preserve">年内持续有效。</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第八条  违约责任</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如果乙方在运维工作中出现重大失误，甲方有权解除合同，乙方必需无条件服从。</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8.2在合同期内，如果乙方提前解除合同，必需提前3个月提出申请，并承担违约责任，违约金为年运维费的20%。</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8.3在合同期内，在乙方运维工作一切正常的情况下，如果甲方提前解除合同，必需提前3个月告知乙方，并承担违约责任。</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第九条  法律适用和争议解决</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9.1本合同适用中华人民共和国法律。</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9.2所有因本合同引起的或与本合同有关的任何争议将通过双方友好协商解决。如果双方不能通过友好协商解决争议，则向甲方所在地有管辖权的人民法院起诉</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9.3诉讼进行过程中，双方将继续履行本合同未涉诉讼的其它部分。</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第十条  不可抗力</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10.1本合同所称不可抗力，是指地震、台风、水灾、火灾、战争以及其它本合同各方不能预见，并且对其发生和后果不能防止或不能避免且不可克服的客观情况。</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10.2本合同任何一方因不可抗力不能履行或不能完全履行本合同的义务时，应在不可抗力发生之日起7日内书面通知本合同的其它方，并在不可抗力发生之日起7日内向其它方提供由有关部门出具的不可抗力证明。</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10.3因不可抗力不能履行合同的，根据不可抗力的影响，受影响方部分或全部免除责任，但法律另有规定的除外。迟延履行合同后发生不可抗力的，不能免除责任。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10.4如果因不可抗力的影响致使本合同中止履行一个月或以上时，甲方有权决定是否继续履行或终止本合同，并书面通知乙方。</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第十一条  合同生效及其他</w:t>
      </w:r>
      <w:r>
        <w:rPr>
          <w:rFonts w:hint="eastAsia" w:ascii="宋体" w:hAnsi="宋体" w:eastAsia="宋体" w:cs="宋体"/>
          <w:b/>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11.1本合同自双方签字盖章之日起生效。</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11.3任何一方未经另一方同意，不得向任何第三方透露本合同的签订及其内容。甲方向其关联公司透露的，不在此限。</w:t>
      </w:r>
      <w:r>
        <w:rPr>
          <w:rFonts w:hint="eastAsia" w:ascii="宋体" w:hAnsi="宋体" w:eastAsia="宋体" w:cs="宋体"/>
          <w:color w:val="000000"/>
          <w:sz w:val="24"/>
          <w:szCs w:val="24"/>
          <w:highlight w:val="none"/>
        </w:rPr>
      </w:r>
      <w:r/>
    </w:p>
    <w:p>
      <w:pPr>
        <w:pStyle w:val="1017"/>
        <w:ind w:firstLine="4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甲方（委托方）：</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szCs w:val="24"/>
          <w:highlight w:val="none"/>
        </w:rPr>
      </w:r>
      <w:r/>
    </w:p>
    <w:p>
      <w:pPr>
        <w:pStyle w:val="1017"/>
        <w:ind w:firstLine="4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法定代表人或委托代表人：</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法定或委托代表人：</w:t>
      </w:r>
      <w:r>
        <w:rPr>
          <w:rFonts w:hint="eastAsia" w:ascii="宋体" w:hAnsi="宋体" w:eastAsia="宋体" w:cs="宋体"/>
          <w:color w:val="000000"/>
          <w:sz w:val="24"/>
          <w:szCs w:val="24"/>
          <w:highlight w:val="none"/>
        </w:rPr>
      </w:r>
      <w:r/>
    </w:p>
    <w:p>
      <w:pPr>
        <w:pStyle w:val="1017"/>
        <w:ind w:firstLine="4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rPr>
      </w:r>
      <w:r/>
    </w:p>
    <w:p>
      <w:pPr>
        <w:pStyle w:val="1017"/>
        <w:ind w:firstLine="4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rPr>
      </w:r>
      <w:r/>
    </w:p>
    <w:p>
      <w:pPr>
        <w:pStyle w:val="1017"/>
        <w:ind w:firstLine="4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账号：</w:t>
      </w:r>
      <w:r>
        <w:rPr>
          <w:rFonts w:hint="eastAsia" w:ascii="宋体" w:hAnsi="宋体" w:eastAsia="宋体" w:cs="宋体"/>
          <w:color w:val="000000"/>
          <w:sz w:val="24"/>
          <w:szCs w:val="24"/>
          <w:highlight w:val="none"/>
        </w:rPr>
      </w:r>
      <w:r/>
    </w:p>
    <w:p>
      <w:pPr>
        <w:pStyle w:val="1017"/>
        <w:ind w:firstLine="420"/>
        <w:spacing w:line="480" w:lineRule="auto"/>
        <w:rPr>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日期：    年    月   日</w:t>
      </w:r>
      <w:r>
        <w:rPr>
          <w:color w:val="000000"/>
          <w:highlight w:val="none"/>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r>
      <w:r/>
    </w:p>
    <w:p>
      <w:pPr>
        <w:pStyle w:val="1017"/>
        <w:jc w:val="left"/>
        <w:spacing w:before="138"/>
        <w:rPr>
          <w:rFonts w:hint="eastAsia" w:ascii="宋体" w:hAnsi="宋体" w:eastAsia="宋体" w:cs="宋体"/>
          <w:b/>
          <w:color w:val="000000"/>
          <w:sz w:val="24"/>
          <w:szCs w:val="24"/>
          <w:highlight w:val="none"/>
          <w:lang w:val="zh-CN" w:bidi="zh-CN"/>
        </w:rPr>
      </w:pPr>
      <w:r>
        <w:rPr>
          <w:rFonts w:hint="eastAsia" w:ascii="宋体" w:hAnsi="宋体" w:eastAsia="宋体" w:cs="宋体"/>
          <w:b/>
          <w:color w:val="000000"/>
          <w:sz w:val="24"/>
          <w:szCs w:val="24"/>
          <w:highlight w:val="none"/>
          <w:lang w:val="zh-CN" w:bidi="zh-CN"/>
        </w:rPr>
        <w:t xml:space="preserve">合同附件</w:t>
      </w:r>
      <w:r>
        <w:rPr>
          <w:rFonts w:hint="eastAsia" w:ascii="宋体" w:hAnsi="宋体" w:eastAsia="宋体" w:cs="宋体"/>
          <w:b/>
          <w:color w:val="000000"/>
          <w:sz w:val="24"/>
          <w:szCs w:val="24"/>
          <w:highlight w:val="none"/>
          <w:lang w:val="en-US" w:bidi="zh-CN"/>
        </w:rPr>
        <w:t xml:space="preserve">1</w:t>
      </w:r>
      <w:r>
        <w:rPr>
          <w:rFonts w:hint="eastAsia" w:ascii="宋体" w:hAnsi="宋体" w:eastAsia="宋体" w:cs="宋体"/>
          <w:b/>
          <w:color w:val="000000"/>
          <w:sz w:val="24"/>
          <w:szCs w:val="24"/>
          <w:highlight w:val="none"/>
          <w:lang w:val="zh-CN" w:bidi="zh-CN"/>
        </w:rPr>
        <w:t xml:space="preserve">:</w:t>
      </w:r>
      <w:r>
        <w:rPr>
          <w:rFonts w:hint="eastAsia" w:ascii="宋体" w:hAnsi="宋体" w:eastAsia="宋体" w:cs="宋体"/>
          <w:b/>
          <w:color w:val="000000"/>
          <w:sz w:val="24"/>
          <w:szCs w:val="24"/>
          <w:highlight w:val="none"/>
          <w:lang w:val="zh-CN" w:bidi="zh-CN"/>
        </w:rPr>
      </w:r>
      <w:r/>
    </w:p>
    <w:p>
      <w:pPr>
        <w:pStyle w:val="1017"/>
        <w:jc w:val="center"/>
        <w:spacing w:before="138"/>
        <w:rPr>
          <w:rFonts w:hint="eastAsia" w:ascii="宋体" w:hAnsi="宋体" w:eastAsia="宋体" w:cs="宋体"/>
          <w:b/>
          <w:color w:val="000000"/>
          <w:sz w:val="24"/>
          <w:szCs w:val="24"/>
          <w:highlight w:val="none"/>
          <w:lang w:val="zh-CN" w:bidi="zh-CN"/>
        </w:rPr>
      </w:pPr>
      <w:r>
        <w:rPr>
          <w:rFonts w:hint="eastAsia" w:ascii="宋体" w:hAnsi="宋体" w:eastAsia="宋体" w:cs="宋体"/>
          <w:b/>
          <w:color w:val="000000"/>
          <w:sz w:val="24"/>
          <w:szCs w:val="24"/>
          <w:highlight w:val="none"/>
          <w:lang w:val="zh-CN" w:bidi="zh-CN"/>
        </w:rPr>
        <w:t xml:space="preserve">运维服务标准</w:t>
      </w:r>
      <w:r>
        <w:rPr>
          <w:rFonts w:hint="eastAsia" w:ascii="宋体" w:hAnsi="宋体" w:eastAsia="宋体" w:cs="宋体"/>
          <w:b/>
          <w:color w:val="000000"/>
          <w:sz w:val="24"/>
          <w:szCs w:val="24"/>
          <w:highlight w:val="none"/>
          <w:lang w:val="zh-CN" w:bidi="zh-CN"/>
        </w:rPr>
      </w:r>
      <w:r/>
    </w:p>
    <w:p>
      <w:pPr>
        <w:pStyle w:val="1017"/>
        <w:jc w:val="left"/>
        <w:spacing w:before="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tbl>
      <w:tblPr>
        <w:tblW w:w="91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35"/>
        <w:gridCol w:w="1212"/>
        <w:gridCol w:w="2551"/>
        <w:gridCol w:w="2599"/>
        <w:gridCol w:w="1348"/>
      </w:tblGrid>
      <w:tr>
        <w:trPr>
          <w:trHeight w:val="700"/>
        </w:trPr>
        <w:tc>
          <w:tcPr>
            <w:gridSpan w:val="5"/>
            <w:tcW w:w="9145" w:type="dxa"/>
            <w:vAlign w:val="center"/>
            <w:textDirection w:val="lrTb"/>
            <w:noWrap w:val="false"/>
          </w:tcPr>
          <w:p>
            <w:pPr>
              <w:pStyle w:val="1017"/>
              <w:jc w:val="center"/>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t xml:space="preserve">污水处理厂在线监测系统运行维护要求 </w:t>
            </w:r>
            <w:r>
              <w:rPr>
                <w:rFonts w:hint="eastAsia" w:ascii="宋体" w:hAnsi="宋体" w:eastAsia="宋体" w:cs="宋体"/>
                <w:b/>
                <w:color w:val="000000"/>
                <w:sz w:val="21"/>
                <w:szCs w:val="21"/>
                <w:highlight w:val="none"/>
                <w:lang w:val="zh-CN" w:bidi="zh-CN"/>
              </w:rPr>
            </w:r>
            <w:r/>
          </w:p>
        </w:tc>
      </w:tr>
      <w:tr>
        <w:trPr>
          <w:trHeight w:val="839"/>
        </w:trPr>
        <w:tc>
          <w:tcPr>
            <w:tcW w:w="1435" w:type="dxa"/>
            <w:vAlign w:val="center"/>
            <w:textDirection w:val="lrTb"/>
            <w:noWrap w:val="false"/>
          </w:tcPr>
          <w:p>
            <w:pPr>
              <w:pStyle w:val="1017"/>
              <w:jc w:val="center"/>
              <w:spacing w:before="130"/>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t xml:space="preserve">检查维护要求</w:t>
            </w:r>
            <w:r>
              <w:rPr>
                <w:rFonts w:hint="eastAsia" w:ascii="宋体" w:hAnsi="宋体" w:eastAsia="宋体" w:cs="宋体"/>
                <w:b/>
                <w:color w:val="000000"/>
                <w:sz w:val="21"/>
                <w:szCs w:val="21"/>
                <w:highlight w:val="none"/>
                <w:lang w:val="zh-CN" w:bidi="zh-CN"/>
              </w:rPr>
            </w:r>
            <w:r/>
          </w:p>
        </w:tc>
        <w:tc>
          <w:tcPr>
            <w:tcW w:w="1212" w:type="dxa"/>
            <w:vAlign w:val="center"/>
            <w:textDirection w:val="lrTb"/>
            <w:noWrap w:val="false"/>
          </w:tcPr>
          <w:p>
            <w:pPr>
              <w:pStyle w:val="1017"/>
              <w:jc w:val="center"/>
              <w:spacing w:before="130"/>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t xml:space="preserve">检查维护频次</w:t>
            </w:r>
            <w:r>
              <w:rPr>
                <w:rFonts w:hint="eastAsia" w:ascii="宋体" w:hAnsi="宋体" w:eastAsia="宋体" w:cs="宋体"/>
                <w:b/>
                <w:color w:val="000000"/>
                <w:sz w:val="21"/>
                <w:szCs w:val="21"/>
                <w:highlight w:val="none"/>
                <w:lang w:val="zh-CN" w:bidi="zh-CN"/>
              </w:rPr>
            </w:r>
            <w:r/>
          </w:p>
        </w:tc>
        <w:tc>
          <w:tcPr>
            <w:tcW w:w="2551" w:type="dxa"/>
            <w:vAlign w:val="center"/>
            <w:textDirection w:val="lrTb"/>
            <w:noWrap w:val="false"/>
          </w:tcPr>
          <w:p>
            <w:pPr>
              <w:pStyle w:val="1017"/>
              <w:jc w:val="center"/>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t xml:space="preserve">参考标准以及依据</w:t>
            </w:r>
            <w:r>
              <w:rPr>
                <w:rFonts w:hint="eastAsia" w:ascii="宋体" w:hAnsi="宋体" w:eastAsia="宋体" w:cs="宋体"/>
                <w:b/>
                <w:color w:val="000000"/>
                <w:sz w:val="21"/>
                <w:szCs w:val="21"/>
                <w:highlight w:val="none"/>
                <w:lang w:val="zh-CN" w:bidi="zh-CN"/>
              </w:rPr>
            </w:r>
            <w:r/>
          </w:p>
        </w:tc>
        <w:tc>
          <w:tcPr>
            <w:tcW w:w="2599" w:type="dxa"/>
            <w:vAlign w:val="center"/>
            <w:textDirection w:val="lrTb"/>
            <w:noWrap w:val="false"/>
          </w:tcPr>
          <w:p>
            <w:pPr>
              <w:pStyle w:val="1017"/>
              <w:jc w:val="center"/>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t xml:space="preserve">维护内容</w:t>
            </w:r>
            <w:r>
              <w:rPr>
                <w:rFonts w:hint="eastAsia" w:ascii="宋体" w:hAnsi="宋体" w:eastAsia="宋体" w:cs="宋体"/>
                <w:b/>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b/>
                <w:color w:val="000000"/>
                <w:sz w:val="21"/>
                <w:szCs w:val="21"/>
                <w:highlight w:val="none"/>
                <w:lang w:val="zh-CN" w:bidi="zh-CN"/>
              </w:rPr>
            </w:pPr>
            <w:r>
              <w:rPr>
                <w:rFonts w:hint="eastAsia" w:ascii="宋体" w:hAnsi="宋体" w:eastAsia="宋体" w:cs="宋体"/>
                <w:b/>
                <w:color w:val="000000"/>
                <w:sz w:val="21"/>
                <w:szCs w:val="21"/>
                <w:highlight w:val="none"/>
                <w:lang w:val="zh-CN" w:bidi="zh-CN"/>
              </w:rPr>
              <w:t xml:space="preserve">实施方式</w:t>
            </w:r>
            <w:r>
              <w:rPr>
                <w:rFonts w:hint="eastAsia" w:ascii="宋体" w:hAnsi="宋体" w:eastAsia="宋体" w:cs="宋体"/>
                <w:b/>
                <w:color w:val="000000"/>
                <w:sz w:val="21"/>
                <w:szCs w:val="21"/>
                <w:highlight w:val="none"/>
                <w:lang w:val="zh-CN" w:bidi="zh-CN"/>
              </w:rPr>
            </w:r>
            <w:r/>
          </w:p>
        </w:tc>
      </w:tr>
      <w:tr>
        <w:trPr>
          <w:trHeight w:val="1559"/>
        </w:trPr>
        <w:tc>
          <w:tcPr>
            <w:tcW w:w="1435" w:type="dxa"/>
            <w:vAlign w:val="center"/>
            <w:textDirection w:val="lrTb"/>
            <w:noWrap w:val="false"/>
          </w:tcPr>
          <w:p>
            <w:pPr>
              <w:pStyle w:val="1017"/>
              <w:jc w:val="center"/>
              <w:spacing w:before="13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日检查维护</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spacing w:before="13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每天</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spacing w:before="22"/>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根据 </w:t>
            </w:r>
            <w:r>
              <w:rPr>
                <w:rFonts w:hint="eastAsia" w:ascii="宋体" w:hAnsi="宋体" w:eastAsia="宋体" w:cs="宋体"/>
                <w:color w:val="000000"/>
                <w:sz w:val="21"/>
                <w:szCs w:val="21"/>
                <w:highlight w:val="none"/>
                <w:lang w:val="zh-CN" w:bidi="zh-CN"/>
              </w:rPr>
              <w:t xml:space="preserve">HJ 355-2019</w:t>
            </w:r>
            <w:r>
              <w:rPr>
                <w:rFonts w:hint="eastAsia" w:ascii="宋体" w:hAnsi="宋体" w:eastAsia="宋体" w:cs="宋体"/>
                <w:color w:val="000000"/>
                <w:spacing w:val="-2"/>
                <w:sz w:val="21"/>
                <w:szCs w:val="21"/>
                <w:highlight w:val="none"/>
                <w:lang w:val="zh-CN" w:bidi="zh-CN"/>
              </w:rPr>
              <w:t xml:space="preserve">《水污</w:t>
            </w:r>
            <w:r>
              <w:rPr>
                <w:rFonts w:hint="eastAsia" w:ascii="宋体" w:hAnsi="宋体" w:eastAsia="宋体" w:cs="宋体"/>
                <w:color w:val="000000"/>
                <w:spacing w:val="-4"/>
                <w:sz w:val="21"/>
                <w:szCs w:val="21"/>
                <w:highlight w:val="none"/>
                <w:lang w:val="zh-CN" w:bidi="zh-CN"/>
              </w:rPr>
              <w:t xml:space="preserve">染源在线监测系统运行技</w:t>
            </w:r>
            <w:r>
              <w:rPr>
                <w:rFonts w:hint="eastAsia" w:ascii="宋体" w:hAnsi="宋体" w:eastAsia="宋体" w:cs="宋体"/>
                <w:color w:val="000000"/>
                <w:spacing w:val="-10"/>
                <w:sz w:val="21"/>
                <w:szCs w:val="21"/>
                <w:highlight w:val="none"/>
                <w:lang w:val="zh-CN" w:bidi="zh-CN"/>
              </w:rPr>
              <w:t xml:space="preserve">术规范》第 </w:t>
            </w: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pacing w:val="-13"/>
                <w:sz w:val="21"/>
                <w:szCs w:val="21"/>
                <w:highlight w:val="none"/>
                <w:lang w:val="zh-CN" w:bidi="zh-CN"/>
              </w:rPr>
              <w:t xml:space="preserve"> 部分要求进</w:t>
            </w:r>
            <w:r>
              <w:rPr>
                <w:rFonts w:hint="eastAsia" w:ascii="宋体" w:hAnsi="宋体" w:eastAsia="宋体" w:cs="宋体"/>
                <w:color w:val="000000"/>
                <w:spacing w:val="-11"/>
                <w:sz w:val="21"/>
                <w:szCs w:val="21"/>
                <w:highlight w:val="none"/>
                <w:lang w:val="zh-CN" w:bidi="zh-CN"/>
              </w:rPr>
              <w:t xml:space="preserve">行检查维护 </w:t>
            </w:r>
            <w:r>
              <w:rPr>
                <w:rFonts w:hint="eastAsia" w:ascii="宋体" w:hAnsi="宋体" w:eastAsia="宋体" w:cs="宋体"/>
                <w:color w:val="000000"/>
                <w:sz w:val="21"/>
                <w:szCs w:val="21"/>
                <w:highlight w:val="none"/>
                <w:lang w:val="zh-CN" w:bidi="zh-CN"/>
              </w:rPr>
              <w:t xml:space="preserve">7.1</w:t>
            </w:r>
            <w:r>
              <w:rPr>
                <w:rFonts w:hint="eastAsia" w:ascii="宋体" w:hAnsi="宋体" w:eastAsia="宋体" w:cs="宋体"/>
                <w:color w:val="000000"/>
                <w:spacing w:val="-2"/>
                <w:sz w:val="21"/>
                <w:szCs w:val="21"/>
                <w:highlight w:val="none"/>
                <w:lang w:val="zh-CN" w:bidi="zh-CN"/>
              </w:rPr>
              <w:t xml:space="preserve">-日检查</w:t>
            </w:r>
            <w:r>
              <w:rPr>
                <w:rFonts w:hint="eastAsia" w:ascii="宋体" w:hAnsi="宋体" w:eastAsia="宋体" w:cs="宋体"/>
                <w:color w:val="000000"/>
                <w:spacing w:val="-18"/>
                <w:sz w:val="21"/>
                <w:szCs w:val="21"/>
                <w:highlight w:val="none"/>
                <w:lang w:val="zh-CN" w:bidi="zh-CN"/>
              </w:rPr>
            </w:r>
            <w:r/>
          </w:p>
          <w:p>
            <w:pPr>
              <w:pStyle w:val="1017"/>
              <w:jc w:val="left"/>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维护 </w:t>
            </w:r>
            <w:r>
              <w:rPr>
                <w:rFonts w:hint="eastAsia" w:ascii="宋体" w:hAnsi="宋体" w:eastAsia="宋体" w:cs="宋体"/>
                <w:color w:val="000000"/>
                <w:sz w:val="21"/>
                <w:szCs w:val="21"/>
                <w:highlight w:val="none"/>
                <w:lang w:val="zh-CN" w:bidi="zh-CN"/>
              </w:rPr>
            </w:r>
            <w:r/>
          </w:p>
        </w:tc>
        <w:tc>
          <w:tcPr>
            <w:tcW w:w="2599" w:type="dxa"/>
            <w:vAlign w:val="center"/>
            <w:textDirection w:val="lrTb"/>
            <w:noWrap w:val="false"/>
          </w:tcPr>
          <w:p>
            <w:pPr>
              <w:pStyle w:val="101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远程检查：远程平台查看确认，发现异常且有必要时需赴现场检查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spacing w:before="13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远程</w:t>
            </w:r>
            <w:r>
              <w:rPr>
                <w:rFonts w:hint="eastAsia" w:ascii="宋体" w:hAnsi="宋体" w:eastAsia="宋体" w:cs="宋体"/>
                <w:color w:val="000000"/>
                <w:sz w:val="21"/>
                <w:szCs w:val="21"/>
                <w:highlight w:val="none"/>
                <w:lang w:val="zh-CN" w:bidi="zh-CN"/>
              </w:rPr>
            </w:r>
            <w:r/>
          </w:p>
        </w:tc>
      </w:tr>
      <w:tr>
        <w:trPr>
          <w:trHeight w:val="1560"/>
        </w:trPr>
        <w:tc>
          <w:tcPr>
            <w:tcW w:w="1435" w:type="dxa"/>
            <w:vAlign w:val="center"/>
            <w:textDirection w:val="lrTb"/>
            <w:noWrap w:val="false"/>
          </w:tcPr>
          <w:p>
            <w:pPr>
              <w:pStyle w:val="1017"/>
              <w:jc w:val="center"/>
              <w:spacing w:before="13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周检查维护</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spacing w:before="13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 7 天</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spacing w:before="22"/>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根据 </w:t>
            </w:r>
            <w:r>
              <w:rPr>
                <w:rFonts w:hint="eastAsia" w:ascii="宋体" w:hAnsi="宋体" w:eastAsia="宋体" w:cs="宋体"/>
                <w:color w:val="000000"/>
                <w:sz w:val="21"/>
                <w:szCs w:val="21"/>
                <w:highlight w:val="none"/>
                <w:lang w:val="zh-CN" w:bidi="zh-CN"/>
              </w:rPr>
              <w:t xml:space="preserve">HJ 355-2019</w:t>
            </w:r>
            <w:r>
              <w:rPr>
                <w:rFonts w:hint="eastAsia" w:ascii="宋体" w:hAnsi="宋体" w:eastAsia="宋体" w:cs="宋体"/>
                <w:color w:val="000000"/>
                <w:spacing w:val="-2"/>
                <w:sz w:val="21"/>
                <w:szCs w:val="21"/>
                <w:highlight w:val="none"/>
                <w:lang w:val="zh-CN" w:bidi="zh-CN"/>
              </w:rPr>
              <w:t xml:space="preserve">《水污</w:t>
            </w:r>
            <w:r>
              <w:rPr>
                <w:rFonts w:hint="eastAsia" w:ascii="宋体" w:hAnsi="宋体" w:eastAsia="宋体" w:cs="宋体"/>
                <w:color w:val="000000"/>
                <w:spacing w:val="-5"/>
                <w:sz w:val="21"/>
                <w:szCs w:val="21"/>
                <w:highlight w:val="none"/>
                <w:lang w:val="zh-CN" w:bidi="zh-CN"/>
              </w:rPr>
              <w:t xml:space="preserve">染源在线监测系统运行技</w:t>
            </w:r>
            <w:r>
              <w:rPr>
                <w:rFonts w:hint="eastAsia" w:ascii="宋体" w:hAnsi="宋体" w:eastAsia="宋体" w:cs="宋体"/>
                <w:color w:val="000000"/>
                <w:spacing w:val="-10"/>
                <w:sz w:val="21"/>
                <w:szCs w:val="21"/>
                <w:highlight w:val="none"/>
                <w:lang w:val="zh-CN" w:bidi="zh-CN"/>
              </w:rPr>
              <w:t xml:space="preserve">术规范》第 </w:t>
            </w: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pacing w:val="-13"/>
                <w:sz w:val="21"/>
                <w:szCs w:val="21"/>
                <w:highlight w:val="none"/>
                <w:lang w:val="zh-CN" w:bidi="zh-CN"/>
              </w:rPr>
              <w:t xml:space="preserve"> 部分要求进</w:t>
            </w:r>
            <w:r>
              <w:rPr>
                <w:rFonts w:hint="eastAsia" w:ascii="宋体" w:hAnsi="宋体" w:eastAsia="宋体" w:cs="宋体"/>
                <w:color w:val="000000"/>
                <w:spacing w:val="-11"/>
                <w:sz w:val="21"/>
                <w:szCs w:val="21"/>
                <w:highlight w:val="none"/>
                <w:lang w:val="zh-CN" w:bidi="zh-CN"/>
              </w:rPr>
              <w:t xml:space="preserve">行检查维护 </w:t>
            </w:r>
            <w:r>
              <w:rPr>
                <w:rFonts w:hint="eastAsia" w:ascii="宋体" w:hAnsi="宋体" w:eastAsia="宋体" w:cs="宋体"/>
                <w:color w:val="000000"/>
                <w:sz w:val="21"/>
                <w:szCs w:val="21"/>
                <w:highlight w:val="none"/>
                <w:lang w:val="zh-CN" w:bidi="zh-CN"/>
              </w:rPr>
              <w:t xml:space="preserve">7.2</w:t>
            </w:r>
            <w:r>
              <w:rPr>
                <w:rFonts w:hint="eastAsia" w:ascii="宋体" w:hAnsi="宋体" w:eastAsia="宋体" w:cs="宋体"/>
                <w:color w:val="000000"/>
                <w:spacing w:val="-2"/>
                <w:sz w:val="21"/>
                <w:szCs w:val="21"/>
                <w:highlight w:val="none"/>
                <w:lang w:val="zh-CN" w:bidi="zh-CN"/>
              </w:rPr>
              <w:t xml:space="preserve">-周检查</w:t>
            </w:r>
            <w:r>
              <w:rPr>
                <w:rFonts w:hint="eastAsia" w:ascii="宋体" w:hAnsi="宋体" w:eastAsia="宋体" w:cs="宋体"/>
                <w:color w:val="000000"/>
                <w:spacing w:val="-18"/>
                <w:sz w:val="21"/>
                <w:szCs w:val="21"/>
                <w:highlight w:val="none"/>
                <w:lang w:val="zh-CN" w:bidi="zh-CN"/>
              </w:rPr>
            </w:r>
            <w:r/>
          </w:p>
          <w:p>
            <w:pPr>
              <w:pStyle w:val="1017"/>
              <w:jc w:val="left"/>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维护   </w:t>
            </w:r>
            <w:r>
              <w:rPr>
                <w:rFonts w:hint="eastAsia" w:ascii="宋体" w:hAnsi="宋体" w:eastAsia="宋体" w:cs="宋体"/>
                <w:color w:val="000000"/>
                <w:sz w:val="21"/>
                <w:szCs w:val="21"/>
                <w:highlight w:val="none"/>
                <w:lang w:val="zh-CN" w:bidi="zh-CN"/>
              </w:rPr>
            </w:r>
            <w:r/>
          </w:p>
        </w:tc>
        <w:tc>
          <w:tcPr>
            <w:tcW w:w="2599" w:type="dxa"/>
            <w:vAlign w:val="center"/>
            <w:textDirection w:val="lrTb"/>
            <w:noWrap w:val="false"/>
          </w:tcPr>
          <w:p>
            <w:pPr>
              <w:pStyle w:val="1017"/>
              <w:jc w:val="left"/>
              <w:spacing w:before="178"/>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t xml:space="preserve">常规性巡检：配电系统巡</w:t>
            </w:r>
            <w:r>
              <w:rPr>
                <w:rFonts w:hint="eastAsia" w:ascii="宋体" w:hAnsi="宋体" w:eastAsia="宋体" w:cs="宋体"/>
                <w:color w:val="000000"/>
                <w:spacing w:val="-8"/>
                <w:sz w:val="21"/>
                <w:szCs w:val="21"/>
                <w:highlight w:val="none"/>
                <w:lang w:val="zh-CN" w:bidi="zh-CN"/>
              </w:rPr>
              <w:t xml:space="preserve">检、采样、留样系统巡检、</w:t>
            </w:r>
            <w:r>
              <w:rPr>
                <w:rFonts w:hint="eastAsia" w:ascii="宋体" w:hAnsi="宋体" w:eastAsia="宋体" w:cs="宋体"/>
                <w:color w:val="000000"/>
                <w:spacing w:val="-3"/>
                <w:sz w:val="21"/>
                <w:szCs w:val="21"/>
                <w:highlight w:val="none"/>
                <w:lang w:val="zh-CN" w:bidi="zh-CN"/>
              </w:rPr>
              <w:t xml:space="preserve">数据采集传输情况巡检、试剂有效期检查等</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3"/>
                <w:sz w:val="21"/>
                <w:szCs w:val="21"/>
                <w:highlight w:val="none"/>
                <w:lang w:val="zh-CN" w:bidi="zh-CN"/>
              </w:rPr>
            </w:r>
            <w:r/>
          </w:p>
        </w:tc>
        <w:tc>
          <w:tcPr>
            <w:tcW w:w="1348" w:type="dxa"/>
            <w:vAlign w:val="center"/>
            <w:textDirection w:val="lrTb"/>
            <w:noWrap w:val="false"/>
          </w:tcPr>
          <w:p>
            <w:pPr>
              <w:pStyle w:val="1017"/>
              <w:jc w:val="center"/>
              <w:spacing w:before="13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月检查维护</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每月</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根据 </w:t>
            </w:r>
            <w:r>
              <w:rPr>
                <w:rFonts w:hint="eastAsia" w:ascii="宋体" w:hAnsi="宋体" w:eastAsia="宋体" w:cs="宋体"/>
                <w:color w:val="000000"/>
                <w:sz w:val="21"/>
                <w:szCs w:val="21"/>
                <w:highlight w:val="none"/>
                <w:lang w:val="zh-CN" w:bidi="zh-CN"/>
              </w:rPr>
              <w:t xml:space="preserve">HJ 355-2019</w:t>
            </w:r>
            <w:r>
              <w:rPr>
                <w:rFonts w:hint="eastAsia" w:ascii="宋体" w:hAnsi="宋体" w:eastAsia="宋体" w:cs="宋体"/>
                <w:color w:val="000000"/>
                <w:spacing w:val="-2"/>
                <w:sz w:val="21"/>
                <w:szCs w:val="21"/>
                <w:highlight w:val="none"/>
                <w:lang w:val="zh-CN" w:bidi="zh-CN"/>
              </w:rPr>
              <w:t xml:space="preserve">《水污</w:t>
            </w:r>
            <w:r>
              <w:rPr>
                <w:rFonts w:hint="eastAsia" w:ascii="宋体" w:hAnsi="宋体" w:eastAsia="宋体" w:cs="宋体"/>
                <w:color w:val="000000"/>
                <w:spacing w:val="-5"/>
                <w:sz w:val="21"/>
                <w:szCs w:val="21"/>
                <w:highlight w:val="none"/>
                <w:lang w:val="zh-CN" w:bidi="zh-CN"/>
              </w:rPr>
              <w:t xml:space="preserve">染源在线监测系统运行技</w:t>
            </w:r>
            <w:r>
              <w:rPr>
                <w:rFonts w:hint="eastAsia" w:ascii="宋体" w:hAnsi="宋体" w:eastAsia="宋体" w:cs="宋体"/>
                <w:color w:val="000000"/>
                <w:spacing w:val="-10"/>
                <w:sz w:val="21"/>
                <w:szCs w:val="21"/>
                <w:highlight w:val="none"/>
                <w:lang w:val="zh-CN" w:bidi="zh-CN"/>
              </w:rPr>
              <w:t xml:space="preserve">术规范》第 </w:t>
            </w: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pacing w:val="-13"/>
                <w:sz w:val="21"/>
                <w:szCs w:val="21"/>
                <w:highlight w:val="none"/>
                <w:lang w:val="zh-CN" w:bidi="zh-CN"/>
              </w:rPr>
              <w:t xml:space="preserve"> 部分要求进</w:t>
            </w:r>
            <w:r>
              <w:rPr>
                <w:rFonts w:hint="eastAsia" w:ascii="宋体" w:hAnsi="宋体" w:eastAsia="宋体" w:cs="宋体"/>
                <w:color w:val="000000"/>
                <w:spacing w:val="-11"/>
                <w:sz w:val="21"/>
                <w:szCs w:val="21"/>
                <w:highlight w:val="none"/>
                <w:lang w:val="zh-CN" w:bidi="zh-CN"/>
              </w:rPr>
              <w:t xml:space="preserve">行检查维护 </w:t>
            </w:r>
            <w:r>
              <w:rPr>
                <w:rFonts w:hint="eastAsia" w:ascii="宋体" w:hAnsi="宋体" w:eastAsia="宋体" w:cs="宋体"/>
                <w:color w:val="000000"/>
                <w:sz w:val="21"/>
                <w:szCs w:val="21"/>
                <w:highlight w:val="none"/>
                <w:lang w:val="zh-CN" w:bidi="zh-CN"/>
              </w:rPr>
              <w:t xml:space="preserve">7.3</w:t>
            </w:r>
            <w:r>
              <w:rPr>
                <w:rFonts w:hint="eastAsia" w:ascii="宋体" w:hAnsi="宋体" w:eastAsia="宋体" w:cs="宋体"/>
                <w:color w:val="000000"/>
                <w:spacing w:val="-2"/>
                <w:sz w:val="21"/>
                <w:szCs w:val="21"/>
                <w:highlight w:val="none"/>
                <w:lang w:val="zh-CN" w:bidi="zh-CN"/>
              </w:rPr>
              <w:t xml:space="preserve">-月检查维护 </w:t>
            </w:r>
            <w:r>
              <w:rPr>
                <w:rFonts w:hint="eastAsia" w:ascii="宋体" w:hAnsi="宋体" w:eastAsia="宋体" w:cs="宋体"/>
                <w:color w:val="000000"/>
                <w:spacing w:val="-3"/>
                <w:sz w:val="21"/>
                <w:szCs w:val="21"/>
                <w:highlight w:val="none"/>
                <w:lang w:val="zh-CN" w:bidi="zh-CN"/>
              </w:rPr>
              <w:t xml:space="preserve"> </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18"/>
                <w:sz w:val="21"/>
                <w:szCs w:val="21"/>
                <w:highlight w:val="none"/>
                <w:lang w:val="zh-CN" w:bidi="zh-CN"/>
              </w:rPr>
            </w:r>
            <w:r/>
          </w:p>
        </w:tc>
        <w:tc>
          <w:tcPr>
            <w:tcW w:w="2599" w:type="dxa"/>
            <w:vAlign w:val="center"/>
            <w:textDirection w:val="lrTb"/>
            <w:noWrap w:val="false"/>
          </w:tcPr>
          <w:p>
            <w:pPr>
              <w:pStyle w:val="101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仪器维护：仪器的正常维护保养、实际水样比对试验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spacing w:before="139"/>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季度检查维护</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每月</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根据 </w:t>
            </w:r>
            <w:r>
              <w:rPr>
                <w:rFonts w:hint="eastAsia" w:ascii="宋体" w:hAnsi="宋体" w:eastAsia="宋体" w:cs="宋体"/>
                <w:color w:val="000000"/>
                <w:sz w:val="21"/>
                <w:szCs w:val="21"/>
                <w:highlight w:val="none"/>
                <w:lang w:val="zh-CN" w:bidi="zh-CN"/>
              </w:rPr>
              <w:t xml:space="preserve">HJ 355-2019</w:t>
            </w:r>
            <w:r>
              <w:rPr>
                <w:rFonts w:hint="eastAsia" w:ascii="宋体" w:hAnsi="宋体" w:eastAsia="宋体" w:cs="宋体"/>
                <w:color w:val="000000"/>
                <w:spacing w:val="-2"/>
                <w:sz w:val="21"/>
                <w:szCs w:val="21"/>
                <w:highlight w:val="none"/>
                <w:lang w:val="zh-CN" w:bidi="zh-CN"/>
              </w:rPr>
              <w:t xml:space="preserve">《水污</w:t>
            </w:r>
            <w:r>
              <w:rPr>
                <w:rFonts w:hint="eastAsia" w:ascii="宋体" w:hAnsi="宋体" w:eastAsia="宋体" w:cs="宋体"/>
                <w:color w:val="000000"/>
                <w:spacing w:val="-5"/>
                <w:sz w:val="21"/>
                <w:szCs w:val="21"/>
                <w:highlight w:val="none"/>
                <w:lang w:val="zh-CN" w:bidi="zh-CN"/>
              </w:rPr>
              <w:t xml:space="preserve">染源在线监测系统运行技</w:t>
            </w:r>
            <w:r>
              <w:rPr>
                <w:rFonts w:hint="eastAsia" w:ascii="宋体" w:hAnsi="宋体" w:eastAsia="宋体" w:cs="宋体"/>
                <w:color w:val="000000"/>
                <w:spacing w:val="-10"/>
                <w:sz w:val="21"/>
                <w:szCs w:val="21"/>
                <w:highlight w:val="none"/>
                <w:lang w:val="zh-CN" w:bidi="zh-CN"/>
              </w:rPr>
              <w:t xml:space="preserve">术规范》第 </w:t>
            </w: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pacing w:val="-13"/>
                <w:sz w:val="21"/>
                <w:szCs w:val="21"/>
                <w:highlight w:val="none"/>
                <w:lang w:val="zh-CN" w:bidi="zh-CN"/>
              </w:rPr>
              <w:t xml:space="preserve"> 部分要求进</w:t>
            </w:r>
            <w:r>
              <w:rPr>
                <w:rFonts w:hint="eastAsia" w:ascii="宋体" w:hAnsi="宋体" w:eastAsia="宋体" w:cs="宋体"/>
                <w:color w:val="000000"/>
                <w:spacing w:val="-11"/>
                <w:sz w:val="21"/>
                <w:szCs w:val="21"/>
                <w:highlight w:val="none"/>
                <w:lang w:val="zh-CN" w:bidi="zh-CN"/>
              </w:rPr>
              <w:t xml:space="preserve">行检查维护 </w:t>
            </w:r>
            <w:r>
              <w:rPr>
                <w:rFonts w:hint="eastAsia" w:ascii="宋体" w:hAnsi="宋体" w:eastAsia="宋体" w:cs="宋体"/>
                <w:color w:val="000000"/>
                <w:sz w:val="21"/>
                <w:szCs w:val="21"/>
                <w:highlight w:val="none"/>
                <w:lang w:val="zh-CN" w:bidi="zh-CN"/>
              </w:rPr>
              <w:t xml:space="preserve">7.4</w:t>
            </w:r>
            <w:r>
              <w:rPr>
                <w:rFonts w:hint="eastAsia" w:ascii="宋体" w:hAnsi="宋体" w:eastAsia="宋体" w:cs="宋体"/>
                <w:color w:val="000000"/>
                <w:spacing w:val="-2"/>
                <w:sz w:val="21"/>
                <w:szCs w:val="21"/>
                <w:highlight w:val="none"/>
                <w:lang w:val="zh-CN" w:bidi="zh-CN"/>
              </w:rPr>
              <w:t xml:space="preserve">-季度检</w:t>
            </w:r>
            <w:r>
              <w:rPr>
                <w:rFonts w:hint="eastAsia" w:ascii="宋体" w:hAnsi="宋体" w:eastAsia="宋体" w:cs="宋体"/>
                <w:color w:val="000000"/>
                <w:spacing w:val="-3"/>
                <w:sz w:val="21"/>
                <w:szCs w:val="21"/>
                <w:highlight w:val="none"/>
                <w:lang w:val="zh-CN" w:bidi="zh-CN"/>
              </w:rPr>
              <w:t xml:space="preserve">查维护</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3"/>
                <w:sz w:val="21"/>
                <w:szCs w:val="21"/>
                <w:highlight w:val="none"/>
                <w:lang w:val="zh-CN" w:bidi="zh-CN"/>
              </w:rPr>
              <w:t xml:space="preserve"> </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18"/>
                <w:sz w:val="21"/>
                <w:szCs w:val="21"/>
                <w:highlight w:val="none"/>
                <w:lang w:val="zh-CN" w:bidi="zh-CN"/>
              </w:rPr>
            </w:r>
            <w:r/>
          </w:p>
        </w:tc>
        <w:tc>
          <w:tcPr>
            <w:tcW w:w="2599" w:type="dxa"/>
            <w:vAlign w:val="center"/>
            <w:textDirection w:val="lrTb"/>
            <w:noWrap w:val="false"/>
          </w:tcPr>
          <w:p>
            <w:pPr>
              <w:pStyle w:val="101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仪器维护：仪器的关键零部件可靠性检查、废液甲方处理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spacing w:before="139"/>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检查维护记录</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spacing w:before="139"/>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每次现场巡检</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根据 </w:t>
            </w:r>
            <w:r>
              <w:rPr>
                <w:rFonts w:hint="eastAsia" w:ascii="宋体" w:hAnsi="宋体" w:eastAsia="宋体" w:cs="宋体"/>
                <w:color w:val="000000"/>
                <w:sz w:val="21"/>
                <w:szCs w:val="21"/>
                <w:highlight w:val="none"/>
                <w:lang w:val="zh-CN" w:bidi="zh-CN"/>
              </w:rPr>
              <w:t xml:space="preserve">HJ 355-2019</w:t>
            </w:r>
            <w:r>
              <w:rPr>
                <w:rFonts w:hint="eastAsia" w:ascii="宋体" w:hAnsi="宋体" w:eastAsia="宋体" w:cs="宋体"/>
                <w:color w:val="000000"/>
                <w:spacing w:val="-2"/>
                <w:sz w:val="21"/>
                <w:szCs w:val="21"/>
                <w:highlight w:val="none"/>
                <w:lang w:val="zh-CN" w:bidi="zh-CN"/>
              </w:rPr>
              <w:t xml:space="preserve">《水污</w:t>
            </w:r>
            <w:r>
              <w:rPr>
                <w:rFonts w:hint="eastAsia" w:ascii="宋体" w:hAnsi="宋体" w:eastAsia="宋体" w:cs="宋体"/>
                <w:color w:val="000000"/>
                <w:spacing w:val="-5"/>
                <w:sz w:val="21"/>
                <w:szCs w:val="21"/>
                <w:highlight w:val="none"/>
                <w:lang w:val="zh-CN" w:bidi="zh-CN"/>
              </w:rPr>
              <w:t xml:space="preserve">染源在线监测系统运行技</w:t>
            </w:r>
            <w:r>
              <w:rPr>
                <w:rFonts w:hint="eastAsia" w:ascii="宋体" w:hAnsi="宋体" w:eastAsia="宋体" w:cs="宋体"/>
                <w:color w:val="000000"/>
                <w:spacing w:val="-10"/>
                <w:sz w:val="21"/>
                <w:szCs w:val="21"/>
                <w:highlight w:val="none"/>
                <w:lang w:val="zh-CN" w:bidi="zh-CN"/>
              </w:rPr>
              <w:t xml:space="preserve">术规范》第 </w:t>
            </w: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pacing w:val="-13"/>
                <w:sz w:val="21"/>
                <w:szCs w:val="21"/>
                <w:highlight w:val="none"/>
                <w:lang w:val="zh-CN" w:bidi="zh-CN"/>
              </w:rPr>
              <w:t xml:space="preserve"> 部分要求进</w:t>
            </w:r>
            <w:r>
              <w:rPr>
                <w:rFonts w:hint="eastAsia" w:ascii="宋体" w:hAnsi="宋体" w:eastAsia="宋体" w:cs="宋体"/>
                <w:color w:val="000000"/>
                <w:spacing w:val="-11"/>
                <w:sz w:val="21"/>
                <w:szCs w:val="21"/>
                <w:highlight w:val="none"/>
                <w:lang w:val="zh-CN" w:bidi="zh-CN"/>
              </w:rPr>
              <w:t xml:space="preserve">行检查维护 </w:t>
            </w:r>
            <w:r>
              <w:rPr>
                <w:rFonts w:hint="eastAsia" w:ascii="宋体" w:hAnsi="宋体" w:eastAsia="宋体" w:cs="宋体"/>
                <w:color w:val="000000"/>
                <w:sz w:val="21"/>
                <w:szCs w:val="21"/>
                <w:highlight w:val="none"/>
                <w:lang w:val="zh-CN" w:bidi="zh-CN"/>
              </w:rPr>
              <w:t xml:space="preserve">7.5</w:t>
            </w:r>
            <w:r>
              <w:rPr>
                <w:rFonts w:hint="eastAsia" w:ascii="宋体" w:hAnsi="宋体" w:eastAsia="宋体" w:cs="宋体"/>
                <w:color w:val="000000"/>
                <w:spacing w:val="-2"/>
                <w:sz w:val="21"/>
                <w:szCs w:val="21"/>
                <w:highlight w:val="none"/>
                <w:lang w:val="zh-CN" w:bidi="zh-CN"/>
              </w:rPr>
              <w:t xml:space="preserve">-检查维</w:t>
            </w:r>
            <w:r>
              <w:rPr>
                <w:rFonts w:hint="eastAsia" w:ascii="宋体" w:hAnsi="宋体" w:eastAsia="宋体" w:cs="宋体"/>
                <w:color w:val="000000"/>
                <w:spacing w:val="-3"/>
                <w:sz w:val="21"/>
                <w:szCs w:val="21"/>
                <w:highlight w:val="none"/>
                <w:lang w:val="zh-CN" w:bidi="zh-CN"/>
              </w:rPr>
              <w:t xml:space="preserve">护记录</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3"/>
                <w:sz w:val="21"/>
                <w:szCs w:val="21"/>
                <w:highlight w:val="none"/>
                <w:lang w:val="zh-CN" w:bidi="zh-CN"/>
              </w:rPr>
              <w:t xml:space="preserve"> </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18"/>
                <w:sz w:val="21"/>
                <w:szCs w:val="21"/>
                <w:highlight w:val="none"/>
                <w:lang w:val="zh-CN" w:bidi="zh-CN"/>
              </w:rPr>
            </w:r>
            <w:r/>
          </w:p>
        </w:tc>
        <w:tc>
          <w:tcPr>
            <w:tcW w:w="2599" w:type="dxa"/>
            <w:vAlign w:val="center"/>
            <w:textDirection w:val="lrTb"/>
            <w:noWrap w:val="false"/>
          </w:tcPr>
          <w:p>
            <w:pPr>
              <w:pStyle w:val="101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运行人员在对水污染源在线监测系统进行故障排查与检查维护时，应作好记录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spacing w:before="139"/>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其他维护性检查</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spacing w:before="1"/>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 7 天</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spacing w:before="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p>
            <w:pPr>
              <w:pStyle w:val="1017"/>
              <w:jc w:val="left"/>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根据 </w:t>
            </w:r>
            <w:r>
              <w:rPr>
                <w:rFonts w:hint="eastAsia" w:ascii="宋体" w:hAnsi="宋体" w:eastAsia="宋体" w:cs="宋体"/>
                <w:color w:val="000000"/>
                <w:sz w:val="21"/>
                <w:szCs w:val="21"/>
                <w:highlight w:val="none"/>
                <w:lang w:val="zh-CN" w:bidi="zh-CN"/>
              </w:rPr>
              <w:t xml:space="preserve">HJ 355-2019</w:t>
            </w:r>
            <w:r>
              <w:rPr>
                <w:rFonts w:hint="eastAsia" w:ascii="宋体" w:hAnsi="宋体" w:eastAsia="宋体" w:cs="宋体"/>
                <w:color w:val="000000"/>
                <w:spacing w:val="-2"/>
                <w:sz w:val="21"/>
                <w:szCs w:val="21"/>
                <w:highlight w:val="none"/>
                <w:lang w:val="zh-CN" w:bidi="zh-CN"/>
              </w:rPr>
              <w:t xml:space="preserve">《水污</w:t>
            </w:r>
            <w:r>
              <w:rPr>
                <w:rFonts w:hint="eastAsia" w:ascii="宋体" w:hAnsi="宋体" w:eastAsia="宋体" w:cs="宋体"/>
                <w:color w:val="000000"/>
                <w:spacing w:val="-5"/>
                <w:sz w:val="21"/>
                <w:szCs w:val="21"/>
                <w:highlight w:val="none"/>
                <w:lang w:val="zh-CN" w:bidi="zh-CN"/>
              </w:rPr>
              <w:t xml:space="preserve">染源在线监测系统运行技</w:t>
            </w:r>
            <w:r>
              <w:rPr>
                <w:rFonts w:hint="eastAsia" w:ascii="宋体" w:hAnsi="宋体" w:eastAsia="宋体" w:cs="宋体"/>
                <w:color w:val="000000"/>
                <w:spacing w:val="-10"/>
                <w:sz w:val="21"/>
                <w:szCs w:val="21"/>
                <w:highlight w:val="none"/>
                <w:lang w:val="zh-CN" w:bidi="zh-CN"/>
              </w:rPr>
              <w:t xml:space="preserve">术规范》第 </w:t>
            </w: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pacing w:val="-13"/>
                <w:sz w:val="21"/>
                <w:szCs w:val="21"/>
                <w:highlight w:val="none"/>
                <w:lang w:val="zh-CN" w:bidi="zh-CN"/>
              </w:rPr>
              <w:t xml:space="preserve"> 部分要求进</w:t>
            </w:r>
            <w:r>
              <w:rPr>
                <w:rFonts w:hint="eastAsia" w:ascii="宋体" w:hAnsi="宋体" w:eastAsia="宋体" w:cs="宋体"/>
                <w:color w:val="000000"/>
                <w:spacing w:val="-11"/>
                <w:sz w:val="21"/>
                <w:szCs w:val="21"/>
                <w:highlight w:val="none"/>
                <w:lang w:val="zh-CN" w:bidi="zh-CN"/>
              </w:rPr>
              <w:t xml:space="preserve">行检查维护 </w:t>
            </w:r>
            <w:r>
              <w:rPr>
                <w:rFonts w:hint="eastAsia" w:ascii="宋体" w:hAnsi="宋体" w:eastAsia="宋体" w:cs="宋体"/>
                <w:color w:val="000000"/>
                <w:sz w:val="21"/>
                <w:szCs w:val="21"/>
                <w:highlight w:val="none"/>
                <w:lang w:val="zh-CN" w:bidi="zh-CN"/>
              </w:rPr>
              <w:t xml:space="preserve">7.6</w:t>
            </w:r>
            <w:r>
              <w:rPr>
                <w:rFonts w:hint="eastAsia" w:ascii="宋体" w:hAnsi="宋体" w:eastAsia="宋体" w:cs="宋体"/>
                <w:color w:val="000000"/>
                <w:spacing w:val="-2"/>
                <w:sz w:val="21"/>
                <w:szCs w:val="21"/>
                <w:highlight w:val="none"/>
                <w:lang w:val="zh-CN" w:bidi="zh-CN"/>
              </w:rPr>
              <w:t xml:space="preserve">-其他检</w:t>
            </w:r>
            <w:r>
              <w:rPr>
                <w:rFonts w:hint="eastAsia" w:ascii="宋体" w:hAnsi="宋体" w:eastAsia="宋体" w:cs="宋体"/>
                <w:color w:val="000000"/>
                <w:spacing w:val="-3"/>
                <w:sz w:val="21"/>
                <w:szCs w:val="21"/>
                <w:highlight w:val="none"/>
                <w:lang w:val="zh-CN" w:bidi="zh-CN"/>
              </w:rPr>
              <w:t xml:space="preserve">查维护</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3"/>
                <w:sz w:val="21"/>
                <w:szCs w:val="21"/>
                <w:highlight w:val="none"/>
                <w:lang w:val="zh-CN" w:bidi="zh-CN"/>
              </w:rPr>
              <w:t xml:space="preserve"> </w:t>
            </w:r>
            <w:r>
              <w:rPr>
                <w:rFonts w:hint="eastAsia" w:ascii="宋体" w:hAnsi="宋体" w:eastAsia="宋体" w:cs="宋体"/>
                <w:color w:val="000000"/>
                <w:sz w:val="21"/>
                <w:szCs w:val="21"/>
                <w:highlight w:val="none"/>
                <w:lang w:val="zh-CN" w:bidi="zh-CN"/>
              </w:rPr>
              <w:t xml:space="preserve"> </w:t>
            </w:r>
            <w:r>
              <w:rPr>
                <w:rFonts w:hint="eastAsia" w:ascii="宋体" w:hAnsi="宋体" w:eastAsia="宋体" w:cs="宋体"/>
                <w:color w:val="000000"/>
                <w:spacing w:val="-18"/>
                <w:sz w:val="21"/>
                <w:szCs w:val="21"/>
                <w:highlight w:val="none"/>
                <w:lang w:val="zh-CN" w:bidi="zh-CN"/>
              </w:rPr>
            </w:r>
            <w:r/>
          </w:p>
        </w:tc>
        <w:tc>
          <w:tcPr>
            <w:tcW w:w="2599" w:type="dxa"/>
            <w:vAlign w:val="center"/>
            <w:textDirection w:val="lrTb"/>
            <w:noWrap w:val="false"/>
          </w:tcPr>
          <w:p>
            <w:pPr>
              <w:pStyle w:val="1017"/>
              <w:jc w:val="left"/>
              <w:spacing w:before="1"/>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站房公用工程情况检查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spacing w:before="1"/>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自动标样核查</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每天</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spacing w:before="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根据 HJ 355-2019 《水污染源在线监测系统运行技术规范》第 8 部分 8.2.1 自动标样核查 </w:t>
            </w:r>
            <w:r>
              <w:rPr>
                <w:rFonts w:hint="eastAsia" w:ascii="宋体" w:hAnsi="宋体" w:eastAsia="宋体" w:cs="宋体"/>
                <w:color w:val="000000"/>
                <w:sz w:val="21"/>
                <w:szCs w:val="21"/>
                <w:highlight w:val="none"/>
                <w:lang w:val="zh-CN" w:bidi="zh-CN"/>
              </w:rPr>
            </w:r>
            <w:r/>
          </w:p>
        </w:tc>
        <w:tc>
          <w:tcPr>
            <w:tcW w:w="2599" w:type="dxa"/>
            <w:vAlign w:val="center"/>
            <w:textDirection w:val="lrTb"/>
            <w:noWrap w:val="false"/>
          </w:tcPr>
          <w:p>
            <w:pPr>
              <w:pStyle w:val="1017"/>
              <w:jc w:val="left"/>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设置自动标样核查，周期最长间隔不得超过 24 h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自动校准</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 7 天</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spacing w:before="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w:t>
            </w:r>
            <w:r>
              <w:rPr>
                <w:rFonts w:hint="eastAsia" w:ascii="宋体" w:hAnsi="宋体" w:eastAsia="宋体" w:cs="宋体"/>
                <w:color w:val="000000"/>
                <w:sz w:val="21"/>
                <w:szCs w:val="21"/>
                <w:highlight w:val="none"/>
                <w:lang w:val="zh-CN" w:bidi="zh-CN"/>
              </w:rPr>
              <w:t xml:space="preserve">据 HJ 355-2019《水污染源在线监测系统运行技术规范》第 8 部分 8.2.1</w:t>
            </w:r>
            <w:r>
              <w:rPr>
                <w:rFonts w:hint="eastAsia" w:ascii="宋体" w:hAnsi="宋体" w:eastAsia="宋体" w:cs="宋体"/>
                <w:color w:val="000000"/>
                <w:sz w:val="21"/>
                <w:szCs w:val="21"/>
                <w:highlight w:val="none"/>
                <w:lang w:val="zh-CN" w:bidi="zh-CN"/>
              </w:rPr>
            </w:r>
            <w:r/>
          </w:p>
          <w:p>
            <w:pPr>
              <w:pStyle w:val="1017"/>
              <w:jc w:val="left"/>
              <w:spacing w:before="4"/>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自动校准 </w:t>
            </w:r>
            <w:r>
              <w:rPr>
                <w:rFonts w:hint="eastAsia" w:ascii="宋体" w:hAnsi="宋体" w:eastAsia="宋体" w:cs="宋体"/>
                <w:color w:val="000000"/>
                <w:sz w:val="21"/>
                <w:szCs w:val="21"/>
                <w:highlight w:val="none"/>
                <w:lang w:val="zh-CN" w:bidi="zh-CN"/>
              </w:rPr>
            </w:r>
            <w:r/>
          </w:p>
        </w:tc>
        <w:tc>
          <w:tcPr>
            <w:tcW w:w="2599" w:type="dxa"/>
            <w:vAlign w:val="center"/>
            <w:textDirection w:val="lrTb"/>
            <w:noWrap w:val="false"/>
          </w:tcPr>
          <w:p>
            <w:pPr>
              <w:pStyle w:val="1017"/>
              <w:jc w:val="left"/>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设置自动校准，周期最长间隔不得超过 168 h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r>
        <w:trPr>
          <w:trHeight w:val="1881"/>
        </w:trPr>
        <w:tc>
          <w:tcPr>
            <w:tcW w:w="1435"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故障处置</w:t>
            </w:r>
            <w:r>
              <w:rPr>
                <w:rFonts w:hint="eastAsia" w:ascii="宋体" w:hAnsi="宋体" w:eastAsia="宋体" w:cs="宋体"/>
                <w:color w:val="000000"/>
                <w:sz w:val="21"/>
                <w:szCs w:val="21"/>
                <w:highlight w:val="none"/>
                <w:lang w:val="zh-CN" w:bidi="zh-CN"/>
              </w:rPr>
            </w:r>
            <w:r/>
          </w:p>
        </w:tc>
        <w:tc>
          <w:tcPr>
            <w:tcW w:w="1212"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按实际情况</w:t>
            </w:r>
            <w:r>
              <w:rPr>
                <w:rFonts w:hint="eastAsia" w:ascii="宋体" w:hAnsi="宋体" w:eastAsia="宋体" w:cs="宋体"/>
                <w:color w:val="000000"/>
                <w:sz w:val="21"/>
                <w:szCs w:val="21"/>
                <w:highlight w:val="none"/>
                <w:lang w:val="zh-CN" w:bidi="zh-CN"/>
              </w:rPr>
            </w:r>
            <w:r/>
          </w:p>
        </w:tc>
        <w:tc>
          <w:tcPr>
            <w:tcW w:w="2551" w:type="dxa"/>
            <w:vAlign w:val="center"/>
            <w:textDirection w:val="lrTb"/>
            <w:noWrap w:val="false"/>
          </w:tcPr>
          <w:p>
            <w:pPr>
              <w:pStyle w:val="1017"/>
              <w:jc w:val="left"/>
              <w:spacing w:before="4"/>
              <w:rPr>
                <w:rFonts w:hint="eastAsia" w:ascii="宋体" w:hAnsi="宋体" w:eastAsia="宋体" w:cs="宋体"/>
                <w:color w:val="000000"/>
                <w:spacing w:val="-18"/>
                <w:sz w:val="21"/>
                <w:szCs w:val="21"/>
                <w:highlight w:val="none"/>
                <w:lang w:val="zh-CN" w:bidi="zh-CN"/>
              </w:rPr>
            </w:pPr>
            <w:r>
              <w:rPr>
                <w:rFonts w:hint="eastAsia" w:ascii="宋体" w:hAnsi="宋体" w:eastAsia="宋体" w:cs="宋体"/>
                <w:color w:val="000000"/>
                <w:spacing w:val="-18"/>
                <w:sz w:val="21"/>
                <w:szCs w:val="21"/>
                <w:highlight w:val="none"/>
                <w:lang w:val="zh-CN" w:bidi="zh-CN"/>
              </w:rPr>
              <w:t xml:space="preserve">根</w:t>
            </w:r>
            <w:r>
              <w:rPr>
                <w:rFonts w:hint="eastAsia" w:ascii="宋体" w:hAnsi="宋体" w:eastAsia="宋体" w:cs="宋体"/>
                <w:color w:val="000000"/>
                <w:sz w:val="21"/>
                <w:szCs w:val="21"/>
                <w:highlight w:val="none"/>
                <w:lang w:val="zh-CN" w:bidi="zh-CN"/>
              </w:rPr>
              <w:t xml:space="preserve">据 HJ 355-2019 水污染源在线监测系统运行技术规范 第 9 部分要求对系统进行检修和故障处理 </w:t>
            </w:r>
            <w:r>
              <w:rPr>
                <w:rFonts w:hint="eastAsia" w:ascii="宋体" w:hAnsi="宋体" w:eastAsia="宋体" w:cs="宋体"/>
                <w:color w:val="000000"/>
                <w:spacing w:val="-18"/>
                <w:sz w:val="21"/>
                <w:szCs w:val="21"/>
                <w:highlight w:val="none"/>
                <w:lang w:val="zh-CN" w:bidi="zh-CN"/>
              </w:rPr>
            </w:r>
            <w:r/>
          </w:p>
        </w:tc>
        <w:tc>
          <w:tcPr>
            <w:tcW w:w="2599" w:type="dxa"/>
            <w:vAlign w:val="center"/>
            <w:textDirection w:val="lrTb"/>
            <w:noWrap w:val="false"/>
          </w:tcPr>
          <w:p>
            <w:pPr>
              <w:pStyle w:val="1017"/>
              <w:jc w:val="left"/>
              <w:spacing w:before="22"/>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水污染源在线监测仪器因故障或维护等原因不能正常工作时，应及时向相应环境保护 管理部门报告， 必要时采取人工监测，监测周期间隔不大于 6 h， 数据报送每天不少于 4 次， 监测技术要求参照 HJ 91.1 执行。 </w:t>
            </w:r>
            <w:r>
              <w:rPr>
                <w:rFonts w:hint="eastAsia" w:ascii="宋体" w:hAnsi="宋体" w:eastAsia="宋体" w:cs="宋体"/>
                <w:color w:val="000000"/>
                <w:sz w:val="21"/>
                <w:szCs w:val="21"/>
                <w:highlight w:val="none"/>
                <w:lang w:val="zh-CN" w:bidi="zh-CN"/>
              </w:rPr>
            </w:r>
            <w:r/>
          </w:p>
        </w:tc>
        <w:tc>
          <w:tcPr>
            <w:tcW w:w="1348" w:type="dxa"/>
            <w:vAlign w:val="center"/>
            <w:textDirection w:val="lrTb"/>
            <w:noWrap w:val="false"/>
          </w:tcPr>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p>
            <w:pPr>
              <w:pStyle w:val="1017"/>
              <w:jc w:val="center"/>
              <w:spacing w:before="2"/>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r>
            <w:r/>
          </w:p>
          <w:p>
            <w:pPr>
              <w:pStyle w:val="1017"/>
              <w:jc w:val="center"/>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现场</w:t>
            </w:r>
            <w:r>
              <w:rPr>
                <w:rFonts w:hint="eastAsia" w:ascii="宋体" w:hAnsi="宋体" w:eastAsia="宋体" w:cs="宋体"/>
                <w:color w:val="000000"/>
                <w:sz w:val="21"/>
                <w:szCs w:val="21"/>
                <w:highlight w:val="none"/>
                <w:lang w:val="zh-CN" w:bidi="zh-CN"/>
              </w:rPr>
            </w:r>
            <w:r/>
          </w:p>
        </w:tc>
      </w:tr>
    </w:tbl>
    <w:p>
      <w:pPr>
        <w:pStyle w:val="1017"/>
        <w:ind w:firstLine="840"/>
        <w:spacing w:line="360" w:lineRule="auto"/>
        <w:rPr>
          <w:color w:val="000000"/>
          <w:highlight w:val="none"/>
        </w:rPr>
      </w:pPr>
      <w:r>
        <w:rPr>
          <w:color w:val="000000"/>
          <w:highlight w:val="none"/>
        </w:rPr>
      </w:r>
      <w:r/>
    </w:p>
    <w:p>
      <w:pPr>
        <w:pStyle w:val="1069"/>
        <w:ind w:left="0" w:firstLine="0"/>
        <w:rPr>
          <w:rFonts w:hint="eastAsia" w:ascii="宋体" w:hAnsi="宋体" w:cs="宋体"/>
          <w:color w:val="000000"/>
          <w:highlight w:val="none"/>
        </w:rPr>
      </w:pPr>
      <w:r/>
      <w:bookmarkEnd w:id="2"/>
      <w:r/>
      <w:bookmarkEnd w:id="3"/>
      <w:r/>
      <w:bookmarkEnd w:id="4"/>
      <w:r/>
      <w:bookmarkStart w:id="6" w:name="_Toc247943732"/>
      <w:r/>
      <w:bookmarkEnd w:id="6"/>
      <w:r/>
      <w:bookmarkStart w:id="7" w:name="_Toc247945381"/>
      <w:r/>
      <w:bookmarkEnd w:id="7"/>
      <w:r/>
      <w:bookmarkStart w:id="8" w:name="_Toc247945091"/>
      <w:r/>
      <w:bookmarkEnd w:id="8"/>
      <w:r/>
      <w:bookmarkStart w:id="9" w:name="_Toc247947465"/>
      <w:r/>
      <w:bookmarkEnd w:id="9"/>
      <w:r/>
      <w:bookmarkStart w:id="10" w:name="_Toc247947781"/>
      <w:r/>
      <w:bookmarkEnd w:id="10"/>
      <w:r/>
      <w:bookmarkStart w:id="11" w:name="_Toc247947256"/>
      <w:r/>
      <w:bookmarkEnd w:id="11"/>
      <w:r>
        <w:rPr>
          <w:rFonts w:hint="eastAsia" w:ascii="宋体" w:hAnsi="宋体" w:cs="宋体"/>
          <w:color w:val="000000"/>
          <w:highlight w:val="none"/>
        </w:rPr>
      </w:r>
      <w:r/>
    </w:p>
    <w:p>
      <w:pPr>
        <w:pStyle w:val="1078"/>
        <w:ind w:left="0"/>
        <w:jc w:val="center"/>
        <w:rPr>
          <w:rFonts w:hint="eastAsia" w:ascii="宋体" w:hAnsi="宋体" w:cs="宋体"/>
          <w:color w:val="000000"/>
          <w:sz w:val="30"/>
          <w:szCs w:val="30"/>
          <w:highlight w:val="none"/>
        </w:rPr>
      </w:pPr>
      <w:r/>
      <w:bookmarkEnd w:id="5"/>
      <w:r>
        <w:rPr>
          <w:rFonts w:hint="eastAsia" w:ascii="宋体" w:hAnsi="宋体" w:cs="宋体"/>
          <w:color w:val="000000"/>
          <w:sz w:val="30"/>
          <w:szCs w:val="30"/>
          <w:highlight w:val="none"/>
        </w:rPr>
      </w:r>
      <w:r/>
    </w:p>
    <w:p>
      <w:pPr>
        <w:pStyle w:val="1078"/>
        <w:ind w:left="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8"/>
        <w:ind w:left="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8"/>
        <w:ind w:left="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both"/>
        <w:widowControl/>
        <w:rPr>
          <w:rFonts w:hint="eastAsia" w:ascii="宋体" w:hAnsi="宋体" w:cs="宋体"/>
          <w:color w:val="000000"/>
          <w:sz w:val="30"/>
          <w:szCs w:val="30"/>
          <w:highlight w:val="none"/>
          <w:lang w:val="en-US" w:eastAsia="zh-CN"/>
        </w:rPr>
      </w:pPr>
      <w:r>
        <w:rPr>
          <w:rFonts w:hint="eastAsia" w:ascii="宋体" w:hAnsi="宋体" w:cs="宋体"/>
          <w:b/>
          <w:bCs/>
          <w:color w:val="000000"/>
          <w:sz w:val="24"/>
          <w:szCs w:val="24"/>
          <w:highlight w:val="none"/>
          <w:lang w:eastAsia="zh-CN"/>
        </w:rPr>
        <w:t xml:space="preserve">合同附件</w:t>
      </w:r>
      <w:r>
        <w:rPr>
          <w:rFonts w:hint="eastAsia" w:ascii="宋体" w:hAnsi="宋体" w:cs="宋体"/>
          <w:b/>
          <w:bCs/>
          <w:color w:val="000000"/>
          <w:sz w:val="24"/>
          <w:szCs w:val="24"/>
          <w:highlight w:val="none"/>
          <w:lang w:val="en-US" w:eastAsia="zh-CN"/>
        </w:rPr>
        <w:t xml:space="preserve">2</w:t>
      </w:r>
      <w:r>
        <w:rPr>
          <w:rFonts w:hint="eastAsia" w:ascii="宋体" w:hAnsi="宋体" w:cs="宋体"/>
          <w:color w:val="000000"/>
          <w:sz w:val="30"/>
          <w:szCs w:val="30"/>
          <w:highlight w:val="none"/>
          <w:lang w:val="en-US" w:eastAsia="zh-CN"/>
        </w:rPr>
        <w:t xml:space="preserve">：</w:t>
      </w:r>
      <w:r>
        <w:rPr>
          <w:rFonts w:hint="eastAsia" w:ascii="宋体" w:hAnsi="宋体" w:cs="宋体"/>
          <w:color w:val="000000"/>
          <w:sz w:val="30"/>
          <w:szCs w:val="30"/>
          <w:highlight w:val="none"/>
          <w:lang w:val="en-US" w:eastAsia="zh-CN"/>
        </w:rPr>
      </w:r>
      <w:r/>
    </w:p>
    <w:p>
      <w:pPr>
        <w:pStyle w:val="1017"/>
        <w:jc w:val="center"/>
        <w:widowControl/>
        <w:rPr>
          <w:rFonts w:hint="eastAsia"/>
          <w:color w:val="000000"/>
          <w:highlight w:val="none"/>
        </w:rPr>
      </w:pPr>
      <w:r>
        <w:rPr>
          <w:rFonts w:hint="eastAsia" w:ascii="宋体" w:hAnsi="宋体"/>
          <w:b/>
          <w:bCs/>
          <w:color w:val="000000"/>
          <w:sz w:val="24"/>
          <w:highlight w:val="none"/>
        </w:rPr>
        <w:t xml:space="preserve">铜山区污水处理厂在线监测设备</w:t>
      </w:r>
      <w:r>
        <w:rPr>
          <w:rFonts w:hint="eastAsia" w:ascii="宋体" w:hAnsi="宋体"/>
          <w:b/>
          <w:bCs/>
          <w:color w:val="000000"/>
          <w:sz w:val="24"/>
          <w:highlight w:val="none"/>
          <w:lang w:eastAsia="zh-CN"/>
        </w:rPr>
        <w:t xml:space="preserve">清单</w:t>
      </w:r>
      <w:r>
        <w:rPr>
          <w:rFonts w:hint="eastAsia"/>
          <w:color w:val="000000"/>
          <w:highlight w:val="none"/>
        </w:rPr>
      </w:r>
      <w:r/>
    </w:p>
    <w:p>
      <w:pPr>
        <w:pStyle w:val="1211"/>
        <w:ind w:firstLine="8085"/>
        <w:rPr>
          <w:rFonts w:ascii="宋体" w:hAnsi="宋体" w:eastAsia="仿宋_GB2312" w:cs="宋体"/>
          <w:color w:val="000000"/>
          <w:sz w:val="30"/>
          <w:szCs w:val="30"/>
          <w:highlight w:val="none"/>
          <w:lang w:val="en-US" w:eastAsia="zh-CN"/>
        </w:rPr>
      </w:pPr>
      <w:r>
        <w:rPr>
          <w:rFonts w:hint="eastAsia"/>
          <w:color w:val="000000"/>
          <w:highlight w:val="none"/>
        </w:rPr>
        <w:t xml:space="preserve">单位：台/套</w:t>
      </w:r>
      <w:r>
        <w:rPr>
          <w:rFonts w:ascii="宋体" w:hAnsi="宋体" w:eastAsia="仿宋_GB2312" w:cs="宋体"/>
          <w:color w:val="000000"/>
          <w:sz w:val="30"/>
          <w:szCs w:val="30"/>
          <w:highlight w:val="none"/>
          <w:lang w:val="en-US" w:eastAsia="zh-CN"/>
        </w:rPr>
      </w:r>
      <w:r/>
    </w:p>
    <w:tbl>
      <w:tblPr>
        <w:tblW w:w="0" w:type="auto"/>
        <w:jc w:val="center"/>
        <w:tblInd w:w="-12" w:type="dxa"/>
        <w:tblLayout w:type="fixed"/>
        <w:tblCellMar>
          <w:left w:w="12" w:type="dxa"/>
          <w:top w:w="12" w:type="dxa"/>
          <w:right w:w="12" w:type="dxa"/>
          <w:bottom w:w="0" w:type="dxa"/>
        </w:tblCellMar>
        <w:tblLook w:val="04A0" w:firstRow="1" w:lastRow="0" w:firstColumn="1" w:lastColumn="0" w:noHBand="0" w:noVBand="1"/>
      </w:tblPr>
      <w:tblGrid>
        <w:gridCol w:w="699"/>
        <w:gridCol w:w="2432"/>
        <w:gridCol w:w="839"/>
        <w:gridCol w:w="782"/>
        <w:gridCol w:w="842"/>
        <w:gridCol w:w="827"/>
        <w:gridCol w:w="857"/>
        <w:gridCol w:w="1143"/>
        <w:gridCol w:w="1211"/>
      </w:tblGrid>
      <w:tr>
        <w:trPr>
          <w:trHeight w:val="46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tcPr>
          <w:p>
            <w:pPr>
              <w:pStyle w:val="1017"/>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污水厂名称</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COD</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氨氮</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tcPr>
          <w:p>
            <w:pPr>
              <w:pStyle w:val="1017"/>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总氮</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pH</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数采仪</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tcPr>
          <w:p>
            <w:pPr>
              <w:pStyle w:val="1017"/>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采样器</w:t>
            </w:r>
            <w:r>
              <w:rPr>
                <w:rFonts w:hint="eastAsia" w:ascii="宋体" w:hAnsi="宋体" w:eastAsia="宋体" w:cs="宋体"/>
                <w:b/>
                <w:bCs/>
                <w:color w:val="000000"/>
                <w:sz w:val="24"/>
                <w:szCs w:val="24"/>
                <w:highlight w:val="none"/>
                <w:lang w:eastAsia="zh-CN"/>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何桥污水</w:t>
            </w:r>
            <w:r>
              <w:rPr>
                <w:rFonts w:hint="eastAsia" w:ascii="宋体" w:hAnsi="宋体" w:eastAsia="宋体" w:cs="宋体"/>
                <w:color w:val="000000"/>
                <w:sz w:val="24"/>
                <w:szCs w:val="24"/>
                <w:highlight w:val="none"/>
                <w:lang w:eastAsia="zh-CN" w:bidi="ar"/>
              </w:rPr>
              <w:t xml:space="preserve">处理</w:t>
            </w:r>
            <w:r>
              <w:rPr>
                <w:rFonts w:hint="eastAsia" w:ascii="宋体" w:hAnsi="宋体" w:eastAsia="宋体" w:cs="宋体"/>
                <w:color w:val="000000"/>
                <w:sz w:val="24"/>
                <w:szCs w:val="24"/>
                <w:highlight w:val="none"/>
                <w:lang w:bidi="ar"/>
              </w:rPr>
              <w:t xml:space="preserve">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何桥污水处理厂二期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黄集污水处理厂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郑集污水处理厂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马坡污水处理厂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马坡八段污水处理</w:t>
            </w:r>
            <w:r>
              <w:rPr>
                <w:rFonts w:hint="eastAsia" w:ascii="宋体" w:hAnsi="宋体" w:eastAsia="宋体" w:cs="宋体"/>
                <w:color w:val="000000"/>
                <w:sz w:val="24"/>
                <w:szCs w:val="24"/>
                <w:highlight w:val="none"/>
                <w:lang w:eastAsia="zh-CN" w:bidi="ar"/>
              </w:rPr>
              <w:t xml:space="preserve">厂</w:t>
            </w:r>
            <w:r>
              <w:rPr>
                <w:rFonts w:hint="eastAsia" w:ascii="宋体" w:hAnsi="宋体" w:eastAsia="宋体" w:cs="宋体"/>
                <w:color w:val="000000"/>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沿湖污水处理厂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茅村污水处理厂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茅村润丰污水处理厂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柳泉污水处理厂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利国</w:t>
            </w:r>
            <w:r>
              <w:rPr>
                <w:rFonts w:hint="eastAsia" w:ascii="宋体" w:hAnsi="宋体" w:eastAsia="宋体" w:cs="宋体"/>
                <w:color w:val="000000"/>
                <w:sz w:val="24"/>
                <w:szCs w:val="24"/>
                <w:highlight w:val="none"/>
                <w:lang w:eastAsia="zh-CN" w:bidi="ar"/>
              </w:rPr>
              <w:t xml:space="preserve">清源</w:t>
            </w:r>
            <w:r>
              <w:rPr>
                <w:rFonts w:hint="eastAsia" w:ascii="宋体" w:hAnsi="宋体" w:eastAsia="宋体" w:cs="宋体"/>
                <w:color w:val="000000"/>
                <w:sz w:val="24"/>
                <w:szCs w:val="24"/>
                <w:highlight w:val="none"/>
                <w:lang w:bidi="ar"/>
              </w:rPr>
              <w:t xml:space="preserve">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刘集镇污水处理厂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大彭污水处理厂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棠张污水厂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张集污水处理厂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张集吴邵污水处理厂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房村污水处理厂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伊庄污水处理厂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伊庄园博园污水处理厂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单集污水处理厂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大许污水处理厂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新城污水处理厂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24"/>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汇总</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r>
    </w:tbl>
    <w:p>
      <w:pPr>
        <w:pStyle w:val="101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7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both"/>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7"/>
        <w:jc w:val="both"/>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7"/>
        <w:jc w:val="both"/>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7"/>
        <w:jc w:val="both"/>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7"/>
        <w:jc w:val="both"/>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7"/>
        <w:jc w:val="both"/>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合同附件3：</w:t>
      </w:r>
      <w:r>
        <w:rPr>
          <w:rFonts w:ascii="宋体" w:hAnsi="宋体" w:eastAsia="宋体" w:cs="宋体"/>
          <w:b/>
          <w:bCs/>
          <w:color w:val="000000"/>
          <w:sz w:val="24"/>
          <w:szCs w:val="24"/>
          <w:highlight w:val="none"/>
          <w:lang w:val="en-US" w:eastAsia="zh-CN"/>
        </w:rPr>
      </w:r>
      <w:r/>
    </w:p>
    <w:p>
      <w:pPr>
        <w:pStyle w:val="1017"/>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安全协议</w:t>
      </w:r>
      <w:r>
        <w:rPr>
          <w:rFonts w:hint="eastAsia" w:ascii="宋体" w:hAnsi="宋体" w:eastAsia="宋体" w:cs="宋体"/>
          <w:b/>
          <w:bCs/>
          <w:color w:val="000000"/>
          <w:sz w:val="24"/>
          <w:szCs w:val="24"/>
          <w:highlight w:val="none"/>
          <w:lang w:eastAsia="zh-CN"/>
        </w:rPr>
      </w:r>
      <w:r/>
    </w:p>
    <w:p>
      <w:pPr>
        <w:pStyle w:val="101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甲方（服务委托方）：</w:t>
      </w:r>
      <w:r>
        <w:rPr>
          <w:rFonts w:hint="eastAsia" w:ascii="宋体" w:hAnsi="宋体" w:eastAsia="宋体" w:cs="宋体"/>
          <w:color w:val="000000"/>
          <w:sz w:val="24"/>
          <w:szCs w:val="24"/>
          <w:highlight w:val="none"/>
        </w:rPr>
        <w:t xml:space="preserve">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名称：________________________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地址：________________________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联系人：______________________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联系电话：____________________</w:t>
      </w:r>
      <w:r>
        <w:rPr>
          <w:rFonts w:hint="eastAsia" w:ascii="宋体" w:hAnsi="宋体" w:eastAsia="宋体" w:cs="宋体"/>
          <w:color w:val="000000"/>
          <w:sz w:val="24"/>
          <w:szCs w:val="24"/>
          <w:highlight w:val="none"/>
        </w:rPr>
      </w:r>
      <w:r/>
    </w:p>
    <w:p>
      <w:pPr>
        <w:pStyle w:val="101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乙方（服务提供方）：</w:t>
      </w:r>
      <w:r>
        <w:rPr>
          <w:rFonts w:hint="eastAsia" w:ascii="宋体" w:hAnsi="宋体" w:eastAsia="宋体" w:cs="宋体"/>
          <w:color w:val="000000"/>
          <w:sz w:val="24"/>
          <w:szCs w:val="24"/>
          <w:highlight w:val="none"/>
        </w:rPr>
        <w:t xml:space="preserve">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名称：________________________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地址：________________________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联系人：______________________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联系电话：____________________</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协议目的</w:t>
      </w:r>
      <w:r>
        <w:rPr>
          <w:rFonts w:hint="eastAsia" w:ascii="宋体" w:hAnsi="宋体" w:eastAsia="宋体" w:cs="宋体"/>
          <w:color w:val="000000"/>
          <w:sz w:val="24"/>
          <w:szCs w:val="24"/>
          <w:highlight w:val="none"/>
        </w:rPr>
      </w:r>
      <w:r/>
    </w:p>
    <w:p>
      <w:pPr>
        <w:pStyle w:val="175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为明确甲乙双方在________________________（以下简称 “本项目”，项目具体内容：________________________）服务实施过程中的安全责任与义务，防范安全事故发生，保障双方人员人身安全、财产安全及项目顺利推进，依据《中华人民共和国安全生产法》《中华人民共和国民法典》等相关法律法规，甲乙双方本着平等自愿、协商一致的原则，签订本安全协议，作为双方主服务合同的补充协议，与主合同具有同等法律效力。</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适用范围</w:t>
      </w:r>
      <w:r>
        <w:rPr>
          <w:rFonts w:hint="eastAsia" w:ascii="宋体" w:hAnsi="宋体" w:eastAsia="宋体" w:cs="宋体"/>
          <w:color w:val="000000"/>
          <w:sz w:val="24"/>
          <w:szCs w:val="24"/>
          <w:highlight w:val="none"/>
        </w:rPr>
      </w:r>
      <w:r/>
    </w:p>
    <w:p>
      <w:pPr>
        <w:pStyle w:val="175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本协议适用于本项目服务实施的全过程，包括但不限于服务筹备、现场作业、设备运输与安装、售后服务、场地撤离等各个阶段，覆盖甲乙双方所有参与本项目的工作人员、设备设施及相关场地。</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甲方安全责任与义务</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向乙方提供本项目服务所需的必要场地、环境信息及相关安全注意事项，明确告知项目现场的安全隐患（如易燃易爆区域、高压电区域、限制进入区域等），并提供必要的安全防护条件。</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有权对乙方的服务实施过程进行安全监督检查，发现乙方存在安全违规操作、安全隐患等情况，有权要求乙方立即整改；若乙方未按要求整改，甲方有权暂停项目进程，由此造成的损失由乙方承担。</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配备项目现场必要的应急救援设备和物资（如灭火器、急救箱等），并确保其处于有效状态；发生安全事故时，及时启动应急救援预案，配合乙方开展救援工作，并协助上报相关部门。</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不得要求乙方在不符合安全标准的条件下开展服务，不得强令乙方工作人员违章作业。</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乙方安全责任与义务</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严格遵守国家、地方相关安全生产法律法规及甲方制定的项目现场安全规章制度，建立健全本项目安全管理体系，明确安全责任人及各级岗位职责。</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对参与本项目的所有工作人员进行全面的安全培训和教育，包括但不限于安全操作规程、应急处理流程、劳动防护用品使用方法等，经考核合格后方可上岗；特种作业人员必须持有效证件上岗。</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负责提供符合安全标准的服务设备、工具及劳动防护用品，并定期进行检查、维护和更新，确保其安全可靠；严禁使用不合格、报废或存在安全隐患的设备和工具。</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严格按照安全操作规程组织服务实施，加强现场安全管理，及时排查和消除安全隐患；作业过程中如需临时占用场地、改动设施等，必须提前征得甲方书面同意，并采取相应的安全防护措施。</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制定本项目安全事故应急预案，配备必要的应急救援人员和物资；发生安全事故时，立即启动应急预案，组织抢救伤员、控制事态扩大，并在 1 小时内书面通知甲方，同时按规定上报相关主管部门。</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承担因乙方工作人员违章操作、设备故障、安全管理不善等自身原因造成的安全事故责任及相应的经济损失（包括但不限于人员伤亡赔偿、财产损失赔偿、罚款等）。</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接受甲方的安全监督检查，对甲方提出的安全整改意见，应在规定时间内完成整改，并将整改情况书面反馈甲方。</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安全事故处理与责任划分</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发生安全事故后，甲乙双方应立即采取有效措施抢救伤员、减少损失，不得拖延、隐瞒。</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事故是由于乙方原因造成的，由乙方承担全部责任，包括但不限于事故调查处理费用、人员伤亡赔偿、财产损失赔偿等；若事故是由于甲方原因造成的，由甲方承担全部责任；若事故是由于双方共同原因造成的，根据双方过错程度划分责任，各自承担相应的损失。</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事故是由于第三方原因造成的，甲乙双方应共同配合向第三方追偿，各自承担自身的直接损失，或根据协商结果划分责任。</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协议期限</w:t>
      </w:r>
      <w:r>
        <w:rPr>
          <w:rFonts w:hint="eastAsia" w:ascii="宋体" w:hAnsi="宋体" w:eastAsia="宋体" w:cs="宋体"/>
          <w:color w:val="000000"/>
          <w:sz w:val="24"/>
          <w:szCs w:val="24"/>
          <w:highlight w:val="none"/>
        </w:rPr>
      </w:r>
      <w:r/>
    </w:p>
    <w:p>
      <w:pPr>
        <w:pStyle w:val="175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本协议自双方签字盖章之日起生效，至本项目服务全部完成且双方完成安全交接、无遗留安全问题之日止；若主服务合同期限延长或变更，本协议期限相应延长或变更。</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违约责任</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若甲方未履行本协议约定的安全责任与义务，导致乙方或第三方遭受损失的，甲方应承担相应的赔偿责任。</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若乙方未履行本协议约定的安全责任与义务，甲方有权要求乙方限期整改，逾期未整改的，甲方有权解除主服务合同及本协议，并要求乙方承担合同总金额______% 的违约金；若造成甲方或第三方损失的，乙方应另行赔偿。</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任何一方违反本协议其他约定，给对方造成损失的，应承担相应的赔偿责任。</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争议解决</w:t>
      </w:r>
      <w:r>
        <w:rPr>
          <w:rFonts w:hint="eastAsia" w:ascii="宋体" w:hAnsi="宋体" w:eastAsia="宋体" w:cs="宋体"/>
          <w:color w:val="000000"/>
          <w:sz w:val="24"/>
          <w:szCs w:val="24"/>
          <w:highlight w:val="none"/>
        </w:rPr>
      </w:r>
      <w:r/>
    </w:p>
    <w:p>
      <w:pPr>
        <w:pStyle w:val="175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甲乙双方在履行本协议过程中发生的争议，应首先通过友好协商解决；协商不成的，任何一方均有权向本项目服务实施地有管辖权的人民法院提起诉讼。</w:t>
      </w:r>
      <w:r>
        <w:rPr>
          <w:rFonts w:hint="eastAsia" w:ascii="宋体" w:hAnsi="宋体" w:eastAsia="宋体" w:cs="宋体"/>
          <w:color w:val="000000"/>
          <w:sz w:val="24"/>
          <w:szCs w:val="24"/>
          <w:highlight w:val="none"/>
        </w:rPr>
      </w:r>
      <w:r/>
    </w:p>
    <w:p>
      <w:pPr>
        <w:pStyle w:val="10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其他条款</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本协议未尽事宜，由甲乙双方另行协商补充，补充协议与本协议具有同等法律效力。</w:t>
      </w:r>
      <w:r>
        <w:rPr>
          <w:rFonts w:hint="eastAsia" w:ascii="宋体" w:hAnsi="宋体" w:eastAsia="宋体" w:cs="宋体"/>
          <w:color w:val="000000"/>
          <w:sz w:val="24"/>
          <w:szCs w:val="24"/>
          <w:highlight w:val="none"/>
        </w:rPr>
      </w:r>
      <w:r/>
    </w:p>
    <w:p>
      <w:pPr>
        <w:pStyle w:val="1755"/>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本协议一式两份，甲乙双方各执一份，签字盖章后生效，具有同等法律效力。</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101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 授权代表人（签字）：</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 授权代表人（签字）：________</w:t>
      </w:r>
      <w:r>
        <w:rPr>
          <w:rFonts w:hint="eastAsia" w:ascii="宋体" w:hAnsi="宋体" w:eastAsia="宋体" w:cs="宋体"/>
          <w:color w:val="000000"/>
          <w:sz w:val="24"/>
          <w:szCs w:val="24"/>
          <w:highlight w:val="none"/>
        </w:rPr>
      </w:r>
      <w:r/>
    </w:p>
    <w:p>
      <w:pPr>
        <w:pStyle w:val="1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755"/>
        <w:rPr>
          <w:rFonts w:hint="eastAsia"/>
          <w:color w:val="000000"/>
          <w:highlight w:val="none"/>
        </w:rPr>
      </w:pPr>
      <w:r>
        <w:rPr>
          <w:rFonts w:hint="eastAsia" w:ascii="宋体" w:hAnsi="宋体" w:eastAsia="宋体" w:cs="宋体"/>
          <w:color w:val="000000"/>
          <w:sz w:val="24"/>
          <w:szCs w:val="24"/>
          <w:highlight w:val="none"/>
        </w:rPr>
        <w:t xml:space="preserve">签订日期：______年____月____日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签订日期：______年____月____日</w:t>
      </w:r>
      <w:r>
        <w:rPr>
          <w:rFonts w:hint="eastAsia"/>
          <w:color w:val="000000"/>
          <w:highlight w:val="none"/>
        </w:rPr>
      </w:r>
      <w:r/>
    </w:p>
    <w:p>
      <w:pPr>
        <w:pStyle w:val="1078"/>
        <w:numPr>
          <w:ilvl w:val="0"/>
          <w:numId w:val="39"/>
        </w:numPr>
        <w:ind w:left="0"/>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采购需求</w:t>
      </w:r>
      <w:r>
        <w:rPr>
          <w:rFonts w:hint="eastAsia" w:ascii="宋体" w:hAnsi="宋体" w:cs="宋体"/>
          <w:b/>
          <w:bCs/>
          <w:color w:val="000000"/>
          <w:sz w:val="28"/>
          <w:szCs w:val="28"/>
          <w:highlight w:val="none"/>
        </w:rPr>
      </w:r>
      <w:r/>
    </w:p>
    <w:p>
      <w:pPr>
        <w:pStyle w:val="1017"/>
        <w:numPr>
          <w:ilvl w:val="0"/>
          <w:numId w:val="0"/>
        </w:numPr>
        <w:rPr>
          <w:rFonts w:hint="eastAsia"/>
          <w:color w:val="000000"/>
          <w:highlight w:val="none"/>
        </w:rPr>
      </w:pPr>
      <w:r>
        <w:rPr>
          <w:rFonts w:hint="eastAsia"/>
          <w:color w:val="000000"/>
          <w:highlight w:val="none"/>
        </w:rPr>
      </w:r>
      <w:r/>
    </w:p>
    <w:p>
      <w:pPr>
        <w:pStyle w:val="1017"/>
        <w:numPr>
          <w:ilvl w:val="0"/>
          <w:numId w:val="40"/>
        </w:numPr>
        <w:ind w:left="210" w:firstLine="420"/>
        <w:spacing w:line="360" w:lineRule="auto"/>
        <w:tabs>
          <w:tab w:val="left" w:pos="99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本项目预算金额 </w:t>
      </w:r>
      <w:r>
        <w:rPr>
          <w:rFonts w:hint="eastAsia" w:ascii="宋体" w:hAnsi="宋体" w:eastAsia="宋体" w:cs="宋体"/>
          <w:b/>
          <w:color w:val="000000"/>
          <w:sz w:val="24"/>
          <w:highlight w:val="none"/>
          <w:lang w:val="en-US" w:eastAsia="zh-CN"/>
        </w:rPr>
        <w:t xml:space="preserve">800.00</w:t>
      </w:r>
      <w:r>
        <w:rPr>
          <w:rFonts w:hint="eastAsia" w:ascii="宋体" w:hAnsi="宋体" w:eastAsia="宋体" w:cs="宋体"/>
          <w:b/>
          <w:color w:val="000000"/>
          <w:sz w:val="24"/>
          <w:highlight w:val="none"/>
        </w:rPr>
        <w:t xml:space="preserve">万元，不接受超过采购预算的投标报价。</w:t>
      </w:r>
      <w:r>
        <w:rPr>
          <w:rFonts w:hint="eastAsia" w:ascii="宋体" w:hAnsi="宋体" w:eastAsia="宋体" w:cs="宋体"/>
          <w:color w:val="000000"/>
          <w:sz w:val="24"/>
          <w:highlight w:val="none"/>
        </w:rPr>
        <w:t xml:space="preserve">报价包括但不限于</w:t>
      </w:r>
      <w:r>
        <w:rPr>
          <w:rFonts w:hint="eastAsia" w:ascii="宋体" w:hAnsi="宋体" w:eastAsia="宋体" w:cs="宋体"/>
          <w:color w:val="000000"/>
          <w:sz w:val="24"/>
          <w:highlight w:val="none"/>
          <w:lang w:val="en-US" w:eastAsia="zh-CN"/>
        </w:rPr>
        <w:t xml:space="preserve">人工费用、药剂费用、车辆费用、废液处置费、电费、老旧设备维修更换费用、通讯费用</w:t>
      </w:r>
      <w:r>
        <w:rPr>
          <w:rFonts w:hint="eastAsia" w:ascii="宋体" w:hAnsi="宋体" w:eastAsia="宋体" w:cs="宋体"/>
          <w:color w:val="000000"/>
          <w:sz w:val="24"/>
          <w:highlight w:val="none"/>
        </w:rPr>
        <w:t xml:space="preserve">、联网</w:t>
      </w:r>
      <w:r>
        <w:rPr>
          <w:rFonts w:hint="eastAsia" w:ascii="宋体" w:hAnsi="宋体" w:eastAsia="宋体" w:cs="宋体"/>
          <w:color w:val="000000"/>
          <w:sz w:val="24"/>
          <w:highlight w:val="none"/>
          <w:lang w:val="en-US" w:eastAsia="zh-CN"/>
        </w:rPr>
        <w:t xml:space="preserve">费用</w:t>
      </w:r>
      <w:r>
        <w:rPr>
          <w:rFonts w:hint="eastAsia" w:ascii="宋体" w:hAnsi="宋体" w:eastAsia="宋体" w:cs="宋体"/>
          <w:color w:val="000000"/>
          <w:sz w:val="24"/>
          <w:highlight w:val="none"/>
        </w:rPr>
        <w:t xml:space="preserve">（按上级文件要求，与省市区主管及环保部门联网）、比对</w:t>
      </w:r>
      <w:r>
        <w:rPr>
          <w:rFonts w:hint="eastAsia" w:ascii="宋体" w:hAnsi="宋体" w:eastAsia="宋体" w:cs="宋体"/>
          <w:color w:val="000000"/>
          <w:sz w:val="24"/>
          <w:highlight w:val="none"/>
          <w:lang w:val="en-US" w:eastAsia="zh-CN"/>
        </w:rPr>
        <w:t xml:space="preserve">费用</w:t>
      </w:r>
      <w:r>
        <w:rPr>
          <w:rFonts w:hint="eastAsia" w:ascii="宋体" w:hAnsi="宋体" w:eastAsia="宋体" w:cs="宋体"/>
          <w:color w:val="000000"/>
          <w:sz w:val="24"/>
          <w:highlight w:val="none"/>
        </w:rPr>
        <w:t xml:space="preserve">、税金、投标人的利润等全部费用。采购人不再支付报价以外的任何费用。</w:t>
      </w:r>
      <w:r>
        <w:rPr>
          <w:rFonts w:hint="eastAsia" w:ascii="宋体" w:hAnsi="宋体" w:eastAsia="宋体" w:cs="宋体"/>
          <w:color w:val="000000"/>
          <w:sz w:val="24"/>
          <w:highlight w:val="none"/>
        </w:rPr>
      </w:r>
      <w:r/>
    </w:p>
    <w:p>
      <w:pPr>
        <w:pStyle w:val="1017"/>
        <w:numPr>
          <w:ilvl w:val="0"/>
          <w:numId w:val="40"/>
        </w:numPr>
        <w:ind w:left="210" w:right="6" w:firstLine="420"/>
        <w:jc w:val="both"/>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项目内容</w:t>
      </w:r>
      <w:r>
        <w:rPr>
          <w:rFonts w:hint="eastAsia" w:ascii="宋体" w:hAnsi="宋体" w:eastAsia="宋体" w:cs="宋体"/>
          <w:b/>
          <w:bCs/>
          <w:color w:val="000000"/>
          <w:sz w:val="24"/>
          <w:szCs w:val="20"/>
          <w:highlight w:val="none"/>
          <w:lang w:val="en-US" w:eastAsia="zh-CN" w:bidi="ar-SA"/>
        </w:rPr>
      </w:r>
      <w:r/>
    </w:p>
    <w:p>
      <w:pPr>
        <w:pStyle w:val="1017"/>
        <w:ind w:left="0" w:right="6" w:firstLine="240"/>
        <w:jc w:val="both"/>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1、项目名称：徐州市铜山区城镇污水处理厂在线监测设备运维服务项目</w:t>
      </w:r>
      <w:r>
        <w:rPr>
          <w:rFonts w:hint="eastAsia" w:ascii="宋体" w:hAnsi="宋体" w:eastAsia="宋体" w:cs="宋体"/>
          <w:color w:val="000000"/>
          <w:sz w:val="24"/>
          <w:szCs w:val="20"/>
          <w:highlight w:val="none"/>
          <w:lang w:val="en-US" w:eastAsia="zh-CN" w:bidi="ar-SA"/>
        </w:rPr>
      </w:r>
      <w:r/>
    </w:p>
    <w:p>
      <w:pPr>
        <w:pStyle w:val="1017"/>
        <w:numPr>
          <w:ilvl w:val="0"/>
          <w:numId w:val="0"/>
        </w:numPr>
        <w:ind w:firstLine="240"/>
        <w:spacing w:line="360" w:lineRule="auto"/>
        <w:rPr>
          <w:rFonts w:hint="eastAsia" w:ascii="宋体" w:hAnsi="宋体" w:eastAsia="宋体" w:cs="Times New Roman"/>
          <w:color w:val="000000"/>
          <w:sz w:val="24"/>
          <w:highlight w:val="none"/>
        </w:rPr>
      </w:pPr>
      <w:r>
        <w:rPr>
          <w:rFonts w:hint="eastAsia" w:ascii="宋体" w:hAnsi="宋体" w:eastAsia="宋体" w:cs="宋体"/>
          <w:color w:val="000000"/>
          <w:sz w:val="24"/>
          <w:highlight w:val="none"/>
        </w:rPr>
        <w:t xml:space="preserve">2、项目依据及目标:</w:t>
      </w:r>
      <w:r>
        <w:rPr>
          <w:rFonts w:hint="eastAsia" w:ascii="宋体" w:hAnsi="宋体" w:eastAsia="宋体" w:cs="Times New Roman"/>
          <w:color w:val="000000"/>
          <w:sz w:val="24"/>
          <w:highlight w:val="none"/>
        </w:rPr>
        <w:t xml:space="preserve">根据</w:t>
      </w:r>
      <w:r>
        <w:rPr>
          <w:rFonts w:hint="eastAsia" w:ascii="宋体" w:hAnsi="宋体" w:eastAsia="宋体" w:cs="Times New Roman"/>
          <w:color w:val="000000"/>
          <w:sz w:val="24"/>
          <w:highlight w:val="none"/>
          <w:lang w:eastAsia="zh-CN"/>
        </w:rPr>
        <w:t xml:space="preserve">202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年</w:t>
      </w:r>
      <w:r>
        <w:rPr>
          <w:rFonts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rPr>
        <w:t xml:space="preserve">月1</w:t>
      </w:r>
      <w:r>
        <w:rPr>
          <w:rFonts w:ascii="宋体" w:hAnsi="宋体" w:eastAsia="宋体" w:cs="Times New Roman"/>
          <w:color w:val="000000"/>
          <w:sz w:val="24"/>
          <w:highlight w:val="none"/>
        </w:rPr>
        <w:t xml:space="preserve">9</w:t>
      </w:r>
      <w:r>
        <w:rPr>
          <w:rFonts w:hint="eastAsia" w:ascii="宋体" w:hAnsi="宋体" w:eastAsia="宋体" w:cs="Times New Roman"/>
          <w:color w:val="000000"/>
          <w:sz w:val="24"/>
          <w:highlight w:val="none"/>
        </w:rPr>
        <w:t xml:space="preserve">日印发的《省生态环境厅、省住房城乡建设厅关于做好全省5</w:t>
      </w:r>
      <w:r>
        <w:rPr>
          <w:rFonts w:ascii="宋体" w:hAnsi="宋体" w:eastAsia="宋体" w:cs="Times New Roman"/>
          <w:color w:val="000000"/>
          <w:sz w:val="24"/>
          <w:highlight w:val="none"/>
        </w:rPr>
        <w:t xml:space="preserve">00</w:t>
      </w:r>
      <w:r>
        <w:rPr>
          <w:rFonts w:hint="eastAsia" w:ascii="宋体" w:hAnsi="宋体" w:eastAsia="宋体" w:cs="Times New Roman"/>
          <w:color w:val="000000"/>
          <w:sz w:val="24"/>
          <w:highlight w:val="none"/>
        </w:rPr>
        <w:t xml:space="preserve">吨及以上污水集中处理设施自动监测设备联网工作的通知》（苏环办【</w:t>
      </w:r>
      <w:r>
        <w:rPr>
          <w:rFonts w:hint="eastAsia" w:ascii="宋体" w:hAnsi="宋体" w:eastAsia="宋体" w:cs="Times New Roman"/>
          <w:color w:val="000000"/>
          <w:sz w:val="24"/>
          <w:highlight w:val="none"/>
          <w:lang w:eastAsia="zh-CN"/>
        </w:rPr>
        <w:t xml:space="preserve">202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rPr>
        <w:t xml:space="preserve">32</w:t>
      </w:r>
      <w:r>
        <w:rPr>
          <w:rFonts w:hint="eastAsia" w:ascii="宋体" w:hAnsi="宋体" w:eastAsia="宋体" w:cs="Times New Roman"/>
          <w:color w:val="000000"/>
          <w:sz w:val="24"/>
          <w:highlight w:val="none"/>
        </w:rPr>
        <w:t xml:space="preserve">号），5</w:t>
      </w:r>
      <w:r>
        <w:rPr>
          <w:rFonts w:ascii="宋体" w:hAnsi="宋体" w:eastAsia="宋体" w:cs="Times New Roman"/>
          <w:color w:val="000000"/>
          <w:sz w:val="24"/>
          <w:highlight w:val="none"/>
        </w:rPr>
        <w:t xml:space="preserve">00</w:t>
      </w:r>
      <w:r>
        <w:rPr>
          <w:rFonts w:hint="eastAsia" w:ascii="宋体" w:hAnsi="宋体" w:eastAsia="宋体" w:cs="Times New Roman"/>
          <w:color w:val="000000"/>
          <w:sz w:val="24"/>
          <w:highlight w:val="none"/>
        </w:rPr>
        <w:t xml:space="preserve">吨/天及以上镇级污水处理厂需安装进、出水口流量计、P</w:t>
      </w:r>
      <w:r>
        <w:rPr>
          <w:rFonts w:ascii="宋体" w:hAnsi="宋体" w:eastAsia="宋体" w:cs="Times New Roman"/>
          <w:color w:val="000000"/>
          <w:sz w:val="24"/>
          <w:highlight w:val="none"/>
        </w:rPr>
        <w:t xml:space="preserve">H</w:t>
      </w:r>
      <w:r>
        <w:rPr>
          <w:rFonts w:hint="eastAsia" w:ascii="宋体" w:hAnsi="宋体" w:eastAsia="宋体" w:cs="Times New Roman"/>
          <w:color w:val="000000"/>
          <w:sz w:val="24"/>
          <w:highlight w:val="none"/>
        </w:rPr>
        <w:t xml:space="preserve">值、化学需氧量、氨氮、总磷、总氮等污染物自动监测设备，并全部与省生态环境厅、省住建厅及地方排水主管部门信息管理系统联网，</w:t>
      </w:r>
      <w:r>
        <w:rPr>
          <w:rFonts w:hint="eastAsia" w:ascii="宋体" w:hAnsi="宋体" w:eastAsia="宋体" w:cs="Times New Roman"/>
          <w:color w:val="000000"/>
          <w:sz w:val="24"/>
          <w:highlight w:val="none"/>
          <w:lang w:eastAsia="zh-CN"/>
        </w:rPr>
        <w:t xml:space="preserve">为保证</w:t>
      </w:r>
      <w:r>
        <w:rPr>
          <w:rFonts w:hint="eastAsia" w:ascii="宋体" w:hAnsi="宋体" w:eastAsia="宋体" w:cs="Times New Roman"/>
          <w:color w:val="000000"/>
          <w:sz w:val="24"/>
          <w:highlight w:val="none"/>
        </w:rPr>
        <w:t xml:space="preserve">全区5</w:t>
      </w:r>
      <w:r>
        <w:rPr>
          <w:rFonts w:ascii="宋体" w:hAnsi="宋体" w:eastAsia="宋体" w:cs="Times New Roman"/>
          <w:color w:val="000000"/>
          <w:sz w:val="24"/>
          <w:highlight w:val="none"/>
        </w:rPr>
        <w:t xml:space="preserve">00</w:t>
      </w:r>
      <w:r>
        <w:rPr>
          <w:rFonts w:hint="eastAsia" w:ascii="宋体" w:hAnsi="宋体" w:eastAsia="宋体" w:cs="Times New Roman"/>
          <w:color w:val="000000"/>
          <w:sz w:val="24"/>
          <w:highlight w:val="none"/>
        </w:rPr>
        <w:t xml:space="preserve">吨/天以上建制镇污水厂</w:t>
      </w:r>
      <w:r>
        <w:rPr>
          <w:rFonts w:hint="eastAsia" w:ascii="宋体" w:hAnsi="宋体" w:eastAsia="宋体" w:cs="Times New Roman"/>
          <w:color w:val="000000"/>
          <w:sz w:val="24"/>
          <w:highlight w:val="none"/>
          <w:lang w:eastAsia="zh-CN"/>
        </w:rPr>
        <w:t xml:space="preserve">的</w:t>
      </w:r>
      <w:r>
        <w:rPr>
          <w:rFonts w:hint="eastAsia" w:ascii="宋体" w:hAnsi="宋体" w:eastAsia="宋体" w:cs="Times New Roman"/>
          <w:color w:val="000000"/>
          <w:sz w:val="24"/>
          <w:highlight w:val="none"/>
        </w:rPr>
        <w:t xml:space="preserve">在线自动监测仪设备维护和运行管理</w:t>
      </w:r>
      <w:r>
        <w:rPr>
          <w:rFonts w:hint="eastAsia" w:ascii="宋体" w:hAnsi="宋体" w:eastAsia="宋体" w:cs="Times New Roman"/>
          <w:color w:val="000000"/>
          <w:sz w:val="24"/>
          <w:highlight w:val="none"/>
          <w:lang w:val="en-US" w:eastAsia="zh-CN"/>
        </w:rPr>
        <w:t xml:space="preserve">,确保</w:t>
      </w:r>
      <w:r>
        <w:rPr>
          <w:rFonts w:hint="eastAsia" w:ascii="宋体" w:hAnsi="宋体" w:eastAsia="宋体" w:cs="Times New Roman"/>
          <w:color w:val="000000"/>
          <w:sz w:val="24"/>
          <w:highlight w:val="none"/>
        </w:rPr>
        <w:t xml:space="preserve">自动监测仪设备稳定运行、完整有效。</w:t>
      </w:r>
      <w:r>
        <w:rPr>
          <w:rFonts w:hint="eastAsia" w:ascii="宋体" w:hAnsi="宋体" w:eastAsia="宋体" w:cs="Times New Roman"/>
          <w:color w:val="000000"/>
          <w:sz w:val="24"/>
          <w:highlight w:val="none"/>
          <w:lang w:eastAsia="zh-CN"/>
        </w:rPr>
        <w:t xml:space="preserve">现对铜山区</w:t>
      </w:r>
      <w:r>
        <w:rPr>
          <w:rFonts w:hint="eastAsia" w:ascii="宋体" w:hAnsi="宋体" w:eastAsia="宋体" w:cs="Times New Roman"/>
          <w:color w:val="000000"/>
          <w:sz w:val="24"/>
          <w:highlight w:val="none"/>
          <w:lang w:val="en-US" w:eastAsia="zh-CN"/>
        </w:rPr>
        <w:t xml:space="preserve">22</w:t>
      </w:r>
      <w:r>
        <w:rPr>
          <w:rFonts w:hint="eastAsia" w:ascii="宋体" w:hAnsi="宋体" w:eastAsia="宋体" w:cs="Times New Roman"/>
          <w:color w:val="000000"/>
          <w:sz w:val="24"/>
          <w:highlight w:val="none"/>
          <w:lang w:eastAsia="zh-CN"/>
        </w:rPr>
        <w:t xml:space="preserve">家污水厂</w:t>
      </w:r>
      <w:r>
        <w:rPr>
          <w:rFonts w:hint="eastAsia" w:ascii="宋体" w:hAnsi="宋体" w:eastAsia="宋体" w:cs="Times New Roman"/>
          <w:color w:val="000000"/>
          <w:sz w:val="24"/>
          <w:highlight w:val="none"/>
        </w:rPr>
        <w:t xml:space="preserve">的</w:t>
      </w:r>
      <w:r>
        <w:rPr>
          <w:rFonts w:hint="eastAsia" w:ascii="宋体" w:hAnsi="宋体" w:eastAsia="宋体" w:cs="Times New Roman"/>
          <w:color w:val="000000"/>
          <w:sz w:val="24"/>
          <w:highlight w:val="none"/>
          <w:lang w:val="en-US" w:eastAsia="zh-CN"/>
        </w:rPr>
        <w:t xml:space="preserve">COD检测仪器、氨氮检测仪器、总氮检测仪器、总磷检测仪器、PH检测仪器、数采仪、采样器</w:t>
      </w:r>
      <w:r>
        <w:rPr>
          <w:rFonts w:hint="eastAsia" w:ascii="宋体" w:hAnsi="宋体" w:eastAsia="宋体" w:cs="Times New Roman"/>
          <w:color w:val="000000"/>
          <w:sz w:val="24"/>
          <w:highlight w:val="none"/>
        </w:rPr>
        <w:t xml:space="preserve">等设备及配套设施运行与日常维护(试剂由中标人提供,试剂费用包含在报价内),主要服务内容包括水质在线检测设备校验、仪器的检修、质量维护与质量保证、联网（按上级文件要求，与省市区主管及环保部门联网）</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技术档案管理等，负责提供更换设备配件（配件费用和信息传输费用包含在报价内）等环保要求的相关工作。</w:t>
      </w:r>
      <w:r>
        <w:rPr>
          <w:rFonts w:hint="eastAsia" w:ascii="宋体" w:hAnsi="宋体" w:eastAsia="宋体" w:cs="Times New Roman"/>
          <w:color w:val="000000"/>
          <w:sz w:val="24"/>
          <w:highlight w:val="none"/>
        </w:rPr>
      </w:r>
      <w:r/>
    </w:p>
    <w:p>
      <w:pPr>
        <w:pStyle w:val="1017"/>
        <w:ind w:right="28" w:firstLine="482"/>
        <w:spacing w:line="360" w:lineRule="auto"/>
        <w:rPr>
          <w:rFonts w:hint="eastAsia" w:ascii="Times New Roman" w:hAnsi="Times New Roman" w:eastAsia="仿宋_GB2312" w:cs="Times New Roman"/>
          <w:color w:val="000000"/>
          <w:sz w:val="24"/>
          <w:highlight w:val="none"/>
        </w:rPr>
      </w:pPr>
      <w:r>
        <w:rPr>
          <w:rFonts w:hint="eastAsia" w:ascii="宋体" w:hAnsi="宋体" w:eastAsia="宋体" w:cs="Times New Roman"/>
          <w:b/>
          <w:bCs/>
          <w:color w:val="000000"/>
          <w:sz w:val="24"/>
          <w:highlight w:val="none"/>
        </w:rPr>
        <w:t xml:space="preserve">三、采购</w:t>
      </w:r>
      <w:r>
        <w:rPr>
          <w:rFonts w:hint="eastAsia" w:ascii="宋体" w:hAnsi="宋体" w:eastAsia="宋体" w:cs="Times New Roman"/>
          <w:b/>
          <w:bCs/>
          <w:color w:val="000000"/>
          <w:sz w:val="24"/>
          <w:highlight w:val="none"/>
          <w:lang w:val="en-US" w:eastAsia="zh-CN"/>
        </w:rPr>
        <w:t xml:space="preserve">服务</w:t>
      </w:r>
      <w:r>
        <w:rPr>
          <w:rFonts w:hint="eastAsia" w:ascii="宋体" w:hAnsi="宋体" w:eastAsia="宋体" w:cs="Times New Roman"/>
          <w:b/>
          <w:bCs/>
          <w:color w:val="000000"/>
          <w:sz w:val="24"/>
          <w:highlight w:val="none"/>
        </w:rPr>
        <w:t xml:space="preserve">内容及数量</w:t>
      </w:r>
      <w:r>
        <w:rPr>
          <w:rFonts w:hint="eastAsia" w:ascii="Times New Roman" w:hAnsi="Times New Roman" w:eastAsia="仿宋_GB2312" w:cs="Times New Roman"/>
          <w:color w:val="000000"/>
          <w:sz w:val="24"/>
          <w:highlight w:val="none"/>
        </w:rPr>
      </w:r>
      <w:r/>
    </w:p>
    <w:p>
      <w:pPr>
        <w:pStyle w:val="1017"/>
        <w:numPr>
          <w:ilvl w:val="0"/>
          <w:numId w:val="0"/>
        </w:numPr>
        <w:ind w:firstLine="24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服务时间:三年。</w:t>
      </w:r>
      <w:r>
        <w:rPr>
          <w:rFonts w:hint="eastAsia" w:ascii="宋体" w:hAnsi="宋体" w:eastAsia="宋体" w:cs="Times New Roman"/>
          <w:color w:val="000000"/>
          <w:sz w:val="24"/>
          <w:highlight w:val="none"/>
        </w:rPr>
      </w:r>
      <w:r/>
    </w:p>
    <w:p>
      <w:pPr>
        <w:pStyle w:val="1017"/>
        <w:numPr>
          <w:ilvl w:val="0"/>
          <w:numId w:val="0"/>
        </w:numPr>
        <w:ind w:firstLine="24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服务地点:</w:t>
      </w:r>
      <w:r>
        <w:rPr>
          <w:rFonts w:hint="eastAsia" w:ascii="宋体" w:hAnsi="宋体" w:eastAsia="宋体" w:cs="Times New Roman"/>
          <w:color w:val="000000"/>
          <w:sz w:val="24"/>
          <w:highlight w:val="none"/>
          <w:lang w:val="en-US" w:eastAsia="zh-CN"/>
        </w:rPr>
        <w:t xml:space="preserve">22</w:t>
      </w:r>
      <w:r>
        <w:rPr>
          <w:rFonts w:hint="eastAsia" w:ascii="宋体" w:hAnsi="宋体" w:eastAsia="宋体" w:cs="Times New Roman"/>
          <w:color w:val="000000"/>
          <w:sz w:val="24"/>
          <w:highlight w:val="none"/>
        </w:rPr>
        <w:t xml:space="preserve">家污水处理厂。</w:t>
      </w:r>
      <w:r>
        <w:rPr>
          <w:rFonts w:hint="eastAsia" w:ascii="宋体" w:hAnsi="宋体" w:eastAsia="宋体" w:cs="Times New Roman"/>
          <w:color w:val="000000"/>
          <w:sz w:val="24"/>
          <w:highlight w:val="none"/>
        </w:rPr>
      </w:r>
      <w:r/>
    </w:p>
    <w:p>
      <w:pPr>
        <w:pStyle w:val="1017"/>
        <w:numPr>
          <w:ilvl w:val="0"/>
          <w:numId w:val="0"/>
        </w:numPr>
        <w:ind w:firstLine="24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付款方式: </w:t>
      </w:r>
      <w:r>
        <w:rPr>
          <w:rFonts w:hint="eastAsia" w:ascii="宋体" w:hAnsi="宋体" w:eastAsia="宋体" w:cs="Times New Roman"/>
          <w:color w:val="000000"/>
          <w:sz w:val="24"/>
          <w:highlight w:val="none"/>
        </w:rPr>
      </w:r>
      <w:r/>
    </w:p>
    <w:p>
      <w:pPr>
        <w:pStyle w:val="1017"/>
        <w:numPr>
          <w:ilvl w:val="0"/>
          <w:numId w:val="0"/>
        </w:numPr>
        <w:ind w:firstLine="24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本次招标委托运营的期限为3年。合同签订，运维开始后，在第二个季度10日前支付上个季度费用，季结季清，季费用计算方式为：中标价（万元）÷3（年）÷4（季）=季度运营费用。</w:t>
      </w:r>
      <w:r>
        <w:rPr>
          <w:rFonts w:hint="eastAsia" w:ascii="宋体" w:hAnsi="宋体" w:eastAsia="宋体" w:cs="Times New Roman"/>
          <w:color w:val="000000"/>
          <w:sz w:val="24"/>
          <w:highlight w:val="none"/>
        </w:rPr>
      </w:r>
      <w:r/>
    </w:p>
    <w:tbl>
      <w:tblPr>
        <w:tblW w:w="0" w:type="auto"/>
        <w:jc w:val="center"/>
        <w:tblInd w:w="-12" w:type="dxa"/>
        <w:tblLayout w:type="fixed"/>
        <w:tblCellMar>
          <w:left w:w="12" w:type="dxa"/>
          <w:top w:w="12" w:type="dxa"/>
          <w:right w:w="12" w:type="dxa"/>
          <w:bottom w:w="0" w:type="dxa"/>
        </w:tblCellMar>
        <w:tblLook w:val="04A0" w:firstRow="1" w:lastRow="0" w:firstColumn="1" w:lastColumn="0" w:noHBand="0" w:noVBand="1"/>
      </w:tblPr>
      <w:tblGrid>
        <w:gridCol w:w="699"/>
        <w:gridCol w:w="2432"/>
        <w:gridCol w:w="839"/>
        <w:gridCol w:w="782"/>
        <w:gridCol w:w="842"/>
        <w:gridCol w:w="827"/>
        <w:gridCol w:w="857"/>
        <w:gridCol w:w="1143"/>
        <w:gridCol w:w="1211"/>
      </w:tblGrid>
      <w:tr>
        <w:trPr>
          <w:trHeight w:val="1076"/>
        </w:trPr>
        <w:tc>
          <w:tcPr>
            <w:gridSpan w:val="9"/>
            <w:tcBorders>
              <w:top w:val="none" w:color="000000" w:sz="4" w:space="0"/>
              <w:left w:val="none" w:color="000000" w:sz="4" w:space="0"/>
              <w:bottom w:val="none" w:color="000000" w:sz="4" w:space="0"/>
              <w:right w:val="none" w:color="000000" w:sz="4" w:space="0"/>
            </w:tcBorders>
            <w:tcMar>
              <w:left w:w="12" w:type="dxa"/>
              <w:top w:w="12" w:type="dxa"/>
              <w:right w:w="12" w:type="dxa"/>
            </w:tcMar>
            <w:tcW w:w="9632" w:type="dxa"/>
            <w:vAlign w:val="center"/>
            <w:textDirection w:val="lrTb"/>
            <w:noWrap/>
          </w:tcPr>
          <w:p>
            <w:pPr>
              <w:pStyle w:val="1017"/>
              <w:jc w:val="center"/>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p>
            <w:pPr>
              <w:pStyle w:val="1017"/>
              <w:jc w:val="center"/>
              <w:widowControl/>
              <w:rPr>
                <w:rFonts w:hint="eastAsia" w:ascii="Times New Roman" w:hAnsi="Times New Roman" w:eastAsia="宋体" w:cs="Times New Roman"/>
                <w:color w:val="000000"/>
                <w:highlight w:val="none"/>
              </w:rPr>
            </w:pPr>
            <w:r>
              <w:rPr>
                <w:rFonts w:hint="eastAsia" w:ascii="宋体" w:hAnsi="宋体" w:eastAsia="宋体" w:cs="Times New Roman"/>
                <w:b/>
                <w:bCs/>
                <w:color w:val="000000"/>
                <w:sz w:val="24"/>
                <w:highlight w:val="none"/>
              </w:rPr>
              <w:t xml:space="preserve">铜山区污水处理厂在线监测设备</w:t>
            </w:r>
            <w:r>
              <w:rPr>
                <w:rFonts w:hint="eastAsia" w:ascii="宋体" w:hAnsi="宋体" w:eastAsia="宋体" w:cs="Times New Roman"/>
                <w:b/>
                <w:bCs/>
                <w:color w:val="000000"/>
                <w:sz w:val="24"/>
                <w:highlight w:val="none"/>
                <w:lang w:eastAsia="zh-CN"/>
              </w:rPr>
              <w:t xml:space="preserve">清单</w:t>
            </w:r>
            <w:r>
              <w:rPr>
                <w:rFonts w:hint="eastAsia" w:ascii="Times New Roman" w:hAnsi="Times New Roman" w:eastAsia="宋体" w:cs="Times New Roman"/>
                <w:color w:val="000000"/>
                <w:highlight w:val="none"/>
              </w:rPr>
            </w:r>
            <w:r/>
          </w:p>
          <w:p>
            <w:pPr>
              <w:pStyle w:val="1017"/>
              <w:ind w:firstLine="8085"/>
              <w:jc w:val="both"/>
              <w:rPr>
                <w:rFonts w:hint="eastAsia" w:ascii="宋体" w:hAnsi="Times New Roman" w:eastAsia="宋体" w:cs="Times New Roman"/>
                <w:color w:val="000000"/>
                <w:sz w:val="21"/>
                <w:highlight w:val="none"/>
                <w:lang w:val="en-US" w:eastAsia="zh-CN" w:bidi="ar-SA"/>
              </w:rPr>
            </w:pPr>
            <w:r>
              <w:rPr>
                <w:rFonts w:hint="eastAsia" w:ascii="宋体" w:hAnsi="Times New Roman" w:eastAsia="宋体" w:cs="Times New Roman"/>
                <w:color w:val="000000"/>
                <w:sz w:val="21"/>
                <w:highlight w:val="none"/>
                <w:lang w:val="en-US" w:eastAsia="zh-CN" w:bidi="ar-SA"/>
              </w:rPr>
              <w:t xml:space="preserve">单位：台/套</w:t>
            </w:r>
            <w:r>
              <w:rPr>
                <w:rFonts w:hint="eastAsia" w:ascii="宋体" w:hAnsi="Times New Roman" w:eastAsia="宋体" w:cs="Times New Roman"/>
                <w:color w:val="000000"/>
                <w:sz w:val="21"/>
                <w:highlight w:val="none"/>
                <w:lang w:val="en-US" w:eastAsia="zh-CN" w:bidi="ar-SA"/>
              </w:rPr>
            </w:r>
            <w:r/>
          </w:p>
          <w:p>
            <w:pPr>
              <w:pStyle w:val="1017"/>
              <w:ind w:firstLine="420"/>
              <w:jc w:val="both"/>
              <w:rPr>
                <w:rFonts w:hint="eastAsia" w:ascii="宋体" w:hAnsi="Times New Roman" w:eastAsia="宋体" w:cs="Times New Roman"/>
                <w:color w:val="000000"/>
                <w:sz w:val="21"/>
                <w:highlight w:val="none"/>
                <w:lang w:val="en-US" w:eastAsia="zh-CN" w:bidi="ar-SA"/>
              </w:rPr>
            </w:pPr>
            <w:r>
              <w:rPr>
                <w:rFonts w:hint="eastAsia" w:ascii="宋体" w:hAnsi="Times New Roman" w:eastAsia="宋体" w:cs="Times New Roman"/>
                <w:color w:val="000000"/>
                <w:sz w:val="21"/>
                <w:highlight w:val="none"/>
                <w:lang w:val="en-US" w:eastAsia="zh-CN" w:bidi="ar-SA"/>
              </w:rPr>
            </w:r>
            <w:r/>
          </w:p>
        </w:tc>
      </w:tr>
      <w:tr>
        <w:trPr>
          <w:trHeight w:val="46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tcPr>
          <w:p>
            <w:pPr>
              <w:pStyle w:val="1017"/>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污水厂名称</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COD</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氨氮</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tcPr>
          <w:p>
            <w:pPr>
              <w:pStyle w:val="1017"/>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总氮</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pH</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tcPr>
          <w:p>
            <w:pPr>
              <w:pStyle w:val="101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数采仪</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tcPr>
          <w:p>
            <w:pPr>
              <w:pStyle w:val="1017"/>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采样器</w:t>
            </w:r>
            <w:r>
              <w:rPr>
                <w:rFonts w:hint="eastAsia" w:ascii="宋体" w:hAnsi="宋体" w:eastAsia="宋体" w:cs="宋体"/>
                <w:b/>
                <w:bCs/>
                <w:color w:val="000000"/>
                <w:sz w:val="24"/>
                <w:szCs w:val="24"/>
                <w:highlight w:val="none"/>
                <w:lang w:eastAsia="zh-CN"/>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何桥污水</w:t>
            </w:r>
            <w:r>
              <w:rPr>
                <w:rFonts w:hint="eastAsia" w:ascii="宋体" w:hAnsi="宋体" w:eastAsia="宋体" w:cs="宋体"/>
                <w:color w:val="000000"/>
                <w:sz w:val="24"/>
                <w:szCs w:val="24"/>
                <w:highlight w:val="none"/>
                <w:lang w:eastAsia="zh-CN" w:bidi="ar"/>
              </w:rPr>
              <w:t xml:space="preserve">处理</w:t>
            </w:r>
            <w:r>
              <w:rPr>
                <w:rFonts w:hint="eastAsia" w:ascii="宋体" w:hAnsi="宋体" w:eastAsia="宋体" w:cs="宋体"/>
                <w:color w:val="000000"/>
                <w:sz w:val="24"/>
                <w:szCs w:val="24"/>
                <w:highlight w:val="none"/>
                <w:lang w:bidi="ar"/>
              </w:rPr>
              <w:t xml:space="preserve">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何桥污水处理厂二期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黄集污水处理厂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郑集污水处理厂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马坡污水处理厂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马坡八段污水处理</w:t>
            </w:r>
            <w:r>
              <w:rPr>
                <w:rFonts w:hint="eastAsia" w:ascii="宋体" w:hAnsi="宋体" w:eastAsia="宋体" w:cs="宋体"/>
                <w:color w:val="000000"/>
                <w:sz w:val="24"/>
                <w:szCs w:val="24"/>
                <w:highlight w:val="none"/>
                <w:lang w:eastAsia="zh-CN" w:bidi="ar"/>
              </w:rPr>
              <w:t xml:space="preserve">厂</w:t>
            </w:r>
            <w:r>
              <w:rPr>
                <w:rFonts w:hint="eastAsia" w:ascii="宋体" w:hAnsi="宋体" w:eastAsia="宋体" w:cs="宋体"/>
                <w:color w:val="000000"/>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沿湖污水处理厂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茅村污水处理厂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茅村润丰污水处理厂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柳泉污水处理厂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利国</w:t>
            </w:r>
            <w:r>
              <w:rPr>
                <w:rFonts w:hint="eastAsia" w:ascii="宋体" w:hAnsi="宋体" w:eastAsia="宋体" w:cs="宋体"/>
                <w:color w:val="000000"/>
                <w:sz w:val="24"/>
                <w:szCs w:val="24"/>
                <w:highlight w:val="none"/>
                <w:lang w:eastAsia="zh-CN" w:bidi="ar"/>
              </w:rPr>
              <w:t xml:space="preserve">清源</w:t>
            </w:r>
            <w:r>
              <w:rPr>
                <w:rFonts w:hint="eastAsia" w:ascii="宋体" w:hAnsi="宋体" w:eastAsia="宋体" w:cs="宋体"/>
                <w:color w:val="000000"/>
                <w:sz w:val="24"/>
                <w:szCs w:val="24"/>
                <w:highlight w:val="none"/>
                <w:lang w:bidi="ar"/>
              </w:rPr>
              <w:t xml:space="preserve">污水处理厂</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刘集镇污水处理厂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大彭污水处理厂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棠张污水厂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张集污水处理厂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张集吴邵污水处理厂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房村污水处理厂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伊庄污水处理厂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伊庄园博园污水处理厂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单集污水处理厂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大许污水处理厂</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新城污水处理厂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SA"/>
              </w:rPr>
            </w:r>
            <w:r/>
          </w:p>
        </w:tc>
      </w:tr>
      <w:tr>
        <w:trPr>
          <w:trHeight w:val="424"/>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3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汇总</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9"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2"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2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7"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43"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11" w:type="dxa"/>
            <w:vAlign w:val="center"/>
            <w:textDirection w:val="lrTb"/>
            <w:noWrap w:val="false"/>
          </w:tcPr>
          <w:p>
            <w:pPr>
              <w:pStyle w:val="101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r>
    </w:tbl>
    <w:p>
      <w:pPr>
        <w:pStyle w:val="1017"/>
        <w:numPr>
          <w:ilvl w:val="0"/>
          <w:numId w:val="0"/>
        </w:numPr>
        <w:jc w:val="left"/>
        <w:spacing w:line="360" w:lineRule="auto"/>
        <w:rPr>
          <w:rFonts w:hint="eastAsia" w:ascii="Calibri" w:hAnsi="Calibri" w:eastAsia="宋体" w:cs="Times New Roman"/>
          <w:b/>
          <w:bCs/>
          <w:color w:val="000000"/>
          <w:sz w:val="24"/>
          <w:highlight w:val="none"/>
          <w:lang w:val="en-US" w:eastAsia="zh-CN"/>
        </w:rPr>
      </w:pPr>
      <w:r>
        <w:rPr>
          <w:rFonts w:hint="eastAsia" w:ascii="Calibri" w:hAnsi="Calibri" w:eastAsia="宋体" w:cs="Times New Roman"/>
          <w:b/>
          <w:bCs/>
          <w:color w:val="000000"/>
          <w:sz w:val="24"/>
          <w:highlight w:val="none"/>
          <w:lang w:val="en-US" w:eastAsia="zh-CN"/>
        </w:rPr>
        <w:t xml:space="preserve">四、运营维护服务要求</w:t>
      </w:r>
      <w:r>
        <w:rPr>
          <w:rFonts w:hint="eastAsia" w:ascii="Calibri" w:hAnsi="Calibri" w:eastAsia="宋体" w:cs="Times New Roman"/>
          <w:b/>
          <w:bCs/>
          <w:color w:val="000000"/>
          <w:sz w:val="24"/>
          <w:highlight w:val="none"/>
          <w:lang w:val="en-US" w:eastAsia="zh-CN"/>
        </w:rPr>
      </w:r>
      <w:r/>
    </w:p>
    <w:p>
      <w:pPr>
        <w:pStyle w:val="1017"/>
        <w:numPr>
          <w:ilvl w:val="0"/>
          <w:numId w:val="0"/>
        </w:numPr>
        <w:ind w:left="562"/>
        <w:jc w:val="both"/>
        <w:keepLines/>
        <w:keepNext/>
        <w:spacing w:before="0" w:after="0" w:line="360" w:lineRule="auto"/>
        <w:widowControl w:val="off"/>
        <w:rPr>
          <w:rFonts w:hint="eastAsia" w:ascii="宋体" w:hAnsi="宋体" w:eastAsia="宋体" w:cs="Times New Roman"/>
          <w:b/>
          <w:bCs/>
          <w:color w:val="000000"/>
          <w:sz w:val="24"/>
          <w:szCs w:val="24"/>
          <w:highlight w:val="none"/>
          <w:lang w:val="en-US" w:eastAsia="zh-CN" w:bidi="ar-SA"/>
        </w:rPr>
        <w:outlineLvl w:val="3"/>
      </w:pPr>
      <w:r>
        <w:rPr>
          <w:rFonts w:hint="eastAsia" w:ascii="宋体" w:hAnsi="宋体" w:eastAsia="宋体" w:cs="Times New Roman"/>
          <w:b/>
          <w:bCs/>
          <w:color w:val="000000"/>
          <w:sz w:val="24"/>
          <w:szCs w:val="24"/>
          <w:highlight w:val="none"/>
          <w:lang w:val="en-US" w:eastAsia="zh-CN" w:bidi="ar-SA"/>
        </w:rPr>
        <w:t xml:space="preserve">（1）水质在线监测设备运营方案</w:t>
      </w:r>
      <w:r>
        <w:rPr>
          <w:rFonts w:hint="eastAsia" w:ascii="宋体" w:hAnsi="宋体" w:eastAsia="宋体" w:cs="Times New Roman"/>
          <w:b/>
          <w:bCs/>
          <w:color w:val="000000"/>
          <w:sz w:val="24"/>
          <w:szCs w:val="24"/>
          <w:highlight w:val="none"/>
          <w:lang w:val="en-US" w:eastAsia="zh-CN" w:bidi="ar-SA"/>
        </w:rPr>
      </w:r>
      <w:r/>
    </w:p>
    <w:p>
      <w:pPr>
        <w:pStyle w:val="1017"/>
        <w:ind w:firstLine="560"/>
        <w:spacing w:line="360" w:lineRule="auto"/>
        <w:tabs>
          <w:tab w:val="left" w:pos="0" w:leader="none"/>
        </w:tabs>
        <w:rPr>
          <w:rFonts w:hint="eastAsia" w:ascii="Times New Roman" w:hAnsi="Times New Roman" w:eastAsia="宋体" w:cs="Times New Roman"/>
          <w:b/>
          <w:bCs/>
          <w:color w:val="000000"/>
          <w:sz w:val="24"/>
          <w:highlight w:val="none"/>
          <w:lang w:val="en-US" w:eastAsia="zh-CN"/>
        </w:rPr>
      </w:pPr>
      <w:r>
        <w:rPr>
          <w:rFonts w:hint="eastAsia" w:ascii="宋体" w:hAnsi="宋体" w:eastAsia="宋体" w:cs="Times New Roman"/>
          <w:b w:val="0"/>
          <w:bCs w:val="0"/>
          <w:color w:val="000000"/>
          <w:sz w:val="24"/>
          <w:szCs w:val="24"/>
          <w:highlight w:val="none"/>
          <w:lang w:val="en-US" w:eastAsia="zh-CN" w:bidi="ar-SA"/>
        </w:rPr>
        <w:t xml:space="preserve">概括：周维护、月维护、季度维护工作开展情况；站房卫生、现场环境情况；监控站房的规章制度、自动监控设备的操作规程、仪器量程、重要参数、运营人员及联系电话的公示情况；采样频次及数据传输情况；药剂使用及更换情况；故障响应速度及维修的时效性；故障期间人工采样报送数据情况；停产、设备检修、故障维修等将停止或者不能正常运行污染源自动监控设备的以及自动监控设备恢复正常运行后是否主动书面上报环保主管部门；季度污染源自动监控设备日常运行自检报告上报情况；运营台帐记录情况；环保部门抽检，合格情况。</w:t>
      </w:r>
      <w:r>
        <w:rPr>
          <w:rFonts w:hint="eastAsia" w:ascii="Times New Roman" w:hAnsi="Times New Roman" w:eastAsia="宋体" w:cs="Times New Roman"/>
          <w:b/>
          <w:bCs/>
          <w:color w:val="000000"/>
          <w:sz w:val="24"/>
          <w:highlight w:val="none"/>
          <w:lang w:val="en-US" w:eastAsia="zh-CN"/>
        </w:rPr>
      </w:r>
      <w:r/>
    </w:p>
    <w:p>
      <w:pPr>
        <w:pStyle w:val="1017"/>
        <w:ind w:firstLine="482"/>
        <w:jc w:val="left"/>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（2）在线监控设备日常巡检维护</w:t>
      </w:r>
      <w:r>
        <w:rPr>
          <w:rFonts w:hint="eastAsia" w:ascii="宋体" w:hAnsi="宋体" w:eastAsia="宋体" w:cs="Times New Roman"/>
          <w:b/>
          <w:bCs/>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日常巡检是指根据技术规范及每台设备的使用说明书要求，进行分析仪运行状况、系统辅助设备的检查、维护以及系统校准等工作。包括但不限于以下要求：</w:t>
      </w:r>
      <w:r>
        <w:rPr>
          <w:rFonts w:hint="eastAsia" w:ascii="宋体" w:hAnsi="宋体" w:eastAsia="宋体" w:cs="Times New Roman"/>
          <w:color w:val="000000"/>
          <w:sz w:val="24"/>
          <w:szCs w:val="24"/>
          <w:highlight w:val="none"/>
          <w:lang w:val="en-US" w:eastAsia="zh-CN" w:bidi="ar-SA"/>
        </w:rPr>
      </w:r>
      <w:r/>
    </w:p>
    <w:p>
      <w:pPr>
        <w:pStyle w:val="1017"/>
        <w:ind w:firstLine="48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每周工作内容：每周一次对自动监控设备进行现场维护，并更新记录台账。现场维护内容包括：</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1、检查各台仪器设备的运行状态和主要技术参数，判断运行是否正常。</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2、检查内部管路是否通畅，仪器自动清洗装置是否运行正常，检查管路是否清洁，必要时进行清洗。</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3、观察仪器完整的测量流程，检查设备的关键部件有无明显故障，保证设备的正常运行。</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4、检查站房内电路系统、通讯系统是否正常。</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5、检查各仪器标准溶液和试剂是否在有效使用期内，按相关要求定期更换标准溶液和分析试剂。</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6、观察数据采集传输仪运行情况，并检查连接处有无损坏, 对数据进行抽样检查，对比自动分析仪、数据采集仪及上位机接收到的数据是否一致。</w:t>
      </w:r>
      <w:r>
        <w:rPr>
          <w:rFonts w:hint="eastAsia" w:ascii="宋体" w:hAnsi="宋体" w:eastAsia="宋体" w:cs="Times New Roman"/>
          <w:color w:val="000000"/>
          <w:sz w:val="24"/>
          <w:szCs w:val="24"/>
          <w:highlight w:val="none"/>
          <w:lang w:val="en-US" w:eastAsia="zh-CN" w:bidi="ar-SA"/>
        </w:rPr>
      </w:r>
      <w:r/>
    </w:p>
    <w:p>
      <w:pPr>
        <w:pStyle w:val="1017"/>
        <w:ind w:firstLine="48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每月工作内容：</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1、检查内部试管是否污染，必要时进行清洗。</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2、氨氮水质自动分析仪：检查内部试管是否污染，必要时进行清洗。</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3、对在线监测仪器进行一次保养。对数据存储/控制系统工作状态进行一次检查，对自动分析仪进行比对分析。</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4、每月至少进行一次质控样试验，可自动校准或手工校准。</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5、并更新记录台账。</w:t>
      </w:r>
      <w:r>
        <w:rPr>
          <w:rFonts w:hint="eastAsia" w:ascii="宋体" w:hAnsi="宋体" w:eastAsia="宋体" w:cs="Times New Roman"/>
          <w:color w:val="000000"/>
          <w:sz w:val="24"/>
          <w:szCs w:val="24"/>
          <w:highlight w:val="none"/>
          <w:lang w:val="en-US" w:eastAsia="zh-CN" w:bidi="ar-SA"/>
        </w:rPr>
      </w:r>
      <w:r/>
    </w:p>
    <w:p>
      <w:pPr>
        <w:pStyle w:val="1017"/>
        <w:ind w:firstLine="48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每季度工作内容：</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1、每3个月至少检查水质在线自动监测仪水样导管、排水导管、活塞和密封圈，必要时进行更换。</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2、每季度进行实际水样比对实验。</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3、并更新记录台账。</w:t>
      </w:r>
      <w:r>
        <w:rPr>
          <w:rFonts w:hint="eastAsia" w:ascii="宋体" w:hAnsi="宋体" w:eastAsia="宋体" w:cs="Times New Roman"/>
          <w:color w:val="000000"/>
          <w:sz w:val="24"/>
          <w:szCs w:val="24"/>
          <w:highlight w:val="none"/>
          <w:lang w:val="en-US" w:eastAsia="zh-CN" w:bidi="ar-SA"/>
        </w:rPr>
      </w:r>
      <w:r/>
    </w:p>
    <w:p>
      <w:pPr>
        <w:pStyle w:val="1017"/>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zh-CN" w:eastAsia="zh-CN" w:bidi="ar-SA"/>
        </w:rPr>
        <w:t xml:space="preserve">在线监测设备废液妥善收集并交由采购人处理。</w:t>
      </w:r>
      <w:r>
        <w:rPr>
          <w:rFonts w:hint="eastAsia" w:ascii="宋体" w:hAnsi="宋体" w:eastAsia="宋体" w:cs="Times New Roman"/>
          <w:color w:val="000000"/>
          <w:sz w:val="24"/>
          <w:szCs w:val="24"/>
          <w:highlight w:val="none"/>
          <w:lang w:val="en-US" w:eastAsia="zh-CN" w:bidi="ar-SA"/>
        </w:rPr>
      </w:r>
      <w:r/>
    </w:p>
    <w:p>
      <w:pPr>
        <w:pStyle w:val="1017"/>
        <w:ind w:firstLine="482"/>
        <w:jc w:val="left"/>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（3）预防性工作内容</w:t>
      </w:r>
      <w:r>
        <w:rPr>
          <w:rFonts w:hint="eastAsia" w:ascii="宋体" w:hAnsi="宋体" w:eastAsia="宋体" w:cs="Times New Roman"/>
          <w:b/>
          <w:bCs/>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1、保持机房、实验室、监测用房的清洁，保持设备的清洁，避免仪器振动，保证监测用房内的温度、湿度满足仪器正常运行的需求。</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2、保持各仪器管路通畅，出水正常，无漏液。</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3、对电源控制器、空调等辅助设备要进行经常性检查。</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4、此处未提及的维护内容，按相关仪器说明书的要求进行仪器维护保养、易耗品的定期更换工作。</w:t>
      </w:r>
      <w:r>
        <w:rPr>
          <w:rFonts w:hint="eastAsia" w:ascii="宋体" w:hAnsi="宋体" w:eastAsia="宋体" w:cs="Times New Roman"/>
          <w:color w:val="000000"/>
          <w:sz w:val="24"/>
          <w:szCs w:val="24"/>
          <w:highlight w:val="none"/>
          <w:lang w:val="en-US" w:eastAsia="zh-CN" w:bidi="ar-SA"/>
        </w:rPr>
      </w:r>
      <w:r/>
    </w:p>
    <w:p>
      <w:pPr>
        <w:pStyle w:val="1017"/>
        <w:ind w:firstLine="482"/>
        <w:jc w:val="left"/>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（4）仪器检修与应急工作内容</w:t>
      </w:r>
      <w:r>
        <w:rPr>
          <w:rFonts w:hint="eastAsia" w:ascii="宋体" w:hAnsi="宋体" w:eastAsia="宋体" w:cs="Times New Roman"/>
          <w:b/>
          <w:bCs/>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1、发现故障或接到排污单位等故障报修后，维护人员在2个工作日内到现场处理问题。对于一般故障，到达现场后，一般故障维修时间不应超过6 小时。</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污染源自动监控设施发生故障不能正常使用的，在发生故障后12小时内向业主汇报，业主向所在地县级以上环境保护部门书面报告，并及时检修。人员到达现场后，保证在24小时内恢复正常运行。发生严重故障的自动监控设施经维修后，必须对其按照国家有关技术规范要求进行校准和校验，确认其监测性能完全恢复后方可重新投入使用。</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3、污染源自动监控设施维修停运期间，按照国家有关技术规范规定，业主采用手工监测等方式（每天不少于4次，间隔不得超过6小时）对污染物排放状况进行监测，业主每日向所在地环境保护部门报送监测数据。</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如果在到达现场24小时内无法排除故障或者由于污染源自动监控设施更换、停用、拆除等原因将影响正常运行的，安装备用仪器。备用仪器或主要关键部件（如光源、分析单元等）经调换后应根据国家有关技术规范要对所用在线监测设备重新调试，并经校验和比对监测合格后投入运行。</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5、备有满足日常污染源自动监控设施维护所需的耗材、关键部件或备用整机，对其使用情况进行定期清点，并根据实际需要进行增购。</w:t>
      </w:r>
      <w:r>
        <w:rPr>
          <w:rFonts w:hint="eastAsia" w:ascii="宋体" w:hAnsi="宋体" w:eastAsia="宋体" w:cs="Times New Roman"/>
          <w:color w:val="000000"/>
          <w:sz w:val="24"/>
          <w:szCs w:val="24"/>
          <w:highlight w:val="none"/>
          <w:lang w:val="en-US" w:eastAsia="zh-CN" w:bidi="ar-SA"/>
        </w:rPr>
      </w:r>
      <w:r/>
    </w:p>
    <w:p>
      <w:pPr>
        <w:pStyle w:val="1017"/>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6、如5个工作日无法修复，协议更换备用机器。</w:t>
      </w:r>
      <w:r>
        <w:rPr>
          <w:rFonts w:hint="eastAsia" w:ascii="宋体" w:hAnsi="宋体" w:eastAsia="宋体" w:cs="Times New Roman"/>
          <w:color w:val="000000"/>
          <w:sz w:val="24"/>
          <w:szCs w:val="24"/>
          <w:highlight w:val="none"/>
          <w:lang w:val="en-US" w:eastAsia="zh-CN" w:bidi="ar-SA"/>
        </w:rPr>
      </w:r>
      <w:r/>
    </w:p>
    <w:p>
      <w:pPr>
        <w:pStyle w:val="1017"/>
        <w:jc w:val="both"/>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五、报价要求</w:t>
      </w:r>
      <w:r>
        <w:rPr>
          <w:rFonts w:hint="eastAsia" w:ascii="宋体" w:hAnsi="宋体" w:eastAsia="宋体" w:cs="Times New Roman"/>
          <w:b/>
          <w:bCs/>
          <w:color w:val="000000"/>
          <w:sz w:val="24"/>
          <w:szCs w:val="24"/>
          <w:highlight w:val="none"/>
          <w:lang w:val="en-US" w:eastAsia="zh-CN" w:bidi="ar-SA"/>
        </w:rPr>
      </w:r>
      <w:r/>
    </w:p>
    <w:p>
      <w:pPr>
        <w:pStyle w:val="1017"/>
        <w:ind w:firstLine="42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运维服务过程需符合相应要求，规章制度上墙、现场台账记录填写、网络平台系统信息填报等符合相应要求，配合采购人完成相关的检查、考核任务。</w:t>
      </w:r>
      <w:r>
        <w:rPr>
          <w:rFonts w:hint="eastAsia" w:ascii="宋体" w:hAnsi="宋体" w:eastAsia="宋体" w:cs="Times New Roman"/>
          <w:color w:val="000000"/>
          <w:sz w:val="24"/>
          <w:szCs w:val="24"/>
          <w:highlight w:val="none"/>
          <w:lang w:val="en-US" w:eastAsia="zh-CN" w:bidi="ar-SA"/>
        </w:rPr>
      </w:r>
      <w:r/>
    </w:p>
    <w:p>
      <w:pPr>
        <w:pStyle w:val="1017"/>
        <w:ind w:firstLine="42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费用包含：（1）提供三年的大包运营服务、全套药剂的配制及提供、全套配件的更换及维修、数据上传通讯卡费、上墙资料的制作、运行台账的建立及填写、故障报告、定期巡检、定期标定及校准等服务。（2）运输、保险、培训、税金、售后服务及人工、差旅、耗材等所有费用，招标人不再支付任何其他费用。合同有效期内价格不予调整。</w:t>
      </w:r>
      <w:r>
        <w:rPr>
          <w:rFonts w:hint="eastAsia" w:ascii="宋体" w:hAnsi="宋体" w:eastAsia="宋体" w:cs="Times New Roman"/>
          <w:color w:val="000000"/>
          <w:sz w:val="24"/>
          <w:szCs w:val="24"/>
          <w:highlight w:val="none"/>
          <w:lang w:val="en-US" w:eastAsia="zh-CN" w:bidi="ar-SA"/>
        </w:rPr>
      </w:r>
      <w:r/>
    </w:p>
    <w:p>
      <w:pPr>
        <w:pStyle w:val="1017"/>
        <w:ind w:firstLine="42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供应商需充分考虑相应的运输、保险、培训、税金、售后服务及人工、差旅、耗材等所有费用，采购人后期不再支付任何费用。服务期间如因部分厂站设计规模调整，供应商书面通知供应商后可停止部分厂站在线设备运维服务工作，停止运维的厂站运维费用按实际运维时间计算（以月为单位）。如供应商提供的服务不满足招标人及监管部门相应的管理要求，采购人有权终止合同，并追究相应的责任。</w:t>
      </w:r>
      <w:r>
        <w:rPr>
          <w:rFonts w:hint="eastAsia" w:ascii="宋体" w:hAnsi="宋体" w:eastAsia="宋体" w:cs="Times New Roman"/>
          <w:color w:val="000000"/>
          <w:sz w:val="24"/>
          <w:szCs w:val="24"/>
          <w:highlight w:val="none"/>
          <w:lang w:val="en-US" w:eastAsia="zh-CN" w:bidi="ar-SA"/>
        </w:rPr>
      </w:r>
      <w:r/>
    </w:p>
    <w:p>
      <w:pPr>
        <w:pStyle w:val="1017"/>
        <w:jc w:val="left"/>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六、其他要求</w:t>
      </w:r>
      <w:r>
        <w:rPr>
          <w:rFonts w:hint="eastAsia" w:ascii="宋体" w:hAnsi="宋体" w:eastAsia="宋体" w:cs="Times New Roman"/>
          <w:b/>
          <w:bCs/>
          <w:color w:val="000000"/>
          <w:sz w:val="24"/>
          <w:szCs w:val="24"/>
          <w:highlight w:val="none"/>
          <w:lang w:val="en-US" w:eastAsia="zh-CN" w:bidi="ar-SA"/>
        </w:rPr>
      </w:r>
      <w:r/>
    </w:p>
    <w:p>
      <w:pPr>
        <w:pStyle w:val="1017"/>
        <w:jc w:val="both"/>
        <w:spacing w:line="360" w:lineRule="auto"/>
        <w:rPr>
          <w:rFonts w:hint="eastAsia" w:ascii="宋体" w:hAnsi="宋体" w:eastAsia="宋体" w:cs="Times New Roman"/>
          <w:color w:val="000000"/>
          <w:sz w:val="24"/>
          <w:szCs w:val="24"/>
          <w:highlight w:val="none"/>
          <w:lang w:val="en-US" w:eastAsia="zh-CN" w:bidi="ar-SA"/>
        </w:rPr>
        <w:outlineLvl w:val="3"/>
      </w:pPr>
      <w:r>
        <w:rPr>
          <w:rFonts w:hint="eastAsia" w:ascii="宋体" w:hAnsi="宋体" w:eastAsia="宋体" w:cs="Times New Roman"/>
          <w:color w:val="000000"/>
          <w:sz w:val="24"/>
          <w:szCs w:val="24"/>
          <w:highlight w:val="none"/>
          <w:lang w:val="en-US" w:eastAsia="zh-CN" w:bidi="ar-SA"/>
        </w:rPr>
        <w:t xml:space="preserve">1、资源配置要求及规范</w:t>
      </w:r>
      <w:r>
        <w:rPr>
          <w:rFonts w:hint="eastAsia" w:ascii="宋体" w:hAnsi="宋体" w:eastAsia="宋体" w:cs="Times New Roman"/>
          <w:color w:val="000000"/>
          <w:sz w:val="24"/>
          <w:szCs w:val="24"/>
          <w:highlight w:val="none"/>
          <w:lang w:val="en-US" w:eastAsia="zh-CN" w:bidi="ar-SA"/>
        </w:rPr>
      </w:r>
      <w:r/>
    </w:p>
    <w:p>
      <w:pPr>
        <w:pStyle w:val="1017"/>
        <w:ind w:firstLine="24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中标后，人力、场所及交通工具资源配置要求：</w:t>
      </w:r>
      <w:r>
        <w:rPr>
          <w:rFonts w:hint="eastAsia" w:ascii="宋体" w:hAnsi="宋体" w:eastAsia="宋体" w:cs="Times New Roman"/>
          <w:color w:val="000000"/>
          <w:sz w:val="24"/>
          <w:szCs w:val="24"/>
          <w:highlight w:val="none"/>
          <w:lang w:val="en-US" w:eastAsia="zh-CN" w:bidi="ar-SA"/>
        </w:rPr>
      </w:r>
      <w:r/>
    </w:p>
    <w:p>
      <w:pPr>
        <w:pStyle w:val="1017"/>
        <w:ind w:firstLine="240"/>
        <w:jc w:val="both"/>
        <w:spacing w:line="360" w:lineRule="auto"/>
        <w:rPr>
          <w:rFonts w:hint="eastAsia" w:ascii="宋体" w:hAnsi="宋体" w:eastAsia="宋体" w:cs="Times New Roman"/>
          <w:color w:val="000000"/>
          <w:sz w:val="24"/>
          <w:szCs w:val="24"/>
          <w:highlight w:val="none"/>
          <w:lang w:val="en-US" w:eastAsia="en-US"/>
        </w:rPr>
      </w:pPr>
      <w:r>
        <w:rPr>
          <w:rFonts w:hint="eastAsia" w:ascii="宋体" w:hAnsi="宋体" w:eastAsia="宋体" w:cs="Times New Roman"/>
          <w:color w:val="000000"/>
          <w:sz w:val="24"/>
          <w:szCs w:val="24"/>
          <w:highlight w:val="none"/>
          <w:lang w:val="en-US" w:eastAsia="zh-CN" w:bidi="ar-SA"/>
        </w:rPr>
        <w:t xml:space="preserve">（1）配备≥10名运行维护人员，运维单位所有管理和技术人员需经省级环保部门定期岗位培训，考核合格、持证上岗。运维单位所有管理和技术人员未经主管部门批准不得随意变更、调动。</w:t>
      </w:r>
      <w:r>
        <w:rPr>
          <w:rFonts w:hint="eastAsia" w:ascii="宋体" w:hAnsi="宋体" w:eastAsia="宋体" w:cs="Times New Roman"/>
          <w:color w:val="000000"/>
          <w:sz w:val="24"/>
          <w:szCs w:val="24"/>
          <w:highlight w:val="none"/>
          <w:lang w:val="en-US" w:eastAsia="en-US"/>
        </w:rPr>
      </w:r>
      <w:r/>
    </w:p>
    <w:p>
      <w:pPr>
        <w:pStyle w:val="1017"/>
        <w:ind w:left="0" w:right="6" w:firstLine="24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（2）配备机动车辆，运维单位应综合考虑工作需要，</w:t>
      </w:r>
      <w:r>
        <w:rPr>
          <w:rFonts w:hint="eastAsia" w:ascii="宋体" w:hAnsi="宋体" w:eastAsia="宋体" w:cs="Times New Roman"/>
          <w:b w:val="0"/>
          <w:bCs w:val="0"/>
          <w:color w:val="000000"/>
          <w:sz w:val="24"/>
          <w:szCs w:val="24"/>
          <w:highlight w:val="none"/>
          <w:lang w:val="en-US" w:eastAsia="zh-CN" w:bidi="ar-SA"/>
        </w:rPr>
        <w:t xml:space="preserve">配备≥7车辆</w:t>
      </w:r>
      <w:r>
        <w:rPr>
          <w:rFonts w:hint="eastAsia" w:ascii="宋体" w:hAnsi="宋体" w:eastAsia="宋体" w:cs="Times New Roman"/>
          <w:color w:val="000000"/>
          <w:sz w:val="24"/>
          <w:szCs w:val="24"/>
          <w:highlight w:val="none"/>
          <w:lang w:val="en-US" w:eastAsia="zh-CN" w:bidi="ar-SA"/>
        </w:rPr>
        <w:t xml:space="preserve">，以满足日常例行巡检和应急保障需要。</w:t>
      </w:r>
      <w:r>
        <w:rPr>
          <w:rFonts w:hint="eastAsia" w:ascii="宋体" w:hAnsi="宋体" w:eastAsia="宋体" w:cs="Times New Roman"/>
          <w:color w:val="000000"/>
          <w:sz w:val="24"/>
          <w:szCs w:val="24"/>
          <w:highlight w:val="none"/>
          <w:lang w:val="en-US" w:eastAsia="zh-CN" w:bidi="ar-SA"/>
        </w:rPr>
      </w:r>
      <w:r/>
    </w:p>
    <w:p>
      <w:pPr>
        <w:pStyle w:val="1017"/>
        <w:jc w:val="both"/>
        <w:spacing w:line="360" w:lineRule="auto"/>
        <w:rPr>
          <w:rFonts w:hint="eastAsia" w:ascii="宋体" w:hAnsi="宋体" w:eastAsia="宋体" w:cs="Times New Roman"/>
          <w:color w:val="000000"/>
          <w:sz w:val="24"/>
          <w:szCs w:val="24"/>
          <w:highlight w:val="none"/>
          <w:lang w:val="en-US" w:eastAsia="zh-CN" w:bidi="ar-SA"/>
        </w:rPr>
        <w:outlineLvl w:val="3"/>
      </w:pPr>
      <w:r>
        <w:rPr>
          <w:rFonts w:hint="eastAsia" w:ascii="宋体" w:hAnsi="宋体" w:eastAsia="宋体" w:cs="Times New Roman"/>
          <w:color w:val="000000"/>
          <w:sz w:val="24"/>
          <w:szCs w:val="24"/>
          <w:highlight w:val="none"/>
          <w:lang w:val="en-US" w:eastAsia="zh-CN" w:bidi="ar-SA"/>
        </w:rPr>
        <w:t xml:space="preserve">2、中标后，备用机器及备品（件）资源配置要求：</w:t>
      </w:r>
      <w:r>
        <w:rPr>
          <w:rFonts w:hint="eastAsia" w:ascii="宋体" w:hAnsi="宋体" w:eastAsia="宋体" w:cs="Times New Roman"/>
          <w:color w:val="000000"/>
          <w:sz w:val="24"/>
          <w:szCs w:val="24"/>
          <w:highlight w:val="none"/>
          <w:lang w:val="en-US" w:eastAsia="zh-CN" w:bidi="ar-SA"/>
        </w:rPr>
      </w:r>
      <w:r/>
    </w:p>
    <w:p>
      <w:pPr>
        <w:pStyle w:val="1017"/>
        <w:ind w:firstLine="42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供应商拥有自动监控设施运行维护所需的易损耗材、仪器主要工作部件（例如阀、电机、蠕动泵、计量装置至少两套以上）；配备备用整机（至少1台COD在线分析仪、1台氨氮在线分析仪、1套总磷在线分析仪、1套总氮在线分析仪、1台PH仪、1台数采仪、1台采样留样系统），进行定期清点，并根据实际需要进行增购，不断调整和补充各种备品、备件的存储数量。</w:t>
      </w:r>
      <w:r>
        <w:rPr>
          <w:rFonts w:hint="eastAsia" w:ascii="宋体" w:hAnsi="宋体" w:eastAsia="宋体" w:cs="Times New Roman"/>
          <w:color w:val="000000"/>
          <w:sz w:val="24"/>
          <w:szCs w:val="24"/>
          <w:highlight w:val="none"/>
          <w:lang w:val="en-US" w:eastAsia="zh-CN" w:bidi="ar-SA"/>
        </w:rPr>
      </w:r>
      <w:r/>
    </w:p>
    <w:p>
      <w:pPr>
        <w:pStyle w:val="1017"/>
        <w:ind w:left="0" w:right="6" w:firstLine="0"/>
        <w:jc w:val="both"/>
        <w:spacing w:line="360" w:lineRule="auto"/>
        <w:widowControl w:val="off"/>
        <w:rPr>
          <w:rFonts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七、其他补充说明</w:t>
      </w:r>
      <w:r>
        <w:rPr>
          <w:rFonts w:ascii="宋体" w:hAnsi="宋体" w:eastAsia="宋体" w:cs="Times New Roman"/>
          <w:b/>
          <w:color w:val="000000"/>
          <w:sz w:val="24"/>
          <w:szCs w:val="24"/>
          <w:highlight w:val="none"/>
          <w:lang w:val="en-US" w:eastAsia="zh-CN" w:bidi="ar-SA"/>
        </w:rPr>
      </w:r>
      <w:r/>
    </w:p>
    <w:p>
      <w:pPr>
        <w:pStyle w:val="1017"/>
        <w:ind w:left="0" w:right="6" w:firstLine="240"/>
        <w:jc w:val="both"/>
        <w:spacing w:line="360" w:lineRule="auto"/>
        <w:widowControl w:val="off"/>
        <w:rPr>
          <w:rFonts w:hint="eastAsia" w:ascii="宋体" w:hAnsi="宋体" w:eastAsia="宋体" w:cs="Times New Roman"/>
          <w:b w:val="0"/>
          <w:bCs/>
          <w:color w:val="000000"/>
          <w:sz w:val="24"/>
          <w:szCs w:val="24"/>
          <w:highlight w:val="none"/>
          <w:lang w:val="en-US" w:eastAsia="zh-CN" w:bidi="ar-SA"/>
        </w:rPr>
      </w:pPr>
      <w:r/>
      <w:bookmarkStart w:id="12" w:name="_Toc286155635"/>
      <w:r/>
      <w:bookmarkStart w:id="13" w:name="_Toc318304317"/>
      <w:r>
        <w:rPr>
          <w:rFonts w:hint="eastAsia" w:ascii="宋体" w:hAnsi="宋体" w:eastAsia="宋体" w:cs="Times New Roman"/>
          <w:b w:val="0"/>
          <w:bCs/>
          <w:color w:val="000000"/>
          <w:sz w:val="24"/>
          <w:szCs w:val="24"/>
          <w:highlight w:val="none"/>
          <w:lang w:val="en-US" w:eastAsia="zh-CN" w:bidi="ar-SA"/>
        </w:rPr>
        <w:t xml:space="preserve">1、运维单位责任</w:t>
      </w:r>
      <w:bookmarkEnd w:id="12"/>
      <w:r/>
      <w:bookmarkEnd w:id="13"/>
      <w:r>
        <w:rPr>
          <w:rFonts w:hint="eastAsia" w:ascii="宋体" w:hAnsi="宋体" w:eastAsia="宋体" w:cs="Times New Roman"/>
          <w:b w:val="0"/>
          <w:bCs/>
          <w:color w:val="000000"/>
          <w:sz w:val="24"/>
          <w:szCs w:val="24"/>
          <w:highlight w:val="none"/>
          <w:lang w:val="en-US" w:eastAsia="zh-CN" w:bidi="ar-SA"/>
        </w:rPr>
      </w:r>
      <w:r/>
    </w:p>
    <w:p>
      <w:pPr>
        <w:pStyle w:val="1017"/>
        <w:ind w:left="0" w:right="6"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1.1态度严肃认真，客观反映现实。运维单位要防止数据人为作假，对数据的真实、有效负责，同时配合环保部门对出现异常数据的设备进行准确性核查。对数据弄虚作假、数据有效性审核不合格承担相应责任。</w:t>
      </w:r>
      <w:r>
        <w:rPr>
          <w:rFonts w:ascii="宋体" w:hAnsi="宋体" w:eastAsia="宋体" w:cs="Times New Roman"/>
          <w:color w:val="000000"/>
          <w:sz w:val="24"/>
          <w:szCs w:val="24"/>
          <w:highlight w:val="none"/>
          <w:lang w:val="en-US" w:eastAsia="zh-CN" w:bidi="ar-SA"/>
        </w:rPr>
      </w:r>
      <w:r/>
    </w:p>
    <w:p>
      <w:pPr>
        <w:pStyle w:val="1017"/>
        <w:ind w:left="0" w:right="6"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1.2配合城镇污水处理厂按照国家有关规定和环保部门要求将自动监测数据向社会公布。</w:t>
      </w:r>
      <w:r>
        <w:rPr>
          <w:rFonts w:ascii="宋体" w:hAnsi="宋体" w:eastAsia="宋体" w:cs="Times New Roman"/>
          <w:color w:val="000000"/>
          <w:sz w:val="24"/>
          <w:szCs w:val="24"/>
          <w:highlight w:val="none"/>
          <w:lang w:val="en-US" w:eastAsia="zh-CN" w:bidi="ar-SA"/>
        </w:rPr>
      </w:r>
      <w:r/>
    </w:p>
    <w:p>
      <w:pPr>
        <w:pStyle w:val="1017"/>
        <w:ind w:left="0" w:right="6"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1.3运维期结束后，自动监控设备及配套设施应运转良好，并达到交接要求。</w:t>
      </w:r>
      <w:r>
        <w:rPr>
          <w:rFonts w:ascii="宋体" w:hAnsi="宋体" w:eastAsia="宋体" w:cs="Times New Roman"/>
          <w:color w:val="000000"/>
          <w:sz w:val="24"/>
          <w:szCs w:val="24"/>
          <w:highlight w:val="none"/>
          <w:lang w:val="en-US" w:eastAsia="zh-CN" w:bidi="ar-SA"/>
        </w:rPr>
      </w:r>
      <w:r/>
    </w:p>
    <w:p>
      <w:pPr>
        <w:pStyle w:val="1017"/>
        <w:ind w:left="0" w:right="6"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1.4运维单位在运维期间应自行开展安全管理，对作业过程中发生的人身安全负全责，因作业安全问题导致排污单位蒙受损失应独立承担责任。</w:t>
      </w:r>
      <w:r>
        <w:rPr>
          <w:rFonts w:ascii="宋体" w:hAnsi="宋体" w:eastAsia="宋体" w:cs="Times New Roman"/>
          <w:color w:val="000000"/>
          <w:sz w:val="24"/>
          <w:szCs w:val="24"/>
          <w:highlight w:val="none"/>
          <w:lang w:val="en-US" w:eastAsia="zh-CN" w:bidi="ar-SA"/>
        </w:rPr>
      </w:r>
      <w:r/>
    </w:p>
    <w:p>
      <w:pPr>
        <w:pStyle w:val="1017"/>
        <w:ind w:left="0" w:right="6"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1.5遵守保密制度，防止违纪侵权。运维单位要制定严格的保密措施，避免出现相关信息的泄漏，防止侵权事件发生。</w:t>
      </w:r>
      <w:r>
        <w:rPr>
          <w:rFonts w:ascii="宋体" w:hAnsi="宋体" w:eastAsia="宋体" w:cs="Times New Roman"/>
          <w:color w:val="000000"/>
          <w:sz w:val="24"/>
          <w:szCs w:val="24"/>
          <w:highlight w:val="none"/>
          <w:lang w:val="en-US" w:eastAsia="zh-CN" w:bidi="ar-SA"/>
        </w:rPr>
      </w:r>
      <w:r/>
    </w:p>
    <w:p>
      <w:pPr>
        <w:pStyle w:val="1017"/>
        <w:ind w:left="0" w:right="6"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1.6承担法律、法规规定的相应责任和义务。</w:t>
      </w:r>
      <w:r>
        <w:rPr>
          <w:rFonts w:hint="eastAsia" w:ascii="宋体" w:hAnsi="宋体" w:eastAsia="宋体" w:cs="Times New Roman"/>
          <w:color w:val="000000"/>
          <w:sz w:val="24"/>
          <w:szCs w:val="24"/>
          <w:highlight w:val="none"/>
          <w:lang w:val="en-US" w:eastAsia="zh-CN" w:bidi="ar-SA"/>
        </w:rPr>
      </w:r>
      <w:r/>
    </w:p>
    <w:p>
      <w:pPr>
        <w:pStyle w:val="1074"/>
        <w:ind w:left="0" w:firstLine="480"/>
        <w:spacing w:line="360" w:lineRule="auto"/>
        <w:rPr>
          <w:rFonts w:hint="eastAsia" w:ascii="宋体" w:hAnsi="宋体" w:eastAsia="宋体"/>
          <w:color w:val="000000"/>
          <w:sz w:val="24"/>
          <w:szCs w:val="24"/>
          <w:highlight w:val="none"/>
        </w:rPr>
      </w:pPr>
      <w:r>
        <w:rPr>
          <w:rFonts w:hint="eastAsia" w:ascii="宋体" w:hAnsi="宋体" w:eastAsia="宋体" w:cs="Times New Roman"/>
          <w:b w:val="0"/>
          <w:bCs/>
          <w:color w:val="000000"/>
          <w:sz w:val="24"/>
          <w:szCs w:val="24"/>
          <w:highlight w:val="none"/>
          <w:lang w:val="en-US" w:eastAsia="zh-CN" w:bidi="ar-SA"/>
        </w:rPr>
        <w:t xml:space="preserve">2、其他见招标文件第五章《拟签订的合同文本》。</w:t>
      </w:r>
      <w:r>
        <w:rPr>
          <w:rFonts w:hint="eastAsia" w:ascii="宋体" w:hAnsi="宋体" w:eastAsia="宋体"/>
          <w:color w:val="000000"/>
          <w:sz w:val="24"/>
          <w:szCs w:val="24"/>
          <w:highlight w:val="none"/>
        </w:rPr>
      </w:r>
      <w:r/>
    </w:p>
    <w:p>
      <w:pPr>
        <w:pStyle w:val="1074"/>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4"/>
        <w:ind w:left="0" w:firstLine="480"/>
        <w:spacing w:line="360" w:lineRule="auto"/>
        <w:rPr>
          <w:rFonts w:hint="eastAsia" w:ascii="宋体" w:hAnsi="宋体" w:eastAsia="宋体"/>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olor w:val="000000"/>
          <w:sz w:val="24"/>
          <w:szCs w:val="24"/>
          <w:highlight w:val="none"/>
        </w:rPr>
      </w:r>
      <w:r/>
    </w:p>
    <w:p>
      <w:pPr>
        <w:pStyle w:val="1074"/>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4"/>
        <w:ind w:left="0" w:firstLine="0"/>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第七章 投标文件相关格式</w:t>
      </w:r>
      <w:r>
        <w:rPr>
          <w:rFonts w:hint="eastAsia" w:ascii="宋体" w:hAnsi="宋体" w:eastAsia="宋体" w:cs="宋体"/>
          <w:b/>
          <w:bCs/>
          <w:color w:val="00000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目  录</w:t>
      </w: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2、开标一览表</w:t>
      </w:r>
      <w:r>
        <w:rPr>
          <w:rFonts w:hint="eastAsia" w:ascii="宋体" w:hAnsi="宋体" w:cs="宋体"/>
          <w:color w:val="000000"/>
          <w:sz w:val="24"/>
          <w:highlight w:val="none"/>
        </w:rPr>
      </w:r>
      <w:r/>
    </w:p>
    <w:p>
      <w:pPr>
        <w:pStyle w:val="1074"/>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3、分项价格表</w:t>
      </w:r>
      <w:r>
        <w:rPr>
          <w:rFonts w:hint="eastAsia" w:ascii="宋体" w:hAnsi="宋体" w:eastAsia="宋体" w:cs="宋体"/>
          <w:color w:val="000000"/>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4、偏离表</w:t>
      </w: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5、授权委托书及法定代表人身份证明书</w:t>
      </w:r>
      <w:r>
        <w:rPr>
          <w:rFonts w:hint="eastAsia" w:ascii="宋体" w:hAnsi="宋体" w:cs="宋体"/>
          <w:color w:val="000000"/>
          <w:sz w:val="24"/>
          <w:highlight w:val="none"/>
        </w:rPr>
      </w:r>
      <w:r/>
    </w:p>
    <w:p>
      <w:pPr>
        <w:pStyle w:val="1074"/>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6、供应商参加招标采购活动前3年内在经营活动中没有重大违法和失信记录的书面声明</w:t>
      </w:r>
      <w:r>
        <w:rPr>
          <w:rFonts w:hint="eastAsia" w:ascii="宋体" w:hAnsi="宋体" w:eastAsia="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p>
      <w:pPr>
        <w:pStyle w:val="1074"/>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残疾人福利性单位声明函</w:t>
      </w:r>
      <w:r>
        <w:rPr>
          <w:rFonts w:hint="eastAsia" w:ascii="宋体" w:hAnsi="宋体" w:eastAsia="宋体" w:cs="宋体"/>
          <w:color w:val="000000"/>
          <w:highlight w:val="none"/>
        </w:rPr>
      </w:r>
      <w:r/>
    </w:p>
    <w:p>
      <w:pPr>
        <w:pStyle w:val="1074"/>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具备履行合同所必需的设备和专业技术能力的书面声明</w:t>
      </w:r>
      <w:r>
        <w:rPr>
          <w:rFonts w:hint="eastAsia" w:ascii="宋体" w:hAnsi="宋体" w:eastAsia="宋体" w:cs="宋体"/>
          <w:color w:val="000000"/>
          <w:sz w:val="24"/>
          <w:highlight w:val="none"/>
          <w:lang w:eastAsia="zh-CN"/>
        </w:rPr>
      </w:r>
      <w:r/>
    </w:p>
    <w:p>
      <w:pPr>
        <w:pStyle w:val="1074"/>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预付款保函支付条款模板</w:t>
      </w:r>
      <w:r>
        <w:rPr>
          <w:rFonts w:hint="eastAsia" w:ascii="宋体" w:hAnsi="宋体" w:eastAsia="宋体" w:cs="宋体"/>
          <w:color w:val="000000"/>
          <w:sz w:val="24"/>
          <w:highlight w:val="none"/>
        </w:rPr>
      </w:r>
      <w:r/>
    </w:p>
    <w:p>
      <w:pPr>
        <w:pStyle w:val="1074"/>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211"/>
        <w:ind w:firstLine="420"/>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211"/>
        <w:ind w:firstLine="420"/>
        <w:rPr>
          <w:rFonts w:hint="eastAsia"/>
          <w:color w:val="000000"/>
          <w:highlight w:val="none"/>
        </w:rPr>
      </w:pPr>
      <w:r>
        <w:rPr>
          <w:rFonts w:hint="eastAsia"/>
          <w:color w:val="000000"/>
          <w:highlight w:val="none"/>
        </w:rPr>
      </w:r>
      <w:r/>
    </w:p>
    <w:p>
      <w:pPr>
        <w:pStyle w:val="1017"/>
        <w:rPr>
          <w:rFonts w:hint="eastAsia"/>
          <w:color w:val="000000"/>
          <w:highlight w:val="none"/>
        </w:rPr>
      </w:pPr>
      <w:r>
        <w:rPr>
          <w:rFonts w:hint="eastAsia"/>
          <w:color w:val="000000"/>
          <w:highlight w:val="none"/>
        </w:rPr>
      </w:r>
      <w:r/>
    </w:p>
    <w:p>
      <w:pPr>
        <w:pStyle w:val="1211"/>
        <w:ind w:firstLine="420"/>
        <w:rPr>
          <w:rFonts w:hint="eastAsia"/>
          <w:color w:val="000000"/>
          <w:highlight w:val="none"/>
        </w:rPr>
      </w:pPr>
      <w:r>
        <w:rPr>
          <w:rFonts w:hint="eastAsia"/>
          <w:color w:val="000000"/>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03"/>
        <w:tabs>
          <w:tab w:val="left" w:pos="1440" w:leader="none"/>
          <w:tab w:val="right" w:pos="829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03"/>
        <w:tabs>
          <w:tab w:val="left" w:pos="1440" w:leader="none"/>
          <w:tab w:val="right" w:pos="829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rPr>
          <w:rFonts w:hint="eastAsia"/>
          <w:color w:val="000000"/>
          <w:highlight w:val="none"/>
        </w:rPr>
      </w:pPr>
      <w:r>
        <w:rPr>
          <w:rFonts w:hint="eastAsia"/>
          <w:color w:val="000000"/>
          <w:highlight w:val="none"/>
        </w:rPr>
      </w:r>
      <w:r/>
    </w:p>
    <w:p>
      <w:pPr>
        <w:pStyle w:val="1017"/>
        <w:jc w:val="both"/>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numPr>
          <w:ilvl w:val="0"/>
          <w:numId w:val="0"/>
        </w:num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1、</w:t>
      </w:r>
      <w:r>
        <w:rPr>
          <w:rFonts w:hint="eastAsia" w:ascii="宋体" w:hAnsi="宋体" w:cs="宋体"/>
          <w:b/>
          <w:bCs/>
          <w:color w:val="000000"/>
          <w:sz w:val="28"/>
          <w:szCs w:val="28"/>
          <w:highlight w:val="none"/>
        </w:rPr>
        <w:t xml:space="preserve">投标函</w:t>
      </w:r>
      <w:r>
        <w:rPr>
          <w:rFonts w:hint="eastAsia" w:ascii="宋体" w:hAnsi="宋体" w:cs="宋体"/>
          <w:b/>
          <w:bCs/>
          <w:color w:val="000000"/>
          <w:sz w:val="28"/>
          <w:szCs w:val="28"/>
          <w:highlight w:val="none"/>
        </w:rPr>
      </w:r>
      <w:r/>
    </w:p>
    <w:p>
      <w:pPr>
        <w:pStyle w:val="1017"/>
        <w:numPr>
          <w:ilvl w:val="0"/>
          <w:numId w:val="0"/>
        </w:numPr>
        <w:jc w:val="both"/>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7"/>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致：</w:t>
      </w:r>
      <w:r>
        <w:rPr>
          <w:rFonts w:hint="eastAsia" w:ascii="宋体" w:hAnsi="宋体" w:cs="宋体"/>
          <w:bCs/>
          <w:color w:val="000000"/>
          <w:sz w:val="24"/>
          <w:highlight w:val="none"/>
          <w:u w:val="single"/>
          <w:lang w:eastAsia="zh-CN"/>
        </w:rPr>
        <w:t xml:space="preserve">徐州市铜山区水务局</w:t>
      </w:r>
      <w:r>
        <w:rPr>
          <w:rFonts w:hint="eastAsia" w:ascii="宋体" w:hAnsi="宋体" w:eastAsia="宋体" w:cs="宋体"/>
          <w:bCs/>
          <w:color w:val="000000"/>
          <w:sz w:val="24"/>
          <w:highlight w:val="none"/>
          <w:lang w:eastAsia="zh-CN"/>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根据</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u w:val="single"/>
          <w:lang w:eastAsia="zh-CN"/>
        </w:rPr>
        <w:t xml:space="preserve">JSZC-320312-JYXM-G2026-0007</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据此函，投标人承诺并同意如下： </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投标人唯一投标报价见《开标一览表》。</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投标人将按招标文件的规定履行合同责任和义务。</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投标人已详细审查全部招</w:t>
      </w:r>
      <w:r>
        <w:rPr>
          <w:rFonts w:hint="eastAsia" w:ascii="宋体" w:hAnsi="宋体" w:cs="宋体"/>
          <w:color w:val="000000"/>
          <w:sz w:val="24"/>
          <w:szCs w:val="24"/>
          <w:highlight w:val="none"/>
        </w:rPr>
        <w:t xml:space="preserve">标文件，包括第[插入编号] [补遗书][如果有的话]。</w:t>
      </w:r>
      <w:r>
        <w:rPr>
          <w:rFonts w:hint="eastAsia" w:ascii="宋体" w:hAnsi="宋体" w:cs="宋体"/>
          <w:color w:val="000000"/>
          <w:sz w:val="24"/>
          <w:highlight w:val="none"/>
        </w:rPr>
        <w:t xml:space="preserve">投标人完全理解并同意放弃对这方面有不明及误解的权力。</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w:t>
      </w:r>
      <w:r>
        <w:rPr>
          <w:rFonts w:hint="eastAsia" w:ascii="宋体" w:hAnsi="宋体" w:cs="宋体"/>
          <w:color w:val="000000"/>
          <w:sz w:val="24"/>
          <w:highlight w:val="none"/>
        </w:rPr>
        <w:t xml:space="preserve">投标有效期为开标之日后90天。</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 投标人同意按照</w:t>
      </w:r>
      <w:r>
        <w:rPr>
          <w:rFonts w:hint="eastAsia" w:ascii="宋体" w:hAnsi="宋体" w:cs="宋体"/>
          <w:color w:val="000000"/>
          <w:sz w:val="24"/>
          <w:highlight w:val="none"/>
          <w:lang w:eastAsia="zh-CN"/>
        </w:rPr>
        <w:t xml:space="preserve">招标文件规定</w:t>
      </w:r>
      <w:r>
        <w:rPr>
          <w:rFonts w:hint="eastAsia" w:ascii="宋体" w:hAnsi="宋体" w:cs="宋体"/>
          <w:color w:val="000000"/>
          <w:sz w:val="24"/>
          <w:highlight w:val="none"/>
        </w:rPr>
        <w:t xml:space="preserve">支付招标代理服务费。</w:t>
      </w:r>
      <w:r>
        <w:rPr>
          <w:rFonts w:hint="eastAsia" w:ascii="宋体" w:hAnsi="宋体" w:cs="宋体"/>
          <w:color w:val="000000"/>
          <w:sz w:val="24"/>
          <w:highlight w:val="none"/>
        </w:rPr>
      </w:r>
      <w:r/>
    </w:p>
    <w:p>
      <w:pPr>
        <w:pStyle w:val="10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采购人或采购代理机构</w:t>
      </w:r>
      <w:r>
        <w:rPr>
          <w:rFonts w:hint="eastAsia" w:ascii="宋体" w:hAnsi="宋体" w:cs="宋体"/>
          <w:color w:val="000000"/>
          <w:sz w:val="24"/>
          <w:highlight w:val="none"/>
        </w:rPr>
        <w:t xml:space="preserve">有权将我单位本项目的《开标一览表》和《分项价格表》予以公示，公示的方式由</w:t>
      </w:r>
      <w:r>
        <w:rPr>
          <w:rFonts w:hint="eastAsia" w:ascii="宋体" w:hAnsi="宋体" w:cs="宋体"/>
          <w:color w:val="000000"/>
          <w:sz w:val="24"/>
          <w:highlight w:val="none"/>
          <w:lang w:eastAsia="zh-CN"/>
        </w:rPr>
        <w:t xml:space="preserve">江苏精言项目管理有限公司</w:t>
      </w:r>
      <w:r>
        <w:rPr>
          <w:rFonts w:hint="eastAsia" w:ascii="宋体" w:hAnsi="宋体" w:cs="宋体"/>
          <w:color w:val="000000"/>
          <w:sz w:val="24"/>
          <w:highlight w:val="none"/>
        </w:rPr>
        <w:t xml:space="preserve">确定。 </w:t>
      </w:r>
      <w:r>
        <w:rPr>
          <w:rFonts w:hint="eastAsia" w:ascii="宋体" w:hAnsi="宋体" w:cs="宋体"/>
          <w:color w:val="000000"/>
          <w:sz w:val="24"/>
          <w:highlight w:val="none"/>
        </w:rPr>
      </w:r>
      <w:r/>
    </w:p>
    <w:p>
      <w:pPr>
        <w:pStyle w:val="1017"/>
        <w:ind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采购人有权对投标人投标文件的真实性进行核实，如投标人不能在采购人规定的时间内向采购人提供有效的证明文件，将被采购人认定为提供虚假材料谋取中标、成交的情形，并承担相应的法律责任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ind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与本投标有关的一切正式往来信函请寄 ：</w:t>
      </w: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w:t>
      </w:r>
      <w:r>
        <w:rPr>
          <w:rFonts w:hint="eastAsia" w:ascii="宋体" w:hAnsi="宋体" w:cs="宋体"/>
          <w:color w:val="000000"/>
          <w:sz w:val="24"/>
          <w:highlight w:val="none"/>
        </w:rPr>
      </w:r>
      <w:r/>
    </w:p>
    <w:p>
      <w:pPr>
        <w:pStyle w:val="1017"/>
        <w:ind w:firstLine="312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312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17"/>
        <w:jc w:val="both"/>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ind w:left="360"/>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17"/>
        <w:ind w:left="360"/>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17"/>
        <w:ind w:left="360"/>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17"/>
        <w:ind w:left="360"/>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2</w:t>
      </w:r>
      <w:r>
        <w:rPr>
          <w:rFonts w:hint="eastAsia" w:ascii="宋体" w:hAnsi="宋体" w:cs="宋体"/>
          <w:b/>
          <w:bCs/>
          <w:color w:val="000000"/>
          <w:sz w:val="30"/>
          <w:szCs w:val="30"/>
          <w:highlight w:val="none"/>
          <w:lang w:eastAsia="zh-CN"/>
        </w:rPr>
        <w:t xml:space="preserve">、</w:t>
      </w:r>
      <w:r>
        <w:rPr>
          <w:rFonts w:hint="eastAsia" w:ascii="宋体" w:hAnsi="宋体" w:cs="宋体"/>
          <w:b/>
          <w:bCs/>
          <w:color w:val="000000"/>
          <w:sz w:val="30"/>
          <w:szCs w:val="30"/>
          <w:highlight w:val="none"/>
        </w:rPr>
        <w:t xml:space="preserve">开标一览表</w:t>
      </w:r>
      <w:r>
        <w:rPr>
          <w:rFonts w:hint="eastAsia" w:ascii="宋体" w:hAnsi="宋体" w:cs="宋体"/>
          <w:b/>
          <w:bCs/>
          <w:color w:val="000000"/>
          <w:sz w:val="30"/>
          <w:szCs w:val="30"/>
          <w:highlight w:val="none"/>
        </w:rPr>
      </w:r>
      <w:r/>
    </w:p>
    <w:p>
      <w:pPr>
        <w:pStyle w:val="1074"/>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spacing w:line="360" w:lineRule="auto"/>
        <w:rPr>
          <w:rFonts w:hint="eastAsia" w:ascii="宋体" w:hAnsi="宋体" w:eastAsia="宋体" w:cs="宋体"/>
          <w:bCs/>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lang w:eastAsia="zh-CN"/>
        </w:rPr>
        <w:t xml:space="preserve">徐州市铜山区城镇污水处理厂在线监测设备运维服务项目</w:t>
      </w:r>
      <w:r>
        <w:rPr>
          <w:rFonts w:hint="eastAsia" w:ascii="宋体" w:hAnsi="宋体" w:eastAsia="宋体" w:cs="宋体"/>
          <w:bCs/>
          <w:color w:val="000000"/>
          <w:sz w:val="24"/>
          <w:highlight w:val="none"/>
          <w:u w:val="single"/>
          <w:lang w:eastAsia="zh-CN"/>
        </w:rPr>
      </w:r>
      <w:r/>
    </w:p>
    <w:p>
      <w:pPr>
        <w:pStyle w:val="1017"/>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JSZC-320312-JYXM-G2026-0007</w:t>
      </w:r>
      <w:r>
        <w:rPr>
          <w:rFonts w:hint="eastAsia" w:ascii="宋体" w:hAnsi="宋体" w:eastAsia="宋体" w:cs="宋体"/>
          <w:bCs/>
          <w:color w:val="000000"/>
          <w:sz w:val="24"/>
          <w:highlight w:val="none"/>
          <w:lang w:eastAsia="zh-CN"/>
        </w:rPr>
      </w:r>
      <w:r/>
    </w:p>
    <w:p>
      <w:pPr>
        <w:pStyle w:val="1017"/>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w:t>
      </w:r>
      <w:r>
        <w:rPr>
          <w:rFonts w:hint="eastAsia" w:ascii="宋体" w:hAnsi="宋体" w:cs="宋体"/>
          <w:b/>
          <w:bCs/>
          <w:color w:val="000000"/>
          <w:sz w:val="24"/>
          <w:highlight w:val="none"/>
        </w:rPr>
        <w:t xml:space="preserve">货币单位：人民币元</w:t>
      </w:r>
      <w:r>
        <w:rPr>
          <w:rFonts w:hint="eastAsia" w:ascii="宋体" w:hAnsi="宋体" w:cs="宋体"/>
          <w:b/>
          <w:bCs/>
          <w:color w:val="000000"/>
          <w:sz w:val="24"/>
          <w:highlight w:val="none"/>
        </w:rPr>
      </w:r>
      <w:r/>
    </w:p>
    <w:tbl>
      <w:tblPr>
        <w:tblpPr w:horzAnchor="page" w:tblpXSpec="center" w:vertAnchor="text" w:tblpY="577" w:leftFromText="180" w:topFromText="0" w:rightFromText="180" w:bottomFromText="0"/>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54"/>
        <w:gridCol w:w="1679"/>
        <w:gridCol w:w="3746"/>
      </w:tblGrid>
      <w:tr>
        <w:trPr>
          <w:cantSplit/>
          <w:trHeight w:val="1152"/>
        </w:trPr>
        <w:tc>
          <w:tcPr>
            <w:tcW w:w="3654" w:type="dxa"/>
            <w:vAlign w:val="center"/>
            <w:textDirection w:val="lrTb"/>
            <w:noWrap w:val="false"/>
          </w:tcPr>
          <w:p>
            <w:pPr>
              <w:pStyle w:val="1017"/>
              <w:jc w:val="center"/>
              <w:spacing w:line="360" w:lineRule="auto"/>
              <w:rPr>
                <w:rFonts w:hint="eastAsia" w:ascii="宋体" w:hAnsi="宋体" w:cs="宋体"/>
                <w:color w:val="000000"/>
                <w:sz w:val="24"/>
                <w:highlight w:val="none"/>
              </w:rPr>
              <w:framePr w:vAnchor="text" w:hAnchor="page" w:xAlign="center" w:y="577"/>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679" w:type="dxa"/>
            <w:vAlign w:val="center"/>
            <w:textDirection w:val="lrTb"/>
            <w:noWrap w:val="false"/>
          </w:tcPr>
          <w:p>
            <w:pPr>
              <w:pStyle w:val="1017"/>
              <w:jc w:val="center"/>
              <w:spacing w:line="360" w:lineRule="auto"/>
              <w:rPr>
                <w:rFonts w:hint="eastAsia" w:ascii="宋体" w:hAnsi="宋体" w:cs="宋体"/>
                <w:color w:val="000000"/>
                <w:sz w:val="24"/>
                <w:highlight w:val="none"/>
              </w:rPr>
              <w:framePr w:vAnchor="text" w:hAnchor="page" w:xAlign="center" w:y="577"/>
            </w:pPr>
            <w:r>
              <w:rPr>
                <w:rFonts w:hint="eastAsia" w:ascii="宋体" w:hAnsi="宋体" w:cs="宋体"/>
                <w:color w:val="000000"/>
                <w:sz w:val="24"/>
                <w:highlight w:val="none"/>
              </w:rPr>
              <w:t xml:space="preserve">项目内容</w:t>
            </w:r>
            <w:r>
              <w:rPr>
                <w:rFonts w:hint="eastAsia" w:ascii="宋体" w:hAnsi="宋体" w:cs="宋体"/>
                <w:color w:val="000000"/>
                <w:sz w:val="24"/>
                <w:highlight w:val="none"/>
              </w:rPr>
            </w:r>
            <w:r/>
          </w:p>
        </w:tc>
        <w:tc>
          <w:tcPr>
            <w:tcW w:w="3746" w:type="dxa"/>
            <w:vAlign w:val="center"/>
            <w:textDirection w:val="lrTb"/>
            <w:noWrap w:val="false"/>
          </w:tcPr>
          <w:p>
            <w:pPr>
              <w:pStyle w:val="1017"/>
              <w:jc w:val="center"/>
              <w:spacing w:line="360" w:lineRule="auto"/>
              <w:rPr>
                <w:rFonts w:hint="eastAsia" w:ascii="宋体" w:hAnsi="宋体" w:cs="宋体"/>
                <w:color w:val="000000"/>
                <w:sz w:val="24"/>
                <w:highlight w:val="none"/>
              </w:rPr>
              <w:framePr w:vAnchor="text" w:hAnchor="page" w:xAlign="center" w:y="577"/>
            </w:pPr>
            <w:r>
              <w:rPr>
                <w:rFonts w:hint="eastAsia" w:ascii="宋体" w:hAnsi="宋体" w:cs="宋体"/>
                <w:color w:val="000000"/>
                <w:sz w:val="24"/>
                <w:highlight w:val="none"/>
              </w:rPr>
              <w:t xml:space="preserve">投标总价（小写）</w:t>
            </w:r>
            <w:r>
              <w:rPr>
                <w:rFonts w:hint="eastAsia" w:ascii="宋体" w:hAnsi="宋体" w:cs="宋体"/>
                <w:color w:val="000000"/>
                <w:sz w:val="24"/>
                <w:highlight w:val="none"/>
              </w:rPr>
            </w:r>
            <w:r/>
          </w:p>
        </w:tc>
      </w:tr>
      <w:tr>
        <w:trPr>
          <w:cantSplit/>
          <w:trHeight w:val="1140"/>
        </w:trPr>
        <w:tc>
          <w:tcPr>
            <w:tcW w:w="3654" w:type="dxa"/>
            <w:vAlign w:val="center"/>
            <w:textDirection w:val="lrTb"/>
            <w:noWrap w:val="false"/>
          </w:tcPr>
          <w:p>
            <w:pPr>
              <w:pStyle w:val="1017"/>
              <w:jc w:val="center"/>
              <w:spacing w:line="360" w:lineRule="auto"/>
              <w:rPr>
                <w:rFonts w:hint="eastAsia" w:ascii="宋体" w:hAnsi="宋体" w:eastAsia="宋体" w:cs="宋体"/>
                <w:bCs/>
                <w:color w:val="000000"/>
                <w:sz w:val="24"/>
                <w:highlight w:val="none"/>
                <w:lang w:eastAsia="zh-CN"/>
              </w:rPr>
              <w:framePr w:vAnchor="text" w:hAnchor="page" w:xAlign="center" w:y="577"/>
            </w:pPr>
            <w:r>
              <w:rPr>
                <w:rFonts w:hint="eastAsia" w:ascii="宋体" w:hAnsi="宋体" w:cs="宋体"/>
                <w:bCs/>
                <w:color w:val="000000"/>
                <w:sz w:val="24"/>
                <w:highlight w:val="none"/>
                <w:lang w:eastAsia="zh-CN"/>
              </w:rPr>
              <w:t xml:space="preserve">徐州市铜山区城镇污水处理厂在线监测设备运维服务项目</w:t>
            </w:r>
            <w:r>
              <w:rPr>
                <w:rFonts w:hint="eastAsia" w:ascii="宋体" w:hAnsi="宋体" w:eastAsia="宋体" w:cs="宋体"/>
                <w:bCs/>
                <w:color w:val="000000"/>
                <w:sz w:val="24"/>
                <w:highlight w:val="none"/>
                <w:lang w:eastAsia="zh-CN"/>
              </w:rPr>
            </w:r>
            <w:r/>
          </w:p>
        </w:tc>
        <w:tc>
          <w:tcPr>
            <w:tcW w:w="1679" w:type="dxa"/>
            <w:vAlign w:val="center"/>
            <w:textDirection w:val="lrTb"/>
            <w:noWrap w:val="false"/>
          </w:tcPr>
          <w:p>
            <w:pPr>
              <w:pStyle w:val="1017"/>
              <w:jc w:val="center"/>
              <w:spacing w:line="360" w:lineRule="auto"/>
              <w:rPr>
                <w:rFonts w:hint="eastAsia" w:ascii="宋体" w:hAnsi="宋体" w:cs="宋体"/>
                <w:bCs/>
                <w:color w:val="000000"/>
                <w:sz w:val="24"/>
                <w:highlight w:val="none"/>
              </w:rPr>
              <w:framePr w:vAnchor="text" w:hAnchor="page" w:xAlign="center" w:y="577"/>
            </w:pPr>
            <w:r>
              <w:rPr>
                <w:rFonts w:hint="eastAsia" w:ascii="宋体" w:hAnsi="宋体" w:cs="宋体"/>
                <w:bCs/>
                <w:color w:val="000000"/>
                <w:sz w:val="24"/>
                <w:highlight w:val="none"/>
              </w:rPr>
              <w:t xml:space="preserve">详见招标文件</w:t>
            </w:r>
            <w:r>
              <w:rPr>
                <w:rFonts w:hint="eastAsia" w:ascii="宋体" w:hAnsi="宋体" w:cs="宋体"/>
                <w:bCs/>
                <w:color w:val="000000"/>
                <w:sz w:val="24"/>
                <w:highlight w:val="none"/>
              </w:rPr>
            </w:r>
            <w:r/>
          </w:p>
        </w:tc>
        <w:tc>
          <w:tcPr>
            <w:tcW w:w="3746" w:type="dxa"/>
            <w:vAlign w:val="center"/>
            <w:textDirection w:val="lrTb"/>
            <w:noWrap w:val="false"/>
          </w:tcPr>
          <w:p>
            <w:pPr>
              <w:pStyle w:val="1017"/>
              <w:jc w:val="center"/>
              <w:spacing w:line="360" w:lineRule="auto"/>
              <w:rPr>
                <w:rFonts w:hint="eastAsia" w:ascii="宋体" w:hAnsi="宋体" w:cs="宋体"/>
                <w:color w:val="000000"/>
                <w:sz w:val="28"/>
                <w:szCs w:val="28"/>
                <w:highlight w:val="none"/>
              </w:rPr>
              <w:framePr w:vAnchor="text" w:hAnchor="page" w:xAlign="center" w:y="577"/>
            </w:pPr>
            <w:r>
              <w:rPr>
                <w:rFonts w:hint="eastAsia" w:ascii="宋体" w:hAnsi="宋体" w:cs="宋体"/>
                <w:color w:val="000000"/>
                <w:sz w:val="28"/>
                <w:szCs w:val="28"/>
                <w:highlight w:val="none"/>
              </w:rPr>
            </w:r>
            <w:r/>
          </w:p>
        </w:tc>
      </w:tr>
      <w:tr>
        <w:trPr>
          <w:cantSplit/>
          <w:trHeight w:val="1140"/>
        </w:trPr>
        <w:tc>
          <w:tcPr>
            <w:gridSpan w:val="3"/>
            <w:tcW w:w="9079" w:type="dxa"/>
            <w:vAlign w:val="center"/>
            <w:textDirection w:val="lrTb"/>
            <w:noWrap w:val="false"/>
          </w:tcPr>
          <w:p>
            <w:pPr>
              <w:pStyle w:val="1017"/>
              <w:jc w:val="left"/>
              <w:spacing w:line="360" w:lineRule="auto"/>
              <w:rPr>
                <w:rFonts w:hint="eastAsia" w:ascii="宋体" w:hAnsi="宋体" w:cs="宋体"/>
                <w:color w:val="000000"/>
                <w:sz w:val="24"/>
                <w:highlight w:val="none"/>
              </w:rPr>
              <w:framePr w:vAnchor="text" w:hAnchor="page" w:xAlign="center" w:y="577"/>
            </w:pPr>
            <w:r>
              <w:rPr>
                <w:rFonts w:hint="eastAsia" w:ascii="宋体" w:hAnsi="宋体" w:cs="宋体"/>
                <w:color w:val="000000"/>
                <w:sz w:val="24"/>
                <w:highlight w:val="none"/>
              </w:rPr>
              <w:t xml:space="preserve">总价（大写）</w:t>
            </w:r>
            <w:r>
              <w:rPr>
                <w:rFonts w:hint="eastAsia" w:ascii="宋体" w:hAnsi="宋体" w:cs="宋体"/>
                <w:color w:val="000000"/>
                <w:sz w:val="24"/>
                <w:highlight w:val="none"/>
              </w:rPr>
            </w:r>
            <w:r/>
          </w:p>
        </w:tc>
      </w:tr>
    </w:tbl>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312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1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312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7"/>
        <w:ind w:firstLine="312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spacing w:line="360" w:lineRule="auto"/>
        <w:tabs>
          <w:tab w:val="left" w:pos="990" w:leader="none"/>
        </w:tabs>
        <w:rPr>
          <w:rFonts w:hint="eastAsia" w:ascii="宋体" w:hAnsi="宋体" w:cs="宋体"/>
          <w:b/>
          <w:color w:val="000000"/>
          <w:sz w:val="36"/>
          <w:szCs w:val="36"/>
          <w:highlight w:val="none"/>
        </w:rPr>
      </w:pPr>
      <w:r>
        <w:rPr>
          <w:rFonts w:hint="eastAsia" w:ascii="宋体" w:hAnsi="宋体" w:cs="宋体"/>
          <w:color w:val="000000"/>
          <w:sz w:val="24"/>
          <w:highlight w:val="none"/>
        </w:rPr>
        <w:br w:type="page" w:clear="all"/>
      </w:r>
      <w:r>
        <w:rPr>
          <w:rFonts w:hint="eastAsia" w:ascii="宋体" w:hAnsi="宋体" w:cs="宋体"/>
          <w:b/>
          <w:bCs/>
          <w:color w:val="000000"/>
          <w:sz w:val="30"/>
          <w:szCs w:val="30"/>
          <w:highlight w:val="none"/>
        </w:rPr>
        <w:t xml:space="preserve">3</w:t>
      </w:r>
      <w:r>
        <w:rPr>
          <w:rFonts w:hint="eastAsia" w:ascii="宋体" w:hAnsi="宋体" w:cs="宋体"/>
          <w:b/>
          <w:bCs/>
          <w:color w:val="000000"/>
          <w:sz w:val="30"/>
          <w:szCs w:val="30"/>
          <w:highlight w:val="none"/>
          <w:lang w:eastAsia="zh-CN"/>
        </w:rPr>
        <w:t xml:space="preserve">、</w:t>
      </w:r>
      <w:r>
        <w:rPr>
          <w:rFonts w:hint="eastAsia" w:ascii="宋体" w:hAnsi="宋体" w:cs="宋体"/>
          <w:b/>
          <w:bCs/>
          <w:color w:val="000000"/>
          <w:sz w:val="30"/>
          <w:szCs w:val="30"/>
          <w:highlight w:val="none"/>
        </w:rPr>
        <w:t xml:space="preserve">分项价格表</w:t>
      </w:r>
      <w:r>
        <w:rPr>
          <w:rFonts w:hint="eastAsia" w:ascii="宋体" w:hAnsi="宋体" w:cs="宋体"/>
          <w:b/>
          <w:color w:val="000000"/>
          <w:sz w:val="36"/>
          <w:szCs w:val="36"/>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spacing w:line="360" w:lineRule="auto"/>
        <w:rPr>
          <w:rFonts w:hint="eastAsia" w:ascii="宋体" w:hAnsi="宋体" w:eastAsia="宋体" w:cs="宋体"/>
          <w:bCs/>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lang w:eastAsia="zh-CN"/>
        </w:rPr>
        <w:t xml:space="preserve">徐州市铜山区城镇污水处理厂在线监测设备运维服务项目</w:t>
      </w:r>
      <w:r>
        <w:rPr>
          <w:rFonts w:hint="eastAsia" w:ascii="宋体" w:hAnsi="宋体" w:eastAsia="宋体" w:cs="宋体"/>
          <w:bCs/>
          <w:color w:val="000000"/>
          <w:sz w:val="24"/>
          <w:highlight w:val="none"/>
          <w:u w:val="single"/>
          <w:lang w:eastAsia="zh-CN"/>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JSZC-320312-JYXM-G2026-0007</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4"/>
        <w:ind w:left="0" w:firstLine="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货币单位：人民币元</w:t>
      </w:r>
      <w:r>
        <w:rPr>
          <w:rFonts w:hint="eastAsia" w:ascii="宋体" w:hAnsi="宋体" w:eastAsia="宋体" w:cs="宋体"/>
          <w:color w:val="000000"/>
          <w:sz w:val="24"/>
          <w:szCs w:val="24"/>
          <w:highlight w:val="none"/>
        </w:rPr>
      </w:r>
      <w:r/>
    </w:p>
    <w:p>
      <w:pPr>
        <w:pStyle w:val="1074"/>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1080"/>
        <w:rPr>
          <w:rFonts w:ascii="宋体" w:hAnsi="宋体" w:cs="宋体"/>
          <w:color w:val="000000"/>
          <w:sz w:val="24"/>
          <w:highlight w:val="none"/>
        </w:rPr>
      </w:pPr>
      <w:r>
        <w:rPr>
          <w:rFonts w:hint="eastAsia" w:ascii="宋体" w:hAnsi="宋体" w:cs="宋体"/>
          <w:color w:val="000000"/>
          <w:sz w:val="24"/>
          <w:highlight w:val="none"/>
        </w:rPr>
        <w:t xml:space="preserve">（详细分项报价内容自制）</w:t>
      </w:r>
      <w:r>
        <w:rPr>
          <w:rFonts w:ascii="宋体" w:hAnsi="宋体" w:cs="宋体"/>
          <w:color w:val="000000"/>
          <w:sz w:val="24"/>
          <w:highlight w:val="none"/>
        </w:rPr>
      </w:r>
      <w:r/>
    </w:p>
    <w:p>
      <w:pPr>
        <w:pStyle w:val="1074"/>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7"/>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r>
      <w:r/>
    </w:p>
    <w:p>
      <w:pPr>
        <w:pStyle w:val="1017"/>
        <w:ind w:firstLine="3360"/>
        <w:spacing w:line="480" w:lineRule="auto"/>
        <w:rPr>
          <w:rFonts w:hint="eastAsia" w:ascii="宋体" w:hAnsi="宋体" w:cs="宋体"/>
          <w:color w:val="000000"/>
          <w:sz w:val="30"/>
          <w:szCs w:val="30"/>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30"/>
          <w:szCs w:val="30"/>
          <w:highlight w:val="none"/>
        </w:rPr>
      </w:r>
      <w:r/>
    </w:p>
    <w:p>
      <w:pPr>
        <w:pStyle w:val="1074"/>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ind w:firstLine="480"/>
        <w:spacing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rPr>
          <w:color w:val="000000"/>
          <w:highlight w:val="none"/>
        </w:rPr>
      </w:r>
      <w:r/>
    </w:p>
    <w:p>
      <w:pPr>
        <w:pStyle w:val="1017"/>
        <w:ind w:firstLine="926"/>
        <w:spacing w:line="38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．如果不提供详细分项报价将视为没有实质性响应招标文件。</w:t>
      </w:r>
      <w:r>
        <w:rPr>
          <w:color w:val="000000"/>
          <w:highlight w:val="none"/>
        </w:rPr>
      </w:r>
      <w:r/>
    </w:p>
    <w:p>
      <w:pPr>
        <w:pStyle w:val="1017"/>
        <w:ind w:firstLine="480"/>
        <w:spacing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 投标人对以上数据的真实性负责。</w:t>
      </w:r>
      <w:r>
        <w:rPr>
          <w:color w:val="000000"/>
          <w:highlight w:val="none"/>
        </w:rPr>
      </w:r>
      <w:r/>
    </w:p>
    <w:p>
      <w:pPr>
        <w:pStyle w:val="1017"/>
        <w:ind w:firstLine="422"/>
        <w:spacing w:line="24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采购人或采购代理机构</w:t>
      </w:r>
      <w:r>
        <w:rPr>
          <w:rFonts w:ascii="宋体" w:hAnsi="宋体" w:cs="宋体"/>
          <w:b/>
          <w:color w:val="000000"/>
          <w:sz w:val="24"/>
          <w:highlight w:val="none"/>
        </w:rPr>
        <w:t xml:space="preserve">有权将以上内容进行公示。</w:t>
      </w:r>
      <w:r>
        <w:rPr>
          <w:color w:val="000000"/>
          <w:highlight w:val="none"/>
        </w:rPr>
      </w:r>
      <w:r/>
    </w:p>
    <w:p>
      <w:pPr>
        <w:pStyle w:val="1074"/>
        <w:numPr>
          <w:ilvl w:val="0"/>
          <w:numId w:val="0"/>
        </w:numPr>
        <w:ind w:right="6"/>
        <w:jc w:val="center"/>
        <w:rPr>
          <w:rFonts w:hint="eastAsia" w:ascii="宋体" w:hAnsi="宋体" w:eastAsia="宋体" w:cs="宋体"/>
          <w:b/>
          <w:bCs/>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偏离表</w:t>
      </w:r>
      <w:r>
        <w:rPr>
          <w:rFonts w:hint="eastAsia" w:ascii="宋体" w:hAnsi="宋体" w:eastAsia="宋体" w:cs="宋体"/>
          <w:b/>
          <w:bCs/>
          <w:color w:val="000000"/>
          <w:highlight w:val="none"/>
        </w:rPr>
      </w:r>
      <w:r/>
    </w:p>
    <w:p>
      <w:pPr>
        <w:pStyle w:val="1017"/>
        <w:numPr>
          <w:ilvl w:val="0"/>
          <w:numId w:val="0"/>
        </w:numPr>
        <w:ind w:left="4176"/>
        <w:rPr>
          <w:rFonts w:hint="eastAsia"/>
          <w:color w:val="000000"/>
          <w:highlight w:val="none"/>
        </w:rPr>
      </w:pPr>
      <w:r>
        <w:rPr>
          <w:rFonts w:hint="eastAsia"/>
          <w:color w:val="000000"/>
          <w:highlight w:val="none"/>
        </w:rPr>
      </w:r>
      <w:r/>
    </w:p>
    <w:p>
      <w:pPr>
        <w:pStyle w:val="1017"/>
        <w:spacing w:line="360" w:lineRule="auto"/>
        <w:rPr>
          <w:rFonts w:hint="eastAsia" w:ascii="宋体" w:hAnsi="宋体" w:eastAsia="宋体" w:cs="宋体"/>
          <w:bCs/>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lang w:eastAsia="zh-CN"/>
        </w:rPr>
        <w:t xml:space="preserve">徐州市铜山区城镇污水处理厂在线监测设备运维服务项目</w:t>
      </w:r>
      <w:r>
        <w:rPr>
          <w:rFonts w:hint="eastAsia" w:ascii="宋体" w:hAnsi="宋体" w:eastAsia="宋体" w:cs="宋体"/>
          <w:bCs/>
          <w:color w:val="000000"/>
          <w:sz w:val="24"/>
          <w:highlight w:val="none"/>
          <w:u w:val="single"/>
          <w:lang w:eastAsia="zh-CN"/>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JSZC-320312-JYXM-G2026-0007</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7"/>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trHeight w:val="41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偏离内容</w:t>
            </w:r>
            <w:r>
              <w:rPr>
                <w:rFonts w:hint="eastAsia" w:ascii="宋体" w:hAnsi="宋体" w:eastAsia="宋体" w:cs="宋体"/>
                <w:color w:val="000000"/>
                <w:sz w:val="24"/>
                <w:highlight w:val="none"/>
                <w:lang w:val="en-US" w:eastAsia="zh-CN"/>
              </w:rPr>
            </w:r>
            <w:r/>
          </w:p>
        </w:tc>
        <w:tc>
          <w:tcPr>
            <w:tcW w:w="1356" w:type="dxa"/>
            <w:vAlign w:val="top"/>
            <w:textDirection w:val="lrTb"/>
            <w:noWrap w:val="false"/>
          </w:tcPr>
          <w:p>
            <w:pPr>
              <w:pStyle w:val="1017"/>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招标</w:t>
            </w:r>
            <w:r>
              <w:rPr>
                <w:rFonts w:hint="eastAsia" w:ascii="宋体" w:hAnsi="宋体" w:cs="宋体"/>
                <w:color w:val="000000"/>
                <w:sz w:val="24"/>
                <w:highlight w:val="none"/>
                <w:lang w:eastAsia="zh-CN"/>
              </w:rPr>
              <w:t xml:space="preserve">文件的要求</w:t>
            </w:r>
            <w:r>
              <w:rPr>
                <w:rFonts w:hint="eastAsia" w:ascii="宋体" w:hAnsi="宋体" w:eastAsia="宋体" w:cs="宋体"/>
                <w:color w:val="000000"/>
                <w:sz w:val="24"/>
                <w:highlight w:val="none"/>
                <w:lang w:eastAsia="zh-CN"/>
              </w:rPr>
            </w:r>
            <w:r/>
          </w:p>
        </w:tc>
        <w:tc>
          <w:tcPr>
            <w:tcW w:w="1740" w:type="dxa"/>
            <w:vAlign w:val="top"/>
            <w:textDirection w:val="lrTb"/>
            <w:noWrap w:val="false"/>
          </w:tcPr>
          <w:p>
            <w:pPr>
              <w:pStyle w:val="1017"/>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文件中的内容</w:t>
            </w:r>
            <w:r>
              <w:rPr>
                <w:rFonts w:hint="eastAsia" w:ascii="宋体" w:hAnsi="宋体" w:eastAsia="宋体" w:cs="宋体"/>
                <w:color w:val="000000"/>
                <w:sz w:val="24"/>
                <w:highlight w:val="none"/>
                <w:lang w:eastAsia="zh-CN"/>
              </w:rPr>
            </w:r>
            <w:r/>
          </w:p>
          <w:p>
            <w:pPr>
              <w:pStyle w:val="1017"/>
              <w:tabs>
                <w:tab w:val="left" w:pos="1455" w:leader="none"/>
              </w:tabs>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t xml:space="preserve">（正/负/无）偏离</w:t>
            </w:r>
            <w:r>
              <w:rPr>
                <w:rFonts w:hint="eastAsia" w:ascii="宋体" w:hAnsi="宋体" w:cs="宋体"/>
                <w:color w:val="000000"/>
                <w:sz w:val="24"/>
                <w:highlight w:val="none"/>
              </w:rPr>
            </w:r>
            <w:r/>
          </w:p>
        </w:tc>
        <w:tc>
          <w:tcPr>
            <w:tcW w:w="2340" w:type="dxa"/>
            <w:vAlign w:val="top"/>
            <w:textDirection w:val="lrTb"/>
            <w:noWrap w:val="false"/>
          </w:tcPr>
          <w:p>
            <w:pPr>
              <w:pStyle w:val="1017"/>
              <w:ind w:firstLine="600"/>
              <w:rPr>
                <w:rFonts w:hint="eastAsia" w:ascii="宋体" w:hAnsi="宋体" w:cs="宋体"/>
                <w:color w:val="000000"/>
                <w:sz w:val="24"/>
                <w:highlight w:val="none"/>
              </w:rPr>
            </w:pPr>
            <w:r>
              <w:rPr>
                <w:rFonts w:hint="eastAsia" w:ascii="宋体" w:hAnsi="宋体" w:cs="宋体"/>
                <w:color w:val="000000"/>
                <w:sz w:val="24"/>
                <w:highlight w:val="none"/>
              </w:rPr>
              <w:t xml:space="preserve">说 明</w:t>
            </w: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7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1017"/>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17"/>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注：投标人的投标文件中除采购需求符合性条件外的内容与招标文件（含招标文件的澄清或者修改的内容，下同）的要求不同时，逐条列在偏离表中，否则将认为投标人接受招标文件的要求。</w:t>
      </w:r>
      <w:r>
        <w:rPr>
          <w:rFonts w:hint="eastAsia" w:ascii="宋体" w:hAnsi="宋体" w:eastAsia="宋体" w:cs="宋体"/>
          <w:color w:val="000000"/>
          <w:sz w:val="24"/>
          <w:szCs w:val="24"/>
          <w:highlight w:val="none"/>
          <w:u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r>
      <w:r/>
    </w:p>
    <w:p>
      <w:pPr>
        <w:pStyle w:val="1017"/>
        <w:ind w:firstLine="336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spacing w:after="160" w:line="479"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br w:type="page" w:clear="all"/>
      </w:r>
      <w:r>
        <w:rPr>
          <w:rFonts w:hint="eastAsia" w:ascii="宋体" w:hAnsi="宋体" w:cs="宋体"/>
          <w:b/>
          <w:bCs/>
          <w:color w:val="000000"/>
          <w:sz w:val="28"/>
          <w:szCs w:val="28"/>
          <w:highlight w:val="none"/>
        </w:rPr>
        <w:t xml:space="preserve">5</w:t>
      </w: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rPr>
        <w:t xml:space="preserve"> </w:t>
      </w:r>
      <w:r>
        <w:rPr>
          <w:rFonts w:hint="eastAsia" w:ascii="宋体" w:hAnsi="宋体" w:eastAsia="宋体" w:cs="宋体"/>
          <w:b/>
          <w:bCs/>
          <w:color w:val="000000"/>
          <w:sz w:val="28"/>
          <w:szCs w:val="28"/>
          <w:highlight w:val="none"/>
        </w:rPr>
        <w:t xml:space="preserve">授权委托书及法定代表人身份证明书</w:t>
      </w:r>
      <w:r>
        <w:rPr>
          <w:rFonts w:ascii="宋体" w:hAnsi="宋体" w:eastAsia="宋体" w:cs="宋体"/>
          <w:b/>
          <w:bCs/>
          <w:color w:val="000000"/>
          <w:sz w:val="32"/>
          <w:szCs w:val="32"/>
          <w:highlight w:val="none"/>
        </w:rPr>
      </w:r>
      <w:r/>
    </w:p>
    <w:p>
      <w:pPr>
        <w:pStyle w:val="1017"/>
        <w:jc w:val="center"/>
        <w:spacing w:after="160"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（一）授权委托书</w:t>
      </w:r>
      <w:r>
        <w:rPr>
          <w:rFonts w:ascii="宋体" w:hAnsi="宋体" w:eastAsia="宋体" w:cs="宋体"/>
          <w:b/>
          <w:bCs/>
          <w:color w:val="000000"/>
          <w:sz w:val="28"/>
          <w:szCs w:val="28"/>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委托人：</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               职务：</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统一社会信用代码：</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受托人：        性别：男（女）</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年龄：  岁      民族：  族</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职务：</w:t>
      </w:r>
      <w:r>
        <w:rPr>
          <w:rFonts w:ascii="宋体" w:hAnsi="宋体" w:eastAsia="宋体" w:cs="宋体"/>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身份证号：</w:t>
      </w:r>
      <w:r>
        <w:rPr>
          <w:rFonts w:ascii="宋体" w:hAnsi="宋体" w:eastAsia="宋体" w:cs="宋体"/>
          <w:color w:val="000000"/>
          <w:sz w:val="24"/>
          <w:szCs w:val="24"/>
          <w:highlight w:val="none"/>
        </w:rPr>
      </w:r>
      <w:r/>
    </w:p>
    <w:p>
      <w:pPr>
        <w:pStyle w:val="1017"/>
        <w:ind w:firstLine="600"/>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兹委托（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）全权代表我企业（公司）参与（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）的招、投标活动及签订合同。（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）无转委托权。</w:t>
      </w:r>
      <w:r>
        <w:rPr>
          <w:rFonts w:ascii="宋体" w:hAnsi="宋体" w:eastAsia="宋体" w:cs="宋体"/>
          <w:color w:val="000000"/>
          <w:sz w:val="24"/>
          <w:szCs w:val="24"/>
          <w:highlight w:val="none"/>
        </w:rPr>
      </w:r>
      <w:r/>
    </w:p>
    <w:p>
      <w:pPr>
        <w:pStyle w:val="1017"/>
        <w:ind w:firstLine="600"/>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委托期限自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日起至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w:t>
      </w:r>
      <w:r>
        <w:rPr>
          <w:rFonts w:ascii="宋体" w:hAnsi="宋体" w:eastAsia="宋体" w:cs="宋体"/>
          <w:color w:val="000000"/>
          <w:sz w:val="24"/>
          <w:szCs w:val="24"/>
          <w:highlight w:val="none"/>
        </w:rPr>
      </w:r>
      <w:r/>
    </w:p>
    <w:p>
      <w:pPr>
        <w:pStyle w:val="1017"/>
        <w:ind w:firstLine="630"/>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特此授权委托。</w:t>
      </w:r>
      <w:r>
        <w:rPr>
          <w:rFonts w:ascii="宋体" w:hAnsi="宋体" w:eastAsia="宋体" w:cs="宋体"/>
          <w:color w:val="000000"/>
          <w:sz w:val="24"/>
          <w:szCs w:val="24"/>
          <w:highlight w:val="none"/>
        </w:rPr>
      </w:r>
      <w:r/>
    </w:p>
    <w:p>
      <w:pPr>
        <w:pStyle w:val="1017"/>
        <w:ind w:firstLine="600"/>
        <w:spacing w:after="160" w:line="47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委托人（电子签章）：</w:t>
      </w:r>
      <w:r>
        <w:rPr>
          <w:rFonts w:ascii="宋体" w:hAnsi="宋体" w:eastAsia="宋体" w:cs="宋体"/>
          <w:b/>
          <w:bCs/>
          <w:color w:val="000000"/>
          <w:sz w:val="24"/>
          <w:szCs w:val="24"/>
          <w:highlight w:val="none"/>
        </w:rPr>
      </w:r>
      <w:r/>
    </w:p>
    <w:p>
      <w:pPr>
        <w:pStyle w:val="1017"/>
        <w:ind w:firstLine="600"/>
        <w:spacing w:after="160" w:line="47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法定代表人（签字或盖章）： </w:t>
      </w:r>
      <w:r>
        <w:rPr>
          <w:rFonts w:ascii="宋体" w:hAnsi="宋体" w:eastAsia="宋体" w:cs="宋体"/>
          <w:b/>
          <w:bCs/>
          <w:color w:val="000000"/>
          <w:sz w:val="24"/>
          <w:szCs w:val="24"/>
          <w:highlight w:val="none"/>
        </w:rPr>
      </w:r>
      <w:r/>
    </w:p>
    <w:p>
      <w:pPr>
        <w:pStyle w:val="1017"/>
        <w:ind w:firstLine="600"/>
        <w:spacing w:after="160" w:line="47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受托人（签字或盖章）：</w:t>
      </w:r>
      <w:r>
        <w:rPr>
          <w:rFonts w:ascii="宋体" w:hAnsi="宋体" w:eastAsia="宋体" w:cs="宋体"/>
          <w:b/>
          <w:bCs/>
          <w:color w:val="000000"/>
          <w:sz w:val="24"/>
          <w:szCs w:val="24"/>
          <w:highlight w:val="none"/>
        </w:rPr>
      </w:r>
      <w:r/>
    </w:p>
    <w:p>
      <w:pPr>
        <w:pStyle w:val="1017"/>
        <w:ind w:left="0" w:right="1440" w:firstLine="602"/>
        <w:jc w:val="both"/>
        <w:spacing w:after="120" w:line="278"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受托人联系方式：     邮箱：</w:t>
      </w:r>
      <w:r>
        <w:rPr>
          <w:rFonts w:ascii="宋体" w:hAnsi="宋体" w:eastAsia="宋体" w:cs="宋体"/>
          <w:color w:val="000000"/>
          <w:sz w:val="24"/>
          <w:szCs w:val="24"/>
          <w:highlight w:val="none"/>
          <w:lang w:val="en-US" w:eastAsia="zh-CN" w:bidi="ar-SA"/>
        </w:rPr>
      </w:r>
      <w:r/>
    </w:p>
    <w:p>
      <w:pPr>
        <w:pStyle w:val="1017"/>
        <w:ind w:right="600" w:firstLine="6150"/>
        <w:spacing w:after="160" w:line="47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年  月 日 </w:t>
      </w:r>
      <w:r>
        <w:rPr>
          <w:rFonts w:ascii="宋体" w:hAnsi="宋体" w:eastAsia="宋体" w:cs="宋体"/>
          <w:b/>
          <w:bCs/>
          <w:color w:val="000000"/>
          <w:sz w:val="24"/>
          <w:szCs w:val="24"/>
          <w:highlight w:val="none"/>
        </w:rPr>
      </w:r>
      <w:r/>
    </w:p>
    <w:p>
      <w:pPr>
        <w:pStyle w:val="1017"/>
        <w:spacing w:after="160" w:line="47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(受托人身份证扫描件附后)</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1017"/>
        <w:ind w:firstLine="600"/>
        <w:jc w:val="center"/>
        <w:spacing w:before="100" w:after="100" w:line="47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color w:val="000000"/>
          <w:sz w:val="24"/>
          <w:szCs w:val="24"/>
          <w:highlight w:val="none"/>
        </w:rPr>
      </w:r>
      <w:r/>
    </w:p>
    <w:p>
      <w:pPr>
        <w:pStyle w:val="1017"/>
        <w:jc w:val="center"/>
        <w:spacing w:before="100" w:after="100" w:line="479" w:lineRule="atLeast"/>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（二）法定代表人身份证明书</w:t>
      </w: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w:t>
      </w: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w:t>
      </w: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            性别：    </w:t>
      </w: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        职务：</w:t>
      </w:r>
      <w:r>
        <w:rPr>
          <w:rFonts w:ascii="宋体" w:hAnsi="宋体" w:eastAsia="宋体" w:cs="宋体"/>
          <w:color w:val="000000"/>
          <w:sz w:val="24"/>
          <w:szCs w:val="24"/>
          <w:highlight w:val="none"/>
          <w:lang w:val="en-US" w:eastAsia="zh-CN" w:bidi="ar-SA"/>
        </w:rPr>
      </w:r>
      <w:r/>
    </w:p>
    <w:p>
      <w:pPr>
        <w:pStyle w:val="1017"/>
        <w:ind w:firstLine="960"/>
        <w:jc w:val="both"/>
        <w:spacing w:after="160" w:line="360" w:lineRule="auto"/>
        <w:widowControl w:val="off"/>
        <w:rPr>
          <w:rFonts w:ascii="宋体" w:hAnsi="宋体" w:eastAsia="宋体" w:cs="宋体"/>
          <w:color w:val="000000"/>
          <w:sz w:val="24"/>
          <w:szCs w:val="24"/>
          <w:highlight w:val="none"/>
          <w:u w:val="single"/>
          <w:lang w:val="en-US" w:eastAsia="zh-CN" w:bidi="ar-SA"/>
        </w:rPr>
      </w:pPr>
      <w:r>
        <w:rPr>
          <w:rFonts w:ascii="宋体" w:hAnsi="宋体" w:eastAsia="宋体" w:cs="宋体"/>
          <w:color w:val="000000"/>
          <w:sz w:val="24"/>
          <w:szCs w:val="24"/>
          <w:highlight w:val="none"/>
          <w:u w:val="single"/>
          <w:lang w:val="en-US" w:eastAsia="zh-CN" w:bidi="ar-SA"/>
        </w:rPr>
      </w:r>
      <w:r/>
    </w:p>
    <w:p>
      <w:pPr>
        <w:pStyle w:val="1017"/>
        <w:ind w:firstLine="600"/>
        <w:jc w:val="both"/>
        <w:spacing w:after="16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系我企业（公司）的法定代表人。</w:t>
      </w: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1017"/>
        <w:ind w:firstLine="480"/>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特此证明。</w:t>
      </w:r>
      <w:r>
        <w:rPr>
          <w:rFonts w:ascii="宋体" w:hAnsi="宋体" w:eastAsia="宋体" w:cs="宋体"/>
          <w:color w:val="000000"/>
          <w:sz w:val="24"/>
          <w:szCs w:val="24"/>
          <w:highlight w:val="none"/>
          <w:lang w:val="en-US" w:eastAsia="zh-CN" w:bidi="ar-SA"/>
        </w:rPr>
      </w:r>
      <w:r/>
    </w:p>
    <w:p>
      <w:pPr>
        <w:pStyle w:val="1017"/>
        <w:ind w:firstLine="480"/>
        <w:jc w:val="both"/>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1017"/>
        <w:spacing w:after="160" w:line="71"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pStyle w:val="1017"/>
        <w:spacing w:after="160" w:line="71"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rPr>
          <w:rFonts w:ascii="宋体" w:hAnsi="宋体" w:eastAsia="宋体" w:cs="宋体"/>
          <w:color w:val="000000"/>
          <w:sz w:val="24"/>
          <w:szCs w:val="24"/>
          <w:highlight w:val="none"/>
        </w:rPr>
      </w:r>
      <w:r/>
    </w:p>
    <w:p>
      <w:pPr>
        <w:pStyle w:val="1017"/>
        <w:spacing w:after="16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1017"/>
        <w:spacing w:after="16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法定代表人（签字或盖章）：</w:t>
      </w:r>
      <w:r>
        <w:rPr>
          <w:rFonts w:ascii="宋体" w:hAnsi="宋体" w:eastAsia="宋体" w:cs="宋体"/>
          <w:color w:val="000000"/>
          <w:sz w:val="24"/>
          <w:szCs w:val="24"/>
          <w:highlight w:val="none"/>
        </w:rPr>
      </w:r>
      <w:r/>
    </w:p>
    <w:p>
      <w:pPr>
        <w:pStyle w:val="1017"/>
        <w:spacing w:after="16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pStyle w:val="1017"/>
        <w:spacing w:after="16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1017"/>
        <w:jc w:val="right"/>
        <w:spacing w:after="160" w:line="360" w:lineRule="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1017"/>
        <w:jc w:val="both"/>
        <w:spacing w:after="160" w:line="360" w:lineRule="auto"/>
        <w:widowControl w:val="off"/>
        <w:tabs>
          <w:tab w:val="left" w:pos="720" w:leader="none"/>
          <w:tab w:val="left" w:pos="900" w:leader="none"/>
        </w:tabs>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(法定代表人身份证原件扫描件附后）</w:t>
      </w:r>
      <w:r>
        <w:rPr>
          <w:rFonts w:ascii="宋体" w:hAnsi="宋体" w:eastAsia="宋体" w:cs="宋体"/>
          <w:b/>
          <w:bCs/>
          <w:color w:val="000000"/>
          <w:sz w:val="24"/>
          <w:szCs w:val="24"/>
          <w:highlight w:val="none"/>
          <w:lang w:val="en-US" w:eastAsia="zh-CN" w:bidi="ar-SA"/>
        </w:rPr>
      </w:r>
      <w:r/>
    </w:p>
    <w:p>
      <w:pPr>
        <w:pStyle w:val="1017"/>
        <w:ind w:firstLine="562"/>
        <w:spacing w:line="479" w:lineRule="atLeast"/>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both"/>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17"/>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6、</w:t>
      </w:r>
      <w:r>
        <w:rPr>
          <w:rFonts w:hint="eastAsia" w:ascii="宋体" w:hAnsi="宋体" w:cs="宋体"/>
          <w:b/>
          <w:bCs/>
          <w:color w:val="000000"/>
          <w:sz w:val="30"/>
          <w:szCs w:val="30"/>
          <w:highlight w:val="none"/>
          <w:lang w:eastAsia="zh-CN"/>
        </w:rPr>
        <w:t xml:space="preserve">投标人</w:t>
      </w:r>
      <w:r>
        <w:rPr>
          <w:rFonts w:hint="eastAsia" w:ascii="宋体" w:hAnsi="宋体" w:cs="宋体"/>
          <w:b/>
          <w:bCs/>
          <w:color w:val="000000"/>
          <w:sz w:val="30"/>
          <w:szCs w:val="30"/>
          <w:highlight w:val="none"/>
        </w:rPr>
        <w:t xml:space="preserve">参加招标采购活动前3年内在经营活动中没有重大违法和失信记录的书面声明</w:t>
      </w:r>
      <w:r>
        <w:rPr>
          <w:rFonts w:hint="eastAsia" w:ascii="宋体" w:hAnsi="宋体" w:cs="宋体"/>
          <w:b/>
          <w:bCs/>
          <w:color w:val="000000"/>
          <w:sz w:val="30"/>
          <w:szCs w:val="30"/>
          <w:highlight w:val="none"/>
        </w:rPr>
      </w:r>
      <w:r/>
    </w:p>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17"/>
        <w:ind w:firstLine="720"/>
        <w:jc w:val="left"/>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我单位在</w:t>
      </w:r>
      <w:r>
        <w:rPr>
          <w:rFonts w:hint="eastAsia" w:ascii="宋体" w:hAnsi="宋体" w:cs="宋体"/>
          <w:color w:val="000000"/>
          <w:sz w:val="24"/>
          <w:highlight w:val="none"/>
        </w:rPr>
        <w:t xml:space="preserve">参加</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JSZC-320312-JYXM-G2026-0007</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招标采购活动前3年内在经营活动中没有重大违法和失信记录。重大违法记录是指</w:t>
      </w:r>
      <w:r>
        <w:rPr>
          <w:rFonts w:hint="eastAsia" w:ascii="宋体" w:hAnsi="宋体" w:cs="宋体"/>
          <w:color w:val="000000"/>
          <w:sz w:val="24"/>
          <w:highlight w:val="none"/>
        </w:rPr>
        <w:t xml:space="preserve">因违法经营受到刑事处罚或者责令停产停业、吊销许可证或者执照、较大数额罚款等行政处罚。</w:t>
      </w:r>
      <w:r>
        <w:rPr>
          <w:rFonts w:hint="eastAsia" w:ascii="宋体" w:hAnsi="宋体" w:cs="宋体"/>
          <w:color w:val="000000"/>
          <w:sz w:val="24"/>
          <w:highlight w:val="none"/>
        </w:rPr>
      </w:r>
      <w:r/>
    </w:p>
    <w:p>
      <w:pPr>
        <w:pStyle w:val="1129"/>
        <w:ind w:firstLine="600"/>
        <w:spacing w:line="360" w:lineRule="auto"/>
        <w:rPr>
          <w:rFonts w:hint="eastAsia"/>
          <w:color w:val="000000"/>
          <w:highlight w:val="none"/>
        </w:rPr>
      </w:pPr>
      <w:r>
        <w:rPr>
          <w:rFonts w:hint="eastAsia"/>
          <w:color w:val="000000"/>
          <w:highlight w:val="none"/>
        </w:rPr>
        <w:t xml:space="preserve">我单位对上述声明的真实性负责。如有虚假，将依法承担相应责任。</w:t>
      </w:r>
      <w:r>
        <w:rPr>
          <w:rFonts w:hint="eastAsia"/>
          <w:color w:val="000000"/>
          <w:highlight w:val="none"/>
        </w:rPr>
      </w:r>
      <w:r/>
    </w:p>
    <w:p>
      <w:pPr>
        <w:pStyle w:val="1017"/>
        <w:ind w:firstLine="6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7"/>
        <w:ind w:firstLine="3360"/>
        <w:spacing w:line="480" w:lineRule="auto"/>
        <w:rPr>
          <w:rFonts w:hint="eastAsia" w:ascii="宋体" w:hAnsi="宋体" w:cs="宋体"/>
          <w:color w:val="000000"/>
          <w:sz w:val="30"/>
          <w:szCs w:val="30"/>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30"/>
          <w:szCs w:val="30"/>
          <w:highlight w:val="none"/>
        </w:rPr>
      </w:r>
      <w:r/>
    </w:p>
    <w:p>
      <w:pPr>
        <w:pStyle w:val="1017"/>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17"/>
        <w:rPr>
          <w:rFonts w:hint="eastAsia"/>
          <w:color w:val="000000"/>
          <w:highlight w:val="none"/>
        </w:rPr>
      </w:pPr>
      <w:r>
        <w:rPr>
          <w:rFonts w:hint="eastAsia"/>
          <w:color w:val="000000"/>
          <w:highlight w:val="none"/>
        </w:rPr>
      </w:r>
      <w:r/>
    </w:p>
    <w:p>
      <w:pPr>
        <w:pStyle w:val="1074"/>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1017"/>
        <w:jc w:val="center"/>
        <w:spacing w:before="100" w:beforeAutospacing="1" w:after="100" w:afterAutospacing="1" w:line="450" w:lineRule="atLeast"/>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7</w:t>
      </w:r>
      <w:r>
        <w:rPr>
          <w:rFonts w:hint="eastAsia" w:ascii="宋体" w:hAnsi="宋体" w:cs="宋体"/>
          <w:b/>
          <w:bCs/>
          <w:color w:val="000000"/>
          <w:sz w:val="30"/>
          <w:szCs w:val="30"/>
          <w:highlight w:val="none"/>
          <w:lang w:eastAsia="zh-CN"/>
        </w:rPr>
        <w:t xml:space="preserve">、</w:t>
      </w:r>
      <w:r>
        <w:rPr>
          <w:rFonts w:hint="eastAsia" w:ascii="宋体" w:hAnsi="宋体" w:cs="宋体"/>
          <w:b/>
          <w:bCs/>
          <w:color w:val="000000"/>
          <w:sz w:val="30"/>
          <w:szCs w:val="30"/>
          <w:highlight w:val="none"/>
        </w:rPr>
        <w:t xml:space="preserve">中小企业声明函</w:t>
      </w:r>
      <w:r>
        <w:rPr>
          <w:rFonts w:hint="eastAsia" w:ascii="宋体" w:hAnsi="宋体" w:cs="宋体"/>
          <w:b/>
          <w:bCs/>
          <w:color w:val="000000"/>
          <w:sz w:val="30"/>
          <w:szCs w:val="30"/>
          <w:highlight w:val="none"/>
        </w:rPr>
      </w:r>
      <w:r/>
    </w:p>
    <w:p>
      <w:pPr>
        <w:pStyle w:val="1017"/>
        <w:spacing w:line="480" w:lineRule="exact"/>
        <w:rPr>
          <w:rFonts w:hint="eastAsia" w:ascii="宋体" w:hAnsi="宋体" w:eastAsia="宋体" w:cs="宋体"/>
          <w:bCs/>
          <w:color w:val="000000"/>
          <w:sz w:val="24"/>
          <w:highlight w:val="none"/>
          <w:u w:val="single"/>
          <w:lang w:eastAsia="zh-CN"/>
        </w:rPr>
      </w:pPr>
      <w:r>
        <w:rPr>
          <w:rFonts w:hint="eastAsia" w:ascii="宋体" w:hAnsi="宋体" w:cs="宋体"/>
          <w:color w:val="000000"/>
          <w:spacing w:val="6"/>
          <w:sz w:val="24"/>
          <w:highlight w:val="none"/>
        </w:rPr>
        <w:t xml:space="preserve">项目名称：</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eastAsia="宋体" w:cs="宋体"/>
          <w:bCs/>
          <w:color w:val="000000"/>
          <w:sz w:val="24"/>
          <w:highlight w:val="none"/>
          <w:u w:val="single"/>
          <w:lang w:eastAsia="zh-CN"/>
        </w:rPr>
      </w:r>
      <w:r/>
    </w:p>
    <w:p>
      <w:pPr>
        <w:pStyle w:val="1017"/>
        <w:spacing w:line="480" w:lineRule="exact"/>
        <w:rPr>
          <w:rFonts w:hint="eastAsia" w:ascii="宋体" w:hAnsi="宋体" w:eastAsia="宋体" w:cs="宋体"/>
          <w:color w:val="000000"/>
          <w:spacing w:val="6"/>
          <w:sz w:val="24"/>
          <w:highlight w:val="none"/>
          <w:u w:val="single"/>
          <w:lang w:eastAsia="zh-CN"/>
        </w:rPr>
      </w:pPr>
      <w:r>
        <w:rPr>
          <w:rFonts w:hint="eastAsia" w:ascii="宋体" w:hAnsi="宋体" w:cs="宋体"/>
          <w:color w:val="000000"/>
          <w:spacing w:val="6"/>
          <w:sz w:val="24"/>
          <w:highlight w:val="none"/>
        </w:rPr>
        <w:t xml:space="preserve">项目编号：</w:t>
      </w:r>
      <w:r>
        <w:rPr>
          <w:rFonts w:hint="eastAsia" w:ascii="宋体" w:hAnsi="宋体" w:cs="宋体"/>
          <w:color w:val="000000"/>
          <w:sz w:val="24"/>
          <w:highlight w:val="none"/>
          <w:u w:val="single"/>
          <w:lang w:eastAsia="zh-CN"/>
        </w:rPr>
        <w:t xml:space="preserve">JSZC-320312-JYXM-G2026-0007</w:t>
      </w:r>
      <w:r>
        <w:rPr>
          <w:rFonts w:hint="eastAsia" w:ascii="宋体" w:hAnsi="宋体" w:eastAsia="宋体" w:cs="宋体"/>
          <w:color w:val="000000"/>
          <w:spacing w:val="6"/>
          <w:sz w:val="24"/>
          <w:highlight w:val="none"/>
          <w:u w:val="single"/>
          <w:lang w:eastAsia="zh-CN"/>
        </w:rPr>
      </w:r>
      <w:r/>
    </w:p>
    <w:p>
      <w:pPr>
        <w:pStyle w:val="101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u w:val="single"/>
        </w:rPr>
        <w:t xml:space="preserve">（徐州市铜山区水务局）</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采购活动，服务全部由符合政策要求的中小企业承接。相关企业的具体情况如下：</w:t>
      </w:r>
      <w:r>
        <w:rPr>
          <w:rFonts w:hint="eastAsia" w:ascii="宋体" w:hAnsi="宋体" w:cs="宋体"/>
          <w:color w:val="000000"/>
          <w:sz w:val="24"/>
          <w:highlight w:val="none"/>
        </w:rPr>
      </w:r>
      <w:r/>
    </w:p>
    <w:p>
      <w:pPr>
        <w:pStyle w:val="1017"/>
        <w:ind w:firstLine="48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none"/>
          <w:lang w:eastAsia="zh-CN"/>
        </w:rPr>
        <w:t xml:space="preserve">；</w:t>
      </w:r>
      <w:r>
        <w:rPr>
          <w:rFonts w:ascii="宋体" w:hAnsi="宋体" w:cs="宋体"/>
          <w:color w:val="000000"/>
          <w:sz w:val="24"/>
          <w:highlight w:val="none"/>
        </w:rPr>
        <w:t xml:space="preserve">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hint="eastAsia" w:ascii="宋体" w:hAnsi="宋体" w:cs="宋体"/>
          <w:color w:val="000000"/>
          <w:sz w:val="30"/>
          <w:szCs w:val="30"/>
          <w:highlight w:val="none"/>
          <w:lang w:eastAsia="zh-CN"/>
        </w:rPr>
        <w:t xml:space="preserve">□</w:t>
      </w:r>
      <w:r>
        <w:rPr>
          <w:rFonts w:ascii="宋体" w:hAnsi="宋体" w:cs="宋体"/>
          <w:color w:val="000000"/>
          <w:sz w:val="24"/>
          <w:highlight w:val="none"/>
        </w:rPr>
        <w:t xml:space="preserve">中型企业、</w:t>
      </w:r>
      <w:r>
        <w:rPr>
          <w:rFonts w:hint="eastAsia" w:ascii="宋体" w:hAnsi="宋体" w:cs="宋体"/>
          <w:color w:val="000000"/>
          <w:sz w:val="30"/>
          <w:szCs w:val="30"/>
          <w:highlight w:val="none"/>
          <w:lang w:eastAsia="zh-CN"/>
        </w:rPr>
        <w:t xml:space="preserve">□</w:t>
      </w:r>
      <w:r>
        <w:rPr>
          <w:rFonts w:ascii="宋体" w:hAnsi="宋体" w:cs="宋体"/>
          <w:color w:val="000000"/>
          <w:sz w:val="24"/>
          <w:highlight w:val="none"/>
        </w:rPr>
        <w:t xml:space="preserve">小型企业、</w:t>
      </w:r>
      <w:r>
        <w:rPr>
          <w:rFonts w:hint="eastAsia" w:ascii="宋体" w:hAnsi="宋体" w:cs="宋体"/>
          <w:color w:val="000000"/>
          <w:sz w:val="30"/>
          <w:szCs w:val="30"/>
          <w:highlight w:val="none"/>
          <w:lang w:eastAsia="zh-CN"/>
        </w:rPr>
        <w:t xml:space="preserve">□</w:t>
      </w:r>
      <w:r>
        <w:rPr>
          <w:rFonts w:ascii="宋体" w:hAnsi="宋体" w:cs="宋体"/>
          <w:color w:val="000000"/>
          <w:sz w:val="24"/>
          <w:highlight w:val="none"/>
        </w:rPr>
        <w:t xml:space="preserve">微型企业</w:t>
      </w:r>
      <w:r>
        <w:rPr>
          <w:rFonts w:hint="eastAsia" w:ascii="宋体" w:hAnsi="宋体" w:cs="宋体"/>
          <w:color w:val="000000"/>
          <w:sz w:val="24"/>
          <w:highlight w:val="none"/>
          <w:lang w:eastAsia="zh-CN"/>
        </w:rPr>
        <w:t xml:space="preserve">，请勾选</w:t>
      </w:r>
      <w:r>
        <w:rPr>
          <w:rFonts w:ascii="宋体" w:hAnsi="宋体" w:cs="宋体"/>
          <w:color w:val="000000"/>
          <w:sz w:val="24"/>
          <w:highlight w:val="none"/>
        </w:rPr>
        <w:t xml:space="preserve">）；</w:t>
      </w:r>
      <w:r>
        <w:rPr>
          <w:rFonts w:ascii="宋体" w:hAnsi="宋体" w:cs="宋体"/>
          <w:color w:val="000000"/>
          <w:sz w:val="24"/>
          <w:highlight w:val="none"/>
        </w:rPr>
      </w:r>
      <w:r/>
    </w:p>
    <w:p>
      <w:pPr>
        <w:pStyle w:val="1103"/>
        <w:jc w:val="both"/>
        <w:tabs>
          <w:tab w:val="left" w:pos="1440" w:leader="none"/>
          <w:tab w:val="right" w:pos="8296" w:leader="dot"/>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1103"/>
        <w:jc w:val="both"/>
        <w:tabs>
          <w:tab w:val="left" w:pos="1440" w:leader="none"/>
          <w:tab w:val="right" w:pos="8296" w:leader="dot"/>
        </w:tabs>
        <w:rPr>
          <w:rFonts w:eastAsia="宋体"/>
          <w:color w:val="000000"/>
          <w:highlight w:val="none"/>
          <w:lang w:val="en-US" w:eastAsia="zh-CN"/>
        </w:rPr>
      </w:pPr>
      <w:r>
        <w:rPr>
          <w:rFonts w:hint="eastAsia" w:ascii="宋体" w:hAnsi="宋体" w:cs="宋体"/>
          <w:color w:val="000000"/>
          <w:sz w:val="24"/>
          <w:highlight w:val="none"/>
          <w:lang w:val="en-US" w:eastAsia="zh-CN"/>
        </w:rPr>
        <w:t xml:space="preserve">......</w:t>
      </w:r>
      <w:r>
        <w:rPr>
          <w:rFonts w:eastAsia="宋体"/>
          <w:color w:val="000000"/>
          <w:highlight w:val="none"/>
          <w:lang w:val="en-US" w:eastAsia="zh-CN"/>
        </w:rPr>
      </w:r>
      <w:r/>
    </w:p>
    <w:p>
      <w:pPr>
        <w:pStyle w:val="1017"/>
        <w:ind w:firstLine="480"/>
        <w:spacing w:line="47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color w:val="000000"/>
          <w:highlight w:val="none"/>
        </w:rPr>
      </w:r>
      <w:r/>
    </w:p>
    <w:p>
      <w:pPr>
        <w:pStyle w:val="1017"/>
        <w:ind w:firstLine="480"/>
        <w:spacing w:line="47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rPr>
          <w:color w:val="000000"/>
          <w:highlight w:val="none"/>
        </w:rPr>
      </w:r>
      <w:r/>
    </w:p>
    <w:p>
      <w:pPr>
        <w:pStyle w:val="1017"/>
        <w:ind w:left="2520" w:firstLine="420"/>
        <w:jc w:val="left"/>
        <w:spacing w:line="480" w:lineRule="auto"/>
        <w:rPr>
          <w:rStyle w:val="1204"/>
          <w:rFonts w:hint="eastAsia" w:ascii="宋体" w:hAnsi="宋体" w:eastAsia="宋体" w:cs="宋体"/>
          <w:color w:val="000000"/>
          <w:sz w:val="24"/>
          <w:szCs w:val="24"/>
          <w:highlight w:val="none"/>
        </w:rPr>
      </w:pPr>
      <w:r>
        <w:rPr>
          <w:rStyle w:val="1204"/>
          <w:rFonts w:hint="eastAsia" w:ascii="宋体" w:hAnsi="宋体" w:eastAsia="宋体" w:cs="宋体"/>
          <w:color w:val="000000"/>
          <w:sz w:val="24"/>
          <w:szCs w:val="24"/>
          <w:highlight w:val="none"/>
        </w:rPr>
      </w:r>
      <w:r/>
    </w:p>
    <w:p>
      <w:pPr>
        <w:pStyle w:val="1017"/>
        <w:ind w:left="2520" w:firstLine="420"/>
        <w:jc w:val="right"/>
        <w:spacing w:line="480" w:lineRule="auto"/>
        <w:rPr>
          <w:rStyle w:val="1204"/>
          <w:rFonts w:hint="eastAsia" w:ascii="宋体" w:hAnsi="宋体" w:eastAsia="宋体" w:cs="宋体"/>
          <w:color w:val="000000"/>
          <w:sz w:val="24"/>
          <w:szCs w:val="24"/>
          <w:highlight w:val="none"/>
        </w:rPr>
      </w:pPr>
      <w:r>
        <w:rPr>
          <w:rStyle w:val="1204"/>
          <w:rFonts w:hint="eastAsia" w:ascii="宋体" w:hAnsi="宋体" w:eastAsia="宋体" w:cs="宋体"/>
          <w:color w:val="000000"/>
          <w:sz w:val="24"/>
          <w:szCs w:val="24"/>
          <w:highlight w:val="none"/>
        </w:rPr>
        <w:t xml:space="preserve">投标人：</w:t>
      </w:r>
      <w:r>
        <w:rPr>
          <w:rStyle w:val="1204"/>
          <w:rFonts w:hint="eastAsia" w:ascii="宋体" w:hAnsi="宋体" w:eastAsia="宋体" w:cs="宋体"/>
          <w:color w:val="000000"/>
          <w:sz w:val="24"/>
          <w:szCs w:val="24"/>
          <w:highlight w:val="none"/>
          <w:u w:val="single"/>
          <w:lang w:val="en-US"/>
        </w:rPr>
        <w:t xml:space="preserve">          </w:t>
      </w:r>
      <w:r>
        <w:rPr>
          <w:rStyle w:val="1204"/>
          <w:rFonts w:hint="eastAsia" w:ascii="宋体" w:hAnsi="宋体" w:eastAsia="宋体" w:cs="宋体"/>
          <w:color w:val="000000"/>
          <w:sz w:val="24"/>
          <w:szCs w:val="24"/>
          <w:highlight w:val="none"/>
        </w:rPr>
        <w:t xml:space="preserve">（电子签章）</w:t>
      </w:r>
      <w:r>
        <w:rPr>
          <w:rStyle w:val="1204"/>
          <w:rFonts w:hint="eastAsia" w:ascii="宋体" w:hAnsi="宋体" w:eastAsia="宋体" w:cs="宋体"/>
          <w:color w:val="000000"/>
          <w:sz w:val="24"/>
          <w:szCs w:val="24"/>
          <w:highlight w:val="none"/>
        </w:rPr>
      </w:r>
      <w:r/>
    </w:p>
    <w:p>
      <w:pPr>
        <w:pStyle w:val="1017"/>
        <w:ind w:left="2520" w:firstLine="420"/>
        <w:jc w:val="righ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461"/>
        <w:numPr>
          <w:ilvl w:val="0"/>
          <w:numId w:val="0"/>
        </w:numPr>
        <w:ind w:left="-420"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注：本项目采购</w:t>
      </w:r>
      <w:r>
        <w:rPr>
          <w:rFonts w:hint="eastAsia" w:ascii="宋体" w:hAnsi="宋体" w:eastAsia="宋体" w:cs="宋体"/>
          <w:b/>
          <w:bCs/>
          <w:color w:val="000000"/>
          <w:sz w:val="24"/>
          <w:szCs w:val="24"/>
          <w:highlight w:val="none"/>
          <w:lang w:eastAsia="zh-CN"/>
        </w:rPr>
        <w:t xml:space="preserve">属性</w:t>
      </w:r>
      <w:r>
        <w:rPr>
          <w:rFonts w:hint="eastAsia" w:ascii="宋体" w:hAnsi="宋体" w:eastAsia="宋体" w:cs="宋体"/>
          <w:b/>
          <w:bCs/>
          <w:color w:val="000000"/>
          <w:sz w:val="24"/>
          <w:szCs w:val="24"/>
          <w:highlight w:val="none"/>
        </w:rPr>
        <w:t xml:space="preserve">属于：</w:t>
      </w:r>
      <w:r>
        <w:rPr>
          <w:rFonts w:hint="eastAsia" w:ascii="宋体" w:hAnsi="宋体" w:eastAsia="宋体" w:cs="宋体"/>
          <w:b/>
          <w:color w:val="000000"/>
          <w:sz w:val="24"/>
          <w:highlight w:val="none"/>
          <w:u w:val="single"/>
          <w:lang w:eastAsia="zh-CN"/>
        </w:rPr>
        <w:t xml:space="preserve">水利、环境和公共设施管理业</w:t>
      </w:r>
      <w:r>
        <w:rPr>
          <w:rFonts w:hint="eastAsia" w:ascii="宋体" w:hAnsi="宋体" w:eastAsia="宋体" w:cs="宋体"/>
          <w:b/>
          <w:color w:val="000000"/>
          <w:sz w:val="24"/>
          <w:highlight w:val="none"/>
          <w:u w:val="single"/>
          <w:lang w:val="en-US" w:eastAsia="zh-CN"/>
        </w:rPr>
        <w:t xml:space="preserve"> </w:t>
      </w:r>
      <w:r>
        <w:rPr>
          <w:rFonts w:ascii="宋体" w:hAnsi="宋体" w:eastAsia="宋体" w:cs="宋体"/>
          <w:b/>
          <w:bCs/>
          <w:color w:val="000000"/>
          <w:sz w:val="24"/>
          <w:szCs w:val="24"/>
          <w:highlight w:val="none"/>
          <w:lang w:val="en-US" w:eastAsia="zh-CN"/>
        </w:rPr>
      </w:r>
      <w:r/>
    </w:p>
    <w:p>
      <w:pPr>
        <w:pStyle w:val="1461"/>
        <w:numPr>
          <w:ilvl w:val="0"/>
          <w:numId w:val="0"/>
        </w:numPr>
        <w:ind w:left="-420" w:firstLine="482"/>
        <w:jc w:val="left"/>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1461"/>
        <w:numPr>
          <w:ilvl w:val="0"/>
          <w:numId w:val="0"/>
        </w:numPr>
        <w:ind w:left="-420" w:firstLine="720"/>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val="0"/>
          <w:bCs w:val="0"/>
          <w:color w:val="000000"/>
          <w:sz w:val="24"/>
          <w:szCs w:val="24"/>
          <w:highlight w:val="none"/>
        </w:rPr>
      </w:r>
      <w:r/>
    </w:p>
    <w:p>
      <w:pPr>
        <w:pStyle w:val="1461"/>
        <w:numPr>
          <w:ilvl w:val="0"/>
          <w:numId w:val="0"/>
        </w:numPr>
        <w:ind w:left="-420" w:firstLine="720"/>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2、从业人员、营业收入、资产总额填报供应商上一年度数据，无上一年度数据的新成立企业可不填报。</w:t>
      </w:r>
      <w:r>
        <w:rPr>
          <w:rFonts w:hint="eastAsia" w:ascii="宋体" w:hAnsi="宋体" w:eastAsia="宋体" w:cs="宋体"/>
          <w:b w:val="0"/>
          <w:bCs w:val="0"/>
          <w:color w:val="000000"/>
          <w:sz w:val="24"/>
          <w:szCs w:val="24"/>
          <w:highlight w:val="none"/>
        </w:rPr>
      </w:r>
      <w:r/>
    </w:p>
    <w:p>
      <w:pPr>
        <w:pStyle w:val="1461"/>
        <w:numPr>
          <w:ilvl w:val="0"/>
          <w:numId w:val="0"/>
        </w:numPr>
        <w:ind w:left="-420" w:firstLine="720"/>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3、中标、成交供应商为小型、微型企业的，采购人或者其委托的采购代理机构有权随中标、成交结果同时公告其《中小企业声明函》，接受社会监督。</w:t>
      </w:r>
      <w:r>
        <w:rPr>
          <w:rFonts w:hint="eastAsia" w:ascii="宋体" w:hAnsi="宋体" w:eastAsia="宋体" w:cs="宋体"/>
          <w:b w:val="0"/>
          <w:bCs w:val="0"/>
          <w:color w:val="000000"/>
          <w:sz w:val="24"/>
          <w:szCs w:val="24"/>
          <w:highlight w:val="none"/>
        </w:rPr>
      </w:r>
      <w:r/>
    </w:p>
    <w:p>
      <w:pPr>
        <w:pStyle w:val="1461"/>
        <w:numPr>
          <w:ilvl w:val="0"/>
          <w:numId w:val="0"/>
        </w:numPr>
        <w:ind w:left="-420" w:firstLine="720"/>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4、执行江苏省财政厅关于进一步加大政府采购支持中小企业力度的通知（苏财购〔2022〕45号）的规定。</w:t>
      </w:r>
      <w:r>
        <w:rPr>
          <w:rFonts w:hint="eastAsia" w:ascii="宋体" w:hAnsi="宋体" w:eastAsia="宋体" w:cs="宋体"/>
          <w:b w:val="0"/>
          <w:bCs w:val="0"/>
          <w:color w:val="000000"/>
          <w:sz w:val="24"/>
          <w:szCs w:val="24"/>
          <w:highlight w:val="none"/>
        </w:rPr>
      </w:r>
      <w:r/>
    </w:p>
    <w:p>
      <w:pPr>
        <w:pStyle w:val="1461"/>
        <w:numPr>
          <w:ilvl w:val="0"/>
          <w:numId w:val="0"/>
        </w:numPr>
        <w:ind w:left="-420" w:firstLine="720"/>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5、供应商提供的《中小企业声明函》与事实不符的，依照《政府采购法》第七十七条第一款的规定追究法律责任。</w:t>
      </w:r>
      <w:r>
        <w:rPr>
          <w:rFonts w:hint="eastAsia" w:ascii="宋体" w:hAnsi="宋体" w:eastAsia="宋体" w:cs="宋体"/>
          <w:b w:val="0"/>
          <w:bCs w:val="0"/>
          <w:color w:val="000000"/>
          <w:sz w:val="24"/>
          <w:szCs w:val="24"/>
          <w:highlight w:val="none"/>
        </w:rPr>
      </w:r>
      <w:r/>
    </w:p>
    <w:p>
      <w:pPr>
        <w:pStyle w:val="1460"/>
        <w:ind w:left="0" w:firstLine="24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6、《中小企业声明函》查询渠道用微信搜索“中小企业规模类型自测小程序”。看下列截图：</w:t>
      </w:r>
      <w:r>
        <w:rPr>
          <w:rFonts w:hint="eastAsia" w:ascii="宋体" w:hAnsi="宋体" w:eastAsia="宋体" w:cs="宋体"/>
          <w:b w:val="0"/>
          <w:bCs w:val="0"/>
          <w:color w:val="000000"/>
          <w:sz w:val="24"/>
          <w:szCs w:val="24"/>
          <w:highlight w:val="none"/>
        </w:rPr>
      </w:r>
      <w:r/>
    </w:p>
    <w:p>
      <w:pPr>
        <w:pStyle w:val="1017"/>
        <w:ind w:firstLine="600"/>
        <w:jc w:val="center"/>
        <w:spacing w:line="47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962025</wp:posOffset>
                </wp:positionH>
                <wp:positionV relativeFrom="paragraph">
                  <wp:posOffset>825500</wp:posOffset>
                </wp:positionV>
                <wp:extent cx="2653030" cy="454279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805" r="0" b="0"/>
                        <a:stretch/>
                      </pic:blipFill>
                      <pic:spPr bwMode="auto">
                        <a:xfrm>
                          <a:off x="0" y="0"/>
                          <a:ext cx="2653030" cy="454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5.8pt;mso-position-horizontal:absolute;mso-position-vertical-relative:text;margin-top:65.0pt;mso-position-vertical:absolute;width:208.9pt;height:357.7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color w:val="000000"/>
          <w:sz w:val="28"/>
          <w:szCs w:val="28"/>
          <w:highlight w:val="none"/>
        </w:rPr>
        <w:br w:type="page" w:clear="all"/>
      </w:r>
      <w:r>
        <w:rPr>
          <w:rFonts w:hint="eastAsia" w:ascii="宋体" w:hAnsi="宋体" w:cs="宋体"/>
          <w:b/>
          <w:bCs/>
          <w:color w:val="000000"/>
          <w:sz w:val="30"/>
          <w:szCs w:val="30"/>
          <w:highlight w:val="none"/>
        </w:rPr>
        <w:t xml:space="preserve">8</w:t>
      </w:r>
      <w:r>
        <w:rPr>
          <w:rFonts w:hint="eastAsia" w:ascii="宋体" w:hAnsi="宋体" w:cs="宋体"/>
          <w:b/>
          <w:bCs/>
          <w:color w:val="000000"/>
          <w:sz w:val="30"/>
          <w:szCs w:val="30"/>
          <w:highlight w:val="none"/>
          <w:lang w:eastAsia="zh-CN"/>
        </w:rPr>
        <w:t xml:space="preserve">、</w:t>
      </w:r>
      <w:r>
        <w:rPr>
          <w:rFonts w:hint="eastAsia" w:ascii="宋体" w:hAnsi="宋体" w:cs="宋体"/>
          <w:b/>
          <w:bCs/>
          <w:color w:val="000000"/>
          <w:sz w:val="30"/>
          <w:szCs w:val="30"/>
          <w:highlight w:val="none"/>
        </w:rPr>
        <w:t xml:space="preserve">残疾人福利性单位声明函</w:t>
      </w:r>
      <w:r>
        <w:rPr>
          <w:rFonts w:hint="eastAsia" w:ascii="宋体" w:hAnsi="宋体" w:cs="宋体"/>
          <w:b/>
          <w:bCs/>
          <w:color w:val="000000"/>
          <w:sz w:val="24"/>
          <w:highlight w:val="none"/>
        </w:rPr>
      </w:r>
      <w:r/>
    </w:p>
    <w:p>
      <w:pPr>
        <w:pStyle w:val="1017"/>
        <w:rPr>
          <w:rFonts w:hint="eastAsia" w:ascii="宋体" w:hAnsi="宋体" w:cs="宋体"/>
          <w:color w:val="000000"/>
          <w:sz w:val="24"/>
          <w:highlight w:val="none"/>
        </w:rPr>
      </w:pPr>
      <w:r>
        <w:rPr>
          <w:rFonts w:hint="eastAsia" w:ascii="宋体" w:hAnsi="宋体" w:cs="宋体"/>
          <w:color w:val="000000"/>
          <w:sz w:val="24"/>
          <w:highlight w:val="none"/>
        </w:rPr>
      </w:r>
      <w:r/>
    </w:p>
    <w:p>
      <w:pPr>
        <w:pStyle w:val="1017"/>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7"/>
        <w:spacing w:line="480" w:lineRule="exact"/>
        <w:rPr>
          <w:rFonts w:hint="eastAsia" w:ascii="宋体" w:hAnsi="宋体" w:eastAsia="宋体" w:cs="宋体"/>
          <w:color w:val="000000"/>
          <w:spacing w:val="6"/>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JSZC-320312-JYXM-G2026-0007</w:t>
      </w:r>
      <w:r>
        <w:rPr>
          <w:rFonts w:hint="eastAsia" w:ascii="宋体" w:hAnsi="宋体" w:eastAsia="宋体" w:cs="宋体"/>
          <w:color w:val="000000"/>
          <w:spacing w:val="6"/>
          <w:sz w:val="24"/>
          <w:highlight w:val="none"/>
          <w:lang w:eastAsia="zh-CN"/>
        </w:rPr>
      </w:r>
      <w:r/>
    </w:p>
    <w:p>
      <w:pPr>
        <w:pStyle w:val="1017"/>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ascii="宋体" w:hAnsi="宋体" w:cs="宋体"/>
          <w:color w:val="000000"/>
          <w:sz w:val="24"/>
          <w:highlight w:val="none"/>
          <w:u w:val="single"/>
        </w:rPr>
        <w:t xml:space="preserve">徐州市铜山区水务局</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单位的</w:t>
      </w:r>
      <w:r>
        <w:rPr>
          <w:rFonts w:hint="eastAsia" w:ascii="宋体" w:hAnsi="宋体" w:cs="宋体"/>
          <w:bCs/>
          <w:color w:val="000000"/>
          <w:sz w:val="24"/>
          <w:highlight w:val="none"/>
          <w:u w:val="single"/>
          <w:lang w:eastAsia="zh-CN"/>
        </w:rPr>
        <w:t xml:space="preserve">徐州市铜山区城镇污水处理厂在线监测设备运维服务项目</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1017"/>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1017"/>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17"/>
        <w:ind w:firstLine="360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eastAsia="zh-CN"/>
        </w:rPr>
        <w:t xml:space="preserve">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7"/>
        <w:ind w:firstLine="360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17"/>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说明：</w:t>
      </w:r>
      <w:r>
        <w:rPr>
          <w:rFonts w:hint="eastAsia" w:ascii="宋体" w:hAnsi="宋体" w:cs="宋体"/>
          <w:color w:val="000000"/>
          <w:spacing w:val="6"/>
          <w:sz w:val="24"/>
          <w:highlight w:val="none"/>
        </w:rPr>
      </w:r>
      <w:r/>
    </w:p>
    <w:p>
      <w:pPr>
        <w:pStyle w:val="1017"/>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中标、中标人为残疾人福利性单位的，采购人或者其委托的采购代理机构应当随中标、成交结果同时公告其《残疾人福利性单位声明函》，接受社会监督。</w:t>
      </w:r>
      <w:r>
        <w:rPr>
          <w:rFonts w:hint="eastAsia" w:ascii="宋体" w:hAnsi="宋体" w:cs="宋体"/>
          <w:color w:val="000000"/>
          <w:spacing w:val="6"/>
          <w:sz w:val="24"/>
          <w:highlight w:val="none"/>
        </w:rPr>
      </w:r>
      <w:r/>
    </w:p>
    <w:p>
      <w:pPr>
        <w:pStyle w:val="1017"/>
        <w:ind w:firstLine="504"/>
        <w:spacing w:line="480" w:lineRule="exact"/>
        <w:rPr>
          <w:rFonts w:hint="eastAsia" w:ascii="宋体" w:hAnsi="宋体" w:cs="宋体"/>
          <w:color w:val="000000"/>
          <w:spacing w:val="6"/>
          <w:sz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pacing w:val="6"/>
          <w:sz w:val="24"/>
          <w:highlight w:val="none"/>
        </w:rPr>
        <w:t xml:space="preserve">供应商提供的《残疾人福利性单位声明函》与事实不符的，依照《政府采购法》第七十七条第一款的规定追究法律责任。</w:t>
      </w:r>
      <w:r>
        <w:rPr>
          <w:rFonts w:hint="eastAsia" w:ascii="宋体" w:hAnsi="宋体" w:cs="宋体"/>
          <w:color w:val="000000"/>
          <w:spacing w:val="6"/>
          <w:sz w:val="24"/>
          <w:highlight w:val="none"/>
        </w:rPr>
      </w:r>
      <w:r/>
    </w:p>
    <w:p>
      <w:pPr>
        <w:pStyle w:val="1017"/>
        <w:jc w:val="center"/>
        <w:spacing w:line="588"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9</w:t>
      </w:r>
      <w:r>
        <w:rPr>
          <w:rFonts w:hint="eastAsia" w:ascii="宋体" w:hAnsi="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rPr>
        <w:t xml:space="preserve">具备履行合同所必需的设备和专业技术能力的书面声明（附证明材料复印件）格式（投标人可自行拟定）</w:t>
      </w:r>
      <w:r>
        <w:rPr>
          <w:rFonts w:hint="eastAsia" w:ascii="宋体" w:hAnsi="宋体" w:eastAsia="宋体" w:cs="宋体"/>
          <w:b/>
          <w:bCs/>
          <w:color w:val="000000"/>
          <w:sz w:val="30"/>
          <w:szCs w:val="30"/>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7"/>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bCs/>
          <w:color w:val="000000"/>
          <w:sz w:val="24"/>
          <w:highlight w:val="none"/>
          <w:u w:val="single"/>
          <w:lang w:eastAsia="zh-CN"/>
        </w:rPr>
        <w:t xml:space="preserve">徐州市铜山区城镇污水处理厂在线监测设备运维服务项目</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17"/>
        <w:spacing w:line="480" w:lineRule="exact"/>
        <w:rPr>
          <w:rFonts w:hint="eastAsia" w:ascii="宋体" w:hAnsi="宋体" w:eastAsia="宋体" w:cs="宋体"/>
          <w:color w:val="000000"/>
          <w:spacing w:val="6"/>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JSZC-320312-JYXM-G2026-0007</w:t>
      </w:r>
      <w:r>
        <w:rPr>
          <w:rFonts w:hint="eastAsia" w:ascii="宋体" w:hAnsi="宋体" w:eastAsia="宋体" w:cs="宋体"/>
          <w:color w:val="000000"/>
          <w:spacing w:val="6"/>
          <w:sz w:val="24"/>
          <w:highlight w:val="none"/>
          <w:lang w:eastAsia="zh-CN"/>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郑重声明：投标人具备履行合同（项目名称：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所必需的设备和专业技术能力， 具体为：</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lang w:eastAsia="zh-CN"/>
        </w:rPr>
        <w:t xml:space="preserve">扫描</w:t>
      </w:r>
      <w:r>
        <w:rPr>
          <w:rFonts w:hint="eastAsia" w:ascii="宋体" w:hAnsi="宋体" w:eastAsia="宋体" w:cs="宋体"/>
          <w:color w:val="000000"/>
          <w:sz w:val="24"/>
          <w:highlight w:val="none"/>
        </w:rPr>
        <w:t xml:space="preserve">件附后）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lang w:eastAsia="zh-CN"/>
        </w:rPr>
        <w:t xml:space="preserve">扫描</w:t>
      </w:r>
      <w:r>
        <w:rPr>
          <w:rFonts w:hint="eastAsia" w:ascii="宋体" w:hAnsi="宋体" w:eastAsia="宋体" w:cs="宋体"/>
          <w:color w:val="000000"/>
          <w:sz w:val="24"/>
          <w:highlight w:val="none"/>
        </w:rPr>
        <w:t xml:space="preserve">件附后）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lang w:eastAsia="zh-CN"/>
        </w:rPr>
        <w:t xml:space="preserve">扫描</w:t>
      </w:r>
      <w:r>
        <w:rPr>
          <w:rFonts w:hint="eastAsia" w:ascii="宋体" w:hAnsi="宋体" w:eastAsia="宋体" w:cs="宋体"/>
          <w:color w:val="000000"/>
          <w:sz w:val="24"/>
          <w:highlight w:val="none"/>
        </w:rPr>
        <w:t xml:space="preserve">件附后）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专业技术能力：</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lang w:eastAsia="zh-CN"/>
        </w:rPr>
        <w:t xml:space="preserve">扫描</w:t>
      </w:r>
      <w:r>
        <w:rPr>
          <w:rFonts w:hint="eastAsia" w:ascii="宋体" w:hAnsi="宋体" w:eastAsia="宋体" w:cs="宋体"/>
          <w:color w:val="000000"/>
          <w:sz w:val="24"/>
          <w:highlight w:val="none"/>
        </w:rPr>
        <w:t xml:space="preserve">件附后）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lang w:eastAsia="zh-CN"/>
        </w:rPr>
        <w:t xml:space="preserve">扫描</w:t>
      </w:r>
      <w:r>
        <w:rPr>
          <w:rFonts w:hint="eastAsia" w:ascii="宋体" w:hAnsi="宋体" w:eastAsia="宋体" w:cs="宋体"/>
          <w:color w:val="000000"/>
          <w:sz w:val="24"/>
          <w:highlight w:val="none"/>
        </w:rPr>
        <w:t xml:space="preserve">件附后）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lang w:eastAsia="zh-CN"/>
        </w:rPr>
        <w:t xml:space="preserve">扫描</w:t>
      </w:r>
      <w:r>
        <w:rPr>
          <w:rFonts w:hint="eastAsia" w:ascii="宋体" w:hAnsi="宋体" w:eastAsia="宋体" w:cs="宋体"/>
          <w:color w:val="000000"/>
          <w:sz w:val="24"/>
          <w:highlight w:val="none"/>
        </w:rPr>
        <w:t xml:space="preserve">件附后）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p>
      <w:pPr>
        <w:pStyle w:val="1017"/>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对上述声明的真实性负责。如有虚假，将依法承担相应责任。</w:t>
      </w:r>
      <w:r>
        <w:rPr>
          <w:rFonts w:hint="eastAsia" w:ascii="宋体" w:hAnsi="宋体" w:eastAsia="宋体" w:cs="宋体"/>
          <w:color w:val="000000"/>
          <w:spacing w:val="6"/>
          <w:sz w:val="24"/>
          <w:highlight w:val="none"/>
        </w:rPr>
      </w:r>
      <w:r/>
    </w:p>
    <w:p>
      <w:pPr>
        <w:pStyle w:val="1017"/>
        <w:jc w:val="lef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7"/>
        <w:ind w:firstLine="480"/>
        <w:jc w:val="both"/>
        <w:spacing w:after="120"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r>
      <w:r/>
    </w:p>
    <w:p>
      <w:pPr>
        <w:pStyle w:val="1017"/>
        <w:jc w:val="cente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电子签章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7"/>
        <w:jc w:val="cente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7"/>
        <w:ind w:firstLine="3360"/>
        <w:spacing w:line="480" w:lineRule="auto"/>
        <w:rPr>
          <w:rFonts w:hint="eastAsia" w:ascii="宋体" w:hAnsi="宋体" w:eastAsia="宋体" w:cs="宋体"/>
          <w:color w:val="000000"/>
          <w:sz w:val="30"/>
          <w:szCs w:val="30"/>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0"/>
          <w:szCs w:val="30"/>
          <w:highlight w:val="none"/>
        </w:rPr>
      </w:r>
      <w:r/>
    </w:p>
    <w:p>
      <w:pPr>
        <w:pStyle w:val="1207"/>
        <w:numPr>
          <w:ilvl w:val="0"/>
          <w:numId w:val="0"/>
        </w:numPr>
        <w:ind w:left="420"/>
        <w:jc w:val="both"/>
        <w:spacing w:line="480" w:lineRule="exact"/>
        <w:rPr>
          <w:rFonts w:ascii="宋体" w:hAnsi="宋体" w:eastAsia="宋体"/>
          <w:b/>
          <w:bCs/>
          <w:color w:val="000000"/>
          <w:sz w:val="30"/>
          <w:szCs w:val="30"/>
          <w:highlight w:val="none"/>
        </w:rPr>
      </w:pPr>
      <w:r>
        <w:rPr>
          <w:rFonts w:ascii="宋体" w:hAnsi="宋体" w:eastAsia="宋体"/>
          <w:b/>
          <w:bCs/>
          <w:color w:val="000000"/>
          <w:sz w:val="30"/>
          <w:szCs w:val="30"/>
          <w:highlight w:val="none"/>
        </w:rPr>
      </w:r>
      <w:r/>
    </w:p>
    <w:p>
      <w:pPr>
        <w:pStyle w:val="1207"/>
        <w:numPr>
          <w:ilvl w:val="0"/>
          <w:numId w:val="0"/>
        </w:numPr>
        <w:jc w:val="both"/>
        <w:spacing w:line="480" w:lineRule="exact"/>
        <w:rPr>
          <w:rFonts w:hint="eastAsia" w:ascii="宋体" w:hAnsi="宋体" w:eastAsia="宋体"/>
          <w:b/>
          <w:bCs/>
          <w:color w:val="000000"/>
          <w:sz w:val="30"/>
          <w:szCs w:val="30"/>
          <w:highlight w:val="none"/>
          <w:lang w:val="en-US" w:eastAsia="zh-CN"/>
        </w:rPr>
      </w:pPr>
      <w:r>
        <w:rPr>
          <w:rFonts w:hint="eastAsia" w:ascii="宋体" w:hAnsi="宋体" w:eastAsia="宋体"/>
          <w:b/>
          <w:bCs/>
          <w:color w:val="000000"/>
          <w:sz w:val="30"/>
          <w:szCs w:val="30"/>
          <w:highlight w:val="none"/>
          <w:lang w:val="en-US" w:eastAsia="zh-CN"/>
        </w:rPr>
      </w:r>
      <w:r/>
    </w:p>
    <w:p>
      <w:pPr>
        <w:pStyle w:val="1207"/>
        <w:numPr>
          <w:ilvl w:val="0"/>
          <w:numId w:val="0"/>
        </w:numPr>
        <w:jc w:val="center"/>
        <w:spacing w:line="480" w:lineRule="exact"/>
        <w:rPr>
          <w:rFonts w:ascii="宋体" w:hAnsi="宋体" w:eastAsia="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10</w:t>
      </w:r>
      <w:r>
        <w:rPr>
          <w:rFonts w:hint="eastAsia" w:ascii="宋体" w:hAnsi="宋体" w:eastAsia="宋体" w:cs="宋体"/>
          <w:b/>
          <w:bCs/>
          <w:color w:val="000000"/>
          <w:sz w:val="30"/>
          <w:szCs w:val="30"/>
          <w:highlight w:val="none"/>
          <w:lang w:val="en-US" w:eastAsia="zh-CN"/>
        </w:rPr>
        <w:t xml:space="preserve">、</w:t>
      </w:r>
      <w:r>
        <w:rPr>
          <w:rFonts w:ascii="宋体" w:hAnsi="宋体" w:eastAsia="宋体"/>
          <w:b/>
          <w:bCs/>
          <w:color w:val="000000"/>
          <w:sz w:val="30"/>
          <w:szCs w:val="30"/>
          <w:highlight w:val="none"/>
        </w:rPr>
        <w:t xml:space="preserve">预付款保函支付条款模板</w:t>
      </w:r>
      <w:r>
        <w:rPr>
          <w:rFonts w:ascii="宋体" w:hAnsi="宋体" w:eastAsia="宋体"/>
          <w:b/>
          <w:bCs/>
          <w:color w:val="000000"/>
          <w:sz w:val="30"/>
          <w:szCs w:val="30"/>
          <w:highlight w:val="none"/>
        </w:rPr>
      </w:r>
      <w:r/>
    </w:p>
    <w:p>
      <w:pPr>
        <w:pStyle w:val="1200"/>
        <w:numPr>
          <w:ilvl w:val="0"/>
          <w:numId w:val="0"/>
        </w:numPr>
        <w:rPr>
          <w:color w:val="000000"/>
          <w:highlight w:val="none"/>
        </w:rPr>
      </w:pPr>
      <w:r>
        <w:rPr>
          <w:color w:val="000000"/>
          <w:highlight w:val="none"/>
        </w:rPr>
      </w:r>
      <w:r/>
    </w:p>
    <w:p>
      <w:pPr>
        <w:pStyle w:val="1207"/>
        <w:ind w:left="0" w:firstLine="0"/>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t xml:space="preserve">符合条件一：提交预付款保函的</w:t>
      </w:r>
      <w:r>
        <w:rPr>
          <w:rFonts w:ascii="宋体" w:hAnsi="宋体" w:eastAsia="宋体"/>
          <w:b/>
          <w:color w:val="000000"/>
          <w:sz w:val="24"/>
          <w:szCs w:val="24"/>
          <w:highlight w:val="none"/>
        </w:rPr>
      </w:r>
      <w:r/>
    </w:p>
    <w:p>
      <w:pPr>
        <w:pStyle w:val="1207"/>
        <w:ind w:left="0" w:firstLine="0"/>
        <w:spacing w:line="480" w:lineRule="exact"/>
        <w:rPr>
          <w:rFonts w:ascii="宋体" w:hAnsi="宋体" w:eastAsia="宋体"/>
          <w:color w:val="000000"/>
          <w:sz w:val="24"/>
          <w:szCs w:val="24"/>
          <w:highlight w:val="none"/>
          <w:u w:val="single"/>
        </w:rPr>
      </w:pPr>
      <w:r>
        <w:rPr>
          <w:rFonts w:ascii="宋体" w:hAnsi="宋体" w:eastAsia="宋体"/>
          <w:color w:val="000000"/>
          <w:sz w:val="24"/>
          <w:szCs w:val="24"/>
          <w:highlight w:val="none"/>
        </w:rPr>
        <w:t xml:space="preserve">（1）合同签订且乙方向甲方出具预付款保函后</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个工作日内，甲方应支付合同价款的百分之</w:t>
      </w:r>
      <w:r>
        <w:rPr>
          <w:rFonts w:ascii="宋体" w:hAnsi="宋体" w:eastAsia="宋体"/>
          <w:color w:val="000000"/>
          <w:sz w:val="24"/>
          <w:szCs w:val="24"/>
          <w:highlight w:val="none"/>
          <w:u w:val="single"/>
        </w:rPr>
        <w:t xml:space="preserve">        XX（    XX%），</w:t>
      </w:r>
      <w:r>
        <w:rPr>
          <w:rFonts w:ascii="宋体" w:hAnsi="宋体" w:eastAsia="宋体"/>
          <w:color w:val="000000"/>
          <w:sz w:val="24"/>
          <w:szCs w:val="24"/>
          <w:highlight w:val="none"/>
        </w:rPr>
        <w:t xml:space="preserve">小写￥</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大写：人民币</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w:t>
      </w:r>
      <w:r>
        <w:rPr>
          <w:rFonts w:ascii="宋体" w:hAnsi="宋体" w:eastAsia="宋体"/>
          <w:color w:val="000000"/>
          <w:sz w:val="24"/>
          <w:szCs w:val="24"/>
          <w:highlight w:val="none"/>
          <w:u w:val="single"/>
        </w:rPr>
      </w:r>
      <w:r/>
    </w:p>
    <w:p>
      <w:pPr>
        <w:pStyle w:val="1207"/>
        <w:ind w:left="0" w:firstLine="0"/>
        <w:spacing w:line="480" w:lineRule="exact"/>
        <w:rPr>
          <w:rFonts w:hint="eastAsia" w:ascii="宋体" w:hAnsi="宋体" w:eastAsia="宋体"/>
          <w:color w:val="000000"/>
          <w:sz w:val="24"/>
          <w:szCs w:val="24"/>
          <w:highlight w:val="none"/>
          <w:lang w:eastAsia="zh-CN"/>
        </w:rPr>
      </w:pPr>
      <w:r>
        <w:rPr>
          <w:rFonts w:ascii="宋体" w:hAnsi="宋体" w:eastAsia="宋体"/>
          <w:color w:val="000000"/>
          <w:sz w:val="24"/>
          <w:szCs w:val="24"/>
          <w:highlight w:val="none"/>
        </w:rPr>
        <w:t xml:space="preserve">乙方需提交的支付文件：乙方出具的全额正式发票。</w:t>
      </w:r>
      <w:r>
        <w:rPr>
          <w:rFonts w:hint="eastAsia" w:ascii="宋体" w:hAnsi="宋体" w:eastAsia="宋体"/>
          <w:color w:val="000000"/>
          <w:sz w:val="24"/>
          <w:szCs w:val="24"/>
          <w:highlight w:val="none"/>
          <w:lang w:eastAsia="zh-CN"/>
        </w:rPr>
      </w:r>
      <w:r/>
    </w:p>
    <w:p>
      <w:pPr>
        <w:pStyle w:val="1207"/>
        <w:ind w:left="0" w:firstLine="0"/>
        <w:spacing w:line="4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（2）验收合格后</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个工作日内，甲方应支付合同价款的百分之</w:t>
      </w:r>
      <w:r>
        <w:rPr>
          <w:rFonts w:ascii="宋体" w:hAnsi="宋体" w:eastAsia="宋体"/>
          <w:color w:val="000000"/>
          <w:sz w:val="24"/>
          <w:szCs w:val="24"/>
          <w:highlight w:val="none"/>
          <w:u w:val="single"/>
        </w:rPr>
        <w:t xml:space="preserve">XX（    XX%），</w:t>
      </w:r>
      <w:r>
        <w:rPr>
          <w:rFonts w:ascii="宋体" w:hAnsi="宋体" w:eastAsia="宋体"/>
          <w:color w:val="000000"/>
          <w:sz w:val="24"/>
          <w:szCs w:val="24"/>
          <w:highlight w:val="none"/>
        </w:rPr>
        <w:t xml:space="preserve">小写￥</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大写：人民币</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1207"/>
        <w:ind w:firstLine="605"/>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t xml:space="preserve">……</w:t>
      </w:r>
      <w:r>
        <w:rPr>
          <w:rFonts w:ascii="宋体" w:hAnsi="宋体" w:eastAsia="宋体"/>
          <w:b/>
          <w:color w:val="000000"/>
          <w:sz w:val="24"/>
          <w:szCs w:val="24"/>
          <w:highlight w:val="none"/>
        </w:rPr>
      </w:r>
      <w:r/>
    </w:p>
    <w:p>
      <w:pPr>
        <w:pStyle w:val="1207"/>
        <w:ind w:left="0" w:firstLine="0"/>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t xml:space="preserve">符合条件二：不提交预付款保函的</w:t>
      </w:r>
      <w:r>
        <w:rPr>
          <w:rFonts w:ascii="宋体" w:hAnsi="宋体" w:eastAsia="宋体"/>
          <w:b/>
          <w:color w:val="000000"/>
          <w:sz w:val="24"/>
          <w:szCs w:val="24"/>
          <w:highlight w:val="none"/>
        </w:rPr>
      </w:r>
      <w:r/>
    </w:p>
    <w:p>
      <w:pPr>
        <w:pStyle w:val="1207"/>
        <w:ind w:left="0" w:firstLine="0"/>
        <w:spacing w:line="480" w:lineRule="exact"/>
        <w:rPr>
          <w:rFonts w:ascii="宋体" w:hAnsi="宋体" w:eastAsia="宋体"/>
          <w:color w:val="000000"/>
          <w:sz w:val="24"/>
          <w:szCs w:val="24"/>
          <w:highlight w:val="none"/>
          <w:u w:val="single"/>
        </w:rPr>
      </w:pPr>
      <w:r>
        <w:rPr>
          <w:rFonts w:ascii="宋体" w:hAnsi="宋体" w:eastAsia="宋体"/>
          <w:color w:val="000000"/>
          <w:sz w:val="24"/>
          <w:szCs w:val="24"/>
          <w:highlight w:val="none"/>
        </w:rPr>
        <w:t xml:space="preserve">（1）合同签订后</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个工作日内，甲方应支付合同价款的百分之</w:t>
      </w:r>
      <w:r>
        <w:rPr>
          <w:rFonts w:ascii="宋体" w:hAnsi="宋体" w:eastAsia="宋体"/>
          <w:color w:val="000000"/>
          <w:sz w:val="24"/>
          <w:szCs w:val="24"/>
          <w:highlight w:val="none"/>
          <w:u w:val="single"/>
        </w:rPr>
        <w:t xml:space="preserve">XX（    XX%），</w:t>
      </w:r>
      <w:r>
        <w:rPr>
          <w:rFonts w:ascii="宋体" w:hAnsi="宋体" w:eastAsia="宋体"/>
          <w:color w:val="000000"/>
          <w:sz w:val="24"/>
          <w:szCs w:val="24"/>
          <w:highlight w:val="none"/>
        </w:rPr>
        <w:t xml:space="preserve">小写￥</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大写：人民币</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w:t>
      </w:r>
      <w:r>
        <w:rPr>
          <w:rFonts w:ascii="宋体" w:hAnsi="宋体" w:eastAsia="宋体"/>
          <w:color w:val="000000"/>
          <w:sz w:val="24"/>
          <w:szCs w:val="24"/>
          <w:highlight w:val="none"/>
          <w:u w:val="single"/>
        </w:rPr>
      </w:r>
      <w:r/>
    </w:p>
    <w:p>
      <w:pPr>
        <w:pStyle w:val="1207"/>
        <w:ind w:left="0" w:firstLine="0"/>
        <w:spacing w:line="4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乙方需提交的支付文件：乙方出具的全额正式发票。</w:t>
      </w:r>
      <w:r>
        <w:rPr>
          <w:rFonts w:ascii="宋体" w:hAnsi="宋体" w:eastAsia="宋体"/>
          <w:color w:val="000000"/>
          <w:sz w:val="24"/>
          <w:szCs w:val="24"/>
          <w:highlight w:val="none"/>
        </w:rPr>
      </w:r>
      <w:r/>
    </w:p>
    <w:p>
      <w:pPr>
        <w:pStyle w:val="1207"/>
        <w:ind w:left="0" w:firstLine="0"/>
        <w:spacing w:line="4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（2）验收合格后</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个工作日内，甲方应支付合同价款的百分之</w:t>
      </w:r>
      <w:r>
        <w:rPr>
          <w:rFonts w:ascii="宋体" w:hAnsi="宋体" w:eastAsia="宋体"/>
          <w:color w:val="000000"/>
          <w:sz w:val="24"/>
          <w:szCs w:val="24"/>
          <w:highlight w:val="none"/>
          <w:u w:val="single"/>
        </w:rPr>
        <w:t xml:space="preserve">XX（    XX%），</w:t>
      </w:r>
      <w:r>
        <w:rPr>
          <w:rFonts w:ascii="宋体" w:hAnsi="宋体" w:eastAsia="宋体"/>
          <w:color w:val="000000"/>
          <w:sz w:val="24"/>
          <w:szCs w:val="24"/>
          <w:highlight w:val="none"/>
        </w:rPr>
        <w:t xml:space="preserve">小写￥</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大写：人民币</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1207"/>
        <w:ind w:firstLine="605"/>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t xml:space="preserve">……</w:t>
      </w:r>
      <w:r>
        <w:rPr>
          <w:rFonts w:ascii="宋体" w:hAnsi="宋体" w:eastAsia="宋体"/>
          <w:b/>
          <w:color w:val="000000"/>
          <w:sz w:val="24"/>
          <w:szCs w:val="24"/>
          <w:highlight w:val="none"/>
        </w:rPr>
      </w:r>
      <w:r/>
    </w:p>
    <w:p>
      <w:pPr>
        <w:pStyle w:val="1207"/>
        <w:ind w:left="140" w:firstLine="605"/>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207"/>
        <w:ind w:left="140" w:firstLine="605"/>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207"/>
        <w:ind w:left="140" w:firstLine="605"/>
        <w:spacing w:line="480" w:lineRule="exact"/>
        <w:rPr>
          <w:rFonts w:ascii="宋体" w:hAnsi="宋体" w:eastAsia="宋体"/>
          <w:b/>
          <w:color w:val="000000"/>
          <w:sz w:val="24"/>
          <w:szCs w:val="24"/>
          <w:highlight w:val="none"/>
        </w:rPr>
      </w:pPr>
      <w:r>
        <w:rPr>
          <w:rFonts w:ascii="宋体" w:hAnsi="宋体" w:eastAsia="宋体"/>
          <w:b/>
          <w:color w:val="000000"/>
          <w:sz w:val="24"/>
          <w:szCs w:val="24"/>
          <w:highlight w:val="none"/>
        </w:rPr>
        <w:t xml:space="preserve">注:</w:t>
      </w:r>
      <w:r>
        <w:rPr>
          <w:rFonts w:ascii="宋体" w:hAnsi="宋体" w:eastAsia="宋体"/>
          <w:b/>
          <w:color w:val="000000"/>
          <w:sz w:val="24"/>
          <w:szCs w:val="24"/>
          <w:highlight w:val="none"/>
        </w:rPr>
      </w:r>
      <w:r/>
    </w:p>
    <w:p>
      <w:pPr>
        <w:pStyle w:val="1207"/>
        <w:ind w:left="140" w:firstLine="602"/>
        <w:spacing w:line="4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1、付款条件一中，出具预付款保函后支付的合同款应当与保函金额一致。</w:t>
      </w:r>
      <w:r>
        <w:rPr>
          <w:rFonts w:ascii="宋体" w:hAnsi="宋体" w:eastAsia="宋体"/>
          <w:color w:val="000000"/>
          <w:sz w:val="24"/>
          <w:szCs w:val="24"/>
          <w:highlight w:val="none"/>
        </w:rPr>
      </w:r>
      <w:r/>
    </w:p>
    <w:p>
      <w:pPr>
        <w:pStyle w:val="1207"/>
        <w:ind w:left="140" w:firstLine="602"/>
        <w:spacing w:line="4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2、付款条件二中，预付款比例设定应符合《关于做好政府采购支持企业发展有关事项的通知》(苏财购〔2020〕52号)要求。</w:t>
      </w:r>
      <w:r>
        <w:rPr>
          <w:rFonts w:ascii="宋体" w:hAnsi="宋体" w:eastAsia="宋体"/>
          <w:color w:val="000000"/>
          <w:sz w:val="24"/>
          <w:szCs w:val="24"/>
          <w:highlight w:val="none"/>
        </w:rPr>
      </w:r>
      <w:r/>
    </w:p>
    <w:p>
      <w:pPr>
        <w:pStyle w:val="1206"/>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17"/>
        <w:jc w:val="center"/>
        <w:spacing w:line="588"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p>
      <w:pPr>
        <w:pStyle w:val="1017"/>
        <w:jc w:val="center"/>
        <w:spacing w:line="588"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p>
      <w:pPr>
        <w:pStyle w:val="1017"/>
        <w:jc w:val="center"/>
        <w:spacing w:line="588"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Courier">
    <w:panose1 w:val="02070309020205020404"/>
  </w:font>
  <w:font w:name="PMingLiU">
    <w:panose1 w:val="02020500000000000000"/>
  </w:font>
  <w:font w:name="华文细黑">
    <w:panose1 w:val="02010600040101010101"/>
  </w:font>
  <w:font w:name="Book Antiqua">
    <w:panose1 w:val="02040602050305030304"/>
  </w:font>
  <w:font w:name="Tahoma">
    <w:panose1 w:val="020B0604030504040204"/>
  </w:font>
  <w:font w:name="MingLiU">
    <w:panose1 w:val="02020500000000000000"/>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汉仪中等线简">
    <w:panose1 w:val="020B0503020202020204"/>
  </w:font>
  <w:font w:name="Century Gothic">
    <w:panose1 w:val="020B0502020202020204"/>
  </w:font>
  <w:font w:name="仿宋_GB2312">
    <w:panose1 w:val="02010609060101010101"/>
  </w:font>
  <w:font w:name="Verdana">
    <w:panose1 w:val="020B0604030504040204"/>
  </w:font>
  <w:font w:name="Helv">
    <w:panose1 w:val="020B0503020202020204"/>
  </w:font>
  <w:font w:name="Tms Rmn">
    <w:panose1 w:val="020B0503020202020204"/>
  </w:font>
  <w:font w:name="黑体">
    <w:panose1 w:val="02010609060101010101"/>
  </w:font>
  <w:font w:name="ヒラギノ角ゴ Pro W3">
    <w:panose1 w:val="020B0503020202020204"/>
  </w:font>
  <w:font w:name="CG Times">
    <w:panose1 w:val="020B0503020202020204"/>
  </w:font>
  <w:font w:name="Calibri">
    <w:panose1 w:val="020F0502020204030204"/>
  </w:font>
  <w:font w:name="微软雅黑">
    <w:panose1 w:val="020B0503020204020204"/>
  </w:font>
  <w:font w:name="等线">
    <w:panose1 w:val="02010600030101010101"/>
  </w:font>
  <w:font w:name="仿宋">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tabs>
        <w:tab w:val="center" w:pos="4153" w:leader="none"/>
        <w:tab w:val="right" w:pos="8306" w:leader="none"/>
      </w:tabs>
      <w:rPr>
        <w:rFonts w:hint="eastAsia" w:ascii="仿宋" w:hAnsi="仿宋" w:eastAsia="仿宋" w:cs="仿宋"/>
      </w:rPr>
    </w:pPr>
    <w:r>
      <w:rPr>
        <w:rFonts w:hint="eastAsia" w:ascii="仿宋" w:hAnsi="仿宋" w:eastAsia="仿宋" w:cs="仿宋"/>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tabs>
        <w:tab w:val="center" w:pos="4153" w:leader="none"/>
        <w:tab w:val="right" w:pos="8306" w:leader="none"/>
      </w:tabs>
      <w:rPr>
        <w:rFonts w:hint="eastAsia" w:ascii="仿宋" w:hAnsi="仿宋" w:eastAsia="仿宋" w:cs="仿宋"/>
      </w:rPr>
    </w:pPr>
    <w:r>
      <w:rPr>
        <w:rFonts w:hint="eastAsia" w:ascii="仿宋" w:hAnsi="仿宋" w:eastAsia="仿宋" w:cs="仿宋"/>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right"/>
      <w:tabs>
        <w:tab w:val="center" w:pos="4153" w:leader="none"/>
        <w:tab w:val="right" w:pos="8306" w:leader="none"/>
      </w:tabs>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90830" cy="13843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0830" cy="138430"/>
                      </a:xfrm>
                      <a:prstGeom prst="rect">
                        <a:avLst/>
                      </a:prstGeom>
                      <a:noFill/>
                      <a:ln>
                        <a:noFill/>
                      </a:ln>
                    </wps:spPr>
                    <wps:txbx>
                      <w:txbxContent>
                        <w:p>
                          <w:pPr>
                            <w:pStyle w:val="1096"/>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27</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017"/>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2.9pt;height:10.9pt;mso-wrap-distance-left:9.0pt;mso-wrap-distance-top:0.0pt;mso-wrap-distance-right:9.0pt;mso-wrap-distance-bottom:0.0pt;visibility:visible;" filled="f" stroked="f">
              <v:textbox inset="0,0,0,0">
                <w:txbxContent>
                  <w:p>
                    <w:pPr>
                      <w:pStyle w:val="1096"/>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27</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017"/>
                    </w:pPr>
                    <w:r/>
                    <w:r/>
                  </w:p>
                </w:txbxContent>
              </v:textbox>
            </v:shape>
          </w:pict>
        </mc:Fallback>
      </mc:AlternateContent>
    </w:r>
    <w:r>
      <w:rPr>
        <w:rFonts w:hint="eastAsia" w:ascii="仿宋" w:hAnsi="仿宋" w:eastAsia="仿宋" w:cs="仿宋"/>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20</w:t>
    </w:r>
    <w:r>
      <w:rPr>
        <w:lang w:val="zh-CN"/>
      </w:rPr>
      <w:fldChar w:fldCharType="end"/>
    </w:r>
    <w:r/>
  </w:p>
  <w:p>
    <w:pPr>
      <w:pStyle w:val="17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105"/>
      <w:jc w:val="right"/>
      <w:rPr>
        <w:rFonts w:hint="eastAsia"/>
        <w:i/>
        <w:iCs/>
        <w:sz w:val="16"/>
        <w:szCs w:val="22"/>
        <w:u w:val="single"/>
      </w:rPr>
      <w:pBdr>
        <w:bottom w:val="single" w:color="000000" w:sz="4" w:space="0"/>
      </w:pBdr>
    </w:pPr>
    <w:r>
      <w:rPr>
        <w:rFonts w:hint="eastAsia" w:ascii="宋体" w:hAnsi="宋体" w:eastAsia="宋体" w:cs="宋体"/>
        <w:i w:val="0"/>
        <w:iCs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4744720</wp:posOffset>
              </wp:positionH>
              <wp:positionV relativeFrom="paragraph">
                <wp:posOffset>20320</wp:posOffset>
              </wp:positionV>
              <wp:extent cx="440690" cy="768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0690" cy="76835"/>
                      </a:xfrm>
                      <a:prstGeom prst="rect">
                        <a:avLst/>
                      </a:prstGeom>
                      <a:noFill/>
                      <a:ln w="6350">
                        <a:noFill/>
                      </a:ln>
                    </wps:spPr>
                    <wps:txbx>
                      <w:txbxContent>
                        <w:p>
                          <w:pPr>
                            <w:pStyle w:val="1017"/>
                            <w:rPr>
                              <w:sz w:val="18"/>
                            </w:rPr>
                          </w:pPr>
                          <w:r>
                            <w:rPr>
                              <w:sz w:val="18"/>
                            </w:rPr>
                          </w:r>
                          <w:r/>
                        </w:p>
                        <w:p>
                          <w:pPr>
                            <w:pStyle w:val="101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373.6pt;mso-position-horizontal:absolute;mso-position-vertical-relative:text;margin-top:1.6pt;mso-position-vertical:absolute;width:34.7pt;height:6.0pt;mso-wrap-distance-left:9.0pt;mso-wrap-distance-top:0.0pt;mso-wrap-distance-right:9.0pt;mso-wrap-distance-bottom:0.0pt;visibility:visible;" filled="f" stroked="f" strokeweight="0.50pt">
              <v:textbox inset="0,0,0,0">
                <w:txbxContent>
                  <w:p>
                    <w:pPr>
                      <w:pStyle w:val="1017"/>
                      <w:rPr>
                        <w:sz w:val="18"/>
                      </w:rPr>
                    </w:pPr>
                    <w:r>
                      <w:rPr>
                        <w:sz w:val="18"/>
                      </w:rPr>
                    </w:r>
                    <w:r/>
                  </w:p>
                  <w:p>
                    <w:pPr>
                      <w:pStyle w:val="1017"/>
                    </w:pPr>
                    <w:r/>
                    <w:r/>
                  </w:p>
                </w:txbxContent>
              </v:textbox>
            </v:shape>
          </w:pict>
        </mc:Fallback>
      </mc:AlternateContent>
    </w:r>
    <w:r>
      <w:rPr>
        <w:rFonts w:hint="eastAsia" w:ascii="宋体" w:hAnsi="宋体" w:eastAsia="宋体" w:cs="宋体"/>
        <w:i w:val="0"/>
        <w:iCs w:val="0"/>
        <w:sz w:val="21"/>
        <w:szCs w:val="21"/>
        <w:u w:val="none"/>
        <w:lang w:eastAsia="zh-CN"/>
      </w:rPr>
      <w:t xml:space="preserve">徐州市铜山区城镇污水处理厂在线监测设备运维服务项目招标文件</w:t>
    </w:r>
    <w:r>
      <w:rPr>
        <w:rFonts w:hint="eastAsia" w:ascii="宋体" w:hAnsi="宋体" w:eastAsia="宋体" w:cs="宋体"/>
        <w:i w:val="0"/>
        <w:iCs w:val="0"/>
        <w:sz w:val="21"/>
        <w:szCs w:val="21"/>
        <w:u w:val="none"/>
      </w:rPr>
      <w:t xml:space="preserve">  </w:t>
    </w:r>
    <w:r>
      <w:rPr>
        <w:rFonts w:hint="eastAsia" w:ascii="仿宋" w:hAnsi="仿宋" w:eastAsia="仿宋" w:cs="仿宋"/>
        <w:i/>
        <w:iCs/>
        <w:sz w:val="16"/>
        <w:szCs w:val="22"/>
        <w:u w:val="single"/>
      </w:rPr>
      <w:t xml:space="preserve">                     </w:t>
    </w:r>
    <w:r>
      <w:rPr>
        <w:rFonts w:hint="eastAsia"/>
        <w:i/>
        <w:iCs/>
        <w:sz w:val="16"/>
        <w:szCs w:val="22"/>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right"/>
      <w:tabs>
        <w:tab w:val="center" w:pos="4153" w:leader="none"/>
        <w:tab w:val="right" w:pos="8306" w:leader="none"/>
      </w:tabs>
      <w:rPr>
        <w:sz w:val="21"/>
      </w:rPr>
      <w:pBdr>
        <w:bottom w:val="none" w:color="000000" w:sz="0" w:space="1"/>
      </w:pBdr>
    </w:pPr>
    <w:r>
      <w:rPr>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10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10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30"/>
      <w:isLgl w:val="false"/>
      <w:suff w:val="tab"/>
      <w:lvlText w:val="%1"/>
      <w:lvlJc w:val="left"/>
      <w:pPr>
        <w:pStyle w:val="1017"/>
        <w:ind w:left="1412" w:hanging="420"/>
      </w:pPr>
      <w:rPr>
        <w:rFonts w:hint="eastAsia"/>
      </w:rPr>
    </w:lvl>
    <w:lvl w:ilvl="1">
      <w:start w:val="1"/>
      <w:numFmt w:val="lowerLetter"/>
      <w:isLgl w:val="false"/>
      <w:suff w:val="tab"/>
      <w:lvlText w:val="%2)"/>
      <w:lvlJc w:val="left"/>
      <w:pPr>
        <w:pStyle w:val="1017"/>
        <w:ind w:left="1832" w:hanging="420"/>
      </w:pPr>
    </w:lvl>
    <w:lvl w:ilvl="2">
      <w:start w:val="1"/>
      <w:numFmt w:val="lowerRoman"/>
      <w:isLgl w:val="false"/>
      <w:suff w:val="tab"/>
      <w:lvlText w:val="%3."/>
      <w:lvlJc w:val="right"/>
      <w:pPr>
        <w:pStyle w:val="1017"/>
        <w:ind w:left="2252" w:hanging="420"/>
      </w:pPr>
    </w:lvl>
    <w:lvl w:ilvl="3">
      <w:start w:val="1"/>
      <w:numFmt w:val="decimal"/>
      <w:isLgl w:val="false"/>
      <w:suff w:val="tab"/>
      <w:lvlText w:val="%4."/>
      <w:lvlJc w:val="left"/>
      <w:pPr>
        <w:pStyle w:val="1017"/>
        <w:ind w:left="2672" w:hanging="420"/>
      </w:pPr>
    </w:lvl>
    <w:lvl w:ilvl="4">
      <w:start w:val="1"/>
      <w:numFmt w:val="lowerLetter"/>
      <w:isLgl w:val="false"/>
      <w:suff w:val="tab"/>
      <w:lvlText w:val="%5)"/>
      <w:lvlJc w:val="left"/>
      <w:pPr>
        <w:pStyle w:val="1017"/>
        <w:ind w:left="3092" w:hanging="420"/>
      </w:pPr>
    </w:lvl>
    <w:lvl w:ilvl="5">
      <w:start w:val="1"/>
      <w:numFmt w:val="lowerRoman"/>
      <w:isLgl w:val="false"/>
      <w:suff w:val="tab"/>
      <w:lvlText w:val="%6."/>
      <w:lvlJc w:val="right"/>
      <w:pPr>
        <w:pStyle w:val="1017"/>
        <w:ind w:left="3512" w:hanging="420"/>
      </w:pPr>
    </w:lvl>
    <w:lvl w:ilvl="6">
      <w:start w:val="1"/>
      <w:numFmt w:val="decimal"/>
      <w:isLgl w:val="false"/>
      <w:suff w:val="tab"/>
      <w:lvlText w:val="%7."/>
      <w:lvlJc w:val="left"/>
      <w:pPr>
        <w:pStyle w:val="1017"/>
        <w:ind w:left="3932" w:hanging="420"/>
      </w:pPr>
    </w:lvl>
    <w:lvl w:ilvl="7">
      <w:start w:val="1"/>
      <w:numFmt w:val="lowerLetter"/>
      <w:isLgl w:val="false"/>
      <w:suff w:val="tab"/>
      <w:lvlText w:val="%8)"/>
      <w:lvlJc w:val="left"/>
      <w:pPr>
        <w:pStyle w:val="1017"/>
        <w:ind w:left="4352" w:hanging="420"/>
      </w:pPr>
    </w:lvl>
    <w:lvl w:ilvl="8">
      <w:start w:val="1"/>
      <w:numFmt w:val="lowerRoman"/>
      <w:isLgl w:val="false"/>
      <w:suff w:val="tab"/>
      <w:lvlText w:val="%9."/>
      <w:lvlJc w:val="right"/>
      <w:pPr>
        <w:pStyle w:val="1017"/>
        <w:ind w:left="4772" w:hanging="420"/>
      </w:pPr>
    </w:lvl>
  </w:abstractNum>
  <w:abstractNum w:abstractNumId="4">
    <w:multiLevelType w:val="hybridMultilevel"/>
    <w:lvl w:ilvl="0">
      <w:start w:val="1"/>
      <w:numFmt w:val="decimal"/>
      <w:pStyle w:val="1374"/>
      <w:isLgl w:val="false"/>
      <w:suff w:val="tab"/>
      <w:lvlText w:val="%1."/>
      <w:lvlJc w:val="left"/>
      <w:pPr>
        <w:pStyle w:val="1017"/>
        <w:ind w:left="425" w:hanging="425"/>
        <w:tabs>
          <w:tab w:val="num" w:pos="425" w:leader="none"/>
        </w:tabs>
      </w:pPr>
      <w:rPr>
        <w:rFonts w:hint="eastAsia"/>
      </w:rPr>
    </w:lvl>
    <w:lvl w:ilvl="1">
      <w:start w:val="1"/>
      <w:numFmt w:val="decimal"/>
      <w:pStyle w:val="1503"/>
      <w:isLgl w:val="false"/>
      <w:suff w:val="tab"/>
      <w:lvlText w:val="%1.%2."/>
      <w:lvlJc w:val="left"/>
      <w:pPr>
        <w:pStyle w:val="1017"/>
        <w:ind w:left="567" w:hanging="567"/>
        <w:tabs>
          <w:tab w:val="num" w:pos="567" w:leader="none"/>
        </w:tabs>
      </w:pPr>
      <w:rPr>
        <w:rFonts w:hint="eastAsia"/>
      </w:rPr>
    </w:lvl>
    <w:lvl w:ilvl="2">
      <w:start w:val="1"/>
      <w:numFmt w:val="decimal"/>
      <w:isLgl w:val="false"/>
      <w:suff w:val="tab"/>
      <w:lvlText w:val="%1.%2.%3."/>
      <w:lvlJc w:val="left"/>
      <w:pPr>
        <w:pStyle w:val="1017"/>
        <w:ind w:left="709" w:hanging="709"/>
        <w:tabs>
          <w:tab w:val="num" w:pos="709" w:leader="none"/>
        </w:tabs>
      </w:pPr>
      <w:rPr>
        <w:rFonts w:hint="eastAsia"/>
      </w:rPr>
    </w:lvl>
    <w:lvl w:ilvl="3">
      <w:start w:val="1"/>
      <w:numFmt w:val="decimal"/>
      <w:isLgl w:val="false"/>
      <w:suff w:val="tab"/>
      <w:lvlText w:val="%1.%2.%3.%4."/>
      <w:lvlJc w:val="left"/>
      <w:pPr>
        <w:pStyle w:val="1017"/>
        <w:ind w:left="851" w:hanging="851"/>
        <w:tabs>
          <w:tab w:val="num" w:pos="851" w:leader="none"/>
        </w:tabs>
      </w:pPr>
      <w:rPr>
        <w:rFonts w:hint="eastAsia"/>
      </w:rPr>
    </w:lvl>
    <w:lvl w:ilvl="4">
      <w:start w:val="1"/>
      <w:numFmt w:val="decimal"/>
      <w:isLgl w:val="false"/>
      <w:suff w:val="tab"/>
      <w:lvlText w:val="%1.%2.%3.%4.%5."/>
      <w:lvlJc w:val="left"/>
      <w:pPr>
        <w:pStyle w:val="1017"/>
        <w:ind w:left="992" w:hanging="992"/>
        <w:tabs>
          <w:tab w:val="num" w:pos="992" w:leader="none"/>
        </w:tabs>
      </w:pPr>
      <w:rPr>
        <w:rFonts w:hint="eastAsia"/>
      </w:rPr>
    </w:lvl>
    <w:lvl w:ilvl="5">
      <w:start w:val="1"/>
      <w:numFmt w:val="decimal"/>
      <w:isLgl w:val="false"/>
      <w:suff w:val="tab"/>
      <w:lvlText w:val="%1.%2.%3.%4.%5.%6."/>
      <w:lvlJc w:val="left"/>
      <w:pPr>
        <w:pStyle w:val="1017"/>
        <w:ind w:left="1134" w:hanging="1134"/>
        <w:tabs>
          <w:tab w:val="num" w:pos="1134" w:leader="none"/>
        </w:tabs>
      </w:pPr>
      <w:rPr>
        <w:rFonts w:hint="eastAsia"/>
      </w:rPr>
    </w:lvl>
    <w:lvl w:ilvl="6">
      <w:start w:val="1"/>
      <w:numFmt w:val="decimal"/>
      <w:isLgl w:val="false"/>
      <w:suff w:val="tab"/>
      <w:lvlText w:val="%1.%2.%3.%4.%5.%6.%7."/>
      <w:lvlJc w:val="left"/>
      <w:pPr>
        <w:pStyle w:val="1017"/>
        <w:ind w:left="1276" w:hanging="1276"/>
        <w:tabs>
          <w:tab w:val="num" w:pos="1276" w:leader="none"/>
        </w:tabs>
      </w:pPr>
      <w:rPr>
        <w:rFonts w:hint="eastAsia"/>
      </w:rPr>
    </w:lvl>
    <w:lvl w:ilvl="7">
      <w:start w:val="1"/>
      <w:numFmt w:val="decimal"/>
      <w:isLgl w:val="false"/>
      <w:suff w:val="tab"/>
      <w:lvlText w:val="%1.%2.%3.%4.%5.%6.%7.%8."/>
      <w:lvlJc w:val="left"/>
      <w:pPr>
        <w:pStyle w:val="1017"/>
        <w:ind w:left="1418" w:hanging="1418"/>
        <w:tabs>
          <w:tab w:val="num" w:pos="1418" w:leader="none"/>
        </w:tabs>
      </w:pPr>
      <w:rPr>
        <w:rFonts w:hint="eastAsia"/>
      </w:rPr>
    </w:lvl>
    <w:lvl w:ilvl="8">
      <w:start w:val="1"/>
      <w:numFmt w:val="decimal"/>
      <w:isLgl w:val="false"/>
      <w:suff w:val="tab"/>
      <w:lvlText w:val="%1.%2.%3.%4.%5.%6.%7.%8.%9."/>
      <w:lvlJc w:val="left"/>
      <w:pPr>
        <w:pStyle w:val="1017"/>
        <w:ind w:left="1559" w:hanging="1559"/>
        <w:tabs>
          <w:tab w:val="num" w:pos="1559" w:leader="none"/>
        </w:tabs>
      </w:pPr>
      <w:rPr>
        <w:rFonts w:hint="eastAsia"/>
      </w:rPr>
    </w:lvl>
  </w:abstractNum>
  <w:abstractNum w:abstractNumId="5">
    <w:multiLevelType w:val="hybridMultilevel"/>
    <w:lvl w:ilvl="0">
      <w:start w:val="1"/>
      <w:numFmt w:val="decimal"/>
      <w:pStyle w:val="1407"/>
      <w:isLgl w:val="false"/>
      <w:suff w:val="space"/>
      <w:lvlText w:val="第%1章"/>
      <w:lvlJc w:val="center"/>
      <w:pPr>
        <w:pStyle w:val="1017"/>
        <w:ind w:left="0" w:firstLine="288"/>
      </w:pPr>
      <w:rPr>
        <w:rFonts w:hint="eastAsia" w:ascii="黑体" w:hAnsi="黑体" w:eastAsia="黑体"/>
        <w:sz w:val="36"/>
      </w:rPr>
    </w:lvl>
    <w:lvl w:ilvl="1">
      <w:start w:val="1"/>
      <w:numFmt w:val="decimal"/>
      <w:pStyle w:val="1248"/>
      <w:isLgl w:val="false"/>
      <w:suff w:val="space"/>
      <w:lvlText w:val="%1.%2"/>
      <w:lvlJc w:val="left"/>
      <w:pPr>
        <w:pStyle w:val="1017"/>
        <w:ind w:left="0" w:firstLine="0"/>
      </w:pPr>
      <w:rPr>
        <w:rFonts w:hint="eastAsia" w:ascii="黑体" w:hAnsi="黑体" w:eastAsia="黑体"/>
        <w:sz w:val="30"/>
      </w:rPr>
    </w:lvl>
    <w:lvl w:ilvl="2">
      <w:start w:val="1"/>
      <w:numFmt w:val="decimal"/>
      <w:pStyle w:val="1308"/>
      <w:isLgl w:val="false"/>
      <w:suff w:val="space"/>
      <w:lvlText w:val="%1.%2.%3"/>
      <w:lvlJc w:val="left"/>
      <w:pPr>
        <w:pStyle w:val="1017"/>
        <w:ind w:left="426" w:firstLine="0"/>
      </w:pPr>
      <w:rPr>
        <w:rFonts w:hint="eastAsia" w:ascii="黑体" w:hAnsi="黑体" w:eastAsia="黑体"/>
        <w:sz w:val="28"/>
      </w:rPr>
    </w:lvl>
    <w:lvl w:ilvl="3">
      <w:start w:val="1"/>
      <w:numFmt w:val="decimal"/>
      <w:pStyle w:val="1289"/>
      <w:isLgl w:val="false"/>
      <w:suff w:val="space"/>
      <w:lvlText w:val="%1.%2.%3.%4"/>
      <w:lvlJc w:val="left"/>
      <w:pPr>
        <w:pStyle w:val="1017"/>
        <w:ind w:left="0" w:firstLine="0"/>
      </w:pPr>
      <w:rPr>
        <w:rFonts w:hint="eastAsia" w:ascii="黑体" w:hAnsi="黑体" w:eastAsia="黑体"/>
        <w:sz w:val="24"/>
      </w:rPr>
    </w:lvl>
    <w:lvl w:ilvl="4">
      <w:start w:val="1"/>
      <w:numFmt w:val="decimal"/>
      <w:isLgl w:val="false"/>
      <w:suff w:val="tab"/>
      <w:lvlText w:val="%1.%2.%3.%4.%5"/>
      <w:lvlJc w:val="left"/>
      <w:pPr>
        <w:pStyle w:val="1017"/>
        <w:ind w:left="0" w:firstLine="0"/>
      </w:pPr>
      <w:rPr>
        <w:rFonts w:hint="eastAsia"/>
      </w:rPr>
    </w:lvl>
    <w:lvl w:ilvl="5">
      <w:start w:val="1"/>
      <w:numFmt w:val="decimal"/>
      <w:isLgl w:val="false"/>
      <w:suff w:val="tab"/>
      <w:lvlText w:val="%1.%2.%3.%4.%5.%6"/>
      <w:lvlJc w:val="left"/>
      <w:pPr>
        <w:pStyle w:val="1017"/>
        <w:ind w:left="0" w:firstLine="0"/>
      </w:pPr>
      <w:rPr>
        <w:rFonts w:hint="eastAsia"/>
      </w:rPr>
    </w:lvl>
    <w:lvl w:ilvl="6">
      <w:start w:val="1"/>
      <w:numFmt w:val="decimal"/>
      <w:isLgl w:val="false"/>
      <w:suff w:val="tab"/>
      <w:lvlText w:val="%1.%2.%3.%4.%5.%6.%7"/>
      <w:lvlJc w:val="left"/>
      <w:pPr>
        <w:pStyle w:val="1017"/>
        <w:ind w:left="0" w:firstLine="0"/>
      </w:pPr>
      <w:rPr>
        <w:rFonts w:hint="eastAsia"/>
      </w:rPr>
    </w:lvl>
    <w:lvl w:ilvl="7">
      <w:start w:val="1"/>
      <w:numFmt w:val="decimal"/>
      <w:isLgl w:val="false"/>
      <w:suff w:val="tab"/>
      <w:lvlText w:val="%1.%2.%3.%4.%5.%6.%7.%8"/>
      <w:lvlJc w:val="left"/>
      <w:pPr>
        <w:pStyle w:val="1017"/>
        <w:ind w:left="0" w:firstLine="0"/>
      </w:pPr>
      <w:rPr>
        <w:rFonts w:hint="eastAsia"/>
      </w:rPr>
    </w:lvl>
    <w:lvl w:ilvl="8">
      <w:start w:val="1"/>
      <w:numFmt w:val="decimal"/>
      <w:isLgl w:val="false"/>
      <w:suff w:val="tab"/>
      <w:lvlText w:val="%1.%2.%3.%4.%5.%6.%7.%8.%9"/>
      <w:lvlJc w:val="left"/>
      <w:pPr>
        <w:pStyle w:val="1017"/>
        <w:ind w:left="0" w:firstLine="0"/>
      </w:pPr>
      <w:rPr>
        <w:rFonts w:hint="eastAsia"/>
      </w:rPr>
    </w:lvl>
  </w:abstractNum>
  <w:abstractNum w:abstractNumId="6">
    <w:multiLevelType w:val="hybridMultilevel"/>
    <w:lvl w:ilvl="0">
      <w:start w:val="1"/>
      <w:numFmt w:val="decimal"/>
      <w:pStyle w:val="1447"/>
      <w:isLgl w:val="false"/>
      <w:suff w:val="tab"/>
      <w:lvlText w:val="%1)"/>
      <w:lvlJc w:val="left"/>
      <w:pPr>
        <w:pStyle w:val="1017"/>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pStyle w:val="1017"/>
        <w:ind w:left="1014" w:hanging="360"/>
      </w:pPr>
    </w:lvl>
    <w:lvl w:ilvl="2">
      <w:start w:val="1"/>
      <w:numFmt w:val="lowerRoman"/>
      <w:isLgl w:val="false"/>
      <w:suff w:val="tab"/>
      <w:lvlText w:val="%3."/>
      <w:lvlJc w:val="right"/>
      <w:pPr>
        <w:pStyle w:val="1017"/>
        <w:ind w:left="1734" w:hanging="180"/>
      </w:pPr>
    </w:lvl>
    <w:lvl w:ilvl="3">
      <w:start w:val="1"/>
      <w:numFmt w:val="decimal"/>
      <w:isLgl w:val="false"/>
      <w:suff w:val="tab"/>
      <w:lvlText w:val="%4."/>
      <w:lvlJc w:val="left"/>
      <w:pPr>
        <w:pStyle w:val="1017"/>
        <w:ind w:left="2454" w:hanging="360"/>
      </w:pPr>
    </w:lvl>
    <w:lvl w:ilvl="4">
      <w:start w:val="1"/>
      <w:numFmt w:val="lowerLetter"/>
      <w:isLgl w:val="false"/>
      <w:suff w:val="tab"/>
      <w:lvlText w:val="%5."/>
      <w:lvlJc w:val="left"/>
      <w:pPr>
        <w:pStyle w:val="1017"/>
        <w:ind w:left="3174" w:hanging="360"/>
      </w:pPr>
    </w:lvl>
    <w:lvl w:ilvl="5">
      <w:start w:val="1"/>
      <w:numFmt w:val="lowerRoman"/>
      <w:isLgl w:val="false"/>
      <w:suff w:val="tab"/>
      <w:lvlText w:val="%6."/>
      <w:lvlJc w:val="right"/>
      <w:pPr>
        <w:pStyle w:val="1017"/>
        <w:ind w:left="3894" w:hanging="180"/>
      </w:pPr>
    </w:lvl>
    <w:lvl w:ilvl="6">
      <w:start w:val="1"/>
      <w:numFmt w:val="decimal"/>
      <w:isLgl w:val="false"/>
      <w:suff w:val="tab"/>
      <w:lvlText w:val="%7."/>
      <w:lvlJc w:val="left"/>
      <w:pPr>
        <w:pStyle w:val="1017"/>
        <w:ind w:left="4614" w:hanging="360"/>
      </w:pPr>
    </w:lvl>
    <w:lvl w:ilvl="7">
      <w:start w:val="1"/>
      <w:numFmt w:val="lowerLetter"/>
      <w:isLgl w:val="false"/>
      <w:suff w:val="tab"/>
      <w:lvlText w:val="%8."/>
      <w:lvlJc w:val="left"/>
      <w:pPr>
        <w:pStyle w:val="1017"/>
        <w:ind w:left="5334" w:hanging="360"/>
      </w:pPr>
    </w:lvl>
    <w:lvl w:ilvl="8">
      <w:start w:val="1"/>
      <w:numFmt w:val="lowerRoman"/>
      <w:isLgl w:val="false"/>
      <w:suff w:val="tab"/>
      <w:lvlText w:val="%9."/>
      <w:lvlJc w:val="right"/>
      <w:pPr>
        <w:pStyle w:val="1017"/>
        <w:ind w:left="6054" w:hanging="180"/>
      </w:pPr>
    </w:lvl>
  </w:abstractNum>
  <w:abstractNum w:abstractNumId="7">
    <w:multiLevelType w:val="hybridMultilevel"/>
    <w:lvl w:ilvl="0">
      <w:start w:val="0"/>
      <w:numFmt w:val="decimal"/>
      <w:pStyle w:val="1397"/>
      <w:isLgl w:val="false"/>
      <w:suff w:val="tab"/>
      <w:lvlText w:val=""/>
      <w:lvlJc w:val="left"/>
      <w:pPr>
        <w:pStyle w:val="1017"/>
      </w:pPr>
    </w:lvl>
    <w:lvl w:ilvl="1">
      <w:start w:val="0"/>
      <w:numFmt w:val="decimal"/>
      <w:isLgl w:val="false"/>
      <w:suff w:val="tab"/>
      <w:lvlText w:val=""/>
      <w:lvlJc w:val="left"/>
      <w:pPr>
        <w:pStyle w:val="1017"/>
      </w:pPr>
    </w:lvl>
    <w:lvl w:ilvl="2">
      <w:start w:val="0"/>
      <w:numFmt w:val="decimal"/>
      <w:isLgl w:val="false"/>
      <w:suff w:val="tab"/>
      <w:lvlText w:val=""/>
      <w:lvlJc w:val="left"/>
      <w:pPr>
        <w:pStyle w:val="1017"/>
      </w:pPr>
    </w:lvl>
    <w:lvl w:ilvl="3">
      <w:start w:val="0"/>
      <w:numFmt w:val="decimal"/>
      <w:isLgl w:val="false"/>
      <w:suff w:val="tab"/>
      <w:lvlText w:val=""/>
      <w:lvlJc w:val="left"/>
      <w:pPr>
        <w:pStyle w:val="1017"/>
      </w:pPr>
    </w:lvl>
    <w:lvl w:ilvl="4">
      <w:start w:val="0"/>
      <w:numFmt w:val="decimal"/>
      <w:isLgl w:val="false"/>
      <w:suff w:val="tab"/>
      <w:lvlText w:val=""/>
      <w:lvlJc w:val="left"/>
      <w:pPr>
        <w:pStyle w:val="1017"/>
      </w:pPr>
    </w:lvl>
    <w:lvl w:ilvl="5">
      <w:start w:val="0"/>
      <w:numFmt w:val="decimal"/>
      <w:isLgl w:val="false"/>
      <w:suff w:val="tab"/>
      <w:lvlText w:val=""/>
      <w:lvlJc w:val="left"/>
      <w:pPr>
        <w:pStyle w:val="1017"/>
      </w:pPr>
    </w:lvl>
    <w:lvl w:ilvl="6">
      <w:start w:val="0"/>
      <w:numFmt w:val="decimal"/>
      <w:isLgl w:val="false"/>
      <w:suff w:val="tab"/>
      <w:lvlText w:val=""/>
      <w:lvlJc w:val="left"/>
      <w:pPr>
        <w:pStyle w:val="1017"/>
      </w:pPr>
    </w:lvl>
    <w:lvl w:ilvl="7">
      <w:start w:val="0"/>
      <w:numFmt w:val="decimal"/>
      <w:isLgl w:val="false"/>
      <w:suff w:val="tab"/>
      <w:lvlText w:val=""/>
      <w:lvlJc w:val="left"/>
      <w:pPr>
        <w:pStyle w:val="1017"/>
      </w:pPr>
    </w:lvl>
    <w:lvl w:ilvl="8">
      <w:start w:val="0"/>
      <w:numFmt w:val="decimal"/>
      <w:isLgl w:val="false"/>
      <w:suff w:val="tab"/>
      <w:lvlText w:val=""/>
      <w:lvlJc w:val="left"/>
      <w:pPr>
        <w:pStyle w:val="1017"/>
      </w:pPr>
    </w:lvl>
  </w:abstractNum>
  <w:abstractNum w:abstractNumId="8">
    <w:multiLevelType w:val="hybridMultilevel"/>
    <w:lvl w:ilvl="0">
      <w:start w:val="1"/>
      <w:numFmt w:val="decimal"/>
      <w:pStyle w:val="1318"/>
      <w:isLgl w:val="false"/>
      <w:suff w:val="tab"/>
      <w:lvlText w:val="（%1）"/>
      <w:lvlJc w:val="left"/>
      <w:pPr>
        <w:pStyle w:val="1017"/>
        <w:ind w:left="420" w:hanging="420"/>
      </w:pPr>
      <w:rPr>
        <w:rFonts w:hint="eastAsia"/>
      </w:rPr>
    </w:lvl>
    <w:lvl w:ilvl="1">
      <w:start w:val="1"/>
      <w:numFmt w:val="lowerLetter"/>
      <w:isLgl w:val="false"/>
      <w:suff w:val="tab"/>
      <w:lvlText w:val="%2)"/>
      <w:lvlJc w:val="left"/>
      <w:pPr>
        <w:pStyle w:val="1017"/>
        <w:ind w:left="840" w:hanging="420"/>
      </w:pPr>
    </w:lvl>
    <w:lvl w:ilvl="2">
      <w:start w:val="1"/>
      <w:numFmt w:val="lowerRoman"/>
      <w:isLgl w:val="false"/>
      <w:suff w:val="tab"/>
      <w:lvlText w:val="%3."/>
      <w:lvlJc w:val="right"/>
      <w:pPr>
        <w:pStyle w:val="1017"/>
        <w:ind w:left="1260" w:hanging="420"/>
      </w:pPr>
    </w:lvl>
    <w:lvl w:ilvl="3">
      <w:start w:val="1"/>
      <w:numFmt w:val="decimal"/>
      <w:isLgl w:val="false"/>
      <w:suff w:val="tab"/>
      <w:lvlText w:val="%4."/>
      <w:lvlJc w:val="left"/>
      <w:pPr>
        <w:pStyle w:val="1017"/>
        <w:ind w:left="1680" w:hanging="420"/>
      </w:pPr>
    </w:lvl>
    <w:lvl w:ilvl="4">
      <w:start w:val="1"/>
      <w:numFmt w:val="lowerLetter"/>
      <w:isLgl w:val="false"/>
      <w:suff w:val="tab"/>
      <w:lvlText w:val="%5)"/>
      <w:lvlJc w:val="left"/>
      <w:pPr>
        <w:pStyle w:val="1017"/>
        <w:ind w:left="2100" w:hanging="420"/>
      </w:pPr>
    </w:lvl>
    <w:lvl w:ilvl="5">
      <w:start w:val="1"/>
      <w:numFmt w:val="lowerRoman"/>
      <w:isLgl w:val="false"/>
      <w:suff w:val="tab"/>
      <w:lvlText w:val="%6."/>
      <w:lvlJc w:val="right"/>
      <w:pPr>
        <w:pStyle w:val="1017"/>
        <w:ind w:left="2520" w:hanging="420"/>
      </w:pPr>
    </w:lvl>
    <w:lvl w:ilvl="6">
      <w:start w:val="1"/>
      <w:numFmt w:val="decimal"/>
      <w:isLgl w:val="false"/>
      <w:suff w:val="tab"/>
      <w:lvlText w:val="%7."/>
      <w:lvlJc w:val="left"/>
      <w:pPr>
        <w:pStyle w:val="1017"/>
        <w:ind w:left="2940" w:hanging="420"/>
      </w:pPr>
    </w:lvl>
    <w:lvl w:ilvl="7">
      <w:start w:val="1"/>
      <w:numFmt w:val="lowerLetter"/>
      <w:isLgl w:val="false"/>
      <w:suff w:val="tab"/>
      <w:lvlText w:val="%8)"/>
      <w:lvlJc w:val="left"/>
      <w:pPr>
        <w:pStyle w:val="1017"/>
        <w:ind w:left="3360" w:hanging="420"/>
      </w:pPr>
    </w:lvl>
    <w:lvl w:ilvl="8">
      <w:start w:val="1"/>
      <w:numFmt w:val="lowerRoman"/>
      <w:isLgl w:val="false"/>
      <w:suff w:val="tab"/>
      <w:lvlText w:val="%9."/>
      <w:lvlJc w:val="right"/>
      <w:pPr>
        <w:pStyle w:val="1017"/>
        <w:ind w:left="3780" w:hanging="420"/>
      </w:pPr>
    </w:lvl>
  </w:abstractNum>
  <w:abstractNum w:abstractNumId="9">
    <w:multiLevelType w:val="hybridMultilevel"/>
    <w:lvl w:ilvl="0">
      <w:start w:val="1"/>
      <w:numFmt w:val="bullet"/>
      <w:isLgl w:val="false"/>
      <w:suff w:val="tab"/>
      <w:lvlText w:val=""/>
      <w:lvlJc w:val="left"/>
      <w:pPr>
        <w:pStyle w:val="1017"/>
        <w:ind w:left="2555" w:hanging="420"/>
        <w:tabs>
          <w:tab w:val="num" w:pos="2555" w:leader="none"/>
        </w:tabs>
      </w:pPr>
      <w:rPr>
        <w:rFonts w:ascii="Wingdings" w:hAnsi="Wingdings"/>
        <w:sz w:val="13"/>
      </w:rPr>
    </w:lvl>
    <w:lvl w:ilvl="1">
      <w:start w:val="1"/>
      <w:numFmt w:val="bullet"/>
      <w:pStyle w:val="1389"/>
      <w:isLgl w:val="false"/>
      <w:suff w:val="tab"/>
      <w:lvlText w:val=""/>
      <w:lvlJc w:val="left"/>
      <w:pPr>
        <w:pStyle w:val="1017"/>
        <w:ind w:left="840" w:hanging="420"/>
        <w:tabs>
          <w:tab w:val="num" w:pos="840" w:leader="none"/>
        </w:tabs>
      </w:pPr>
      <w:rPr>
        <w:rFonts w:ascii="Wingdings" w:hAnsi="Wingdings"/>
        <w:sz w:val="13"/>
      </w:rPr>
    </w:lvl>
    <w:lvl w:ilvl="2">
      <w:start w:val="1"/>
      <w:numFmt w:val="bullet"/>
      <w:isLgl w:val="false"/>
      <w:suff w:val="tab"/>
      <w:lvlText w:val=""/>
      <w:lvlJc w:val="left"/>
      <w:pPr>
        <w:pStyle w:val="1017"/>
        <w:ind w:left="1260" w:hanging="420"/>
        <w:tabs>
          <w:tab w:val="num" w:pos="1260" w:leader="none"/>
        </w:tabs>
      </w:pPr>
      <w:rPr>
        <w:rFonts w:ascii="Wingdings" w:hAnsi="Wingdings"/>
      </w:rPr>
    </w:lvl>
    <w:lvl w:ilvl="3">
      <w:start w:val="1"/>
      <w:numFmt w:val="bullet"/>
      <w:isLgl w:val="false"/>
      <w:suff w:val="tab"/>
      <w:lvlText w:val=""/>
      <w:lvlJc w:val="left"/>
      <w:pPr>
        <w:pStyle w:val="1017"/>
        <w:ind w:left="1680" w:hanging="420"/>
        <w:tabs>
          <w:tab w:val="num" w:pos="1680" w:leader="none"/>
        </w:tabs>
      </w:pPr>
      <w:rPr>
        <w:rFonts w:ascii="Wingdings" w:hAnsi="Wingdings"/>
      </w:rPr>
    </w:lvl>
    <w:lvl w:ilvl="4">
      <w:start w:val="1"/>
      <w:numFmt w:val="bullet"/>
      <w:isLgl w:val="false"/>
      <w:suff w:val="tab"/>
      <w:lvlText w:val=""/>
      <w:lvlJc w:val="left"/>
      <w:pPr>
        <w:pStyle w:val="1017"/>
        <w:ind w:left="2100" w:hanging="420"/>
        <w:tabs>
          <w:tab w:val="num" w:pos="2100" w:leader="none"/>
        </w:tabs>
      </w:pPr>
      <w:rPr>
        <w:rFonts w:ascii="Wingdings" w:hAnsi="Wingdings"/>
      </w:rPr>
    </w:lvl>
    <w:lvl w:ilvl="5">
      <w:start w:val="1"/>
      <w:numFmt w:val="bullet"/>
      <w:isLgl w:val="false"/>
      <w:suff w:val="tab"/>
      <w:lvlText w:val=""/>
      <w:lvlJc w:val="left"/>
      <w:pPr>
        <w:pStyle w:val="1017"/>
        <w:ind w:left="2520" w:hanging="420"/>
        <w:tabs>
          <w:tab w:val="num" w:pos="2520" w:leader="none"/>
        </w:tabs>
      </w:pPr>
      <w:rPr>
        <w:rFonts w:ascii="Wingdings" w:hAnsi="Wingdings"/>
      </w:rPr>
    </w:lvl>
    <w:lvl w:ilvl="6">
      <w:start w:val="1"/>
      <w:numFmt w:val="bullet"/>
      <w:isLgl w:val="false"/>
      <w:suff w:val="tab"/>
      <w:lvlText w:val=""/>
      <w:lvlJc w:val="left"/>
      <w:pPr>
        <w:pStyle w:val="1017"/>
        <w:ind w:left="2940" w:hanging="420"/>
        <w:tabs>
          <w:tab w:val="num" w:pos="2940" w:leader="none"/>
        </w:tabs>
      </w:pPr>
      <w:rPr>
        <w:rFonts w:ascii="Wingdings" w:hAnsi="Wingdings"/>
      </w:rPr>
    </w:lvl>
    <w:lvl w:ilvl="7">
      <w:start w:val="1"/>
      <w:numFmt w:val="bullet"/>
      <w:isLgl w:val="false"/>
      <w:suff w:val="tab"/>
      <w:lvlText w:val=""/>
      <w:lvlJc w:val="left"/>
      <w:pPr>
        <w:pStyle w:val="1017"/>
        <w:ind w:left="3360" w:hanging="420"/>
        <w:tabs>
          <w:tab w:val="num" w:pos="3360" w:leader="none"/>
        </w:tabs>
      </w:pPr>
      <w:rPr>
        <w:rFonts w:ascii="Wingdings" w:hAnsi="Wingdings"/>
      </w:rPr>
    </w:lvl>
    <w:lvl w:ilvl="8">
      <w:start w:val="1"/>
      <w:numFmt w:val="bullet"/>
      <w:isLgl w:val="false"/>
      <w:suff w:val="tab"/>
      <w:lvlText w:val=""/>
      <w:lvlJc w:val="left"/>
      <w:pPr>
        <w:pStyle w:val="1017"/>
        <w:ind w:left="3780" w:hanging="420"/>
        <w:tabs>
          <w:tab w:val="num" w:pos="3780" w:leader="none"/>
        </w:tabs>
      </w:pPr>
      <w:rPr>
        <w:rFonts w:ascii="Wingdings" w:hAnsi="Wingdings"/>
      </w:rPr>
    </w:lvl>
  </w:abstractNum>
  <w:abstractNum w:abstractNumId="10">
    <w:multiLevelType w:val="hybridMultilevel"/>
    <w:lvl w:ilvl="0">
      <w:start w:val="1"/>
      <w:numFmt w:val="chineseCounting"/>
      <w:isLgl w:val="false"/>
      <w:suff w:val="nothing"/>
      <w:lvlText w:val="%1、"/>
      <w:lvlJc w:val="left"/>
      <w:pPr>
        <w:pStyle w:val="10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604"/>
      <w:isLgl w:val="false"/>
      <w:suff w:val="tab"/>
      <w:lvlText w:val="图%1"/>
      <w:lvlJc w:val="center"/>
      <w:pPr>
        <w:pStyle w:val="1017"/>
        <w:ind w:left="3822" w:hanging="420"/>
      </w:pPr>
      <w:rPr>
        <w:rFonts w:hint="eastAsia"/>
        <w:sz w:val="21"/>
        <w:szCs w:val="21"/>
      </w:rPr>
    </w:lvl>
    <w:lvl w:ilvl="1">
      <w:start w:val="1"/>
      <w:numFmt w:val="lowerLetter"/>
      <w:isLgl w:val="false"/>
      <w:suff w:val="tab"/>
      <w:lvlText w:val="%2)"/>
      <w:lvlJc w:val="left"/>
      <w:pPr>
        <w:pStyle w:val="1017"/>
        <w:ind w:left="840" w:hanging="420"/>
      </w:pPr>
    </w:lvl>
    <w:lvl w:ilvl="2">
      <w:start w:val="1"/>
      <w:numFmt w:val="lowerRoman"/>
      <w:isLgl w:val="false"/>
      <w:suff w:val="tab"/>
      <w:lvlText w:val="%3."/>
      <w:lvlJc w:val="right"/>
      <w:pPr>
        <w:pStyle w:val="1017"/>
        <w:ind w:left="1260" w:hanging="420"/>
      </w:pPr>
    </w:lvl>
    <w:lvl w:ilvl="3">
      <w:start w:val="1"/>
      <w:numFmt w:val="decimal"/>
      <w:isLgl w:val="false"/>
      <w:suff w:val="tab"/>
      <w:lvlText w:val="%4."/>
      <w:lvlJc w:val="left"/>
      <w:pPr>
        <w:pStyle w:val="1017"/>
        <w:ind w:left="1680" w:hanging="420"/>
      </w:pPr>
    </w:lvl>
    <w:lvl w:ilvl="4">
      <w:start w:val="1"/>
      <w:numFmt w:val="lowerLetter"/>
      <w:isLgl w:val="false"/>
      <w:suff w:val="tab"/>
      <w:lvlText w:val="%5)"/>
      <w:lvlJc w:val="left"/>
      <w:pPr>
        <w:pStyle w:val="1017"/>
        <w:ind w:left="2100" w:hanging="420"/>
      </w:pPr>
    </w:lvl>
    <w:lvl w:ilvl="5">
      <w:start w:val="1"/>
      <w:numFmt w:val="lowerRoman"/>
      <w:isLgl w:val="false"/>
      <w:suff w:val="tab"/>
      <w:lvlText w:val="%6."/>
      <w:lvlJc w:val="right"/>
      <w:pPr>
        <w:pStyle w:val="1017"/>
        <w:ind w:left="2520" w:hanging="420"/>
      </w:pPr>
    </w:lvl>
    <w:lvl w:ilvl="6">
      <w:start w:val="1"/>
      <w:numFmt w:val="decimal"/>
      <w:isLgl w:val="false"/>
      <w:suff w:val="tab"/>
      <w:lvlText w:val="%7."/>
      <w:lvlJc w:val="left"/>
      <w:pPr>
        <w:pStyle w:val="1017"/>
        <w:ind w:left="2940" w:hanging="420"/>
      </w:pPr>
    </w:lvl>
    <w:lvl w:ilvl="7">
      <w:start w:val="1"/>
      <w:numFmt w:val="lowerLetter"/>
      <w:isLgl w:val="false"/>
      <w:suff w:val="tab"/>
      <w:lvlText w:val="%8)"/>
      <w:lvlJc w:val="left"/>
      <w:pPr>
        <w:pStyle w:val="1017"/>
        <w:ind w:left="3360" w:hanging="420"/>
      </w:pPr>
    </w:lvl>
    <w:lvl w:ilvl="8">
      <w:start w:val="1"/>
      <w:numFmt w:val="lowerRoman"/>
      <w:isLgl w:val="false"/>
      <w:suff w:val="tab"/>
      <w:lvlText w:val="%9."/>
      <w:lvlJc w:val="right"/>
      <w:pPr>
        <w:pStyle w:val="1017"/>
        <w:ind w:left="3780" w:hanging="420"/>
      </w:pPr>
    </w:lvl>
  </w:abstractNum>
  <w:abstractNum w:abstractNumId="12">
    <w:multiLevelType w:val="hybridMultilevel"/>
    <w:lvl w:ilvl="0">
      <w:start w:val="1"/>
      <w:numFmt w:val="bullet"/>
      <w:pStyle w:val="1075"/>
      <w:isLgl w:val="false"/>
      <w:suff w:val="tab"/>
      <w:lvlText w:val=""/>
      <w:lvlJc w:val="left"/>
      <w:pPr>
        <w:pStyle w:val="1017"/>
        <w:ind w:left="704" w:hanging="284"/>
        <w:tabs>
          <w:tab w:val="num" w:pos="780" w:leader="none"/>
        </w:tabs>
      </w:pPr>
      <w:rPr>
        <w:rFonts w:ascii="Wingdings" w:hAnsi="Wingdings"/>
        <w:sz w:val="21"/>
      </w:rPr>
    </w:lvl>
    <w:lvl w:ilvl="1">
      <w:start w:val="1"/>
      <w:numFmt w:val="bullet"/>
      <w:isLgl w:val="false"/>
      <w:suff w:val="tab"/>
      <w:lvlText w:val=""/>
      <w:lvlJc w:val="left"/>
      <w:pPr>
        <w:pStyle w:val="1017"/>
        <w:ind w:left="415" w:hanging="420"/>
        <w:tabs>
          <w:tab w:val="num" w:pos="415" w:leader="none"/>
        </w:tabs>
      </w:pPr>
      <w:rPr>
        <w:rFonts w:ascii="Wingdings" w:hAnsi="Wingdings"/>
      </w:rPr>
    </w:lvl>
    <w:lvl w:ilvl="2">
      <w:start w:val="1"/>
      <w:numFmt w:val="bullet"/>
      <w:isLgl w:val="false"/>
      <w:suff w:val="tab"/>
      <w:lvlText w:val=""/>
      <w:lvlJc w:val="left"/>
      <w:pPr>
        <w:pStyle w:val="1017"/>
        <w:ind w:left="835" w:hanging="420"/>
        <w:tabs>
          <w:tab w:val="num" w:pos="835" w:leader="none"/>
        </w:tabs>
      </w:pPr>
      <w:rPr>
        <w:rFonts w:ascii="Wingdings" w:hAnsi="Wingdings"/>
      </w:rPr>
    </w:lvl>
    <w:lvl w:ilvl="3">
      <w:start w:val="1"/>
      <w:numFmt w:val="bullet"/>
      <w:isLgl w:val="false"/>
      <w:suff w:val="tab"/>
      <w:lvlText w:val=""/>
      <w:lvlJc w:val="left"/>
      <w:pPr>
        <w:pStyle w:val="1017"/>
        <w:ind w:left="1255" w:hanging="420"/>
        <w:tabs>
          <w:tab w:val="num" w:pos="1255" w:leader="none"/>
        </w:tabs>
      </w:pPr>
      <w:rPr>
        <w:rFonts w:ascii="Wingdings" w:hAnsi="Wingdings"/>
      </w:rPr>
    </w:lvl>
    <w:lvl w:ilvl="4">
      <w:start w:val="1"/>
      <w:numFmt w:val="bullet"/>
      <w:isLgl w:val="false"/>
      <w:suff w:val="tab"/>
      <w:lvlText w:val=""/>
      <w:lvlJc w:val="left"/>
      <w:pPr>
        <w:pStyle w:val="1017"/>
        <w:ind w:left="1675" w:hanging="420"/>
        <w:tabs>
          <w:tab w:val="num" w:pos="1675" w:leader="none"/>
        </w:tabs>
      </w:pPr>
      <w:rPr>
        <w:rFonts w:ascii="Wingdings" w:hAnsi="Wingdings"/>
      </w:rPr>
    </w:lvl>
    <w:lvl w:ilvl="5">
      <w:start w:val="1"/>
      <w:numFmt w:val="bullet"/>
      <w:isLgl w:val="false"/>
      <w:suff w:val="tab"/>
      <w:lvlText w:val=""/>
      <w:lvlJc w:val="left"/>
      <w:pPr>
        <w:pStyle w:val="1017"/>
        <w:ind w:left="2095" w:hanging="420"/>
        <w:tabs>
          <w:tab w:val="num" w:pos="2095" w:leader="none"/>
        </w:tabs>
      </w:pPr>
      <w:rPr>
        <w:rFonts w:ascii="Wingdings" w:hAnsi="Wingdings"/>
      </w:rPr>
    </w:lvl>
    <w:lvl w:ilvl="6">
      <w:start w:val="1"/>
      <w:numFmt w:val="bullet"/>
      <w:isLgl w:val="false"/>
      <w:suff w:val="tab"/>
      <w:lvlText w:val=""/>
      <w:lvlJc w:val="left"/>
      <w:pPr>
        <w:pStyle w:val="1017"/>
        <w:ind w:left="2515" w:hanging="420"/>
        <w:tabs>
          <w:tab w:val="num" w:pos="2515" w:leader="none"/>
        </w:tabs>
      </w:pPr>
      <w:rPr>
        <w:rFonts w:ascii="Wingdings" w:hAnsi="Wingdings"/>
      </w:rPr>
    </w:lvl>
    <w:lvl w:ilvl="7">
      <w:start w:val="1"/>
      <w:numFmt w:val="bullet"/>
      <w:isLgl w:val="false"/>
      <w:suff w:val="tab"/>
      <w:lvlText w:val=""/>
      <w:lvlJc w:val="left"/>
      <w:pPr>
        <w:pStyle w:val="1017"/>
        <w:ind w:left="2935" w:hanging="420"/>
        <w:tabs>
          <w:tab w:val="num" w:pos="2935" w:leader="none"/>
        </w:tabs>
      </w:pPr>
      <w:rPr>
        <w:rFonts w:ascii="Wingdings" w:hAnsi="Wingdings"/>
      </w:rPr>
    </w:lvl>
    <w:lvl w:ilvl="8">
      <w:start w:val="1"/>
      <w:numFmt w:val="bullet"/>
      <w:isLgl w:val="false"/>
      <w:suff w:val="tab"/>
      <w:lvlText w:val=""/>
      <w:lvlJc w:val="left"/>
      <w:pPr>
        <w:pStyle w:val="1017"/>
        <w:ind w:left="3355" w:hanging="420"/>
        <w:tabs>
          <w:tab w:val="num" w:pos="3355" w:leader="none"/>
        </w:tabs>
      </w:pPr>
      <w:rPr>
        <w:rFonts w:ascii="Wingdings" w:hAnsi="Wingdings"/>
      </w:rPr>
    </w:lvl>
  </w:abstractNum>
  <w:abstractNum w:abstractNumId="13">
    <w:multiLevelType w:val="hybridMultilevel"/>
    <w:lvl w:ilvl="0">
      <w:start w:val="1"/>
      <w:numFmt w:val="decimal"/>
      <w:pStyle w:val="1381"/>
      <w:isLgl w:val="false"/>
      <w:suff w:val="space"/>
      <w:lvlText w:val="表%1"/>
      <w:lvlJc w:val="left"/>
      <w:pPr>
        <w:pStyle w:val="1017"/>
        <w:ind w:left="900" w:hanging="420"/>
      </w:pPr>
      <w:rPr>
        <w:rFonts w:hint="eastAsia"/>
      </w:rPr>
    </w:lvl>
    <w:lvl w:ilvl="1">
      <w:start w:val="1"/>
      <w:numFmt w:val="lowerLetter"/>
      <w:isLgl w:val="false"/>
      <w:suff w:val="tab"/>
      <w:lvlText w:val="%2)"/>
      <w:lvlJc w:val="left"/>
      <w:pPr>
        <w:pStyle w:val="1017"/>
        <w:ind w:left="1320" w:hanging="420"/>
      </w:pPr>
    </w:lvl>
    <w:lvl w:ilvl="2">
      <w:start w:val="1"/>
      <w:numFmt w:val="lowerRoman"/>
      <w:isLgl w:val="false"/>
      <w:suff w:val="tab"/>
      <w:lvlText w:val="%3."/>
      <w:lvlJc w:val="right"/>
      <w:pPr>
        <w:pStyle w:val="1017"/>
        <w:ind w:left="1740" w:hanging="420"/>
      </w:pPr>
    </w:lvl>
    <w:lvl w:ilvl="3">
      <w:start w:val="1"/>
      <w:numFmt w:val="decimal"/>
      <w:isLgl w:val="false"/>
      <w:suff w:val="tab"/>
      <w:lvlText w:val="%4."/>
      <w:lvlJc w:val="left"/>
      <w:pPr>
        <w:pStyle w:val="1017"/>
        <w:ind w:left="2160" w:hanging="420"/>
      </w:pPr>
    </w:lvl>
    <w:lvl w:ilvl="4">
      <w:start w:val="1"/>
      <w:numFmt w:val="lowerLetter"/>
      <w:isLgl w:val="false"/>
      <w:suff w:val="tab"/>
      <w:lvlText w:val="%5)"/>
      <w:lvlJc w:val="left"/>
      <w:pPr>
        <w:pStyle w:val="1017"/>
        <w:ind w:left="2580" w:hanging="420"/>
      </w:pPr>
    </w:lvl>
    <w:lvl w:ilvl="5">
      <w:start w:val="1"/>
      <w:numFmt w:val="lowerRoman"/>
      <w:isLgl w:val="false"/>
      <w:suff w:val="tab"/>
      <w:lvlText w:val="%6."/>
      <w:lvlJc w:val="right"/>
      <w:pPr>
        <w:pStyle w:val="1017"/>
        <w:ind w:left="3000" w:hanging="420"/>
      </w:pPr>
    </w:lvl>
    <w:lvl w:ilvl="6">
      <w:start w:val="1"/>
      <w:numFmt w:val="decimal"/>
      <w:isLgl w:val="false"/>
      <w:suff w:val="tab"/>
      <w:lvlText w:val="%7."/>
      <w:lvlJc w:val="left"/>
      <w:pPr>
        <w:pStyle w:val="1017"/>
        <w:ind w:left="3420" w:hanging="420"/>
      </w:pPr>
    </w:lvl>
    <w:lvl w:ilvl="7">
      <w:start w:val="1"/>
      <w:numFmt w:val="lowerLetter"/>
      <w:isLgl w:val="false"/>
      <w:suff w:val="tab"/>
      <w:lvlText w:val="%8)"/>
      <w:lvlJc w:val="left"/>
      <w:pPr>
        <w:pStyle w:val="1017"/>
        <w:ind w:left="3840" w:hanging="420"/>
      </w:pPr>
    </w:lvl>
    <w:lvl w:ilvl="8">
      <w:start w:val="1"/>
      <w:numFmt w:val="lowerRoman"/>
      <w:isLgl w:val="false"/>
      <w:suff w:val="tab"/>
      <w:lvlText w:val="%9."/>
      <w:lvlJc w:val="right"/>
      <w:pPr>
        <w:pStyle w:val="1017"/>
        <w:ind w:left="4260" w:hanging="420"/>
      </w:pPr>
    </w:lvl>
  </w:abstractNum>
  <w:abstractNum w:abstractNumId="14">
    <w:multiLevelType w:val="hybridMultilevel"/>
    <w:lvl w:ilvl="0">
      <w:start w:val="1"/>
      <w:numFmt w:val="bullet"/>
      <w:pStyle w:val="1230"/>
      <w:isLgl w:val="false"/>
      <w:suff w:val="tab"/>
      <w:lvlText w:val=""/>
      <w:lvlJc w:val="left"/>
      <w:pPr>
        <w:pStyle w:val="1017"/>
        <w:ind w:left="420" w:hanging="420"/>
      </w:pPr>
      <w:rPr>
        <w:rFonts w:ascii="Wingdings" w:hAnsi="Wingdings"/>
      </w:rPr>
    </w:lvl>
    <w:lvl w:ilvl="1">
      <w:start w:val="1"/>
      <w:numFmt w:val="bullet"/>
      <w:isLgl w:val="false"/>
      <w:suff w:val="tab"/>
      <w:lvlText w:val=""/>
      <w:lvlJc w:val="left"/>
      <w:pPr>
        <w:pStyle w:val="1017"/>
        <w:ind w:left="840" w:hanging="420"/>
      </w:pPr>
      <w:rPr>
        <w:rFonts w:ascii="Wingdings" w:hAnsi="Wingdings"/>
      </w:rPr>
    </w:lvl>
    <w:lvl w:ilvl="2">
      <w:start w:val="1"/>
      <w:numFmt w:val="bullet"/>
      <w:isLgl w:val="false"/>
      <w:suff w:val="tab"/>
      <w:lvlText w:val=""/>
      <w:lvlJc w:val="left"/>
      <w:pPr>
        <w:pStyle w:val="1017"/>
        <w:ind w:left="1260" w:hanging="420"/>
      </w:pPr>
      <w:rPr>
        <w:rFonts w:ascii="Wingdings" w:hAnsi="Wingdings"/>
      </w:rPr>
    </w:lvl>
    <w:lvl w:ilvl="3">
      <w:start w:val="1"/>
      <w:numFmt w:val="bullet"/>
      <w:isLgl w:val="false"/>
      <w:suff w:val="tab"/>
      <w:lvlText w:val=""/>
      <w:lvlJc w:val="left"/>
      <w:pPr>
        <w:pStyle w:val="1017"/>
        <w:ind w:left="1680" w:hanging="420"/>
      </w:pPr>
      <w:rPr>
        <w:rFonts w:ascii="Wingdings" w:hAnsi="Wingdings"/>
      </w:rPr>
    </w:lvl>
    <w:lvl w:ilvl="4">
      <w:start w:val="1"/>
      <w:numFmt w:val="bullet"/>
      <w:isLgl w:val="false"/>
      <w:suff w:val="tab"/>
      <w:lvlText w:val=""/>
      <w:lvlJc w:val="left"/>
      <w:pPr>
        <w:pStyle w:val="1017"/>
        <w:ind w:left="2100" w:hanging="420"/>
      </w:pPr>
      <w:rPr>
        <w:rFonts w:ascii="Wingdings" w:hAnsi="Wingdings"/>
      </w:rPr>
    </w:lvl>
    <w:lvl w:ilvl="5">
      <w:start w:val="1"/>
      <w:numFmt w:val="bullet"/>
      <w:isLgl w:val="false"/>
      <w:suff w:val="tab"/>
      <w:lvlText w:val=""/>
      <w:lvlJc w:val="left"/>
      <w:pPr>
        <w:pStyle w:val="1017"/>
        <w:ind w:left="2520" w:hanging="420"/>
      </w:pPr>
      <w:rPr>
        <w:rFonts w:ascii="Wingdings" w:hAnsi="Wingdings"/>
      </w:rPr>
    </w:lvl>
    <w:lvl w:ilvl="6">
      <w:start w:val="1"/>
      <w:numFmt w:val="bullet"/>
      <w:isLgl w:val="false"/>
      <w:suff w:val="tab"/>
      <w:lvlText w:val=""/>
      <w:lvlJc w:val="left"/>
      <w:pPr>
        <w:pStyle w:val="1017"/>
        <w:ind w:left="2940" w:hanging="420"/>
      </w:pPr>
      <w:rPr>
        <w:rFonts w:ascii="Wingdings" w:hAnsi="Wingdings"/>
      </w:rPr>
    </w:lvl>
    <w:lvl w:ilvl="7">
      <w:start w:val="1"/>
      <w:numFmt w:val="bullet"/>
      <w:isLgl w:val="false"/>
      <w:suff w:val="tab"/>
      <w:lvlText w:val=""/>
      <w:lvlJc w:val="left"/>
      <w:pPr>
        <w:pStyle w:val="1017"/>
        <w:ind w:left="3360" w:hanging="420"/>
      </w:pPr>
      <w:rPr>
        <w:rFonts w:ascii="Wingdings" w:hAnsi="Wingdings"/>
      </w:rPr>
    </w:lvl>
    <w:lvl w:ilvl="8">
      <w:start w:val="1"/>
      <w:numFmt w:val="bullet"/>
      <w:isLgl w:val="false"/>
      <w:suff w:val="tab"/>
      <w:lvlText w:val=""/>
      <w:lvlJc w:val="left"/>
      <w:pPr>
        <w:pStyle w:val="1017"/>
        <w:ind w:left="3780" w:hanging="420"/>
      </w:pPr>
      <w:rPr>
        <w:rFonts w:ascii="Wingdings" w:hAnsi="Wingdings"/>
      </w:rPr>
    </w:lvl>
  </w:abstractNum>
  <w:abstractNum w:abstractNumId="15">
    <w:multiLevelType w:val="hybridMultilevel"/>
    <w:lvl w:ilvl="0">
      <w:start w:val="1"/>
      <w:numFmt w:val="bullet"/>
      <w:pStyle w:val="1337"/>
      <w:isLgl w:val="false"/>
      <w:suff w:val="tab"/>
      <w:lvlText w:val=""/>
      <w:lvlJc w:val="left"/>
      <w:pPr>
        <w:pStyle w:val="1017"/>
        <w:ind w:left="420" w:hanging="420"/>
        <w:tabs>
          <w:tab w:val="num" w:pos="420" w:leader="none"/>
        </w:tabs>
      </w:pPr>
      <w:rPr>
        <w:rFonts w:ascii="Wingdings" w:hAnsi="Wingdings"/>
      </w:rPr>
    </w:lvl>
    <w:lvl w:ilvl="1">
      <w:start w:val="1"/>
      <w:numFmt w:val="bullet"/>
      <w:isLgl w:val="false"/>
      <w:suff w:val="tab"/>
      <w:lvlText w:val=""/>
      <w:lvlJc w:val="left"/>
      <w:pPr>
        <w:pStyle w:val="1017"/>
        <w:ind w:left="840" w:hanging="420"/>
        <w:tabs>
          <w:tab w:val="num" w:pos="840" w:leader="none"/>
        </w:tabs>
      </w:pPr>
      <w:rPr>
        <w:rFonts w:ascii="Wingdings" w:hAnsi="Wingdings"/>
      </w:rPr>
    </w:lvl>
    <w:lvl w:ilvl="2">
      <w:start w:val="1"/>
      <w:numFmt w:val="bullet"/>
      <w:isLgl w:val="false"/>
      <w:suff w:val="tab"/>
      <w:lvlText w:val=""/>
      <w:lvlJc w:val="left"/>
      <w:pPr>
        <w:pStyle w:val="1017"/>
        <w:ind w:left="1260" w:hanging="420"/>
        <w:tabs>
          <w:tab w:val="num" w:pos="1260" w:leader="none"/>
        </w:tabs>
      </w:pPr>
      <w:rPr>
        <w:rFonts w:ascii="Wingdings" w:hAnsi="Wingdings"/>
      </w:rPr>
    </w:lvl>
    <w:lvl w:ilvl="3">
      <w:start w:val="1"/>
      <w:numFmt w:val="bullet"/>
      <w:isLgl w:val="false"/>
      <w:suff w:val="tab"/>
      <w:lvlText w:val=""/>
      <w:lvlJc w:val="left"/>
      <w:pPr>
        <w:pStyle w:val="1017"/>
        <w:ind w:left="1680" w:hanging="420"/>
        <w:tabs>
          <w:tab w:val="num" w:pos="1680" w:leader="none"/>
        </w:tabs>
      </w:pPr>
      <w:rPr>
        <w:rFonts w:ascii="Wingdings" w:hAnsi="Wingdings"/>
      </w:rPr>
    </w:lvl>
    <w:lvl w:ilvl="4">
      <w:start w:val="1"/>
      <w:numFmt w:val="bullet"/>
      <w:isLgl w:val="false"/>
      <w:suff w:val="tab"/>
      <w:lvlText w:val=""/>
      <w:lvlJc w:val="left"/>
      <w:pPr>
        <w:pStyle w:val="1017"/>
        <w:ind w:left="2100" w:hanging="420"/>
        <w:tabs>
          <w:tab w:val="num" w:pos="2100" w:leader="none"/>
        </w:tabs>
      </w:pPr>
      <w:rPr>
        <w:rFonts w:ascii="Wingdings" w:hAnsi="Wingdings"/>
      </w:rPr>
    </w:lvl>
    <w:lvl w:ilvl="5">
      <w:start w:val="1"/>
      <w:numFmt w:val="bullet"/>
      <w:isLgl w:val="false"/>
      <w:suff w:val="tab"/>
      <w:lvlText w:val=""/>
      <w:lvlJc w:val="left"/>
      <w:pPr>
        <w:pStyle w:val="1017"/>
        <w:ind w:left="2520" w:hanging="420"/>
        <w:tabs>
          <w:tab w:val="num" w:pos="2520" w:leader="none"/>
        </w:tabs>
      </w:pPr>
      <w:rPr>
        <w:rFonts w:ascii="Wingdings" w:hAnsi="Wingdings"/>
      </w:rPr>
    </w:lvl>
    <w:lvl w:ilvl="6">
      <w:start w:val="1"/>
      <w:numFmt w:val="bullet"/>
      <w:isLgl w:val="false"/>
      <w:suff w:val="tab"/>
      <w:lvlText w:val=""/>
      <w:lvlJc w:val="left"/>
      <w:pPr>
        <w:pStyle w:val="1017"/>
        <w:ind w:left="2940" w:hanging="420"/>
        <w:tabs>
          <w:tab w:val="num" w:pos="2940" w:leader="none"/>
        </w:tabs>
      </w:pPr>
      <w:rPr>
        <w:rFonts w:ascii="Wingdings" w:hAnsi="Wingdings"/>
      </w:rPr>
    </w:lvl>
    <w:lvl w:ilvl="7">
      <w:start w:val="1"/>
      <w:numFmt w:val="bullet"/>
      <w:isLgl w:val="false"/>
      <w:suff w:val="tab"/>
      <w:lvlText w:val=""/>
      <w:lvlJc w:val="left"/>
      <w:pPr>
        <w:pStyle w:val="1017"/>
        <w:ind w:left="3360" w:hanging="420"/>
        <w:tabs>
          <w:tab w:val="num" w:pos="3360" w:leader="none"/>
        </w:tabs>
      </w:pPr>
      <w:rPr>
        <w:rFonts w:ascii="Wingdings" w:hAnsi="Wingdings"/>
      </w:rPr>
    </w:lvl>
    <w:lvl w:ilvl="8">
      <w:start w:val="1"/>
      <w:numFmt w:val="bullet"/>
      <w:isLgl w:val="false"/>
      <w:suff w:val="tab"/>
      <w:lvlText w:val=""/>
      <w:lvlJc w:val="left"/>
      <w:pPr>
        <w:pStyle w:val="1017"/>
        <w:ind w:left="3780" w:hanging="420"/>
        <w:tabs>
          <w:tab w:val="num" w:pos="3780" w:leader="none"/>
        </w:tabs>
      </w:pPr>
      <w:rPr>
        <w:rFonts w:ascii="Wingdings" w:hAnsi="Wingdings"/>
      </w:rPr>
    </w:lvl>
  </w:abstractNum>
  <w:abstractNum w:abstractNumId="16">
    <w:multiLevelType w:val="hybridMultilevel"/>
    <w:lvl w:ilvl="0">
      <w:start w:val="1"/>
      <w:numFmt w:val="decimal"/>
      <w:pStyle w:val="1611"/>
      <w:isLgl w:val="false"/>
      <w:suff w:val="tab"/>
      <w:lvlText w:val="%1)"/>
      <w:lvlJc w:val="left"/>
      <w:pPr>
        <w:pStyle w:val="1017"/>
        <w:ind w:left="840" w:hanging="420"/>
      </w:pPr>
    </w:lvl>
    <w:lvl w:ilvl="1">
      <w:start w:val="1"/>
      <w:numFmt w:val="lowerLetter"/>
      <w:isLgl w:val="false"/>
      <w:suff w:val="tab"/>
      <w:lvlText w:val="%2)"/>
      <w:lvlJc w:val="left"/>
      <w:pPr>
        <w:pStyle w:val="1017"/>
        <w:ind w:left="1260" w:hanging="420"/>
      </w:pPr>
    </w:lvl>
    <w:lvl w:ilvl="2">
      <w:start w:val="1"/>
      <w:numFmt w:val="lowerRoman"/>
      <w:isLgl w:val="false"/>
      <w:suff w:val="tab"/>
      <w:lvlText w:val="%3."/>
      <w:lvlJc w:val="right"/>
      <w:pPr>
        <w:pStyle w:val="1017"/>
        <w:ind w:left="1680" w:hanging="420"/>
      </w:pPr>
    </w:lvl>
    <w:lvl w:ilvl="3">
      <w:start w:val="1"/>
      <w:numFmt w:val="decimal"/>
      <w:isLgl w:val="false"/>
      <w:suff w:val="tab"/>
      <w:lvlText w:val="%4."/>
      <w:lvlJc w:val="left"/>
      <w:pPr>
        <w:pStyle w:val="1017"/>
        <w:ind w:left="2100" w:hanging="420"/>
      </w:pPr>
    </w:lvl>
    <w:lvl w:ilvl="4">
      <w:start w:val="1"/>
      <w:numFmt w:val="lowerLetter"/>
      <w:isLgl w:val="false"/>
      <w:suff w:val="tab"/>
      <w:lvlText w:val="%5)"/>
      <w:lvlJc w:val="left"/>
      <w:pPr>
        <w:pStyle w:val="1017"/>
        <w:ind w:left="2520" w:hanging="420"/>
      </w:pPr>
    </w:lvl>
    <w:lvl w:ilvl="5">
      <w:start w:val="1"/>
      <w:numFmt w:val="lowerRoman"/>
      <w:isLgl w:val="false"/>
      <w:suff w:val="tab"/>
      <w:lvlText w:val="%6."/>
      <w:lvlJc w:val="right"/>
      <w:pPr>
        <w:pStyle w:val="1017"/>
        <w:ind w:left="2940" w:hanging="420"/>
      </w:pPr>
    </w:lvl>
    <w:lvl w:ilvl="6">
      <w:start w:val="1"/>
      <w:numFmt w:val="decimal"/>
      <w:isLgl w:val="false"/>
      <w:suff w:val="tab"/>
      <w:lvlText w:val="%7."/>
      <w:lvlJc w:val="left"/>
      <w:pPr>
        <w:pStyle w:val="1017"/>
        <w:ind w:left="3360" w:hanging="420"/>
      </w:pPr>
    </w:lvl>
    <w:lvl w:ilvl="7">
      <w:start w:val="1"/>
      <w:numFmt w:val="lowerLetter"/>
      <w:isLgl w:val="false"/>
      <w:suff w:val="tab"/>
      <w:lvlText w:val="%8)"/>
      <w:lvlJc w:val="left"/>
      <w:pPr>
        <w:pStyle w:val="1017"/>
        <w:ind w:left="3780" w:hanging="420"/>
      </w:pPr>
    </w:lvl>
    <w:lvl w:ilvl="8">
      <w:start w:val="1"/>
      <w:numFmt w:val="lowerRoman"/>
      <w:isLgl w:val="false"/>
      <w:suff w:val="tab"/>
      <w:lvlText w:val="%9."/>
      <w:lvlJc w:val="right"/>
      <w:pPr>
        <w:pStyle w:val="1017"/>
        <w:ind w:left="4200" w:hanging="420"/>
      </w:pPr>
    </w:lvl>
  </w:abstractNum>
  <w:abstractNum w:abstractNumId="17">
    <w:multiLevelType w:val="hybridMultilevel"/>
    <w:lvl w:ilvl="0">
      <w:start w:val="1"/>
      <w:numFmt w:val="decimal"/>
      <w:pStyle w:val="1616"/>
      <w:isLgl w:val="false"/>
      <w:suff w:val="tab"/>
      <w:lvlText w:val="（%1）"/>
      <w:lvlJc w:val="left"/>
      <w:pPr>
        <w:pStyle w:val="1017"/>
        <w:ind w:left="-62" w:firstLine="482"/>
        <w:tabs>
          <w:tab w:val="num" w:pos="-62" w:leader="none"/>
        </w:tabs>
      </w:pPr>
      <w:rPr>
        <w:rFonts w:hint="eastAsia"/>
        <w:lang w:val="en-US"/>
      </w:rPr>
    </w:lvl>
    <w:lvl w:ilvl="1">
      <w:start w:val="1"/>
      <w:numFmt w:val="decimal"/>
      <w:isLgl w:val="false"/>
      <w:suff w:val="tab"/>
      <w:lvlText w:val="（%2）"/>
      <w:lvlJc w:val="left"/>
      <w:pPr>
        <w:pStyle w:val="1017"/>
        <w:ind w:left="1620" w:hanging="720"/>
      </w:pPr>
      <w:rPr>
        <w:lang w:val="en-US"/>
      </w:rPr>
    </w:lvl>
    <w:lvl w:ilvl="2">
      <w:start w:val="1"/>
      <w:numFmt w:val="bullet"/>
      <w:isLgl w:val="false"/>
      <w:suff w:val="tab"/>
      <w:lvlText w:val=""/>
      <w:lvlJc w:val="left"/>
      <w:pPr>
        <w:pStyle w:val="1017"/>
        <w:ind w:left="1740" w:hanging="420"/>
        <w:tabs>
          <w:tab w:val="num" w:pos="1740" w:leader="none"/>
        </w:tabs>
      </w:pPr>
      <w:rPr>
        <w:rFonts w:ascii="Wingdings" w:hAnsi="Wingdings"/>
      </w:rPr>
    </w:lvl>
    <w:lvl w:ilvl="3">
      <w:start w:val="1"/>
      <w:numFmt w:val="bullet"/>
      <w:isLgl w:val="false"/>
      <w:suff w:val="tab"/>
      <w:lvlText w:val=""/>
      <w:lvlJc w:val="left"/>
      <w:pPr>
        <w:pStyle w:val="1017"/>
        <w:ind w:left="2160" w:hanging="420"/>
        <w:tabs>
          <w:tab w:val="num" w:pos="2160" w:leader="none"/>
        </w:tabs>
      </w:pPr>
      <w:rPr>
        <w:rFonts w:ascii="Wingdings" w:hAnsi="Wingdings"/>
      </w:rPr>
    </w:lvl>
    <w:lvl w:ilvl="4">
      <w:start w:val="1"/>
      <w:numFmt w:val="bullet"/>
      <w:isLgl w:val="false"/>
      <w:suff w:val="tab"/>
      <w:lvlText w:val=""/>
      <w:lvlJc w:val="left"/>
      <w:pPr>
        <w:pStyle w:val="1017"/>
        <w:ind w:left="2580" w:hanging="420"/>
        <w:tabs>
          <w:tab w:val="num" w:pos="2580" w:leader="none"/>
        </w:tabs>
      </w:pPr>
      <w:rPr>
        <w:rFonts w:ascii="Wingdings" w:hAnsi="Wingdings"/>
      </w:rPr>
    </w:lvl>
    <w:lvl w:ilvl="5">
      <w:start w:val="1"/>
      <w:numFmt w:val="bullet"/>
      <w:isLgl w:val="false"/>
      <w:suff w:val="tab"/>
      <w:lvlText w:val=""/>
      <w:lvlJc w:val="left"/>
      <w:pPr>
        <w:pStyle w:val="1017"/>
        <w:ind w:left="3000" w:hanging="420"/>
        <w:tabs>
          <w:tab w:val="num" w:pos="3000" w:leader="none"/>
        </w:tabs>
      </w:pPr>
      <w:rPr>
        <w:rFonts w:ascii="Wingdings" w:hAnsi="Wingdings"/>
      </w:rPr>
    </w:lvl>
    <w:lvl w:ilvl="6">
      <w:start w:val="1"/>
      <w:numFmt w:val="bullet"/>
      <w:isLgl w:val="false"/>
      <w:suff w:val="tab"/>
      <w:lvlText w:val=""/>
      <w:lvlJc w:val="left"/>
      <w:pPr>
        <w:pStyle w:val="1017"/>
        <w:ind w:left="3420" w:hanging="420"/>
        <w:tabs>
          <w:tab w:val="num" w:pos="3420" w:leader="none"/>
        </w:tabs>
      </w:pPr>
      <w:rPr>
        <w:rFonts w:ascii="Wingdings" w:hAnsi="Wingdings"/>
      </w:rPr>
    </w:lvl>
    <w:lvl w:ilvl="7">
      <w:start w:val="1"/>
      <w:numFmt w:val="bullet"/>
      <w:isLgl w:val="false"/>
      <w:suff w:val="tab"/>
      <w:lvlText w:val=""/>
      <w:lvlJc w:val="left"/>
      <w:pPr>
        <w:pStyle w:val="1017"/>
        <w:ind w:left="3840" w:hanging="420"/>
        <w:tabs>
          <w:tab w:val="num" w:pos="3840" w:leader="none"/>
        </w:tabs>
      </w:pPr>
      <w:rPr>
        <w:rFonts w:ascii="Wingdings" w:hAnsi="Wingdings"/>
      </w:rPr>
    </w:lvl>
    <w:lvl w:ilvl="8">
      <w:start w:val="1"/>
      <w:numFmt w:val="bullet"/>
      <w:isLgl w:val="false"/>
      <w:suff w:val="tab"/>
      <w:lvlText w:val=""/>
      <w:lvlJc w:val="left"/>
      <w:pPr>
        <w:pStyle w:val="1017"/>
        <w:ind w:left="4260" w:hanging="420"/>
        <w:tabs>
          <w:tab w:val="num" w:pos="4260" w:leader="none"/>
        </w:tabs>
      </w:pPr>
      <w:rPr>
        <w:rFonts w:ascii="Wingdings" w:hAnsi="Wingdings"/>
      </w:rPr>
    </w:lvl>
  </w:abstractNum>
  <w:abstractNum w:abstractNumId="18">
    <w:multiLevelType w:val="hybridMultilevel"/>
    <w:lvl w:ilvl="0">
      <w:start w:val="1"/>
      <w:numFmt w:val="decimal"/>
      <w:pStyle w:val="1574"/>
      <w:isLgl w:val="false"/>
      <w:suff w:val="tab"/>
      <w:lvlText w:val="%1"/>
      <w:lvlJc w:val="left"/>
      <w:pPr>
        <w:pStyle w:val="1017"/>
        <w:ind w:left="425" w:hanging="425"/>
      </w:pPr>
    </w:lvl>
    <w:lvl w:ilvl="1">
      <w:start w:val="1"/>
      <w:numFmt w:val="decimal"/>
      <w:isLgl w:val="false"/>
      <w:suff w:val="tab"/>
      <w:lvlText w:val="%1.%2"/>
      <w:lvlJc w:val="left"/>
      <w:pPr>
        <w:pStyle w:val="1017"/>
        <w:ind w:left="992" w:hanging="567"/>
      </w:pPr>
    </w:lvl>
    <w:lvl w:ilvl="2">
      <w:start w:val="1"/>
      <w:numFmt w:val="decimal"/>
      <w:isLgl w:val="false"/>
      <w:suff w:val="tab"/>
      <w:lvlText w:val="%1.%2.%3"/>
      <w:lvlJc w:val="left"/>
      <w:pPr>
        <w:pStyle w:val="1017"/>
        <w:ind w:left="1418" w:hanging="567"/>
      </w:pPr>
    </w:lvl>
    <w:lvl w:ilvl="3">
      <w:start w:val="1"/>
      <w:numFmt w:val="decimal"/>
      <w:isLgl w:val="false"/>
      <w:suff w:val="tab"/>
      <w:lvlText w:val="%1.%2.%3.%4"/>
      <w:lvlJc w:val="left"/>
      <w:pPr>
        <w:pStyle w:val="1017"/>
        <w:ind w:left="1984" w:hanging="708"/>
      </w:pPr>
    </w:lvl>
    <w:lvl w:ilvl="4">
      <w:start w:val="1"/>
      <w:numFmt w:val="decimal"/>
      <w:isLgl w:val="false"/>
      <w:suff w:val="tab"/>
      <w:lvlText w:val="%1.%2.%3.%4.%5"/>
      <w:lvlJc w:val="left"/>
      <w:pPr>
        <w:pStyle w:val="1017"/>
        <w:ind w:left="2551" w:hanging="850"/>
      </w:pPr>
    </w:lvl>
    <w:lvl w:ilvl="5">
      <w:start w:val="1"/>
      <w:numFmt w:val="decimal"/>
      <w:isLgl w:val="false"/>
      <w:suff w:val="tab"/>
      <w:lvlText w:val="%1.%2.%3.%4.%5.%6"/>
      <w:lvlJc w:val="left"/>
      <w:pPr>
        <w:pStyle w:val="1017"/>
        <w:ind w:left="3260" w:hanging="1134"/>
      </w:pPr>
    </w:lvl>
    <w:lvl w:ilvl="6">
      <w:start w:val="1"/>
      <w:numFmt w:val="decimal"/>
      <w:isLgl w:val="false"/>
      <w:suff w:val="tab"/>
      <w:lvlText w:val="%1.%2.%3.%4.%5.%6.%7"/>
      <w:lvlJc w:val="left"/>
      <w:pPr>
        <w:pStyle w:val="1017"/>
        <w:ind w:left="3827" w:hanging="1276"/>
      </w:pPr>
    </w:lvl>
    <w:lvl w:ilvl="7">
      <w:start w:val="1"/>
      <w:numFmt w:val="decimal"/>
      <w:isLgl w:val="false"/>
      <w:suff w:val="tab"/>
      <w:lvlText w:val="%1.%2.%3.%4.%5.%6.%7.%8"/>
      <w:lvlJc w:val="left"/>
      <w:pPr>
        <w:pStyle w:val="1017"/>
        <w:ind w:left="4394" w:hanging="1418"/>
      </w:pPr>
    </w:lvl>
    <w:lvl w:ilvl="8">
      <w:start w:val="1"/>
      <w:numFmt w:val="decimal"/>
      <w:isLgl w:val="false"/>
      <w:suff w:val="tab"/>
      <w:lvlText w:val="%1.%2.%3.%4.%5.%6.%7.%8.%9"/>
      <w:lvlJc w:val="left"/>
      <w:pPr>
        <w:pStyle w:val="1017"/>
        <w:ind w:left="5102" w:hanging="1700"/>
      </w:pPr>
    </w:lvl>
  </w:abstractNum>
  <w:abstractNum w:abstractNumId="19">
    <w:multiLevelType w:val="hybridMultilevel"/>
    <w:lvl w:ilvl="0">
      <w:start w:val="1"/>
      <w:numFmt w:val="bullet"/>
      <w:pStyle w:val="1401"/>
      <w:isLgl w:val="false"/>
      <w:suff w:val="tab"/>
      <w:lvlText w:val=""/>
      <w:lvlJc w:val="left"/>
      <w:pPr>
        <w:pStyle w:val="1017"/>
        <w:ind w:left="420" w:hanging="420"/>
        <w:tabs>
          <w:tab w:val="num" w:pos="420" w:leader="none"/>
        </w:tabs>
      </w:pPr>
      <w:rPr>
        <w:rFonts w:ascii="Wingdings" w:hAnsi="Wingdings"/>
      </w:rPr>
    </w:lvl>
    <w:lvl w:ilvl="1">
      <w:start w:val="1"/>
      <w:numFmt w:val="bullet"/>
      <w:isLgl w:val="false"/>
      <w:suff w:val="tab"/>
      <w:lvlText w:val=""/>
      <w:lvlJc w:val="left"/>
      <w:pPr>
        <w:pStyle w:val="1017"/>
        <w:ind w:left="840" w:hanging="420"/>
        <w:tabs>
          <w:tab w:val="num" w:pos="840" w:leader="none"/>
        </w:tabs>
      </w:pPr>
      <w:rPr>
        <w:rFonts w:ascii="Wingdings" w:hAnsi="Wingdings"/>
      </w:rPr>
    </w:lvl>
    <w:lvl w:ilvl="2">
      <w:start w:val="1"/>
      <w:numFmt w:val="bullet"/>
      <w:isLgl w:val="false"/>
      <w:suff w:val="tab"/>
      <w:lvlText w:val=""/>
      <w:lvlJc w:val="left"/>
      <w:pPr>
        <w:pStyle w:val="1017"/>
        <w:ind w:left="1260" w:hanging="420"/>
        <w:tabs>
          <w:tab w:val="num" w:pos="1260" w:leader="none"/>
        </w:tabs>
      </w:pPr>
      <w:rPr>
        <w:rFonts w:ascii="Wingdings" w:hAnsi="Wingdings"/>
      </w:rPr>
    </w:lvl>
    <w:lvl w:ilvl="3">
      <w:start w:val="1"/>
      <w:numFmt w:val="bullet"/>
      <w:isLgl w:val="false"/>
      <w:suff w:val="tab"/>
      <w:lvlText w:val=""/>
      <w:lvlJc w:val="left"/>
      <w:pPr>
        <w:pStyle w:val="1017"/>
        <w:ind w:left="1680" w:hanging="420"/>
        <w:tabs>
          <w:tab w:val="num" w:pos="1680" w:leader="none"/>
        </w:tabs>
      </w:pPr>
      <w:rPr>
        <w:rFonts w:ascii="Wingdings" w:hAnsi="Wingdings"/>
      </w:rPr>
    </w:lvl>
    <w:lvl w:ilvl="4">
      <w:start w:val="1"/>
      <w:numFmt w:val="bullet"/>
      <w:isLgl w:val="false"/>
      <w:suff w:val="tab"/>
      <w:lvlText w:val=""/>
      <w:lvlJc w:val="left"/>
      <w:pPr>
        <w:pStyle w:val="1017"/>
        <w:ind w:left="2100" w:hanging="420"/>
        <w:tabs>
          <w:tab w:val="num" w:pos="2100" w:leader="none"/>
        </w:tabs>
      </w:pPr>
      <w:rPr>
        <w:rFonts w:ascii="Wingdings" w:hAnsi="Wingdings"/>
      </w:rPr>
    </w:lvl>
    <w:lvl w:ilvl="5">
      <w:start w:val="1"/>
      <w:numFmt w:val="bullet"/>
      <w:isLgl w:val="false"/>
      <w:suff w:val="tab"/>
      <w:lvlText w:val=""/>
      <w:lvlJc w:val="left"/>
      <w:pPr>
        <w:pStyle w:val="1017"/>
        <w:ind w:left="2520" w:hanging="420"/>
        <w:tabs>
          <w:tab w:val="num" w:pos="2520" w:leader="none"/>
        </w:tabs>
      </w:pPr>
      <w:rPr>
        <w:rFonts w:ascii="Wingdings" w:hAnsi="Wingdings"/>
      </w:rPr>
    </w:lvl>
    <w:lvl w:ilvl="6">
      <w:start w:val="1"/>
      <w:numFmt w:val="bullet"/>
      <w:isLgl w:val="false"/>
      <w:suff w:val="tab"/>
      <w:lvlText w:val=""/>
      <w:lvlJc w:val="left"/>
      <w:pPr>
        <w:pStyle w:val="1017"/>
        <w:ind w:left="2940" w:hanging="420"/>
        <w:tabs>
          <w:tab w:val="num" w:pos="2940" w:leader="none"/>
        </w:tabs>
      </w:pPr>
      <w:rPr>
        <w:rFonts w:ascii="Wingdings" w:hAnsi="Wingdings"/>
      </w:rPr>
    </w:lvl>
    <w:lvl w:ilvl="7">
      <w:start w:val="1"/>
      <w:numFmt w:val="bullet"/>
      <w:isLgl w:val="false"/>
      <w:suff w:val="tab"/>
      <w:lvlText w:val=""/>
      <w:lvlJc w:val="left"/>
      <w:pPr>
        <w:pStyle w:val="1017"/>
        <w:ind w:left="3360" w:hanging="420"/>
        <w:tabs>
          <w:tab w:val="num" w:pos="3360" w:leader="none"/>
        </w:tabs>
      </w:pPr>
      <w:rPr>
        <w:rFonts w:ascii="Wingdings" w:hAnsi="Wingdings"/>
      </w:rPr>
    </w:lvl>
    <w:lvl w:ilvl="8">
      <w:start w:val="1"/>
      <w:numFmt w:val="bullet"/>
      <w:isLgl w:val="false"/>
      <w:suff w:val="tab"/>
      <w:lvlText w:val=""/>
      <w:lvlJc w:val="left"/>
      <w:pPr>
        <w:pStyle w:val="1017"/>
        <w:ind w:left="3780" w:hanging="420"/>
        <w:tabs>
          <w:tab w:val="num" w:pos="3780" w:leader="none"/>
        </w:tabs>
      </w:pPr>
      <w:rPr>
        <w:rFonts w:ascii="Wingdings" w:hAnsi="Wingdings"/>
      </w:rPr>
    </w:lvl>
  </w:abstractNum>
  <w:abstractNum w:abstractNumId="20">
    <w:multiLevelType w:val="hybridMultilevel"/>
    <w:lvl w:ilvl="0">
      <w:start w:val="1"/>
      <w:numFmt w:val="bullet"/>
      <w:pStyle w:val="1229"/>
      <w:isLgl w:val="false"/>
      <w:suff w:val="tab"/>
      <w:lvlText w:val=""/>
      <w:lvlJc w:val="left"/>
      <w:pPr>
        <w:pStyle w:val="1017"/>
        <w:ind w:left="900" w:hanging="420"/>
      </w:pPr>
      <w:rPr>
        <w:rFonts w:ascii="Wingdings" w:hAnsi="Wingdings"/>
      </w:rPr>
    </w:lvl>
    <w:lvl w:ilvl="1">
      <w:start w:val="1"/>
      <w:numFmt w:val="bullet"/>
      <w:isLgl w:val="false"/>
      <w:suff w:val="tab"/>
      <w:lvlText w:val=""/>
      <w:lvlJc w:val="left"/>
      <w:pPr>
        <w:pStyle w:val="1017"/>
        <w:ind w:left="1320" w:hanging="420"/>
      </w:pPr>
      <w:rPr>
        <w:rFonts w:ascii="Wingdings" w:hAnsi="Wingdings"/>
      </w:rPr>
    </w:lvl>
    <w:lvl w:ilvl="2">
      <w:start w:val="1"/>
      <w:numFmt w:val="bullet"/>
      <w:isLgl w:val="false"/>
      <w:suff w:val="tab"/>
      <w:lvlText w:val=""/>
      <w:lvlJc w:val="left"/>
      <w:pPr>
        <w:pStyle w:val="1017"/>
        <w:ind w:left="1740" w:hanging="420"/>
      </w:pPr>
      <w:rPr>
        <w:rFonts w:ascii="Wingdings" w:hAnsi="Wingdings"/>
      </w:rPr>
    </w:lvl>
    <w:lvl w:ilvl="3">
      <w:start w:val="1"/>
      <w:numFmt w:val="bullet"/>
      <w:isLgl w:val="false"/>
      <w:suff w:val="tab"/>
      <w:lvlText w:val=""/>
      <w:lvlJc w:val="left"/>
      <w:pPr>
        <w:pStyle w:val="1017"/>
        <w:ind w:left="2160" w:hanging="420"/>
      </w:pPr>
      <w:rPr>
        <w:rFonts w:ascii="Wingdings" w:hAnsi="Wingdings"/>
      </w:rPr>
    </w:lvl>
    <w:lvl w:ilvl="4">
      <w:start w:val="1"/>
      <w:numFmt w:val="bullet"/>
      <w:isLgl w:val="false"/>
      <w:suff w:val="tab"/>
      <w:lvlText w:val=""/>
      <w:lvlJc w:val="left"/>
      <w:pPr>
        <w:pStyle w:val="1017"/>
        <w:ind w:left="2580" w:hanging="420"/>
      </w:pPr>
      <w:rPr>
        <w:rFonts w:ascii="Wingdings" w:hAnsi="Wingdings"/>
      </w:rPr>
    </w:lvl>
    <w:lvl w:ilvl="5">
      <w:start w:val="1"/>
      <w:numFmt w:val="bullet"/>
      <w:isLgl w:val="false"/>
      <w:suff w:val="tab"/>
      <w:lvlText w:val=""/>
      <w:lvlJc w:val="left"/>
      <w:pPr>
        <w:pStyle w:val="1017"/>
        <w:ind w:left="3000" w:hanging="420"/>
      </w:pPr>
      <w:rPr>
        <w:rFonts w:ascii="Wingdings" w:hAnsi="Wingdings"/>
      </w:rPr>
    </w:lvl>
    <w:lvl w:ilvl="6">
      <w:start w:val="1"/>
      <w:numFmt w:val="bullet"/>
      <w:isLgl w:val="false"/>
      <w:suff w:val="tab"/>
      <w:lvlText w:val=""/>
      <w:lvlJc w:val="left"/>
      <w:pPr>
        <w:pStyle w:val="1017"/>
        <w:ind w:left="3420" w:hanging="420"/>
      </w:pPr>
      <w:rPr>
        <w:rFonts w:ascii="Wingdings" w:hAnsi="Wingdings"/>
      </w:rPr>
    </w:lvl>
    <w:lvl w:ilvl="7">
      <w:start w:val="1"/>
      <w:numFmt w:val="bullet"/>
      <w:isLgl w:val="false"/>
      <w:suff w:val="tab"/>
      <w:lvlText w:val=""/>
      <w:lvlJc w:val="left"/>
      <w:pPr>
        <w:pStyle w:val="1017"/>
        <w:ind w:left="3840" w:hanging="420"/>
      </w:pPr>
      <w:rPr>
        <w:rFonts w:ascii="Wingdings" w:hAnsi="Wingdings"/>
      </w:rPr>
    </w:lvl>
    <w:lvl w:ilvl="8">
      <w:start w:val="1"/>
      <w:numFmt w:val="bullet"/>
      <w:isLgl w:val="false"/>
      <w:suff w:val="tab"/>
      <w:lvlText w:val=""/>
      <w:lvlJc w:val="left"/>
      <w:pPr>
        <w:pStyle w:val="1017"/>
        <w:ind w:left="4260" w:hanging="420"/>
      </w:pPr>
      <w:rPr>
        <w:rFonts w:ascii="Wingdings" w:hAnsi="Wingdings"/>
      </w:rPr>
    </w:lvl>
  </w:abstractNum>
  <w:abstractNum w:abstractNumId="21">
    <w:multiLevelType w:val="hybridMultilevel"/>
    <w:lvl w:ilvl="0">
      <w:start w:val="1"/>
      <w:numFmt w:val="bullet"/>
      <w:pStyle w:val="1359"/>
      <w:isLgl w:val="false"/>
      <w:suff w:val="tab"/>
      <w:lvlText w:val=""/>
      <w:lvlJc w:val="left"/>
      <w:pPr>
        <w:pStyle w:val="1017"/>
        <w:ind w:left="420" w:hanging="420"/>
        <w:tabs>
          <w:tab w:val="num" w:pos="420" w:leader="none"/>
        </w:tabs>
      </w:pPr>
      <w:rPr>
        <w:rFonts w:ascii="Wingdings" w:hAnsi="Wingdings"/>
      </w:rPr>
    </w:lvl>
    <w:lvl w:ilvl="1">
      <w:start w:val="1"/>
      <w:numFmt w:val="bullet"/>
      <w:isLgl w:val="false"/>
      <w:suff w:val="tab"/>
      <w:lvlText w:val=""/>
      <w:lvlJc w:val="left"/>
      <w:pPr>
        <w:pStyle w:val="1017"/>
        <w:ind w:left="840" w:hanging="420"/>
        <w:tabs>
          <w:tab w:val="num" w:pos="840" w:leader="none"/>
        </w:tabs>
      </w:pPr>
      <w:rPr>
        <w:rFonts w:ascii="Wingdings" w:hAnsi="Wingdings"/>
      </w:rPr>
    </w:lvl>
    <w:lvl w:ilvl="2">
      <w:start w:val="1"/>
      <w:numFmt w:val="bullet"/>
      <w:isLgl w:val="false"/>
      <w:suff w:val="tab"/>
      <w:lvlText w:val=""/>
      <w:lvlJc w:val="left"/>
      <w:pPr>
        <w:pStyle w:val="1017"/>
        <w:ind w:left="1260" w:hanging="420"/>
        <w:tabs>
          <w:tab w:val="num" w:pos="1260" w:leader="none"/>
        </w:tabs>
      </w:pPr>
      <w:rPr>
        <w:rFonts w:ascii="Wingdings" w:hAnsi="Wingdings"/>
      </w:rPr>
    </w:lvl>
    <w:lvl w:ilvl="3">
      <w:start w:val="1"/>
      <w:numFmt w:val="bullet"/>
      <w:isLgl w:val="false"/>
      <w:suff w:val="tab"/>
      <w:lvlText w:val=""/>
      <w:lvlJc w:val="left"/>
      <w:pPr>
        <w:pStyle w:val="1017"/>
        <w:ind w:left="1680" w:hanging="420"/>
        <w:tabs>
          <w:tab w:val="num" w:pos="1680" w:leader="none"/>
        </w:tabs>
      </w:pPr>
      <w:rPr>
        <w:rFonts w:ascii="Wingdings" w:hAnsi="Wingdings"/>
      </w:rPr>
    </w:lvl>
    <w:lvl w:ilvl="4">
      <w:start w:val="1"/>
      <w:numFmt w:val="bullet"/>
      <w:isLgl w:val="false"/>
      <w:suff w:val="tab"/>
      <w:lvlText w:val=""/>
      <w:lvlJc w:val="left"/>
      <w:pPr>
        <w:pStyle w:val="1017"/>
        <w:ind w:left="2100" w:hanging="420"/>
        <w:tabs>
          <w:tab w:val="num" w:pos="2100" w:leader="none"/>
        </w:tabs>
      </w:pPr>
      <w:rPr>
        <w:rFonts w:ascii="Wingdings" w:hAnsi="Wingdings"/>
      </w:rPr>
    </w:lvl>
    <w:lvl w:ilvl="5">
      <w:start w:val="1"/>
      <w:numFmt w:val="bullet"/>
      <w:isLgl w:val="false"/>
      <w:suff w:val="tab"/>
      <w:lvlText w:val=""/>
      <w:lvlJc w:val="left"/>
      <w:pPr>
        <w:pStyle w:val="1017"/>
        <w:ind w:left="2520" w:hanging="420"/>
        <w:tabs>
          <w:tab w:val="num" w:pos="2520" w:leader="none"/>
        </w:tabs>
      </w:pPr>
      <w:rPr>
        <w:rFonts w:ascii="Wingdings" w:hAnsi="Wingdings"/>
      </w:rPr>
    </w:lvl>
    <w:lvl w:ilvl="6">
      <w:start w:val="1"/>
      <w:numFmt w:val="bullet"/>
      <w:isLgl w:val="false"/>
      <w:suff w:val="tab"/>
      <w:lvlText w:val=""/>
      <w:lvlJc w:val="left"/>
      <w:pPr>
        <w:pStyle w:val="1017"/>
        <w:ind w:left="2940" w:hanging="420"/>
        <w:tabs>
          <w:tab w:val="num" w:pos="2940" w:leader="none"/>
        </w:tabs>
      </w:pPr>
      <w:rPr>
        <w:rFonts w:ascii="Wingdings" w:hAnsi="Wingdings"/>
      </w:rPr>
    </w:lvl>
    <w:lvl w:ilvl="7">
      <w:start w:val="1"/>
      <w:numFmt w:val="bullet"/>
      <w:isLgl w:val="false"/>
      <w:suff w:val="tab"/>
      <w:lvlText w:val=""/>
      <w:lvlJc w:val="left"/>
      <w:pPr>
        <w:pStyle w:val="1017"/>
        <w:ind w:left="3360" w:hanging="420"/>
        <w:tabs>
          <w:tab w:val="num" w:pos="3360" w:leader="none"/>
        </w:tabs>
      </w:pPr>
      <w:rPr>
        <w:rFonts w:ascii="Wingdings" w:hAnsi="Wingdings"/>
      </w:rPr>
    </w:lvl>
    <w:lvl w:ilvl="8">
      <w:start w:val="1"/>
      <w:numFmt w:val="bullet"/>
      <w:isLgl w:val="false"/>
      <w:suff w:val="tab"/>
      <w:lvlText w:val=""/>
      <w:lvlJc w:val="left"/>
      <w:pPr>
        <w:pStyle w:val="1017"/>
        <w:ind w:left="3780" w:hanging="420"/>
        <w:tabs>
          <w:tab w:val="num" w:pos="3780" w:leader="none"/>
        </w:tabs>
      </w:pPr>
      <w:rPr>
        <w:rFonts w:ascii="Wingdings" w:hAnsi="Wingdings"/>
      </w:rPr>
    </w:lvl>
  </w:abstractNum>
  <w:abstractNum w:abstractNumId="22">
    <w:multiLevelType w:val="hybridMultilevel"/>
    <w:lvl w:ilvl="0">
      <w:start w:val="1"/>
      <w:numFmt w:val="chineseCountingThousand"/>
      <w:pStyle w:val="1681"/>
      <w:isLgl w:val="false"/>
      <w:suff w:val="tab"/>
      <w:lvlText w:val="(%1)"/>
      <w:lvlJc w:val="left"/>
      <w:pPr>
        <w:pStyle w:val="1017"/>
        <w:ind w:left="840" w:hanging="420"/>
        <w:tabs>
          <w:tab w:val="num" w:pos="840" w:leader="none"/>
        </w:tabs>
      </w:pPr>
    </w:lvl>
    <w:lvl w:ilvl="1">
      <w:start w:val="1"/>
      <w:numFmt w:val="lowerLetter"/>
      <w:isLgl w:val="false"/>
      <w:suff w:val="tab"/>
      <w:lvlText w:val="%2)"/>
      <w:lvlJc w:val="left"/>
      <w:pPr>
        <w:pStyle w:val="1017"/>
        <w:ind w:left="1260" w:hanging="420"/>
        <w:tabs>
          <w:tab w:val="num" w:pos="1260" w:leader="none"/>
        </w:tabs>
      </w:pPr>
    </w:lvl>
    <w:lvl w:ilvl="2">
      <w:start w:val="1"/>
      <w:numFmt w:val="lowerRoman"/>
      <w:isLgl w:val="false"/>
      <w:suff w:val="tab"/>
      <w:lvlText w:val="%3."/>
      <w:lvlJc w:val="right"/>
      <w:pPr>
        <w:pStyle w:val="1017"/>
        <w:ind w:left="1680" w:hanging="420"/>
        <w:tabs>
          <w:tab w:val="num" w:pos="1680" w:leader="none"/>
        </w:tabs>
      </w:pPr>
    </w:lvl>
    <w:lvl w:ilvl="3">
      <w:start w:val="1"/>
      <w:numFmt w:val="decimal"/>
      <w:isLgl w:val="false"/>
      <w:suff w:val="tab"/>
      <w:lvlText w:val="%4."/>
      <w:lvlJc w:val="left"/>
      <w:pPr>
        <w:pStyle w:val="1017"/>
        <w:ind w:left="2100" w:hanging="420"/>
        <w:tabs>
          <w:tab w:val="num" w:pos="2100" w:leader="none"/>
        </w:tabs>
      </w:pPr>
    </w:lvl>
    <w:lvl w:ilvl="4">
      <w:start w:val="1"/>
      <w:numFmt w:val="lowerLetter"/>
      <w:isLgl w:val="false"/>
      <w:suff w:val="tab"/>
      <w:lvlText w:val="%5)"/>
      <w:lvlJc w:val="left"/>
      <w:pPr>
        <w:pStyle w:val="1017"/>
        <w:ind w:left="2520" w:hanging="420"/>
        <w:tabs>
          <w:tab w:val="num" w:pos="2520" w:leader="none"/>
        </w:tabs>
      </w:pPr>
    </w:lvl>
    <w:lvl w:ilvl="5">
      <w:start w:val="1"/>
      <w:numFmt w:val="lowerRoman"/>
      <w:isLgl w:val="false"/>
      <w:suff w:val="tab"/>
      <w:lvlText w:val="%6."/>
      <w:lvlJc w:val="right"/>
      <w:pPr>
        <w:pStyle w:val="1017"/>
        <w:ind w:left="2940" w:hanging="420"/>
        <w:tabs>
          <w:tab w:val="num" w:pos="2940" w:leader="none"/>
        </w:tabs>
      </w:pPr>
    </w:lvl>
    <w:lvl w:ilvl="6">
      <w:start w:val="1"/>
      <w:numFmt w:val="decimal"/>
      <w:isLgl w:val="false"/>
      <w:suff w:val="tab"/>
      <w:lvlText w:val="%7."/>
      <w:lvlJc w:val="left"/>
      <w:pPr>
        <w:pStyle w:val="1017"/>
        <w:ind w:left="3360" w:hanging="420"/>
        <w:tabs>
          <w:tab w:val="num" w:pos="3360" w:leader="none"/>
        </w:tabs>
      </w:pPr>
    </w:lvl>
    <w:lvl w:ilvl="7">
      <w:start w:val="1"/>
      <w:numFmt w:val="lowerLetter"/>
      <w:isLgl w:val="false"/>
      <w:suff w:val="tab"/>
      <w:lvlText w:val="%8)"/>
      <w:lvlJc w:val="left"/>
      <w:pPr>
        <w:pStyle w:val="1017"/>
        <w:ind w:left="3780" w:hanging="420"/>
        <w:tabs>
          <w:tab w:val="num" w:pos="3780" w:leader="none"/>
        </w:tabs>
      </w:pPr>
    </w:lvl>
    <w:lvl w:ilvl="8">
      <w:start w:val="1"/>
      <w:numFmt w:val="lowerRoman"/>
      <w:isLgl w:val="false"/>
      <w:suff w:val="tab"/>
      <w:lvlText w:val="%9."/>
      <w:lvlJc w:val="right"/>
      <w:pPr>
        <w:pStyle w:val="1017"/>
        <w:ind w:left="4200" w:hanging="420"/>
        <w:tabs>
          <w:tab w:val="num" w:pos="4200" w:leader="none"/>
        </w:tabs>
      </w:pPr>
    </w:lvl>
  </w:abstractNum>
  <w:abstractNum w:abstractNumId="23">
    <w:multiLevelType w:val="hybridMultilevel"/>
    <w:lvl w:ilvl="0">
      <w:start w:val="1"/>
      <w:numFmt w:val="decimal"/>
      <w:pStyle w:val="1049"/>
      <w:isLgl w:val="false"/>
      <w:suff w:val="space"/>
      <w:lvlText w:val="图%1."/>
      <w:lvlJc w:val="left"/>
      <w:pPr>
        <w:pStyle w:val="1017"/>
        <w:ind w:left="2263" w:hanging="420"/>
      </w:pPr>
    </w:lvl>
    <w:lvl w:ilvl="1">
      <w:start w:val="1"/>
      <w:numFmt w:val="lowerLetter"/>
      <w:isLgl w:val="false"/>
      <w:suff w:val="tab"/>
      <w:lvlText w:val="%2)"/>
      <w:lvlJc w:val="left"/>
      <w:pPr>
        <w:pStyle w:val="1017"/>
        <w:ind w:left="2683" w:hanging="420"/>
      </w:pPr>
    </w:lvl>
    <w:lvl w:ilvl="2">
      <w:start w:val="1"/>
      <w:numFmt w:val="lowerRoman"/>
      <w:isLgl w:val="false"/>
      <w:suff w:val="tab"/>
      <w:lvlText w:val="%3."/>
      <w:lvlJc w:val="right"/>
      <w:pPr>
        <w:pStyle w:val="1017"/>
        <w:ind w:left="3103" w:hanging="420"/>
      </w:pPr>
    </w:lvl>
    <w:lvl w:ilvl="3">
      <w:start w:val="1"/>
      <w:numFmt w:val="decimal"/>
      <w:isLgl w:val="false"/>
      <w:suff w:val="tab"/>
      <w:lvlText w:val="%4."/>
      <w:lvlJc w:val="left"/>
      <w:pPr>
        <w:pStyle w:val="1017"/>
        <w:ind w:left="3523" w:hanging="420"/>
      </w:pPr>
    </w:lvl>
    <w:lvl w:ilvl="4">
      <w:start w:val="1"/>
      <w:numFmt w:val="lowerLetter"/>
      <w:isLgl w:val="false"/>
      <w:suff w:val="tab"/>
      <w:lvlText w:val="%5)"/>
      <w:lvlJc w:val="left"/>
      <w:pPr>
        <w:pStyle w:val="1017"/>
        <w:ind w:left="3943" w:hanging="420"/>
      </w:pPr>
    </w:lvl>
    <w:lvl w:ilvl="5">
      <w:start w:val="1"/>
      <w:numFmt w:val="lowerRoman"/>
      <w:isLgl w:val="false"/>
      <w:suff w:val="tab"/>
      <w:lvlText w:val="%6."/>
      <w:lvlJc w:val="right"/>
      <w:pPr>
        <w:pStyle w:val="1017"/>
        <w:ind w:left="4363" w:hanging="420"/>
      </w:pPr>
    </w:lvl>
    <w:lvl w:ilvl="6">
      <w:start w:val="1"/>
      <w:numFmt w:val="decimal"/>
      <w:isLgl w:val="false"/>
      <w:suff w:val="tab"/>
      <w:lvlText w:val="%7."/>
      <w:lvlJc w:val="left"/>
      <w:pPr>
        <w:pStyle w:val="1017"/>
        <w:ind w:left="4783" w:hanging="420"/>
      </w:pPr>
    </w:lvl>
    <w:lvl w:ilvl="7">
      <w:start w:val="1"/>
      <w:numFmt w:val="lowerLetter"/>
      <w:isLgl w:val="false"/>
      <w:suff w:val="tab"/>
      <w:lvlText w:val="%8)"/>
      <w:lvlJc w:val="left"/>
      <w:pPr>
        <w:pStyle w:val="1017"/>
        <w:ind w:left="5203" w:hanging="420"/>
      </w:pPr>
    </w:lvl>
    <w:lvl w:ilvl="8">
      <w:start w:val="1"/>
      <w:numFmt w:val="lowerRoman"/>
      <w:isLgl w:val="false"/>
      <w:suff w:val="tab"/>
      <w:lvlText w:val="%9."/>
      <w:lvlJc w:val="right"/>
      <w:pPr>
        <w:pStyle w:val="1017"/>
        <w:ind w:left="5623" w:hanging="420"/>
      </w:pPr>
    </w:lvl>
  </w:abstractNum>
  <w:abstractNum w:abstractNumId="24">
    <w:multiLevelType w:val="hybridMultilevel"/>
    <w:lvl w:ilvl="0">
      <w:start w:val="1"/>
      <w:numFmt w:val="bullet"/>
      <w:pStyle w:val="1203"/>
      <w:isLgl w:val="false"/>
      <w:suff w:val="tab"/>
      <w:lvlText w:val=""/>
      <w:lvlJc w:val="left"/>
      <w:pPr>
        <w:pStyle w:val="1017"/>
        <w:ind w:left="902" w:hanging="420"/>
      </w:pPr>
      <w:rPr>
        <w:rFonts w:ascii="Wingdings" w:hAnsi="Wingdings"/>
      </w:rPr>
    </w:lvl>
    <w:lvl w:ilvl="1">
      <w:start w:val="1"/>
      <w:numFmt w:val="bullet"/>
      <w:isLgl w:val="false"/>
      <w:suff w:val="tab"/>
      <w:lvlText w:val=""/>
      <w:lvlJc w:val="left"/>
      <w:pPr>
        <w:pStyle w:val="1017"/>
        <w:ind w:left="1322" w:hanging="420"/>
      </w:pPr>
      <w:rPr>
        <w:rFonts w:ascii="Wingdings" w:hAnsi="Wingdings"/>
      </w:rPr>
    </w:lvl>
    <w:lvl w:ilvl="2">
      <w:start w:val="1"/>
      <w:numFmt w:val="bullet"/>
      <w:isLgl w:val="false"/>
      <w:suff w:val="tab"/>
      <w:lvlText w:val=""/>
      <w:lvlJc w:val="left"/>
      <w:pPr>
        <w:pStyle w:val="1017"/>
        <w:ind w:left="1742" w:hanging="420"/>
      </w:pPr>
      <w:rPr>
        <w:rFonts w:ascii="Wingdings" w:hAnsi="Wingdings"/>
      </w:rPr>
    </w:lvl>
    <w:lvl w:ilvl="3">
      <w:start w:val="1"/>
      <w:numFmt w:val="bullet"/>
      <w:isLgl w:val="false"/>
      <w:suff w:val="tab"/>
      <w:lvlText w:val=""/>
      <w:lvlJc w:val="left"/>
      <w:pPr>
        <w:pStyle w:val="1017"/>
        <w:ind w:left="2162" w:hanging="420"/>
      </w:pPr>
      <w:rPr>
        <w:rFonts w:ascii="Wingdings" w:hAnsi="Wingdings"/>
      </w:rPr>
    </w:lvl>
    <w:lvl w:ilvl="4">
      <w:start w:val="1"/>
      <w:numFmt w:val="bullet"/>
      <w:isLgl w:val="false"/>
      <w:suff w:val="tab"/>
      <w:lvlText w:val=""/>
      <w:lvlJc w:val="left"/>
      <w:pPr>
        <w:pStyle w:val="1017"/>
        <w:ind w:left="2582" w:hanging="420"/>
      </w:pPr>
      <w:rPr>
        <w:rFonts w:ascii="Wingdings" w:hAnsi="Wingdings"/>
      </w:rPr>
    </w:lvl>
    <w:lvl w:ilvl="5">
      <w:start w:val="1"/>
      <w:numFmt w:val="bullet"/>
      <w:isLgl w:val="false"/>
      <w:suff w:val="tab"/>
      <w:lvlText w:val=""/>
      <w:lvlJc w:val="left"/>
      <w:pPr>
        <w:pStyle w:val="1017"/>
        <w:ind w:left="3002" w:hanging="420"/>
      </w:pPr>
      <w:rPr>
        <w:rFonts w:ascii="Wingdings" w:hAnsi="Wingdings"/>
      </w:rPr>
    </w:lvl>
    <w:lvl w:ilvl="6">
      <w:start w:val="1"/>
      <w:numFmt w:val="bullet"/>
      <w:isLgl w:val="false"/>
      <w:suff w:val="tab"/>
      <w:lvlText w:val=""/>
      <w:lvlJc w:val="left"/>
      <w:pPr>
        <w:pStyle w:val="1017"/>
        <w:ind w:left="3422" w:hanging="420"/>
      </w:pPr>
      <w:rPr>
        <w:rFonts w:ascii="Wingdings" w:hAnsi="Wingdings"/>
      </w:rPr>
    </w:lvl>
    <w:lvl w:ilvl="7">
      <w:start w:val="1"/>
      <w:numFmt w:val="bullet"/>
      <w:isLgl w:val="false"/>
      <w:suff w:val="tab"/>
      <w:lvlText w:val=""/>
      <w:lvlJc w:val="left"/>
      <w:pPr>
        <w:pStyle w:val="1017"/>
        <w:ind w:left="3842" w:hanging="420"/>
      </w:pPr>
      <w:rPr>
        <w:rFonts w:ascii="Wingdings" w:hAnsi="Wingdings"/>
      </w:rPr>
    </w:lvl>
    <w:lvl w:ilvl="8">
      <w:start w:val="1"/>
      <w:numFmt w:val="bullet"/>
      <w:isLgl w:val="false"/>
      <w:suff w:val="tab"/>
      <w:lvlText w:val=""/>
      <w:lvlJc w:val="left"/>
      <w:pPr>
        <w:pStyle w:val="1017"/>
        <w:ind w:left="4262" w:hanging="420"/>
      </w:pPr>
      <w:rPr>
        <w:rFonts w:ascii="Wingdings" w:hAnsi="Wingdings"/>
      </w:rPr>
    </w:lvl>
  </w:abstractNum>
  <w:abstractNum w:abstractNumId="25">
    <w:multiLevelType w:val="hybridMultilevel"/>
    <w:lvl w:ilvl="0">
      <w:start w:val="6"/>
      <w:numFmt w:val="chineseCounting"/>
      <w:isLgl w:val="false"/>
      <w:suff w:val="space"/>
      <w:lvlText w:val="第%1章"/>
      <w:lvlJc w:val="left"/>
      <w:pPr>
        <w:pStyle w:val="10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pStyle w:val="1480"/>
      <w:isLgl w:val="false"/>
      <w:suff w:val="tab"/>
      <w:lvlText w:val=""/>
      <w:lvlJc w:val="left"/>
      <w:pPr>
        <w:pStyle w:val="1017"/>
        <w:ind w:left="828" w:hanging="420"/>
      </w:pPr>
      <w:rPr>
        <w:rFonts w:ascii="Wingdings" w:hAnsi="Wingdings"/>
      </w:rPr>
    </w:lvl>
    <w:lvl w:ilvl="1">
      <w:start w:val="1"/>
      <w:numFmt w:val="bullet"/>
      <w:isLgl w:val="false"/>
      <w:suff w:val="tab"/>
      <w:lvlText w:val=""/>
      <w:lvlJc w:val="left"/>
      <w:pPr>
        <w:pStyle w:val="1017"/>
        <w:ind w:left="1248" w:hanging="420"/>
      </w:pPr>
      <w:rPr>
        <w:rFonts w:ascii="Wingdings" w:hAnsi="Wingdings"/>
      </w:rPr>
    </w:lvl>
    <w:lvl w:ilvl="2">
      <w:start w:val="1"/>
      <w:numFmt w:val="bullet"/>
      <w:isLgl w:val="false"/>
      <w:suff w:val="tab"/>
      <w:lvlText w:val=""/>
      <w:lvlJc w:val="left"/>
      <w:pPr>
        <w:pStyle w:val="1017"/>
        <w:ind w:left="1668" w:hanging="420"/>
      </w:pPr>
      <w:rPr>
        <w:rFonts w:ascii="Wingdings" w:hAnsi="Wingdings"/>
      </w:rPr>
    </w:lvl>
    <w:lvl w:ilvl="3">
      <w:start w:val="1"/>
      <w:numFmt w:val="bullet"/>
      <w:isLgl w:val="false"/>
      <w:suff w:val="tab"/>
      <w:lvlText w:val=""/>
      <w:lvlJc w:val="left"/>
      <w:pPr>
        <w:pStyle w:val="1017"/>
        <w:ind w:left="2088" w:hanging="420"/>
      </w:pPr>
      <w:rPr>
        <w:rFonts w:ascii="Wingdings" w:hAnsi="Wingdings"/>
      </w:rPr>
    </w:lvl>
    <w:lvl w:ilvl="4">
      <w:start w:val="1"/>
      <w:numFmt w:val="bullet"/>
      <w:isLgl w:val="false"/>
      <w:suff w:val="tab"/>
      <w:lvlText w:val=""/>
      <w:lvlJc w:val="left"/>
      <w:pPr>
        <w:pStyle w:val="1017"/>
        <w:ind w:left="2508" w:hanging="420"/>
      </w:pPr>
      <w:rPr>
        <w:rFonts w:ascii="Wingdings" w:hAnsi="Wingdings"/>
      </w:rPr>
    </w:lvl>
    <w:lvl w:ilvl="5">
      <w:start w:val="1"/>
      <w:numFmt w:val="bullet"/>
      <w:isLgl w:val="false"/>
      <w:suff w:val="tab"/>
      <w:lvlText w:val=""/>
      <w:lvlJc w:val="left"/>
      <w:pPr>
        <w:pStyle w:val="1017"/>
        <w:ind w:left="2928" w:hanging="420"/>
      </w:pPr>
      <w:rPr>
        <w:rFonts w:ascii="Wingdings" w:hAnsi="Wingdings"/>
      </w:rPr>
    </w:lvl>
    <w:lvl w:ilvl="6">
      <w:start w:val="1"/>
      <w:numFmt w:val="bullet"/>
      <w:isLgl w:val="false"/>
      <w:suff w:val="tab"/>
      <w:lvlText w:val=""/>
      <w:lvlJc w:val="left"/>
      <w:pPr>
        <w:pStyle w:val="1017"/>
        <w:ind w:left="3348" w:hanging="420"/>
      </w:pPr>
      <w:rPr>
        <w:rFonts w:ascii="Wingdings" w:hAnsi="Wingdings"/>
      </w:rPr>
    </w:lvl>
    <w:lvl w:ilvl="7">
      <w:start w:val="1"/>
      <w:numFmt w:val="bullet"/>
      <w:isLgl w:val="false"/>
      <w:suff w:val="tab"/>
      <w:lvlText w:val=""/>
      <w:lvlJc w:val="left"/>
      <w:pPr>
        <w:pStyle w:val="1017"/>
        <w:ind w:left="3768" w:hanging="420"/>
      </w:pPr>
      <w:rPr>
        <w:rFonts w:ascii="Wingdings" w:hAnsi="Wingdings"/>
      </w:rPr>
    </w:lvl>
    <w:lvl w:ilvl="8">
      <w:start w:val="1"/>
      <w:numFmt w:val="bullet"/>
      <w:isLgl w:val="false"/>
      <w:suff w:val="tab"/>
      <w:lvlText w:val=""/>
      <w:lvlJc w:val="left"/>
      <w:pPr>
        <w:pStyle w:val="1017"/>
        <w:ind w:left="4188" w:hanging="420"/>
      </w:pPr>
      <w:rPr>
        <w:rFonts w:ascii="Wingdings" w:hAnsi="Wingdings"/>
      </w:rPr>
    </w:lvl>
  </w:abstractNum>
  <w:abstractNum w:abstractNumId="27">
    <w:multiLevelType w:val="hybridMultilevel"/>
    <w:lvl w:ilvl="0">
      <w:start w:val="1"/>
      <w:numFmt w:val="decimal"/>
      <w:isLgl w:val="false"/>
      <w:suff w:val="space"/>
      <w:lvlText w:val="第 %1 条 "/>
      <w:lvlJc w:val="left"/>
      <w:pPr>
        <w:pStyle w:val="1017"/>
        <w:ind w:left="4390" w:hanging="4390"/>
      </w:pPr>
      <w:rPr>
        <w:rFonts w:ascii="Times New Roman" w:hAnsi="Times New Roman" w:eastAsia="宋体" w:cs="Times New Roman"/>
        <w:b/>
        <w:bCs w:val="0"/>
        <w:i w:val="0"/>
        <w:iCs w:val="0"/>
        <w:caps w:val="0"/>
        <w:smallCaps w:val="0"/>
        <w:strike w:val="0"/>
        <w:vanish w:val="0"/>
        <w:spacing w:val="0"/>
        <w:position w:val="0"/>
        <w:sz w:val="32"/>
        <w:szCs w:val="32"/>
        <w:u w:val="none"/>
        <w:vertAlign w:val="baseline"/>
        <w:lang w:val="en-US"/>
      </w:rPr>
    </w:lvl>
    <w:lvl w:ilvl="1">
      <w:start w:val="1"/>
      <w:numFmt w:val="decimal"/>
      <w:isLgl w:val="false"/>
      <w:suff w:val="space"/>
      <w:lvlText w:val="%1.%2 "/>
      <w:lvlJc w:val="left"/>
      <w:pPr>
        <w:pStyle w:val="1017"/>
        <w:ind w:left="1126" w:hanging="1126"/>
      </w:pPr>
      <w:rPr>
        <w:rFonts w:ascii="Times New Roman" w:hAnsi="Times New Roman" w:cs="Times New Roman"/>
        <w:b/>
        <w:i w:val="0"/>
        <w:sz w:val="24"/>
        <w:szCs w:val="24"/>
      </w:rPr>
    </w:lvl>
    <w:lvl w:ilvl="2">
      <w:start w:val="1"/>
      <w:numFmt w:val="decimal"/>
      <w:isLgl w:val="false"/>
      <w:suff w:val="space"/>
      <w:lvlText w:val="%1.%2.%3 "/>
      <w:lvlJc w:val="left"/>
      <w:pPr>
        <w:pStyle w:val="1017"/>
        <w:ind w:left="0" w:firstLine="425"/>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591"/>
      <w:isLgl w:val="false"/>
      <w:suff w:val="space"/>
      <w:lvlText w:val="(%4) "/>
      <w:lvlJc w:val="left"/>
      <w:pPr>
        <w:pStyle w:val="1017"/>
        <w:ind w:left="964" w:hanging="454"/>
      </w:pPr>
      <w:rPr>
        <w:rFonts w:ascii="Times New Roman" w:hAnsi="Times New Roman" w:eastAsia="宋体"/>
        <w:b w:val="0"/>
        <w:i w:val="0"/>
        <w:color w:val="000000"/>
        <w:sz w:val="24"/>
        <w:lang w:val="en-US"/>
      </w:rPr>
    </w:lvl>
    <w:lvl w:ilvl="4">
      <w:start w:val="1"/>
      <w:numFmt w:val="lowerRoman"/>
      <w:isLgl w:val="false"/>
      <w:suff w:val="space"/>
      <w:lvlText w:val="%5."/>
      <w:lvlJc w:val="right"/>
      <w:pPr>
        <w:pStyle w:val="1017"/>
        <w:ind w:left="992" w:hanging="141"/>
      </w:pPr>
      <w:rPr>
        <w:sz w:val="24"/>
        <w:lang w:val="en-US"/>
      </w:rPr>
    </w:lvl>
    <w:lvl w:ilvl="5">
      <w:start w:val="1"/>
      <w:numFmt w:val="decimal"/>
      <w:isLgl w:val="false"/>
      <w:suff w:val="tab"/>
      <w:lvlText w:val="%1.%2.%3.%4.%5.%6"/>
      <w:lvlJc w:val="left"/>
      <w:pPr>
        <w:pStyle w:val="1017"/>
        <w:ind w:left="1702" w:hanging="1152"/>
        <w:tabs>
          <w:tab w:val="num" w:pos="1702" w:leader="none"/>
        </w:tabs>
      </w:pPr>
      <w:rPr>
        <w:rFonts w:hint="eastAsia"/>
      </w:rPr>
    </w:lvl>
    <w:lvl w:ilvl="6">
      <w:start w:val="1"/>
      <w:numFmt w:val="decimal"/>
      <w:isLgl w:val="false"/>
      <w:suff w:val="tab"/>
      <w:lvlText w:val="%1.%2.%3.%4.%5.%6.%7"/>
      <w:lvlJc w:val="left"/>
      <w:pPr>
        <w:pStyle w:val="1017"/>
        <w:ind w:left="1846" w:hanging="1296"/>
        <w:tabs>
          <w:tab w:val="num" w:pos="1846" w:leader="none"/>
        </w:tabs>
      </w:pPr>
      <w:rPr>
        <w:rFonts w:hint="eastAsia"/>
      </w:rPr>
    </w:lvl>
    <w:lvl w:ilvl="7">
      <w:start w:val="1"/>
      <w:numFmt w:val="decimal"/>
      <w:isLgl w:val="false"/>
      <w:suff w:val="tab"/>
      <w:lvlText w:val="%1.%2.%3.%4.%5.%6.%7.%8"/>
      <w:lvlJc w:val="left"/>
      <w:pPr>
        <w:pStyle w:val="1017"/>
        <w:ind w:left="1990" w:hanging="1440"/>
        <w:tabs>
          <w:tab w:val="num" w:pos="1990" w:leader="none"/>
        </w:tabs>
      </w:pPr>
      <w:rPr>
        <w:rFonts w:hint="eastAsia"/>
      </w:rPr>
    </w:lvl>
    <w:lvl w:ilvl="8">
      <w:start w:val="1"/>
      <w:numFmt w:val="decimal"/>
      <w:isLgl w:val="false"/>
      <w:suff w:val="tab"/>
      <w:lvlText w:val="%1.%2.%3.%4.%5.%6.%7.%8.%9"/>
      <w:lvlJc w:val="left"/>
      <w:pPr>
        <w:pStyle w:val="1017"/>
        <w:ind w:left="2134" w:hanging="1584"/>
        <w:tabs>
          <w:tab w:val="num" w:pos="2134" w:leader="none"/>
        </w:tabs>
      </w:pPr>
      <w:rPr>
        <w:rFonts w:hint="eastAsia"/>
      </w:rPr>
    </w:lvl>
  </w:abstractNum>
  <w:abstractNum w:abstractNumId="28">
    <w:multiLevelType w:val="hybridMultilevel"/>
    <w:lvl w:ilvl="0">
      <w:start w:val="0"/>
      <w:numFmt w:val="decimal"/>
      <w:pStyle w:val="1492"/>
      <w:isLgl w:val="false"/>
      <w:suff w:val="tab"/>
      <w:lvlText w:val=""/>
      <w:lvlJc w:val="left"/>
      <w:pPr>
        <w:pStyle w:val="1017"/>
      </w:pPr>
    </w:lvl>
    <w:lvl w:ilvl="1">
      <w:start w:val="0"/>
      <w:numFmt w:val="decimal"/>
      <w:isLgl w:val="false"/>
      <w:suff w:val="tab"/>
      <w:lvlText w:val=""/>
      <w:lvlJc w:val="left"/>
      <w:pPr>
        <w:pStyle w:val="1017"/>
      </w:pPr>
    </w:lvl>
    <w:lvl w:ilvl="2">
      <w:start w:val="0"/>
      <w:numFmt w:val="decimal"/>
      <w:isLgl w:val="false"/>
      <w:suff w:val="tab"/>
      <w:lvlText w:val=""/>
      <w:lvlJc w:val="left"/>
      <w:pPr>
        <w:pStyle w:val="1017"/>
      </w:pPr>
    </w:lvl>
    <w:lvl w:ilvl="3">
      <w:start w:val="0"/>
      <w:numFmt w:val="decimal"/>
      <w:isLgl w:val="false"/>
      <w:suff w:val="tab"/>
      <w:lvlText w:val=""/>
      <w:lvlJc w:val="left"/>
      <w:pPr>
        <w:pStyle w:val="1017"/>
      </w:pPr>
    </w:lvl>
    <w:lvl w:ilvl="4">
      <w:start w:val="0"/>
      <w:numFmt w:val="decimal"/>
      <w:isLgl w:val="false"/>
      <w:suff w:val="tab"/>
      <w:lvlText w:val=""/>
      <w:lvlJc w:val="left"/>
      <w:pPr>
        <w:pStyle w:val="1017"/>
      </w:pPr>
    </w:lvl>
    <w:lvl w:ilvl="5">
      <w:start w:val="0"/>
      <w:numFmt w:val="decimal"/>
      <w:isLgl w:val="false"/>
      <w:suff w:val="tab"/>
      <w:lvlText w:val=""/>
      <w:lvlJc w:val="left"/>
      <w:pPr>
        <w:pStyle w:val="1017"/>
      </w:pPr>
    </w:lvl>
    <w:lvl w:ilvl="6">
      <w:start w:val="0"/>
      <w:numFmt w:val="decimal"/>
      <w:isLgl w:val="false"/>
      <w:suff w:val="tab"/>
      <w:lvlText w:val=""/>
      <w:lvlJc w:val="left"/>
      <w:pPr>
        <w:pStyle w:val="1017"/>
      </w:pPr>
    </w:lvl>
    <w:lvl w:ilvl="7">
      <w:start w:val="0"/>
      <w:numFmt w:val="decimal"/>
      <w:isLgl w:val="false"/>
      <w:suff w:val="tab"/>
      <w:lvlText w:val=""/>
      <w:lvlJc w:val="left"/>
      <w:pPr>
        <w:pStyle w:val="1017"/>
      </w:pPr>
    </w:lvl>
    <w:lvl w:ilvl="8">
      <w:start w:val="0"/>
      <w:numFmt w:val="decimal"/>
      <w:isLgl w:val="false"/>
      <w:suff w:val="tab"/>
      <w:lvlText w:val=""/>
      <w:lvlJc w:val="left"/>
      <w:pPr>
        <w:pStyle w:val="1017"/>
      </w:pPr>
    </w:lvl>
  </w:abstractNum>
  <w:abstractNum w:abstractNumId="29">
    <w:multiLevelType w:val="hybridMultilevel"/>
    <w:lvl w:ilvl="0">
      <w:start w:val="1"/>
      <w:numFmt w:val="decimal"/>
      <w:pStyle w:val="1402"/>
      <w:isLgl w:val="false"/>
      <w:suff w:val="tab"/>
      <w:lvlText w:val="（%1）"/>
      <w:lvlJc w:val="left"/>
      <w:pPr>
        <w:pStyle w:val="1017"/>
        <w:ind w:left="720" w:hanging="720"/>
        <w:tabs>
          <w:tab w:val="num" w:pos="720" w:leader="none"/>
        </w:tabs>
      </w:pPr>
      <w:rPr>
        <w:rFonts w:cs="Times New Roman"/>
        <w:b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pStyle w:val="1017"/>
        <w:ind w:left="1140" w:hanging="720"/>
        <w:tabs>
          <w:tab w:val="num" w:pos="1140" w:leader="none"/>
        </w:tabs>
      </w:pPr>
      <w:rPr>
        <w:rFonts w:hint="eastAsia"/>
        <w:b w:val="0"/>
        <w:color w:val="000000"/>
      </w:rPr>
    </w:lvl>
    <w:lvl w:ilvl="2">
      <w:start w:val="1"/>
      <w:numFmt w:val="lowerRoman"/>
      <w:isLgl w:val="false"/>
      <w:suff w:val="tab"/>
      <w:lvlText w:val="%3."/>
      <w:lvlJc w:val="right"/>
      <w:pPr>
        <w:pStyle w:val="1017"/>
        <w:ind w:left="1260" w:hanging="420"/>
        <w:tabs>
          <w:tab w:val="num" w:pos="1260" w:leader="none"/>
        </w:tabs>
      </w:pPr>
    </w:lvl>
    <w:lvl w:ilvl="3">
      <w:start w:val="1"/>
      <w:numFmt w:val="decimal"/>
      <w:isLgl w:val="false"/>
      <w:suff w:val="tab"/>
      <w:lvlText w:val="%4."/>
      <w:lvlJc w:val="left"/>
      <w:pPr>
        <w:pStyle w:val="1017"/>
        <w:ind w:left="1680" w:hanging="420"/>
        <w:tabs>
          <w:tab w:val="num" w:pos="1680" w:leader="none"/>
        </w:tabs>
      </w:pPr>
    </w:lvl>
    <w:lvl w:ilvl="4">
      <w:start w:val="1"/>
      <w:numFmt w:val="lowerLetter"/>
      <w:isLgl w:val="false"/>
      <w:suff w:val="tab"/>
      <w:lvlText w:val="%5)"/>
      <w:lvlJc w:val="left"/>
      <w:pPr>
        <w:pStyle w:val="1017"/>
        <w:ind w:left="2100" w:hanging="420"/>
        <w:tabs>
          <w:tab w:val="num" w:pos="2100" w:leader="none"/>
        </w:tabs>
      </w:pPr>
    </w:lvl>
    <w:lvl w:ilvl="5">
      <w:start w:val="1"/>
      <w:numFmt w:val="lowerRoman"/>
      <w:isLgl w:val="false"/>
      <w:suff w:val="tab"/>
      <w:lvlText w:val="%6."/>
      <w:lvlJc w:val="right"/>
      <w:pPr>
        <w:pStyle w:val="1017"/>
        <w:ind w:left="2520" w:hanging="420"/>
        <w:tabs>
          <w:tab w:val="num" w:pos="2520" w:leader="none"/>
        </w:tabs>
      </w:pPr>
    </w:lvl>
    <w:lvl w:ilvl="6">
      <w:start w:val="1"/>
      <w:numFmt w:val="decimal"/>
      <w:isLgl w:val="false"/>
      <w:suff w:val="tab"/>
      <w:lvlText w:val="%7."/>
      <w:lvlJc w:val="left"/>
      <w:pPr>
        <w:pStyle w:val="1017"/>
        <w:ind w:left="2940" w:hanging="420"/>
        <w:tabs>
          <w:tab w:val="num" w:pos="2940" w:leader="none"/>
        </w:tabs>
      </w:pPr>
    </w:lvl>
    <w:lvl w:ilvl="7">
      <w:start w:val="1"/>
      <w:numFmt w:val="lowerLetter"/>
      <w:isLgl w:val="false"/>
      <w:suff w:val="tab"/>
      <w:lvlText w:val="%8)"/>
      <w:lvlJc w:val="left"/>
      <w:pPr>
        <w:pStyle w:val="1017"/>
        <w:ind w:left="3360" w:hanging="420"/>
        <w:tabs>
          <w:tab w:val="num" w:pos="3360" w:leader="none"/>
        </w:tabs>
      </w:pPr>
    </w:lvl>
    <w:lvl w:ilvl="8">
      <w:start w:val="1"/>
      <w:numFmt w:val="lowerRoman"/>
      <w:isLgl w:val="false"/>
      <w:suff w:val="tab"/>
      <w:lvlText w:val="%9."/>
      <w:lvlJc w:val="right"/>
      <w:pPr>
        <w:pStyle w:val="1017"/>
        <w:ind w:left="3780" w:hanging="420"/>
        <w:tabs>
          <w:tab w:val="num" w:pos="3780" w:leader="none"/>
        </w:tabs>
      </w:pPr>
    </w:lvl>
  </w:abstractNum>
  <w:abstractNum w:abstractNumId="30">
    <w:multiLevelType w:val="hybridMultilevel"/>
    <w:lvl w:ilvl="0">
      <w:start w:val="1"/>
      <w:numFmt w:val="decimal"/>
      <w:pStyle w:val="1231"/>
      <w:isLgl w:val="false"/>
      <w:suff w:val="tab"/>
      <w:lvlText w:val="%1)"/>
      <w:lvlJc w:val="left"/>
      <w:pPr>
        <w:pStyle w:val="1017"/>
        <w:ind w:left="0" w:firstLine="0"/>
      </w:pPr>
      <w:rPr>
        <w:rFonts w:hint="eastAsia"/>
      </w:rPr>
    </w:lvl>
    <w:lvl w:ilvl="1">
      <w:start w:val="1"/>
      <w:numFmt w:val="lowerLetter"/>
      <w:isLgl w:val="false"/>
      <w:suff w:val="tab"/>
      <w:lvlText w:val="%2)"/>
      <w:lvlJc w:val="left"/>
      <w:pPr>
        <w:pStyle w:val="1017"/>
        <w:ind w:left="0" w:hanging="420"/>
      </w:pPr>
    </w:lvl>
    <w:lvl w:ilvl="2">
      <w:start w:val="1"/>
      <w:numFmt w:val="lowerRoman"/>
      <w:isLgl w:val="false"/>
      <w:suff w:val="tab"/>
      <w:lvlText w:val="%3."/>
      <w:lvlJc w:val="right"/>
      <w:pPr>
        <w:pStyle w:val="1017"/>
        <w:ind w:left="420" w:hanging="420"/>
      </w:pPr>
    </w:lvl>
    <w:lvl w:ilvl="3">
      <w:start w:val="1"/>
      <w:numFmt w:val="decimal"/>
      <w:isLgl w:val="false"/>
      <w:suff w:val="tab"/>
      <w:lvlText w:val="%4."/>
      <w:lvlJc w:val="left"/>
      <w:pPr>
        <w:pStyle w:val="1017"/>
        <w:ind w:left="840" w:hanging="420"/>
      </w:pPr>
    </w:lvl>
    <w:lvl w:ilvl="4">
      <w:start w:val="1"/>
      <w:numFmt w:val="lowerLetter"/>
      <w:isLgl w:val="false"/>
      <w:suff w:val="tab"/>
      <w:lvlText w:val="%5)"/>
      <w:lvlJc w:val="left"/>
      <w:pPr>
        <w:pStyle w:val="1017"/>
        <w:ind w:left="1260" w:hanging="420"/>
      </w:pPr>
    </w:lvl>
    <w:lvl w:ilvl="5">
      <w:start w:val="1"/>
      <w:numFmt w:val="lowerRoman"/>
      <w:isLgl w:val="false"/>
      <w:suff w:val="tab"/>
      <w:lvlText w:val="%6."/>
      <w:lvlJc w:val="right"/>
      <w:pPr>
        <w:pStyle w:val="1017"/>
        <w:ind w:left="1680" w:hanging="420"/>
      </w:pPr>
    </w:lvl>
    <w:lvl w:ilvl="6">
      <w:start w:val="1"/>
      <w:numFmt w:val="decimal"/>
      <w:isLgl w:val="false"/>
      <w:suff w:val="tab"/>
      <w:lvlText w:val="%7."/>
      <w:lvlJc w:val="left"/>
      <w:pPr>
        <w:pStyle w:val="1017"/>
        <w:ind w:left="2100" w:hanging="420"/>
      </w:pPr>
    </w:lvl>
    <w:lvl w:ilvl="7">
      <w:start w:val="1"/>
      <w:numFmt w:val="lowerLetter"/>
      <w:isLgl w:val="false"/>
      <w:suff w:val="tab"/>
      <w:lvlText w:val="%8)"/>
      <w:lvlJc w:val="left"/>
      <w:pPr>
        <w:pStyle w:val="1017"/>
        <w:ind w:left="2520" w:hanging="420"/>
      </w:pPr>
    </w:lvl>
    <w:lvl w:ilvl="8">
      <w:start w:val="1"/>
      <w:numFmt w:val="lowerRoman"/>
      <w:isLgl w:val="false"/>
      <w:suff w:val="tab"/>
      <w:lvlText w:val="%9."/>
      <w:lvlJc w:val="right"/>
      <w:pPr>
        <w:pStyle w:val="1017"/>
        <w:ind w:left="2940" w:hanging="420"/>
      </w:pPr>
    </w:lvl>
  </w:abstractNum>
  <w:abstractNum w:abstractNumId="31">
    <w:multiLevelType w:val="hybridMultilevel"/>
    <w:lvl w:ilvl="0">
      <w:start w:val="1"/>
      <w:numFmt w:val="bullet"/>
      <w:pStyle w:val="1713"/>
      <w:isLgl w:val="false"/>
      <w:suff w:val="tab"/>
      <w:lvlText w:val=""/>
      <w:lvlJc w:val="left"/>
      <w:pPr>
        <w:pStyle w:val="1017"/>
        <w:ind w:left="720" w:hanging="360"/>
        <w:tabs>
          <w:tab w:val="num" w:pos="720" w:leader="none"/>
        </w:tabs>
      </w:pPr>
      <w:rPr>
        <w:rFonts w:ascii="Symbol" w:hAnsi="Symbol"/>
        <w:sz w:val="20"/>
      </w:rPr>
    </w:lvl>
    <w:lvl w:ilvl="1">
      <w:start w:val="1"/>
      <w:numFmt w:val="bullet"/>
      <w:isLgl w:val="false"/>
      <w:suff w:val="tab"/>
      <w:lvlText w:val="o"/>
      <w:lvlJc w:val="left"/>
      <w:pPr>
        <w:pStyle w:val="1017"/>
        <w:ind w:left="1440" w:hanging="360"/>
        <w:tabs>
          <w:tab w:val="num" w:pos="1440" w:leader="none"/>
        </w:tabs>
      </w:pPr>
      <w:rPr>
        <w:rFonts w:ascii="Courier New" w:hAnsi="Courier New"/>
        <w:sz w:val="20"/>
      </w:rPr>
    </w:lvl>
    <w:lvl w:ilvl="2">
      <w:start w:val="1"/>
      <w:numFmt w:val="bullet"/>
      <w:isLgl w:val="false"/>
      <w:suff w:val="tab"/>
      <w:lvlText w:val=""/>
      <w:lvlJc w:val="left"/>
      <w:pPr>
        <w:pStyle w:val="1017"/>
        <w:ind w:left="2160" w:hanging="360"/>
        <w:tabs>
          <w:tab w:val="num" w:pos="2160" w:leader="none"/>
        </w:tabs>
      </w:pPr>
      <w:rPr>
        <w:rFonts w:ascii="Wingdings" w:hAnsi="Wingdings"/>
        <w:sz w:val="20"/>
      </w:rPr>
    </w:lvl>
    <w:lvl w:ilvl="3">
      <w:start w:val="1"/>
      <w:numFmt w:val="bullet"/>
      <w:isLgl w:val="false"/>
      <w:suff w:val="tab"/>
      <w:lvlText w:val=""/>
      <w:lvlJc w:val="left"/>
      <w:pPr>
        <w:pStyle w:val="1017"/>
        <w:ind w:left="2880" w:hanging="360"/>
        <w:tabs>
          <w:tab w:val="num" w:pos="2880" w:leader="none"/>
        </w:tabs>
      </w:pPr>
      <w:rPr>
        <w:rFonts w:ascii="Wingdings" w:hAnsi="Wingdings"/>
        <w:sz w:val="20"/>
      </w:rPr>
    </w:lvl>
    <w:lvl w:ilvl="4">
      <w:start w:val="1"/>
      <w:numFmt w:val="bullet"/>
      <w:isLgl w:val="false"/>
      <w:suff w:val="tab"/>
      <w:lvlText w:val=""/>
      <w:lvlJc w:val="left"/>
      <w:pPr>
        <w:pStyle w:val="1017"/>
        <w:ind w:left="3600" w:hanging="360"/>
        <w:tabs>
          <w:tab w:val="num" w:pos="3600" w:leader="none"/>
        </w:tabs>
      </w:pPr>
      <w:rPr>
        <w:rFonts w:ascii="Wingdings" w:hAnsi="Wingdings"/>
        <w:sz w:val="20"/>
      </w:rPr>
    </w:lvl>
    <w:lvl w:ilvl="5">
      <w:start w:val="1"/>
      <w:numFmt w:val="bullet"/>
      <w:isLgl w:val="false"/>
      <w:suff w:val="tab"/>
      <w:lvlText w:val=""/>
      <w:lvlJc w:val="left"/>
      <w:pPr>
        <w:pStyle w:val="1017"/>
        <w:ind w:left="4320" w:hanging="360"/>
        <w:tabs>
          <w:tab w:val="num" w:pos="4320" w:leader="none"/>
        </w:tabs>
      </w:pPr>
      <w:rPr>
        <w:rFonts w:ascii="Wingdings" w:hAnsi="Wingdings"/>
        <w:sz w:val="20"/>
      </w:rPr>
    </w:lvl>
    <w:lvl w:ilvl="6">
      <w:start w:val="1"/>
      <w:numFmt w:val="bullet"/>
      <w:isLgl w:val="false"/>
      <w:suff w:val="tab"/>
      <w:lvlText w:val=""/>
      <w:lvlJc w:val="left"/>
      <w:pPr>
        <w:pStyle w:val="1017"/>
        <w:ind w:left="5040" w:hanging="360"/>
        <w:tabs>
          <w:tab w:val="num" w:pos="5040" w:leader="none"/>
        </w:tabs>
      </w:pPr>
      <w:rPr>
        <w:rFonts w:ascii="Wingdings" w:hAnsi="Wingdings"/>
        <w:sz w:val="20"/>
      </w:rPr>
    </w:lvl>
    <w:lvl w:ilvl="7">
      <w:start w:val="1"/>
      <w:numFmt w:val="bullet"/>
      <w:isLgl w:val="false"/>
      <w:suff w:val="tab"/>
      <w:lvlText w:val=""/>
      <w:lvlJc w:val="left"/>
      <w:pPr>
        <w:pStyle w:val="1017"/>
        <w:ind w:left="5760" w:hanging="360"/>
        <w:tabs>
          <w:tab w:val="num" w:pos="5760" w:leader="none"/>
        </w:tabs>
      </w:pPr>
      <w:rPr>
        <w:rFonts w:ascii="Wingdings" w:hAnsi="Wingdings"/>
        <w:sz w:val="20"/>
      </w:rPr>
    </w:lvl>
    <w:lvl w:ilvl="8">
      <w:start w:val="1"/>
      <w:numFmt w:val="bullet"/>
      <w:isLgl w:val="false"/>
      <w:suff w:val="tab"/>
      <w:lvlText w:val=""/>
      <w:lvlJc w:val="left"/>
      <w:pPr>
        <w:pStyle w:val="1017"/>
        <w:ind w:left="6480" w:hanging="360"/>
        <w:tabs>
          <w:tab w:val="num" w:pos="6480" w:leader="none"/>
        </w:tabs>
      </w:pPr>
      <w:rPr>
        <w:rFonts w:ascii="Wingdings" w:hAnsi="Wingdings"/>
        <w:sz w:val="20"/>
      </w:rPr>
    </w:lvl>
  </w:abstractNum>
  <w:abstractNum w:abstractNumId="32">
    <w:multiLevelType w:val="hybridMultilevel"/>
    <w:lvl w:ilvl="0">
      <w:start w:val="1"/>
      <w:numFmt w:val="decimal"/>
      <w:isLgl w:val="false"/>
      <w:suff w:val="nothing"/>
      <w:lvlText w:val="%1、"/>
      <w:lvlJc w:val="left"/>
      <w:pPr>
        <w:pStyle w:val="10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pStyle w:val="1017"/>
        <w:ind w:left="21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376"/>
      <w:isLgl w:val="false"/>
      <w:suff w:val="tab"/>
      <w:lvlText w:val=""/>
      <w:lvlJc w:val="left"/>
      <w:pPr>
        <w:pStyle w:val="1017"/>
        <w:ind w:left="964" w:hanging="397"/>
        <w:tabs>
          <w:tab w:val="num" w:pos="964"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pStyle w:val="1587"/>
      <w:isLgl w:val="false"/>
      <w:suff w:val="tab"/>
      <w:lvlText w:val=""/>
      <w:lvlJc w:val="left"/>
      <w:pPr>
        <w:pStyle w:val="1017"/>
        <w:ind w:left="1440" w:hanging="360"/>
      </w:pPr>
      <w:rPr>
        <w:rFonts w:ascii="Wingdings" w:hAnsi="Wingdings"/>
      </w:rPr>
    </w:lvl>
    <w:lvl w:ilvl="1">
      <w:start w:val="1"/>
      <w:numFmt w:val="bullet"/>
      <w:isLgl w:val="false"/>
      <w:suff w:val="tab"/>
      <w:lvlText w:val="o"/>
      <w:lvlJc w:val="left"/>
      <w:pPr>
        <w:pStyle w:val="1017"/>
        <w:ind w:left="2160" w:hanging="360"/>
      </w:pPr>
      <w:rPr>
        <w:rFonts w:ascii="Courier New" w:hAnsi="Courier New" w:cs="Courier New"/>
      </w:rPr>
    </w:lvl>
    <w:lvl w:ilvl="2">
      <w:start w:val="1"/>
      <w:numFmt w:val="bullet"/>
      <w:isLgl w:val="false"/>
      <w:suff w:val="tab"/>
      <w:lvlText w:val=""/>
      <w:lvlJc w:val="left"/>
      <w:pPr>
        <w:pStyle w:val="1017"/>
        <w:ind w:left="2880" w:hanging="360"/>
      </w:pPr>
      <w:rPr>
        <w:rFonts w:ascii="Wingdings" w:hAnsi="Wingdings"/>
      </w:rPr>
    </w:lvl>
    <w:lvl w:ilvl="3">
      <w:start w:val="1"/>
      <w:numFmt w:val="bullet"/>
      <w:isLgl w:val="false"/>
      <w:suff w:val="tab"/>
      <w:lvlText w:val=""/>
      <w:lvlJc w:val="left"/>
      <w:pPr>
        <w:pStyle w:val="1017"/>
        <w:ind w:left="3600" w:hanging="360"/>
      </w:pPr>
      <w:rPr>
        <w:rFonts w:ascii="Symbol" w:hAnsi="Symbol"/>
      </w:rPr>
    </w:lvl>
    <w:lvl w:ilvl="4">
      <w:start w:val="1"/>
      <w:numFmt w:val="bullet"/>
      <w:isLgl w:val="false"/>
      <w:suff w:val="tab"/>
      <w:lvlText w:val="o"/>
      <w:lvlJc w:val="left"/>
      <w:pPr>
        <w:pStyle w:val="1017"/>
        <w:ind w:left="4320" w:hanging="360"/>
      </w:pPr>
      <w:rPr>
        <w:rFonts w:ascii="Courier New" w:hAnsi="Courier New" w:cs="Courier New"/>
      </w:rPr>
    </w:lvl>
    <w:lvl w:ilvl="5">
      <w:start w:val="1"/>
      <w:numFmt w:val="bullet"/>
      <w:isLgl w:val="false"/>
      <w:suff w:val="tab"/>
      <w:lvlText w:val=""/>
      <w:lvlJc w:val="left"/>
      <w:pPr>
        <w:pStyle w:val="1017"/>
        <w:ind w:left="5040" w:hanging="360"/>
      </w:pPr>
      <w:rPr>
        <w:rFonts w:ascii="Wingdings" w:hAnsi="Wingdings"/>
      </w:rPr>
    </w:lvl>
    <w:lvl w:ilvl="6">
      <w:start w:val="1"/>
      <w:numFmt w:val="bullet"/>
      <w:isLgl w:val="false"/>
      <w:suff w:val="tab"/>
      <w:lvlText w:val=""/>
      <w:lvlJc w:val="left"/>
      <w:pPr>
        <w:pStyle w:val="1017"/>
        <w:ind w:left="5760" w:hanging="360"/>
      </w:pPr>
      <w:rPr>
        <w:rFonts w:ascii="Symbol" w:hAnsi="Symbol"/>
      </w:rPr>
    </w:lvl>
    <w:lvl w:ilvl="7">
      <w:start w:val="1"/>
      <w:numFmt w:val="bullet"/>
      <w:isLgl w:val="false"/>
      <w:suff w:val="tab"/>
      <w:lvlText w:val="o"/>
      <w:lvlJc w:val="left"/>
      <w:pPr>
        <w:pStyle w:val="1017"/>
        <w:ind w:left="6480" w:hanging="360"/>
      </w:pPr>
      <w:rPr>
        <w:rFonts w:ascii="Courier New" w:hAnsi="Courier New" w:cs="Courier New"/>
      </w:rPr>
    </w:lvl>
    <w:lvl w:ilvl="8">
      <w:start w:val="1"/>
      <w:numFmt w:val="bullet"/>
      <w:isLgl w:val="false"/>
      <w:suff w:val="tab"/>
      <w:lvlText w:val=""/>
      <w:lvlJc w:val="left"/>
      <w:pPr>
        <w:pStyle w:val="1017"/>
        <w:ind w:left="7200" w:hanging="360"/>
      </w:pPr>
      <w:rPr>
        <w:rFonts w:ascii="Wingdings" w:hAnsi="Wingdings"/>
      </w:rPr>
    </w:lvl>
  </w:abstractNum>
  <w:abstractNum w:abstractNumId="36">
    <w:multiLevelType w:val="hybridMultilevel"/>
    <w:lvl w:ilvl="0">
      <w:start w:val="1"/>
      <w:numFmt w:val="decimal"/>
      <w:pStyle w:val="1624"/>
      <w:isLgl w:val="false"/>
      <w:suff w:val="tab"/>
      <w:lvlText w:val="%1."/>
      <w:lvlJc w:val="left"/>
      <w:pPr>
        <w:pStyle w:val="1017"/>
        <w:ind w:left="1560" w:hanging="360"/>
        <w:tabs>
          <w:tab w:val="num" w:pos="1560" w:leader="none"/>
        </w:tabs>
      </w:pPr>
    </w:lvl>
    <w:lvl w:ilvl="1">
      <w:start w:val="1"/>
      <w:numFmt w:val="lowerLetter"/>
      <w:isLgl w:val="false"/>
      <w:suff w:val="tab"/>
      <w:lvlText w:val="%2."/>
      <w:lvlJc w:val="left"/>
      <w:pPr>
        <w:pStyle w:val="1017"/>
        <w:ind w:left="2280" w:hanging="360"/>
        <w:tabs>
          <w:tab w:val="num" w:pos="2280" w:leader="none"/>
        </w:tabs>
      </w:pPr>
    </w:lvl>
    <w:lvl w:ilvl="2">
      <w:start w:val="1"/>
      <w:numFmt w:val="lowerRoman"/>
      <w:isLgl w:val="false"/>
      <w:suff w:val="tab"/>
      <w:lvlText w:val="%3."/>
      <w:lvlJc w:val="right"/>
      <w:pPr>
        <w:pStyle w:val="1017"/>
        <w:ind w:left="3000" w:hanging="180"/>
        <w:tabs>
          <w:tab w:val="num" w:pos="3000" w:leader="none"/>
        </w:tabs>
      </w:pPr>
    </w:lvl>
    <w:lvl w:ilvl="3">
      <w:start w:val="1"/>
      <w:numFmt w:val="decimal"/>
      <w:isLgl w:val="false"/>
      <w:suff w:val="tab"/>
      <w:lvlText w:val="%4."/>
      <w:lvlJc w:val="left"/>
      <w:pPr>
        <w:pStyle w:val="1017"/>
        <w:ind w:left="3720" w:hanging="360"/>
        <w:tabs>
          <w:tab w:val="num" w:pos="3720" w:leader="none"/>
        </w:tabs>
      </w:pPr>
    </w:lvl>
    <w:lvl w:ilvl="4">
      <w:start w:val="1"/>
      <w:numFmt w:val="lowerLetter"/>
      <w:isLgl w:val="false"/>
      <w:suff w:val="tab"/>
      <w:lvlText w:val="%5."/>
      <w:lvlJc w:val="left"/>
      <w:pPr>
        <w:pStyle w:val="1017"/>
        <w:ind w:left="4440" w:hanging="360"/>
        <w:tabs>
          <w:tab w:val="num" w:pos="4440" w:leader="none"/>
        </w:tabs>
      </w:pPr>
    </w:lvl>
    <w:lvl w:ilvl="5">
      <w:start w:val="1"/>
      <w:numFmt w:val="lowerRoman"/>
      <w:isLgl w:val="false"/>
      <w:suff w:val="tab"/>
      <w:lvlText w:val="%6."/>
      <w:lvlJc w:val="right"/>
      <w:pPr>
        <w:pStyle w:val="1017"/>
        <w:ind w:left="5160" w:hanging="180"/>
        <w:tabs>
          <w:tab w:val="num" w:pos="5160" w:leader="none"/>
        </w:tabs>
      </w:pPr>
    </w:lvl>
    <w:lvl w:ilvl="6">
      <w:start w:val="1"/>
      <w:numFmt w:val="decimal"/>
      <w:isLgl w:val="false"/>
      <w:suff w:val="tab"/>
      <w:lvlText w:val="%7."/>
      <w:lvlJc w:val="left"/>
      <w:pPr>
        <w:pStyle w:val="1017"/>
        <w:ind w:left="5880" w:hanging="360"/>
        <w:tabs>
          <w:tab w:val="num" w:pos="5880" w:leader="none"/>
        </w:tabs>
      </w:pPr>
    </w:lvl>
    <w:lvl w:ilvl="7">
      <w:start w:val="1"/>
      <w:numFmt w:val="lowerLetter"/>
      <w:isLgl w:val="false"/>
      <w:suff w:val="tab"/>
      <w:lvlText w:val="%8."/>
      <w:lvlJc w:val="left"/>
      <w:pPr>
        <w:pStyle w:val="1017"/>
        <w:ind w:left="6600" w:hanging="360"/>
        <w:tabs>
          <w:tab w:val="num" w:pos="6600" w:leader="none"/>
        </w:tabs>
      </w:pPr>
    </w:lvl>
    <w:lvl w:ilvl="8">
      <w:start w:val="1"/>
      <w:numFmt w:val="lowerRoman"/>
      <w:isLgl w:val="false"/>
      <w:suff w:val="tab"/>
      <w:lvlText w:val="%9."/>
      <w:lvlJc w:val="right"/>
      <w:pPr>
        <w:pStyle w:val="1017"/>
        <w:ind w:left="7320" w:hanging="180"/>
        <w:tabs>
          <w:tab w:val="num" w:pos="7320" w:leader="none"/>
        </w:tabs>
      </w:pPr>
    </w:lvl>
  </w:abstractNum>
  <w:abstractNum w:abstractNumId="37">
    <w:multiLevelType w:val="hybridMultilevel"/>
    <w:lvl w:ilvl="0">
      <w:start w:val="1"/>
      <w:numFmt w:val="chineseCounting"/>
      <w:isLgl w:val="false"/>
      <w:suff w:val="space"/>
      <w:lvlText w:val="第%1条"/>
      <w:lvlJc w:val="left"/>
      <w:pPr>
        <w:pStyle w:val="10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051"/>
      <w:isLgl w:val="false"/>
      <w:suff w:val="tab"/>
      <w:lvlText w:val=""/>
      <w:lvlJc w:val="left"/>
      <w:pPr>
        <w:pStyle w:val="1017"/>
        <w:ind w:left="624" w:hanging="397"/>
        <w:tabs>
          <w:tab w:val="num" w:pos="624" w:leader="none"/>
        </w:tabs>
      </w:pPr>
      <w:rPr>
        <w:rFonts w:ascii="Symbol" w:hAnsi="Symbol"/>
        <w:sz w:val="20"/>
      </w:rPr>
    </w:lvl>
    <w:lvl w:ilvl="1">
      <w:start w:val="1"/>
      <w:numFmt w:val="bullet"/>
      <w:isLgl w:val="false"/>
      <w:suff w:val="tab"/>
      <w:lvlText w:val=""/>
      <w:lvlJc w:val="left"/>
      <w:pPr>
        <w:pStyle w:val="1017"/>
        <w:ind w:left="2160" w:hanging="420"/>
        <w:tabs>
          <w:tab w:val="num" w:pos="2160" w:leader="none"/>
        </w:tabs>
      </w:pPr>
      <w:rPr>
        <w:rFonts w:ascii="Wingdings" w:hAnsi="Wingdings"/>
      </w:rPr>
    </w:lvl>
    <w:lvl w:ilvl="2">
      <w:start w:val="1"/>
      <w:numFmt w:val="bullet"/>
      <w:isLgl w:val="false"/>
      <w:suff w:val="tab"/>
      <w:lvlText w:val=""/>
      <w:lvlJc w:val="left"/>
      <w:pPr>
        <w:pStyle w:val="1017"/>
        <w:ind w:left="2580" w:hanging="420"/>
        <w:tabs>
          <w:tab w:val="num" w:pos="2580" w:leader="none"/>
        </w:tabs>
      </w:pPr>
      <w:rPr>
        <w:rFonts w:ascii="Wingdings" w:hAnsi="Wingdings"/>
      </w:rPr>
    </w:lvl>
    <w:lvl w:ilvl="3">
      <w:start w:val="1"/>
      <w:numFmt w:val="bullet"/>
      <w:isLgl w:val="false"/>
      <w:suff w:val="tab"/>
      <w:lvlText w:val=""/>
      <w:lvlJc w:val="left"/>
      <w:pPr>
        <w:pStyle w:val="1017"/>
        <w:ind w:left="3000" w:hanging="420"/>
        <w:tabs>
          <w:tab w:val="num" w:pos="3000" w:leader="none"/>
        </w:tabs>
      </w:pPr>
      <w:rPr>
        <w:rFonts w:ascii="Wingdings" w:hAnsi="Wingdings"/>
      </w:rPr>
    </w:lvl>
    <w:lvl w:ilvl="4">
      <w:start w:val="1"/>
      <w:numFmt w:val="bullet"/>
      <w:isLgl w:val="false"/>
      <w:suff w:val="tab"/>
      <w:lvlText w:val=""/>
      <w:lvlJc w:val="left"/>
      <w:pPr>
        <w:pStyle w:val="1017"/>
        <w:ind w:left="3420" w:hanging="420"/>
        <w:tabs>
          <w:tab w:val="num" w:pos="3420" w:leader="none"/>
        </w:tabs>
      </w:pPr>
      <w:rPr>
        <w:rFonts w:ascii="Wingdings" w:hAnsi="Wingdings"/>
      </w:rPr>
    </w:lvl>
    <w:lvl w:ilvl="5">
      <w:start w:val="1"/>
      <w:numFmt w:val="bullet"/>
      <w:isLgl w:val="false"/>
      <w:suff w:val="tab"/>
      <w:lvlText w:val=""/>
      <w:lvlJc w:val="left"/>
      <w:pPr>
        <w:pStyle w:val="1017"/>
        <w:ind w:left="3840" w:hanging="420"/>
        <w:tabs>
          <w:tab w:val="num" w:pos="3840" w:leader="none"/>
        </w:tabs>
      </w:pPr>
      <w:rPr>
        <w:rFonts w:ascii="Wingdings" w:hAnsi="Wingdings"/>
      </w:rPr>
    </w:lvl>
    <w:lvl w:ilvl="6">
      <w:start w:val="1"/>
      <w:numFmt w:val="bullet"/>
      <w:isLgl w:val="false"/>
      <w:suff w:val="tab"/>
      <w:lvlText w:val=""/>
      <w:lvlJc w:val="left"/>
      <w:pPr>
        <w:pStyle w:val="1017"/>
        <w:ind w:left="4260" w:hanging="420"/>
        <w:tabs>
          <w:tab w:val="num" w:pos="4260" w:leader="none"/>
        </w:tabs>
      </w:pPr>
      <w:rPr>
        <w:rFonts w:ascii="Wingdings" w:hAnsi="Wingdings"/>
      </w:rPr>
    </w:lvl>
    <w:lvl w:ilvl="7">
      <w:start w:val="1"/>
      <w:numFmt w:val="bullet"/>
      <w:isLgl w:val="false"/>
      <w:suff w:val="tab"/>
      <w:lvlText w:val=""/>
      <w:lvlJc w:val="left"/>
      <w:pPr>
        <w:pStyle w:val="1017"/>
        <w:ind w:left="4680" w:hanging="420"/>
        <w:tabs>
          <w:tab w:val="num" w:pos="4680" w:leader="none"/>
        </w:tabs>
      </w:pPr>
      <w:rPr>
        <w:rFonts w:ascii="Wingdings" w:hAnsi="Wingdings"/>
      </w:rPr>
    </w:lvl>
    <w:lvl w:ilvl="8">
      <w:start w:val="1"/>
      <w:numFmt w:val="bullet"/>
      <w:isLgl w:val="false"/>
      <w:suff w:val="tab"/>
      <w:lvlText w:val=""/>
      <w:lvlJc w:val="left"/>
      <w:pPr>
        <w:pStyle w:val="1017"/>
        <w:ind w:left="5100" w:hanging="420"/>
        <w:tabs>
          <w:tab w:val="num" w:pos="5100" w:leader="none"/>
        </w:tabs>
      </w:pPr>
      <w:rPr>
        <w:rFonts w:ascii="Wingdings" w:hAnsi="Wingdings"/>
      </w:rPr>
    </w:lvl>
  </w:abstractNum>
  <w:abstractNum w:abstractNumId="39">
    <w:multiLevelType w:val="hybridMultilevel"/>
    <w:lvl w:ilvl="0">
      <w:start w:val="1"/>
      <w:numFmt w:val="decimal"/>
      <w:pStyle w:val="1400"/>
      <w:isLgl w:val="false"/>
      <w:suff w:val="tab"/>
      <w:lvlText w:val="%1)"/>
      <w:lvlJc w:val="left"/>
      <w:pPr>
        <w:pStyle w:val="1017"/>
        <w:ind w:left="794" w:hanging="397"/>
        <w:tabs>
          <w:tab w:val="num" w:pos="794" w:leader="none"/>
        </w:tabs>
      </w:pPr>
      <w:rPr>
        <w:rFonts w:hint="eastAsia"/>
      </w:rPr>
    </w:lvl>
    <w:lvl w:ilvl="1">
      <w:start w:val="1"/>
      <w:numFmt w:val="lowerLetter"/>
      <w:isLgl w:val="false"/>
      <w:suff w:val="tab"/>
      <w:lvlText w:val="%2)"/>
      <w:lvlJc w:val="left"/>
      <w:pPr>
        <w:pStyle w:val="1017"/>
        <w:ind w:left="840" w:hanging="420"/>
        <w:tabs>
          <w:tab w:val="num" w:pos="840" w:leader="none"/>
        </w:tabs>
      </w:pPr>
    </w:lvl>
    <w:lvl w:ilvl="2">
      <w:start w:val="1"/>
      <w:numFmt w:val="lowerRoman"/>
      <w:isLgl w:val="false"/>
      <w:suff w:val="tab"/>
      <w:lvlText w:val="%3."/>
      <w:lvlJc w:val="right"/>
      <w:pPr>
        <w:pStyle w:val="1017"/>
        <w:ind w:left="1260" w:hanging="420"/>
        <w:tabs>
          <w:tab w:val="num" w:pos="1260" w:leader="none"/>
        </w:tabs>
      </w:pPr>
    </w:lvl>
    <w:lvl w:ilvl="3">
      <w:start w:val="1"/>
      <w:numFmt w:val="decimal"/>
      <w:isLgl w:val="false"/>
      <w:suff w:val="tab"/>
      <w:lvlText w:val="%4."/>
      <w:lvlJc w:val="left"/>
      <w:pPr>
        <w:pStyle w:val="1017"/>
        <w:ind w:left="1680" w:hanging="420"/>
        <w:tabs>
          <w:tab w:val="num" w:pos="1680" w:leader="none"/>
        </w:tabs>
      </w:pPr>
    </w:lvl>
    <w:lvl w:ilvl="4">
      <w:start w:val="1"/>
      <w:numFmt w:val="lowerLetter"/>
      <w:isLgl w:val="false"/>
      <w:suff w:val="tab"/>
      <w:lvlText w:val="%5)"/>
      <w:lvlJc w:val="left"/>
      <w:pPr>
        <w:pStyle w:val="1017"/>
        <w:ind w:left="2100" w:hanging="420"/>
        <w:tabs>
          <w:tab w:val="num" w:pos="2100" w:leader="none"/>
        </w:tabs>
      </w:pPr>
    </w:lvl>
    <w:lvl w:ilvl="5">
      <w:start w:val="1"/>
      <w:numFmt w:val="lowerRoman"/>
      <w:isLgl w:val="false"/>
      <w:suff w:val="tab"/>
      <w:lvlText w:val="%6."/>
      <w:lvlJc w:val="right"/>
      <w:pPr>
        <w:pStyle w:val="1017"/>
        <w:ind w:left="2520" w:hanging="420"/>
        <w:tabs>
          <w:tab w:val="num" w:pos="2520" w:leader="none"/>
        </w:tabs>
      </w:pPr>
    </w:lvl>
    <w:lvl w:ilvl="6">
      <w:start w:val="1"/>
      <w:numFmt w:val="decimal"/>
      <w:isLgl w:val="false"/>
      <w:suff w:val="tab"/>
      <w:lvlText w:val="%7."/>
      <w:lvlJc w:val="left"/>
      <w:pPr>
        <w:pStyle w:val="1017"/>
        <w:ind w:left="2940" w:hanging="420"/>
        <w:tabs>
          <w:tab w:val="num" w:pos="2940" w:leader="none"/>
        </w:tabs>
      </w:pPr>
    </w:lvl>
    <w:lvl w:ilvl="7">
      <w:start w:val="1"/>
      <w:numFmt w:val="lowerLetter"/>
      <w:isLgl w:val="false"/>
      <w:suff w:val="tab"/>
      <w:lvlText w:val="%8)"/>
      <w:lvlJc w:val="left"/>
      <w:pPr>
        <w:pStyle w:val="1017"/>
        <w:ind w:left="3360" w:hanging="420"/>
        <w:tabs>
          <w:tab w:val="num" w:pos="3360" w:leader="none"/>
        </w:tabs>
      </w:pPr>
    </w:lvl>
    <w:lvl w:ilvl="8">
      <w:start w:val="1"/>
      <w:numFmt w:val="lowerRoman"/>
      <w:isLgl w:val="false"/>
      <w:suff w:val="tab"/>
      <w:lvlText w:val="%9."/>
      <w:lvlJc w:val="right"/>
      <w:pPr>
        <w:pStyle w:val="1017"/>
        <w:ind w:left="3780" w:hanging="420"/>
        <w:tabs>
          <w:tab w:val="num" w:pos="3780" w:leader="none"/>
        </w:tabs>
      </w:pPr>
    </w:lvl>
  </w:abstractNum>
  <w:num w:numId="1">
    <w:abstractNumId w:val="23"/>
  </w:num>
  <w:num w:numId="2">
    <w:abstractNumId w:val="38"/>
  </w:num>
  <w:num w:numId="3">
    <w:abstractNumId w:val="12"/>
  </w:num>
  <w:num w:numId="4">
    <w:abstractNumId w:val="24"/>
  </w:num>
  <w:num w:numId="5">
    <w:abstractNumId w:val="30"/>
  </w:num>
  <w:num w:numId="6">
    <w:abstractNumId w:val="14"/>
  </w:num>
  <w:num w:numId="7">
    <w:abstractNumId w:val="20"/>
  </w:num>
  <w:num w:numId="8">
    <w:abstractNumId w:val="5"/>
  </w:num>
  <w:num w:numId="9">
    <w:abstractNumId w:val="8"/>
  </w:num>
  <w:num w:numId="10">
    <w:abstractNumId w:val="3"/>
  </w:num>
  <w:num w:numId="11">
    <w:abstractNumId w:val="15"/>
  </w:num>
  <w:num w:numId="12">
    <w:abstractNumId w:val="21"/>
  </w:num>
  <w:num w:numId="13">
    <w:abstractNumId w:val="4"/>
  </w:num>
  <w:num w:numId="14">
    <w:abstractNumId w:val="34"/>
  </w:num>
  <w:num w:numId="15">
    <w:abstractNumId w:val="13"/>
  </w:num>
  <w:num w:numId="16">
    <w:abstractNumId w:val="9"/>
  </w:num>
  <w:num w:numId="17">
    <w:abstractNumId w:val="7"/>
  </w:num>
  <w:num w:numId="18">
    <w:abstractNumId w:val="39"/>
  </w:num>
  <w:num w:numId="19">
    <w:abstractNumId w:val="19"/>
  </w:num>
  <w:num w:numId="20">
    <w:abstractNumId w:val="29"/>
  </w:num>
  <w:num w:numId="21">
    <w:abstractNumId w:val="6"/>
  </w:num>
  <w:num w:numId="22">
    <w:abstractNumId w:val="26"/>
  </w:num>
  <w:num w:numId="23">
    <w:abstractNumId w:val="28"/>
  </w:num>
  <w:num w:numId="24">
    <w:abstractNumId w:val="18"/>
  </w:num>
  <w:num w:numId="25">
    <w:abstractNumId w:val="35"/>
  </w:num>
  <w:num w:numId="26">
    <w:abstractNumId w:val="27"/>
  </w:num>
  <w:num w:numId="27">
    <w:abstractNumId w:val="11"/>
  </w:num>
  <w:num w:numId="28">
    <w:abstractNumId w:val="16"/>
  </w:num>
  <w:num w:numId="29">
    <w:abstractNumId w:val="17"/>
  </w:num>
  <w:num w:numId="30">
    <w:abstractNumId w:val="36"/>
  </w:num>
  <w:num w:numId="31">
    <w:abstractNumId w:val="22"/>
  </w:num>
  <w:num w:numId="32">
    <w:abstractNumId w:val="31"/>
  </w:num>
  <w:num w:numId="33">
    <w:abstractNumId w:val="1"/>
  </w:num>
  <w:num w:numId="34">
    <w:abstractNumId w:val="10"/>
  </w:num>
  <w:num w:numId="35">
    <w:abstractNumId w:val="32"/>
  </w:num>
  <w:num w:numId="36">
    <w:abstractNumId w:val="0"/>
  </w:num>
  <w:num w:numId="37">
    <w:abstractNumId w:val="37"/>
  </w:num>
  <w:num w:numId="38">
    <w:abstractNumId w:val="2"/>
  </w:num>
  <w:num w:numId="39">
    <w:abstractNumId w:val="25"/>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Heading 1"/>
    <w:basedOn w:val="1017"/>
    <w:next w:val="1017"/>
    <w:link w:val="841"/>
    <w:uiPriority w:val="9"/>
    <w:qFormat/>
    <w:pPr>
      <w:keepLines/>
      <w:keepNext/>
      <w:spacing w:before="480" w:after="200"/>
      <w:outlineLvl w:val="0"/>
    </w:pPr>
    <w:rPr>
      <w:rFonts w:ascii="Arial" w:hAnsi="Arial" w:eastAsia="Arial" w:cs="Arial"/>
      <w:sz w:val="40"/>
      <w:szCs w:val="40"/>
    </w:rPr>
  </w:style>
  <w:style w:type="character" w:styleId="841">
    <w:name w:val="Heading 1 Char"/>
    <w:link w:val="840"/>
    <w:uiPriority w:val="9"/>
    <w:rPr>
      <w:rFonts w:ascii="Arial" w:hAnsi="Arial" w:eastAsia="Arial" w:cs="Arial"/>
      <w:sz w:val="40"/>
      <w:szCs w:val="40"/>
    </w:rPr>
  </w:style>
  <w:style w:type="paragraph" w:styleId="842">
    <w:name w:val="Heading 2"/>
    <w:basedOn w:val="1017"/>
    <w:next w:val="1017"/>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link w:val="842"/>
    <w:uiPriority w:val="9"/>
    <w:rPr>
      <w:rFonts w:ascii="Arial" w:hAnsi="Arial" w:eastAsia="Arial" w:cs="Arial"/>
      <w:sz w:val="34"/>
    </w:rPr>
  </w:style>
  <w:style w:type="paragraph" w:styleId="844">
    <w:name w:val="Heading 3"/>
    <w:basedOn w:val="1017"/>
    <w:next w:val="1017"/>
    <w:link w:val="845"/>
    <w:uiPriority w:val="9"/>
    <w:unhideWhenUsed/>
    <w:qFormat/>
    <w:pPr>
      <w:keepLines/>
      <w:keepNext/>
      <w:spacing w:before="320" w:after="200"/>
      <w:outlineLvl w:val="2"/>
    </w:pPr>
    <w:rPr>
      <w:rFonts w:ascii="Arial" w:hAnsi="Arial" w:eastAsia="Arial" w:cs="Arial"/>
      <w:sz w:val="30"/>
      <w:szCs w:val="30"/>
    </w:rPr>
  </w:style>
  <w:style w:type="character" w:styleId="845">
    <w:name w:val="Heading 3 Char"/>
    <w:link w:val="844"/>
    <w:uiPriority w:val="9"/>
    <w:rPr>
      <w:rFonts w:ascii="Arial" w:hAnsi="Arial" w:eastAsia="Arial" w:cs="Arial"/>
      <w:sz w:val="30"/>
      <w:szCs w:val="30"/>
    </w:rPr>
  </w:style>
  <w:style w:type="paragraph" w:styleId="846">
    <w:name w:val="Heading 4"/>
    <w:basedOn w:val="1017"/>
    <w:next w:val="1017"/>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paragraph" w:styleId="848">
    <w:name w:val="Heading 5"/>
    <w:basedOn w:val="1017"/>
    <w:next w:val="1017"/>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link w:val="848"/>
    <w:uiPriority w:val="9"/>
    <w:rPr>
      <w:rFonts w:ascii="Arial" w:hAnsi="Arial" w:eastAsia="Arial" w:cs="Arial"/>
      <w:b/>
      <w:bCs/>
      <w:sz w:val="24"/>
      <w:szCs w:val="24"/>
    </w:rPr>
  </w:style>
  <w:style w:type="paragraph" w:styleId="850">
    <w:name w:val="Heading 6"/>
    <w:basedOn w:val="1017"/>
    <w:next w:val="1017"/>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link w:val="850"/>
    <w:uiPriority w:val="9"/>
    <w:rPr>
      <w:rFonts w:ascii="Arial" w:hAnsi="Arial" w:eastAsia="Arial" w:cs="Arial"/>
      <w:b/>
      <w:bCs/>
      <w:sz w:val="22"/>
      <w:szCs w:val="22"/>
    </w:rPr>
  </w:style>
  <w:style w:type="paragraph" w:styleId="852">
    <w:name w:val="Heading 7"/>
    <w:basedOn w:val="1017"/>
    <w:next w:val="1017"/>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link w:val="852"/>
    <w:uiPriority w:val="9"/>
    <w:rPr>
      <w:rFonts w:ascii="Arial" w:hAnsi="Arial" w:eastAsia="Arial" w:cs="Arial"/>
      <w:b/>
      <w:bCs/>
      <w:i/>
      <w:iCs/>
      <w:sz w:val="22"/>
      <w:szCs w:val="22"/>
    </w:rPr>
  </w:style>
  <w:style w:type="paragraph" w:styleId="854">
    <w:name w:val="Heading 8"/>
    <w:basedOn w:val="1017"/>
    <w:next w:val="1017"/>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link w:val="854"/>
    <w:uiPriority w:val="9"/>
    <w:rPr>
      <w:rFonts w:ascii="Arial" w:hAnsi="Arial" w:eastAsia="Arial" w:cs="Arial"/>
      <w:i/>
      <w:iCs/>
      <w:sz w:val="22"/>
      <w:szCs w:val="22"/>
    </w:rPr>
  </w:style>
  <w:style w:type="paragraph" w:styleId="856">
    <w:name w:val="Heading 9"/>
    <w:basedOn w:val="1017"/>
    <w:next w:val="1017"/>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1017"/>
    <w:next w:val="1017"/>
    <w:link w:val="860"/>
    <w:uiPriority w:val="10"/>
    <w:qFormat/>
    <w:pPr>
      <w:contextualSpacing/>
      <w:spacing w:before="300" w:after="200"/>
    </w:pPr>
    <w:rPr>
      <w:sz w:val="48"/>
      <w:szCs w:val="48"/>
    </w:rPr>
  </w:style>
  <w:style w:type="character" w:styleId="860">
    <w:name w:val="Title Char"/>
    <w:link w:val="859"/>
    <w:uiPriority w:val="10"/>
    <w:rPr>
      <w:sz w:val="48"/>
      <w:szCs w:val="48"/>
    </w:rPr>
  </w:style>
  <w:style w:type="paragraph" w:styleId="861">
    <w:name w:val="Subtitle"/>
    <w:basedOn w:val="1017"/>
    <w:next w:val="1017"/>
    <w:link w:val="862"/>
    <w:uiPriority w:val="11"/>
    <w:qFormat/>
    <w:pPr>
      <w:spacing w:before="200" w:after="200"/>
    </w:pPr>
    <w:rPr>
      <w:sz w:val="24"/>
      <w:szCs w:val="24"/>
    </w:rPr>
  </w:style>
  <w:style w:type="character" w:styleId="862">
    <w:name w:val="Subtitle Char"/>
    <w:link w:val="861"/>
    <w:uiPriority w:val="11"/>
    <w:rPr>
      <w:sz w:val="24"/>
      <w:szCs w:val="24"/>
    </w:rPr>
  </w:style>
  <w:style w:type="paragraph" w:styleId="863">
    <w:name w:val="Quote"/>
    <w:basedOn w:val="1017"/>
    <w:next w:val="1017"/>
    <w:link w:val="864"/>
    <w:uiPriority w:val="29"/>
    <w:qFormat/>
    <w:pPr>
      <w:ind w:left="720" w:right="720"/>
    </w:pPr>
    <w:rPr>
      <w:i/>
    </w:rPr>
  </w:style>
  <w:style w:type="character" w:styleId="864">
    <w:name w:val="Quote Char"/>
    <w:link w:val="863"/>
    <w:uiPriority w:val="29"/>
    <w:rPr>
      <w:i/>
    </w:rPr>
  </w:style>
  <w:style w:type="paragraph" w:styleId="865">
    <w:name w:val="Intense Quote"/>
    <w:basedOn w:val="1017"/>
    <w:next w:val="1017"/>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Intense Quote Char"/>
    <w:link w:val="865"/>
    <w:uiPriority w:val="30"/>
    <w:rPr>
      <w:i/>
    </w:rPr>
  </w:style>
  <w:style w:type="paragraph" w:styleId="867">
    <w:name w:val="Header"/>
    <w:basedOn w:val="1017"/>
    <w:link w:val="868"/>
    <w:uiPriority w:val="99"/>
    <w:unhideWhenUsed/>
    <w:pPr>
      <w:spacing w:after="0" w:line="240" w:lineRule="auto"/>
      <w:tabs>
        <w:tab w:val="center" w:pos="7143" w:leader="none"/>
        <w:tab w:val="right" w:pos="14287" w:leader="none"/>
      </w:tabs>
    </w:pPr>
  </w:style>
  <w:style w:type="character" w:styleId="868">
    <w:name w:val="Header Char"/>
    <w:link w:val="867"/>
    <w:uiPriority w:val="99"/>
  </w:style>
  <w:style w:type="paragraph" w:styleId="869">
    <w:name w:val="Footer"/>
    <w:basedOn w:val="1017"/>
    <w:link w:val="872"/>
    <w:uiPriority w:val="99"/>
    <w:unhideWhenUsed/>
    <w:pPr>
      <w:spacing w:after="0" w:line="240" w:lineRule="auto"/>
      <w:tabs>
        <w:tab w:val="center" w:pos="7143" w:leader="none"/>
        <w:tab w:val="right" w:pos="14287" w:leader="none"/>
      </w:tabs>
    </w:pPr>
  </w:style>
  <w:style w:type="character" w:styleId="870">
    <w:name w:val="Footer Char"/>
    <w:link w:val="869"/>
    <w:uiPriority w:val="99"/>
  </w:style>
  <w:style w:type="paragraph" w:styleId="871">
    <w:name w:val="Caption"/>
    <w:basedOn w:val="1017"/>
    <w:next w:val="1017"/>
    <w:uiPriority w:val="35"/>
    <w:semiHidden/>
    <w:unhideWhenUsed/>
    <w:qFormat/>
    <w:pPr>
      <w:spacing w:line="276" w:lineRule="auto"/>
    </w:pPr>
    <w:rPr>
      <w:b/>
      <w:bCs/>
      <w:color w:val="4f81bd" w:themeColor="accent1"/>
      <w:sz w:val="18"/>
      <w:szCs w:val="18"/>
    </w:rPr>
  </w:style>
  <w:style w:type="character" w:styleId="872">
    <w:name w:val="Caption Char"/>
    <w:basedOn w:val="871"/>
    <w:link w:val="869"/>
    <w:uiPriority w:val="99"/>
  </w:style>
  <w:style w:type="table" w:styleId="8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Hyperlink"/>
    <w:uiPriority w:val="99"/>
    <w:unhideWhenUsed/>
    <w:rPr>
      <w:color w:val="0000ff" w:themeColor="hyperlink"/>
      <w:u w:val="single"/>
    </w:rPr>
  </w:style>
  <w:style w:type="paragraph" w:styleId="1000">
    <w:name w:val="footnote text"/>
    <w:basedOn w:val="1017"/>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uiPriority w:val="99"/>
    <w:unhideWhenUsed/>
    <w:rPr>
      <w:vertAlign w:val="superscript"/>
    </w:rPr>
  </w:style>
  <w:style w:type="paragraph" w:styleId="1003">
    <w:name w:val="endnote text"/>
    <w:basedOn w:val="1017"/>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uiPriority w:val="99"/>
    <w:semiHidden/>
    <w:unhideWhenUsed/>
    <w:rPr>
      <w:vertAlign w:val="superscript"/>
    </w:rPr>
  </w:style>
  <w:style w:type="paragraph" w:styleId="1006">
    <w:name w:val="toc 1"/>
    <w:basedOn w:val="1017"/>
    <w:next w:val="1017"/>
    <w:uiPriority w:val="39"/>
    <w:unhideWhenUsed/>
    <w:pPr>
      <w:ind w:left="0" w:right="0" w:firstLine="0"/>
      <w:spacing w:after="57"/>
    </w:pPr>
  </w:style>
  <w:style w:type="paragraph" w:styleId="1007">
    <w:name w:val="toc 2"/>
    <w:basedOn w:val="1017"/>
    <w:next w:val="1017"/>
    <w:uiPriority w:val="39"/>
    <w:unhideWhenUsed/>
    <w:pPr>
      <w:ind w:left="283" w:right="0" w:firstLine="0"/>
      <w:spacing w:after="57"/>
    </w:pPr>
  </w:style>
  <w:style w:type="paragraph" w:styleId="1008">
    <w:name w:val="toc 3"/>
    <w:basedOn w:val="1017"/>
    <w:next w:val="1017"/>
    <w:uiPriority w:val="39"/>
    <w:unhideWhenUsed/>
    <w:pPr>
      <w:ind w:left="567" w:right="0" w:firstLine="0"/>
      <w:spacing w:after="57"/>
    </w:pPr>
  </w:style>
  <w:style w:type="paragraph" w:styleId="1009">
    <w:name w:val="toc 4"/>
    <w:basedOn w:val="1017"/>
    <w:next w:val="1017"/>
    <w:uiPriority w:val="39"/>
    <w:unhideWhenUsed/>
    <w:pPr>
      <w:ind w:left="850" w:right="0" w:firstLine="0"/>
      <w:spacing w:after="57"/>
    </w:pPr>
  </w:style>
  <w:style w:type="paragraph" w:styleId="1010">
    <w:name w:val="toc 5"/>
    <w:basedOn w:val="1017"/>
    <w:next w:val="1017"/>
    <w:uiPriority w:val="39"/>
    <w:unhideWhenUsed/>
    <w:pPr>
      <w:ind w:left="1134" w:right="0" w:firstLine="0"/>
      <w:spacing w:after="57"/>
    </w:pPr>
  </w:style>
  <w:style w:type="paragraph" w:styleId="1011">
    <w:name w:val="toc 6"/>
    <w:basedOn w:val="1017"/>
    <w:next w:val="1017"/>
    <w:uiPriority w:val="39"/>
    <w:unhideWhenUsed/>
    <w:pPr>
      <w:ind w:left="1417" w:right="0" w:firstLine="0"/>
      <w:spacing w:after="57"/>
    </w:pPr>
  </w:style>
  <w:style w:type="paragraph" w:styleId="1012">
    <w:name w:val="toc 7"/>
    <w:basedOn w:val="1017"/>
    <w:next w:val="1017"/>
    <w:uiPriority w:val="39"/>
    <w:unhideWhenUsed/>
    <w:pPr>
      <w:ind w:left="1701" w:right="0" w:firstLine="0"/>
      <w:spacing w:after="57"/>
    </w:pPr>
  </w:style>
  <w:style w:type="paragraph" w:styleId="1013">
    <w:name w:val="toc 8"/>
    <w:basedOn w:val="1017"/>
    <w:next w:val="1017"/>
    <w:uiPriority w:val="39"/>
    <w:unhideWhenUsed/>
    <w:pPr>
      <w:ind w:left="1984" w:right="0" w:firstLine="0"/>
      <w:spacing w:after="57"/>
    </w:pPr>
  </w:style>
  <w:style w:type="paragraph" w:styleId="1014">
    <w:name w:val="toc 9"/>
    <w:basedOn w:val="1017"/>
    <w:next w:val="1017"/>
    <w:uiPriority w:val="39"/>
    <w:unhideWhenUsed/>
    <w:pPr>
      <w:ind w:left="2268" w:right="0" w:firstLine="0"/>
      <w:spacing w:after="57"/>
    </w:pPr>
  </w:style>
  <w:style w:type="paragraph" w:styleId="1015">
    <w:name w:val="TOC Heading"/>
    <w:uiPriority w:val="39"/>
    <w:unhideWhenUsed/>
  </w:style>
  <w:style w:type="paragraph" w:styleId="1016">
    <w:name w:val="table of figures"/>
    <w:basedOn w:val="1017"/>
    <w:next w:val="1017"/>
    <w:uiPriority w:val="99"/>
    <w:unhideWhenUsed/>
    <w:pPr>
      <w:spacing w:after="0" w:afterAutospacing="0"/>
    </w:pPr>
  </w:style>
  <w:style w:type="paragraph" w:styleId="1017" w:default="1">
    <w:name w:val="Normal"/>
    <w:next w:val="1017"/>
    <w:link w:val="1017"/>
    <w:qFormat/>
    <w:pPr>
      <w:jc w:val="both"/>
      <w:widowControl w:val="off"/>
    </w:pPr>
    <w:rPr>
      <w:sz w:val="21"/>
      <w:szCs w:val="24"/>
      <w:lang w:val="en-US" w:eastAsia="zh-CN" w:bidi="ar-SA"/>
    </w:rPr>
  </w:style>
  <w:style w:type="paragraph" w:styleId="1018">
    <w:name w:val="标题 1"/>
    <w:basedOn w:val="1017"/>
    <w:next w:val="1017"/>
    <w:link w:val="1029"/>
    <w:uiPriority w:val="9"/>
    <w:qFormat/>
    <w:pPr>
      <w:jc w:val="center"/>
      <w:keepLines/>
      <w:keepNext/>
      <w:spacing w:before="340" w:after="330" w:line="578" w:lineRule="auto"/>
      <w:outlineLvl w:val="0"/>
    </w:pPr>
    <w:rPr>
      <w:rFonts w:eastAsia="仿宋"/>
      <w:bCs/>
      <w:sz w:val="30"/>
      <w:szCs w:val="44"/>
    </w:rPr>
  </w:style>
  <w:style w:type="paragraph" w:styleId="1019">
    <w:name w:val="标题 2"/>
    <w:basedOn w:val="1017"/>
    <w:next w:val="1017"/>
    <w:link w:val="1030"/>
    <w:qFormat/>
    <w:pPr>
      <w:jc w:val="center"/>
      <w:keepLines/>
      <w:keepNext/>
      <w:spacing w:before="260" w:after="260" w:line="360" w:lineRule="auto"/>
      <w:outlineLvl w:val="1"/>
    </w:pPr>
    <w:rPr>
      <w:rFonts w:ascii="Arial" w:hAnsi="Arial" w:eastAsia="仿宋"/>
      <w:bCs/>
      <w:sz w:val="24"/>
      <w:szCs w:val="32"/>
    </w:rPr>
  </w:style>
  <w:style w:type="paragraph" w:styleId="1020">
    <w:name w:val="标题 3"/>
    <w:basedOn w:val="1017"/>
    <w:next w:val="1017"/>
    <w:link w:val="1031"/>
    <w:qFormat/>
    <w:pPr>
      <w:keepLines/>
      <w:keepNext/>
      <w:spacing w:before="260" w:after="260" w:line="416" w:lineRule="auto"/>
      <w:outlineLvl w:val="2"/>
    </w:pPr>
    <w:rPr>
      <w:rFonts w:ascii="Calibri" w:hAnsi="Calibri"/>
      <w:b/>
      <w:bCs/>
      <w:sz w:val="32"/>
      <w:szCs w:val="32"/>
    </w:rPr>
  </w:style>
  <w:style w:type="paragraph" w:styleId="1021">
    <w:name w:val="标题 4"/>
    <w:basedOn w:val="1017"/>
    <w:next w:val="1017"/>
    <w:link w:val="1032"/>
    <w:qFormat/>
    <w:pPr>
      <w:jc w:val="left"/>
      <w:keepLines/>
      <w:keepNext/>
      <w:spacing w:before="163" w:after="163" w:line="360" w:lineRule="auto"/>
      <w:outlineLvl w:val="3"/>
    </w:pPr>
    <w:rPr>
      <w:rFonts w:ascii="Arial" w:hAnsi="Arial" w:eastAsia="黑体"/>
      <w:bCs/>
      <w:sz w:val="24"/>
      <w:szCs w:val="28"/>
    </w:rPr>
  </w:style>
  <w:style w:type="paragraph" w:styleId="1022">
    <w:name w:val="标题 5"/>
    <w:basedOn w:val="1017"/>
    <w:next w:val="1017"/>
    <w:link w:val="1033"/>
    <w:qFormat/>
    <w:pPr>
      <w:jc w:val="left"/>
      <w:keepLines/>
      <w:keepNext/>
      <w:spacing w:before="163" w:line="360" w:lineRule="auto"/>
      <w:outlineLvl w:val="4"/>
    </w:pPr>
    <w:rPr>
      <w:rFonts w:ascii="Arial" w:hAnsi="Arial" w:eastAsia="黑体"/>
      <w:bCs/>
      <w:sz w:val="24"/>
      <w:szCs w:val="28"/>
    </w:rPr>
  </w:style>
  <w:style w:type="paragraph" w:styleId="1023">
    <w:name w:val="标题 6"/>
    <w:basedOn w:val="1017"/>
    <w:next w:val="1017"/>
    <w:link w:val="1034"/>
    <w:qFormat/>
    <w:pPr>
      <w:keepLines/>
      <w:keepNext/>
      <w:spacing w:before="240" w:after="64" w:line="320" w:lineRule="auto"/>
      <w:outlineLvl w:val="5"/>
    </w:pPr>
    <w:rPr>
      <w:rFonts w:ascii="Arial" w:hAnsi="Arial" w:eastAsia="黑体"/>
      <w:b/>
      <w:bCs/>
      <w:sz w:val="24"/>
      <w:szCs w:val="20"/>
    </w:rPr>
  </w:style>
  <w:style w:type="paragraph" w:styleId="1024">
    <w:name w:val="标题 7"/>
    <w:basedOn w:val="1017"/>
    <w:next w:val="1017"/>
    <w:link w:val="1035"/>
    <w:uiPriority w:val="9"/>
    <w:qFormat/>
    <w:pPr>
      <w:keepLines/>
      <w:keepNext/>
      <w:spacing w:before="240" w:after="64" w:line="320" w:lineRule="auto"/>
      <w:outlineLvl w:val="6"/>
    </w:pPr>
    <w:rPr>
      <w:rFonts w:ascii="Arial" w:hAnsi="Arial"/>
      <w:b/>
      <w:bCs/>
      <w:sz w:val="24"/>
      <w:lang w:eastAsia="en-US"/>
    </w:rPr>
  </w:style>
  <w:style w:type="paragraph" w:styleId="1025">
    <w:name w:val="标题 8"/>
    <w:basedOn w:val="1017"/>
    <w:next w:val="1017"/>
    <w:link w:val="1036"/>
    <w:uiPriority w:val="9"/>
    <w:qFormat/>
    <w:pPr>
      <w:keepLines/>
      <w:keepNext/>
      <w:spacing w:before="240" w:after="64" w:line="320" w:lineRule="auto"/>
      <w:outlineLvl w:val="7"/>
    </w:pPr>
    <w:rPr>
      <w:rFonts w:ascii="Cambria" w:hAnsi="Cambria"/>
      <w:sz w:val="24"/>
      <w:lang w:eastAsia="en-US"/>
    </w:rPr>
  </w:style>
  <w:style w:type="paragraph" w:styleId="1026">
    <w:name w:val="标题 9"/>
    <w:basedOn w:val="1017"/>
    <w:next w:val="1017"/>
    <w:link w:val="1037"/>
    <w:uiPriority w:val="9"/>
    <w:qFormat/>
    <w:pPr>
      <w:keepLines/>
      <w:keepNext/>
      <w:spacing w:before="240" w:after="64" w:line="320" w:lineRule="auto"/>
      <w:outlineLvl w:val="8"/>
    </w:pPr>
    <w:rPr>
      <w:rFonts w:ascii="Cambria" w:hAnsi="Cambria"/>
      <w:szCs w:val="21"/>
      <w:lang w:eastAsia="en-US"/>
    </w:rPr>
  </w:style>
  <w:style w:type="character" w:styleId="1027">
    <w:name w:val="默认段落字体"/>
    <w:next w:val="1027"/>
    <w:link w:val="1017"/>
    <w:semiHidden/>
    <w:qFormat/>
  </w:style>
  <w:style w:type="table" w:styleId="1028">
    <w:name w:val="普通表格"/>
    <w:next w:val="1028"/>
    <w:link w:val="1017"/>
    <w:semiHidden/>
    <w:qFormat/>
    <w:tblPr/>
  </w:style>
  <w:style w:type="character" w:styleId="1029">
    <w:name w:val="标题 1 Char"/>
    <w:next w:val="1029"/>
    <w:link w:val="1018"/>
    <w:uiPriority w:val="9"/>
    <w:rPr>
      <w:rFonts w:eastAsia="仿宋"/>
      <w:bCs/>
      <w:sz w:val="30"/>
      <w:szCs w:val="44"/>
    </w:rPr>
  </w:style>
  <w:style w:type="character" w:styleId="1030">
    <w:name w:val="标题 2 Char"/>
    <w:next w:val="1030"/>
    <w:link w:val="1019"/>
    <w:rPr>
      <w:rFonts w:ascii="Arial" w:hAnsi="Arial" w:eastAsia="仿宋"/>
      <w:bCs/>
      <w:sz w:val="24"/>
      <w:szCs w:val="32"/>
    </w:rPr>
  </w:style>
  <w:style w:type="character" w:styleId="1031">
    <w:name w:val="标题 3 Char"/>
    <w:basedOn w:val="1027"/>
    <w:next w:val="1031"/>
    <w:link w:val="1020"/>
    <w:qFormat/>
    <w:rPr>
      <w:bCs/>
      <w:sz w:val="24"/>
      <w:szCs w:val="24"/>
    </w:rPr>
  </w:style>
  <w:style w:type="character" w:styleId="1032">
    <w:name w:val="标题 4 Char"/>
    <w:next w:val="1032"/>
    <w:link w:val="1021"/>
    <w:rPr>
      <w:rFonts w:ascii="Arial" w:hAnsi="Arial" w:eastAsia="黑体" w:cs="宋体"/>
      <w:bCs/>
      <w:sz w:val="24"/>
      <w:szCs w:val="28"/>
    </w:rPr>
  </w:style>
  <w:style w:type="character" w:styleId="1033">
    <w:name w:val="标题 5 Char"/>
    <w:next w:val="1033"/>
    <w:link w:val="1022"/>
    <w:rPr>
      <w:rFonts w:ascii="Arial" w:hAnsi="Arial" w:eastAsia="黑体" w:cs="宋体"/>
      <w:bCs/>
      <w:sz w:val="24"/>
      <w:szCs w:val="28"/>
    </w:rPr>
  </w:style>
  <w:style w:type="character" w:styleId="1034">
    <w:name w:val="标题 6 Char"/>
    <w:next w:val="1034"/>
    <w:link w:val="1023"/>
    <w:rPr>
      <w:rFonts w:ascii="Arial" w:hAnsi="Arial" w:eastAsia="黑体" w:cs="宋体"/>
      <w:b/>
      <w:bCs/>
      <w:sz w:val="24"/>
    </w:rPr>
  </w:style>
  <w:style w:type="character" w:styleId="1035">
    <w:name w:val="标题 7 Char"/>
    <w:next w:val="1035"/>
    <w:link w:val="1024"/>
    <w:uiPriority w:val="9"/>
    <w:rPr>
      <w:rFonts w:ascii="Arial" w:hAnsi="Arial" w:cs="宋体"/>
      <w:b/>
      <w:bCs/>
      <w:sz w:val="24"/>
      <w:szCs w:val="24"/>
      <w:lang w:eastAsia="en-US"/>
    </w:rPr>
  </w:style>
  <w:style w:type="character" w:styleId="1036">
    <w:name w:val="标题 8 Char"/>
    <w:next w:val="1036"/>
    <w:link w:val="1025"/>
    <w:uiPriority w:val="9"/>
    <w:rPr>
      <w:rFonts w:ascii="Cambria" w:hAnsi="Cambria"/>
      <w:sz w:val="24"/>
      <w:szCs w:val="24"/>
      <w:lang w:eastAsia="en-US"/>
    </w:rPr>
  </w:style>
  <w:style w:type="character" w:styleId="1037">
    <w:name w:val="标题 9 Char"/>
    <w:next w:val="1037"/>
    <w:link w:val="1026"/>
    <w:uiPriority w:val="9"/>
    <w:rPr>
      <w:rFonts w:ascii="Cambria" w:hAnsi="Cambria"/>
      <w:sz w:val="21"/>
      <w:szCs w:val="21"/>
      <w:lang w:eastAsia="en-US"/>
    </w:rPr>
  </w:style>
  <w:style w:type="paragraph" w:styleId="1038">
    <w:name w:val="列表 3"/>
    <w:basedOn w:val="1017"/>
    <w:next w:val="1038"/>
    <w:link w:val="1017"/>
    <w:pPr>
      <w:ind w:left="100" w:hanging="200"/>
      <w:spacing w:line="360" w:lineRule="auto"/>
    </w:pPr>
    <w:rPr>
      <w:rFonts w:ascii="Times New Roman" w:hAnsi="Times New Roman" w:eastAsia="仿宋_GB2312"/>
      <w:sz w:val="24"/>
    </w:rPr>
  </w:style>
  <w:style w:type="paragraph" w:styleId="1039">
    <w:name w:val="目录 7"/>
    <w:basedOn w:val="1017"/>
    <w:next w:val="1017"/>
    <w:link w:val="1017"/>
    <w:uiPriority w:val="39"/>
    <w:unhideWhenUsed/>
    <w:pPr>
      <w:ind w:left="1440" w:firstLine="200"/>
      <w:jc w:val="left"/>
      <w:spacing w:line="360" w:lineRule="auto"/>
    </w:pPr>
    <w:rPr>
      <w:rFonts w:cs="Calibri"/>
      <w:sz w:val="18"/>
      <w:szCs w:val="18"/>
    </w:rPr>
  </w:style>
  <w:style w:type="paragraph" w:styleId="1040">
    <w:name w:val="列表编号 2"/>
    <w:basedOn w:val="1017"/>
    <w:next w:val="1040"/>
    <w:link w:val="1017"/>
    <w:pPr>
      <w:ind w:left="420" w:hanging="420"/>
      <w:spacing w:after="100" w:afterAutospacing="1" w:line="300" w:lineRule="auto"/>
      <w:tabs>
        <w:tab w:val="left" w:pos="420" w:leader="none"/>
      </w:tabs>
    </w:pPr>
    <w:rPr>
      <w:rFonts w:ascii="Times New Roman" w:hAnsi="Times New Roman" w:eastAsia="仿宋_GB2312"/>
      <w:sz w:val="24"/>
    </w:rPr>
  </w:style>
  <w:style w:type="paragraph" w:styleId="1041">
    <w:name w:val="引文目录"/>
    <w:basedOn w:val="1017"/>
    <w:next w:val="1017"/>
    <w:link w:val="1017"/>
    <w:pPr>
      <w:ind w:left="420" w:firstLine="200"/>
      <w:spacing w:line="360" w:lineRule="auto"/>
    </w:pPr>
    <w:rPr>
      <w:rFonts w:ascii="Times New Roman" w:hAnsi="Times New Roman" w:eastAsia="仿宋_GB2312"/>
      <w:sz w:val="24"/>
    </w:rPr>
  </w:style>
  <w:style w:type="paragraph" w:styleId="1042">
    <w:name w:val="注释标题"/>
    <w:basedOn w:val="1017"/>
    <w:next w:val="1017"/>
    <w:link w:val="1043"/>
    <w:pPr>
      <w:ind w:firstLine="200"/>
      <w:jc w:val="center"/>
      <w:spacing w:line="360" w:lineRule="auto"/>
    </w:pPr>
    <w:rPr>
      <w:rFonts w:eastAsia="仿宋_GB2312"/>
      <w:sz w:val="24"/>
    </w:rPr>
  </w:style>
  <w:style w:type="character" w:styleId="1043">
    <w:name w:val="注释标题 Char"/>
    <w:next w:val="1043"/>
    <w:link w:val="1042"/>
    <w:rPr>
      <w:rFonts w:eastAsia="仿宋_GB2312"/>
      <w:sz w:val="24"/>
      <w:szCs w:val="24"/>
    </w:rPr>
  </w:style>
  <w:style w:type="paragraph" w:styleId="1044">
    <w:name w:val="电子邮件签名"/>
    <w:basedOn w:val="1017"/>
    <w:next w:val="1044"/>
    <w:link w:val="1045"/>
    <w:pPr>
      <w:ind w:firstLine="200"/>
      <w:spacing w:line="360" w:lineRule="auto"/>
    </w:pPr>
    <w:rPr>
      <w:rFonts w:eastAsia="仿宋_GB2312"/>
      <w:sz w:val="24"/>
    </w:rPr>
  </w:style>
  <w:style w:type="character" w:styleId="1045">
    <w:name w:val="电子邮件签名 Char"/>
    <w:next w:val="1045"/>
    <w:link w:val="1044"/>
    <w:rPr>
      <w:rFonts w:eastAsia="仿宋_GB2312"/>
      <w:sz w:val="24"/>
      <w:szCs w:val="24"/>
    </w:rPr>
  </w:style>
  <w:style w:type="paragraph" w:styleId="1046">
    <w:name w:val="列表编号"/>
    <w:basedOn w:val="1017"/>
    <w:next w:val="1046"/>
    <w:link w:val="1017"/>
    <w:pPr>
      <w:contextualSpacing/>
      <w:ind w:left="360" w:hanging="360"/>
      <w:spacing w:line="360" w:lineRule="auto"/>
      <w:tabs>
        <w:tab w:val="left" w:pos="360" w:leader="none"/>
      </w:tabs>
    </w:pPr>
    <w:rPr>
      <w:rFonts w:ascii="Times New Roman" w:hAnsi="Times New Roman" w:eastAsia="仿宋_GB2312"/>
      <w:sz w:val="24"/>
    </w:rPr>
  </w:style>
  <w:style w:type="paragraph" w:styleId="1047">
    <w:name w:val="正文缩进"/>
    <w:basedOn w:val="1017"/>
    <w:next w:val="1047"/>
    <w:link w:val="1048"/>
    <w:qFormat/>
    <w:pPr>
      <w:ind w:firstLine="420"/>
    </w:pPr>
    <w:rPr>
      <w:rFonts w:ascii="Calibri" w:hAnsi="Calibri"/>
    </w:rPr>
  </w:style>
  <w:style w:type="character" w:styleId="1048">
    <w:name w:val="正文缩进 Char"/>
    <w:next w:val="1048"/>
    <w:link w:val="1047"/>
    <w:rPr>
      <w:rFonts w:ascii="Calibri" w:hAnsi="Calibri"/>
      <w:sz w:val="21"/>
      <w:szCs w:val="24"/>
    </w:rPr>
  </w:style>
  <w:style w:type="paragraph" w:styleId="1049">
    <w:name w:val="题注"/>
    <w:basedOn w:val="1017"/>
    <w:next w:val="1017"/>
    <w:link w:val="1050"/>
    <w:uiPriority w:val="35"/>
    <w:qFormat/>
    <w:pPr>
      <w:numPr>
        <w:ilvl w:val="0"/>
        <w:numId w:val="1"/>
      </w:numPr>
      <w:ind w:left="0" w:firstLine="0"/>
      <w:jc w:val="center"/>
      <w:spacing w:line="360" w:lineRule="auto"/>
    </w:pPr>
    <w:rPr>
      <w:rFonts w:ascii="Arial Unicode MS" w:hAnsi="Arial Unicode MS"/>
      <w:szCs w:val="20"/>
    </w:rPr>
  </w:style>
  <w:style w:type="character" w:styleId="1050">
    <w:name w:val="题注 Char"/>
    <w:next w:val="1050"/>
    <w:link w:val="1049"/>
    <w:uiPriority w:val="35"/>
    <w:rPr>
      <w:rFonts w:ascii="Arial Unicode MS" w:hAnsi="Arial Unicode MS" w:cs="宋体"/>
      <w:sz w:val="21"/>
    </w:rPr>
  </w:style>
  <w:style w:type="paragraph" w:styleId="1051">
    <w:name w:val="列表项目符号"/>
    <w:basedOn w:val="1017"/>
    <w:next w:val="1051"/>
    <w:link w:val="1017"/>
    <w:pPr>
      <w:numPr>
        <w:ilvl w:val="0"/>
        <w:numId w:val="2"/>
      </w:numPr>
      <w:ind w:hanging="200"/>
      <w:tabs>
        <w:tab w:val="left" w:pos="624" w:leader="none"/>
      </w:tabs>
    </w:pPr>
    <w:rPr>
      <w:rFonts w:ascii="Times New Roman" w:hAnsi="Times New Roman" w:eastAsia="仿宋_GB2312"/>
    </w:rPr>
  </w:style>
  <w:style w:type="paragraph" w:styleId="1052">
    <w:name w:val="收信人地址"/>
    <w:basedOn w:val="1017"/>
    <w:next w:val="1052"/>
    <w:link w:val="1017"/>
    <w:pPr>
      <w:ind w:left="100" w:firstLine="200"/>
      <w:spacing w:line="360" w:lineRule="auto"/>
      <w:framePr w:w="7920" w:h="1980" w:hSpace="180" w:wrap="around" w:vAnchor="margin" w:hAnchor="page" w:xAlign="center" w:yAlign="bottom" w:hRule="exact"/>
    </w:pPr>
    <w:rPr>
      <w:rFonts w:ascii="Arial" w:hAnsi="Arial" w:eastAsia="仿宋_GB2312" w:cs="Arial"/>
      <w:sz w:val="24"/>
    </w:rPr>
  </w:style>
  <w:style w:type="paragraph" w:styleId="1053">
    <w:name w:val="文档结构图"/>
    <w:basedOn w:val="1017"/>
    <w:next w:val="1053"/>
    <w:link w:val="1054"/>
    <w:uiPriority w:val="99"/>
    <w:pPr>
      <w:ind w:firstLine="200"/>
      <w:spacing w:line="360" w:lineRule="auto"/>
      <w:shd w:val="clear" w:color="auto" w:fill="000080"/>
    </w:pPr>
    <w:rPr>
      <w:rFonts w:ascii="Arial" w:hAnsi="Arial"/>
      <w:sz w:val="24"/>
      <w:szCs w:val="20"/>
    </w:rPr>
  </w:style>
  <w:style w:type="character" w:styleId="1054">
    <w:name w:val="文档结构图 Char"/>
    <w:next w:val="1054"/>
    <w:link w:val="1053"/>
    <w:uiPriority w:val="99"/>
    <w:rPr>
      <w:rFonts w:ascii="Arial" w:hAnsi="Arial" w:cs="宋体"/>
      <w:sz w:val="24"/>
      <w:shd w:val="clear" w:color="auto" w:fill="000080"/>
    </w:rPr>
  </w:style>
  <w:style w:type="paragraph" w:styleId="1055">
    <w:name w:val="引文目录标题"/>
    <w:basedOn w:val="1017"/>
    <w:next w:val="1017"/>
    <w:link w:val="1017"/>
    <w:pPr>
      <w:ind w:left="-117" w:firstLine="200"/>
      <w:spacing w:before="120"/>
      <w:tabs>
        <w:tab w:val="left" w:pos="3240" w:leader="none"/>
      </w:tabs>
    </w:pPr>
    <w:rPr>
      <w:rFonts w:ascii="Arial" w:hAnsi="Arial" w:eastAsia="仿宋_GB2312" w:cs="Arial"/>
      <w:sz w:val="24"/>
    </w:rPr>
  </w:style>
  <w:style w:type="paragraph" w:styleId="1056">
    <w:name w:val="批注文字"/>
    <w:basedOn w:val="1017"/>
    <w:next w:val="1056"/>
    <w:link w:val="1057"/>
    <w:uiPriority w:val="99"/>
    <w:pPr>
      <w:jc w:val="left"/>
    </w:pPr>
    <w:rPr>
      <w:rFonts w:ascii="Calibri" w:hAnsi="Calibri"/>
    </w:rPr>
  </w:style>
  <w:style w:type="character" w:styleId="1057">
    <w:name w:val="批注文字 Char"/>
    <w:next w:val="1057"/>
    <w:link w:val="1056"/>
    <w:uiPriority w:val="99"/>
    <w:rPr>
      <w:rFonts w:ascii="Calibri" w:hAnsi="Calibri"/>
      <w:sz w:val="21"/>
      <w:szCs w:val="24"/>
    </w:rPr>
  </w:style>
  <w:style w:type="paragraph" w:styleId="1058">
    <w:name w:val="称呼"/>
    <w:basedOn w:val="1017"/>
    <w:next w:val="1017"/>
    <w:link w:val="1059"/>
    <w:pPr>
      <w:ind w:firstLine="200"/>
      <w:spacing w:line="360" w:lineRule="auto"/>
    </w:pPr>
    <w:rPr>
      <w:rFonts w:eastAsia="仿宋_GB2312"/>
      <w:sz w:val="24"/>
    </w:rPr>
  </w:style>
  <w:style w:type="character" w:styleId="1059">
    <w:name w:val="称呼 Char"/>
    <w:next w:val="1059"/>
    <w:link w:val="1058"/>
    <w:rPr>
      <w:rFonts w:eastAsia="仿宋_GB2312"/>
      <w:sz w:val="24"/>
      <w:szCs w:val="24"/>
    </w:rPr>
  </w:style>
  <w:style w:type="paragraph" w:styleId="1060">
    <w:name w:val="正文文本 3"/>
    <w:basedOn w:val="1017"/>
    <w:next w:val="1060"/>
    <w:link w:val="1061"/>
    <w:pPr>
      <w:ind w:firstLine="200"/>
    </w:pPr>
    <w:rPr>
      <w:rFonts w:eastAsia="仿宋_GB2312"/>
      <w:color w:val="ff0000"/>
    </w:rPr>
  </w:style>
  <w:style w:type="character" w:styleId="1061">
    <w:name w:val="正文文本 3 Char"/>
    <w:next w:val="1061"/>
    <w:link w:val="1060"/>
    <w:rPr>
      <w:rFonts w:eastAsia="仿宋_GB2312"/>
      <w:color w:val="ff0000"/>
      <w:sz w:val="21"/>
      <w:szCs w:val="24"/>
    </w:rPr>
  </w:style>
  <w:style w:type="paragraph" w:styleId="1062">
    <w:name w:val="结束语"/>
    <w:basedOn w:val="1017"/>
    <w:next w:val="1062"/>
    <w:link w:val="1063"/>
    <w:pPr>
      <w:ind w:left="100" w:firstLine="200"/>
      <w:spacing w:line="360" w:lineRule="auto"/>
    </w:pPr>
    <w:rPr>
      <w:rFonts w:eastAsia="仿宋_GB2312"/>
      <w:sz w:val="24"/>
    </w:rPr>
  </w:style>
  <w:style w:type="character" w:styleId="1063">
    <w:name w:val="结束语 Char"/>
    <w:next w:val="1063"/>
    <w:link w:val="1062"/>
    <w:rPr>
      <w:rFonts w:eastAsia="仿宋_GB2312"/>
      <w:sz w:val="24"/>
      <w:szCs w:val="24"/>
    </w:rPr>
  </w:style>
  <w:style w:type="paragraph" w:styleId="1064">
    <w:name w:val="列表项目符号 3"/>
    <w:basedOn w:val="1017"/>
    <w:next w:val="1064"/>
    <w:link w:val="1017"/>
    <w:pPr>
      <w:ind w:left="1260" w:hanging="420"/>
      <w:spacing w:after="100" w:afterAutospacing="1"/>
    </w:pPr>
    <w:rPr>
      <w:rFonts w:ascii="Times New Roman" w:hAnsi="Times New Roman" w:eastAsia="仿宋_GB2312"/>
    </w:rPr>
  </w:style>
  <w:style w:type="paragraph" w:styleId="1065">
    <w:name w:val="正文文本"/>
    <w:basedOn w:val="1017"/>
    <w:next w:val="1067"/>
    <w:link w:val="1066"/>
    <w:pPr>
      <w:ind w:firstLine="200"/>
      <w:spacing w:after="120" w:line="360" w:lineRule="auto"/>
    </w:pPr>
    <w:rPr>
      <w:rFonts w:ascii="Arial" w:hAnsi="Arial"/>
      <w:sz w:val="24"/>
      <w:szCs w:val="20"/>
    </w:rPr>
  </w:style>
  <w:style w:type="character" w:styleId="1066">
    <w:name w:val="正文文本 Char"/>
    <w:next w:val="1066"/>
    <w:link w:val="1065"/>
    <w:rPr>
      <w:rFonts w:ascii="Arial" w:hAnsi="Arial" w:cs="宋体"/>
      <w:sz w:val="24"/>
    </w:rPr>
  </w:style>
  <w:style w:type="paragraph" w:styleId="1067">
    <w:name w:val="正文文本 2"/>
    <w:basedOn w:val="1017"/>
    <w:next w:val="1067"/>
    <w:link w:val="1068"/>
    <w:uiPriority w:val="99"/>
    <w:pPr>
      <w:ind w:firstLine="200"/>
    </w:pPr>
    <w:rPr>
      <w:rFonts w:eastAsia="仿宋_GB2312"/>
      <w:sz w:val="18"/>
    </w:rPr>
  </w:style>
  <w:style w:type="character" w:styleId="1068">
    <w:name w:val="正文文本 2 Char"/>
    <w:next w:val="1068"/>
    <w:link w:val="1067"/>
    <w:uiPriority w:val="99"/>
    <w:rPr>
      <w:rFonts w:eastAsia="仿宋_GB2312"/>
      <w:sz w:val="18"/>
      <w:szCs w:val="24"/>
    </w:rPr>
  </w:style>
  <w:style w:type="paragraph" w:styleId="1069">
    <w:name w:val="正文文本缩进"/>
    <w:basedOn w:val="1017"/>
    <w:next w:val="1069"/>
    <w:link w:val="1070"/>
    <w:uiPriority w:val="99"/>
    <w:pPr>
      <w:ind w:left="420" w:firstLine="200"/>
      <w:spacing w:after="120" w:line="360" w:lineRule="auto"/>
    </w:pPr>
    <w:rPr>
      <w:rFonts w:ascii="Verdana" w:hAnsi="Verdana"/>
      <w:sz w:val="24"/>
      <w:szCs w:val="28"/>
    </w:rPr>
  </w:style>
  <w:style w:type="character" w:styleId="1070">
    <w:name w:val="正文文本缩进 Char"/>
    <w:next w:val="1070"/>
    <w:link w:val="1069"/>
    <w:uiPriority w:val="99"/>
    <w:rPr>
      <w:rFonts w:ascii="Verdana" w:hAnsi="Verdana" w:cs="宋体"/>
      <w:sz w:val="24"/>
      <w:szCs w:val="28"/>
    </w:rPr>
  </w:style>
  <w:style w:type="paragraph" w:styleId="1071">
    <w:name w:val="列表编号 3"/>
    <w:basedOn w:val="1017"/>
    <w:next w:val="1071"/>
    <w:link w:val="1017"/>
    <w:pPr>
      <w:ind w:left="1200" w:hanging="360"/>
      <w:spacing w:line="312" w:lineRule="auto"/>
      <w:tabs>
        <w:tab w:val="left" w:pos="1200" w:leader="none"/>
      </w:tabs>
    </w:pPr>
    <w:rPr>
      <w:rFonts w:ascii="Times New Roman" w:hAnsi="Times New Roman"/>
    </w:rPr>
  </w:style>
  <w:style w:type="paragraph" w:styleId="1072">
    <w:name w:val="列表 2"/>
    <w:basedOn w:val="1017"/>
    <w:next w:val="1072"/>
    <w:link w:val="1017"/>
    <w:pPr>
      <w:ind w:left="100" w:hanging="200"/>
      <w:spacing w:line="360" w:lineRule="auto"/>
    </w:pPr>
    <w:rPr>
      <w:rFonts w:ascii="Times New Roman" w:hAnsi="Times New Roman" w:eastAsia="仿宋_GB2312"/>
      <w:sz w:val="24"/>
    </w:rPr>
  </w:style>
  <w:style w:type="paragraph" w:styleId="1073">
    <w:name w:val="列表接续"/>
    <w:basedOn w:val="1017"/>
    <w:next w:val="1073"/>
    <w:link w:val="1017"/>
    <w:pPr>
      <w:ind w:left="420" w:firstLine="200"/>
      <w:spacing w:after="120" w:line="360" w:lineRule="auto"/>
    </w:pPr>
    <w:rPr>
      <w:rFonts w:ascii="Times New Roman" w:hAnsi="Times New Roman" w:eastAsia="仿宋_GB2312"/>
      <w:sz w:val="24"/>
    </w:rPr>
  </w:style>
  <w:style w:type="paragraph" w:styleId="1074">
    <w:name w:val="文本块"/>
    <w:basedOn w:val="1017"/>
    <w:next w:val="1074"/>
    <w:link w:val="1017"/>
    <w:pPr>
      <w:ind w:left="256" w:right="6" w:firstLine="624"/>
    </w:pPr>
    <w:rPr>
      <w:rFonts w:ascii="Times New Roman" w:hAnsi="Times New Roman" w:eastAsia="仿宋_GB2312"/>
      <w:sz w:val="28"/>
      <w:szCs w:val="20"/>
    </w:rPr>
  </w:style>
  <w:style w:type="paragraph" w:styleId="1075">
    <w:name w:val="列表项目符号 2"/>
    <w:basedOn w:val="1017"/>
    <w:next w:val="1075"/>
    <w:link w:val="1017"/>
    <w:pPr>
      <w:numPr>
        <w:ilvl w:val="0"/>
        <w:numId w:val="3"/>
      </w:numPr>
      <w:spacing w:after="100" w:afterAutospacing="1" w:line="300" w:lineRule="auto"/>
      <w:tabs>
        <w:tab w:val="left" w:pos="780" w:leader="none"/>
      </w:tabs>
    </w:pPr>
    <w:rPr>
      <w:rFonts w:ascii="Times New Roman" w:hAnsi="Times New Roman" w:eastAsia="仿宋_GB2312"/>
      <w:sz w:val="24"/>
    </w:rPr>
  </w:style>
  <w:style w:type="paragraph" w:styleId="1076">
    <w:name w:val="HTML 地址"/>
    <w:basedOn w:val="1017"/>
    <w:next w:val="1076"/>
    <w:link w:val="1077"/>
    <w:pPr>
      <w:ind w:firstLine="200"/>
      <w:spacing w:line="360" w:lineRule="auto"/>
    </w:pPr>
    <w:rPr>
      <w:rFonts w:eastAsia="仿宋_GB2312"/>
      <w:i/>
      <w:iCs/>
      <w:sz w:val="24"/>
    </w:rPr>
  </w:style>
  <w:style w:type="character" w:styleId="1077">
    <w:name w:val="HTML 地址 Char"/>
    <w:next w:val="1077"/>
    <w:link w:val="1076"/>
    <w:rPr>
      <w:rFonts w:eastAsia="仿宋_GB2312"/>
      <w:i/>
      <w:iCs/>
      <w:sz w:val="24"/>
      <w:szCs w:val="24"/>
    </w:rPr>
  </w:style>
  <w:style w:type="paragraph" w:styleId="1078">
    <w:name w:val="索引 4"/>
    <w:basedOn w:val="1017"/>
    <w:next w:val="1017"/>
    <w:link w:val="1017"/>
    <w:uiPriority w:val="99"/>
    <w:unhideWhenUsed/>
    <w:qFormat/>
    <w:pPr>
      <w:ind w:left="600"/>
    </w:pPr>
  </w:style>
  <w:style w:type="paragraph" w:styleId="1079">
    <w:name w:val="目录 5"/>
    <w:basedOn w:val="1017"/>
    <w:next w:val="1017"/>
    <w:link w:val="1017"/>
    <w:uiPriority w:val="39"/>
    <w:qFormat/>
    <w:pPr>
      <w:ind w:left="400" w:firstLine="200"/>
      <w:spacing w:line="360" w:lineRule="auto"/>
    </w:pPr>
    <w:rPr>
      <w:rFonts w:ascii="Arial" w:hAnsi="Arial" w:cs="宋体"/>
      <w:sz w:val="24"/>
      <w:szCs w:val="20"/>
    </w:rPr>
  </w:style>
  <w:style w:type="paragraph" w:styleId="1080">
    <w:name w:val="目录 3"/>
    <w:basedOn w:val="1017"/>
    <w:next w:val="1017"/>
    <w:link w:val="1081"/>
    <w:uiPriority w:val="39"/>
    <w:qFormat/>
    <w:pPr>
      <w:ind w:left="200" w:firstLine="200"/>
      <w:spacing w:line="360" w:lineRule="auto"/>
      <w:tabs>
        <w:tab w:val="right" w:pos="8302" w:leader="dot"/>
      </w:tabs>
    </w:pPr>
    <w:rPr>
      <w:rFonts w:ascii="Arial" w:hAnsi="Arial"/>
      <w:sz w:val="24"/>
      <w:szCs w:val="20"/>
    </w:rPr>
  </w:style>
  <w:style w:type="character" w:styleId="1081">
    <w:name w:val="目录 3 Char"/>
    <w:next w:val="1081"/>
    <w:link w:val="1080"/>
    <w:uiPriority w:val="39"/>
    <w:rPr>
      <w:rFonts w:ascii="Arial" w:hAnsi="Arial" w:cs="宋体"/>
      <w:sz w:val="24"/>
    </w:rPr>
  </w:style>
  <w:style w:type="paragraph" w:styleId="1082">
    <w:name w:val="纯文本"/>
    <w:basedOn w:val="1017"/>
    <w:next w:val="1082"/>
    <w:link w:val="1083"/>
    <w:rPr>
      <w:rFonts w:ascii="宋体" w:hAnsi="Courier New"/>
      <w:szCs w:val="20"/>
    </w:rPr>
  </w:style>
  <w:style w:type="character" w:styleId="1083">
    <w:name w:val="纯文本 Char"/>
    <w:next w:val="1083"/>
    <w:link w:val="1082"/>
    <w:rPr>
      <w:rFonts w:ascii="宋体" w:hAnsi="Courier New"/>
      <w:sz w:val="21"/>
    </w:rPr>
  </w:style>
  <w:style w:type="paragraph" w:styleId="1084">
    <w:name w:val="列表项目符号 5"/>
    <w:basedOn w:val="1017"/>
    <w:next w:val="1084"/>
    <w:link w:val="1017"/>
    <w:pPr>
      <w:ind w:left="2559" w:hanging="432"/>
    </w:pPr>
    <w:rPr>
      <w:rFonts w:ascii="Times New Roman" w:hAnsi="Times New Roman" w:eastAsia="仿宋_GB2312"/>
      <w:szCs w:val="20"/>
    </w:rPr>
  </w:style>
  <w:style w:type="paragraph" w:styleId="1085">
    <w:name w:val="列表编号 4"/>
    <w:basedOn w:val="1017"/>
    <w:next w:val="1085"/>
    <w:link w:val="1017"/>
    <w:pPr>
      <w:ind w:left="1620" w:hanging="360"/>
      <w:spacing w:line="360" w:lineRule="auto"/>
      <w:tabs>
        <w:tab w:val="left" w:pos="1620" w:leader="none"/>
      </w:tabs>
    </w:pPr>
    <w:rPr>
      <w:rFonts w:ascii="Times New Roman" w:hAnsi="Times New Roman" w:eastAsia="仿宋_GB2312"/>
      <w:sz w:val="24"/>
    </w:rPr>
  </w:style>
  <w:style w:type="paragraph" w:styleId="1086">
    <w:name w:val="目录 8"/>
    <w:basedOn w:val="1017"/>
    <w:next w:val="1017"/>
    <w:link w:val="1017"/>
    <w:uiPriority w:val="39"/>
    <w:unhideWhenUsed/>
    <w:pPr>
      <w:ind w:left="1680" w:firstLine="200"/>
      <w:jc w:val="left"/>
      <w:spacing w:line="360" w:lineRule="auto"/>
    </w:pPr>
    <w:rPr>
      <w:rFonts w:cs="Calibri"/>
      <w:sz w:val="18"/>
      <w:szCs w:val="18"/>
    </w:rPr>
  </w:style>
  <w:style w:type="paragraph" w:styleId="1087">
    <w:name w:val="日期"/>
    <w:basedOn w:val="1017"/>
    <w:next w:val="1017"/>
    <w:link w:val="1088"/>
    <w:rPr>
      <w:rFonts w:ascii="Calibri" w:hAnsi="Calibri" w:eastAsia="仿宋_GB2312"/>
      <w:sz w:val="28"/>
      <w:szCs w:val="20"/>
    </w:rPr>
  </w:style>
  <w:style w:type="character" w:styleId="1088">
    <w:name w:val="日期 Char"/>
    <w:next w:val="1088"/>
    <w:link w:val="1087"/>
    <w:rPr>
      <w:rFonts w:ascii="Calibri" w:hAnsi="Calibri" w:eastAsia="仿宋_GB2312"/>
      <w:sz w:val="28"/>
    </w:rPr>
  </w:style>
  <w:style w:type="paragraph" w:styleId="1089">
    <w:name w:val="正文文本缩进 2"/>
    <w:basedOn w:val="1017"/>
    <w:next w:val="1089"/>
    <w:link w:val="1090"/>
    <w:uiPriority w:val="99"/>
    <w:pPr>
      <w:ind w:firstLine="475"/>
      <w:spacing w:line="10" w:lineRule="atLeast"/>
    </w:pPr>
    <w:rPr>
      <w:rFonts w:ascii="仿宋_GB2312" w:eastAsia="仿宋_GB2312"/>
      <w:sz w:val="24"/>
    </w:rPr>
  </w:style>
  <w:style w:type="character" w:styleId="1090">
    <w:name w:val="正文文本缩进 2 Char"/>
    <w:next w:val="1090"/>
    <w:link w:val="1089"/>
    <w:uiPriority w:val="99"/>
    <w:rPr>
      <w:rFonts w:ascii="仿宋_GB2312" w:eastAsia="仿宋_GB2312"/>
      <w:sz w:val="24"/>
      <w:szCs w:val="24"/>
    </w:rPr>
  </w:style>
  <w:style w:type="paragraph" w:styleId="1091">
    <w:name w:val="尾注文本"/>
    <w:basedOn w:val="1017"/>
    <w:next w:val="1091"/>
    <w:link w:val="1092"/>
    <w:pPr>
      <w:ind w:firstLine="200"/>
      <w:jc w:val="left"/>
    </w:pPr>
    <w:rPr>
      <w:rFonts w:eastAsia="仿宋_GB2312"/>
    </w:rPr>
  </w:style>
  <w:style w:type="character" w:styleId="1092">
    <w:name w:val="尾注文本 Char"/>
    <w:next w:val="1092"/>
    <w:link w:val="1091"/>
    <w:rPr>
      <w:rFonts w:eastAsia="仿宋_GB2312"/>
      <w:sz w:val="21"/>
      <w:szCs w:val="24"/>
    </w:rPr>
  </w:style>
  <w:style w:type="paragraph" w:styleId="1093">
    <w:name w:val="列表接续 5"/>
    <w:basedOn w:val="1017"/>
    <w:next w:val="1093"/>
    <w:link w:val="1017"/>
    <w:pPr>
      <w:ind w:left="2100" w:firstLine="200"/>
      <w:spacing w:after="120" w:line="360" w:lineRule="auto"/>
    </w:pPr>
    <w:rPr>
      <w:rFonts w:ascii="Times New Roman" w:hAnsi="Times New Roman" w:eastAsia="仿宋_GB2312"/>
      <w:sz w:val="24"/>
    </w:rPr>
  </w:style>
  <w:style w:type="paragraph" w:styleId="1094">
    <w:name w:val="批注框文本"/>
    <w:basedOn w:val="1017"/>
    <w:next w:val="1094"/>
    <w:link w:val="1095"/>
    <w:rPr>
      <w:rFonts w:ascii="Calibri" w:hAnsi="Calibri"/>
      <w:sz w:val="18"/>
      <w:szCs w:val="18"/>
    </w:rPr>
  </w:style>
  <w:style w:type="character" w:styleId="1095">
    <w:name w:val="批注框文本 Char"/>
    <w:next w:val="1095"/>
    <w:link w:val="1094"/>
    <w:rPr>
      <w:rFonts w:ascii="Calibri" w:hAnsi="Calibri"/>
      <w:sz w:val="18"/>
      <w:szCs w:val="18"/>
    </w:rPr>
  </w:style>
  <w:style w:type="paragraph" w:styleId="1096">
    <w:name w:val="页脚"/>
    <w:basedOn w:val="1017"/>
    <w:next w:val="1096"/>
    <w:link w:val="1097"/>
    <w:uiPriority w:val="99"/>
    <w:pPr>
      <w:jc w:val="left"/>
      <w:tabs>
        <w:tab w:val="center" w:pos="4153" w:leader="none"/>
        <w:tab w:val="right" w:pos="8306" w:leader="none"/>
      </w:tabs>
    </w:pPr>
    <w:rPr>
      <w:rFonts w:ascii="Calibri" w:hAnsi="Calibri"/>
      <w:sz w:val="18"/>
    </w:rPr>
  </w:style>
  <w:style w:type="character" w:styleId="1097">
    <w:name w:val="页脚 Char"/>
    <w:next w:val="1097"/>
    <w:link w:val="1096"/>
    <w:uiPriority w:val="99"/>
    <w:rPr>
      <w:rFonts w:ascii="Calibri" w:hAnsi="Calibri"/>
      <w:sz w:val="18"/>
      <w:szCs w:val="24"/>
    </w:rPr>
  </w:style>
  <w:style w:type="paragraph" w:styleId="1098">
    <w:name w:val="寄信人地址"/>
    <w:basedOn w:val="1017"/>
    <w:next w:val="1098"/>
    <w:link w:val="1017"/>
    <w:pPr>
      <w:ind w:firstLine="200"/>
      <w:spacing w:line="360" w:lineRule="auto"/>
    </w:pPr>
    <w:rPr>
      <w:rFonts w:ascii="Arial" w:hAnsi="Arial" w:eastAsia="仿宋_GB2312" w:cs="Arial"/>
      <w:sz w:val="24"/>
    </w:rPr>
  </w:style>
  <w:style w:type="paragraph" w:styleId="1099">
    <w:name w:val="页眉"/>
    <w:basedOn w:val="1017"/>
    <w:next w:val="1099"/>
    <w:link w:val="1100"/>
    <w:uiPriority w:val="99"/>
    <w:pPr>
      <w:jc w:val="center"/>
      <w:tabs>
        <w:tab w:val="center" w:pos="4153" w:leader="none"/>
        <w:tab w:val="right" w:pos="8306" w:leader="none"/>
      </w:tabs>
      <w:pBdr>
        <w:bottom w:val="single" w:color="000000" w:sz="6" w:space="1"/>
      </w:pBdr>
    </w:pPr>
    <w:rPr>
      <w:rFonts w:ascii="Calibri" w:hAnsi="Calibri"/>
      <w:sz w:val="18"/>
      <w:szCs w:val="18"/>
    </w:rPr>
  </w:style>
  <w:style w:type="character" w:styleId="1100">
    <w:name w:val="页眉 Char"/>
    <w:next w:val="1100"/>
    <w:link w:val="1099"/>
    <w:uiPriority w:val="99"/>
    <w:rPr>
      <w:rFonts w:ascii="Calibri" w:hAnsi="Calibri"/>
      <w:sz w:val="18"/>
      <w:szCs w:val="18"/>
    </w:rPr>
  </w:style>
  <w:style w:type="paragraph" w:styleId="1101">
    <w:name w:val="签名"/>
    <w:basedOn w:val="1017"/>
    <w:next w:val="1101"/>
    <w:link w:val="1102"/>
    <w:pPr>
      <w:ind w:left="100" w:firstLine="200"/>
      <w:spacing w:line="360" w:lineRule="auto"/>
    </w:pPr>
    <w:rPr>
      <w:rFonts w:eastAsia="仿宋_GB2312"/>
      <w:sz w:val="24"/>
    </w:rPr>
  </w:style>
  <w:style w:type="character" w:styleId="1102">
    <w:name w:val="签名 Char"/>
    <w:next w:val="1102"/>
    <w:link w:val="1101"/>
    <w:rPr>
      <w:rFonts w:eastAsia="仿宋_GB2312"/>
      <w:sz w:val="24"/>
      <w:szCs w:val="24"/>
    </w:rPr>
  </w:style>
  <w:style w:type="paragraph" w:styleId="1103">
    <w:name w:val="目录 1"/>
    <w:basedOn w:val="1017"/>
    <w:next w:val="1017"/>
    <w:link w:val="1104"/>
    <w:uiPriority w:val="39"/>
    <w:qFormat/>
    <w:pPr>
      <w:ind w:firstLine="720"/>
      <w:jc w:val="center"/>
      <w:spacing w:line="360" w:lineRule="auto"/>
      <w:tabs>
        <w:tab w:val="left" w:pos="1440" w:leader="none"/>
        <w:tab w:val="right" w:pos="8296" w:leader="dot"/>
      </w:tabs>
    </w:pPr>
    <w:rPr>
      <w:rFonts w:ascii="Arial" w:hAnsi="Arial"/>
      <w:sz w:val="24"/>
      <w:szCs w:val="20"/>
    </w:rPr>
  </w:style>
  <w:style w:type="character" w:styleId="1104">
    <w:name w:val="目录 1 Char"/>
    <w:next w:val="1104"/>
    <w:link w:val="1103"/>
    <w:uiPriority w:val="39"/>
    <w:rPr>
      <w:rFonts w:ascii="Arial" w:hAnsi="Arial" w:cs="宋体"/>
      <w:sz w:val="24"/>
    </w:rPr>
  </w:style>
  <w:style w:type="paragraph" w:styleId="1105">
    <w:name w:val="列表接续 4"/>
    <w:basedOn w:val="1017"/>
    <w:next w:val="1105"/>
    <w:link w:val="1017"/>
    <w:pPr>
      <w:ind w:left="1680" w:firstLine="200"/>
      <w:spacing w:after="120" w:line="360" w:lineRule="auto"/>
    </w:pPr>
    <w:rPr>
      <w:rFonts w:ascii="Times New Roman" w:hAnsi="Times New Roman" w:eastAsia="仿宋_GB2312"/>
      <w:sz w:val="24"/>
    </w:rPr>
  </w:style>
  <w:style w:type="paragraph" w:styleId="1106">
    <w:name w:val="目录 4"/>
    <w:basedOn w:val="1017"/>
    <w:next w:val="1017"/>
    <w:link w:val="1017"/>
    <w:uiPriority w:val="39"/>
    <w:pPr>
      <w:ind w:left="300" w:firstLine="200"/>
      <w:spacing w:line="360" w:lineRule="auto"/>
    </w:pPr>
    <w:rPr>
      <w:rFonts w:ascii="Arial" w:hAnsi="Arial" w:cs="宋体"/>
      <w:sz w:val="24"/>
      <w:szCs w:val="20"/>
    </w:rPr>
  </w:style>
  <w:style w:type="paragraph" w:styleId="1107">
    <w:name w:val="索引标题"/>
    <w:basedOn w:val="1017"/>
    <w:next w:val="1108"/>
    <w:link w:val="1017"/>
    <w:pPr>
      <w:ind w:firstLine="420"/>
      <w:spacing w:line="460" w:lineRule="exact"/>
    </w:pPr>
    <w:rPr>
      <w:rFonts w:ascii="新宋体" w:hAnsi="Times New Roman" w:eastAsia="新宋体"/>
      <w:spacing w:val="20"/>
      <w:sz w:val="26"/>
      <w:szCs w:val="20"/>
    </w:rPr>
  </w:style>
  <w:style w:type="paragraph" w:styleId="1108">
    <w:name w:val="索引 1"/>
    <w:basedOn w:val="1017"/>
    <w:next w:val="1017"/>
    <w:link w:val="1017"/>
    <w:pPr>
      <w:ind w:left="-107" w:firstLine="107"/>
      <w:jc w:val="center"/>
    </w:pPr>
    <w:rPr>
      <w:rFonts w:ascii="宋体" w:hAnsi="宋体" w:eastAsia="仿宋_GB2312"/>
    </w:rPr>
  </w:style>
  <w:style w:type="paragraph" w:styleId="1109">
    <w:name w:val="列表编号 5"/>
    <w:basedOn w:val="1017"/>
    <w:next w:val="1109"/>
    <w:link w:val="1017"/>
    <w:pPr>
      <w:ind w:left="2040" w:hanging="360"/>
      <w:spacing w:line="360" w:lineRule="auto"/>
      <w:tabs>
        <w:tab w:val="left" w:pos="2040" w:leader="none"/>
      </w:tabs>
    </w:pPr>
    <w:rPr>
      <w:rFonts w:ascii="Times New Roman" w:hAnsi="Times New Roman" w:eastAsia="仿宋_GB2312"/>
      <w:sz w:val="24"/>
    </w:rPr>
  </w:style>
  <w:style w:type="paragraph" w:styleId="1110">
    <w:name w:val="列表"/>
    <w:basedOn w:val="1017"/>
    <w:next w:val="1110"/>
    <w:link w:val="1017"/>
    <w:pPr>
      <w:ind w:left="200" w:hanging="200"/>
      <w:spacing w:line="360" w:lineRule="auto"/>
    </w:pPr>
    <w:rPr>
      <w:rFonts w:ascii="Times New Roman" w:hAnsi="Times New Roman" w:eastAsia="仿宋_GB2312"/>
      <w:sz w:val="24"/>
    </w:rPr>
  </w:style>
  <w:style w:type="paragraph" w:styleId="1111">
    <w:name w:val="脚注文本"/>
    <w:basedOn w:val="1017"/>
    <w:next w:val="1111"/>
    <w:link w:val="1112"/>
    <w:unhideWhenUsed/>
    <w:pPr>
      <w:ind w:firstLine="200"/>
      <w:jc w:val="left"/>
      <w:spacing w:line="360" w:lineRule="auto"/>
    </w:pPr>
    <w:rPr>
      <w:sz w:val="18"/>
      <w:szCs w:val="18"/>
    </w:rPr>
  </w:style>
  <w:style w:type="character" w:styleId="1112">
    <w:name w:val="脚注文本 Char"/>
    <w:next w:val="1112"/>
    <w:link w:val="1111"/>
    <w:rPr>
      <w:sz w:val="18"/>
      <w:szCs w:val="18"/>
    </w:rPr>
  </w:style>
  <w:style w:type="paragraph" w:styleId="1113">
    <w:name w:val="目录 6"/>
    <w:basedOn w:val="1017"/>
    <w:next w:val="1017"/>
    <w:link w:val="1017"/>
    <w:uiPriority w:val="39"/>
    <w:unhideWhenUsed/>
    <w:pPr>
      <w:ind w:left="1200" w:firstLine="200"/>
      <w:jc w:val="left"/>
      <w:spacing w:line="360" w:lineRule="auto"/>
    </w:pPr>
    <w:rPr>
      <w:rFonts w:cs="Calibri"/>
      <w:sz w:val="18"/>
      <w:szCs w:val="18"/>
    </w:rPr>
  </w:style>
  <w:style w:type="paragraph" w:styleId="1114">
    <w:name w:val="列表 5"/>
    <w:basedOn w:val="1017"/>
    <w:next w:val="1114"/>
    <w:link w:val="1017"/>
    <w:pPr>
      <w:ind w:left="100" w:hanging="200"/>
      <w:spacing w:line="360" w:lineRule="auto"/>
    </w:pPr>
    <w:rPr>
      <w:rFonts w:ascii="Times New Roman" w:hAnsi="Times New Roman" w:eastAsia="仿宋_GB2312"/>
      <w:sz w:val="24"/>
    </w:rPr>
  </w:style>
  <w:style w:type="paragraph" w:styleId="1115">
    <w:name w:val="正文文本缩进 3"/>
    <w:basedOn w:val="1017"/>
    <w:next w:val="1115"/>
    <w:link w:val="1116"/>
    <w:pPr>
      <w:ind w:left="420"/>
      <w:spacing w:after="120" w:line="360" w:lineRule="auto"/>
    </w:pPr>
    <w:rPr>
      <w:sz w:val="16"/>
      <w:szCs w:val="16"/>
    </w:rPr>
  </w:style>
  <w:style w:type="character" w:styleId="1116">
    <w:name w:val="正文文本缩进 3 Char"/>
    <w:next w:val="1116"/>
    <w:link w:val="1115"/>
    <w:rPr>
      <w:sz w:val="16"/>
      <w:szCs w:val="16"/>
    </w:rPr>
  </w:style>
  <w:style w:type="paragraph" w:styleId="1117">
    <w:name w:val="索引 9"/>
    <w:basedOn w:val="1017"/>
    <w:next w:val="1017"/>
    <w:link w:val="1017"/>
    <w:qFormat/>
    <w:pPr>
      <w:ind w:left="3360"/>
    </w:pPr>
  </w:style>
  <w:style w:type="paragraph" w:styleId="1118">
    <w:name w:val="图表目录"/>
    <w:basedOn w:val="1017"/>
    <w:next w:val="1017"/>
    <w:link w:val="1119"/>
    <w:uiPriority w:val="99"/>
    <w:pPr>
      <w:ind w:left="840" w:hanging="420"/>
      <w:spacing w:line="360" w:lineRule="auto"/>
    </w:pPr>
    <w:rPr>
      <w:rFonts w:ascii="Arial" w:hAnsi="Arial"/>
      <w:sz w:val="24"/>
      <w:szCs w:val="20"/>
    </w:rPr>
  </w:style>
  <w:style w:type="character" w:styleId="1119">
    <w:name w:val="图表目录 Char"/>
    <w:next w:val="1119"/>
    <w:link w:val="1118"/>
    <w:uiPriority w:val="99"/>
    <w:rPr>
      <w:rFonts w:ascii="Arial" w:hAnsi="Arial" w:cs="宋体"/>
      <w:sz w:val="24"/>
    </w:rPr>
  </w:style>
  <w:style w:type="paragraph" w:styleId="1120">
    <w:name w:val="目录 2"/>
    <w:basedOn w:val="1017"/>
    <w:next w:val="1017"/>
    <w:link w:val="1121"/>
    <w:uiPriority w:val="39"/>
    <w:qFormat/>
    <w:pPr>
      <w:ind w:left="100" w:firstLine="200"/>
      <w:spacing w:line="360" w:lineRule="auto"/>
      <w:tabs>
        <w:tab w:val="right" w:pos="8302" w:leader="dot"/>
      </w:tabs>
    </w:pPr>
    <w:rPr>
      <w:rFonts w:ascii="Arial" w:hAnsi="Arial"/>
      <w:sz w:val="24"/>
      <w:szCs w:val="20"/>
    </w:rPr>
  </w:style>
  <w:style w:type="character" w:styleId="1121">
    <w:name w:val="目录 2 Char"/>
    <w:next w:val="1121"/>
    <w:link w:val="1120"/>
    <w:uiPriority w:val="39"/>
    <w:rPr>
      <w:rFonts w:ascii="Arial" w:hAnsi="Arial" w:cs="宋体"/>
      <w:sz w:val="24"/>
    </w:rPr>
  </w:style>
  <w:style w:type="paragraph" w:styleId="1122">
    <w:name w:val="目录 9"/>
    <w:basedOn w:val="1017"/>
    <w:next w:val="1017"/>
    <w:link w:val="1017"/>
    <w:uiPriority w:val="39"/>
    <w:unhideWhenUsed/>
    <w:pPr>
      <w:ind w:left="1920" w:firstLine="200"/>
      <w:jc w:val="left"/>
      <w:spacing w:line="360" w:lineRule="auto"/>
    </w:pPr>
    <w:rPr>
      <w:rFonts w:cs="Calibri"/>
      <w:sz w:val="18"/>
      <w:szCs w:val="18"/>
    </w:rPr>
  </w:style>
  <w:style w:type="paragraph" w:styleId="1123">
    <w:name w:val="列表 4"/>
    <w:basedOn w:val="1017"/>
    <w:next w:val="1123"/>
    <w:link w:val="1017"/>
    <w:pPr>
      <w:ind w:left="100" w:hanging="200"/>
      <w:spacing w:line="360" w:lineRule="auto"/>
    </w:pPr>
    <w:rPr>
      <w:rFonts w:ascii="Times New Roman" w:hAnsi="Times New Roman" w:eastAsia="仿宋_GB2312"/>
      <w:sz w:val="24"/>
    </w:rPr>
  </w:style>
  <w:style w:type="paragraph" w:styleId="1124">
    <w:name w:val="列表接续 2"/>
    <w:basedOn w:val="1017"/>
    <w:next w:val="1124"/>
    <w:link w:val="1017"/>
    <w:pPr>
      <w:ind w:left="840" w:firstLine="200"/>
      <w:spacing w:after="120" w:line="360" w:lineRule="auto"/>
    </w:pPr>
    <w:rPr>
      <w:rFonts w:ascii="Times New Roman" w:hAnsi="Times New Roman" w:eastAsia="仿宋_GB2312"/>
      <w:sz w:val="24"/>
    </w:rPr>
  </w:style>
  <w:style w:type="paragraph" w:styleId="1125">
    <w:name w:val="信息标题"/>
    <w:basedOn w:val="1017"/>
    <w:next w:val="1125"/>
    <w:link w:val="1126"/>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sz w:val="24"/>
    </w:rPr>
  </w:style>
  <w:style w:type="character" w:styleId="1126">
    <w:name w:val="信息标题 Char"/>
    <w:next w:val="1126"/>
    <w:link w:val="1125"/>
    <w:rPr>
      <w:rFonts w:ascii="Arial" w:hAnsi="Arial" w:eastAsia="仿宋_GB2312" w:cs="Arial"/>
      <w:sz w:val="24"/>
      <w:szCs w:val="24"/>
      <w:shd w:val="pct20" w:color="auto" w:fill="auto"/>
    </w:rPr>
  </w:style>
  <w:style w:type="paragraph" w:styleId="1127">
    <w:name w:val="HTML 预设格式"/>
    <w:basedOn w:val="1017"/>
    <w:next w:val="1127"/>
    <w:link w:val="1128"/>
    <w:uiPriority w:val="99"/>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8">
    <w:name w:val="HTML 预设格式 Char"/>
    <w:next w:val="1128"/>
    <w:link w:val="1127"/>
    <w:uiPriority w:val="99"/>
    <w:rPr>
      <w:rFonts w:ascii="宋体" w:hAnsi="宋体"/>
      <w:sz w:val="24"/>
      <w:szCs w:val="24"/>
    </w:rPr>
  </w:style>
  <w:style w:type="paragraph" w:styleId="1129">
    <w:name w:val="普通(网站)"/>
    <w:basedOn w:val="1017"/>
    <w:next w:val="1129"/>
    <w:link w:val="1017"/>
    <w:uiPriority w:val="99"/>
    <w:pPr>
      <w:jc w:val="left"/>
      <w:spacing w:before="100" w:beforeAutospacing="1" w:after="100" w:afterAutospacing="1"/>
      <w:widowControl/>
    </w:pPr>
    <w:rPr>
      <w:rFonts w:ascii="宋体" w:hAnsi="宋体" w:cs="宋体"/>
      <w:sz w:val="24"/>
    </w:rPr>
  </w:style>
  <w:style w:type="paragraph" w:styleId="1130">
    <w:name w:val="列表接续 3"/>
    <w:basedOn w:val="1017"/>
    <w:next w:val="1130"/>
    <w:link w:val="1017"/>
    <w:pPr>
      <w:ind w:left="1260" w:firstLine="200"/>
      <w:spacing w:after="120" w:line="360" w:lineRule="auto"/>
    </w:pPr>
    <w:rPr>
      <w:rFonts w:ascii="Times New Roman" w:hAnsi="Times New Roman" w:eastAsia="仿宋_GB2312"/>
      <w:sz w:val="24"/>
    </w:rPr>
  </w:style>
  <w:style w:type="paragraph" w:styleId="1131">
    <w:name w:val="标题"/>
    <w:basedOn w:val="1017"/>
    <w:next w:val="1017"/>
    <w:link w:val="1132"/>
    <w:uiPriority w:val="10"/>
    <w:qFormat/>
    <w:pPr>
      <w:jc w:val="center"/>
      <w:spacing w:before="240" w:after="60"/>
      <w:outlineLvl w:val="0"/>
    </w:pPr>
    <w:rPr>
      <w:rFonts w:ascii="Cambria" w:hAnsi="Cambria"/>
      <w:b/>
      <w:spacing w:val="5"/>
      <w:sz w:val="56"/>
      <w:szCs w:val="52"/>
      <w:lang w:eastAsia="ja-JP"/>
    </w:rPr>
  </w:style>
  <w:style w:type="character" w:styleId="1132">
    <w:name w:val="标题 Char"/>
    <w:next w:val="1132"/>
    <w:link w:val="1131"/>
    <w:uiPriority w:val="10"/>
    <w:qFormat/>
    <w:rPr>
      <w:rFonts w:ascii="Cambria" w:hAnsi="Cambria" w:cs="Times New Roman"/>
      <w:b/>
      <w:spacing w:val="5"/>
      <w:sz w:val="56"/>
      <w:szCs w:val="52"/>
      <w:lang w:eastAsia="ja-JP"/>
    </w:rPr>
  </w:style>
  <w:style w:type="paragraph" w:styleId="1133">
    <w:name w:val="批注主题"/>
    <w:basedOn w:val="1056"/>
    <w:next w:val="1056"/>
    <w:link w:val="1134"/>
    <w:rPr>
      <w:b/>
      <w:bCs/>
    </w:rPr>
  </w:style>
  <w:style w:type="character" w:styleId="1134">
    <w:name w:val="批注主题 Char"/>
    <w:next w:val="1134"/>
    <w:link w:val="1133"/>
    <w:rPr>
      <w:rFonts w:ascii="Calibri" w:hAnsi="Calibri"/>
      <w:b/>
      <w:bCs/>
      <w:sz w:val="21"/>
      <w:szCs w:val="24"/>
    </w:rPr>
  </w:style>
  <w:style w:type="paragraph" w:styleId="1135">
    <w:name w:val="正文首行缩进"/>
    <w:basedOn w:val="1065"/>
    <w:next w:val="1135"/>
    <w:link w:val="1136"/>
    <w:pPr>
      <w:ind w:firstLine="420"/>
    </w:pPr>
    <w:rPr>
      <w:szCs w:val="24"/>
    </w:rPr>
  </w:style>
  <w:style w:type="character" w:styleId="1136">
    <w:name w:val="正文首行缩进 Char"/>
    <w:next w:val="1136"/>
    <w:link w:val="1135"/>
    <w:rPr>
      <w:rFonts w:ascii="Arial" w:hAnsi="Arial" w:cs="宋体"/>
      <w:sz w:val="24"/>
      <w:szCs w:val="24"/>
    </w:rPr>
  </w:style>
  <w:style w:type="paragraph" w:styleId="1137">
    <w:name w:val="正文首行缩进 2"/>
    <w:basedOn w:val="1069"/>
    <w:next w:val="1137"/>
    <w:link w:val="1138"/>
    <w:uiPriority w:val="99"/>
    <w:unhideWhenUsed/>
    <w:pPr>
      <w:ind w:firstLine="420"/>
      <w:spacing w:line="240" w:lineRule="auto"/>
    </w:pPr>
    <w:rPr>
      <w:sz w:val="21"/>
    </w:rPr>
  </w:style>
  <w:style w:type="character" w:styleId="1138">
    <w:name w:val="正文首行缩进 2 Char"/>
    <w:next w:val="1138"/>
    <w:link w:val="1137"/>
    <w:uiPriority w:val="99"/>
    <w:rPr>
      <w:rFonts w:ascii="Verdana" w:hAnsi="Verdana" w:cs="宋体"/>
      <w:sz w:val="21"/>
      <w:szCs w:val="28"/>
    </w:rPr>
  </w:style>
  <w:style w:type="table" w:styleId="1139">
    <w:name w:val="网格型"/>
    <w:basedOn w:val="1028"/>
    <w:next w:val="1139"/>
    <w:link w:val="1017"/>
    <w:uiPriority w:val="59"/>
    <w:rPr>
      <w:rFonts w:ascii="Calibri" w:hAnsi="Calibri" w:eastAsia="宋体" w:cs="Times New Roman"/>
      <w:sz w:val="21"/>
      <w:szCs w:val="22"/>
    </w:rPr>
    <w:tblPr/>
  </w:style>
  <w:style w:type="table" w:styleId="1140">
    <w:name w:val="表格主题"/>
    <w:basedOn w:val="1028"/>
    <w:next w:val="1140"/>
    <w:link w:val="1017"/>
    <w:pPr>
      <w:widowControl w:val="off"/>
    </w:pPr>
    <w:tblPr/>
  </w:style>
  <w:style w:type="table" w:styleId="1141">
    <w:name w:val="彩色型 1"/>
    <w:basedOn w:val="1028"/>
    <w:next w:val="1141"/>
    <w:link w:val="1017"/>
    <w:pPr>
      <w:widowControl w:val="off"/>
    </w:pPr>
    <w:rPr>
      <w:color w:val="ffffff"/>
    </w:rPr>
    <w:tblPr/>
  </w:style>
  <w:style w:type="table" w:styleId="1142">
    <w:name w:val="彩色型 2"/>
    <w:basedOn w:val="1028"/>
    <w:next w:val="1142"/>
    <w:link w:val="1017"/>
    <w:pPr>
      <w:widowControl w:val="off"/>
    </w:pPr>
    <w:tblPr/>
  </w:style>
  <w:style w:type="table" w:styleId="1143">
    <w:name w:val="彩色型 3"/>
    <w:basedOn w:val="1028"/>
    <w:next w:val="1143"/>
    <w:link w:val="1017"/>
    <w:pPr>
      <w:widowControl w:val="off"/>
    </w:pPr>
    <w:tblPr/>
  </w:style>
  <w:style w:type="table" w:styleId="1144">
    <w:name w:val="典雅型"/>
    <w:basedOn w:val="1028"/>
    <w:next w:val="1144"/>
    <w:link w:val="1017"/>
    <w:pPr>
      <w:widowControl w:val="off"/>
    </w:pPr>
    <w:tblPr/>
  </w:style>
  <w:style w:type="table" w:styleId="1145">
    <w:name w:val="古典型 1"/>
    <w:basedOn w:val="1028"/>
    <w:next w:val="1145"/>
    <w:link w:val="1017"/>
    <w:pPr>
      <w:widowControl w:val="off"/>
    </w:pPr>
    <w:tblPr/>
  </w:style>
  <w:style w:type="table" w:styleId="1146">
    <w:name w:val="古典型 2"/>
    <w:basedOn w:val="1028"/>
    <w:next w:val="1146"/>
    <w:link w:val="1017"/>
    <w:pPr>
      <w:widowControl w:val="off"/>
    </w:pPr>
    <w:tblPr/>
  </w:style>
  <w:style w:type="table" w:styleId="1147">
    <w:name w:val="古典型 3"/>
    <w:basedOn w:val="1028"/>
    <w:next w:val="1147"/>
    <w:link w:val="1017"/>
    <w:pPr>
      <w:widowControl w:val="off"/>
    </w:pPr>
    <w:rPr>
      <w:color w:val="000080"/>
    </w:rPr>
    <w:tblPr/>
  </w:style>
  <w:style w:type="table" w:styleId="1148">
    <w:name w:val="古典型 4"/>
    <w:basedOn w:val="1028"/>
    <w:next w:val="1148"/>
    <w:link w:val="1017"/>
    <w:pPr>
      <w:widowControl w:val="off"/>
    </w:pPr>
    <w:tblPr/>
  </w:style>
  <w:style w:type="table" w:styleId="1149">
    <w:name w:val="简明型 1"/>
    <w:basedOn w:val="1028"/>
    <w:next w:val="1149"/>
    <w:link w:val="1017"/>
    <w:pPr>
      <w:widowControl w:val="off"/>
    </w:pPr>
    <w:tblPr/>
  </w:style>
  <w:style w:type="table" w:styleId="1150">
    <w:name w:val="简明型 2"/>
    <w:basedOn w:val="1028"/>
    <w:next w:val="1150"/>
    <w:link w:val="1017"/>
    <w:pPr>
      <w:widowControl w:val="off"/>
    </w:pPr>
    <w:tblPr/>
  </w:style>
  <w:style w:type="table" w:styleId="1151">
    <w:name w:val="简明型 3"/>
    <w:basedOn w:val="1028"/>
    <w:next w:val="1151"/>
    <w:link w:val="1017"/>
    <w:pPr>
      <w:widowControl w:val="off"/>
    </w:pPr>
    <w:tblPr/>
  </w:style>
  <w:style w:type="table" w:styleId="1152">
    <w:name w:val="精巧型 1"/>
    <w:basedOn w:val="1028"/>
    <w:next w:val="1152"/>
    <w:link w:val="1017"/>
    <w:pPr>
      <w:widowControl w:val="off"/>
    </w:pPr>
    <w:tblPr/>
  </w:style>
  <w:style w:type="table" w:styleId="1153">
    <w:name w:val="精巧型 2"/>
    <w:basedOn w:val="1028"/>
    <w:next w:val="1153"/>
    <w:link w:val="1017"/>
    <w:pPr>
      <w:widowControl w:val="off"/>
    </w:pPr>
    <w:tblPr/>
  </w:style>
  <w:style w:type="table" w:styleId="1154">
    <w:name w:val="立体型 1"/>
    <w:basedOn w:val="1028"/>
    <w:next w:val="1154"/>
    <w:link w:val="1017"/>
    <w:pPr>
      <w:widowControl w:val="off"/>
    </w:pPr>
    <w:tblPr/>
  </w:style>
  <w:style w:type="table" w:styleId="1155">
    <w:name w:val="立体型 2"/>
    <w:basedOn w:val="1028"/>
    <w:next w:val="1155"/>
    <w:link w:val="1017"/>
    <w:pPr>
      <w:widowControl w:val="off"/>
    </w:pPr>
    <w:tblPr/>
  </w:style>
  <w:style w:type="table" w:styleId="1156">
    <w:name w:val="立体型 3"/>
    <w:basedOn w:val="1028"/>
    <w:next w:val="1156"/>
    <w:link w:val="1017"/>
    <w:pPr>
      <w:widowControl w:val="off"/>
    </w:pPr>
    <w:tblPr/>
  </w:style>
  <w:style w:type="table" w:styleId="1157">
    <w:name w:val="列表型 1"/>
    <w:basedOn w:val="1028"/>
    <w:next w:val="1157"/>
    <w:link w:val="1017"/>
    <w:pPr>
      <w:widowControl w:val="off"/>
    </w:pPr>
    <w:tblPr/>
  </w:style>
  <w:style w:type="table" w:styleId="1158">
    <w:name w:val="列表型 2"/>
    <w:basedOn w:val="1028"/>
    <w:next w:val="1158"/>
    <w:link w:val="1017"/>
    <w:pPr>
      <w:widowControl w:val="off"/>
    </w:pPr>
    <w:tblPr/>
  </w:style>
  <w:style w:type="table" w:styleId="1159">
    <w:name w:val="列表型 3"/>
    <w:basedOn w:val="1028"/>
    <w:next w:val="1159"/>
    <w:link w:val="1017"/>
    <w:pPr>
      <w:widowControl w:val="off"/>
    </w:pPr>
    <w:tblPr/>
  </w:style>
  <w:style w:type="table" w:styleId="1160">
    <w:name w:val="列表型 4"/>
    <w:basedOn w:val="1028"/>
    <w:next w:val="1160"/>
    <w:link w:val="1017"/>
    <w:pPr>
      <w:widowControl w:val="off"/>
    </w:pPr>
    <w:tblPr/>
  </w:style>
  <w:style w:type="table" w:styleId="1161">
    <w:name w:val="列表型 5"/>
    <w:basedOn w:val="1028"/>
    <w:next w:val="1161"/>
    <w:link w:val="1017"/>
    <w:pPr>
      <w:widowControl w:val="off"/>
    </w:pPr>
    <w:tblPr/>
  </w:style>
  <w:style w:type="table" w:styleId="1162">
    <w:name w:val="列表型 6"/>
    <w:basedOn w:val="1028"/>
    <w:next w:val="1162"/>
    <w:link w:val="1017"/>
    <w:pPr>
      <w:widowControl w:val="off"/>
    </w:pPr>
    <w:tblPr/>
  </w:style>
  <w:style w:type="table" w:styleId="1163">
    <w:name w:val="列表型 7"/>
    <w:basedOn w:val="1028"/>
    <w:next w:val="1163"/>
    <w:link w:val="1017"/>
    <w:pPr>
      <w:widowControl w:val="off"/>
    </w:pPr>
    <w:tblPr/>
  </w:style>
  <w:style w:type="table" w:styleId="1164">
    <w:name w:val="列表型 8"/>
    <w:basedOn w:val="1028"/>
    <w:next w:val="1164"/>
    <w:link w:val="1017"/>
    <w:pPr>
      <w:widowControl w:val="off"/>
    </w:pPr>
    <w:tblPr/>
  </w:style>
  <w:style w:type="table" w:styleId="1165">
    <w:name w:val="流行型"/>
    <w:basedOn w:val="1028"/>
    <w:next w:val="1165"/>
    <w:link w:val="1017"/>
    <w:pPr>
      <w:widowControl w:val="off"/>
    </w:pPr>
    <w:tblPr/>
  </w:style>
  <w:style w:type="table" w:styleId="1166">
    <w:name w:val="竖列型 1"/>
    <w:basedOn w:val="1028"/>
    <w:next w:val="1166"/>
    <w:link w:val="1017"/>
    <w:pPr>
      <w:widowControl w:val="off"/>
    </w:pPr>
    <w:rPr>
      <w:b/>
      <w:bCs/>
    </w:rPr>
    <w:tblPr/>
  </w:style>
  <w:style w:type="table" w:styleId="1167">
    <w:name w:val="竖列型 2"/>
    <w:basedOn w:val="1028"/>
    <w:next w:val="1167"/>
    <w:link w:val="1017"/>
    <w:pPr>
      <w:widowControl w:val="off"/>
    </w:pPr>
    <w:rPr>
      <w:b/>
      <w:bCs/>
    </w:rPr>
    <w:tblPr/>
  </w:style>
  <w:style w:type="table" w:styleId="1168">
    <w:name w:val="竖列型 3"/>
    <w:basedOn w:val="1028"/>
    <w:next w:val="1168"/>
    <w:link w:val="1017"/>
    <w:pPr>
      <w:widowControl w:val="off"/>
    </w:pPr>
    <w:rPr>
      <w:b/>
      <w:bCs/>
    </w:rPr>
    <w:tblPr/>
  </w:style>
  <w:style w:type="table" w:styleId="1169">
    <w:name w:val="竖列型 4"/>
    <w:basedOn w:val="1028"/>
    <w:next w:val="1169"/>
    <w:link w:val="1017"/>
    <w:pPr>
      <w:widowControl w:val="off"/>
    </w:pPr>
    <w:tblPr/>
  </w:style>
  <w:style w:type="table" w:styleId="1170">
    <w:name w:val="竖列型 5"/>
    <w:basedOn w:val="1028"/>
    <w:next w:val="1170"/>
    <w:link w:val="1017"/>
    <w:pPr>
      <w:widowControl w:val="off"/>
    </w:pPr>
    <w:tblPr/>
  </w:style>
  <w:style w:type="table" w:styleId="1171">
    <w:name w:val="网格型 1"/>
    <w:basedOn w:val="1028"/>
    <w:next w:val="1171"/>
    <w:link w:val="1017"/>
    <w:pPr>
      <w:widowControl w:val="off"/>
    </w:pPr>
    <w:tblPr/>
  </w:style>
  <w:style w:type="table" w:styleId="1172">
    <w:name w:val="网格型 2"/>
    <w:basedOn w:val="1028"/>
    <w:next w:val="1172"/>
    <w:link w:val="1017"/>
    <w:pPr>
      <w:widowControl w:val="off"/>
    </w:pPr>
    <w:tblPr/>
  </w:style>
  <w:style w:type="table" w:styleId="1173">
    <w:name w:val="网格型 3"/>
    <w:basedOn w:val="1028"/>
    <w:next w:val="1173"/>
    <w:link w:val="1017"/>
    <w:pPr>
      <w:widowControl w:val="off"/>
    </w:pPr>
    <w:tblPr/>
  </w:style>
  <w:style w:type="table" w:styleId="1174">
    <w:name w:val="网格型 4"/>
    <w:basedOn w:val="1028"/>
    <w:next w:val="1174"/>
    <w:link w:val="1017"/>
    <w:pPr>
      <w:widowControl w:val="off"/>
    </w:pPr>
    <w:tblPr/>
  </w:style>
  <w:style w:type="table" w:styleId="1175">
    <w:name w:val="网格型 5"/>
    <w:basedOn w:val="1028"/>
    <w:next w:val="1175"/>
    <w:link w:val="1017"/>
    <w:pPr>
      <w:widowControl w:val="off"/>
    </w:pPr>
    <w:tblPr/>
  </w:style>
  <w:style w:type="table" w:styleId="1176">
    <w:name w:val="网格型 6"/>
    <w:basedOn w:val="1028"/>
    <w:next w:val="1176"/>
    <w:link w:val="1017"/>
    <w:pPr>
      <w:widowControl w:val="off"/>
    </w:pPr>
    <w:tblPr/>
  </w:style>
  <w:style w:type="table" w:styleId="1177">
    <w:name w:val="网格型 7"/>
    <w:basedOn w:val="1028"/>
    <w:next w:val="1177"/>
    <w:link w:val="1017"/>
    <w:pPr>
      <w:widowControl w:val="off"/>
    </w:pPr>
    <w:rPr>
      <w:b/>
      <w:bCs/>
    </w:rPr>
    <w:tblPr/>
  </w:style>
  <w:style w:type="table" w:styleId="1178">
    <w:name w:val="网格型 8"/>
    <w:basedOn w:val="1028"/>
    <w:next w:val="1178"/>
    <w:link w:val="1017"/>
    <w:pPr>
      <w:widowControl w:val="off"/>
    </w:pPr>
    <w:tblPr/>
  </w:style>
  <w:style w:type="table" w:styleId="1179">
    <w:name w:val="网页型 1"/>
    <w:basedOn w:val="1028"/>
    <w:next w:val="1179"/>
    <w:link w:val="1017"/>
    <w:pPr>
      <w:widowControl w:val="off"/>
    </w:pPr>
    <w:tblPr/>
  </w:style>
  <w:style w:type="table" w:styleId="1180">
    <w:name w:val="网页型 2"/>
    <w:basedOn w:val="1028"/>
    <w:next w:val="1180"/>
    <w:link w:val="1017"/>
    <w:pPr>
      <w:widowControl w:val="off"/>
    </w:pPr>
    <w:tblPr/>
  </w:style>
  <w:style w:type="table" w:styleId="1181">
    <w:name w:val="网页型 3"/>
    <w:basedOn w:val="1028"/>
    <w:next w:val="1181"/>
    <w:link w:val="1017"/>
    <w:pPr>
      <w:widowControl w:val="off"/>
    </w:pPr>
    <w:tblPr/>
  </w:style>
  <w:style w:type="table" w:styleId="1182">
    <w:name w:val="专业型"/>
    <w:basedOn w:val="1028"/>
    <w:next w:val="1182"/>
    <w:link w:val="1017"/>
    <w:pPr>
      <w:widowControl w:val="off"/>
    </w:pPr>
    <w:tblPr/>
  </w:style>
  <w:style w:type="character" w:styleId="1183">
    <w:name w:val="要点"/>
    <w:next w:val="1183"/>
    <w:link w:val="1017"/>
    <w:qFormat/>
    <w:rPr>
      <w:b/>
      <w:bCs/>
    </w:rPr>
  </w:style>
  <w:style w:type="character" w:styleId="1184">
    <w:name w:val="尾注引用"/>
    <w:next w:val="1184"/>
    <w:link w:val="1017"/>
    <w:rPr>
      <w:vertAlign w:val="superscript"/>
    </w:rPr>
  </w:style>
  <w:style w:type="character" w:styleId="1185">
    <w:name w:val="页码"/>
    <w:next w:val="1185"/>
    <w:link w:val="1017"/>
  </w:style>
  <w:style w:type="character" w:styleId="1186">
    <w:name w:val="已访问的超链接"/>
    <w:next w:val="1186"/>
    <w:link w:val="1017"/>
    <w:uiPriority w:val="99"/>
    <w:unhideWhenUsed/>
    <w:rPr>
      <w:color w:val="800080"/>
      <w:u w:val="single"/>
    </w:rPr>
  </w:style>
  <w:style w:type="character" w:styleId="1187">
    <w:name w:val="强调"/>
    <w:next w:val="1187"/>
    <w:link w:val="1017"/>
    <w:uiPriority w:val="20"/>
    <w:qFormat/>
    <w:rPr>
      <w:color w:val="cc0000"/>
    </w:rPr>
  </w:style>
  <w:style w:type="character" w:styleId="1188">
    <w:name w:val="行号"/>
    <w:next w:val="1188"/>
    <w:link w:val="1017"/>
  </w:style>
  <w:style w:type="character" w:styleId="1189">
    <w:name w:val="HTML 定义"/>
    <w:next w:val="1189"/>
    <w:link w:val="1017"/>
    <w:rPr>
      <w:i/>
      <w:iCs/>
    </w:rPr>
  </w:style>
  <w:style w:type="character" w:styleId="1190">
    <w:name w:val="HTML 打字机"/>
    <w:next w:val="1190"/>
    <w:link w:val="1017"/>
    <w:rPr>
      <w:rFonts w:ascii="Courier New" w:hAnsi="Courier New" w:cs="Courier New"/>
      <w:sz w:val="20"/>
      <w:szCs w:val="20"/>
    </w:rPr>
  </w:style>
  <w:style w:type="character" w:styleId="1191">
    <w:name w:val="HTML 缩写"/>
    <w:next w:val="1191"/>
    <w:link w:val="1017"/>
  </w:style>
  <w:style w:type="character" w:styleId="1192">
    <w:name w:val="HTML 变量"/>
    <w:next w:val="1192"/>
    <w:link w:val="1017"/>
    <w:rPr>
      <w:i/>
      <w:iCs/>
    </w:rPr>
  </w:style>
  <w:style w:type="character" w:styleId="1193">
    <w:name w:val="超链接"/>
    <w:basedOn w:val="1027"/>
    <w:next w:val="1193"/>
    <w:link w:val="1017"/>
    <w:uiPriority w:val="99"/>
    <w:rPr>
      <w:color w:val="0000ff"/>
      <w:u w:val="single"/>
    </w:rPr>
  </w:style>
  <w:style w:type="character" w:styleId="1194">
    <w:name w:val="HTML 代码"/>
    <w:next w:val="1194"/>
    <w:link w:val="1017"/>
    <w:rPr>
      <w:rFonts w:ascii="Courier New" w:hAnsi="Courier New" w:cs="Courier New"/>
      <w:sz w:val="20"/>
      <w:szCs w:val="20"/>
    </w:rPr>
  </w:style>
  <w:style w:type="character" w:styleId="1195">
    <w:name w:val="批注引用"/>
    <w:next w:val="1195"/>
    <w:link w:val="1017"/>
    <w:uiPriority w:val="99"/>
    <w:rPr>
      <w:sz w:val="21"/>
      <w:szCs w:val="21"/>
    </w:rPr>
  </w:style>
  <w:style w:type="character" w:styleId="1196">
    <w:name w:val="HTML 引文"/>
    <w:next w:val="1196"/>
    <w:link w:val="1017"/>
    <w:rPr>
      <w:i/>
      <w:iCs/>
    </w:rPr>
  </w:style>
  <w:style w:type="character" w:styleId="1197">
    <w:name w:val="脚注引用"/>
    <w:next w:val="1197"/>
    <w:link w:val="1017"/>
    <w:unhideWhenUsed/>
    <w:rPr>
      <w:vertAlign w:val="superscript"/>
    </w:rPr>
  </w:style>
  <w:style w:type="character" w:styleId="1198">
    <w:name w:val="HTML 键盘"/>
    <w:next w:val="1198"/>
    <w:link w:val="1017"/>
    <w:rPr>
      <w:rFonts w:ascii="Courier New" w:hAnsi="Courier New" w:cs="Courier New"/>
      <w:sz w:val="20"/>
      <w:szCs w:val="20"/>
    </w:rPr>
  </w:style>
  <w:style w:type="character" w:styleId="1199">
    <w:name w:val="HTML 样本"/>
    <w:next w:val="1199"/>
    <w:link w:val="1017"/>
    <w:rPr>
      <w:rFonts w:ascii="Courier New" w:hAnsi="Courier New" w:cs="Courier New"/>
    </w:rPr>
  </w:style>
  <w:style w:type="paragraph" w:styleId="1200">
    <w:name w:val="目录 11"/>
    <w:basedOn w:val="1201"/>
    <w:next w:val="1203"/>
    <w:link w:val="1017"/>
    <w:qFormat/>
  </w:style>
  <w:style w:type="paragraph" w:styleId="1201">
    <w:name w:val="正文12"/>
    <w:next w:val="1202"/>
    <w:link w:val="1017"/>
    <w:qFormat/>
    <w:pPr>
      <w:jc w:val="both"/>
      <w:widowControl w:val="off"/>
    </w:pPr>
    <w:rPr>
      <w:rFonts w:ascii="Times New Roman" w:hAnsi="Times New Roman" w:eastAsia="宋体" w:cs="Times New Roman"/>
      <w:sz w:val="21"/>
      <w:szCs w:val="24"/>
      <w:lang w:val="en-US" w:eastAsia="zh-CN" w:bidi="ar-SA"/>
    </w:rPr>
  </w:style>
  <w:style w:type="paragraph" w:styleId="1202">
    <w:name w:val="文本块11"/>
    <w:basedOn w:val="1201"/>
    <w:next w:val="1202"/>
    <w:link w:val="1017"/>
    <w:qFormat/>
    <w:pPr>
      <w:ind w:left="-359" w:right="-512" w:firstLine="501"/>
    </w:pPr>
    <w:rPr>
      <w:rFonts w:ascii="仿宋_GB2312" w:eastAsia="仿宋_GB2312"/>
      <w:sz w:val="30"/>
    </w:rPr>
  </w:style>
  <w:style w:type="paragraph" w:styleId="1203">
    <w:name w:val="正文11"/>
    <w:next w:val="1200"/>
    <w:link w:val="1204"/>
    <w:uiPriority w:val="99"/>
    <w:pPr>
      <w:numPr>
        <w:ilvl w:val="0"/>
        <w:numId w:val="4"/>
      </w:numPr>
      <w:jc w:val="both"/>
      <w:spacing w:line="360" w:lineRule="auto"/>
      <w:widowControl w:val="off"/>
    </w:pPr>
    <w:rPr>
      <w:rFonts w:ascii="宋体" w:hAnsi="宋体"/>
      <w:b/>
      <w:sz w:val="24"/>
      <w:szCs w:val="24"/>
      <w:lang w:val="en-US" w:eastAsia="zh-CN" w:bidi="ar-SA"/>
    </w:rPr>
  </w:style>
  <w:style w:type="character" w:styleId="1204">
    <w:name w:val="NormalCharacter1"/>
    <w:next w:val="1204"/>
    <w:link w:val="1203"/>
    <w:qFormat/>
    <w:rPr>
      <w:rFonts w:ascii="宋体" w:hAnsi="宋体"/>
      <w:b/>
      <w:sz w:val="24"/>
      <w:szCs w:val="24"/>
      <w:lang w:val="en-US" w:eastAsia="zh-CN" w:bidi="ar-SA"/>
    </w:rPr>
  </w:style>
  <w:style w:type="paragraph" w:styleId="1205">
    <w:name w:val="无间隔1"/>
    <w:next w:val="1205"/>
    <w:link w:val="1017"/>
    <w:qFormat/>
    <w:rPr>
      <w:rFonts w:ascii="Calibri" w:hAnsi="Calibri" w:eastAsia="宋体" w:cs="Times New Roman"/>
      <w:sz w:val="22"/>
      <w:lang w:val="en-US" w:eastAsia="zh-CN" w:bidi="ar-SA"/>
    </w:rPr>
  </w:style>
  <w:style w:type="paragraph" w:styleId="1206">
    <w:name w:val="正文文本1"/>
    <w:basedOn w:val="1207"/>
    <w:next w:val="1203"/>
    <w:link w:val="1017"/>
    <w:pPr>
      <w:ind w:firstLine="200"/>
      <w:spacing w:before="100" w:beforeAutospacing="1" w:after="100" w:afterAutospacing="1" w:line="360" w:lineRule="auto"/>
    </w:pPr>
    <w:rPr>
      <w:rFonts w:ascii="宋体" w:hAnsi="宋体" w:eastAsia="仿宋_GB2312"/>
      <w:sz w:val="24"/>
    </w:rPr>
  </w:style>
  <w:style w:type="paragraph" w:styleId="1207">
    <w:name w:val="正文1"/>
    <w:basedOn w:val="1208"/>
    <w:next w:val="1017"/>
    <w:link w:val="1017"/>
    <w:pPr>
      <w:ind w:left="840" w:hanging="420"/>
      <w:jc w:val="both"/>
      <w:spacing w:line="360" w:lineRule="auto"/>
      <w:widowControl w:val="off"/>
    </w:pPr>
    <w:rPr>
      <w:rFonts w:ascii="黑体" w:hAnsi="黑体" w:eastAsia="黑体"/>
      <w:sz w:val="24"/>
      <w:lang w:val="en-US" w:eastAsia="zh-CN" w:bidi="ar-SA"/>
    </w:rPr>
  </w:style>
  <w:style w:type="paragraph" w:styleId="1208">
    <w:name w:val="正文111"/>
    <w:next w:val="1017"/>
    <w:link w:val="1017"/>
    <w:qFormat/>
    <w:pPr>
      <w:jc w:val="both"/>
      <w:widowControl w:val="off"/>
    </w:pPr>
    <w:rPr>
      <w:rFonts w:ascii="Times New Roman" w:hAnsi="Times New Roman" w:eastAsia="宋体" w:cs="Times New Roman"/>
      <w:sz w:val="21"/>
      <w:szCs w:val="24"/>
      <w:lang w:val="en-US" w:eastAsia="zh-CN" w:bidi="ar-SA"/>
    </w:rPr>
  </w:style>
  <w:style w:type="paragraph" w:styleId="1209">
    <w:name w:val="BlockQuote1"/>
    <w:basedOn w:val="1208"/>
    <w:next w:val="1209"/>
    <w:link w:val="1017"/>
    <w:qFormat/>
    <w:pPr>
      <w:ind w:left="256" w:right="6" w:firstLine="624"/>
    </w:pPr>
    <w:rPr>
      <w:rFonts w:eastAsia="仿宋_GB2312"/>
      <w:sz w:val="28"/>
    </w:rPr>
  </w:style>
  <w:style w:type="paragraph" w:styleId="1210">
    <w:name w:val="标题 41"/>
    <w:basedOn w:val="1203"/>
    <w:next w:val="1201"/>
    <w:link w:val="1017"/>
    <w:qFormat/>
    <w:pPr>
      <w:keepLines/>
      <w:keepNext/>
      <w:spacing w:before="280" w:after="290" w:line="376" w:lineRule="auto"/>
      <w:outlineLvl w:val="3"/>
    </w:pPr>
    <w:rPr>
      <w:rFonts w:ascii="Cambria" w:hAnsi="Cambria"/>
      <w:b/>
      <w:bCs/>
      <w:sz w:val="28"/>
      <w:szCs w:val="28"/>
    </w:rPr>
  </w:style>
  <w:style w:type="paragraph" w:styleId="1211">
    <w:name w:val="段"/>
    <w:next w:val="1017"/>
    <w:link w:val="1212"/>
    <w:pPr>
      <w:ind w:firstLine="200"/>
      <w:jc w:val="both"/>
    </w:pPr>
    <w:rPr>
      <w:rFonts w:ascii="宋体"/>
      <w:sz w:val="21"/>
      <w:lang w:val="en-US" w:eastAsia="zh-CN" w:bidi="ar-SA"/>
    </w:rPr>
  </w:style>
  <w:style w:type="character" w:styleId="1212">
    <w:name w:val="段 Char"/>
    <w:next w:val="1212"/>
    <w:link w:val="1211"/>
    <w:rPr>
      <w:rFonts w:ascii="宋体"/>
      <w:sz w:val="21"/>
      <w:lang w:val="en-US" w:eastAsia="zh-CN" w:bidi="ar-SA"/>
    </w:rPr>
  </w:style>
  <w:style w:type="character" w:styleId="1213">
    <w:name w:val="标题 3 字符"/>
    <w:next w:val="1213"/>
    <w:link w:val="1017"/>
    <w:rPr>
      <w:rFonts w:ascii="Calibri" w:hAnsi="Calibri"/>
      <w:b/>
      <w:bCs/>
      <w:sz w:val="32"/>
      <w:szCs w:val="32"/>
    </w:rPr>
  </w:style>
  <w:style w:type="character" w:styleId="1214">
    <w:name w:val="(符号)五标题1.1.1 Char"/>
    <w:next w:val="1214"/>
    <w:link w:val="1215"/>
    <w:rPr>
      <w:rFonts w:ascii="宋体" w:hAnsi="宋体"/>
      <w:color w:val="000000"/>
      <w:sz w:val="24"/>
    </w:rPr>
  </w:style>
  <w:style w:type="paragraph" w:styleId="1215">
    <w:name w:val="(符号)五标题1.1.1"/>
    <w:basedOn w:val="1017"/>
    <w:next w:val="1215"/>
    <w:link w:val="1214"/>
    <w:pPr>
      <w:ind w:left="1420"/>
      <w:spacing w:line="500" w:lineRule="exact"/>
      <w:tabs>
        <w:tab w:val="left" w:pos="1420" w:leader="none"/>
      </w:tabs>
    </w:pPr>
    <w:rPr>
      <w:rFonts w:ascii="宋体" w:hAnsi="宋体"/>
      <w:color w:val="000000"/>
      <w:sz w:val="24"/>
      <w:szCs w:val="20"/>
    </w:rPr>
  </w:style>
  <w:style w:type="character" w:styleId="1216">
    <w:name w:val="hik-正文 Char"/>
    <w:next w:val="1216"/>
    <w:link w:val="1217"/>
    <w:rPr>
      <w:rFonts w:ascii="宋体"/>
      <w:sz w:val="24"/>
      <w:szCs w:val="24"/>
      <w:lang w:val="en-US" w:eastAsia="zh-CN" w:bidi="ar-SA"/>
    </w:rPr>
  </w:style>
  <w:style w:type="paragraph" w:styleId="1217">
    <w:name w:val="hik-正文"/>
    <w:next w:val="1217"/>
    <w:link w:val="1216"/>
    <w:qFormat/>
    <w:pPr>
      <w:ind w:firstLine="200"/>
      <w:spacing w:line="360" w:lineRule="auto"/>
    </w:pPr>
    <w:rPr>
      <w:rFonts w:ascii="宋体"/>
      <w:sz w:val="24"/>
      <w:szCs w:val="24"/>
      <w:lang w:val="en-US" w:eastAsia="zh-CN" w:bidi="ar-SA"/>
    </w:rPr>
  </w:style>
  <w:style w:type="character" w:styleId="1218">
    <w:name w:val="表格正文 Char"/>
    <w:next w:val="1218"/>
    <w:link w:val="1219"/>
    <w:rPr>
      <w:rFonts w:ascii="Arial" w:hAnsi="Arial" w:cs="宋体"/>
      <w:sz w:val="21"/>
    </w:rPr>
  </w:style>
  <w:style w:type="paragraph" w:styleId="1219">
    <w:name w:val="表格正文"/>
    <w:basedOn w:val="1017"/>
    <w:next w:val="1219"/>
    <w:link w:val="1218"/>
    <w:qFormat/>
    <w:pPr>
      <w:jc w:val="left"/>
      <w:spacing w:line="360" w:lineRule="auto"/>
    </w:pPr>
    <w:rPr>
      <w:rFonts w:ascii="Arial" w:hAnsi="Arial"/>
      <w:szCs w:val="20"/>
    </w:rPr>
  </w:style>
  <w:style w:type="character" w:styleId="1220">
    <w:name w:val="HIK二级标题 Char"/>
    <w:next w:val="1220"/>
    <w:link w:val="1221"/>
    <w:rPr>
      <w:rFonts w:ascii="Calibri" w:hAnsi="Calibri"/>
      <w:b/>
      <w:bCs/>
      <w:sz w:val="36"/>
      <w:szCs w:val="30"/>
    </w:rPr>
  </w:style>
  <w:style w:type="paragraph" w:styleId="1221">
    <w:name w:val="HIK二级标题"/>
    <w:basedOn w:val="1017"/>
    <w:next w:val="1221"/>
    <w:link w:val="1220"/>
    <w:qFormat/>
    <w:pPr>
      <w:ind w:right="210"/>
      <w:keepLines/>
      <w:keepNext/>
      <w:spacing w:before="260" w:after="260" w:line="416" w:lineRule="auto"/>
      <w:outlineLvl w:val="1"/>
    </w:pPr>
    <w:rPr>
      <w:rFonts w:ascii="Calibri" w:hAnsi="Calibri"/>
      <w:b/>
      <w:bCs/>
      <w:sz w:val="36"/>
      <w:szCs w:val="30"/>
    </w:rPr>
  </w:style>
  <w:style w:type="character" w:styleId="1222">
    <w:name w:val="number1 Char"/>
    <w:next w:val="1222"/>
    <w:link w:val="1223"/>
    <w:rPr>
      <w:rFonts w:eastAsia="仿宋_GB2312"/>
      <w:sz w:val="24"/>
      <w:szCs w:val="24"/>
    </w:rPr>
  </w:style>
  <w:style w:type="paragraph" w:styleId="1223">
    <w:name w:val="number1"/>
    <w:basedOn w:val="1017"/>
    <w:next w:val="1223"/>
    <w:link w:val="1222"/>
    <w:pPr>
      <w:ind w:left="840" w:hanging="420"/>
      <w:spacing w:after="100" w:line="360" w:lineRule="auto"/>
      <w:tabs>
        <w:tab w:val="left" w:pos="840" w:leader="none"/>
      </w:tabs>
    </w:pPr>
    <w:rPr>
      <w:rFonts w:eastAsia="仿宋_GB2312"/>
      <w:sz w:val="24"/>
    </w:rPr>
  </w:style>
  <w:style w:type="character" w:styleId="1224">
    <w:name w:val="boldcontent"/>
    <w:next w:val="1224"/>
    <w:link w:val="1017"/>
  </w:style>
  <w:style w:type="character" w:styleId="1225">
    <w:name w:val="headline-content2"/>
    <w:next w:val="1225"/>
    <w:link w:val="1017"/>
  </w:style>
  <w:style w:type="character" w:styleId="1226">
    <w:name w:val="正文文本 Char1"/>
    <w:next w:val="1226"/>
    <w:link w:val="1017"/>
    <w:uiPriority w:val="99"/>
    <w:semiHidden/>
    <w:rPr>
      <w:rFonts w:ascii="Times New Roman" w:hAnsi="Times New Roman" w:eastAsia="宋体" w:cs="Times New Roman"/>
      <w:sz w:val="28"/>
      <w:szCs w:val="20"/>
    </w:rPr>
  </w:style>
  <w:style w:type="character" w:styleId="1227">
    <w:name w:val="font51"/>
    <w:next w:val="1227"/>
    <w:link w:val="1017"/>
    <w:qFormat/>
    <w:rPr>
      <w:rFonts w:hint="eastAsia" w:ascii="宋体" w:hAnsi="宋体" w:eastAsia="宋体" w:cs="宋体"/>
      <w:i w:val="0"/>
      <w:color w:val="000000"/>
      <w:sz w:val="18"/>
      <w:szCs w:val="18"/>
      <w:u w:val="none"/>
    </w:rPr>
  </w:style>
  <w:style w:type="character" w:styleId="1228">
    <w:name w:val="项目符号圆点 Char"/>
    <w:next w:val="1228"/>
    <w:link w:val="1229"/>
    <w:rPr>
      <w:rFonts w:ascii="Arial" w:hAnsi="Arial" w:cs="宋体"/>
      <w:sz w:val="24"/>
    </w:rPr>
  </w:style>
  <w:style w:type="paragraph" w:styleId="1229">
    <w:name w:val="项目符号圆点"/>
    <w:basedOn w:val="1230"/>
    <w:next w:val="1229"/>
    <w:link w:val="1228"/>
    <w:qFormat/>
    <w:pPr>
      <w:numPr>
        <w:ilvl w:val="0"/>
        <w:numId w:val="7"/>
      </w:numPr>
      <w:ind w:left="0" w:firstLine="200"/>
    </w:pPr>
  </w:style>
  <w:style w:type="paragraph" w:styleId="1230">
    <w:name w:val="符号样式"/>
    <w:basedOn w:val="1231"/>
    <w:next w:val="1230"/>
    <w:link w:val="1233"/>
    <w:qFormat/>
    <w:pPr>
      <w:numPr>
        <w:ilvl w:val="0"/>
        <w:numId w:val="6"/>
      </w:numPr>
      <w:ind w:left="0" w:firstLine="200"/>
    </w:pPr>
  </w:style>
  <w:style w:type="paragraph" w:styleId="1231">
    <w:name w:val="编号，小四"/>
    <w:basedOn w:val="1017"/>
    <w:next w:val="1231"/>
    <w:link w:val="1232"/>
    <w:qFormat/>
    <w:pPr>
      <w:numPr>
        <w:ilvl w:val="0"/>
        <w:numId w:val="5"/>
      </w:numPr>
      <w:ind w:firstLine="480"/>
      <w:jc w:val="left"/>
      <w:spacing w:line="360" w:lineRule="auto"/>
    </w:pPr>
    <w:rPr>
      <w:rFonts w:ascii="Arial" w:hAnsi="Arial"/>
      <w:sz w:val="24"/>
      <w:szCs w:val="20"/>
    </w:rPr>
  </w:style>
  <w:style w:type="character" w:styleId="1232">
    <w:name w:val="编号，小四 Char"/>
    <w:next w:val="1232"/>
    <w:link w:val="1231"/>
    <w:rPr>
      <w:rFonts w:ascii="Arial" w:hAnsi="Arial" w:cs="宋体"/>
      <w:sz w:val="24"/>
    </w:rPr>
  </w:style>
  <w:style w:type="character" w:styleId="1233">
    <w:name w:val="符号样式 Char"/>
    <w:next w:val="1233"/>
    <w:link w:val="1230"/>
    <w:rPr>
      <w:rFonts w:ascii="Arial" w:hAnsi="Arial" w:cs="宋体"/>
      <w:sz w:val="24"/>
    </w:rPr>
  </w:style>
  <w:style w:type="character" w:styleId="1234">
    <w:name w:val="Char Char27"/>
    <w:next w:val="1234"/>
    <w:link w:val="1017"/>
    <w:rPr>
      <w:sz w:val="18"/>
      <w:szCs w:val="24"/>
    </w:rPr>
  </w:style>
  <w:style w:type="character" w:styleId="1235">
    <w:name w:val="标题 8 Char1,Legal Level 1.1.1. Char1,Legal Level 1.1.1.1 Char1,Legal Level 1.1.1.2 Char1,Legal Level 1.1.1.3 Char1,Legal Level 1.1.1.4 Char1,Legal Level 1.1.1.5 Char1,Legal Level 1.1.1.6 Char1,Legal Level 1.1.1.7 Char1,Legal Level 1.1.1.11 Char1,T Char1"/>
    <w:next w:val="1235"/>
    <w:link w:val="1017"/>
    <w:uiPriority w:val="9"/>
    <w:semiHidden/>
    <w:rPr>
      <w:rFonts w:ascii="Cambria" w:hAnsi="Cambria" w:eastAsia="宋体" w:cs="Times New Roman"/>
      <w:sz w:val="24"/>
      <w:szCs w:val="24"/>
    </w:rPr>
  </w:style>
  <w:style w:type="character" w:styleId="1236">
    <w:name w:val="goog_qs-tidbit-1"/>
    <w:next w:val="1236"/>
    <w:link w:val="1017"/>
  </w:style>
  <w:style w:type="character" w:styleId="1237">
    <w:name w:val="正文文本缩进 3 Char1"/>
    <w:next w:val="1237"/>
    <w:link w:val="1017"/>
    <w:rPr>
      <w:rFonts w:ascii="Calibri" w:hAnsi="Calibri"/>
      <w:sz w:val="16"/>
      <w:szCs w:val="16"/>
    </w:rPr>
  </w:style>
  <w:style w:type="character" w:styleId="1238">
    <w:name w:val="content"/>
    <w:next w:val="1238"/>
    <w:link w:val="1017"/>
  </w:style>
  <w:style w:type="character" w:styleId="1239">
    <w:name w:val="标题 7 Char1,letter list Char1,st Char1,h7 Char1,SDL title Char1,不用 Char1,PIM 7 Char1,（1） Char1,L7 Char1,正文七级标题 Char1,ITT t7 Char1,PA Appendix Major Char1,T7 Char1,(use for appendix) Char1,H TIMES1 Char1,H7 Char1,1.标题 6 Char1,Legal Level 1.1. Char1"/>
    <w:next w:val="1239"/>
    <w:link w:val="1017"/>
    <w:uiPriority w:val="9"/>
    <w:semiHidden/>
    <w:rPr>
      <w:rFonts w:ascii="Times New Roman" w:hAnsi="Times New Roman" w:eastAsia="宋体" w:cs="Times New Roman"/>
      <w:b/>
      <w:bCs/>
      <w:sz w:val="24"/>
      <w:szCs w:val="24"/>
    </w:rPr>
  </w:style>
  <w:style w:type="character" w:styleId="1240">
    <w:name w:val="exp1"/>
    <w:next w:val="1240"/>
    <w:link w:val="1017"/>
    <w:rPr>
      <w:color w:val="3e3e3e"/>
    </w:rPr>
  </w:style>
  <w:style w:type="character" w:styleId="1241">
    <w:name w:val="引用 Char"/>
    <w:next w:val="1241"/>
    <w:link w:val="1242"/>
    <w:uiPriority w:val="29"/>
    <w:rPr>
      <w:i/>
      <w:iCs/>
      <w:color w:val="000000"/>
      <w:sz w:val="24"/>
      <w:szCs w:val="24"/>
    </w:rPr>
  </w:style>
  <w:style w:type="paragraph" w:styleId="1242">
    <w:name w:val="引用"/>
    <w:basedOn w:val="1017"/>
    <w:next w:val="1017"/>
    <w:link w:val="1241"/>
    <w:uiPriority w:val="29"/>
    <w:qFormat/>
    <w:pPr>
      <w:spacing w:line="360" w:lineRule="auto"/>
    </w:pPr>
    <w:rPr>
      <w:i/>
      <w:iCs/>
      <w:color w:val="000000"/>
      <w:sz w:val="24"/>
    </w:rPr>
  </w:style>
  <w:style w:type="character" w:styleId="1243">
    <w:name w:val="正文格式 Char"/>
    <w:next w:val="1243"/>
    <w:link w:val="1244"/>
    <w:rPr>
      <w:rFonts w:eastAsia="仿宋_GB2312"/>
      <w:sz w:val="24"/>
    </w:rPr>
  </w:style>
  <w:style w:type="paragraph" w:styleId="1244">
    <w:name w:val="正文格式"/>
    <w:basedOn w:val="1017"/>
    <w:next w:val="1244"/>
    <w:link w:val="1243"/>
    <w:pPr>
      <w:ind w:firstLine="482"/>
      <w:spacing w:line="440" w:lineRule="exact"/>
      <w:widowControl/>
    </w:pPr>
    <w:rPr>
      <w:rFonts w:eastAsia="仿宋_GB2312"/>
      <w:sz w:val="24"/>
      <w:szCs w:val="20"/>
    </w:rPr>
  </w:style>
  <w:style w:type="character" w:styleId="1245">
    <w:name w:val="样式 宋体"/>
    <w:next w:val="1245"/>
    <w:link w:val="1017"/>
    <w:rPr>
      <w:rFonts w:ascii="宋体" w:hAnsi="宋体" w:eastAsia="宋体"/>
      <w:sz w:val="24"/>
      <w:szCs w:val="24"/>
    </w:rPr>
  </w:style>
  <w:style w:type="character" w:styleId="1246">
    <w:name w:val="标题 9 Char1,PIM 9 Char1,不用9 Char1,Legal Level 1.1.1.1. Char1,figure label Char1,图的编号 Char1,Appendix Char1,Legal Level 1.1.1.1.1 Char1,Legal Level 1.1.1.1.2 Char1,Legal Level 1.1.1.1.3 Char1,Legal Level 1.1.1.1.4 Char1,Legal Level 1.1.1.1.5 Char1,T9 Char1"/>
    <w:next w:val="1246"/>
    <w:link w:val="1017"/>
    <w:semiHidden/>
    <w:rPr>
      <w:rFonts w:ascii="Cambria" w:hAnsi="Cambria" w:eastAsia="宋体" w:cs="Times New Roman"/>
      <w:sz w:val="21"/>
      <w:szCs w:val="21"/>
    </w:rPr>
  </w:style>
  <w:style w:type="character" w:styleId="1247">
    <w:name w:val="2级标题 Char"/>
    <w:next w:val="1247"/>
    <w:link w:val="1248"/>
    <w:rPr>
      <w:rFonts w:ascii="黑体" w:hAnsi="黑体" w:eastAsia="黑体"/>
      <w:sz w:val="32"/>
      <w:szCs w:val="36"/>
      <w:lang w:eastAsia="en-US" w:bidi="en-US"/>
    </w:rPr>
  </w:style>
  <w:style w:type="paragraph" w:styleId="1248">
    <w:name w:val="2级标题"/>
    <w:basedOn w:val="1249"/>
    <w:next w:val="1248"/>
    <w:link w:val="1247"/>
    <w:qFormat/>
    <w:pPr>
      <w:numPr>
        <w:ilvl w:val="1"/>
        <w:numId w:val="8"/>
      </w:numPr>
      <w:contextualSpacing/>
      <w:jc w:val="left"/>
      <w:keepLines/>
      <w:spacing w:before="240" w:after="120" w:line="360" w:lineRule="auto"/>
      <w:outlineLvl w:val="1"/>
    </w:pPr>
    <w:rPr>
      <w:rFonts w:ascii="黑体" w:hAnsi="黑体" w:eastAsia="黑体"/>
      <w:sz w:val="32"/>
      <w:szCs w:val="36"/>
      <w:lang w:eastAsia="en-US" w:bidi="en-US"/>
    </w:rPr>
  </w:style>
  <w:style w:type="paragraph" w:styleId="1249">
    <w:name w:val="列出段落"/>
    <w:basedOn w:val="1017"/>
    <w:next w:val="1249"/>
    <w:link w:val="1250"/>
    <w:uiPriority w:val="34"/>
    <w:qFormat/>
    <w:pPr>
      <w:ind w:firstLine="420"/>
    </w:pPr>
  </w:style>
  <w:style w:type="character" w:styleId="1250">
    <w:name w:val="列出段落 Char"/>
    <w:next w:val="1250"/>
    <w:link w:val="1249"/>
    <w:uiPriority w:val="34"/>
    <w:rPr>
      <w:sz w:val="21"/>
      <w:szCs w:val="24"/>
    </w:rPr>
  </w:style>
  <w:style w:type="character" w:styleId="1251">
    <w:name w:val="标题2 Char"/>
    <w:next w:val="1251"/>
    <w:link w:val="1252"/>
    <w:rPr>
      <w:rFonts w:hAnsi="宋体"/>
      <w:b/>
      <w:sz w:val="30"/>
      <w:szCs w:val="30"/>
    </w:rPr>
  </w:style>
  <w:style w:type="paragraph" w:styleId="1252">
    <w:name w:val="标题2"/>
    <w:basedOn w:val="1017"/>
    <w:next w:val="1252"/>
    <w:link w:val="1251"/>
    <w:pPr>
      <w:ind w:left="567" w:hanging="567"/>
      <w:spacing w:line="360" w:lineRule="auto"/>
      <w:outlineLvl w:val="1"/>
    </w:pPr>
    <w:rPr>
      <w:rFonts w:hAnsi="宋体"/>
      <w:b/>
      <w:sz w:val="30"/>
      <w:szCs w:val="30"/>
    </w:rPr>
  </w:style>
  <w:style w:type="character" w:styleId="1253">
    <w:name w:val="apple-converted-space"/>
    <w:next w:val="1253"/>
    <w:link w:val="1017"/>
  </w:style>
  <w:style w:type="character" w:styleId="1254">
    <w:name w:val="标准正文 Char"/>
    <w:next w:val="1254"/>
    <w:link w:val="1255"/>
    <w:rPr>
      <w:rFonts w:ascii="宋体" w:hAnsi="宋体"/>
      <w:bCs/>
      <w:sz w:val="24"/>
      <w:szCs w:val="24"/>
      <w:lang w:val="en-GB"/>
    </w:rPr>
  </w:style>
  <w:style w:type="paragraph" w:styleId="1255">
    <w:name w:val="标准正文"/>
    <w:basedOn w:val="1069"/>
    <w:next w:val="1255"/>
    <w:link w:val="1254"/>
    <w:qFormat/>
    <w:pPr>
      <w:ind w:left="0" w:firstLine="480"/>
      <w:jc w:val="left"/>
      <w:spacing w:after="0"/>
    </w:pPr>
    <w:rPr>
      <w:rFonts w:ascii="宋体" w:hAnsi="宋体"/>
      <w:bCs/>
      <w:szCs w:val="24"/>
      <w:lang w:val="en-GB"/>
    </w:rPr>
  </w:style>
  <w:style w:type="character" w:styleId="1256">
    <w:name w:val="font01"/>
    <w:next w:val="1256"/>
    <w:link w:val="1017"/>
    <w:rPr>
      <w:rFonts w:hint="eastAsia" w:ascii="仿宋_GB2312" w:eastAsia="仿宋_GB2312" w:cs="仿宋_GB2312"/>
      <w:i w:val="0"/>
      <w:color w:val="000000"/>
      <w:sz w:val="24"/>
      <w:szCs w:val="24"/>
      <w:u w:val="none"/>
    </w:rPr>
  </w:style>
  <w:style w:type="character" w:styleId="1257">
    <w:name w:val="NormalCharacter1"/>
    <w:next w:val="1257"/>
    <w:link w:val="1017"/>
    <w:semiHidden/>
    <w:qFormat/>
  </w:style>
  <w:style w:type="character" w:styleId="1258">
    <w:name w:val="样式6 Char"/>
    <w:next w:val="1258"/>
    <w:link w:val="1017"/>
    <w:rPr>
      <w:rFonts w:ascii="宋体" w:hAnsi="宋体"/>
      <w:sz w:val="24"/>
      <w:szCs w:val="24"/>
    </w:rPr>
  </w:style>
  <w:style w:type="character" w:styleId="1259">
    <w:name w:val="font21"/>
    <w:next w:val="1259"/>
    <w:link w:val="1017"/>
    <w:rPr>
      <w:rFonts w:hint="eastAsia" w:ascii="仿宋_GB2312" w:eastAsia="仿宋_GB2312" w:cs="仿宋_GB2312"/>
      <w:b/>
      <w:i w:val="0"/>
      <w:color w:val="000000"/>
      <w:sz w:val="24"/>
      <w:szCs w:val="24"/>
      <w:u w:val="none"/>
    </w:rPr>
  </w:style>
  <w:style w:type="character" w:styleId="1260">
    <w:name w:val="标题 1 Char1,标题一 Char1,h11 Char1,heading 1TOC Char1,1.标题 1 Char1,123321 Char1,标准章 Char1,h1 Char1,Level 1 Topic Heading Char1,1st level Char1,Section Head Char1,l1 Char1,H11 Char1,H12 Char1,H111 Char1,H13 Char1,H112 Char1,1. Char1,章タイトル Char1,Head 1 Char1"/>
    <w:next w:val="1260"/>
    <w:link w:val="1017"/>
    <w:rPr>
      <w:rFonts w:ascii="Times New Roman" w:hAnsi="Times New Roman" w:eastAsia="宋体" w:cs="Times New Roman"/>
      <w:b/>
      <w:bCs/>
      <w:sz w:val="44"/>
      <w:szCs w:val="44"/>
    </w:rPr>
  </w:style>
  <w:style w:type="character" w:styleId="1261">
    <w:name w:val="表格 Char"/>
    <w:next w:val="1261"/>
    <w:link w:val="1262"/>
    <w:rPr>
      <w:rFonts w:ascii="宋体" w:hAnsi="宋体" w:eastAsia="仿宋_GB2312"/>
      <w:sz w:val="21"/>
      <w:szCs w:val="28"/>
    </w:rPr>
  </w:style>
  <w:style w:type="paragraph" w:styleId="1262">
    <w:name w:val="表格"/>
    <w:basedOn w:val="1017"/>
    <w:next w:val="1262"/>
    <w:link w:val="1261"/>
    <w:qFormat/>
    <w:pPr>
      <w:ind w:firstLine="200"/>
      <w:jc w:val="left"/>
      <w:spacing w:line="240" w:lineRule="atLeast"/>
    </w:pPr>
    <w:rPr>
      <w:rFonts w:ascii="宋体" w:hAnsi="宋体" w:eastAsia="仿宋_GB2312"/>
      <w:szCs w:val="28"/>
    </w:rPr>
  </w:style>
  <w:style w:type="character" w:styleId="1263">
    <w:name w:val="正文（缩进） Char"/>
    <w:next w:val="1263"/>
    <w:link w:val="1264"/>
    <w:rPr>
      <w:sz w:val="24"/>
      <w:szCs w:val="24"/>
    </w:rPr>
  </w:style>
  <w:style w:type="paragraph" w:styleId="1264">
    <w:name w:val="正文（缩进）"/>
    <w:basedOn w:val="1017"/>
    <w:next w:val="1264"/>
    <w:link w:val="1263"/>
    <w:pPr>
      <w:ind w:firstLine="480"/>
      <w:spacing w:before="156" w:after="156" w:line="360" w:lineRule="auto"/>
    </w:pPr>
    <w:rPr>
      <w:sz w:val="24"/>
    </w:rPr>
  </w:style>
  <w:style w:type="character" w:styleId="1265">
    <w:name w:val="*正文 Char"/>
    <w:next w:val="1265"/>
    <w:link w:val="1266"/>
    <w:rPr>
      <w:rFonts w:ascii="宋体" w:hAnsi="宋体"/>
      <w:sz w:val="22"/>
      <w:szCs w:val="24"/>
    </w:rPr>
  </w:style>
  <w:style w:type="paragraph" w:styleId="1266">
    <w:name w:val="*正文"/>
    <w:basedOn w:val="1017"/>
    <w:next w:val="1266"/>
    <w:link w:val="1265"/>
    <w:qFormat/>
    <w:pPr>
      <w:ind w:firstLine="200"/>
      <w:spacing w:line="360" w:lineRule="auto"/>
    </w:pPr>
    <w:rPr>
      <w:rFonts w:ascii="宋体" w:hAnsi="宋体"/>
      <w:sz w:val="22"/>
    </w:rPr>
  </w:style>
  <w:style w:type="character" w:styleId="1267">
    <w:name w:val="正文四号 Char"/>
    <w:next w:val="1267"/>
    <w:link w:val="1268"/>
    <w:rPr>
      <w:rFonts w:ascii="Verdana" w:hAnsi="Verdana" w:cs="宋体"/>
      <w:sz w:val="28"/>
    </w:rPr>
  </w:style>
  <w:style w:type="paragraph" w:styleId="1268">
    <w:name w:val="正文四号"/>
    <w:basedOn w:val="1017"/>
    <w:next w:val="1268"/>
    <w:link w:val="1267"/>
    <w:qFormat/>
    <w:pPr>
      <w:ind w:firstLine="200"/>
      <w:spacing w:line="360" w:lineRule="auto"/>
    </w:pPr>
    <w:rPr>
      <w:rFonts w:ascii="Verdana" w:hAnsi="Verdana"/>
      <w:sz w:val="28"/>
      <w:szCs w:val="20"/>
    </w:rPr>
  </w:style>
  <w:style w:type="character" w:styleId="1269">
    <w:name w:val="文档正文 Char"/>
    <w:next w:val="1269"/>
    <w:link w:val="1017"/>
    <w:rPr>
      <w:rFonts w:ascii="宋体" w:eastAsia="宋体"/>
      <w:color w:val="000000"/>
      <w:sz w:val="24"/>
      <w:lang w:val="en-US" w:eastAsia="zh-CN" w:bidi="ar-SA"/>
    </w:rPr>
  </w:style>
  <w:style w:type="character" w:styleId="1270">
    <w:name w:val="标题 5 Char1,H5 Char1,h5 Char1,l5 Char1,hm Char1,Table label Char1,mh2 Char1,Module heading 2 Char1,Head 5 Char1,list 5 Char1,IS41 Heading 5 Char1,h51 Char1,heading 5 Char1,Heading5 Char1,PIM 5 Char1,ITT t5 Char1,PA Pico Section Char1,H5-Heading 5 Char1"/>
    <w:next w:val="1270"/>
    <w:link w:val="1017"/>
    <w:semiHidden/>
    <w:rPr>
      <w:rFonts w:ascii="Times New Roman" w:hAnsi="Times New Roman" w:eastAsia="宋体" w:cs="Times New Roman"/>
      <w:b/>
      <w:bCs/>
      <w:sz w:val="28"/>
      <w:szCs w:val="28"/>
    </w:rPr>
  </w:style>
  <w:style w:type="character" w:styleId="1271">
    <w:name w:val="def正文 Char"/>
    <w:next w:val="1271"/>
    <w:link w:val="1272"/>
    <w:rPr>
      <w:sz w:val="21"/>
      <w:szCs w:val="21"/>
    </w:rPr>
  </w:style>
  <w:style w:type="paragraph" w:styleId="1272">
    <w:name w:val="def正文"/>
    <w:basedOn w:val="1065"/>
    <w:next w:val="1272"/>
    <w:link w:val="1271"/>
    <w:pPr>
      <w:ind w:firstLine="0"/>
      <w:jc w:val="center"/>
      <w:spacing w:after="0" w:line="276" w:lineRule="auto"/>
      <w:widowControl/>
    </w:pPr>
    <w:rPr>
      <w:rFonts w:ascii="Times New Roman" w:hAnsi="Times New Roman"/>
      <w:sz w:val="21"/>
      <w:szCs w:val="21"/>
    </w:rPr>
  </w:style>
  <w:style w:type="character" w:styleId="1273">
    <w:name w:val="1.正文 Char"/>
    <w:next w:val="1273"/>
    <w:link w:val="1274"/>
    <w:rPr>
      <w:rFonts w:eastAsia="仿宋_GB2312"/>
      <w:sz w:val="24"/>
      <w:szCs w:val="24"/>
    </w:rPr>
  </w:style>
  <w:style w:type="paragraph" w:styleId="1274">
    <w:name w:val="1.正文"/>
    <w:basedOn w:val="1017"/>
    <w:next w:val="1274"/>
    <w:link w:val="1273"/>
    <w:pPr>
      <w:ind w:left="540" w:firstLine="540"/>
      <w:spacing w:line="360" w:lineRule="auto"/>
    </w:pPr>
    <w:rPr>
      <w:rFonts w:eastAsia="仿宋_GB2312"/>
      <w:sz w:val="24"/>
    </w:rPr>
  </w:style>
  <w:style w:type="character" w:styleId="1275">
    <w:name w:val="标题 6 Char1,Bullet list Char1,Figure label Char1,h6 Char1,l6 Char1,hsm Char1,cnp Char1,Caption number (page-wide) Char1,list 6 Char1,h61 Char1,heading 6 Char1,Heading6 Char1,H6 Char1,PIM 6 Char1,L6 Char1,BOD 4 Char1,正文六级标题 Char1,J5级标题（1.1.1.1 xxxx） Char1"/>
    <w:next w:val="1275"/>
    <w:link w:val="1017"/>
    <w:uiPriority w:val="9"/>
    <w:semiHidden/>
    <w:rPr>
      <w:rFonts w:ascii="Cambria" w:hAnsi="Cambria" w:eastAsia="宋体" w:cs="Times New Roman"/>
      <w:b/>
      <w:bCs/>
      <w:sz w:val="24"/>
      <w:szCs w:val="24"/>
    </w:rPr>
  </w:style>
  <w:style w:type="character" w:styleId="1276">
    <w:name w:val="apple-style-span"/>
    <w:next w:val="1276"/>
    <w:link w:val="1017"/>
    <w:qFormat/>
  </w:style>
  <w:style w:type="character" w:styleId="1277">
    <w:name w:val="标题 4 Char1,三级 Char1,h4 Char1,heading 4TOC Char1,l4 Char1,sect 1.2.3.4 Char1,Ref Heading 1 Char1,rh1 Char1,H4 Char1,Heading sql Char1,h41 Char1,h42 Char1,h43 Char1,h411 Char1,h44 Char1,h412 Char1,h45 Char1,h413 Char1,h46 Char1,h414 Char1,h47 Char1"/>
    <w:next w:val="1277"/>
    <w:link w:val="1017"/>
    <w:rPr>
      <w:rFonts w:ascii="Cambria" w:hAnsi="Cambria" w:eastAsia="宋体" w:cs="Times New Roman"/>
      <w:b/>
      <w:bCs/>
      <w:sz w:val="28"/>
      <w:szCs w:val="28"/>
    </w:rPr>
  </w:style>
  <w:style w:type="character" w:styleId="1278">
    <w:name w:val="样式 number1 + (符号) 宋体 Char"/>
    <w:next w:val="1278"/>
    <w:link w:val="1279"/>
    <w:rPr>
      <w:rFonts w:eastAsia="仿宋_GB2312" w:cs="Arial"/>
      <w:sz w:val="24"/>
      <w:szCs w:val="24"/>
    </w:rPr>
  </w:style>
  <w:style w:type="paragraph" w:styleId="1279">
    <w:name w:val="样式 number1 + (符号) 宋体"/>
    <w:basedOn w:val="1223"/>
    <w:next w:val="1279"/>
    <w:link w:val="1278"/>
    <w:pPr>
      <w:ind w:left="400" w:hanging="200"/>
      <w:spacing w:after="30"/>
      <w:tabs>
        <w:tab w:val="left" w:pos="902" w:leader="none"/>
      </w:tabs>
    </w:pPr>
  </w:style>
  <w:style w:type="character" w:styleId="1280">
    <w:name w:val="Default Char"/>
    <w:next w:val="1280"/>
    <w:link w:val="1281"/>
    <w:rPr>
      <w:rFonts w:ascii="宋体" w:hAnsi="Arial" w:cs="宋体"/>
      <w:color w:val="000000"/>
      <w:sz w:val="24"/>
      <w:szCs w:val="24"/>
      <w:lang w:val="en-US" w:eastAsia="zh-CN" w:bidi="ar-SA"/>
    </w:rPr>
  </w:style>
  <w:style w:type="paragraph" w:styleId="1281">
    <w:name w:val="Default"/>
    <w:next w:val="1281"/>
    <w:link w:val="1280"/>
    <w:pPr>
      <w:ind w:firstLine="147"/>
      <w:jc w:val="both"/>
      <w:spacing w:line="360" w:lineRule="auto"/>
      <w:widowControl w:val="off"/>
    </w:pPr>
    <w:rPr>
      <w:rFonts w:ascii="宋体" w:hAnsi="Arial" w:cs="宋体"/>
      <w:color w:val="000000"/>
      <w:sz w:val="24"/>
      <w:szCs w:val="24"/>
      <w:lang w:val="en-US" w:eastAsia="zh-CN" w:bidi="ar-SA"/>
    </w:rPr>
  </w:style>
  <w:style w:type="character" w:styleId="1282">
    <w:name w:val="哈哈正文 Char"/>
    <w:next w:val="1282"/>
    <w:link w:val="1283"/>
    <w:rPr>
      <w:rFonts w:ascii="宋体" w:hAnsi="宋体" w:eastAsia="仿宋_GB2312" w:cs="宋体"/>
      <w:sz w:val="24"/>
    </w:rPr>
  </w:style>
  <w:style w:type="paragraph" w:styleId="1283">
    <w:name w:val="哈哈正文"/>
    <w:basedOn w:val="1017"/>
    <w:next w:val="1283"/>
    <w:link w:val="1282"/>
    <w:pPr>
      <w:ind w:firstLine="200"/>
      <w:spacing w:line="360" w:lineRule="auto"/>
    </w:pPr>
    <w:rPr>
      <w:rFonts w:ascii="宋体" w:hAnsi="宋体" w:eastAsia="仿宋_GB2312"/>
      <w:sz w:val="24"/>
      <w:szCs w:val="20"/>
    </w:rPr>
  </w:style>
  <w:style w:type="character" w:styleId="1284">
    <w:name w:val="font11"/>
    <w:next w:val="1284"/>
    <w:link w:val="1017"/>
    <w:rPr>
      <w:rFonts w:hint="eastAsia" w:ascii="宋体" w:hAnsi="宋体" w:eastAsia="宋体" w:cs="宋体"/>
      <w:i w:val="0"/>
      <w:color w:val="000000"/>
      <w:sz w:val="18"/>
      <w:szCs w:val="18"/>
      <w:u w:val="none"/>
    </w:rPr>
  </w:style>
  <w:style w:type="character" w:styleId="1285">
    <w:name w:val="Normal Indent3 Char"/>
    <w:next w:val="1285"/>
    <w:link w:val="1286"/>
    <w:rPr>
      <w:rFonts w:eastAsia="仿宋_GB2312"/>
      <w:sz w:val="24"/>
      <w:szCs w:val="24"/>
    </w:rPr>
  </w:style>
  <w:style w:type="paragraph" w:styleId="1286">
    <w:name w:val="Normal Indent3"/>
    <w:basedOn w:val="1017"/>
    <w:next w:val="1286"/>
    <w:link w:val="1285"/>
    <w:pPr>
      <w:ind w:left="100" w:right="100" w:firstLine="480"/>
      <w:jc w:val="left"/>
      <w:spacing w:before="156" w:after="156" w:line="300" w:lineRule="auto"/>
    </w:pPr>
    <w:rPr>
      <w:rFonts w:eastAsia="仿宋_GB2312"/>
      <w:sz w:val="24"/>
    </w:rPr>
  </w:style>
  <w:style w:type="character" w:styleId="1287">
    <w:name w:val="ourfont31"/>
    <w:next w:val="1287"/>
    <w:link w:val="1017"/>
    <w:rPr>
      <w:rFonts w:hint="eastAsia" w:ascii="宋体" w:hAnsi="宋体" w:eastAsia="宋体"/>
      <w:sz w:val="35"/>
      <w:szCs w:val="35"/>
    </w:rPr>
  </w:style>
  <w:style w:type="character" w:styleId="1288">
    <w:name w:val="4级标题 Char"/>
    <w:next w:val="1288"/>
    <w:link w:val="1289"/>
    <w:rPr>
      <w:rFonts w:ascii="黑体" w:hAnsi="黑体" w:eastAsia="黑体"/>
      <w:sz w:val="24"/>
      <w:szCs w:val="24"/>
      <w:lang w:eastAsia="en-US" w:bidi="en-US"/>
    </w:rPr>
  </w:style>
  <w:style w:type="paragraph" w:styleId="1289">
    <w:name w:val="4级标题"/>
    <w:basedOn w:val="1249"/>
    <w:next w:val="1289"/>
    <w:link w:val="1288"/>
    <w:qFormat/>
    <w:pPr>
      <w:numPr>
        <w:ilvl w:val="3"/>
        <w:numId w:val="8"/>
      </w:numPr>
      <w:contextualSpacing/>
      <w:jc w:val="left"/>
      <w:keepLines/>
      <w:spacing w:line="360" w:lineRule="auto"/>
      <w:outlineLvl w:val="3"/>
    </w:pPr>
    <w:rPr>
      <w:rFonts w:ascii="黑体" w:hAnsi="黑体" w:eastAsia="黑体"/>
      <w:sz w:val="24"/>
      <w:lang w:eastAsia="en-US" w:bidi="en-US"/>
    </w:rPr>
  </w:style>
  <w:style w:type="character" w:styleId="1290">
    <w:name w:val="H3-2 Char"/>
    <w:next w:val="1290"/>
    <w:link w:val="1291"/>
    <w:rPr>
      <w:rFonts w:ascii="宋体" w:hAnsi="宋体"/>
      <w:b/>
      <w:bCs/>
      <w:sz w:val="28"/>
      <w:szCs w:val="32"/>
    </w:rPr>
  </w:style>
  <w:style w:type="paragraph" w:styleId="1291">
    <w:name w:val="H3-2"/>
    <w:basedOn w:val="1017"/>
    <w:next w:val="1291"/>
    <w:link w:val="1290"/>
    <w:qFormat/>
    <w:pPr>
      <w:ind w:left="425"/>
      <w:jc w:val="left"/>
      <w:keepLines/>
      <w:keepNext/>
      <w:spacing w:before="240" w:after="120" w:line="360" w:lineRule="auto"/>
      <w:widowControl/>
      <w:outlineLvl w:val="2"/>
    </w:pPr>
    <w:rPr>
      <w:rFonts w:ascii="宋体" w:hAnsi="宋体"/>
      <w:b/>
      <w:bCs/>
      <w:sz w:val="28"/>
      <w:szCs w:val="32"/>
    </w:rPr>
  </w:style>
  <w:style w:type="character" w:styleId="1292">
    <w:name w:val="内容文本 Char"/>
    <w:next w:val="1292"/>
    <w:link w:val="1293"/>
    <w:rPr>
      <w:rFonts w:ascii="宋体" w:hAnsi="宋体"/>
      <w:sz w:val="24"/>
      <w:szCs w:val="24"/>
      <w:lang w:eastAsia="en-US" w:bidi="en-US"/>
    </w:rPr>
  </w:style>
  <w:style w:type="paragraph" w:styleId="1293">
    <w:name w:val="内容文本"/>
    <w:basedOn w:val="1249"/>
    <w:next w:val="1293"/>
    <w:link w:val="1292"/>
    <w:qFormat/>
    <w:pPr>
      <w:contextualSpacing/>
      <w:ind w:firstLine="200"/>
      <w:jc w:val="left"/>
      <w:spacing w:line="360" w:lineRule="auto"/>
    </w:pPr>
    <w:rPr>
      <w:rFonts w:ascii="宋体" w:hAnsi="宋体"/>
      <w:sz w:val="24"/>
      <w:lang w:eastAsia="en-US" w:bidi="en-US"/>
    </w:rPr>
  </w:style>
  <w:style w:type="character" w:styleId="1294">
    <w:name w:val="s lh15"/>
    <w:next w:val="1294"/>
    <w:link w:val="1017"/>
    <w:semiHidden/>
  </w:style>
  <w:style w:type="character" w:styleId="1295">
    <w:name w:val="zi"/>
    <w:next w:val="1295"/>
    <w:link w:val="1017"/>
  </w:style>
  <w:style w:type="character" w:styleId="1296">
    <w:name w:val="font61"/>
    <w:next w:val="1296"/>
    <w:link w:val="1017"/>
    <w:rPr>
      <w:rFonts w:hint="eastAsia" w:ascii="宋体" w:hAnsi="宋体" w:eastAsia="宋体" w:cs="宋体"/>
      <w:i w:val="0"/>
      <w:color w:val="000000"/>
      <w:sz w:val="18"/>
      <w:szCs w:val="18"/>
      <w:u w:val="none"/>
    </w:rPr>
  </w:style>
  <w:style w:type="character" w:styleId="1297">
    <w:name w:val="无间隔 Char"/>
    <w:next w:val="1297"/>
    <w:link w:val="1298"/>
    <w:rPr>
      <w:sz w:val="21"/>
      <w:szCs w:val="22"/>
      <w:lang w:val="en-US" w:eastAsia="zh-CN" w:bidi="ar-SA"/>
    </w:rPr>
  </w:style>
  <w:style w:type="paragraph" w:styleId="1298">
    <w:name w:val="无间隔"/>
    <w:next w:val="1298"/>
    <w:link w:val="1297"/>
    <w:qFormat/>
    <w:pPr>
      <w:jc w:val="both"/>
      <w:spacing w:line="360" w:lineRule="auto"/>
      <w:widowControl w:val="off"/>
    </w:pPr>
    <w:rPr>
      <w:sz w:val="21"/>
      <w:szCs w:val="22"/>
      <w:lang w:val="en-US" w:eastAsia="zh-CN" w:bidi="ar-SA"/>
    </w:rPr>
  </w:style>
  <w:style w:type="character" w:styleId="1299">
    <w:name w:val="文字 Char"/>
    <w:next w:val="1299"/>
    <w:link w:val="1300"/>
    <w:rPr>
      <w:rFonts w:ascii="楷体_GB2312" w:eastAsia="楷体_GB2312"/>
      <w:sz w:val="28"/>
    </w:rPr>
  </w:style>
  <w:style w:type="paragraph" w:styleId="1300">
    <w:name w:val="文字"/>
    <w:basedOn w:val="1017"/>
    <w:next w:val="1300"/>
    <w:link w:val="1299"/>
    <w:pPr>
      <w:ind w:right="-210" w:firstLine="556"/>
      <w:spacing w:line="312" w:lineRule="auto"/>
      <w:tabs>
        <w:tab w:val="left" w:pos="8520" w:leader="none"/>
      </w:tabs>
    </w:pPr>
    <w:rPr>
      <w:rFonts w:ascii="楷体_GB2312" w:eastAsia="楷体_GB2312"/>
      <w:sz w:val="28"/>
      <w:szCs w:val="20"/>
    </w:rPr>
  </w:style>
  <w:style w:type="character" w:styleId="1301">
    <w:name w:val="html_txt1"/>
    <w:next w:val="1301"/>
    <w:link w:val="1017"/>
    <w:rPr>
      <w:color w:val="000000"/>
    </w:rPr>
  </w:style>
  <w:style w:type="character" w:styleId="1302">
    <w:name w:val="已访问的超链接1"/>
    <w:next w:val="1302"/>
    <w:link w:val="1017"/>
    <w:rPr>
      <w:color w:val="800080"/>
      <w:u w:val="single"/>
    </w:rPr>
  </w:style>
  <w:style w:type="character" w:styleId="1303">
    <w:name w:val="正文 + 宋体 Char"/>
    <w:next w:val="1303"/>
    <w:link w:val="1304"/>
    <w:qFormat/>
    <w:rPr>
      <w:rFonts w:ascii="Calibri" w:hAnsi="Calibri" w:eastAsia="微软雅黑" w:cs="Calibri"/>
      <w:szCs w:val="20"/>
    </w:rPr>
  </w:style>
  <w:style w:type="paragraph" w:styleId="1304">
    <w:name w:val="正文 + 宋体"/>
    <w:basedOn w:val="1017"/>
    <w:next w:val="1017"/>
    <w:link w:val="1303"/>
    <w:qFormat/>
    <w:rPr>
      <w:rFonts w:ascii="Calibri" w:hAnsi="Calibri" w:eastAsia="微软雅黑"/>
      <w:sz w:val="20"/>
      <w:szCs w:val="20"/>
    </w:rPr>
  </w:style>
  <w:style w:type="character" w:styleId="1305">
    <w:name w:val="正文文本缩进 Char1"/>
    <w:next w:val="1305"/>
    <w:link w:val="1017"/>
    <w:uiPriority w:val="99"/>
    <w:semiHidden/>
    <w:rPr>
      <w:rFonts w:ascii="Times New Roman" w:hAnsi="Times New Roman"/>
      <w:sz w:val="24"/>
      <w:szCs w:val="24"/>
    </w:rPr>
  </w:style>
  <w:style w:type="character" w:styleId="1306">
    <w:name w:val="font31"/>
    <w:next w:val="1306"/>
    <w:link w:val="1017"/>
    <w:qFormat/>
    <w:rPr>
      <w:rFonts w:ascii="MingLiU" w:hAnsi="MingLiU" w:eastAsia="MingLiU" w:cs="MingLiU"/>
      <w:color w:val="000000"/>
      <w:sz w:val="16"/>
      <w:szCs w:val="16"/>
      <w:u w:val="none"/>
    </w:rPr>
  </w:style>
  <w:style w:type="character" w:styleId="1307">
    <w:name w:val="3级标题 Char"/>
    <w:next w:val="1307"/>
    <w:link w:val="1308"/>
    <w:rPr>
      <w:rFonts w:ascii="黑体" w:hAnsi="黑体" w:eastAsia="黑体"/>
      <w:sz w:val="28"/>
      <w:szCs w:val="36"/>
      <w:lang w:eastAsia="en-US" w:bidi="en-US"/>
    </w:rPr>
  </w:style>
  <w:style w:type="paragraph" w:styleId="1308">
    <w:name w:val="3级标题"/>
    <w:basedOn w:val="1249"/>
    <w:next w:val="1308"/>
    <w:link w:val="1307"/>
    <w:qFormat/>
    <w:pPr>
      <w:numPr>
        <w:ilvl w:val="2"/>
        <w:numId w:val="8"/>
      </w:numPr>
      <w:contextualSpacing/>
      <w:jc w:val="left"/>
      <w:keepLines/>
      <w:spacing w:before="120" w:after="120" w:line="360" w:lineRule="auto"/>
      <w:outlineLvl w:val="2"/>
    </w:pPr>
    <w:rPr>
      <w:rFonts w:ascii="黑体" w:hAnsi="黑体" w:eastAsia="黑体"/>
      <w:sz w:val="28"/>
      <w:szCs w:val="36"/>
      <w:lang w:eastAsia="en-US" w:bidi="en-US"/>
    </w:rPr>
  </w:style>
  <w:style w:type="character" w:styleId="1309">
    <w:name w:val="样式19 Char"/>
    <w:next w:val="1309"/>
    <w:link w:val="1310"/>
    <w:rPr>
      <w:rFonts w:ascii="Arial" w:hAnsi="Arial" w:cs="宋体"/>
      <w:color w:val="000000"/>
      <w:sz w:val="24"/>
      <w:szCs w:val="24"/>
    </w:rPr>
  </w:style>
  <w:style w:type="paragraph" w:styleId="1310">
    <w:name w:val="样式19"/>
    <w:basedOn w:val="1017"/>
    <w:next w:val="1310"/>
    <w:link w:val="1309"/>
    <w:qFormat/>
    <w:pPr>
      <w:ind w:firstLine="480"/>
      <w:spacing w:line="360" w:lineRule="auto"/>
      <w:widowControl/>
      <w:tabs>
        <w:tab w:val="left" w:pos="0" w:leader="none"/>
      </w:tabs>
    </w:pPr>
    <w:rPr>
      <w:rFonts w:ascii="Arial" w:hAnsi="Arial"/>
      <w:color w:val="000000"/>
      <w:sz w:val="24"/>
    </w:rPr>
  </w:style>
  <w:style w:type="character" w:styleId="1311">
    <w:name w:val="样式1 Char"/>
    <w:next w:val="1311"/>
    <w:link w:val="1017"/>
    <w:rPr>
      <w:rFonts w:ascii="宋体" w:hAnsi="宋体" w:eastAsia="仿宋_GB2312"/>
      <w:sz w:val="24"/>
      <w:szCs w:val="24"/>
    </w:rPr>
  </w:style>
  <w:style w:type="character" w:styleId="1312">
    <w:name w:val="一级条标题 Char"/>
    <w:next w:val="1312"/>
    <w:link w:val="1313"/>
    <w:rPr>
      <w:rFonts w:ascii="黑体" w:eastAsia="黑体"/>
      <w:sz w:val="21"/>
    </w:rPr>
  </w:style>
  <w:style w:type="paragraph" w:styleId="1313">
    <w:name w:val="一级条标题"/>
    <w:basedOn w:val="1314"/>
    <w:next w:val="1211"/>
    <w:link w:val="1312"/>
    <w:pPr>
      <w:numPr>
        <w:ilvl w:val="2"/>
        <w:numId w:val="0"/>
      </w:numPr>
      <w:ind w:left="420" w:firstLine="147"/>
      <w:outlineLvl w:val="2"/>
    </w:pPr>
  </w:style>
  <w:style w:type="paragraph" w:styleId="1314">
    <w:name w:val="章标题"/>
    <w:next w:val="1017"/>
    <w:link w:val="1017"/>
    <w:pPr>
      <w:ind w:firstLine="147"/>
      <w:jc w:val="both"/>
      <w:spacing w:line="360" w:lineRule="auto"/>
      <w:outlineLvl w:val="1"/>
    </w:pPr>
    <w:rPr>
      <w:rFonts w:ascii="黑体" w:eastAsia="黑体"/>
      <w:sz w:val="21"/>
      <w:lang w:val="en-US" w:eastAsia="zh-CN" w:bidi="ar-SA"/>
    </w:rPr>
  </w:style>
  <w:style w:type="character" w:styleId="1315">
    <w:name w:val="页眉 Char1,Ò³Ã¼ Char1,page-header Char1,ph Char1,En-tête 1.1 Char1,h Char1"/>
    <w:next w:val="1315"/>
    <w:link w:val="1017"/>
    <w:uiPriority w:val="99"/>
    <w:semiHidden/>
    <w:rPr>
      <w:rFonts w:ascii="Times New Roman" w:hAnsi="Times New Roman" w:eastAsia="宋体" w:cs="Times New Roman"/>
      <w:sz w:val="18"/>
      <w:szCs w:val="18"/>
    </w:rPr>
  </w:style>
  <w:style w:type="character" w:styleId="1316">
    <w:name w:val="font71"/>
    <w:next w:val="1316"/>
    <w:link w:val="1017"/>
    <w:rPr>
      <w:rFonts w:hint="eastAsia" w:ascii="仿宋_GB2312" w:eastAsia="仿宋_GB2312" w:cs="仿宋_GB2312"/>
      <w:i w:val="0"/>
      <w:color w:val="000000"/>
      <w:sz w:val="24"/>
      <w:szCs w:val="24"/>
      <w:u w:val="none"/>
    </w:rPr>
  </w:style>
  <w:style w:type="character" w:styleId="1317">
    <w:name w:val="样式3 Char"/>
    <w:next w:val="1317"/>
    <w:link w:val="1318"/>
    <w:rPr>
      <w:rFonts w:eastAsia="仿宋"/>
      <w:sz w:val="24"/>
      <w:szCs w:val="24"/>
    </w:rPr>
  </w:style>
  <w:style w:type="paragraph" w:styleId="1318">
    <w:name w:val="样式3"/>
    <w:basedOn w:val="1017"/>
    <w:next w:val="1318"/>
    <w:link w:val="1317"/>
    <w:qFormat/>
    <w:pPr>
      <w:numPr>
        <w:ilvl w:val="0"/>
        <w:numId w:val="9"/>
      </w:numPr>
      <w:ind w:firstLine="0"/>
      <w:spacing w:line="360" w:lineRule="auto"/>
    </w:pPr>
    <w:rPr>
      <w:rFonts w:eastAsia="仿宋"/>
      <w:sz w:val="24"/>
    </w:rPr>
  </w:style>
  <w:style w:type="character" w:styleId="1319">
    <w:name w:val="font91"/>
    <w:next w:val="1319"/>
    <w:link w:val="1017"/>
    <w:rPr>
      <w:rFonts w:hint="eastAsia" w:ascii="仿宋_GB2312" w:eastAsia="仿宋_GB2312" w:cs="仿宋_GB2312"/>
      <w:i w:val="0"/>
      <w:color w:val="ff0000"/>
      <w:sz w:val="24"/>
      <w:szCs w:val="24"/>
      <w:u w:val="none"/>
    </w:rPr>
  </w:style>
  <w:style w:type="character" w:styleId="1320">
    <w:name w:val="标题 2 Char1,(C+F2) Char1,H2 Char1,Title2 Char1,HD2 Char1,Heading 2 Hidden Char1,Heading 2 CCBS Char1,heading 2 Char1,部分标题 Char1,第一章 标题 2 Char1,h2 Char1,2nd level Char1,2 Char1,Header 2 Char1,ISO1 Char1,Heading Two Char1,PIM2 Char1,l2 Char1"/>
    <w:next w:val="1320"/>
    <w:link w:val="1017"/>
    <w:rPr>
      <w:rFonts w:ascii="黑体" w:hAnsi="Arial" w:eastAsia="黑体"/>
      <w:b/>
      <w:sz w:val="32"/>
      <w:lang w:val="en-US" w:eastAsia="zh-CN"/>
    </w:rPr>
  </w:style>
  <w:style w:type="character" w:styleId="1321">
    <w:name w:val="H4-2 Char"/>
    <w:next w:val="1321"/>
    <w:link w:val="1322"/>
    <w:rPr>
      <w:rFonts w:ascii="宋体" w:hAnsi="宋体"/>
      <w:b/>
      <w:bCs/>
      <w:sz w:val="24"/>
      <w:szCs w:val="28"/>
    </w:rPr>
  </w:style>
  <w:style w:type="paragraph" w:styleId="1322">
    <w:name w:val="H4-2"/>
    <w:basedOn w:val="1017"/>
    <w:next w:val="1322"/>
    <w:link w:val="1321"/>
    <w:qFormat/>
    <w:pPr>
      <w:ind w:left="141"/>
      <w:jc w:val="left"/>
      <w:keepLines/>
      <w:keepNext/>
      <w:spacing w:before="156" w:after="156" w:line="360" w:lineRule="auto"/>
      <w:widowControl/>
      <w:outlineLvl w:val="3"/>
    </w:pPr>
    <w:rPr>
      <w:rFonts w:ascii="宋体" w:hAnsi="宋体"/>
      <w:b/>
      <w:bCs/>
      <w:sz w:val="24"/>
      <w:szCs w:val="28"/>
    </w:rPr>
  </w:style>
  <w:style w:type="character" w:styleId="1323">
    <w:name w:val="标题6 Char"/>
    <w:next w:val="1323"/>
    <w:link w:val="1017"/>
    <w:rPr>
      <w:sz w:val="24"/>
      <w:szCs w:val="24"/>
    </w:rPr>
  </w:style>
  <w:style w:type="character" w:styleId="1324">
    <w:name w:val="pt1"/>
    <w:next w:val="1324"/>
    <w:link w:val="1017"/>
    <w:rPr>
      <w:sz w:val="18"/>
      <w:szCs w:val="18"/>
    </w:rPr>
  </w:style>
  <w:style w:type="character" w:styleId="1325">
    <w:name w:val="atitle2"/>
    <w:next w:val="1325"/>
    <w:link w:val="1017"/>
  </w:style>
  <w:style w:type="character" w:styleId="1326">
    <w:name w:val="font81"/>
    <w:next w:val="1326"/>
    <w:link w:val="1017"/>
    <w:rPr>
      <w:rFonts w:hint="eastAsia" w:ascii="仿宋_GB2312" w:eastAsia="仿宋_GB2312" w:cs="仿宋_GB2312"/>
      <w:b/>
      <w:i w:val="0"/>
      <w:color w:val="000000"/>
      <w:sz w:val="24"/>
      <w:szCs w:val="24"/>
      <w:u w:val="none"/>
    </w:rPr>
  </w:style>
  <w:style w:type="character" w:styleId="1327">
    <w:name w:val="方案正文 Char"/>
    <w:next w:val="1327"/>
    <w:link w:val="1328"/>
    <w:rPr>
      <w:sz w:val="24"/>
      <w:lang w:val="en-GB" w:eastAsia="ar-SA" w:bidi="en-US"/>
    </w:rPr>
  </w:style>
  <w:style w:type="paragraph" w:styleId="1328">
    <w:name w:val="方案正文"/>
    <w:basedOn w:val="1017"/>
    <w:next w:val="1328"/>
    <w:link w:val="1327"/>
    <w:pPr>
      <w:ind w:firstLine="420"/>
      <w:spacing w:line="360" w:lineRule="auto"/>
      <w:widowControl/>
    </w:pPr>
    <w:rPr>
      <w:sz w:val="24"/>
      <w:szCs w:val="20"/>
      <w:lang w:val="en-GB" w:eastAsia="ar-SA" w:bidi="en-US"/>
    </w:rPr>
  </w:style>
  <w:style w:type="character" w:styleId="1329">
    <w:name w:val="标题5 Char"/>
    <w:next w:val="1329"/>
    <w:link w:val="1330"/>
    <w:rPr>
      <w:sz w:val="24"/>
      <w:szCs w:val="24"/>
    </w:rPr>
  </w:style>
  <w:style w:type="paragraph" w:styleId="1330">
    <w:name w:val="标题5"/>
    <w:basedOn w:val="1017"/>
    <w:next w:val="1255"/>
    <w:link w:val="1329"/>
    <w:qFormat/>
    <w:pPr>
      <w:numPr>
        <w:ilvl w:val="0"/>
        <w:numId w:val="10"/>
      </w:numPr>
      <w:ind w:firstLine="0"/>
      <w:spacing w:before="156" w:after="156" w:line="360" w:lineRule="auto"/>
      <w:outlineLvl w:val="4"/>
    </w:pPr>
    <w:rPr>
      <w:sz w:val="24"/>
    </w:rPr>
  </w:style>
  <w:style w:type="character" w:styleId="1331">
    <w:name w:val="14normal1"/>
    <w:next w:val="1331"/>
    <w:link w:val="1017"/>
    <w:rPr>
      <w:rFonts w:hint="eastAsia" w:ascii="宋体" w:hAnsi="宋体" w:eastAsia="宋体"/>
      <w:color w:val="000000"/>
      <w:sz w:val="21"/>
      <w:szCs w:val="21"/>
      <w:lang w:val="en-US" w:eastAsia="en-US" w:bidi="ar-SA"/>
    </w:rPr>
  </w:style>
  <w:style w:type="character" w:styleId="1332">
    <w:name w:val="456 Char"/>
    <w:next w:val="1332"/>
    <w:link w:val="1333"/>
    <w:rPr>
      <w:rFonts w:ascii="宋体" w:hAnsi="宋体"/>
      <w:sz w:val="24"/>
      <w:szCs w:val="24"/>
    </w:rPr>
  </w:style>
  <w:style w:type="paragraph" w:styleId="1333">
    <w:name w:val="456"/>
    <w:basedOn w:val="1017"/>
    <w:next w:val="1333"/>
    <w:link w:val="1332"/>
    <w:qFormat/>
    <w:pPr>
      <w:ind w:firstLine="480"/>
      <w:spacing w:line="360" w:lineRule="auto"/>
    </w:pPr>
    <w:rPr>
      <w:rFonts w:ascii="宋体" w:hAnsi="宋体"/>
      <w:sz w:val="24"/>
    </w:rPr>
  </w:style>
  <w:style w:type="character" w:styleId="1334">
    <w:name w:val="paragraph1 Char"/>
    <w:next w:val="1334"/>
    <w:link w:val="1335"/>
    <w:rPr>
      <w:rFonts w:eastAsia="仿宋_GB2312"/>
      <w:sz w:val="24"/>
      <w:szCs w:val="24"/>
    </w:rPr>
  </w:style>
  <w:style w:type="paragraph" w:styleId="1335">
    <w:name w:val="paragraph1"/>
    <w:basedOn w:val="1017"/>
    <w:next w:val="1335"/>
    <w:link w:val="1334"/>
    <w:pPr>
      <w:ind w:firstLine="480"/>
      <w:spacing w:after="100" w:line="360" w:lineRule="auto"/>
    </w:pPr>
    <w:rPr>
      <w:rFonts w:eastAsia="仿宋_GB2312"/>
      <w:sz w:val="24"/>
    </w:rPr>
  </w:style>
  <w:style w:type="character" w:styleId="1336">
    <w:name w:val="地铁方块平行列表样式 Char"/>
    <w:next w:val="1336"/>
    <w:link w:val="1337"/>
    <w:rPr>
      <w:rFonts w:ascii="宋体" w:eastAsia="仿宋_GB2312"/>
      <w:sz w:val="24"/>
      <w:szCs w:val="24"/>
    </w:rPr>
  </w:style>
  <w:style w:type="paragraph" w:styleId="1337">
    <w:name w:val="地铁方块平行列表样式"/>
    <w:basedOn w:val="1017"/>
    <w:next w:val="1337"/>
    <w:link w:val="1336"/>
    <w:pPr>
      <w:numPr>
        <w:ilvl w:val="0"/>
        <w:numId w:val="11"/>
      </w:numPr>
      <w:ind w:firstLine="0"/>
      <w:spacing w:line="360" w:lineRule="auto"/>
      <w:tabs>
        <w:tab w:val="left" w:pos="420" w:leader="none"/>
      </w:tabs>
    </w:pPr>
    <w:rPr>
      <w:rFonts w:ascii="宋体" w:eastAsia="仿宋_GB2312"/>
      <w:sz w:val="24"/>
    </w:rPr>
  </w:style>
  <w:style w:type="character" w:styleId="1338">
    <w:name w:val="标题 字符"/>
    <w:next w:val="1338"/>
    <w:link w:val="1017"/>
    <w:uiPriority w:val="10"/>
    <w:rPr>
      <w:rFonts w:ascii="Arial" w:hAnsi="Arial"/>
      <w:b/>
      <w:bCs/>
      <w:sz w:val="32"/>
      <w:szCs w:val="32"/>
    </w:rPr>
  </w:style>
  <w:style w:type="character" w:styleId="1339">
    <w:name w:val="hang1"/>
    <w:next w:val="1339"/>
    <w:link w:val="1017"/>
    <w:semiHidden/>
  </w:style>
  <w:style w:type="character" w:styleId="1340">
    <w:name w:val="明显参考"/>
    <w:next w:val="1340"/>
    <w:link w:val="1017"/>
    <w:uiPriority w:val="32"/>
    <w:qFormat/>
    <w:rPr>
      <w:b/>
      <w:bCs/>
      <w:smallCaps/>
      <w:color w:val="c0504d"/>
      <w:spacing w:val="5"/>
      <w:u w:val="single"/>
    </w:rPr>
  </w:style>
  <w:style w:type="character" w:styleId="1341">
    <w:name w:val="样式4 Char"/>
    <w:next w:val="1341"/>
    <w:link w:val="1017"/>
    <w:rPr>
      <w:rFonts w:eastAsia="宋体"/>
      <w:sz w:val="24"/>
      <w:szCs w:val="24"/>
      <w:lang w:val="en-US" w:eastAsia="zh-CN" w:bidi="ar-SA"/>
    </w:rPr>
  </w:style>
  <w:style w:type="character" w:styleId="1342">
    <w:name w:val="fontstyle01"/>
    <w:next w:val="1342"/>
    <w:link w:val="1017"/>
    <w:qFormat/>
    <w:rPr>
      <w:rFonts w:hint="eastAsia" w:ascii="宋体" w:hAnsi="宋体" w:eastAsia="宋体"/>
      <w:color w:val="000000"/>
      <w:sz w:val="36"/>
      <w:szCs w:val="36"/>
    </w:rPr>
  </w:style>
  <w:style w:type="character" w:styleId="1343">
    <w:name w:val="样式 首行缩进:  2.25 字符 Char"/>
    <w:next w:val="1343"/>
    <w:link w:val="1344"/>
    <w:rPr>
      <w:rFonts w:ascii="Arial" w:hAnsi="Arial" w:cs="宋体"/>
      <w:sz w:val="24"/>
      <w:szCs w:val="24"/>
    </w:rPr>
  </w:style>
  <w:style w:type="paragraph" w:styleId="1344">
    <w:name w:val="样式 首行缩进:  2.25 字符"/>
    <w:basedOn w:val="1017"/>
    <w:next w:val="1344"/>
    <w:link w:val="1343"/>
    <w:pPr>
      <w:ind w:firstLine="540"/>
      <w:spacing w:line="360" w:lineRule="auto"/>
    </w:pPr>
    <w:rPr>
      <w:rFonts w:ascii="Arial" w:hAnsi="Arial"/>
      <w:sz w:val="24"/>
    </w:rPr>
  </w:style>
  <w:style w:type="character" w:styleId="1345">
    <w:name w:val="font41"/>
    <w:next w:val="1345"/>
    <w:link w:val="1017"/>
    <w:rPr>
      <w:rFonts w:hint="eastAsia" w:ascii="宋体" w:hAnsi="宋体" w:eastAsia="宋体" w:cs="宋体"/>
      <w:b/>
      <w:i w:val="0"/>
      <w:color w:val="000000"/>
      <w:sz w:val="44"/>
      <w:szCs w:val="44"/>
      <w:u w:val="none"/>
    </w:rPr>
  </w:style>
  <w:style w:type="paragraph" w:styleId="1346">
    <w:name w:val="p15"/>
    <w:basedOn w:val="1017"/>
    <w:next w:val="1346"/>
    <w:link w:val="1017"/>
    <w:pPr>
      <w:widowControl/>
    </w:pPr>
    <w:rPr>
      <w:rFonts w:ascii="Times New Roman" w:hAnsi="Times New Roman"/>
      <w:szCs w:val="21"/>
    </w:rPr>
  </w:style>
  <w:style w:type="paragraph" w:styleId="1347">
    <w:name w:val="xl2369"/>
    <w:basedOn w:val="1017"/>
    <w:next w:val="1347"/>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48">
    <w:name w:val="02 副标题-封面"/>
    <w:next w:val="1082"/>
    <w:link w:val="1017"/>
    <w:rPr>
      <w:rFonts w:ascii="Arial" w:hAnsi="Arial" w:eastAsia="黑体" w:cs="Arial"/>
      <w:b/>
      <w:bCs/>
      <w:color w:val="4d4d4d"/>
      <w:sz w:val="40"/>
      <w:szCs w:val="32"/>
      <w:lang w:val="en-US" w:eastAsia="zh-CN" w:bidi="ar-SA"/>
    </w:rPr>
  </w:style>
  <w:style w:type="paragraph" w:styleId="1349">
    <w:name w:val="xl2371"/>
    <w:basedOn w:val="1017"/>
    <w:next w:val="134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0">
    <w:name w:val="xl28"/>
    <w:basedOn w:val="1017"/>
    <w:next w:val="1350"/>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351">
    <w:name w:val="xl2352"/>
    <w:basedOn w:val="1017"/>
    <w:next w:val="135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352">
    <w:name w:val="xl2468"/>
    <w:basedOn w:val="1017"/>
    <w:next w:val="135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3">
    <w:name w:val="textinden"/>
    <w:basedOn w:val="1017"/>
    <w:next w:val="1353"/>
    <w:link w:val="1017"/>
    <w:pPr>
      <w:ind w:firstLine="480"/>
      <w:jc w:val="left"/>
      <w:spacing w:before="100" w:beforeAutospacing="1" w:after="100" w:afterAutospacing="1" w:line="360" w:lineRule="auto"/>
      <w:widowControl/>
    </w:pPr>
    <w:rPr>
      <w:rFonts w:ascii="Arial" w:hAnsi="Arial" w:eastAsia="仿宋_GB2312" w:cs="Arial"/>
      <w:sz w:val="24"/>
    </w:rPr>
  </w:style>
  <w:style w:type="paragraph" w:styleId="1354">
    <w:name w:val="图表目录0"/>
    <w:basedOn w:val="1017"/>
    <w:next w:val="1017"/>
    <w:link w:val="1017"/>
    <w:pPr>
      <w:ind w:left="432" w:hanging="432"/>
      <w:jc w:val="left"/>
      <w:widowControl/>
      <w:tabs>
        <w:tab w:val="left" w:pos="1440" w:leader="none"/>
        <w:tab w:val="left" w:pos="3240" w:leader="none"/>
      </w:tabs>
    </w:pPr>
    <w:rPr>
      <w:rFonts w:ascii="Arial" w:hAnsi="Arial" w:eastAsia="仿宋_GB2312"/>
      <w:color w:val="ffffff"/>
      <w:sz w:val="24"/>
      <w:szCs w:val="20"/>
    </w:rPr>
  </w:style>
  <w:style w:type="paragraph" w:styleId="1355">
    <w:name w:val="xl2410"/>
    <w:basedOn w:val="1017"/>
    <w:next w:val="135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6">
    <w:name w:val="xl2447"/>
    <w:basedOn w:val="1017"/>
    <w:next w:val="135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7">
    <w:name w:val="xl2400"/>
    <w:basedOn w:val="1017"/>
    <w:next w:val="1357"/>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8">
    <w:name w:val="xl2433"/>
    <w:basedOn w:val="1017"/>
    <w:next w:val="1358"/>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9">
    <w:name w:val="标题3-项目符号"/>
    <w:basedOn w:val="1020"/>
    <w:next w:val="1359"/>
    <w:link w:val="1017"/>
    <w:pPr>
      <w:numPr>
        <w:ilvl w:val="0"/>
        <w:numId w:val="12"/>
      </w:numPr>
      <w:ind w:left="420"/>
      <w:spacing w:before="40" w:after="40" w:line="360" w:lineRule="auto"/>
      <w:tabs>
        <w:tab w:val="left" w:pos="420" w:leader="none"/>
      </w:tabs>
    </w:pPr>
    <w:rPr>
      <w:rFonts w:ascii="仿宋_GB2312" w:hAnsi="黑体" w:eastAsia="黑体"/>
      <w:b w:val="0"/>
      <w:color w:val="000000"/>
    </w:rPr>
  </w:style>
  <w:style w:type="paragraph" w:styleId="1360">
    <w:name w:val="5"/>
    <w:basedOn w:val="1017"/>
    <w:next w:val="1360"/>
    <w:link w:val="1017"/>
    <w:uiPriority w:val="99"/>
    <w:pPr>
      <w:ind w:firstLine="200"/>
      <w:spacing w:line="360" w:lineRule="auto"/>
    </w:pPr>
    <w:rPr>
      <w:rFonts w:ascii="Times New Roman" w:hAnsi="Times New Roman" w:eastAsia="仿宋_GB2312"/>
      <w:sz w:val="24"/>
    </w:rPr>
  </w:style>
  <w:style w:type="paragraph" w:styleId="1361">
    <w:name w:val="xl2464"/>
    <w:basedOn w:val="1017"/>
    <w:next w:val="1361"/>
    <w:link w:val="1017"/>
    <w:pPr>
      <w:jc w:val="left"/>
      <w:spacing w:before="100" w:beforeAutospacing="1" w:after="100" w:afterAutospacing="1"/>
      <w:shd w:val="clear" w:color="000000" w:fill="ffffff"/>
      <w:widowControl/>
    </w:pPr>
    <w:rPr>
      <w:rFonts w:ascii="宋体" w:hAnsi="宋体" w:cs="宋体"/>
      <w:sz w:val="18"/>
      <w:szCs w:val="18"/>
    </w:rPr>
  </w:style>
  <w:style w:type="paragraph" w:styleId="1362">
    <w:name w:val="xl2445"/>
    <w:basedOn w:val="1017"/>
    <w:next w:val="136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363">
    <w:name w:val="xl2460"/>
    <w:basedOn w:val="1017"/>
    <w:next w:val="1363"/>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4">
    <w:name w:val="xl2348"/>
    <w:basedOn w:val="1017"/>
    <w:next w:val="1364"/>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5">
    <w:name w:val="xl2422"/>
    <w:basedOn w:val="1017"/>
    <w:next w:val="1365"/>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6">
    <w:name w:val="_HT_表格正文"/>
    <w:basedOn w:val="1017"/>
    <w:next w:val="1366"/>
    <w:link w:val="1017"/>
    <w:qFormat/>
  </w:style>
  <w:style w:type="paragraph" w:styleId="1367">
    <w:name w:val="font10"/>
    <w:basedOn w:val="1017"/>
    <w:next w:val="1367"/>
    <w:link w:val="1017"/>
    <w:pPr>
      <w:jc w:val="left"/>
      <w:spacing w:before="100" w:beforeAutospacing="1" w:after="100" w:afterAutospacing="1"/>
      <w:widowControl/>
    </w:pPr>
    <w:rPr>
      <w:rFonts w:ascii="宋体" w:hAnsi="宋体" w:cs="宋体"/>
      <w:b/>
      <w:bCs/>
      <w:sz w:val="18"/>
      <w:szCs w:val="18"/>
    </w:rPr>
  </w:style>
  <w:style w:type="paragraph" w:styleId="1368">
    <w:name w:val="小正文"/>
    <w:basedOn w:val="1017"/>
    <w:next w:val="1368"/>
    <w:link w:val="1017"/>
    <w:pPr>
      <w:ind w:firstLine="200"/>
      <w:jc w:val="center"/>
      <w:spacing w:line="240" w:lineRule="atLeast"/>
      <w:widowControl/>
    </w:pPr>
    <w:rPr>
      <w:rFonts w:ascii="Arial" w:hAnsi="Arial" w:eastAsia="仿宋_GB2312"/>
      <w:szCs w:val="20"/>
    </w:rPr>
  </w:style>
  <w:style w:type="paragraph" w:styleId="1369">
    <w:name w:val="xl2428"/>
    <w:basedOn w:val="1017"/>
    <w:next w:val="1369"/>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370">
    <w:name w:val="_Style 2"/>
    <w:basedOn w:val="1017"/>
    <w:next w:val="1370"/>
    <w:link w:val="1017"/>
    <w:qFormat/>
    <w:pPr>
      <w:ind w:firstLine="420"/>
    </w:pPr>
  </w:style>
  <w:style w:type="paragraph" w:styleId="1371">
    <w:name w:val="样式 标题 2H2TopicHeading 2 HiddenHeading 2 CCBSheading 2Titre...2"/>
    <w:basedOn w:val="1019"/>
    <w:next w:val="1371"/>
    <w:link w:val="1017"/>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372">
    <w:name w:val="样式 正文文本缩进 2 + Century Gothic 四号 行距: 多倍行距 1.75 字行"/>
    <w:basedOn w:val="1017"/>
    <w:next w:val="1372"/>
    <w:link w:val="1017"/>
    <w:pPr>
      <w:ind w:firstLine="480"/>
      <w:spacing w:line="360" w:lineRule="auto"/>
    </w:pPr>
    <w:rPr>
      <w:rFonts w:ascii="Century Gothic" w:hAnsi="Times New Roman" w:eastAsia="仿宋_GB2312" w:cs="宋体"/>
      <w:sz w:val="24"/>
      <w:szCs w:val="20"/>
    </w:rPr>
  </w:style>
  <w:style w:type="paragraph" w:styleId="1373">
    <w:name w:val="Disclaimer"/>
    <w:basedOn w:val="1017"/>
    <w:next w:val="1373"/>
    <w:link w:val="1017"/>
    <w:pPr>
      <w:ind w:firstLine="200"/>
      <w:spacing w:after="120" w:line="360" w:lineRule="auto"/>
    </w:pPr>
    <w:rPr>
      <w:rFonts w:ascii="Times New Roman" w:hAnsi="Times New Roman" w:eastAsia="仿宋_GB2312"/>
      <w:szCs w:val="20"/>
    </w:rPr>
  </w:style>
  <w:style w:type="paragraph" w:styleId="1374">
    <w:name w:val="1_"/>
    <w:basedOn w:val="1018"/>
    <w:next w:val="1017"/>
    <w:link w:val="1017"/>
    <w:pPr>
      <w:numPr>
        <w:ilvl w:val="0"/>
        <w:numId w:val="13"/>
      </w:numPr>
      <w:jc w:val="both"/>
      <w:spacing w:before="100" w:beforeAutospacing="1" w:after="100" w:afterAutospacing="1" w:line="360" w:lineRule="auto"/>
      <w:tabs>
        <w:tab w:val="left" w:pos="425" w:leader="none"/>
      </w:tabs>
    </w:pPr>
    <w:rPr>
      <w:rFonts w:eastAsia="宋体"/>
      <w:sz w:val="36"/>
      <w:szCs w:val="36"/>
    </w:rPr>
  </w:style>
  <w:style w:type="paragraph" w:styleId="1375">
    <w:name w:val="xl2459"/>
    <w:basedOn w:val="1017"/>
    <w:next w:val="1375"/>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6">
    <w:name w:val="罗列项目"/>
    <w:basedOn w:val="1017"/>
    <w:next w:val="1376"/>
    <w:link w:val="1017"/>
    <w:pPr>
      <w:numPr>
        <w:ilvl w:val="0"/>
        <w:numId w:val="14"/>
      </w:numPr>
      <w:spacing w:line="440" w:lineRule="exact"/>
      <w:widowControl/>
      <w:tabs>
        <w:tab w:val="left" w:pos="964" w:leader="none"/>
      </w:tabs>
    </w:pPr>
    <w:rPr>
      <w:rFonts w:ascii="Times New Roman" w:hAnsi="Times New Roman" w:eastAsia="仿宋_GB2312"/>
      <w:sz w:val="24"/>
      <w:szCs w:val="20"/>
    </w:rPr>
  </w:style>
  <w:style w:type="paragraph" w:styleId="1377">
    <w:name w:val="xl2440"/>
    <w:basedOn w:val="1017"/>
    <w:next w:val="1377"/>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8">
    <w:name w:val="xl2466"/>
    <w:basedOn w:val="1017"/>
    <w:next w:val="1378"/>
    <w:link w:val="1017"/>
    <w:pPr>
      <w:jc w:val="center"/>
      <w:spacing w:before="100" w:beforeAutospacing="1" w:after="100" w:afterAutospacing="1"/>
      <w:shd w:val="clear" w:color="000000" w:fill="ffffff"/>
      <w:widowControl/>
    </w:pPr>
    <w:rPr>
      <w:rFonts w:ascii="宋体" w:hAnsi="宋体" w:cs="宋体"/>
      <w:sz w:val="18"/>
      <w:szCs w:val="18"/>
    </w:rPr>
  </w:style>
  <w:style w:type="paragraph" w:styleId="1379">
    <w:name w:val="标准模式"/>
    <w:basedOn w:val="1017"/>
    <w:next w:val="1379"/>
    <w:link w:val="1017"/>
    <w:pPr>
      <w:ind w:firstLine="200"/>
    </w:pPr>
    <w:rPr>
      <w:rFonts w:ascii="Times New Roman" w:hAnsi="Times New Roman" w:eastAsia="仿宋_GB2312"/>
    </w:rPr>
  </w:style>
  <w:style w:type="paragraph" w:styleId="1380">
    <w:name w:val="xl2347"/>
    <w:basedOn w:val="1017"/>
    <w:next w:val="1380"/>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81">
    <w:name w:val="表1"/>
    <w:basedOn w:val="1017"/>
    <w:next w:val="1381"/>
    <w:link w:val="1017"/>
    <w:qFormat/>
    <w:pPr>
      <w:numPr>
        <w:ilvl w:val="0"/>
        <w:numId w:val="15"/>
      </w:numPr>
      <w:ind w:left="0" w:firstLine="0"/>
      <w:jc w:val="center"/>
      <w:spacing w:line="360" w:lineRule="auto"/>
    </w:pPr>
    <w:rPr>
      <w:rFonts w:ascii="Arial" w:hAnsi="Arial" w:cs="宋体"/>
      <w:szCs w:val="20"/>
    </w:rPr>
  </w:style>
  <w:style w:type="paragraph" w:styleId="1382">
    <w:name w:val="xl52"/>
    <w:basedOn w:val="1017"/>
    <w:next w:val="1382"/>
    <w:link w:val="1017"/>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cs="Arial"/>
      <w:sz w:val="18"/>
      <w:szCs w:val="18"/>
    </w:rPr>
  </w:style>
  <w:style w:type="paragraph" w:styleId="1383">
    <w:name w:val="xl2389"/>
    <w:basedOn w:val="1017"/>
    <w:next w:val="138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3366ff"/>
      <w:sz w:val="18"/>
      <w:szCs w:val="18"/>
    </w:rPr>
  </w:style>
  <w:style w:type="paragraph" w:styleId="1384">
    <w:name w:val="xl2390"/>
    <w:basedOn w:val="1017"/>
    <w:next w:val="1384"/>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85">
    <w:name w:val="xl31"/>
    <w:basedOn w:val="1017"/>
    <w:next w:val="1385"/>
    <w:link w:val="1017"/>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386">
    <w:name w:val="xl84"/>
    <w:basedOn w:val="1017"/>
    <w:next w:val="1386"/>
    <w:link w:val="1017"/>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cs="宋体"/>
      <w:b/>
      <w:bCs/>
      <w:sz w:val="24"/>
    </w:rPr>
  </w:style>
  <w:style w:type="paragraph" w:styleId="1387">
    <w:name w:val="Axway正文文字"/>
    <w:basedOn w:val="1065"/>
    <w:next w:val="1387"/>
    <w:link w:val="1017"/>
    <w:pPr>
      <w:spacing w:before="120"/>
      <w:widowControl/>
    </w:pPr>
    <w:rPr>
      <w:rFonts w:ascii="宋体" w:hAnsi="宋体" w:eastAsia="仿宋_GB2312" w:cs="Times New Roman"/>
      <w:sz w:val="28"/>
    </w:rPr>
  </w:style>
  <w:style w:type="paragraph" w:styleId="1388">
    <w:name w:val="p0"/>
    <w:basedOn w:val="1017"/>
    <w:next w:val="1388"/>
    <w:link w:val="1017"/>
    <w:pPr>
      <w:jc w:val="left"/>
      <w:spacing w:before="100" w:beforeAutospacing="1" w:after="100" w:afterAutospacing="1"/>
      <w:widowControl/>
    </w:pPr>
    <w:rPr>
      <w:rFonts w:ascii="宋体" w:hAnsi="宋体" w:cs="宋体"/>
      <w:sz w:val="24"/>
    </w:rPr>
  </w:style>
  <w:style w:type="paragraph" w:styleId="1389">
    <w:name w:val="鉴于"/>
    <w:basedOn w:val="1390"/>
    <w:next w:val="1389"/>
    <w:link w:val="1017"/>
    <w:qFormat/>
    <w:pPr>
      <w:numPr>
        <w:ilvl w:val="1"/>
        <w:numId w:val="16"/>
      </w:numPr>
      <w:spacing w:before="120"/>
      <w:tabs>
        <w:tab w:val="left" w:pos="840" w:leader="none"/>
      </w:tabs>
    </w:pPr>
    <w:rPr>
      <w:rFonts w:hAnsi="宋体"/>
      <w:bCs/>
      <w:color w:val="000000"/>
    </w:rPr>
  </w:style>
  <w:style w:type="paragraph" w:styleId="1390">
    <w:name w:val="正文一级"/>
    <w:basedOn w:val="1017"/>
    <w:next w:val="1390"/>
    <w:link w:val="1017"/>
    <w:qFormat/>
    <w:pPr>
      <w:ind w:left="567" w:right="-11"/>
      <w:spacing w:after="120" w:line="360" w:lineRule="auto"/>
      <w:widowControl/>
    </w:pPr>
    <w:rPr>
      <w:rFonts w:ascii="宋体" w:hAnsi="CG Times"/>
      <w:sz w:val="24"/>
      <w:szCs w:val="20"/>
    </w:rPr>
  </w:style>
  <w:style w:type="paragraph" w:styleId="1391">
    <w:name w:val="xl36"/>
    <w:basedOn w:val="1017"/>
    <w:next w:val="1391"/>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392">
    <w:name w:val="xl2413"/>
    <w:basedOn w:val="1017"/>
    <w:next w:val="139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93">
    <w:name w:val="03 阅读提示"/>
    <w:basedOn w:val="1017"/>
    <w:next w:val="1393"/>
    <w:link w:val="1017"/>
    <w:pPr>
      <w:jc w:val="center"/>
      <w:spacing w:line="312" w:lineRule="auto"/>
    </w:pPr>
    <w:rPr>
      <w:rFonts w:ascii="Times New Roman" w:hAnsi="Times New Roman"/>
      <w:b/>
      <w:sz w:val="44"/>
    </w:rPr>
  </w:style>
  <w:style w:type="paragraph" w:styleId="1394">
    <w:name w:val="附件标题"/>
    <w:basedOn w:val="1017"/>
    <w:next w:val="1394"/>
    <w:link w:val="1017"/>
    <w:uiPriority w:val="99"/>
    <w:pPr>
      <w:ind w:firstLine="200"/>
      <w:jc w:val="center"/>
      <w:spacing w:line="360" w:lineRule="auto"/>
    </w:pPr>
    <w:rPr>
      <w:rFonts w:ascii="Arial" w:hAnsi="Arial" w:eastAsia="黑体"/>
      <w:sz w:val="24"/>
    </w:rPr>
  </w:style>
  <w:style w:type="paragraph" w:styleId="1395">
    <w:name w:val="Body"/>
    <w:basedOn w:val="1017"/>
    <w:next w:val="1395"/>
    <w:link w:val="1017"/>
    <w:pPr>
      <w:ind w:left="-117" w:firstLine="200"/>
      <w:spacing w:before="120"/>
      <w:widowControl/>
      <w:tabs>
        <w:tab w:val="left" w:pos="3240" w:leader="none"/>
      </w:tabs>
    </w:pPr>
    <w:rPr>
      <w:rFonts w:ascii="Arial" w:hAnsi="Arial" w:eastAsia="仿宋_GB2312"/>
      <w:sz w:val="24"/>
      <w:szCs w:val="20"/>
      <w:lang w:val="en-GB" w:eastAsia="en-US"/>
    </w:rPr>
  </w:style>
  <w:style w:type="paragraph" w:styleId="1396">
    <w:name w:val="xl2456"/>
    <w:basedOn w:val="1017"/>
    <w:next w:val="1396"/>
    <w:link w:val="1017"/>
    <w:pPr>
      <w:jc w:val="left"/>
      <w:spacing w:before="100" w:beforeAutospacing="1" w:after="100" w:afterAutospacing="1"/>
      <w:widowControl/>
    </w:pPr>
    <w:rPr>
      <w:rFonts w:ascii="宋体" w:hAnsi="宋体" w:cs="宋体"/>
      <w:sz w:val="18"/>
      <w:szCs w:val="18"/>
    </w:rPr>
  </w:style>
  <w:style w:type="paragraph" w:styleId="1397">
    <w:name w:val="表号"/>
    <w:basedOn w:val="1244"/>
    <w:next w:val="1397"/>
    <w:link w:val="1017"/>
    <w:pPr>
      <w:numPr>
        <w:ilvl w:val="0"/>
        <w:numId w:val="17"/>
      </w:numPr>
      <w:ind w:firstLine="0"/>
      <w:jc w:val="center"/>
      <w:spacing w:line="360" w:lineRule="auto"/>
      <w:tabs>
        <w:tab w:val="left" w:pos="360" w:leader="none"/>
      </w:tabs>
    </w:pPr>
    <w:rPr>
      <w:rFonts w:eastAsia="宋体"/>
      <w:sz w:val="22"/>
    </w:rPr>
  </w:style>
  <w:style w:type="paragraph" w:styleId="1398">
    <w:name w:val="xl72"/>
    <w:basedOn w:val="1017"/>
    <w:next w:val="1398"/>
    <w:link w:val="10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399">
    <w:name w:val="3_"/>
    <w:basedOn w:val="1020"/>
    <w:next w:val="1017"/>
    <w:link w:val="1017"/>
    <w:pPr>
      <w:spacing w:before="0" w:after="0" w:line="360" w:lineRule="auto"/>
      <w:tabs>
        <w:tab w:val="left" w:pos="360" w:leader="none"/>
        <w:tab w:val="left" w:pos="425" w:leader="none"/>
      </w:tabs>
    </w:pPr>
    <w:rPr>
      <w:rFonts w:ascii="仿宋_GB2312" w:hAnsi="黑体"/>
      <w:color w:val="000000"/>
      <w:sz w:val="30"/>
      <w:szCs w:val="30"/>
    </w:rPr>
  </w:style>
  <w:style w:type="paragraph" w:styleId="1400">
    <w:name w:val="数字编号并列项目"/>
    <w:basedOn w:val="1017"/>
    <w:next w:val="1244"/>
    <w:link w:val="1017"/>
    <w:pPr>
      <w:numPr>
        <w:ilvl w:val="0"/>
        <w:numId w:val="18"/>
      </w:numPr>
      <w:spacing w:line="440" w:lineRule="exact"/>
      <w:widowControl/>
      <w:tabs>
        <w:tab w:val="left" w:pos="794" w:leader="none"/>
      </w:tabs>
    </w:pPr>
    <w:rPr>
      <w:rFonts w:ascii="Times New Roman" w:hAnsi="Times New Roman" w:eastAsia="仿宋_GB2312"/>
      <w:sz w:val="24"/>
      <w:szCs w:val="20"/>
    </w:rPr>
  </w:style>
  <w:style w:type="paragraph" w:styleId="1401">
    <w:name w:val="标题5-项目符号"/>
    <w:next w:val="1401"/>
    <w:link w:val="1017"/>
    <w:pPr>
      <w:numPr>
        <w:ilvl w:val="0"/>
        <w:numId w:val="19"/>
      </w:numPr>
      <w:tabs>
        <w:tab w:val="left" w:pos="420" w:leader="none"/>
      </w:tabs>
    </w:pPr>
    <w:rPr>
      <w:bCs/>
      <w:sz w:val="24"/>
      <w:szCs w:val="28"/>
      <w:lang w:val="en-US" w:eastAsia="zh-CN" w:bidi="ar-SA"/>
    </w:rPr>
  </w:style>
  <w:style w:type="paragraph" w:styleId="1402">
    <w:name w:val="(1)"/>
    <w:basedOn w:val="1017"/>
    <w:next w:val="1402"/>
    <w:link w:val="1017"/>
    <w:qFormat/>
    <w:pPr>
      <w:numPr>
        <w:ilvl w:val="0"/>
        <w:numId w:val="20"/>
      </w:numPr>
      <w:spacing w:line="360" w:lineRule="auto"/>
      <w:tabs>
        <w:tab w:val="left" w:pos="720" w:leader="none"/>
      </w:tabs>
    </w:pPr>
    <w:rPr>
      <w:sz w:val="24"/>
    </w:rPr>
  </w:style>
  <w:style w:type="paragraph" w:styleId="1403">
    <w:name w:val="标准"/>
    <w:basedOn w:val="1017"/>
    <w:next w:val="1403"/>
    <w:link w:val="1017"/>
    <w:pPr>
      <w:ind w:left="-117" w:right="11" w:firstLine="480"/>
      <w:spacing w:line="312" w:lineRule="atLeast"/>
      <w:tabs>
        <w:tab w:val="left" w:pos="3240" w:leader="none"/>
      </w:tabs>
    </w:pPr>
    <w:rPr>
      <w:rFonts w:ascii="宋体" w:hAnsi="Times New Roman" w:eastAsia="仿宋_GB2312"/>
      <w:color w:val="000000"/>
      <w:sz w:val="24"/>
      <w:szCs w:val="20"/>
    </w:rPr>
  </w:style>
  <w:style w:type="paragraph" w:styleId="1404">
    <w:name w:val="xl71"/>
    <w:basedOn w:val="1017"/>
    <w:next w:val="1404"/>
    <w:link w:val="10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405">
    <w:name w:val="xl38"/>
    <w:basedOn w:val="1017"/>
    <w:next w:val="1405"/>
    <w:link w:val="1017"/>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sz w:val="18"/>
      <w:szCs w:val="18"/>
    </w:rPr>
  </w:style>
  <w:style w:type="paragraph" w:styleId="1406">
    <w:name w:val="DAS正文"/>
    <w:basedOn w:val="1017"/>
    <w:next w:val="1406"/>
    <w:link w:val="1017"/>
    <w:qFormat/>
    <w:pPr>
      <w:ind w:right="181" w:firstLine="480"/>
      <w:jc w:val="both"/>
      <w:spacing w:after="0" w:line="360" w:lineRule="auto"/>
    </w:pPr>
    <w:rPr>
      <w:rFonts w:ascii="Verdana" w:hAnsi="Verdana" w:eastAsia="宋体" w:cs="Times New Roman"/>
      <w:szCs w:val="24"/>
    </w:rPr>
  </w:style>
  <w:style w:type="paragraph" w:styleId="1407">
    <w:name w:val="1级标题"/>
    <w:basedOn w:val="1249"/>
    <w:next w:val="1407"/>
    <w:link w:val="1017"/>
    <w:qFormat/>
    <w:pPr>
      <w:numPr>
        <w:ilvl w:val="0"/>
        <w:numId w:val="8"/>
      </w:numPr>
      <w:contextualSpacing/>
      <w:ind w:left="780" w:firstLine="0"/>
      <w:jc w:val="left"/>
      <w:keepLines/>
      <w:spacing w:before="240" w:after="240" w:line="360" w:lineRule="auto"/>
      <w:tabs>
        <w:tab w:val="left" w:pos="780" w:leader="none"/>
      </w:tabs>
      <w:outlineLvl w:val="0"/>
    </w:pPr>
    <w:rPr>
      <w:rFonts w:ascii="黑体" w:hAnsi="黑体" w:eastAsia="黑体"/>
      <w:sz w:val="36"/>
      <w:szCs w:val="36"/>
      <w:lang w:eastAsia="en-US" w:bidi="en-US"/>
    </w:rPr>
  </w:style>
  <w:style w:type="paragraph" w:styleId="1408">
    <w:name w:val="项目符号2"/>
    <w:basedOn w:val="1017"/>
    <w:next w:val="1408"/>
    <w:link w:val="1017"/>
    <w:pPr>
      <w:ind w:firstLine="200"/>
      <w:spacing w:line="360" w:lineRule="auto"/>
    </w:pPr>
    <w:rPr>
      <w:rFonts w:ascii="Times New Roman" w:hAnsi="Times New Roman" w:eastAsia="仿宋_GB2312"/>
      <w:sz w:val="24"/>
      <w:szCs w:val="20"/>
    </w:rPr>
  </w:style>
  <w:style w:type="paragraph" w:styleId="1409">
    <w:name w:val="xl76"/>
    <w:basedOn w:val="1017"/>
    <w:next w:val="1409"/>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410">
    <w:name w:val="xl2409"/>
    <w:basedOn w:val="1017"/>
    <w:next w:val="141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1">
    <w:name w:val="xl2384"/>
    <w:basedOn w:val="1017"/>
    <w:next w:val="141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2">
    <w:name w:val="xl41"/>
    <w:basedOn w:val="1017"/>
    <w:next w:val="1412"/>
    <w:link w:val="1017"/>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24"/>
    </w:rPr>
  </w:style>
  <w:style w:type="paragraph" w:styleId="1413">
    <w:name w:val="xl2368"/>
    <w:basedOn w:val="1017"/>
    <w:next w:val="141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14">
    <w:name w:val="标题 0"/>
    <w:basedOn w:val="1018"/>
    <w:next w:val="1414"/>
    <w:link w:val="1017"/>
    <w:pPr>
      <w:ind w:left="425"/>
      <w:spacing w:before="0" w:after="0" w:line="578" w:lineRule="atLeast"/>
      <w:shd w:val="solid" w:color="auto" w:fill="auto"/>
      <w:outlineLvl w:val="9"/>
    </w:pPr>
    <w:rPr>
      <w:rFonts w:eastAsia="宋体"/>
      <w:bCs w:val="0"/>
      <w:color w:val="ff0000"/>
      <w:sz w:val="52"/>
      <w:szCs w:val="20"/>
    </w:rPr>
  </w:style>
  <w:style w:type="paragraph" w:styleId="1415">
    <w:name w:val="三级条标题"/>
    <w:basedOn w:val="1416"/>
    <w:next w:val="1211"/>
    <w:link w:val="1017"/>
    <w:pPr>
      <w:outlineLvl w:val="4"/>
    </w:pPr>
    <w:rPr>
      <w:rFonts w:ascii="Times New Roman"/>
      <w:sz w:val="21"/>
    </w:rPr>
  </w:style>
  <w:style w:type="paragraph" w:styleId="1416">
    <w:name w:val="二级条标题"/>
    <w:basedOn w:val="1313"/>
    <w:next w:val="1211"/>
    <w:link w:val="1017"/>
    <w:pPr>
      <w:numPr>
        <w:ilvl w:val="0"/>
        <w:numId w:val="0"/>
      </w:numPr>
      <w:ind w:left="420" w:firstLine="147"/>
      <w:jc w:val="left"/>
      <w:spacing w:line="240" w:lineRule="auto"/>
      <w:outlineLvl w:val="3"/>
    </w:pPr>
    <w:rPr>
      <w:sz w:val="24"/>
    </w:rPr>
  </w:style>
  <w:style w:type="paragraph" w:styleId="1417">
    <w:name w:val="Char Char2 Char"/>
    <w:basedOn w:val="1017"/>
    <w:next w:val="1417"/>
    <w:link w:val="1017"/>
    <w:pPr>
      <w:ind w:left="845" w:hanging="420"/>
      <w:keepLines/>
      <w:keepNext/>
      <w:pageBreakBefore/>
      <w:tabs>
        <w:tab w:val="left" w:pos="845" w:leader="none"/>
      </w:tabs>
    </w:pPr>
    <w:rPr>
      <w:rFonts w:ascii="Tahoma" w:hAnsi="Tahoma" w:eastAsia="仿宋_GB2312"/>
      <w:sz w:val="24"/>
      <w:szCs w:val="20"/>
    </w:rPr>
  </w:style>
  <w:style w:type="paragraph" w:styleId="1418">
    <w:name w:val="列表项目符号 + 加粗"/>
    <w:basedOn w:val="1051"/>
    <w:next w:val="1418"/>
    <w:link w:val="1017"/>
    <w:pPr>
      <w:ind w:left="200"/>
      <w:spacing w:line="360" w:lineRule="auto"/>
      <w:tabs>
        <w:tab w:val="left" w:pos="360" w:leader="none"/>
      </w:tabs>
    </w:pPr>
    <w:rPr>
      <w:rFonts w:ascii="Arial" w:hAnsi="Arial"/>
      <w:b/>
      <w:bCs/>
      <w:sz w:val="24"/>
    </w:rPr>
  </w:style>
  <w:style w:type="paragraph" w:styleId="1419">
    <w:name w:val="样式 标题 2 + 宋体 小五 段前: 0 磅 段后: 0 磅 行距: 1.5 倍行距"/>
    <w:basedOn w:val="1019"/>
    <w:next w:val="1419"/>
    <w:link w:val="1017"/>
    <w:pPr>
      <w:jc w:val="both"/>
      <w:spacing w:before="0" w:after="0"/>
      <w:widowControl/>
    </w:pPr>
    <w:rPr>
      <w:rFonts w:ascii="宋体" w:hAnsi="宋体" w:eastAsia="宋体" w:cs="宋体"/>
      <w:b/>
      <w:sz w:val="36"/>
      <w:szCs w:val="20"/>
    </w:rPr>
  </w:style>
  <w:style w:type="paragraph" w:styleId="1420">
    <w:name w:val="xl2396"/>
    <w:basedOn w:val="1017"/>
    <w:next w:val="142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21">
    <w:name w:val="xl2388"/>
    <w:basedOn w:val="1017"/>
    <w:next w:val="142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3366ff"/>
      <w:sz w:val="18"/>
      <w:szCs w:val="18"/>
    </w:rPr>
  </w:style>
  <w:style w:type="paragraph" w:styleId="1422">
    <w:name w:val="xl2372"/>
    <w:basedOn w:val="1017"/>
    <w:next w:val="142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标题3，章节第三层"/>
    <w:basedOn w:val="1017"/>
    <w:next w:val="1244"/>
    <w:link w:val="1017"/>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424">
    <w:name w:val="UserStyle_0"/>
    <w:basedOn w:val="1017"/>
    <w:next w:val="1017"/>
    <w:link w:val="1017"/>
    <w:pPr>
      <w:jc w:val="both"/>
    </w:pPr>
  </w:style>
  <w:style w:type="paragraph" w:styleId="1425">
    <w:name w:val="Table Text"/>
    <w:basedOn w:val="1017"/>
    <w:next w:val="1425"/>
    <w:link w:val="1017"/>
    <w:pPr>
      <w:spacing w:before="80" w:after="80"/>
    </w:pPr>
    <w:rPr>
      <w:szCs w:val="22"/>
    </w:rPr>
  </w:style>
  <w:style w:type="paragraph" w:styleId="1426">
    <w:name w:val="xl34"/>
    <w:basedOn w:val="1017"/>
    <w:next w:val="1426"/>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hAnsi="PMingLiU" w:eastAsia="PMingLiU" w:cs="Arial Unicode MS"/>
      <w:sz w:val="20"/>
      <w:szCs w:val="20"/>
    </w:rPr>
  </w:style>
  <w:style w:type="paragraph" w:styleId="1427">
    <w:name w:val="Heading1 No Number"/>
    <w:basedOn w:val="1018"/>
    <w:next w:val="1017"/>
    <w:link w:val="1017"/>
    <w:pPr>
      <w:jc w:val="right"/>
      <w:keepLines w:val="0"/>
      <w:pageBreakBefore/>
      <w:spacing w:before="1600" w:after="800" w:line="240" w:lineRule="atLeast"/>
      <w:widowControl/>
      <w:pBdr>
        <w:bottom w:val="single" w:color="000000" w:sz="12" w:space="1"/>
      </w:pBdr>
      <w:outlineLvl w:val="9"/>
    </w:pPr>
    <w:rPr>
      <w:rFonts w:ascii="Book Antiqua" w:hAnsi="Book Antiqua" w:eastAsia="黑体"/>
      <w:b/>
      <w:sz w:val="44"/>
    </w:rPr>
  </w:style>
  <w:style w:type="paragraph" w:styleId="1428">
    <w:name w:val="xl44"/>
    <w:basedOn w:val="1017"/>
    <w:next w:val="1428"/>
    <w:link w:val="1017"/>
    <w:pPr>
      <w:ind w:firstLine="200"/>
      <w:jc w:val="left"/>
      <w:spacing w:before="100" w:beforeAutospacing="1" w:after="100" w:afterAutospacing="1"/>
      <w:widowControl/>
    </w:pPr>
    <w:rPr>
      <w:rFonts w:ascii="Tahoma" w:hAnsi="Tahoma" w:eastAsia="Arial Unicode MS" w:cs="Tahoma"/>
      <w:sz w:val="16"/>
      <w:szCs w:val="16"/>
    </w:rPr>
  </w:style>
  <w:style w:type="paragraph" w:styleId="1429">
    <w:name w:val="xl2451"/>
    <w:basedOn w:val="1017"/>
    <w:next w:val="1429"/>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30">
    <w:name w:val="xl2446"/>
    <w:basedOn w:val="1017"/>
    <w:next w:val="143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31">
    <w:name w:val="xl2467"/>
    <w:basedOn w:val="1017"/>
    <w:next w:val="143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2">
    <w:name w:val="contentnoteheader"/>
    <w:basedOn w:val="1017"/>
    <w:next w:val="1432"/>
    <w:link w:val="1017"/>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433">
    <w:name w:val="xl2387"/>
    <w:basedOn w:val="1017"/>
    <w:next w:val="1433"/>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34">
    <w:name w:val="xl2346"/>
    <w:basedOn w:val="1017"/>
    <w:next w:val="1434"/>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5">
    <w:name w:val="xl2398"/>
    <w:basedOn w:val="1017"/>
    <w:next w:val="143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436">
    <w:name w:val="xl2344"/>
    <w:basedOn w:val="1017"/>
    <w:next w:val="1436"/>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7">
    <w:name w:val="xl30"/>
    <w:basedOn w:val="1017"/>
    <w:next w:val="1437"/>
    <w:link w:val="1017"/>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438">
    <w:name w:val="xl2406"/>
    <w:basedOn w:val="1017"/>
    <w:next w:val="143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9">
    <w:name w:val="样式 标题 3H3h33rd levelHeading 3 - oldlevel_3PIM 3Level 3 He...1"/>
    <w:basedOn w:val="1020"/>
    <w:next w:val="1439"/>
    <w:link w:val="1017"/>
    <w:pPr>
      <w:spacing w:before="240" w:after="0" w:line="416" w:lineRule="atLeast"/>
      <w:tabs>
        <w:tab w:val="left" w:pos="360" w:leader="none"/>
        <w:tab w:val="left" w:pos="426" w:leader="none"/>
      </w:tabs>
    </w:pPr>
    <w:rPr>
      <w:rFonts w:ascii="楷体_GB2312" w:hAnsi="宋体" w:eastAsia="黑体"/>
      <w:bCs w:val="0"/>
      <w:color w:val="000000"/>
      <w:sz w:val="24"/>
      <w:szCs w:val="20"/>
    </w:rPr>
  </w:style>
  <w:style w:type="paragraph" w:styleId="1440">
    <w:name w:val="xl27"/>
    <w:basedOn w:val="1017"/>
    <w:next w:val="1440"/>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41">
    <w:name w:val="xl2382"/>
    <w:basedOn w:val="1017"/>
    <w:next w:val="1441"/>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2">
    <w:name w:val="number"/>
    <w:basedOn w:val="1017"/>
    <w:next w:val="1442"/>
    <w:link w:val="1017"/>
    <w:uiPriority w:val="99"/>
    <w:pPr>
      <w:spacing w:before="100" w:after="100" w:line="360" w:lineRule="auto"/>
      <w:tabs>
        <w:tab w:val="left" w:pos="360" w:leader="none"/>
      </w:tabs>
    </w:pPr>
    <w:rPr>
      <w:rFonts w:ascii="Arial" w:hAnsi="Arial" w:eastAsia="仿宋_GB2312"/>
      <w:sz w:val="24"/>
    </w:rPr>
  </w:style>
  <w:style w:type="paragraph" w:styleId="1443">
    <w:name w:val="xl2380"/>
    <w:basedOn w:val="1017"/>
    <w:next w:val="144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4">
    <w:name w:val="xl2345"/>
    <w:basedOn w:val="1017"/>
    <w:next w:val="1444"/>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5">
    <w:name w:val="xl2399"/>
    <w:basedOn w:val="1017"/>
    <w:next w:val="144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6">
    <w:name w:val="xl2350"/>
    <w:basedOn w:val="1017"/>
    <w:next w:val="1446"/>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7">
    <w:name w:val="_HT_列表1（数字）"/>
    <w:basedOn w:val="1448"/>
    <w:next w:val="1447"/>
    <w:link w:val="1017"/>
    <w:qFormat/>
    <w:pPr>
      <w:numPr>
        <w:ilvl w:val="0"/>
        <w:numId w:val="21"/>
      </w:numPr>
      <w:ind w:firstLine="0"/>
      <w:jc w:val="left"/>
    </w:pPr>
    <w:rPr>
      <w:rFonts w:ascii="Times New Roman" w:hAnsi="Times New Roman" w:cs="Times New Roman"/>
      <w:szCs w:val="21"/>
    </w:rPr>
  </w:style>
  <w:style w:type="paragraph" w:styleId="1448">
    <w:name w:val="_HT_正文"/>
    <w:basedOn w:val="1017"/>
    <w:next w:val="1448"/>
    <w:link w:val="1017"/>
    <w:qFormat/>
    <w:pPr>
      <w:ind w:firstLine="200"/>
      <w:jc w:val="both"/>
      <w:spacing w:line="360" w:lineRule="auto"/>
    </w:pPr>
    <w:rPr>
      <w:sz w:val="24"/>
    </w:rPr>
  </w:style>
  <w:style w:type="paragraph" w:styleId="1449">
    <w:name w:val="xl88"/>
    <w:basedOn w:val="1017"/>
    <w:next w:val="1449"/>
    <w:link w:val="1017"/>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450">
    <w:name w:val="列出段落3"/>
    <w:basedOn w:val="1017"/>
    <w:next w:val="1450"/>
    <w:link w:val="1017"/>
    <w:uiPriority w:val="34"/>
    <w:qFormat/>
    <w:pPr>
      <w:ind w:firstLine="420"/>
    </w:pPr>
    <w:rPr>
      <w:rFonts w:ascii="Calibri" w:hAnsi="Calibri"/>
      <w:szCs w:val="22"/>
    </w:rPr>
  </w:style>
  <w:style w:type="paragraph" w:styleId="1451">
    <w:name w:val="并列项-点"/>
    <w:basedOn w:val="1017"/>
    <w:next w:val="1451"/>
    <w:link w:val="1017"/>
    <w:pPr>
      <w:ind w:left="851" w:hanging="284"/>
      <w:spacing w:before="25"/>
      <w:widowControl/>
      <w:tabs>
        <w:tab w:val="left" w:pos="851" w:leader="none"/>
        <w:tab w:val="left" w:pos="927" w:leader="none"/>
        <w:tab w:val="left" w:pos="3240" w:leader="none"/>
      </w:tabs>
    </w:pPr>
    <w:rPr>
      <w:rFonts w:ascii="Arial" w:hAnsi="Arial" w:eastAsia="仿宋_GB2312"/>
      <w:sz w:val="24"/>
      <w:szCs w:val="20"/>
    </w:rPr>
  </w:style>
  <w:style w:type="paragraph" w:styleId="1452">
    <w:name w:val="图表二级"/>
    <w:basedOn w:val="1017"/>
    <w:next w:val="1017"/>
    <w:link w:val="1017"/>
    <w:pPr>
      <w:ind w:left="576" w:hanging="576"/>
      <w:jc w:val="center"/>
      <w:widowControl/>
      <w:tabs>
        <w:tab w:val="left" w:pos="720" w:leader="none"/>
        <w:tab w:val="left" w:pos="3240" w:leader="none"/>
      </w:tabs>
    </w:pPr>
    <w:rPr>
      <w:rFonts w:ascii="Arial" w:hAnsi="Arial" w:eastAsia="仿宋_GB2312"/>
      <w:sz w:val="24"/>
      <w:szCs w:val="20"/>
    </w:rPr>
  </w:style>
  <w:style w:type="paragraph" w:styleId="1453">
    <w:name w:val="xl2432"/>
    <w:basedOn w:val="1017"/>
    <w:next w:val="145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54">
    <w:name w:val="表项"/>
    <w:next w:val="1455"/>
    <w:link w:val="1017"/>
    <w:uiPriority w:val="99"/>
    <w:pPr>
      <w:jc w:val="center"/>
      <w:spacing w:line="300" w:lineRule="auto"/>
    </w:pPr>
    <w:rPr>
      <w:rFonts w:ascii="Arial" w:hAnsi="Arial" w:eastAsia="黑体" w:cs="Arial"/>
      <w:iCs/>
      <w:sz w:val="16"/>
      <w:lang w:val="en-US" w:eastAsia="zh-CN" w:bidi="ar-SA"/>
    </w:rPr>
  </w:style>
  <w:style w:type="paragraph" w:styleId="1455">
    <w:name w:val="表身（左）"/>
    <w:next w:val="1455"/>
    <w:link w:val="1017"/>
    <w:uiPriority w:val="99"/>
    <w:pPr>
      <w:spacing w:line="300" w:lineRule="auto"/>
    </w:pPr>
    <w:rPr>
      <w:sz w:val="16"/>
      <w:lang w:val="en-US" w:eastAsia="zh-CN" w:bidi="ar-SA"/>
    </w:rPr>
  </w:style>
  <w:style w:type="paragraph" w:styleId="1456">
    <w:name w:val="2"/>
    <w:basedOn w:val="1017"/>
    <w:next w:val="1456"/>
    <w:link w:val="1017"/>
    <w:qFormat/>
    <w:pPr>
      <w:contextualSpacing/>
      <w:jc w:val="left"/>
      <w:keepLines/>
      <w:keepNext/>
      <w:spacing w:line="408" w:lineRule="auto"/>
      <w:outlineLvl w:val="1"/>
    </w:pPr>
    <w:rPr>
      <w:rFonts w:ascii="Cambria" w:hAnsi="Cambria" w:eastAsia="宋体"/>
      <w:sz w:val="32"/>
      <w:szCs w:val="32"/>
    </w:rPr>
  </w:style>
  <w:style w:type="paragraph" w:styleId="1457">
    <w:name w:val="正文 New New New New"/>
    <w:next w:val="1457"/>
    <w:link w:val="1017"/>
    <w:qFormat/>
    <w:pPr>
      <w:jc w:val="both"/>
      <w:widowControl w:val="off"/>
    </w:pPr>
    <w:rPr>
      <w:sz w:val="21"/>
      <w:szCs w:val="24"/>
      <w:lang w:val="en-US" w:eastAsia="zh-CN" w:bidi="ar-SA"/>
    </w:rPr>
  </w:style>
  <w:style w:type="paragraph" w:styleId="1458">
    <w:name w:val="图编号"/>
    <w:basedOn w:val="1023"/>
    <w:next w:val="1458"/>
    <w:link w:val="1017"/>
    <w:pPr>
      <w:numPr>
        <w:ilvl w:val="0"/>
        <w:numId w:val="0"/>
      </w:numPr>
      <w:jc w:val="center"/>
      <w:keepNext w:val="0"/>
      <w:spacing w:before="120" w:after="120" w:line="276" w:lineRule="auto"/>
      <w:widowControl/>
    </w:pPr>
    <w:rPr>
      <w:rFonts w:ascii="Times New Roman" w:hAnsi="Times New Roman" w:eastAsia="仿宋_GB2312" w:cs="Times New Roman"/>
      <w:sz w:val="21"/>
      <w:szCs w:val="21"/>
    </w:rPr>
  </w:style>
  <w:style w:type="paragraph" w:styleId="1459">
    <w:name w:val="xl86"/>
    <w:basedOn w:val="1017"/>
    <w:next w:val="1459"/>
    <w:link w:val="1017"/>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cs="宋体"/>
      <w:sz w:val="24"/>
    </w:rPr>
  </w:style>
  <w:style w:type="paragraph" w:styleId="1460">
    <w:name w:val="正文缩进1"/>
    <w:basedOn w:val="1017"/>
    <w:next w:val="1461"/>
    <w:link w:val="1017"/>
    <w:pPr>
      <w:ind w:firstLine="480"/>
      <w:spacing w:before="156" w:after="156" w:line="300" w:lineRule="auto"/>
    </w:pPr>
    <w:rPr>
      <w:rFonts w:ascii="Times New Roman" w:hAnsi="Times New Roman" w:eastAsia="仿宋_GB2312"/>
      <w:sz w:val="24"/>
    </w:rPr>
  </w:style>
  <w:style w:type="paragraph" w:styleId="1461">
    <w:name w:val="正文文本缩进1"/>
    <w:basedOn w:val="1203"/>
    <w:next w:val="1460"/>
    <w:link w:val="1017"/>
    <w:qFormat/>
    <w:pPr>
      <w:ind w:left="420"/>
      <w:spacing w:after="120"/>
    </w:pPr>
    <w:rPr>
      <w:rFonts w:ascii="Calibri" w:hAnsi="Calibri"/>
    </w:rPr>
  </w:style>
  <w:style w:type="paragraph" w:styleId="1462">
    <w:name w:val="正文首行缩进 21"/>
    <w:basedOn w:val="1461"/>
    <w:next w:val="1463"/>
    <w:link w:val="1017"/>
    <w:qFormat/>
    <w:pPr>
      <w:ind w:firstLine="420"/>
    </w:pPr>
    <w:rPr>
      <w:sz w:val="20"/>
      <w:szCs w:val="20"/>
    </w:rPr>
  </w:style>
  <w:style w:type="paragraph" w:styleId="1463">
    <w:name w:val="目录 21"/>
    <w:basedOn w:val="1203"/>
    <w:next w:val="1203"/>
    <w:link w:val="1017"/>
    <w:qFormat/>
    <w:pPr>
      <w:ind w:left="200"/>
      <w:spacing w:line="360" w:lineRule="auto"/>
    </w:pPr>
    <w:rPr>
      <w:sz w:val="30"/>
      <w:szCs w:val="20"/>
    </w:rPr>
  </w:style>
  <w:style w:type="paragraph" w:styleId="1464">
    <w:name w:val="xl2458"/>
    <w:basedOn w:val="1017"/>
    <w:next w:val="1464"/>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5">
    <w:name w:val="xl65"/>
    <w:basedOn w:val="1017"/>
    <w:next w:val="1465"/>
    <w:link w:val="1017"/>
    <w:pPr>
      <w:jc w:val="left"/>
      <w:spacing w:before="100" w:beforeAutospacing="1" w:after="100" w:afterAutospacing="1"/>
      <w:widowControl/>
    </w:pPr>
    <w:rPr>
      <w:rFonts w:ascii="宋体" w:hAnsi="宋体" w:eastAsia="仿宋_GB2312" w:cs="宋体"/>
      <w:sz w:val="24"/>
    </w:rPr>
  </w:style>
  <w:style w:type="paragraph" w:styleId="1466">
    <w:name w:val="Normal Bullet"/>
    <w:basedOn w:val="1017"/>
    <w:next w:val="1466"/>
    <w:link w:val="1017"/>
    <w:pPr>
      <w:ind w:left="900" w:hanging="420"/>
      <w:spacing w:before="120"/>
      <w:widowControl/>
    </w:pPr>
    <w:rPr>
      <w:rFonts w:ascii="Times New Roman" w:hAnsi="Times New Roman" w:eastAsia="仿宋_GB2312"/>
      <w:sz w:val="22"/>
      <w:szCs w:val="20"/>
      <w:lang w:eastAsia="en-US"/>
    </w:rPr>
  </w:style>
  <w:style w:type="paragraph" w:styleId="1467">
    <w:name w:val="xl42"/>
    <w:basedOn w:val="1017"/>
    <w:next w:val="1467"/>
    <w:link w:val="1017"/>
    <w:pPr>
      <w:ind w:firstLine="200"/>
      <w:jc w:val="center"/>
      <w:spacing w:before="100" w:beforeAutospacing="1" w:after="100" w:afterAutospacing="1"/>
      <w:widowControl/>
      <w:pBdr>
        <w:bottom w:val="single" w:color="000000" w:sz="4" w:space="0"/>
      </w:pBdr>
    </w:pPr>
    <w:rPr>
      <w:rFonts w:ascii="Arial Unicode MS" w:hAnsi="Arial Unicode MS" w:eastAsia="Arial Unicode MS" w:cs="Arial Unicode MS"/>
      <w:sz w:val="18"/>
      <w:szCs w:val="18"/>
    </w:rPr>
  </w:style>
  <w:style w:type="paragraph" w:styleId="1468">
    <w:name w:val="Table Paragraph"/>
    <w:basedOn w:val="1017"/>
    <w:next w:val="1468"/>
    <w:link w:val="1017"/>
    <w:rPr>
      <w:rFonts w:ascii="宋体" w:hAnsi="宋体" w:eastAsia="宋体" w:cs="宋体"/>
      <w:szCs w:val="22"/>
      <w:lang w:val="zh-CN" w:bidi="zh-CN"/>
    </w:rPr>
  </w:style>
  <w:style w:type="paragraph" w:styleId="1469">
    <w:name w:val="xl40"/>
    <w:basedOn w:val="1017"/>
    <w:next w:val="1469"/>
    <w:link w:val="1017"/>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18"/>
      <w:szCs w:val="18"/>
    </w:rPr>
  </w:style>
  <w:style w:type="paragraph" w:styleId="1470">
    <w:name w:val="列表项目符号-其他2"/>
    <w:basedOn w:val="1040"/>
    <w:next w:val="1470"/>
    <w:link w:val="1017"/>
    <w:pPr>
      <w:ind w:left="0" w:firstLine="200"/>
      <w:spacing w:after="0" w:afterAutospacing="0" w:line="360" w:lineRule="auto"/>
      <w:tabs>
        <w:tab w:val="clear" w:pos="420" w:leader="none"/>
      </w:tabs>
    </w:pPr>
    <w:rPr>
      <w:rFonts w:eastAsia="宋体"/>
    </w:rPr>
  </w:style>
  <w:style w:type="paragraph" w:styleId="1471">
    <w:name w:val="xl2402"/>
    <w:basedOn w:val="1017"/>
    <w:next w:val="147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472">
    <w:name w:val="Char Char1 Char Char Char Char Char Char Char Char Char Char Char Char Char Char Char"/>
    <w:basedOn w:val="1017"/>
    <w:next w:val="1472"/>
    <w:link w:val="1017"/>
    <w:pPr>
      <w:jc w:val="left"/>
      <w:spacing w:after="160" w:line="240" w:lineRule="exact"/>
      <w:widowControl/>
    </w:pPr>
    <w:rPr>
      <w:rFonts w:ascii="Verdana" w:hAnsi="Verdana" w:eastAsia="仿宋_GB2312"/>
      <w:sz w:val="20"/>
      <w:szCs w:val="20"/>
      <w:lang w:eastAsia="en-US"/>
    </w:rPr>
  </w:style>
  <w:style w:type="paragraph" w:styleId="1473">
    <w:name w:val="BodyText1"/>
    <w:basedOn w:val="1017"/>
    <w:next w:val="1473"/>
    <w:link w:val="1017"/>
    <w:pPr>
      <w:ind w:firstLine="200"/>
      <w:spacing w:before="120" w:after="120" w:line="360" w:lineRule="auto"/>
      <w:widowControl/>
    </w:pPr>
    <w:rPr>
      <w:rFonts w:ascii="宋体" w:hAnsi="Times New Roman" w:eastAsia="仿宋_GB2312"/>
      <w:sz w:val="28"/>
      <w:szCs w:val="20"/>
      <w:lang w:eastAsia="en-US"/>
    </w:rPr>
  </w:style>
  <w:style w:type="paragraph" w:styleId="1474">
    <w:name w:val="样式 def正文 + 首行缩进:  2 字符"/>
    <w:basedOn w:val="1017"/>
    <w:next w:val="1474"/>
    <w:link w:val="1017"/>
    <w:pPr>
      <w:ind w:firstLine="480"/>
      <w:jc w:val="left"/>
      <w:spacing w:line="360" w:lineRule="auto"/>
      <w:widowControl/>
    </w:pPr>
    <w:rPr>
      <w:rFonts w:ascii="Times New Roman" w:hAnsi="Times New Roman" w:eastAsia="仿宋_GB2312" w:cs="宋体"/>
      <w:sz w:val="24"/>
      <w:szCs w:val="20"/>
    </w:rPr>
  </w:style>
  <w:style w:type="paragraph" w:styleId="1475">
    <w:name w:val="xl68"/>
    <w:basedOn w:val="1017"/>
    <w:next w:val="1475"/>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476">
    <w:name w:val="正文3"/>
    <w:next w:val="1476"/>
    <w:link w:val="1017"/>
    <w:uiPriority w:val="99"/>
    <w:pPr>
      <w:jc w:val="both"/>
      <w:spacing w:line="312" w:lineRule="atLeast"/>
      <w:widowControl w:val="off"/>
    </w:pPr>
    <w:rPr>
      <w:rFonts w:ascii="宋体"/>
      <w:sz w:val="28"/>
      <w:lang w:val="en-US" w:eastAsia="zh-CN" w:bidi="ar-SA"/>
    </w:rPr>
  </w:style>
  <w:style w:type="paragraph" w:styleId="1477">
    <w:name w:val="01 标题-封面"/>
    <w:next w:val="1082"/>
    <w:link w:val="1017"/>
    <w:rPr>
      <w:rFonts w:ascii="Arial" w:hAnsi="Arial" w:eastAsia="黑体" w:cs="Arial"/>
      <w:b/>
      <w:bCs/>
      <w:color w:val="800000"/>
      <w:sz w:val="72"/>
      <w:szCs w:val="32"/>
      <w:lang w:val="en-US" w:eastAsia="zh-CN" w:bidi="ar-SA"/>
    </w:rPr>
  </w:style>
  <w:style w:type="paragraph" w:styleId="1478">
    <w:name w:val="xl29"/>
    <w:basedOn w:val="1017"/>
    <w:next w:val="1478"/>
    <w:link w:val="1017"/>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479">
    <w:name w:val="--规划正文"/>
    <w:basedOn w:val="1017"/>
    <w:next w:val="1479"/>
    <w:link w:val="1017"/>
    <w:pPr>
      <w:ind w:firstLine="200"/>
      <w:spacing w:line="360" w:lineRule="auto"/>
    </w:pPr>
    <w:rPr>
      <w:rFonts w:ascii="Times New Roman" w:hAnsi="Times New Roman" w:eastAsia="仿宋_GB2312"/>
      <w:szCs w:val="20"/>
    </w:rPr>
  </w:style>
  <w:style w:type="paragraph" w:styleId="1480">
    <w:name w:val="Char4"/>
    <w:basedOn w:val="1017"/>
    <w:next w:val="1480"/>
    <w:link w:val="1017"/>
    <w:pPr>
      <w:numPr>
        <w:ilvl w:val="0"/>
        <w:numId w:val="22"/>
      </w:numPr>
      <w:ind w:firstLine="354"/>
      <w:spacing w:line="360" w:lineRule="auto"/>
    </w:pPr>
    <w:rPr>
      <w:rFonts w:ascii="Times New Roman" w:hAnsi="Times New Roman" w:eastAsia="黑体"/>
      <w:sz w:val="24"/>
    </w:rPr>
  </w:style>
  <w:style w:type="paragraph" w:styleId="1481">
    <w:name w:val="图号"/>
    <w:basedOn w:val="1017"/>
    <w:next w:val="1481"/>
    <w:link w:val="1017"/>
    <w:pPr>
      <w:jc w:val="center"/>
      <w:spacing w:before="105" w:line="360" w:lineRule="auto"/>
    </w:pPr>
    <w:rPr>
      <w:rFonts w:ascii="Arial" w:hAnsi="Arial"/>
      <w:sz w:val="18"/>
      <w:szCs w:val="18"/>
    </w:rPr>
  </w:style>
  <w:style w:type="paragraph" w:styleId="1482">
    <w:name w:val="_Style 282"/>
    <w:basedOn w:val="1017"/>
    <w:next w:val="1017"/>
    <w:link w:val="1017"/>
    <w:uiPriority w:val="71"/>
    <w:rPr>
      <w:color w:val="000000"/>
    </w:rPr>
  </w:style>
  <w:style w:type="paragraph" w:styleId="1483">
    <w:name w:val="xl43"/>
    <w:basedOn w:val="1017"/>
    <w:next w:val="1483"/>
    <w:link w:val="1017"/>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cs="Arial"/>
      <w:sz w:val="18"/>
      <w:szCs w:val="18"/>
    </w:rPr>
  </w:style>
  <w:style w:type="paragraph" w:styleId="1484">
    <w:name w:val="KX正文"/>
    <w:basedOn w:val="1017"/>
    <w:next w:val="1484"/>
    <w:link w:val="1017"/>
    <w:pPr>
      <w:ind w:firstLine="200"/>
      <w:jc w:val="left"/>
      <w:spacing w:line="440" w:lineRule="exact"/>
    </w:pPr>
    <w:rPr>
      <w:rFonts w:ascii="仿宋_GB2312" w:hAnsi="Times New Roman" w:eastAsia="仿宋_GB2312"/>
      <w:sz w:val="28"/>
      <w:szCs w:val="20"/>
    </w:rPr>
  </w:style>
  <w:style w:type="paragraph" w:styleId="1485">
    <w:name w:val="表样式"/>
    <w:basedOn w:val="1017"/>
    <w:next w:val="1485"/>
    <w:link w:val="1017"/>
    <w:pPr>
      <w:ind w:left="5529"/>
      <w:spacing w:line="360" w:lineRule="auto"/>
      <w:widowControl/>
    </w:pPr>
    <w:rPr>
      <w:rFonts w:ascii="Times New Roman" w:hAnsi="Times New Roman" w:eastAsia="仿宋_GB2312"/>
      <w:sz w:val="28"/>
    </w:rPr>
  </w:style>
  <w:style w:type="paragraph" w:styleId="1486">
    <w:name w:val="彩色列表 - 着色 12"/>
    <w:basedOn w:val="1017"/>
    <w:next w:val="1486"/>
    <w:link w:val="1017"/>
    <w:qFormat/>
    <w:pPr>
      <w:ind w:firstLine="420"/>
    </w:pPr>
  </w:style>
  <w:style w:type="paragraph" w:styleId="1487">
    <w:name w:val="xl47"/>
    <w:basedOn w:val="1017"/>
    <w:next w:val="1487"/>
    <w:link w:val="1017"/>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sz w:val="18"/>
      <w:szCs w:val="18"/>
    </w:rPr>
  </w:style>
  <w:style w:type="paragraph" w:styleId="1488">
    <w:name w:val="xl39"/>
    <w:basedOn w:val="1017"/>
    <w:next w:val="1488"/>
    <w:link w:val="1017"/>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cs="Arial"/>
      <w:sz w:val="18"/>
      <w:szCs w:val="18"/>
    </w:rPr>
  </w:style>
  <w:style w:type="paragraph" w:styleId="1489">
    <w:name w:val="xl2340"/>
    <w:basedOn w:val="1017"/>
    <w:next w:val="1489"/>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0">
    <w:name w:val="xl2365"/>
    <w:basedOn w:val="1017"/>
    <w:next w:val="149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1">
    <w:name w:val="标题3"/>
    <w:basedOn w:val="1021"/>
    <w:next w:val="1491"/>
    <w:link w:val="1017"/>
    <w:pPr>
      <w:numPr>
        <w:ilvl w:val="3"/>
        <w:numId w:val="0"/>
      </w:numPr>
      <w:ind w:left="14"/>
      <w:jc w:val="both"/>
      <w:spacing w:before="0" w:after="0" w:line="377" w:lineRule="auto"/>
      <w:tabs>
        <w:tab w:val="left" w:pos="14" w:leader="none"/>
        <w:tab w:val="left" w:pos="964" w:leader="none"/>
        <w:tab w:val="left" w:pos="2977" w:leader="none"/>
      </w:tabs>
    </w:pPr>
    <w:rPr>
      <w:rFonts w:ascii="宋体" w:hAnsi="黑体" w:eastAsia="宋体" w:cs="Times New Roman"/>
      <w:sz w:val="28"/>
      <w:szCs w:val="20"/>
      <w:lang w:val="en-US"/>
    </w:rPr>
  </w:style>
  <w:style w:type="paragraph" w:styleId="1492">
    <w:name w:val="样式 正文缩进正文顶格悬挂表正文正文非缩进标题4正文1四号小四正文不缩进段1特点正文双线水上软件缩进...2"/>
    <w:basedOn w:val="1047"/>
    <w:next w:val="1492"/>
    <w:link w:val="1017"/>
    <w:pPr>
      <w:numPr>
        <w:ilvl w:val="0"/>
        <w:numId w:val="23"/>
      </w:numPr>
      <w:ind w:left="1107" w:hanging="200"/>
      <w:spacing w:before="50" w:after="50" w:line="360" w:lineRule="auto"/>
    </w:pPr>
    <w:rPr>
      <w:rFonts w:ascii="Times New Roman" w:hAnsi="Times New Roman" w:cs="宋体"/>
      <w:sz w:val="22"/>
      <w:szCs w:val="20"/>
    </w:rPr>
  </w:style>
  <w:style w:type="paragraph" w:styleId="1493">
    <w:name w:val="文本框正文"/>
    <w:basedOn w:val="1017"/>
    <w:next w:val="1493"/>
    <w:link w:val="1017"/>
    <w:pPr>
      <w:ind w:firstLine="200"/>
      <w:jc w:val="center"/>
    </w:pPr>
    <w:rPr>
      <w:rFonts w:ascii="Times New Roman" w:hAnsi="Times New Roman" w:eastAsia="仿宋_GB2312"/>
      <w:b/>
    </w:rPr>
  </w:style>
  <w:style w:type="paragraph" w:styleId="1494">
    <w:name w:val="ystem"/>
    <w:basedOn w:val="1017"/>
    <w:next w:val="1494"/>
    <w:link w:val="1017"/>
    <w:pPr>
      <w:ind w:firstLine="200"/>
      <w:spacing w:before="120"/>
      <w:widowControl/>
    </w:pPr>
    <w:rPr>
      <w:rFonts w:ascii="Times New Roman" w:hAnsi="Times New Roman" w:eastAsia="仿宋_GB2312"/>
      <w:color w:val="000000"/>
      <w:sz w:val="24"/>
      <w:szCs w:val="20"/>
      <w:lang w:eastAsia="en-US"/>
    </w:rPr>
  </w:style>
  <w:style w:type="paragraph" w:styleId="1495">
    <w:name w:val="正文2"/>
    <w:basedOn w:val="1017"/>
    <w:next w:val="1495"/>
    <w:link w:val="1017"/>
    <w:uiPriority w:val="99"/>
    <w:pPr>
      <w:ind w:firstLine="510"/>
      <w:jc w:val="left"/>
      <w:spacing w:before="156" w:line="360" w:lineRule="auto"/>
      <w:widowControl/>
    </w:pPr>
    <w:rPr>
      <w:rFonts w:ascii="宋体" w:hAnsi="宋体" w:eastAsia="仿宋_GB2312" w:cs="宋体"/>
      <w:sz w:val="24"/>
      <w:szCs w:val="20"/>
    </w:rPr>
  </w:style>
  <w:style w:type="paragraph" w:styleId="1496">
    <w:name w:val="GP标题1"/>
    <w:basedOn w:val="1497"/>
    <w:next w:val="1498"/>
    <w:link w:val="1017"/>
    <w:qFormat/>
    <w:pPr>
      <w:ind w:left="360" w:hanging="360"/>
      <w:jc w:val="center"/>
      <w:tabs>
        <w:tab w:val="left" w:pos="360" w:leader="none"/>
      </w:tabs>
      <w:outlineLvl w:val="0"/>
    </w:pPr>
    <w:rPr>
      <w:rFonts w:ascii="黑体" w:hAnsi="黑体" w:eastAsia="黑体"/>
      <w:b/>
      <w:sz w:val="36"/>
    </w:rPr>
  </w:style>
  <w:style w:type="paragraph" w:styleId="1497">
    <w:name w:val="GP正文(无首行缩进)"/>
    <w:next w:val="1497"/>
    <w:link w:val="1017"/>
    <w:qFormat/>
    <w:pPr>
      <w:spacing w:line="360" w:lineRule="auto"/>
      <w:widowControl w:val="off"/>
    </w:pPr>
    <w:rPr>
      <w:sz w:val="24"/>
      <w:szCs w:val="21"/>
      <w:lang w:val="en-US" w:eastAsia="zh-CN" w:bidi="ar-SA"/>
    </w:rPr>
  </w:style>
  <w:style w:type="paragraph" w:styleId="1498">
    <w:name w:val="GP正文(首行缩进)"/>
    <w:basedOn w:val="1017"/>
    <w:next w:val="1498"/>
    <w:link w:val="1017"/>
    <w:qFormat/>
    <w:pPr>
      <w:ind w:firstLine="200"/>
      <w:jc w:val="left"/>
      <w:spacing w:line="360" w:lineRule="auto"/>
    </w:pPr>
    <w:rPr>
      <w:rFonts w:ascii="Times New Roman" w:hAnsi="Times New Roman"/>
      <w:sz w:val="24"/>
      <w:szCs w:val="21"/>
    </w:rPr>
  </w:style>
  <w:style w:type="paragraph" w:styleId="1499">
    <w:name w:val="五级条标题"/>
    <w:basedOn w:val="1500"/>
    <w:next w:val="1211"/>
    <w:link w:val="1017"/>
    <w:pPr>
      <w:outlineLvl w:val="6"/>
    </w:pPr>
  </w:style>
  <w:style w:type="paragraph" w:styleId="1500">
    <w:name w:val="四级条标题"/>
    <w:basedOn w:val="1415"/>
    <w:next w:val="1211"/>
    <w:link w:val="1017"/>
    <w:pPr>
      <w:jc w:val="both"/>
      <w:outlineLvl w:val="5"/>
    </w:pPr>
    <w:rPr>
      <w:rFonts w:ascii="黑体"/>
    </w:rPr>
  </w:style>
  <w:style w:type="paragraph" w:styleId="1501">
    <w:name w:val="xl2420"/>
    <w:basedOn w:val="1017"/>
    <w:next w:val="1501"/>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2">
    <w:name w:val="样式 标题 4H4PIM 4h4heading 4 + Indent: Left 0.5 in4 dashddas..."/>
    <w:basedOn w:val="1021"/>
    <w:next w:val="1502"/>
    <w:link w:val="1017"/>
    <w:pPr>
      <w:numPr>
        <w:ilvl w:val="3"/>
        <w:numId w:val="0"/>
      </w:numPr>
      <w:ind w:left="14"/>
      <w:spacing w:before="0" w:after="120"/>
      <w:tabs>
        <w:tab w:val="left" w:pos="14" w:leader="none"/>
        <w:tab w:val="left" w:pos="360" w:leader="none"/>
        <w:tab w:val="left" w:pos="2977" w:leader="none"/>
      </w:tabs>
    </w:pPr>
    <w:rPr>
      <w:rFonts w:ascii="仿宋_GB2312" w:hAnsi="黑体" w:cs="Times New Roman"/>
      <w:sz w:val="28"/>
      <w:szCs w:val="20"/>
      <w:lang w:val="en-US"/>
    </w:rPr>
  </w:style>
  <w:style w:type="paragraph" w:styleId="1503">
    <w:name w:val="2_"/>
    <w:basedOn w:val="1019"/>
    <w:next w:val="1017"/>
    <w:link w:val="1017"/>
    <w:pPr>
      <w:numPr>
        <w:ilvl w:val="1"/>
        <w:numId w:val="13"/>
      </w:numPr>
      <w:jc w:val="both"/>
      <w:spacing w:before="100" w:beforeAutospacing="1" w:after="100" w:afterAutospacing="1" w:line="415" w:lineRule="auto"/>
      <w:widowControl/>
      <w:tabs>
        <w:tab w:val="left" w:pos="567" w:leader="none"/>
      </w:tabs>
    </w:pPr>
    <w:rPr>
      <w:rFonts w:hAnsi="黑体" w:eastAsia="黑体"/>
      <w:sz w:val="36"/>
    </w:rPr>
  </w:style>
  <w:style w:type="paragraph" w:styleId="1504">
    <w:name w:val="para_small"/>
    <w:basedOn w:val="1017"/>
    <w:next w:val="1504"/>
    <w:link w:val="1017"/>
    <w:pPr>
      <w:ind w:firstLine="200"/>
      <w:jc w:val="left"/>
      <w:spacing w:before="100" w:beforeAutospacing="1" w:after="100" w:afterAutospacing="1"/>
      <w:widowControl/>
    </w:pPr>
    <w:rPr>
      <w:rFonts w:ascii="宋体" w:hAnsi="宋体" w:eastAsia="仿宋_GB2312"/>
      <w:color w:val="000000"/>
      <w:sz w:val="24"/>
    </w:rPr>
  </w:style>
  <w:style w:type="paragraph" w:styleId="1505">
    <w:name w:val="标题样式"/>
    <w:basedOn w:val="1017"/>
    <w:next w:val="1505"/>
    <w:link w:val="1017"/>
    <w:pPr>
      <w:ind w:firstLine="200"/>
    </w:pPr>
    <w:rPr>
      <w:rFonts w:ascii="Times New Roman" w:hAnsi="Times New Roman"/>
      <w:b/>
      <w:sz w:val="24"/>
      <w:szCs w:val="20"/>
    </w:rPr>
  </w:style>
  <w:style w:type="paragraph" w:styleId="1506">
    <w:name w:val="xl49"/>
    <w:basedOn w:val="1017"/>
    <w:next w:val="1506"/>
    <w:link w:val="1017"/>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cs="Arial Unicode MS"/>
      <w:sz w:val="18"/>
      <w:szCs w:val="18"/>
    </w:rPr>
  </w:style>
  <w:style w:type="paragraph" w:styleId="1507">
    <w:name w:val="xl50"/>
    <w:basedOn w:val="1017"/>
    <w:next w:val="1507"/>
    <w:link w:val="1017"/>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4"/>
    </w:rPr>
  </w:style>
  <w:style w:type="paragraph" w:styleId="1508">
    <w:name w:val="封面"/>
    <w:basedOn w:val="1017"/>
    <w:next w:val="1508"/>
    <w:link w:val="1017"/>
    <w:pPr>
      <w:jc w:val="right"/>
      <w:spacing w:before="100" w:after="40" w:line="288" w:lineRule="auto"/>
    </w:pPr>
    <w:rPr>
      <w:rFonts w:ascii="Times New Roman" w:hAnsi="Times New Roman" w:eastAsia="仿宋_GB2312" w:cs="宋体"/>
      <w:b/>
      <w:sz w:val="52"/>
      <w:szCs w:val="20"/>
    </w:rPr>
  </w:style>
  <w:style w:type="paragraph" w:styleId="1509">
    <w:name w:val="标题4-项目符号"/>
    <w:basedOn w:val="1021"/>
    <w:next w:val="1509"/>
    <w:link w:val="1017"/>
    <w:pPr>
      <w:numPr>
        <w:ilvl w:val="0"/>
        <w:numId w:val="0"/>
      </w:numPr>
      <w:ind w:left="1680" w:hanging="420"/>
      <w:spacing w:before="0" w:after="0" w:line="240" w:lineRule="auto"/>
      <w:tabs>
        <w:tab w:val="left" w:pos="1680" w:leader="none"/>
        <w:tab w:val="left" w:pos="2977" w:leader="none"/>
      </w:tabs>
    </w:pPr>
    <w:rPr>
      <w:rFonts w:ascii="仿宋_GB2312" w:hAnsi="黑体" w:cs="Times New Roman"/>
      <w:b/>
      <w:sz w:val="28"/>
      <w:lang w:val="en-US"/>
    </w:rPr>
  </w:style>
  <w:style w:type="paragraph" w:styleId="1510">
    <w:name w:val="xl2358"/>
    <w:basedOn w:val="1017"/>
    <w:next w:val="1510"/>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1">
    <w:name w:val="xl2434"/>
    <w:basedOn w:val="1017"/>
    <w:next w:val="151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12">
    <w:name w:val="font5"/>
    <w:basedOn w:val="1017"/>
    <w:next w:val="1512"/>
    <w:link w:val="1017"/>
    <w:pPr>
      <w:ind w:firstLine="200"/>
      <w:jc w:val="left"/>
      <w:spacing w:before="100" w:beforeAutospacing="1" w:after="100" w:afterAutospacing="1"/>
      <w:widowControl/>
    </w:pPr>
    <w:rPr>
      <w:rFonts w:hint="eastAsia" w:ascii="宋体" w:hAnsi="宋体" w:eastAsia="仿宋_GB2312" w:cs="Arial Unicode MS"/>
      <w:sz w:val="18"/>
      <w:szCs w:val="18"/>
    </w:rPr>
  </w:style>
  <w:style w:type="paragraph" w:styleId="1513">
    <w:name w:val="xl2373"/>
    <w:basedOn w:val="1017"/>
    <w:next w:val="1513"/>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4">
    <w:name w:val="样式 正文缩进正文（首行缩进两字）表正文正文非缩进首行缩进特点段1标题4四号正文不缩进 + 宋体 段前: 7..."/>
    <w:basedOn w:val="1047"/>
    <w:next w:val="1514"/>
    <w:link w:val="1017"/>
    <w:pPr>
      <w:ind w:left="200" w:hanging="420"/>
      <w:spacing w:before="156" w:after="156" w:line="360" w:lineRule="auto"/>
      <w:tabs>
        <w:tab w:val="left" w:pos="360" w:leader="none"/>
        <w:tab w:val="left" w:pos="1320" w:leader="none"/>
      </w:tabs>
    </w:pPr>
    <w:rPr>
      <w:rFonts w:ascii="宋体" w:hAnsi="宋体" w:eastAsia="仿宋_GB2312"/>
      <w:sz w:val="24"/>
      <w:szCs w:val="20"/>
    </w:rPr>
  </w:style>
  <w:style w:type="paragraph" w:styleId="1515">
    <w:name w:val="xl25"/>
    <w:basedOn w:val="1017"/>
    <w:next w:val="1515"/>
    <w:link w:val="1017"/>
    <w:pPr>
      <w:ind w:left="480" w:firstLine="480"/>
      <w:spacing w:before="100" w:beforeAutospacing="1" w:after="100" w:afterAutospacing="1" w:line="360" w:lineRule="auto"/>
      <w:widowControl/>
      <w:tabs>
        <w:tab w:val="left" w:pos="360" w:leader="none"/>
      </w:tabs>
      <w:pBdr>
        <w:right w:val="single" w:color="000000" w:sz="8" w:space="0"/>
      </w:pBdr>
    </w:pPr>
    <w:rPr>
      <w:rFonts w:ascii="Arial Unicode MS" w:hAnsi="Arial Unicode MS" w:eastAsia="Arial Unicode MS" w:cs="Arial Unicode MS"/>
      <w:sz w:val="24"/>
      <w:szCs w:val="21"/>
    </w:rPr>
  </w:style>
  <w:style w:type="paragraph" w:styleId="1516">
    <w:name w:val="xl2367"/>
    <w:basedOn w:val="1017"/>
    <w:next w:val="151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7">
    <w:name w:val="xl2411"/>
    <w:basedOn w:val="1017"/>
    <w:next w:val="1517"/>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18">
    <w:name w:val="Char"/>
    <w:basedOn w:val="1017"/>
    <w:next w:val="1518"/>
    <w:link w:val="1017"/>
    <w:rPr>
      <w:rFonts w:ascii="仿宋_GB2312" w:hAnsi="Times New Roman" w:eastAsia="仿宋_GB2312"/>
      <w:b/>
      <w:sz w:val="32"/>
      <w:szCs w:val="32"/>
    </w:rPr>
  </w:style>
  <w:style w:type="paragraph" w:styleId="1519">
    <w:name w:val="xl2376"/>
    <w:basedOn w:val="1017"/>
    <w:next w:val="151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0">
    <w:name w:val="font6"/>
    <w:basedOn w:val="1017"/>
    <w:next w:val="1520"/>
    <w:link w:val="1017"/>
    <w:pPr>
      <w:ind w:firstLine="200"/>
      <w:jc w:val="left"/>
      <w:spacing w:before="100" w:beforeAutospacing="1" w:after="100" w:afterAutospacing="1"/>
      <w:widowControl/>
    </w:pPr>
    <w:rPr>
      <w:rFonts w:ascii="Times New Roman" w:hAnsi="Times New Roman" w:eastAsia="Arial Unicode MS"/>
      <w:sz w:val="20"/>
      <w:szCs w:val="20"/>
    </w:rPr>
  </w:style>
  <w:style w:type="paragraph" w:styleId="1521">
    <w:name w:val="xl66"/>
    <w:basedOn w:val="1017"/>
    <w:next w:val="1521"/>
    <w:link w:val="1017"/>
    <w:pPr>
      <w:jc w:val="center"/>
      <w:spacing w:before="100" w:beforeAutospacing="1" w:after="100" w:afterAutospacing="1"/>
      <w:widowControl/>
    </w:pPr>
    <w:rPr>
      <w:rFonts w:ascii="宋体" w:hAnsi="宋体" w:eastAsia="仿宋_GB2312" w:cs="宋体"/>
      <w:sz w:val="24"/>
    </w:rPr>
  </w:style>
  <w:style w:type="paragraph" w:styleId="1522">
    <w:name w:val="xl2355"/>
    <w:basedOn w:val="1017"/>
    <w:next w:val="1522"/>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3">
    <w:name w:val="标准小四"/>
    <w:basedOn w:val="1017"/>
    <w:next w:val="1523"/>
    <w:link w:val="1017"/>
    <w:qFormat/>
    <w:pPr>
      <w:ind w:firstLine="480"/>
    </w:pPr>
    <w:rPr>
      <w:rFonts w:ascii="Arial" w:hAnsi="Arial"/>
      <w:szCs w:val="21"/>
    </w:rPr>
  </w:style>
  <w:style w:type="paragraph" w:styleId="1524">
    <w:name w:val="xl2429"/>
    <w:basedOn w:val="1017"/>
    <w:next w:val="1524"/>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25">
    <w:name w:val="xl2378"/>
    <w:basedOn w:val="1017"/>
    <w:next w:val="152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526">
    <w:name w:val="列出段落1"/>
    <w:next w:val="1117"/>
    <w:link w:val="1017"/>
    <w:uiPriority w:val="99"/>
    <w:pPr>
      <w:ind w:firstLine="420"/>
      <w:jc w:val="both"/>
      <w:spacing w:line="360" w:lineRule="auto"/>
      <w:widowControl w:val="off"/>
    </w:pPr>
    <w:rPr>
      <w:rFonts w:eastAsia="ヒラギノ角ゴ Pro W3"/>
      <w:color w:val="000000"/>
      <w:sz w:val="24"/>
      <w:lang w:val="en-US" w:eastAsia="zh-CN" w:bidi="ar-SA"/>
    </w:rPr>
  </w:style>
  <w:style w:type="paragraph" w:styleId="1527">
    <w:name w:val="xl2442"/>
    <w:basedOn w:val="1017"/>
    <w:next w:val="1527"/>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8">
    <w:name w:val="xl2357"/>
    <w:basedOn w:val="1017"/>
    <w:next w:val="152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9">
    <w:name w:val="列表项1，点"/>
    <w:basedOn w:val="1244"/>
    <w:next w:val="1529"/>
    <w:link w:val="1017"/>
    <w:pPr>
      <w:ind w:left="647" w:hanging="420"/>
      <w:spacing w:before="78" w:line="360" w:lineRule="auto"/>
    </w:pPr>
    <w:rPr>
      <w:rFonts w:ascii="Arial" w:hAnsi="Arial" w:eastAsia="新宋体"/>
      <w:i/>
      <w:sz w:val="21"/>
    </w:rPr>
  </w:style>
  <w:style w:type="paragraph" w:styleId="1530">
    <w:name w:val="xl2403"/>
    <w:basedOn w:val="1017"/>
    <w:next w:val="1530"/>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1">
    <w:name w:val="GP标题5"/>
    <w:basedOn w:val="1497"/>
    <w:next w:val="1498"/>
    <w:link w:val="1017"/>
    <w:qFormat/>
    <w:pPr>
      <w:outlineLvl w:val="4"/>
    </w:pPr>
    <w:rPr>
      <w:rFonts w:ascii="华文细黑" w:hAnsi="华文细黑" w:eastAsia="华文细黑"/>
      <w:b/>
    </w:rPr>
  </w:style>
  <w:style w:type="paragraph" w:styleId="1532">
    <w:name w:val="xl35"/>
    <w:basedOn w:val="1017"/>
    <w:next w:val="1532"/>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cs="Arial Unicode MS"/>
      <w:sz w:val="20"/>
      <w:szCs w:val="20"/>
    </w:rPr>
  </w:style>
  <w:style w:type="paragraph" w:styleId="1533">
    <w:name w:val="点序列"/>
    <w:basedOn w:val="1017"/>
    <w:next w:val="1533"/>
    <w:link w:val="1017"/>
    <w:pPr>
      <w:ind w:left="425" w:hanging="425"/>
      <w:spacing w:before="60" w:after="60" w:line="300" w:lineRule="auto"/>
      <w:tabs>
        <w:tab w:val="left" w:pos="425" w:leader="none"/>
      </w:tabs>
    </w:pPr>
    <w:rPr>
      <w:rFonts w:ascii="Times New Roman" w:hAnsi="Times New Roman" w:eastAsia="仿宋_GB2312"/>
      <w:sz w:val="24"/>
      <w:szCs w:val="20"/>
    </w:rPr>
  </w:style>
  <w:style w:type="paragraph" w:styleId="1534">
    <w:name w:val="样式4"/>
    <w:basedOn w:val="1047"/>
    <w:next w:val="1534"/>
    <w:link w:val="1017"/>
    <w:pPr>
      <w:ind w:firstLine="200"/>
      <w:spacing w:line="300" w:lineRule="auto"/>
    </w:pPr>
    <w:rPr>
      <w:rFonts w:ascii="Times New Roman" w:hAnsi="Times New Roman" w:eastAsia="仿宋_GB2312"/>
      <w:sz w:val="24"/>
    </w:rPr>
  </w:style>
  <w:style w:type="paragraph" w:styleId="1535">
    <w:name w:val="xl2392"/>
    <w:basedOn w:val="1017"/>
    <w:next w:val="153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36">
    <w:name w:val="xl2343"/>
    <w:basedOn w:val="1017"/>
    <w:next w:val="153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7">
    <w:name w:val="xl2419"/>
    <w:basedOn w:val="1017"/>
    <w:next w:val="1537"/>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8">
    <w:name w:val="xl2454"/>
    <w:basedOn w:val="1017"/>
    <w:next w:val="153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39">
    <w:name w:val="xl2364"/>
    <w:basedOn w:val="1017"/>
    <w:next w:val="153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0">
    <w:name w:val="xl2353"/>
    <w:basedOn w:val="1017"/>
    <w:next w:val="154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1">
    <w:name w:val="标题2，章节第二层"/>
    <w:basedOn w:val="1017"/>
    <w:next w:val="1244"/>
    <w:link w:val="1017"/>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542">
    <w:name w:val="图，整体编号"/>
    <w:basedOn w:val="1244"/>
    <w:next w:val="1244"/>
    <w:link w:val="1017"/>
    <w:pPr>
      <w:ind w:left="647" w:hanging="420"/>
      <w:jc w:val="center"/>
      <w:spacing w:before="25" w:line="360" w:lineRule="auto"/>
      <w:tabs>
        <w:tab w:val="left" w:pos="720" w:leader="none"/>
      </w:tabs>
    </w:pPr>
    <w:rPr>
      <w:rFonts w:ascii="Arial" w:hAnsi="Arial" w:eastAsia="华文细黑"/>
    </w:rPr>
  </w:style>
  <w:style w:type="paragraph" w:styleId="1543">
    <w:name w:val="附件(1)"/>
    <w:basedOn w:val="1017"/>
    <w:next w:val="1543"/>
    <w:link w:val="1017"/>
    <w:uiPriority w:val="99"/>
    <w:pPr>
      <w:ind w:left="840" w:hanging="420"/>
      <w:spacing w:line="360" w:lineRule="auto"/>
      <w:tabs>
        <w:tab w:val="left" w:pos="840" w:leader="none"/>
      </w:tabs>
    </w:pPr>
    <w:rPr>
      <w:rFonts w:ascii="Times New Roman" w:hAnsi="Times New Roman" w:eastAsia="仿宋_GB2312"/>
      <w:sz w:val="24"/>
    </w:rPr>
  </w:style>
  <w:style w:type="paragraph" w:styleId="1544">
    <w:name w:val="xl48"/>
    <w:basedOn w:val="1017"/>
    <w:next w:val="1544"/>
    <w:link w:val="1017"/>
    <w:pPr>
      <w:ind w:firstLine="200"/>
      <w:jc w:val="center"/>
      <w:spacing w:before="100" w:beforeAutospacing="1" w:after="100" w:afterAutospacing="1"/>
      <w:widowControl/>
      <w:pBdr>
        <w:right w:val="single" w:color="000000" w:sz="4" w:space="0"/>
      </w:pBdr>
    </w:pPr>
    <w:rPr>
      <w:rFonts w:ascii="Arial Unicode MS" w:hAnsi="Arial Unicode MS" w:eastAsia="Arial Unicode MS" w:cs="Arial Unicode MS"/>
      <w:sz w:val="18"/>
      <w:szCs w:val="18"/>
    </w:rPr>
  </w:style>
  <w:style w:type="paragraph" w:styleId="1545">
    <w:name w:val="xl77"/>
    <w:basedOn w:val="1017"/>
    <w:next w:val="1545"/>
    <w:link w:val="101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546">
    <w:name w:val="xl2437"/>
    <w:basedOn w:val="1017"/>
    <w:next w:val="154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7">
    <w:name w:val="font8"/>
    <w:basedOn w:val="1017"/>
    <w:next w:val="1547"/>
    <w:link w:val="1017"/>
    <w:pPr>
      <w:jc w:val="left"/>
      <w:spacing w:before="100" w:beforeAutospacing="1" w:after="100" w:afterAutospacing="1"/>
      <w:widowControl/>
    </w:pPr>
    <w:rPr>
      <w:rFonts w:ascii="宋体" w:hAnsi="宋体" w:cs="宋体"/>
      <w:color w:val="3366ff"/>
      <w:sz w:val="18"/>
      <w:szCs w:val="18"/>
    </w:rPr>
  </w:style>
  <w:style w:type="paragraph" w:styleId="1548">
    <w:name w:val="xl2395"/>
    <w:basedOn w:val="1017"/>
    <w:next w:val="154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ff0000"/>
      <w:sz w:val="18"/>
      <w:szCs w:val="18"/>
    </w:rPr>
  </w:style>
  <w:style w:type="paragraph" w:styleId="1549">
    <w:name w:val="_HT_表格表头"/>
    <w:basedOn w:val="1017"/>
    <w:next w:val="1549"/>
    <w:link w:val="1017"/>
    <w:qFormat/>
    <w:pPr>
      <w:jc w:val="center"/>
    </w:pPr>
    <w:rPr>
      <w:b/>
    </w:rPr>
  </w:style>
  <w:style w:type="paragraph" w:styleId="1550">
    <w:name w:val="xl2415"/>
    <w:basedOn w:val="1017"/>
    <w:next w:val="155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51">
    <w:name w:val="xl33"/>
    <w:basedOn w:val="1017"/>
    <w:next w:val="1551"/>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552">
    <w:name w:val="xl2412"/>
    <w:basedOn w:val="1017"/>
    <w:next w:val="155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53">
    <w:name w:val="样式 标题 2H2Heading 2 HiddenHeading 2 CCBSheading 22nd levelh...2"/>
    <w:basedOn w:val="1019"/>
    <w:next w:val="1553"/>
    <w:link w:val="1017"/>
    <w:pPr>
      <w:ind w:firstLine="200"/>
      <w:jc w:val="left"/>
      <w:spacing w:before="100" w:beforeAutospacing="1" w:after="100" w:afterAutospacing="1" w:line="415" w:lineRule="auto"/>
      <w:widowControl/>
    </w:pPr>
    <w:rPr>
      <w:rFonts w:ascii="宋体" w:hAnsi="宋体" w:eastAsia="宋体" w:cs="宋体"/>
      <w:sz w:val="32"/>
      <w:szCs w:val="20"/>
    </w:rPr>
  </w:style>
  <w:style w:type="paragraph" w:styleId="1554">
    <w:name w:val="xl2425"/>
    <w:basedOn w:val="1017"/>
    <w:next w:val="1554"/>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5">
    <w:name w:val="xl82"/>
    <w:basedOn w:val="1017"/>
    <w:next w:val="1555"/>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556">
    <w:name w:val="样式 标题 5 + 段前: 0.5 行"/>
    <w:basedOn w:val="1022"/>
    <w:next w:val="1556"/>
    <w:link w:val="1017"/>
    <w:pPr>
      <w:numPr>
        <w:ilvl w:val="4"/>
        <w:numId w:val="0"/>
      </w:numPr>
    </w:pPr>
    <w:rPr>
      <w:bCs w:val="0"/>
      <w:szCs w:val="20"/>
    </w:rPr>
  </w:style>
  <w:style w:type="paragraph" w:styleId="1557">
    <w:name w:val="xl2370"/>
    <w:basedOn w:val="1017"/>
    <w:next w:val="1557"/>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8">
    <w:name w:val="缺省文本"/>
    <w:basedOn w:val="1017"/>
    <w:next w:val="1558"/>
    <w:link w:val="1017"/>
    <w:pPr>
      <w:ind w:firstLine="482"/>
      <w:jc w:val="left"/>
      <w:spacing w:before="60" w:after="60" w:line="360" w:lineRule="auto"/>
      <w:tabs>
        <w:tab w:val="left" w:pos="4841" w:leader="none"/>
      </w:tabs>
    </w:pPr>
    <w:rPr>
      <w:rFonts w:ascii="宋体" w:hAnsi="Arial" w:eastAsia="仿宋_GB2312"/>
      <w:color w:val="0000ff"/>
      <w:sz w:val="24"/>
      <w:szCs w:val="20"/>
      <w:lang w:val="en-GB"/>
    </w:rPr>
  </w:style>
  <w:style w:type="paragraph" w:styleId="1559">
    <w:name w:val="font9"/>
    <w:basedOn w:val="1017"/>
    <w:next w:val="1559"/>
    <w:link w:val="1017"/>
    <w:pPr>
      <w:jc w:val="left"/>
      <w:spacing w:before="100" w:beforeAutospacing="1" w:after="100" w:afterAutospacing="1"/>
      <w:widowControl/>
    </w:pPr>
    <w:rPr>
      <w:rFonts w:ascii="Times New Roman" w:hAnsi="Times New Roman"/>
      <w:sz w:val="18"/>
      <w:szCs w:val="18"/>
    </w:rPr>
  </w:style>
  <w:style w:type="paragraph" w:styleId="1560">
    <w:name w:val="样式5"/>
    <w:basedOn w:val="1017"/>
    <w:next w:val="1560"/>
    <w:link w:val="1017"/>
    <w:pPr>
      <w:ind w:left="482" w:firstLine="200"/>
      <w:jc w:val="left"/>
      <w:spacing w:line="360" w:lineRule="auto"/>
    </w:pPr>
    <w:rPr>
      <w:rFonts w:ascii="宋体" w:hAnsi="宋体" w:eastAsia="仿宋_GB2312"/>
      <w:szCs w:val="21"/>
    </w:rPr>
  </w:style>
  <w:style w:type="paragraph" w:styleId="1561">
    <w:name w:val="xl2414"/>
    <w:basedOn w:val="1017"/>
    <w:next w:val="156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562">
    <w:name w:val="Char Char1 Char Char Char Char Char Char Char Char Char Char Char Char Char Char Char Char Char1 Char"/>
    <w:basedOn w:val="1017"/>
    <w:next w:val="1562"/>
    <w:link w:val="1017"/>
    <w:pPr>
      <w:ind w:firstLine="200"/>
      <w:jc w:val="left"/>
      <w:spacing w:after="160" w:line="240" w:lineRule="exact"/>
      <w:widowControl/>
    </w:pPr>
    <w:rPr>
      <w:rFonts w:ascii="Verdana" w:hAnsi="Verdana" w:eastAsia="仿宋_GB2312"/>
      <w:sz w:val="20"/>
      <w:szCs w:val="20"/>
      <w:lang w:eastAsia="en-US"/>
    </w:rPr>
  </w:style>
  <w:style w:type="paragraph" w:styleId="1563">
    <w:name w:val="xl2417"/>
    <w:basedOn w:val="1017"/>
    <w:next w:val="156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564">
    <w:name w:val="xl2405"/>
    <w:basedOn w:val="1017"/>
    <w:next w:val="1564"/>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65">
    <w:name w:val="xl53"/>
    <w:basedOn w:val="1017"/>
    <w:next w:val="1565"/>
    <w:link w:val="1017"/>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cs="Arial Unicode MS"/>
      <w:sz w:val="18"/>
      <w:szCs w:val="18"/>
    </w:rPr>
  </w:style>
  <w:style w:type="paragraph" w:styleId="1566">
    <w:name w:val="xl51"/>
    <w:basedOn w:val="1017"/>
    <w:next w:val="1566"/>
    <w:link w:val="1017"/>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cs="Arial Unicode MS"/>
      <w:b/>
      <w:bCs/>
      <w:sz w:val="24"/>
    </w:rPr>
  </w:style>
  <w:style w:type="paragraph" w:styleId="1567">
    <w:name w:val="sample"/>
    <w:basedOn w:val="1017"/>
    <w:next w:val="1567"/>
    <w:link w:val="1017"/>
    <w:pPr>
      <w:ind w:firstLine="200"/>
      <w:jc w:val="left"/>
      <w:spacing w:before="50" w:line="180" w:lineRule="exact"/>
    </w:pPr>
    <w:rPr>
      <w:rFonts w:ascii="Courier" w:hAnsi="Courier" w:eastAsia="楷体_GB2312"/>
      <w:szCs w:val="20"/>
    </w:rPr>
  </w:style>
  <w:style w:type="paragraph" w:styleId="1568">
    <w:name w:val="xl2386"/>
    <w:basedOn w:val="1017"/>
    <w:next w:val="156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69">
    <w:name w:val="GP标题4"/>
    <w:basedOn w:val="1497"/>
    <w:next w:val="1498"/>
    <w:link w:val="1017"/>
    <w:qFormat/>
    <w:pPr>
      <w:outlineLvl w:val="3"/>
    </w:pPr>
    <w:rPr>
      <w:rFonts w:ascii="华文细黑" w:hAnsi="华文细黑" w:eastAsia="华文细黑"/>
      <w:b/>
      <w:sz w:val="28"/>
    </w:rPr>
  </w:style>
  <w:style w:type="paragraph" w:styleId="1570">
    <w:name w:val="CM51"/>
    <w:basedOn w:val="1281"/>
    <w:next w:val="1281"/>
    <w:link w:val="1017"/>
    <w:uiPriority w:val="99"/>
    <w:pPr>
      <w:ind w:firstLine="0"/>
      <w:jc w:val="left"/>
      <w:spacing w:after="103" w:line="240" w:lineRule="auto"/>
    </w:pPr>
    <w:rPr>
      <w:rFonts w:ascii="黑体" w:hAnsi="Calibri" w:eastAsia="黑体" w:cs="Times New Roman"/>
      <w:color w:val="000000"/>
    </w:rPr>
  </w:style>
  <w:style w:type="paragraph" w:styleId="1571">
    <w:name w:val="标题5，章节第五层"/>
    <w:basedOn w:val="1017"/>
    <w:next w:val="1244"/>
    <w:link w:val="1017"/>
    <w:pPr>
      <w:ind w:left="851" w:hanging="851"/>
      <w:spacing w:before="78"/>
      <w:tabs>
        <w:tab w:val="left" w:pos="1050" w:leader="none"/>
      </w:tabs>
      <w:outlineLvl w:val="4"/>
    </w:pPr>
    <w:rPr>
      <w:rFonts w:ascii="Arial" w:hAnsi="Arial" w:eastAsia="华文细黑"/>
      <w:sz w:val="30"/>
    </w:rPr>
  </w:style>
  <w:style w:type="paragraph" w:styleId="1572">
    <w:name w:val="(符号)三标题1.1"/>
    <w:basedOn w:val="1017"/>
    <w:next w:val="1572"/>
    <w:link w:val="1017"/>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573">
    <w:name w:val="Char2"/>
    <w:basedOn w:val="1017"/>
    <w:next w:val="1573"/>
    <w:link w:val="1017"/>
    <w:pPr>
      <w:ind w:firstLine="288"/>
    </w:pPr>
    <w:rPr>
      <w:rFonts w:ascii="Times New Roman" w:hAnsi="Times New Roman" w:eastAsia="仿宋_GB2312"/>
      <w:sz w:val="24"/>
    </w:rPr>
  </w:style>
  <w:style w:type="paragraph" w:styleId="1574">
    <w:name w:val="标题一a"/>
    <w:basedOn w:val="1017"/>
    <w:next w:val="1574"/>
    <w:link w:val="1017"/>
    <w:qFormat/>
    <w:pPr>
      <w:numPr>
        <w:ilvl w:val="0"/>
        <w:numId w:val="24"/>
      </w:numPr>
      <w:spacing w:line="360" w:lineRule="auto"/>
    </w:pPr>
    <w:rPr>
      <w:rFonts w:ascii="Times New Roman" w:hAnsi="Times New Roman"/>
      <w:sz w:val="24"/>
      <w:szCs w:val="22"/>
    </w:rPr>
  </w:style>
  <w:style w:type="paragraph" w:styleId="1575">
    <w:name w:val="xl2361"/>
    <w:basedOn w:val="1017"/>
    <w:next w:val="157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76">
    <w:name w:val="xl2349"/>
    <w:basedOn w:val="1017"/>
    <w:next w:val="1576"/>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7">
    <w:name w:val="xl75"/>
    <w:basedOn w:val="1017"/>
    <w:next w:val="1577"/>
    <w:link w:val="101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578">
    <w:name w:val="xl67"/>
    <w:basedOn w:val="1017"/>
    <w:next w:val="1578"/>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579">
    <w:name w:val="xl2457"/>
    <w:basedOn w:val="1017"/>
    <w:next w:val="1579"/>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sz w:val="18"/>
      <w:szCs w:val="18"/>
    </w:rPr>
  </w:style>
  <w:style w:type="paragraph" w:styleId="1580">
    <w:name w:val="css"/>
    <w:basedOn w:val="1017"/>
    <w:next w:val="1580"/>
    <w:link w:val="1017"/>
    <w:pPr>
      <w:jc w:val="left"/>
      <w:spacing w:before="100" w:beforeAutospacing="1" w:after="100" w:afterAutospacing="1" w:line="270" w:lineRule="atLeast"/>
      <w:widowControl/>
    </w:pPr>
    <w:rPr>
      <w:rFonts w:ascii="ˎ̥" w:hAnsi="ˎ̥" w:eastAsia="仿宋_GB2312" w:cs="宋体"/>
      <w:sz w:val="18"/>
      <w:szCs w:val="18"/>
    </w:rPr>
  </w:style>
  <w:style w:type="paragraph" w:styleId="1581">
    <w:name w:val="Other|2"/>
    <w:basedOn w:val="1017"/>
    <w:next w:val="1581"/>
    <w:link w:val="1017"/>
    <w:qFormat/>
    <w:pPr>
      <w:spacing w:before="140"/>
      <w:shd w:val="clear" w:color="auto" w:fill="auto"/>
      <w:widowControl w:val="off"/>
    </w:pPr>
    <w:rPr>
      <w:rFonts w:ascii="宋体" w:hAnsi="宋体" w:eastAsia="宋体" w:cs="宋体"/>
      <w:sz w:val="15"/>
      <w:szCs w:val="15"/>
      <w:u w:val="none"/>
      <w:shd w:val="clear" w:color="auto" w:fill="auto"/>
      <w:lang w:val="zh-TW" w:eastAsia="zh-TW" w:bidi="zh-TW"/>
    </w:rPr>
  </w:style>
  <w:style w:type="paragraph" w:styleId="1582">
    <w:name w:val="msolistparagraph"/>
    <w:basedOn w:val="1017"/>
    <w:next w:val="1582"/>
    <w:link w:val="1017"/>
    <w:qFormat/>
    <w:pPr>
      <w:ind w:firstLine="420"/>
      <w:jc w:val="both"/>
      <w:widowControl w:val="off"/>
    </w:pPr>
    <w:rPr>
      <w:rFonts w:ascii="Times New Roman" w:hAnsi="Times New Roman" w:cs="Times New Roman"/>
      <w:sz w:val="21"/>
    </w:rPr>
  </w:style>
  <w:style w:type="paragraph" w:styleId="1583">
    <w:name w:val="Text"/>
    <w:basedOn w:val="1017"/>
    <w:next w:val="1583"/>
    <w:link w:val="1017"/>
    <w:pPr>
      <w:ind w:left="-117" w:firstLine="200"/>
      <w:keepLines/>
      <w:spacing w:line="360" w:lineRule="auto"/>
      <w:widowControl/>
      <w:tabs>
        <w:tab w:val="left" w:pos="3240" w:leader="none"/>
      </w:tabs>
    </w:pPr>
    <w:rPr>
      <w:rFonts w:ascii="宋体" w:hAnsi="宋体" w:eastAsia="仿宋_GB2312"/>
      <w:sz w:val="24"/>
      <w:szCs w:val="20"/>
    </w:rPr>
  </w:style>
  <w:style w:type="paragraph" w:styleId="1584">
    <w:name w:val="标题9"/>
    <w:basedOn w:val="1026"/>
    <w:next w:val="1017"/>
    <w:link w:val="1017"/>
    <w:qFormat/>
    <w:pPr>
      <w:numPr>
        <w:ilvl w:val="8"/>
        <w:numId w:val="0"/>
      </w:numPr>
    </w:pPr>
  </w:style>
  <w:style w:type="paragraph" w:styleId="1585">
    <w:name w:val="正文样式"/>
    <w:basedOn w:val="1249"/>
    <w:next w:val="1585"/>
    <w:link w:val="1017"/>
    <w:pPr>
      <w:spacing w:line="311" w:lineRule="atLeast"/>
      <w:tabs>
        <w:tab w:val="center" w:pos="4139" w:leader="none"/>
        <w:tab w:val="right" w:pos="8335" w:leader="none"/>
      </w:tabs>
    </w:pPr>
    <w:rPr>
      <w:rFonts w:eastAsia="仿宋_GB2312"/>
    </w:rPr>
  </w:style>
  <w:style w:type="paragraph" w:styleId="1586">
    <w:name w:val="正文_0"/>
    <w:next w:val="1586"/>
    <w:link w:val="1017"/>
    <w:qFormat/>
    <w:pPr>
      <w:jc w:val="both"/>
      <w:widowControl w:val="off"/>
    </w:pPr>
    <w:rPr>
      <w:sz w:val="21"/>
      <w:szCs w:val="22"/>
      <w:lang w:val="en-US" w:eastAsia="zh-CN" w:bidi="ar-SA"/>
    </w:rPr>
  </w:style>
  <w:style w:type="paragraph" w:styleId="1587">
    <w:name w:val="content Char Char"/>
    <w:basedOn w:val="1017"/>
    <w:next w:val="1587"/>
    <w:link w:val="1017"/>
    <w:pPr>
      <w:numPr>
        <w:ilvl w:val="0"/>
        <w:numId w:val="25"/>
      </w:numPr>
      <w:ind w:left="1440" w:firstLine="0"/>
      <w:spacing w:line="276" w:lineRule="auto"/>
    </w:pPr>
    <w:rPr>
      <w:rFonts w:ascii="宋体" w:hAnsi="宋体"/>
      <w:sz w:val="22"/>
    </w:rPr>
  </w:style>
  <w:style w:type="paragraph" w:styleId="1588">
    <w:name w:val="正文（首行缩进2字符）"/>
    <w:basedOn w:val="1017"/>
    <w:next w:val="1588"/>
    <w:link w:val="1017"/>
    <w:pPr>
      <w:ind w:firstLine="480"/>
      <w:spacing w:line="360" w:lineRule="auto"/>
    </w:pPr>
    <w:rPr>
      <w:rFonts w:ascii="Times New Roman" w:hAnsi="Times New Roman"/>
      <w:sz w:val="24"/>
    </w:rPr>
  </w:style>
  <w:style w:type="paragraph" w:styleId="1589">
    <w:name w:val="xl2377"/>
    <w:basedOn w:val="1017"/>
    <w:next w:val="158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0">
    <w:name w:val="xl2463"/>
    <w:basedOn w:val="1017"/>
    <w:next w:val="159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1">
    <w:name w:val="标题4"/>
    <w:next w:val="1591"/>
    <w:link w:val="1017"/>
    <w:qFormat/>
    <w:pPr>
      <w:numPr>
        <w:ilvl w:val="3"/>
        <w:numId w:val="26"/>
      </w:numPr>
      <w:spacing w:line="440" w:lineRule="exact"/>
    </w:pPr>
    <w:rPr>
      <w:bCs/>
      <w:sz w:val="24"/>
      <w:szCs w:val="24"/>
      <w:lang w:val="en-US" w:eastAsia="zh-CN" w:bidi="ar-SA"/>
    </w:rPr>
  </w:style>
  <w:style w:type="paragraph" w:styleId="1592">
    <w:name w:val="xl2452"/>
    <w:basedOn w:val="1017"/>
    <w:next w:val="159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93">
    <w:name w:val="xl2393"/>
    <w:basedOn w:val="1017"/>
    <w:next w:val="159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94">
    <w:name w:val="wp_Body Text"/>
    <w:basedOn w:val="1017"/>
    <w:next w:val="1594"/>
    <w:link w:val="1017"/>
    <w:pPr>
      <w:ind w:firstLine="540"/>
      <w:jc w:val="left"/>
      <w:spacing w:after="120" w:line="280" w:lineRule="exact"/>
    </w:pPr>
    <w:rPr>
      <w:rFonts w:ascii="宋体" w:hAnsi="Tms Rmn" w:eastAsia="仿宋_GB2312"/>
      <w:sz w:val="28"/>
      <w:szCs w:val="20"/>
    </w:rPr>
  </w:style>
  <w:style w:type="paragraph" w:styleId="1595">
    <w:name w:val="Char Char Char Char Char Char Char Char"/>
    <w:basedOn w:val="1017"/>
    <w:next w:val="1595"/>
    <w:link w:val="1017"/>
    <w:pPr>
      <w:tabs>
        <w:tab w:val="left" w:pos="360" w:leader="none"/>
      </w:tabs>
    </w:pPr>
    <w:rPr>
      <w:rFonts w:ascii="Times New Roman" w:hAnsi="Times New Roman"/>
      <w:sz w:val="24"/>
    </w:rPr>
  </w:style>
  <w:style w:type="paragraph" w:styleId="1596">
    <w:name w:val="样式 标题9 +"/>
    <w:basedOn w:val="1584"/>
    <w:next w:val="1596"/>
    <w:link w:val="1017"/>
    <w:rPr>
      <w:rFonts w:eastAsia="黑体"/>
    </w:rPr>
  </w:style>
  <w:style w:type="paragraph" w:styleId="1597">
    <w:name w:val="xl2431"/>
    <w:basedOn w:val="1017"/>
    <w:next w:val="1597"/>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8">
    <w:name w:val="GP标题2"/>
    <w:basedOn w:val="1497"/>
    <w:next w:val="1498"/>
    <w:link w:val="1017"/>
    <w:qFormat/>
    <w:pPr>
      <w:ind w:left="426"/>
      <w:outlineLvl w:val="1"/>
    </w:pPr>
    <w:rPr>
      <w:rFonts w:ascii="华文细黑" w:hAnsi="华文细黑" w:eastAsia="华文细黑"/>
      <w:b/>
      <w:sz w:val="32"/>
    </w:rPr>
  </w:style>
  <w:style w:type="paragraph" w:styleId="1599">
    <w:name w:val="Char Char Char Char"/>
    <w:basedOn w:val="1017"/>
    <w:next w:val="1599"/>
    <w:link w:val="1017"/>
    <w:uiPriority w:val="99"/>
    <w:pPr>
      <w:ind w:firstLine="200"/>
      <w:jc w:val="left"/>
      <w:spacing w:after="160" w:line="240" w:lineRule="exact"/>
      <w:widowControl/>
    </w:pPr>
    <w:rPr>
      <w:rFonts w:ascii="Verdana" w:hAnsi="Verdana" w:eastAsia="仿宋_GB2312"/>
      <w:sz w:val="24"/>
      <w:szCs w:val="20"/>
      <w:lang w:eastAsia="en-US"/>
    </w:rPr>
  </w:style>
  <w:style w:type="paragraph" w:styleId="1600">
    <w:name w:val="xl2359"/>
    <w:basedOn w:val="1017"/>
    <w:next w:val="1600"/>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1">
    <w:name w:val="xl2383"/>
    <w:basedOn w:val="1017"/>
    <w:next w:val="160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2">
    <w:name w:val="xl2366"/>
    <w:basedOn w:val="1017"/>
    <w:next w:val="160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color w:val="ff0000"/>
      <w:sz w:val="18"/>
      <w:szCs w:val="18"/>
    </w:rPr>
  </w:style>
  <w:style w:type="paragraph" w:styleId="1603">
    <w:name w:val="xl2426"/>
    <w:basedOn w:val="1017"/>
    <w:next w:val="1603"/>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4">
    <w:name w:val="图1"/>
    <w:basedOn w:val="1017"/>
    <w:next w:val="1604"/>
    <w:link w:val="1017"/>
    <w:uiPriority w:val="99"/>
    <w:qFormat/>
    <w:pPr>
      <w:numPr>
        <w:ilvl w:val="0"/>
        <w:numId w:val="27"/>
      </w:numPr>
      <w:ind w:left="0" w:firstLine="0"/>
      <w:jc w:val="center"/>
      <w:spacing w:line="360" w:lineRule="auto"/>
    </w:pPr>
    <w:rPr>
      <w:rFonts w:ascii="Times New Roman" w:hAnsi="Times New Roman"/>
      <w:b/>
    </w:rPr>
  </w:style>
  <w:style w:type="paragraph" w:styleId="1605">
    <w:name w:val="表，整体编号"/>
    <w:basedOn w:val="1244"/>
    <w:next w:val="1244"/>
    <w:link w:val="1017"/>
    <w:pPr>
      <w:ind w:left="647" w:hanging="420"/>
      <w:jc w:val="center"/>
      <w:spacing w:before="25" w:line="360" w:lineRule="auto"/>
      <w:tabs>
        <w:tab w:val="center" w:pos="420" w:leader="none"/>
      </w:tabs>
    </w:pPr>
    <w:rPr>
      <w:rFonts w:ascii="Arial" w:hAnsi="Arial" w:eastAsia="华文细黑"/>
    </w:rPr>
  </w:style>
  <w:style w:type="paragraph" w:styleId="1606">
    <w:name w:val="xl2427"/>
    <w:basedOn w:val="1017"/>
    <w:next w:val="160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7">
    <w:name w:val="bt1bt1"/>
    <w:basedOn w:val="1018"/>
    <w:next w:val="1607"/>
    <w:link w:val="1017"/>
    <w:qFormat/>
    <w:pPr>
      <w:jc w:val="center"/>
      <w:spacing w:line="240" w:lineRule="auto"/>
    </w:pPr>
    <w:rPr>
      <w:rFonts w:ascii="黑体" w:eastAsia="黑体"/>
      <w:b w:val="0"/>
      <w:sz w:val="36"/>
      <w:szCs w:val="36"/>
    </w:rPr>
  </w:style>
  <w:style w:type="paragraph" w:styleId="1608">
    <w:name w:val="font7"/>
    <w:basedOn w:val="1017"/>
    <w:next w:val="1608"/>
    <w:link w:val="1017"/>
    <w:pPr>
      <w:ind w:firstLine="200"/>
      <w:jc w:val="left"/>
      <w:spacing w:before="100" w:beforeAutospacing="1" w:after="100" w:afterAutospacing="1"/>
      <w:widowControl/>
    </w:pPr>
    <w:rPr>
      <w:rFonts w:hint="eastAsia" w:ascii="宋体" w:hAnsi="宋体" w:eastAsia="仿宋_GB2312" w:cs="Arial Unicode MS"/>
      <w:sz w:val="20"/>
      <w:szCs w:val="20"/>
    </w:rPr>
  </w:style>
  <w:style w:type="paragraph" w:styleId="1609">
    <w:name w:val="修订"/>
    <w:next w:val="1609"/>
    <w:link w:val="1017"/>
    <w:uiPriority w:val="99"/>
    <w:semiHidden/>
    <w:rPr>
      <w:sz w:val="24"/>
      <w:szCs w:val="24"/>
      <w:lang w:val="en-US" w:eastAsia="zh-CN" w:bidi="ar-SA"/>
    </w:rPr>
  </w:style>
  <w:style w:type="paragraph" w:styleId="1610">
    <w:name w:val="文档正文"/>
    <w:basedOn w:val="1017"/>
    <w:next w:val="1610"/>
    <w:link w:val="1017"/>
    <w:pPr>
      <w:ind w:firstLine="480"/>
      <w:spacing w:before="100" w:beforeAutospacing="1" w:after="100" w:afterAutospacing="1"/>
    </w:pPr>
    <w:rPr>
      <w:rFonts w:ascii="宋体" w:hAnsi="宋体" w:eastAsia="仿宋_GB2312"/>
      <w:bCs/>
      <w:color w:val="000000"/>
      <w:sz w:val="24"/>
      <w:szCs w:val="20"/>
    </w:rPr>
  </w:style>
  <w:style w:type="paragraph" w:styleId="1611">
    <w:name w:val="编号，四号"/>
    <w:basedOn w:val="1231"/>
    <w:next w:val="1611"/>
    <w:link w:val="1017"/>
    <w:qFormat/>
    <w:pPr>
      <w:numPr>
        <w:ilvl w:val="0"/>
        <w:numId w:val="28"/>
      </w:numPr>
      <w:ind w:left="420"/>
      <w:jc w:val="both"/>
    </w:pPr>
    <w:rPr>
      <w:rFonts w:ascii="Verdana" w:hAnsi="Verdana"/>
      <w:sz w:val="28"/>
    </w:rPr>
  </w:style>
  <w:style w:type="paragraph" w:styleId="1612">
    <w:name w:val="xl2418"/>
    <w:basedOn w:val="1017"/>
    <w:next w:val="1612"/>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13">
    <w:name w:val="xl85"/>
    <w:basedOn w:val="1017"/>
    <w:next w:val="1613"/>
    <w:link w:val="101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cs="宋体"/>
      <w:b/>
      <w:bCs/>
      <w:sz w:val="24"/>
    </w:rPr>
  </w:style>
  <w:style w:type="paragraph" w:styleId="1614">
    <w:name w:val="xl26"/>
    <w:basedOn w:val="1017"/>
    <w:next w:val="1614"/>
    <w:link w:val="1017"/>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15">
    <w:name w:val="msonospacing"/>
    <w:basedOn w:val="1017"/>
    <w:next w:val="1615"/>
    <w:link w:val="1017"/>
    <w:pPr>
      <w:ind w:firstLine="200"/>
      <w:jc w:val="left"/>
      <w:spacing w:line="360" w:lineRule="auto"/>
    </w:pPr>
    <w:rPr>
      <w:rFonts w:ascii="Times New Roman" w:hAnsi="Times New Roman"/>
      <w:szCs w:val="24"/>
    </w:rPr>
  </w:style>
  <w:style w:type="paragraph" w:styleId="1616">
    <w:name w:val="正文一级项目列(V1)"/>
    <w:basedOn w:val="1017"/>
    <w:next w:val="1616"/>
    <w:link w:val="1017"/>
    <w:pPr>
      <w:numPr>
        <w:ilvl w:val="0"/>
        <w:numId w:val="29"/>
      </w:numPr>
      <w:ind w:firstLine="0"/>
      <w:jc w:val="left"/>
      <w:spacing w:line="360" w:lineRule="auto"/>
      <w:tabs>
        <w:tab w:val="left" w:pos="-62" w:leader="none"/>
        <w:tab w:val="left" w:pos="840" w:leader="none"/>
      </w:tabs>
    </w:pPr>
    <w:rPr>
      <w:rFonts w:ascii="Times New Roman" w:hAnsi="Times New Roman"/>
      <w:sz w:val="24"/>
    </w:rPr>
  </w:style>
  <w:style w:type="paragraph" w:styleId="1617">
    <w:name w:val="样式2"/>
    <w:basedOn w:val="1017"/>
    <w:next w:val="1617"/>
    <w:link w:val="1017"/>
    <w:pPr>
      <w:ind w:left="560" w:hanging="360"/>
      <w:spacing w:line="300" w:lineRule="auto"/>
      <w:tabs>
        <w:tab w:val="left" w:pos="420" w:leader="none"/>
        <w:tab w:val="left" w:pos="560" w:leader="none"/>
      </w:tabs>
    </w:pPr>
    <w:rPr>
      <w:rFonts w:ascii="Times New Roman" w:hAnsi="Times New Roman" w:eastAsia="仿宋_GB2312"/>
      <w:sz w:val="24"/>
    </w:rPr>
  </w:style>
  <w:style w:type="paragraph" w:styleId="1618">
    <w:name w:val="xl46"/>
    <w:basedOn w:val="1017"/>
    <w:next w:val="1618"/>
    <w:link w:val="1017"/>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619">
    <w:name w:val="xl2424"/>
    <w:basedOn w:val="1017"/>
    <w:next w:val="161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0">
    <w:name w:val="xl2436"/>
    <w:basedOn w:val="1017"/>
    <w:next w:val="162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1">
    <w:name w:val="标题7"/>
    <w:basedOn w:val="1024"/>
    <w:next w:val="1017"/>
    <w:link w:val="1017"/>
    <w:qFormat/>
    <w:pPr>
      <w:numPr>
        <w:ilvl w:val="6"/>
        <w:numId w:val="0"/>
      </w:numPr>
    </w:pPr>
    <w:rPr>
      <w:rFonts w:eastAsia="黑体"/>
      <w:b w:val="0"/>
    </w:rPr>
  </w:style>
  <w:style w:type="paragraph" w:styleId="1622">
    <w:name w:val="xl2375"/>
    <w:basedOn w:val="1017"/>
    <w:next w:val="162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3">
    <w:name w:val="1样式1"/>
    <w:basedOn w:val="1017"/>
    <w:next w:val="1623"/>
    <w:link w:val="1017"/>
    <w:pPr>
      <w:ind w:left="420"/>
      <w:jc w:val="left"/>
      <w:spacing w:line="288" w:lineRule="auto"/>
      <w:widowControl/>
      <w:tabs>
        <w:tab w:val="left" w:pos="420" w:leader="none"/>
      </w:tabs>
    </w:pPr>
    <w:rPr>
      <w:rFonts w:ascii="Times New Roman" w:hAnsi="Times New Roman" w:eastAsia="仿宋_GB2312"/>
      <w:szCs w:val="21"/>
    </w:rPr>
  </w:style>
  <w:style w:type="paragraph" w:styleId="1624">
    <w:name w:val="编号1"/>
    <w:basedOn w:val="1047"/>
    <w:next w:val="1017"/>
    <w:link w:val="1017"/>
    <w:pPr>
      <w:numPr>
        <w:ilvl w:val="0"/>
        <w:numId w:val="30"/>
      </w:numPr>
      <w:ind w:left="1860" w:hanging="425"/>
      <w:spacing w:line="360" w:lineRule="auto"/>
      <w:tabs>
        <w:tab w:val="left" w:pos="360" w:leader="none"/>
        <w:tab w:val="left" w:pos="425" w:leader="none"/>
        <w:tab w:val="left" w:pos="1860" w:leader="none"/>
      </w:tabs>
    </w:pPr>
    <w:rPr>
      <w:rFonts w:ascii="楷体_GB2312" w:hAnsi="Times New Roman" w:eastAsia="仿宋_GB2312"/>
      <w:sz w:val="24"/>
      <w:szCs w:val="28"/>
    </w:rPr>
  </w:style>
  <w:style w:type="paragraph" w:styleId="1625">
    <w:name w:val="00内文"/>
    <w:basedOn w:val="1017"/>
    <w:next w:val="1625"/>
    <w:link w:val="1017"/>
    <w:pPr>
      <w:ind w:firstLine="340"/>
    </w:pPr>
    <w:rPr>
      <w:rFonts w:ascii="Arial" w:hAnsi="Arial" w:eastAsia="汉仪中等线简"/>
      <w:sz w:val="17"/>
      <w:szCs w:val="20"/>
    </w:rPr>
  </w:style>
  <w:style w:type="paragraph" w:styleId="1626">
    <w:name w:val="xl2385"/>
    <w:basedOn w:val="1017"/>
    <w:next w:val="162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7">
    <w:name w:val="列表段落1"/>
    <w:basedOn w:val="1017"/>
    <w:next w:val="1627"/>
    <w:link w:val="1017"/>
    <w:uiPriority w:val="1"/>
    <w:qFormat/>
    <w:pPr>
      <w:ind w:left="213" w:firstLine="480"/>
    </w:pPr>
    <w:rPr>
      <w:lang w:val="zh-CN" w:bidi="zh-CN"/>
    </w:rPr>
  </w:style>
  <w:style w:type="paragraph" w:styleId="1628">
    <w:name w:val="样式 标题 2H2Heading 2 HiddenHeading 2 CCBSheading 22nd levelh..."/>
    <w:basedOn w:val="1019"/>
    <w:next w:val="1628"/>
    <w:link w:val="1017"/>
    <w:uiPriority w:val="99"/>
    <w:pPr>
      <w:numPr>
        <w:ilvl w:val="1"/>
        <w:numId w:val="0"/>
      </w:numPr>
      <w:ind w:left="576" w:hanging="576"/>
      <w:jc w:val="both"/>
      <w:spacing w:before="100" w:beforeAutospacing="1" w:after="100" w:afterAutospacing="1" w:line="240" w:lineRule="auto"/>
      <w:widowControl/>
    </w:pPr>
    <w:rPr>
      <w:rFonts w:hAnsi="黑体" w:eastAsia="黑体" w:cs="宋体"/>
      <w:b/>
      <w:bCs w:val="0"/>
      <w:sz w:val="28"/>
      <w:szCs w:val="28"/>
    </w:rPr>
  </w:style>
  <w:style w:type="paragraph" w:styleId="1629">
    <w:name w:val="List Paragraph"/>
    <w:basedOn w:val="1017"/>
    <w:next w:val="1629"/>
    <w:link w:val="1017"/>
    <w:pPr>
      <w:ind w:firstLine="420"/>
    </w:pPr>
    <w:rPr>
      <w:rFonts w:ascii="Times New Roman" w:hAnsi="Times New Roman"/>
    </w:rPr>
  </w:style>
  <w:style w:type="paragraph" w:styleId="1630">
    <w:name w:val="附件"/>
    <w:basedOn w:val="1017"/>
    <w:next w:val="1630"/>
    <w:link w:val="1017"/>
    <w:qFormat/>
    <w:pPr>
      <w:spacing w:before="156" w:after="156" w:line="360" w:lineRule="auto"/>
      <w:outlineLvl w:val="0"/>
    </w:pPr>
    <w:rPr>
      <w:rFonts w:hAnsi="宋体" w:eastAsia="宋体"/>
      <w:b/>
      <w:sz w:val="24"/>
    </w:rPr>
  </w:style>
  <w:style w:type="paragraph" w:styleId="1631">
    <w:name w:val="附件1."/>
    <w:basedOn w:val="1018"/>
    <w:next w:val="1631"/>
    <w:link w:val="1017"/>
    <w:uiPriority w:val="99"/>
    <w:pPr>
      <w:ind w:left="567" w:hanging="567"/>
      <w:jc w:val="both"/>
      <w:keepLines w:val="0"/>
      <w:keepNext w:val="0"/>
      <w:spacing w:before="0" w:after="0" w:line="360" w:lineRule="auto"/>
      <w:tabs>
        <w:tab w:val="left" w:pos="360" w:leader="none"/>
        <w:tab w:val="left" w:pos="420" w:leader="none"/>
      </w:tabs>
    </w:pPr>
    <w:rPr>
      <w:rFonts w:eastAsia="宋体"/>
      <w:b/>
      <w:sz w:val="24"/>
    </w:rPr>
  </w:style>
  <w:style w:type="paragraph" w:styleId="1632">
    <w:name w:val="图例"/>
    <w:basedOn w:val="1017"/>
    <w:next w:val="1632"/>
    <w:link w:val="1017"/>
    <w:uiPriority w:val="99"/>
    <w:qFormat/>
    <w:pPr>
      <w:jc w:val="center"/>
      <w:spacing w:before="120" w:after="120" w:line="360" w:lineRule="auto"/>
    </w:pPr>
    <w:rPr>
      <w:rFonts w:eastAsia="仿宋_GB2312"/>
      <w:b/>
      <w:sz w:val="24"/>
    </w:rPr>
  </w:style>
  <w:style w:type="paragraph" w:styleId="1633">
    <w:name w:val="xl89"/>
    <w:basedOn w:val="1017"/>
    <w:next w:val="1633"/>
    <w:link w:val="1017"/>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634">
    <w:name w:val="默认段落字体 Para Char Char Char Char Char Char Char"/>
    <w:basedOn w:val="1017"/>
    <w:next w:val="1634"/>
    <w:link w:val="1017"/>
    <w:rPr>
      <w:rFonts w:ascii="Tahoma" w:hAnsi="Tahoma"/>
      <w:sz w:val="24"/>
      <w:szCs w:val="20"/>
    </w:rPr>
  </w:style>
  <w:style w:type="paragraph" w:styleId="1635">
    <w:name w:val="标题1，章节第一层"/>
    <w:basedOn w:val="1017"/>
    <w:next w:val="1244"/>
    <w:link w:val="1017"/>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636">
    <w:name w:val="附件圈"/>
    <w:basedOn w:val="1543"/>
    <w:next w:val="1636"/>
    <w:link w:val="1017"/>
    <w:uiPriority w:val="99"/>
    <w:pPr>
      <w:ind w:left="980"/>
      <w:tabs>
        <w:tab w:val="left" w:pos="980" w:leader="none"/>
      </w:tabs>
    </w:pPr>
  </w:style>
  <w:style w:type="paragraph" w:styleId="1637">
    <w:name w:val="xl2453"/>
    <w:basedOn w:val="1017"/>
    <w:next w:val="1637"/>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8">
    <w:name w:val="附录2层"/>
    <w:basedOn w:val="1017"/>
    <w:next w:val="1244"/>
    <w:link w:val="1017"/>
    <w:pPr>
      <w:ind w:firstLine="200"/>
      <w:spacing w:line="360" w:lineRule="atLeast"/>
      <w:widowControl/>
    </w:pPr>
    <w:rPr>
      <w:rFonts w:ascii="黑体" w:hAnsi="Times New Roman" w:eastAsia="黑体"/>
      <w:sz w:val="24"/>
      <w:szCs w:val="20"/>
    </w:rPr>
  </w:style>
  <w:style w:type="paragraph" w:styleId="1639">
    <w:name w:val="xl79"/>
    <w:basedOn w:val="1017"/>
    <w:next w:val="1639"/>
    <w:link w:val="1017"/>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640">
    <w:name w:val="xl2444"/>
    <w:basedOn w:val="1017"/>
    <w:next w:val="164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sz w:val="18"/>
      <w:szCs w:val="18"/>
    </w:rPr>
  </w:style>
  <w:style w:type="paragraph" w:styleId="1641">
    <w:name w:val="正文黑体"/>
    <w:basedOn w:val="1642"/>
    <w:next w:val="1641"/>
    <w:link w:val="1017"/>
    <w:qFormat/>
    <w:pPr>
      <w:ind w:firstLine="480"/>
    </w:pPr>
    <w:rPr>
      <w:rFonts w:ascii="黑体" w:hAnsi="黑体" w:eastAsia="黑体"/>
    </w:rPr>
  </w:style>
  <w:style w:type="paragraph" w:styleId="1642">
    <w:name w:val="样式 首行缩进:  0 字符"/>
    <w:basedOn w:val="1017"/>
    <w:next w:val="1642"/>
    <w:link w:val="1017"/>
    <w:pPr>
      <w:ind w:firstLine="200"/>
      <w:spacing w:line="360" w:lineRule="auto"/>
    </w:pPr>
    <w:rPr>
      <w:rFonts w:ascii="Arial" w:hAnsi="Arial" w:cs="宋体"/>
      <w:sz w:val="24"/>
      <w:szCs w:val="20"/>
    </w:rPr>
  </w:style>
  <w:style w:type="paragraph" w:styleId="1643">
    <w:name w:val="xl2462"/>
    <w:basedOn w:val="1017"/>
    <w:next w:val="1643"/>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4">
    <w:name w:val="xl2351"/>
    <w:basedOn w:val="1017"/>
    <w:next w:val="1644"/>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5">
    <w:name w:val="_Style 31"/>
    <w:basedOn w:val="1017"/>
    <w:next w:val="1249"/>
    <w:link w:val="1017"/>
    <w:uiPriority w:val="34"/>
    <w:qFormat/>
    <w:pPr>
      <w:ind w:firstLine="420"/>
    </w:pPr>
    <w:rPr>
      <w:szCs w:val="20"/>
    </w:rPr>
  </w:style>
  <w:style w:type="paragraph" w:styleId="1646">
    <w:name w:val="xl2394"/>
    <w:basedOn w:val="1017"/>
    <w:next w:val="164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7">
    <w:name w:val="SubSection Title"/>
    <w:basedOn w:val="1017"/>
    <w:next w:val="1018"/>
    <w:link w:val="1017"/>
    <w:pPr>
      <w:ind w:firstLine="200"/>
      <w:jc w:val="left"/>
      <w:keepNext/>
      <w:spacing w:before="240"/>
      <w:widowControl/>
    </w:pPr>
    <w:rPr>
      <w:rFonts w:ascii="Times New Roman" w:hAnsi="Times New Roman" w:eastAsia="仿宋_GB2312"/>
      <w:b/>
      <w:sz w:val="26"/>
      <w:szCs w:val="20"/>
      <w:lang w:val="en-GB"/>
    </w:rPr>
  </w:style>
  <w:style w:type="paragraph" w:styleId="1648">
    <w:name w:val="4_"/>
    <w:basedOn w:val="1021"/>
    <w:next w:val="1017"/>
    <w:link w:val="1017"/>
    <w:pPr>
      <w:numPr>
        <w:ilvl w:val="3"/>
        <w:numId w:val="0"/>
      </w:numPr>
      <w:jc w:val="both"/>
      <w:spacing w:before="100" w:beforeAutospacing="1" w:after="100" w:afterAutospacing="1"/>
      <w:tabs>
        <w:tab w:val="left" w:pos="14" w:leader="none"/>
        <w:tab w:val="left" w:pos="425" w:leader="none"/>
        <w:tab w:val="left" w:pos="2977" w:leader="none"/>
      </w:tabs>
    </w:pPr>
    <w:rPr>
      <w:rFonts w:ascii="Times New Roman" w:hAnsi="Times New Roman" w:cs="Times New Roman"/>
      <w:b/>
      <w:sz w:val="28"/>
      <w:lang w:val="en-US"/>
    </w:rPr>
  </w:style>
  <w:style w:type="paragraph" w:styleId="1649">
    <w:name w:val="xl80"/>
    <w:basedOn w:val="1017"/>
    <w:next w:val="1649"/>
    <w:link w:val="1017"/>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650">
    <w:name w:val="Char1"/>
    <w:basedOn w:val="1017"/>
    <w:next w:val="1650"/>
    <w:link w:val="1017"/>
    <w:pPr>
      <w:ind w:firstLine="200"/>
      <w:spacing w:line="360" w:lineRule="auto"/>
    </w:pPr>
    <w:rPr>
      <w:rFonts w:ascii="Times New Roman" w:hAnsi="Times New Roman" w:eastAsia="仿宋_GB2312"/>
      <w:sz w:val="24"/>
    </w:rPr>
  </w:style>
  <w:style w:type="paragraph" w:styleId="1651">
    <w:name w:val="正文居中"/>
    <w:basedOn w:val="1017"/>
    <w:next w:val="1651"/>
    <w:link w:val="1017"/>
    <w:pPr>
      <w:ind w:firstLine="200"/>
      <w:jc w:val="center"/>
      <w:spacing w:line="360" w:lineRule="auto"/>
    </w:pPr>
    <w:rPr>
      <w:rFonts w:ascii="Times New Roman" w:hAnsi="Times New Roman" w:eastAsia="仿宋_GB2312" w:cs="宋体"/>
      <w:sz w:val="24"/>
      <w:szCs w:val="20"/>
    </w:rPr>
  </w:style>
  <w:style w:type="paragraph" w:styleId="1652">
    <w:name w:val="xl45"/>
    <w:basedOn w:val="1017"/>
    <w:next w:val="1652"/>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cs="Tahoma"/>
      <w:sz w:val="16"/>
      <w:szCs w:val="16"/>
    </w:rPr>
  </w:style>
  <w:style w:type="paragraph" w:styleId="1653">
    <w:name w:val="标题6"/>
    <w:basedOn w:val="1023"/>
    <w:next w:val="1017"/>
    <w:link w:val="1017"/>
    <w:pPr>
      <w:numPr>
        <w:ilvl w:val="5"/>
        <w:numId w:val="0"/>
      </w:numPr>
    </w:pPr>
    <w:rPr>
      <w:b w:val="0"/>
    </w:rPr>
  </w:style>
  <w:style w:type="paragraph" w:styleId="1654">
    <w:name w:val="缩进"/>
    <w:next w:val="1017"/>
    <w:link w:val="1017"/>
    <w:qFormat/>
    <w:pPr>
      <w:ind w:firstLine="200"/>
      <w:spacing w:after="50"/>
    </w:pPr>
    <w:rPr>
      <w:sz w:val="21"/>
      <w:szCs w:val="18"/>
      <w:lang w:val="en-US" w:eastAsia="zh-CN" w:bidi="ar-SA"/>
    </w:rPr>
  </w:style>
  <w:style w:type="paragraph" w:styleId="1655">
    <w:name w:val="xl90"/>
    <w:basedOn w:val="1017"/>
    <w:next w:val="1655"/>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color w:val="000000"/>
      <w:szCs w:val="21"/>
    </w:rPr>
  </w:style>
  <w:style w:type="paragraph" w:styleId="1656">
    <w:name w:val="04 目录"/>
    <w:basedOn w:val="1131"/>
    <w:next w:val="1656"/>
    <w:link w:val="1017"/>
    <w:pPr>
      <w:pageBreakBefore/>
      <w:spacing w:before="0" w:after="0" w:line="360" w:lineRule="auto"/>
    </w:pPr>
    <w:rPr>
      <w:rFonts w:eastAsia="仿宋_GB2312" w:cs="Arial"/>
      <w:color w:val="000000"/>
      <w:sz w:val="30"/>
      <w:lang w:val="en-US" w:eastAsia="zh-CN"/>
    </w:rPr>
  </w:style>
  <w:style w:type="paragraph" w:styleId="1657">
    <w:name w:val="xl69"/>
    <w:basedOn w:val="1017"/>
    <w:next w:val="1657"/>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658">
    <w:name w:val="xl2341"/>
    <w:basedOn w:val="1017"/>
    <w:next w:val="165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name w:val="xl2423"/>
    <w:basedOn w:val="1017"/>
    <w:next w:val="165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0">
    <w:name w:val="样式 标题 1H1正文一级标题h1l1Head 1 (Chapter heading)Head 1Head 11..."/>
    <w:basedOn w:val="1018"/>
    <w:next w:val="1660"/>
    <w:link w:val="1017"/>
    <w:pPr>
      <w:ind w:left="2559" w:hanging="432"/>
      <w:jc w:val="both"/>
      <w:pageBreakBefore/>
      <w:spacing w:line="360" w:lineRule="auto"/>
      <w:tabs>
        <w:tab w:val="left" w:pos="360" w:leader="none"/>
      </w:tabs>
    </w:pPr>
    <w:rPr>
      <w:rFonts w:ascii="宋体" w:hAnsi="宋体" w:eastAsia="黑体"/>
    </w:rPr>
  </w:style>
  <w:style w:type="paragraph" w:styleId="1661">
    <w:name w:val="xl2455"/>
    <w:basedOn w:val="1017"/>
    <w:next w:val="1661"/>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2">
    <w:name w:val="样式 四号 左侧:  1.51 厘米 首行缩进:  1.01 厘米"/>
    <w:basedOn w:val="1017"/>
    <w:next w:val="1662"/>
    <w:link w:val="1017"/>
    <w:pPr>
      <w:ind w:firstLine="573"/>
    </w:pPr>
    <w:rPr>
      <w:rFonts w:ascii="仿宋_GB2312" w:hAnsi="Times New Roman" w:eastAsia="仿宋_GB2312"/>
      <w:szCs w:val="20"/>
    </w:rPr>
  </w:style>
  <w:style w:type="paragraph" w:styleId="1663">
    <w:name w:val="列表项2，点"/>
    <w:basedOn w:val="1244"/>
    <w:next w:val="1663"/>
    <w:link w:val="1017"/>
    <w:pPr>
      <w:ind w:left="720" w:hanging="432"/>
      <w:spacing w:before="25" w:line="360" w:lineRule="auto"/>
    </w:pPr>
    <w:rPr>
      <w:rFonts w:ascii="Arial" w:hAnsi="Arial" w:eastAsia="新宋体"/>
      <w:i/>
    </w:rPr>
  </w:style>
  <w:style w:type="paragraph" w:styleId="1664">
    <w:name w:val="CM81"/>
    <w:basedOn w:val="1281"/>
    <w:next w:val="1281"/>
    <w:link w:val="1017"/>
    <w:uiPriority w:val="99"/>
    <w:pPr>
      <w:ind w:right="142" w:firstLine="480"/>
      <w:jc w:val="left"/>
    </w:pPr>
    <w:rPr>
      <w:rFonts w:hAnsi="宋体" w:cs="Times New Roman"/>
      <w:color w:val="000000"/>
    </w:rPr>
  </w:style>
  <w:style w:type="paragraph" w:styleId="1665">
    <w:name w:val="xl2404"/>
    <w:basedOn w:val="1017"/>
    <w:next w:val="166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6">
    <w:name w:val="样式 标题 2H2Heading 2 HiddenHeading 2 CCBSheading 22nd levelh...1"/>
    <w:basedOn w:val="1019"/>
    <w:next w:val="1666"/>
    <w:link w:val="1017"/>
    <w:uiPriority w:val="99"/>
    <w:pPr>
      <w:numPr>
        <w:ilvl w:val="1"/>
        <w:numId w:val="0"/>
      </w:numPr>
      <w:ind w:left="576" w:hanging="576"/>
      <w:jc w:val="both"/>
      <w:spacing w:before="100" w:beforeAutospacing="1" w:after="100" w:afterAutospacing="1" w:line="240" w:lineRule="auto"/>
      <w:widowControl/>
    </w:pPr>
    <w:rPr>
      <w:rFonts w:ascii="宋体" w:hAnsi="宋体" w:eastAsia="宋体"/>
      <w:b/>
      <w:bCs w:val="0"/>
      <w:sz w:val="28"/>
      <w:szCs w:val="28"/>
    </w:rPr>
  </w:style>
  <w:style w:type="paragraph" w:styleId="1667">
    <w:name w:val="Char1 Char Char Char"/>
    <w:basedOn w:val="1017"/>
    <w:next w:val="1667"/>
    <w:link w:val="1017"/>
    <w:pPr>
      <w:ind w:firstLine="200"/>
    </w:pPr>
    <w:rPr>
      <w:rFonts w:ascii="Times New Roman" w:hAnsi="Times New Roman" w:eastAsia="仿宋_GB2312"/>
    </w:rPr>
  </w:style>
  <w:style w:type="paragraph" w:styleId="1668">
    <w:name w:val="xl2374"/>
    <w:basedOn w:val="1017"/>
    <w:next w:val="1668"/>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name w:val="xl37"/>
    <w:basedOn w:val="1017"/>
    <w:next w:val="1669"/>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670">
    <w:name w:val="样式 首行缩进:  0.74 厘米"/>
    <w:basedOn w:val="1017"/>
    <w:next w:val="1670"/>
    <w:link w:val="1017"/>
    <w:pPr>
      <w:ind w:firstLine="200"/>
      <w:spacing w:line="360" w:lineRule="auto"/>
    </w:pPr>
    <w:rPr>
      <w:rFonts w:ascii="Times New Roman" w:hAnsi="Times New Roman" w:eastAsia="仿宋" w:cs="宋体"/>
      <w:sz w:val="24"/>
      <w:szCs w:val="20"/>
    </w:rPr>
  </w:style>
  <w:style w:type="paragraph" w:styleId="1671">
    <w:name w:val="xl2342"/>
    <w:basedOn w:val="1017"/>
    <w:next w:val="167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72">
    <w:name w:val="Plain Text"/>
    <w:basedOn w:val="1017"/>
    <w:next w:val="1672"/>
    <w:link w:val="1017"/>
    <w:qFormat/>
    <w:rPr>
      <w:rFonts w:ascii="宋体" w:hAnsi="Courier New" w:eastAsia="楷体_GB2312"/>
      <w:sz w:val="26"/>
      <w:szCs w:val="20"/>
    </w:rPr>
  </w:style>
  <w:style w:type="paragraph" w:styleId="1673">
    <w:name w:val="xl78"/>
    <w:basedOn w:val="1017"/>
    <w:next w:val="1673"/>
    <w:link w:val="101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674">
    <w:name w:val="xl2416"/>
    <w:basedOn w:val="1017"/>
    <w:next w:val="1674"/>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75">
    <w:name w:val="xl2397"/>
    <w:basedOn w:val="1017"/>
    <w:next w:val="1675"/>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6">
    <w:name w:val="xl2450"/>
    <w:basedOn w:val="1017"/>
    <w:next w:val="1676"/>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color w:val="ff0000"/>
      <w:sz w:val="18"/>
      <w:szCs w:val="18"/>
    </w:rPr>
  </w:style>
  <w:style w:type="paragraph" w:styleId="1677">
    <w:name w:val="TOC 标题"/>
    <w:basedOn w:val="1018"/>
    <w:next w:val="1017"/>
    <w:link w:val="1017"/>
    <w:uiPriority w:val="39"/>
    <w:qFormat/>
    <w:pPr>
      <w:jc w:val="left"/>
      <w:spacing w:before="480" w:after="0" w:line="276" w:lineRule="auto"/>
      <w:widowControl/>
      <w:tabs>
        <w:tab w:val="left" w:pos="0" w:leader="none"/>
        <w:tab w:val="left" w:pos="709" w:leader="none"/>
        <w:tab w:val="left" w:pos="3828" w:leader="none"/>
      </w:tabs>
      <w:outlineLvl w:val="9"/>
    </w:pPr>
    <w:rPr>
      <w:rFonts w:ascii="Cambria" w:hAnsi="Cambria" w:eastAsia="宋体"/>
      <w:color w:val="365f91"/>
      <w:sz w:val="28"/>
      <w:szCs w:val="28"/>
    </w:rPr>
  </w:style>
  <w:style w:type="paragraph" w:styleId="1678">
    <w:name w:val="正文1.25"/>
    <w:basedOn w:val="1017"/>
    <w:next w:val="1678"/>
    <w:link w:val="1017"/>
    <w:qFormat/>
    <w:pPr>
      <w:ind w:firstLine="480"/>
      <w:spacing w:line="300" w:lineRule="auto"/>
    </w:pPr>
    <w:rPr>
      <w:rFonts w:ascii="Times New Roman" w:hAnsi="Times New Roman"/>
      <w:sz w:val="24"/>
      <w:szCs w:val="20"/>
    </w:rPr>
  </w:style>
  <w:style w:type="paragraph" w:styleId="1679">
    <w:name w:val="xl2449"/>
    <w:basedOn w:val="1017"/>
    <w:next w:val="1679"/>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0">
    <w:name w:val="xl91"/>
    <w:basedOn w:val="1017"/>
    <w:next w:val="1680"/>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cs="Calibri"/>
      <w:szCs w:val="21"/>
    </w:rPr>
  </w:style>
  <w:style w:type="paragraph" w:styleId="1681">
    <w:name w:val="列表项目符号-其他"/>
    <w:basedOn w:val="1047"/>
    <w:next w:val="1681"/>
    <w:link w:val="1017"/>
    <w:pPr>
      <w:numPr>
        <w:ilvl w:val="0"/>
        <w:numId w:val="31"/>
      </w:numPr>
      <w:ind w:left="0" w:firstLine="200"/>
      <w:jc w:val="left"/>
      <w:spacing w:line="360" w:lineRule="auto"/>
      <w:tabs>
        <w:tab w:val="left" w:pos="360" w:leader="none"/>
      </w:tabs>
    </w:pPr>
    <w:rPr>
      <w:rFonts w:ascii="Arial" w:hAnsi="Arial" w:eastAsia="仿宋_GB2312"/>
      <w:b/>
      <w:sz w:val="24"/>
    </w:rPr>
  </w:style>
  <w:style w:type="paragraph" w:styleId="1682">
    <w:name w:val="xl2448"/>
    <w:basedOn w:val="1017"/>
    <w:next w:val="168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3">
    <w:name w:val="标题8"/>
    <w:basedOn w:val="1025"/>
    <w:next w:val="1017"/>
    <w:link w:val="1017"/>
    <w:qFormat/>
    <w:pPr>
      <w:numPr>
        <w:ilvl w:val="7"/>
        <w:numId w:val="0"/>
      </w:numPr>
    </w:pPr>
    <w:rPr>
      <w:rFonts w:eastAsia="黑体"/>
    </w:rPr>
  </w:style>
  <w:style w:type="paragraph" w:styleId="1684">
    <w:name w:val="bodycopy"/>
    <w:basedOn w:val="1017"/>
    <w:next w:val="1684"/>
    <w:link w:val="1017"/>
    <w:pPr>
      <w:ind w:firstLine="200"/>
      <w:jc w:val="left"/>
      <w:spacing w:before="100" w:beforeAutospacing="1" w:after="100" w:afterAutospacing="1"/>
      <w:widowControl/>
    </w:pPr>
    <w:rPr>
      <w:rFonts w:ascii="Arial Unicode MS" w:hAnsi="Arial Unicode MS" w:eastAsia="仿宋_GB2312"/>
      <w:sz w:val="24"/>
    </w:rPr>
  </w:style>
  <w:style w:type="paragraph" w:styleId="1685">
    <w:name w:val="xl81"/>
    <w:basedOn w:val="1017"/>
    <w:next w:val="1685"/>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686">
    <w:name w:val="xl2381"/>
    <w:basedOn w:val="1017"/>
    <w:next w:val="1686"/>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7">
    <w:name w:val="Char Char Char Char Char Char1 Char Char Char Char"/>
    <w:basedOn w:val="1017"/>
    <w:next w:val="1687"/>
    <w:link w:val="1017"/>
    <w:rPr>
      <w:rFonts w:ascii="Tahoma" w:hAnsi="Tahoma"/>
      <w:sz w:val="24"/>
      <w:szCs w:val="20"/>
    </w:rPr>
  </w:style>
  <w:style w:type="paragraph" w:styleId="1688">
    <w:name w:val="Other|1"/>
    <w:basedOn w:val="1017"/>
    <w:next w:val="1688"/>
    <w:link w:val="1017"/>
    <w:qFormat/>
    <w:pPr>
      <w:ind w:firstLine="17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689">
    <w:name w:val="标题4，章节第四层"/>
    <w:basedOn w:val="1017"/>
    <w:next w:val="1244"/>
    <w:link w:val="1017"/>
    <w:pPr>
      <w:ind w:left="709" w:hanging="709"/>
      <w:tabs>
        <w:tab w:val="left" w:pos="630" w:leader="none"/>
      </w:tabs>
      <w:outlineLvl w:val="3"/>
    </w:pPr>
    <w:rPr>
      <w:rFonts w:ascii="Arial" w:hAnsi="Arial" w:eastAsia="华文细黑"/>
      <w:sz w:val="30"/>
    </w:rPr>
  </w:style>
  <w:style w:type="paragraph" w:styleId="1690">
    <w:name w:val="xl2439"/>
    <w:basedOn w:val="1017"/>
    <w:next w:val="169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1">
    <w:name w:val="xl2407"/>
    <w:basedOn w:val="1017"/>
    <w:next w:val="169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2">
    <w:name w:val="xl2430"/>
    <w:basedOn w:val="1017"/>
    <w:next w:val="1692"/>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3">
    <w:name w:val="xl92"/>
    <w:basedOn w:val="1017"/>
    <w:next w:val="1693"/>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Cs w:val="21"/>
    </w:rPr>
  </w:style>
  <w:style w:type="paragraph" w:styleId="1694">
    <w:name w:val="正文 小四 首缩"/>
    <w:next w:val="1694"/>
    <w:link w:val="1017"/>
    <w:pPr>
      <w:ind w:firstLine="482"/>
      <w:spacing w:line="360" w:lineRule="auto"/>
    </w:pPr>
    <w:rPr>
      <w:sz w:val="24"/>
      <w:lang w:val="en-US" w:eastAsia="zh-CN" w:bidi="ar-SA"/>
    </w:rPr>
  </w:style>
  <w:style w:type="paragraph" w:styleId="1695">
    <w:name w:val="xl2443"/>
    <w:basedOn w:val="1017"/>
    <w:next w:val="1695"/>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6">
    <w:name w:val="xl2363"/>
    <w:basedOn w:val="1017"/>
    <w:next w:val="1696"/>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7">
    <w:name w:val="xl2362"/>
    <w:basedOn w:val="1017"/>
    <w:next w:val="1697"/>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98">
    <w:name w:val="样式 小四 行距: 1.5 倍行距 首行缩进:  2 字符"/>
    <w:basedOn w:val="1017"/>
    <w:next w:val="1698"/>
    <w:link w:val="1017"/>
    <w:pPr>
      <w:ind w:firstLine="480"/>
      <w:spacing w:line="360" w:lineRule="auto"/>
    </w:pPr>
    <w:rPr>
      <w:rFonts w:ascii="Times New Roman" w:hAnsi="Times New Roman" w:cs="宋体"/>
      <w:sz w:val="24"/>
      <w:szCs w:val="20"/>
    </w:rPr>
  </w:style>
  <w:style w:type="paragraph" w:styleId="1699">
    <w:name w:val="参考文献"/>
    <w:basedOn w:val="1017"/>
    <w:next w:val="1699"/>
    <w:link w:val="1017"/>
    <w:pPr>
      <w:ind w:firstLine="200"/>
      <w:jc w:val="center"/>
      <w:spacing w:before="120" w:after="240" w:line="360" w:lineRule="atLeast"/>
      <w:widowControl/>
    </w:pPr>
    <w:rPr>
      <w:rFonts w:ascii="Times New Roman" w:hAnsi="Times New Roman" w:eastAsia="黑体"/>
      <w:spacing w:val="120"/>
      <w:sz w:val="24"/>
      <w:szCs w:val="20"/>
    </w:rPr>
  </w:style>
  <w:style w:type="paragraph" w:styleId="1700">
    <w:name w:val="文件标识号"/>
    <w:basedOn w:val="1017"/>
    <w:next w:val="1700"/>
    <w:link w:val="1017"/>
    <w:pPr>
      <w:ind w:firstLine="200"/>
      <w:jc w:val="center"/>
      <w:spacing w:before="120" w:after="120" w:line="1440" w:lineRule="auto"/>
      <w:widowControl/>
    </w:pPr>
    <w:rPr>
      <w:rFonts w:ascii="Arial" w:hAnsi="Arial" w:eastAsia="黑体"/>
      <w:spacing w:val="10"/>
      <w:sz w:val="32"/>
      <w:szCs w:val="20"/>
    </w:rPr>
  </w:style>
  <w:style w:type="paragraph" w:styleId="1701">
    <w:name w:val="xl2339"/>
    <w:basedOn w:val="1017"/>
    <w:next w:val="170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2">
    <w:name w:val="xl2401"/>
    <w:basedOn w:val="1017"/>
    <w:next w:val="170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color w:val="ff0000"/>
      <w:sz w:val="18"/>
      <w:szCs w:val="18"/>
    </w:rPr>
  </w:style>
  <w:style w:type="paragraph" w:styleId="1703">
    <w:name w:val="xl2379"/>
    <w:basedOn w:val="1017"/>
    <w:next w:val="1703"/>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4">
    <w:name w:val="xl87"/>
    <w:basedOn w:val="1017"/>
    <w:next w:val="1704"/>
    <w:link w:val="1017"/>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705">
    <w:name w:val="xl83"/>
    <w:basedOn w:val="1017"/>
    <w:next w:val="1705"/>
    <w:link w:val="1017"/>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706">
    <w:name w:val="xl2356"/>
    <w:basedOn w:val="1017"/>
    <w:next w:val="1706"/>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7">
    <w:name w:val="xl2391"/>
    <w:basedOn w:val="1017"/>
    <w:next w:val="1707"/>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708">
    <w:name w:val="GP标题3"/>
    <w:basedOn w:val="1497"/>
    <w:next w:val="1498"/>
    <w:link w:val="1017"/>
    <w:qFormat/>
    <w:pPr>
      <w:outlineLvl w:val="2"/>
    </w:pPr>
    <w:rPr>
      <w:rFonts w:ascii="华文细黑" w:hAnsi="华文细黑" w:eastAsia="华文细黑"/>
      <w:b/>
      <w:sz w:val="30"/>
    </w:rPr>
  </w:style>
  <w:style w:type="paragraph" w:styleId="1709">
    <w:name w:val="CM12"/>
    <w:basedOn w:val="1017"/>
    <w:next w:val="1017"/>
    <w:link w:val="1017"/>
    <w:pPr>
      <w:ind w:firstLine="200"/>
      <w:jc w:val="left"/>
      <w:spacing w:line="468" w:lineRule="atLeast"/>
    </w:pPr>
    <w:rPr>
      <w:rFonts w:ascii="宋体" w:hAnsi="Times New Roman" w:eastAsia="仿宋_GB2312"/>
      <w:sz w:val="24"/>
    </w:rPr>
  </w:style>
  <w:style w:type="paragraph" w:styleId="1710">
    <w:name w:val="Char Char Char Char Char Char Char Char Char Char Char Char Char Char Char Char"/>
    <w:basedOn w:val="1017"/>
    <w:next w:val="1710"/>
    <w:link w:val="1017"/>
    <w:pPr>
      <w:ind w:left="482" w:firstLine="200"/>
      <w:spacing w:line="360" w:lineRule="auto"/>
      <w:tabs>
        <w:tab w:val="left" w:pos="360" w:leader="none"/>
      </w:tabs>
    </w:pPr>
    <w:rPr>
      <w:rFonts w:ascii="宋体" w:hAnsi="Times New Roman" w:eastAsia="仿宋_GB2312"/>
      <w:sz w:val="24"/>
    </w:rPr>
  </w:style>
  <w:style w:type="paragraph" w:styleId="1711">
    <w:name w:val="xl2354"/>
    <w:basedOn w:val="1017"/>
    <w:next w:val="1711"/>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2">
    <w:name w:val="xl2360"/>
    <w:basedOn w:val="1017"/>
    <w:next w:val="1712"/>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13">
    <w:name w:val="PDGInstructionsBullet"/>
    <w:basedOn w:val="1017"/>
    <w:next w:val="1713"/>
    <w:link w:val="1017"/>
    <w:uiPriority w:val="99"/>
    <w:pPr>
      <w:numPr>
        <w:ilvl w:val="0"/>
        <w:numId w:val="32"/>
      </w:numPr>
      <w:ind w:left="720" w:right="360" w:firstLine="0"/>
      <w:jc w:val="left"/>
      <w:spacing w:before="60" w:after="120"/>
      <w:widowControl/>
      <w:tabs>
        <w:tab w:val="left" w:pos="720" w:leader="none"/>
      </w:tabs>
    </w:pPr>
    <w:rPr>
      <w:rFonts w:ascii="Garamond" w:hAnsi="Garamond" w:eastAsia="仿宋_GB2312"/>
      <w:color w:val="ff0000"/>
      <w:sz w:val="24"/>
      <w:szCs w:val="20"/>
      <w:lang w:eastAsia="en-US"/>
    </w:rPr>
  </w:style>
  <w:style w:type="paragraph" w:styleId="1714">
    <w:name w:val="Body text|1"/>
    <w:basedOn w:val="1017"/>
    <w:next w:val="1714"/>
    <w:link w:val="1017"/>
    <w:qFormat/>
    <w:pPr>
      <w:ind w:firstLine="17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715">
    <w:name w:val="xl2465"/>
    <w:basedOn w:val="1017"/>
    <w:next w:val="1715"/>
    <w:link w:val="1017"/>
    <w:pPr>
      <w:jc w:val="left"/>
      <w:spacing w:before="100" w:beforeAutospacing="1" w:after="100" w:afterAutospacing="1"/>
      <w:shd w:val="clear" w:color="000000" w:fill="ffffff"/>
      <w:widowControl/>
    </w:pPr>
    <w:rPr>
      <w:rFonts w:ascii="宋体" w:hAnsi="宋体" w:cs="宋体"/>
      <w:sz w:val="18"/>
      <w:szCs w:val="18"/>
    </w:rPr>
  </w:style>
  <w:style w:type="paragraph" w:styleId="1716">
    <w:name w:val="xl93"/>
    <w:basedOn w:val="1017"/>
    <w:next w:val="1716"/>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717">
    <w:name w:val="默认段落字体 Para Char Char Char Char"/>
    <w:basedOn w:val="1017"/>
    <w:next w:val="1717"/>
    <w:link w:val="1017"/>
    <w:pPr>
      <w:ind w:firstLine="200"/>
      <w:spacing w:line="360" w:lineRule="auto"/>
    </w:pPr>
    <w:rPr>
      <w:rFonts w:ascii="Times New Roman" w:hAnsi="Times New Roman" w:eastAsia="仿宋_GB2312"/>
      <w:sz w:val="24"/>
      <w:szCs w:val="20"/>
    </w:rPr>
  </w:style>
  <w:style w:type="paragraph" w:styleId="1718">
    <w:name w:val="xl2438"/>
    <w:basedOn w:val="1017"/>
    <w:next w:val="1718"/>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9">
    <w:name w:val="xl70"/>
    <w:basedOn w:val="1017"/>
    <w:next w:val="1719"/>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720">
    <w:name w:val="表格表头"/>
    <w:basedOn w:val="1017"/>
    <w:next w:val="1720"/>
    <w:link w:val="1017"/>
    <w:qFormat/>
    <w:pPr>
      <w:jc w:val="center"/>
      <w:spacing w:line="360" w:lineRule="auto"/>
      <w:outlineLvl w:val="0"/>
    </w:pPr>
    <w:rPr>
      <w:rFonts w:ascii="宋体" w:hAnsi="宋体" w:eastAsia="黑体" w:cs="宋体"/>
      <w:sz w:val="24"/>
      <w:szCs w:val="21"/>
    </w:rPr>
  </w:style>
  <w:style w:type="paragraph" w:styleId="1721">
    <w:name w:val="xl32"/>
    <w:basedOn w:val="1017"/>
    <w:next w:val="1721"/>
    <w:link w:val="1017"/>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hAnsi="PMingLiU" w:eastAsia="PMingLiU" w:cs="Arial Unicode MS"/>
      <w:sz w:val="20"/>
      <w:szCs w:val="20"/>
    </w:rPr>
  </w:style>
  <w:style w:type="paragraph" w:styleId="1722">
    <w:name w:val="普通正文"/>
    <w:basedOn w:val="1017"/>
    <w:next w:val="1722"/>
    <w:link w:val="1017"/>
    <w:uiPriority w:val="99"/>
    <w:pPr>
      <w:ind w:firstLine="480"/>
      <w:jc w:val="left"/>
      <w:spacing w:before="120" w:after="120" w:line="360" w:lineRule="auto"/>
    </w:pPr>
    <w:rPr>
      <w:rFonts w:ascii="Arial" w:hAnsi="Arial" w:eastAsia="仿宋_GB2312"/>
      <w:sz w:val="24"/>
    </w:rPr>
  </w:style>
  <w:style w:type="paragraph" w:styleId="1723">
    <w:name w:val="xl73"/>
    <w:basedOn w:val="1017"/>
    <w:next w:val="1723"/>
    <w:link w:val="1017"/>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724">
    <w:name w:val="xl2421"/>
    <w:basedOn w:val="1017"/>
    <w:next w:val="1724"/>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5">
    <w:name w:val="彩色列表 - 强调文字颜色 11"/>
    <w:basedOn w:val="1017"/>
    <w:next w:val="1725"/>
    <w:link w:val="1017"/>
    <w:uiPriority w:val="34"/>
    <w:qFormat/>
    <w:pPr>
      <w:ind w:firstLine="420"/>
      <w:jc w:val="left"/>
      <w:spacing w:line="480" w:lineRule="auto"/>
    </w:pPr>
    <w:rPr>
      <w:rFonts w:ascii="Calibri" w:hAnsi="Calibri"/>
      <w:sz w:val="24"/>
      <w:szCs w:val="22"/>
      <w:lang w:eastAsia="zh-TW"/>
    </w:rPr>
  </w:style>
  <w:style w:type="paragraph" w:styleId="1726">
    <w:name w:val="表身（中）"/>
    <w:basedOn w:val="1455"/>
    <w:next w:val="1726"/>
    <w:link w:val="1017"/>
    <w:uiPriority w:val="99"/>
    <w:pPr>
      <w:jc w:val="center"/>
    </w:pPr>
  </w:style>
  <w:style w:type="paragraph" w:styleId="1727">
    <w:name w:val="正文小四"/>
    <w:basedOn w:val="1017"/>
    <w:next w:val="1727"/>
    <w:link w:val="1017"/>
    <w:pPr>
      <w:ind w:firstLine="360"/>
      <w:jc w:val="left"/>
      <w:spacing w:line="360" w:lineRule="auto"/>
    </w:pPr>
    <w:rPr>
      <w:rFonts w:ascii="Times New Roman" w:hAnsi="Times New Roman"/>
      <w:sz w:val="18"/>
      <w:szCs w:val="18"/>
    </w:rPr>
  </w:style>
  <w:style w:type="paragraph" w:styleId="1728">
    <w:name w:val="前言、引言标题"/>
    <w:next w:val="1017"/>
    <w:link w:val="1017"/>
    <w:pPr>
      <w:ind w:firstLine="147"/>
      <w:jc w:val="center"/>
      <w:spacing w:before="640" w:after="560" w:line="360" w:lineRule="auto"/>
      <w:shd w:val="clear" w:color="ffffff" w:fill="ffffff"/>
      <w:outlineLvl w:val="0"/>
    </w:pPr>
    <w:rPr>
      <w:rFonts w:ascii="黑体" w:eastAsia="黑体"/>
      <w:sz w:val="32"/>
      <w:lang w:val="en-US" w:eastAsia="zh-CN" w:bidi="ar-SA"/>
    </w:rPr>
  </w:style>
  <w:style w:type="paragraph" w:styleId="1729">
    <w:name w:val="xl2441"/>
    <w:basedOn w:val="1017"/>
    <w:next w:val="1729"/>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30">
    <w:name w:val="xl2435"/>
    <w:basedOn w:val="1017"/>
    <w:next w:val="1730"/>
    <w:link w:val="101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31">
    <w:name w:val="xl2461"/>
    <w:basedOn w:val="1017"/>
    <w:next w:val="1731"/>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32">
    <w:name w:val="contentlabel"/>
    <w:basedOn w:val="1017"/>
    <w:next w:val="1732"/>
    <w:link w:val="1017"/>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733">
    <w:name w:val="xl74"/>
    <w:basedOn w:val="1017"/>
    <w:next w:val="1733"/>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6"/>
      <w:szCs w:val="16"/>
    </w:rPr>
  </w:style>
  <w:style w:type="paragraph" w:styleId="1734">
    <w:name w:val="xl2408"/>
    <w:basedOn w:val="1017"/>
    <w:next w:val="1734"/>
    <w:link w:val="101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table" w:styleId="1735">
    <w:name w:val="彩色底纹 - 强调文字颜色 41"/>
    <w:basedOn w:val="1028"/>
    <w:next w:val="1735"/>
    <w:link w:val="1017"/>
    <w:uiPriority w:val="71"/>
    <w:rPr>
      <w:color w:val="000000"/>
    </w:rPr>
    <w:tblPr/>
  </w:style>
  <w:style w:type="table" w:styleId="1736">
    <w:name w:val="网格型1"/>
    <w:basedOn w:val="1028"/>
    <w:next w:val="1736"/>
    <w:link w:val="1017"/>
    <w:pPr>
      <w:jc w:val="both"/>
      <w:spacing w:before="50" w:after="50"/>
      <w:widowControl w:val="off"/>
    </w:pPr>
    <w:rPr>
      <w:rFonts w:ascii="Arial" w:hAnsi="Arial" w:cs="宋体"/>
    </w:rPr>
    <w:tblPr/>
  </w:style>
  <w:style w:type="table" w:styleId="1737">
    <w:name w:val="网格型11"/>
    <w:basedOn w:val="1028"/>
    <w:next w:val="1737"/>
    <w:link w:val="1017"/>
    <w:tblPr/>
  </w:style>
  <w:style w:type="paragraph" w:styleId="1738">
    <w:name w:val="页脚1"/>
    <w:basedOn w:val="1017"/>
    <w:next w:val="1738"/>
    <w:link w:val="1017"/>
    <w:uiPriority w:val="99"/>
    <w:qFormat/>
    <w:pPr>
      <w:jc w:val="left"/>
      <w:tabs>
        <w:tab w:val="center" w:pos="4153" w:leader="none"/>
        <w:tab w:val="right" w:pos="8306" w:leader="none"/>
      </w:tabs>
    </w:pPr>
    <w:rPr>
      <w:sz w:val="18"/>
      <w:szCs w:val="18"/>
    </w:rPr>
  </w:style>
  <w:style w:type="paragraph" w:styleId="1739">
    <w:name w:val="正文1111"/>
    <w:next w:val="1207"/>
    <w:link w:val="1017"/>
    <w:qFormat/>
    <w:pPr>
      <w:jc w:val="both"/>
      <w:widowControl w:val="off"/>
    </w:pPr>
    <w:rPr>
      <w:rFonts w:ascii="Times New Roman" w:hAnsi="Times New Roman" w:eastAsia="宋体" w:cs="Times New Roman"/>
      <w:sz w:val="21"/>
      <w:szCs w:val="24"/>
      <w:lang w:val="en-US" w:eastAsia="zh-CN" w:bidi="ar-SA"/>
    </w:rPr>
  </w:style>
  <w:style w:type="paragraph" w:styleId="1740">
    <w:name w:val="正文112"/>
    <w:next w:val="1741"/>
    <w:link w:val="1017"/>
    <w:qFormat/>
    <w:pPr>
      <w:jc w:val="both"/>
      <w:widowControl w:val="off"/>
    </w:pPr>
    <w:rPr>
      <w:rFonts w:ascii="Times New Roman" w:hAnsi="Times New Roman" w:eastAsia="宋体" w:cs="Times New Roman"/>
      <w:sz w:val="21"/>
      <w:szCs w:val="24"/>
      <w:lang w:val="en-US" w:eastAsia="zh-CN" w:bidi="ar-SA"/>
    </w:rPr>
  </w:style>
  <w:style w:type="paragraph" w:styleId="1741">
    <w:name w:val="正文文本111"/>
    <w:basedOn w:val="1740"/>
    <w:next w:val="1742"/>
    <w:link w:val="1017"/>
    <w:qFormat/>
    <w:pPr>
      <w:spacing w:after="120"/>
    </w:pPr>
    <w:rPr>
      <w:rFonts w:ascii="Calibri" w:hAnsi="Calibri"/>
    </w:rPr>
  </w:style>
  <w:style w:type="paragraph" w:styleId="1742">
    <w:name w:val="正文首行缩进11"/>
    <w:basedOn w:val="1741"/>
    <w:next w:val="1743"/>
    <w:link w:val="1017"/>
    <w:qFormat/>
    <w:pPr>
      <w:ind w:firstLine="420"/>
    </w:pPr>
  </w:style>
  <w:style w:type="paragraph" w:styleId="1743">
    <w:name w:val="正文首行缩进 211"/>
    <w:basedOn w:val="1744"/>
    <w:next w:val="1743"/>
    <w:link w:val="1017"/>
    <w:qFormat/>
    <w:pPr>
      <w:ind w:firstLine="420"/>
      <w:spacing w:line="360" w:lineRule="auto"/>
    </w:pPr>
    <w:rPr>
      <w:color w:val="000000"/>
      <w:sz w:val="20"/>
    </w:rPr>
  </w:style>
  <w:style w:type="paragraph" w:styleId="1744">
    <w:name w:val="正文文本缩进11"/>
    <w:basedOn w:val="1739"/>
    <w:next w:val="1745"/>
    <w:link w:val="1017"/>
    <w:qFormat/>
    <w:pPr>
      <w:ind w:firstLine="425"/>
      <w:spacing w:line="360" w:lineRule="auto"/>
    </w:pPr>
  </w:style>
  <w:style w:type="paragraph" w:styleId="1745">
    <w:name w:val="寄信人地址1"/>
    <w:basedOn w:val="1207"/>
    <w:next w:val="1745"/>
    <w:link w:val="1017"/>
    <w:qFormat/>
    <w:rPr>
      <w:rFonts w:ascii="Arial" w:hAnsi="Arial"/>
    </w:rPr>
  </w:style>
  <w:style w:type="paragraph" w:styleId="1746">
    <w:name w:val="正文49"/>
    <w:next w:val="1746"/>
    <w:link w:val="1017"/>
    <w:qFormat/>
    <w:pPr>
      <w:jc w:val="both"/>
      <w:widowControl w:val="off"/>
    </w:pPr>
    <w:rPr>
      <w:rFonts w:ascii="Calibri" w:hAnsi="Calibri" w:eastAsia="宋体" w:cs="Times New Roman"/>
      <w:sz w:val="21"/>
      <w:szCs w:val="22"/>
      <w:lang w:val="en-US" w:eastAsia="zh-CN" w:bidi="ar-SA"/>
    </w:rPr>
  </w:style>
  <w:style w:type="paragraph" w:styleId="1747">
    <w:name w:val="页脚2"/>
    <w:basedOn w:val="1017"/>
    <w:next w:val="1747"/>
    <w:link w:val="1017"/>
    <w:uiPriority w:val="99"/>
    <w:unhideWhenUsed/>
    <w:qFormat/>
    <w:pPr>
      <w:jc w:val="left"/>
      <w:tabs>
        <w:tab w:val="center" w:pos="4153" w:leader="none"/>
        <w:tab w:val="right" w:pos="8306" w:leader="none"/>
      </w:tabs>
    </w:pPr>
    <w:rPr>
      <w:sz w:val="18"/>
      <w:szCs w:val="18"/>
    </w:rPr>
  </w:style>
  <w:style w:type="paragraph" w:styleId="1748">
    <w:name w:val="文本块1"/>
    <w:basedOn w:val="1208"/>
    <w:next w:val="1210"/>
    <w:link w:val="1017"/>
    <w:uiPriority w:val="99"/>
    <w:unhideWhenUsed/>
    <w:qFormat/>
    <w:pPr>
      <w:ind w:left="1440" w:right="1440"/>
      <w:spacing w:after="120"/>
    </w:pPr>
  </w:style>
  <w:style w:type="paragraph" w:styleId="1749">
    <w:name w:val="脚注文本1"/>
    <w:basedOn w:val="1207"/>
    <w:next w:val="1750"/>
    <w:link w:val="1017"/>
    <w:qFormat/>
    <w:rPr>
      <w:rFonts w:eastAsia="Times New Roman"/>
      <w:sz w:val="18"/>
      <w:szCs w:val="18"/>
    </w:rPr>
  </w:style>
  <w:style w:type="paragraph" w:styleId="1750">
    <w:name w:val="索引 51"/>
    <w:basedOn w:val="1207"/>
    <w:next w:val="1207"/>
    <w:link w:val="1017"/>
    <w:qFormat/>
    <w:pPr>
      <w:ind w:left="798"/>
    </w:pPr>
    <w:rPr>
      <w:rFonts w:ascii="Calibri"/>
    </w:rPr>
  </w:style>
  <w:style w:type="paragraph" w:styleId="1751">
    <w:name w:val="null3"/>
    <w:next w:val="1751"/>
    <w:link w:val="1017"/>
    <w:rPr>
      <w:rFonts w:hint="eastAsia" w:ascii="Calibri" w:hAnsi="Calibri" w:eastAsia="宋体" w:cs="Times New Roman"/>
      <w:lang w:val="en-US" w:eastAsia="en-US"/>
    </w:rPr>
  </w:style>
  <w:style w:type="paragraph" w:styleId="1752">
    <w:name w:val="脚注文本11"/>
    <w:basedOn w:val="1017"/>
    <w:next w:val="1753"/>
    <w:link w:val="1017"/>
    <w:unhideWhenUsed/>
    <w:qFormat/>
    <w:pPr>
      <w:spacing w:after="40"/>
    </w:pPr>
    <w:rPr>
      <w:sz w:val="18"/>
    </w:rPr>
  </w:style>
  <w:style w:type="paragraph" w:styleId="1753">
    <w:name w:val="索引 511"/>
    <w:basedOn w:val="1017"/>
    <w:next w:val="1017"/>
    <w:link w:val="1017"/>
    <w:qFormat/>
    <w:pPr>
      <w:ind w:left="798"/>
      <w:jc w:val="left"/>
    </w:pPr>
    <w:rPr>
      <w:rFonts w:ascii="Calibri" w:hAnsi="Calibri"/>
    </w:rPr>
  </w:style>
  <w:style w:type="paragraph" w:styleId="1754">
    <w:name w:val="Normal1"/>
    <w:next w:val="1754"/>
    <w:link w:val="1017"/>
    <w:qFormat/>
    <w:pPr>
      <w:jc w:val="both"/>
    </w:pPr>
    <w:rPr>
      <w:rFonts w:ascii="Times New Roman" w:hAnsi="Times New Roman" w:eastAsia="宋体" w:cs="Times New Roman"/>
      <w:sz w:val="21"/>
      <w:szCs w:val="21"/>
      <w:lang w:val="en-US" w:eastAsia="zh-CN" w:bidi="ar-SA"/>
    </w:rPr>
  </w:style>
  <w:style w:type="paragraph" w:styleId="1755">
    <w:name w:val="_Style 13"/>
    <w:next w:val="1755"/>
    <w:link w:val="1017"/>
    <w:qFormat/>
    <w:pPr>
      <w:ind w:left="0"/>
      <w:jc w:val="left"/>
      <w:spacing w:before="120" w:after="120" w:line="288" w:lineRule="auto"/>
    </w:pPr>
    <w:rPr>
      <w:rFonts w:ascii="Arial" w:hAnsi="Arial" w:eastAsia="等线" w:cs="Arial"/>
      <w:sz w:val="22"/>
      <w:szCs w:val="22"/>
    </w:rPr>
  </w:style>
  <w:style w:type="character" w:styleId="1756" w:default="1">
    <w:name w:val="Default Paragraph Font"/>
    <w:uiPriority w:val="1"/>
    <w:semiHidden/>
    <w:unhideWhenUsed/>
  </w:style>
  <w:style w:type="numbering" w:styleId="1757" w:default="1">
    <w:name w:val="No List"/>
    <w:uiPriority w:val="99"/>
    <w:semiHidden/>
    <w:unhideWhenUsed/>
  </w:style>
  <w:style w:type="table" w:styleId="17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精言</cp:lastModifiedBy>
  <cp:revision>6</cp:revision>
  <dcterms:created xsi:type="dcterms:W3CDTF">2021-07-08T09:08:00Z</dcterms:created>
  <dcterms:modified xsi:type="dcterms:W3CDTF">2026-05-25T01:03:04Z</dcterms:modified>
</cp:coreProperties>
</file>