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3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67"/>
        <w:rPr>
          <w:rFonts w:hint="eastAsia" w:eastAsia="楷体_GB2312"/>
          <w:lang w:eastAsia="zh-CN"/>
        </w:rPr>
      </w:pPr>
      <w:r>
        <w:rPr>
          <w:rFonts w:hint="eastAsia" w:eastAsia="楷体_GB2312"/>
          <w:lang w:eastAsia="zh-CN"/>
        </w:rPr>
      </w:r>
      <w:r/>
    </w:p>
    <w:p>
      <w:pPr>
        <w:pStyle w:val="86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6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丰县孙楼街道2026年度(第一批)村级公益事业建设一事一议财政奖补项目</w:t>
      </w:r>
      <w:r/>
    </w:p>
    <w:p>
      <w:pPr>
        <w:pStyle w:val="852"/>
        <w:ind w:left="0" w:firstLine="320"/>
        <w:spacing w:line="480" w:lineRule="auto"/>
        <w:rPr>
          <w:rFonts w:hint="default"/>
          <w:color w:val="auto"/>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JSZC-320321-GXXM-C2026-0002</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丰县孙楼街道办事处</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r>
      <w:r/>
    </w:p>
    <w:p>
      <w:pPr>
        <w:jc w:val="center"/>
        <w:keepLines w:val="0"/>
        <w:keepNext w:val="0"/>
        <w:pageBreakBefore w:val="0"/>
        <w:spacing w:line="360" w:lineRule="auto"/>
        <w:widowControl w:val="off"/>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江苏固迅项目管理有限公司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cs="宋体"/>
          <w:color w:val="auto"/>
          <w:sz w:val="24"/>
          <w:szCs w:val="24"/>
          <w:highlight w:val="none"/>
          <w:u w:val="single"/>
          <w:lang w:eastAsia="zh-CN"/>
        </w:rPr>
        <w:t xml:space="preserve">丰县孙楼街道2026年度(第一批)村级公益事业建设一事一议财政奖补项目</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pStyle w:val="826"/>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27"/>
        <w:rPr>
          <w:rFonts w:hint="eastAsia"/>
          <w:lang w:val="en-US" w:eastAsia="zh-CN"/>
        </w:rPr>
      </w:pPr>
      <w:r>
        <w:rPr>
          <w:rFonts w:hint="eastAsia"/>
          <w:lang w:val="en-US" w:eastAsia="zh-CN"/>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丰县孙楼街道办事处</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丰县孙楼街道2026年度(第一批)村级公益事业建设一事一议财政奖补项目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JSZC-320321-GXXM-C2026-0002</w:t>
      </w:r>
      <w:r>
        <w:rPr>
          <w:rFonts w:hint="eastAsia" w:ascii="宋体" w:hAnsi="宋体" w:cs="宋体"/>
          <w:color w:val="auto"/>
          <w:sz w:val="24"/>
          <w:szCs w:val="24"/>
          <w:highlight w:val="none"/>
          <w:lang w:eastAsia="zh-CN"/>
        </w:rPr>
        <w:t xml:space="preserve">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六、供应商资格条件：</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1、满足《中华人民共和国政府采购法》第二十二条规定；</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2、落实政府采购政策需满足的资格要求：此项目属于专门面向中小微企业采购的项目，供应商应为中小微企业、监狱企业、残疾人福利性单位。</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3、本项目的特定资格要求：</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（1）具有市政公用工程施工总承包叁级及以上资质；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（2）具有有效的企业安全生产许可证；</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3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33"/>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3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3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江苏固迅项目管理有限公司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江苏固迅项目管理有限公司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33"/>
        <w:ind w:firstLine="480"/>
        <w:keepLines w:val="0"/>
        <w:keepNext w:val="0"/>
        <w:pageBreakBefore w:val="0"/>
        <w:spacing w:line="460" w:lineRule="exact"/>
        <w:rPr>
          <w:sz w:val="24"/>
          <w:highlight w:val="none"/>
        </w:rPr>
      </w:pPr>
      <w:r>
        <w:rPr>
          <w:sz w:val="24"/>
          <w:highlight w:val="none"/>
        </w:rPr>
        <w:t xml:space="preserve">十一、竞争性磋商文件的获取</w:t>
      </w:r>
      <w:r/>
    </w:p>
    <w:p>
      <w:pPr>
        <w:pStyle w:val="83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获取方式：</w:t>
      </w:r>
      <w:r/>
    </w:p>
    <w:p>
      <w:pPr>
        <w:pStyle w:val="833"/>
        <w:ind w:firstLine="480"/>
        <w:keepLines w:val="0"/>
        <w:keepNext w:val="0"/>
        <w:pageBreakBefore w:val="0"/>
        <w:spacing w:line="460" w:lineRule="exact"/>
        <w:rPr>
          <w:rFonts w:hint="eastAsia"/>
          <w:b w:val="0"/>
          <w:bCs/>
          <w:sz w:val="24"/>
          <w:highlight w:val="none"/>
        </w:rPr>
      </w:pPr>
      <w:r>
        <w:rPr>
          <w:rFonts w:hint="eastAsia"/>
          <w:b w:val="0"/>
          <w:bCs/>
          <w:sz w:val="24"/>
          <w:highlight w:val="none"/>
        </w:rPr>
        <w:t xml:space="preserve">本项目采用网上注册登记方式。</w:t>
      </w:r>
      <w:r/>
    </w:p>
    <w:p>
      <w:pPr>
        <w:pStyle w:val="833"/>
        <w:ind w:firstLine="480"/>
        <w:keepLines w:val="0"/>
        <w:keepNext w:val="0"/>
        <w:pageBreakBefore w:val="0"/>
        <w:spacing w:line="460" w:lineRule="exact"/>
        <w:widowControl/>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1、潜在供应商访问电子招标投标交易平台的网络地址和方法：</w:t>
      </w:r>
      <w:r/>
    </w:p>
    <w:p>
      <w:pPr>
        <w:pStyle w:val="833"/>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highlight w:val="none"/>
        </w:rPr>
        <w:t xml:space="preserve">作</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--导出加密的</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（后缀名为zip）--通过“苏采云”系统上传</w:t>
      </w:r>
      <w:r>
        <w:rPr>
          <w:rFonts w:hint="eastAsia" w:ascii="宋体" w:hAnsi="宋体" w:eastAsia="宋体" w:cs="宋体"/>
          <w:b w:val="0"/>
          <w:bCs/>
          <w:color w:val="000000"/>
          <w:sz w:val="24"/>
          <w:highlight w:val="none"/>
          <w:lang w:eastAsia="zh-CN"/>
        </w:rPr>
        <w:t xml:space="preserve">响应文件</w:t>
      </w:r>
      <w:r>
        <w:rPr>
          <w:rFonts w:hint="eastAsia" w:ascii="宋体" w:hAnsi="宋体" w:eastAsia="宋体" w:cs="宋体"/>
          <w:b w:val="0"/>
          <w:bCs/>
          <w:color w:val="000000"/>
          <w:sz w:val="24"/>
          <w:highlight w:val="none"/>
        </w:rPr>
        <w:t xml:space="preserve">。具体见《江苏省政府采购管理交易系统（苏采云）供应商操作手册》。</w:t>
      </w:r>
      <w:r/>
    </w:p>
    <w:p>
      <w:pPr>
        <w:pStyle w:val="833"/>
        <w:ind w:firstLine="480"/>
        <w:keepLines w:val="0"/>
        <w:keepNext w:val="0"/>
        <w:pageBreakBefore w:val="0"/>
        <w:spacing w:line="460" w:lineRule="exact"/>
        <w:widowControl/>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潜在</w:t>
      </w:r>
      <w:r>
        <w:rPr>
          <w:rFonts w:hint="eastAsia" w:ascii="宋体" w:hAnsi="宋体" w:eastAsia="宋体" w:cs="宋体"/>
          <w:b w:val="0"/>
          <w:bCs/>
          <w:color w:val="000000"/>
          <w:sz w:val="24"/>
          <w:highlight w:val="none"/>
          <w:lang w:eastAsia="zh-CN"/>
        </w:rPr>
        <w:t xml:space="preserve">供应商</w:t>
      </w:r>
      <w:r>
        <w:rPr>
          <w:rFonts w:hint="eastAsia" w:ascii="宋体" w:hAnsi="宋体" w:eastAsia="宋体" w:cs="宋体"/>
          <w:b w:val="0"/>
          <w:bCs/>
          <w:color w:val="000000"/>
          <w:sz w:val="24"/>
          <w:highlight w:val="none"/>
        </w:rPr>
        <w:t xml:space="preserve">访问“苏采云”系统的网络地址和方法：</w:t>
      </w:r>
      <w:r/>
    </w:p>
    <w:p>
      <w:pPr>
        <w:pStyle w:val="833"/>
        <w:ind w:firstLine="480"/>
        <w:keepLines w:val="0"/>
        <w:keepNext w:val="0"/>
        <w:pageBreakBefore w:val="0"/>
        <w:spacing w:line="460" w:lineRule="exact"/>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“苏采云”系统的网址：http://jszfcg.jsczt.cn/；或进入徐州政府采购网（网址：https://czj.x</w:t>
      </w:r>
      <w:r>
        <w:rPr>
          <w:rFonts w:hint="eastAsia" w:ascii="宋体" w:hAnsi="宋体" w:eastAsia="宋体" w:cs="Times New Roman"/>
          <w:b w:val="0"/>
          <w:bCs/>
          <w:color w:val="000000"/>
          <w:sz w:val="24"/>
          <w:highlight w:val="none"/>
        </w:rPr>
        <w:t xml:space="preserve">z.gov.cn/zfcg/index.html</w:t>
      </w:r>
      <w:r>
        <w:rPr>
          <w:rFonts w:ascii="宋体" w:hAnsi="宋体" w:eastAsia="宋体" w:cs="Times New Roman"/>
          <w:b w:val="0"/>
          <w:bCs/>
          <w:color w:val="000000"/>
          <w:sz w:val="24"/>
          <w:highlight w:val="none"/>
        </w:rPr>
        <w:t xml:space="preserve">）点击“苏采云”进入系统。</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833"/>
        <w:ind w:firstLine="480"/>
        <w:keepLines w:val="0"/>
        <w:keepNext w:val="0"/>
        <w:pageBreakBefore w:val="0"/>
        <w:spacing w:line="460" w:lineRule="exact"/>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0"/>
        <w:keepLines w:val="0"/>
        <w:keepNext w:val="0"/>
        <w:pageBreakBefore w:val="0"/>
        <w:spacing w:line="460" w:lineRule="exact"/>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833"/>
        <w:ind w:firstLine="480"/>
        <w:keepLines w:val="0"/>
        <w:keepNext w:val="0"/>
        <w:pageBreakBefore w:val="0"/>
        <w:spacing w:line="460" w:lineRule="exact"/>
        <w:widowControl/>
        <w:rPr>
          <w:rFonts w:hint="eastAsia"/>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3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lang w:val="en-US" w:eastAsia="zh-CN"/>
        </w:rPr>
        <w:t xml:space="preserve">、供应商提交磋商保证金</w:t>
      </w:r>
      <w:r/>
    </w:p>
    <w:p>
      <w:pPr>
        <w:pStyle w:val="833"/>
        <w:ind w:firstLine="480"/>
        <w:keepLines w:val="0"/>
        <w:keepNext w:val="0"/>
        <w:pageBreakBefore w:val="0"/>
        <w:spacing w:line="360" w:lineRule="auto"/>
        <w:rPr>
          <w:rFonts w:hint="eastAsia" w:ascii="宋体" w:hAnsi="宋体" w:eastAsia="宋体" w:cs="宋体"/>
          <w:b/>
          <w:bCs/>
          <w:color w:val="000000"/>
          <w:sz w:val="32"/>
          <w:szCs w:val="32"/>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、提交响应文件要求</w:t>
      </w:r>
      <w:r/>
    </w:p>
    <w:p>
      <w:pPr>
        <w:pStyle w:val="833"/>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33"/>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33"/>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themeColor="text1"/>
          <w:sz w:val="24"/>
        </w:rPr>
        <w:t xml:space="preserve">：</w:t>
      </w:r>
      <w:r>
        <w:rPr>
          <w:rFonts w:hint="eastAsia" w:ascii="宋体" w:hAnsi="宋体" w:cs="宋体"/>
          <w:b/>
          <w:color w:val="000000" w:themeColor="text1"/>
          <w:sz w:val="24"/>
          <w:highlight w:val="none"/>
          <w:lang w:val="en-US" w:eastAsia="zh-CN"/>
        </w:rPr>
        <w:t xml:space="preserve">2026</w:t>
      </w:r>
      <w:r>
        <w:rPr>
          <w:rFonts w:hint="eastAsia" w:ascii="宋体" w:hAnsi="宋体" w:cs="宋体"/>
          <w:b/>
          <w:color w:val="000000" w:themeColor="text1"/>
          <w:sz w:val="24"/>
          <w:highlight w:val="none"/>
          <w:lang w:eastAsia="zh-CN"/>
        </w:rPr>
        <w:t xml:space="preserve">年05</w:t>
      </w:r>
      <w:r>
        <w:rPr>
          <w:rFonts w:hint="eastAsia" w:ascii="宋体" w:hAnsi="宋体" w:cs="宋体"/>
          <w:b/>
          <w:color w:val="000000" w:themeColor="text1"/>
          <w:sz w:val="24"/>
          <w:highlight w:val="none"/>
          <w:lang w:val="en-US" w:eastAsia="zh-CN"/>
        </w:rPr>
        <w:t xml:space="preserve">月19日</w:t>
      </w:r>
      <w:r>
        <w:rPr>
          <w:rFonts w:hint="eastAsia" w:ascii="宋体" w:hAnsi="宋体" w:cs="宋体"/>
          <w:b/>
          <w:color w:val="000000" w:themeColor="text1"/>
          <w:sz w:val="24"/>
          <w:highlight w:val="none"/>
          <w:lang w:eastAsia="zh-CN"/>
        </w:rPr>
        <w:t xml:space="preserve">上午09:30</w:t>
      </w:r>
      <w:r>
        <w:rPr>
          <w:rFonts w:hint="eastAsia" w:ascii="宋体" w:hAnsi="宋体" w:eastAsia="宋体" w:cs="宋体"/>
          <w:color w:val="000000" w:themeColor="text1"/>
          <w:sz w:val="24"/>
          <w:highlight w:val="none"/>
        </w:rPr>
        <w:t xml:space="preserve">，在截止时间后提交的首次响应文件为无效文件，将被拒收。</w:t>
      </w:r>
      <w:r>
        <w:rPr>
          <w:color w:val="000000" w:themeColor="text1"/>
        </w:rPr>
      </w:r>
      <w:r/>
    </w:p>
    <w:p>
      <w:pPr>
        <w:pStyle w:val="833"/>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（三）首次响应文件提交时间、地点：</w:t>
      </w:r>
      <w:r>
        <w:rPr>
          <w:color w:val="000000" w:themeColor="text1"/>
        </w:rPr>
      </w:r>
      <w:r/>
    </w:p>
    <w:p>
      <w:pPr>
        <w:pStyle w:val="833"/>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rPr>
        <w:t xml:space="preserve">首次响应文件提交的截止时间：</w:t>
      </w:r>
      <w:r>
        <w:rPr>
          <w:rFonts w:hint="eastAsia" w:ascii="宋体" w:hAnsi="宋体" w:cs="宋体"/>
          <w:b/>
          <w:color w:val="000000" w:themeColor="text1"/>
          <w:sz w:val="24"/>
          <w:highlight w:val="none"/>
          <w:lang w:val="en-US" w:eastAsia="zh-CN"/>
        </w:rPr>
        <w:t xml:space="preserve">2026</w:t>
      </w:r>
      <w:r>
        <w:rPr>
          <w:rFonts w:hint="eastAsia" w:ascii="宋体" w:hAnsi="宋体" w:cs="宋体"/>
          <w:b/>
          <w:color w:val="000000" w:themeColor="text1"/>
          <w:sz w:val="24"/>
          <w:highlight w:val="none"/>
          <w:lang w:eastAsia="zh-CN"/>
        </w:rPr>
        <w:t xml:space="preserve">年05</w:t>
      </w:r>
      <w:r>
        <w:rPr>
          <w:rFonts w:hint="eastAsia" w:ascii="宋体" w:hAnsi="宋体" w:cs="宋体"/>
          <w:b/>
          <w:color w:val="000000" w:themeColor="text1"/>
          <w:sz w:val="24"/>
          <w:highlight w:val="none"/>
          <w:lang w:val="en-US" w:eastAsia="zh-CN"/>
        </w:rPr>
        <w:t xml:space="preserve">月19</w:t>
      </w:r>
      <w:r>
        <w:rPr>
          <w:rFonts w:hint="eastAsia" w:ascii="宋体" w:hAnsi="宋体" w:cs="宋体"/>
          <w:b/>
          <w:color w:val="000000" w:themeColor="text1"/>
          <w:sz w:val="24"/>
          <w:highlight w:val="none"/>
          <w:lang w:val="en-US" w:eastAsia="zh-CN"/>
        </w:rPr>
        <w:t xml:space="preserve">日</w:t>
      </w:r>
      <w:r>
        <w:rPr>
          <w:rFonts w:hint="eastAsia" w:ascii="宋体" w:hAnsi="宋体" w:eastAsia="宋体" w:cs="宋体"/>
          <w:b/>
          <w:bCs/>
          <w:color w:val="000000" w:themeColor="text1"/>
          <w:sz w:val="24"/>
          <w:szCs w:val="24"/>
          <w:highlight w:val="none"/>
          <w:lang w:eastAsia="zh-CN"/>
        </w:rPr>
        <w:t xml:space="preserve">北京时间</w:t>
      </w:r>
      <w:r>
        <w:rPr>
          <w:rFonts w:hint="eastAsia" w:ascii="宋体" w:hAnsi="宋体" w:cs="宋体"/>
          <w:b/>
          <w:bCs/>
          <w:color w:val="000000" w:themeColor="text1"/>
          <w:sz w:val="24"/>
          <w:szCs w:val="24"/>
          <w:highlight w:val="none"/>
          <w:lang w:val="en-US" w:eastAsia="zh-CN"/>
        </w:rPr>
        <w:t xml:space="preserve">09:30</w:t>
      </w:r>
      <w:r>
        <w:rPr>
          <w:rFonts w:hint="eastAsia" w:ascii="宋体" w:hAnsi="宋体" w:eastAsia="宋体" w:cs="宋体"/>
          <w:b/>
          <w:bCs/>
          <w:color w:val="000000" w:themeColor="text1"/>
          <w:sz w:val="24"/>
          <w:szCs w:val="24"/>
          <w:highlight w:val="none"/>
          <w:lang w:val="en-US" w:eastAsia="zh-CN"/>
        </w:rPr>
        <w:t xml:space="preserve">前。</w:t>
      </w:r>
      <w:r>
        <w:rPr>
          <w:color w:val="000000" w:themeColor="text1"/>
        </w:rPr>
      </w:r>
      <w:r/>
    </w:p>
    <w:p>
      <w:pPr>
        <w:pStyle w:val="833"/>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33"/>
        <w:ind w:firstLine="482"/>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color w:val="000000" w:themeColor="text1"/>
          <w:sz w:val="24"/>
          <w:szCs w:val="24"/>
          <w:highlight w:val="none"/>
        </w:rPr>
        <w:t xml:space="preserve">：</w:t>
      </w:r>
      <w:r>
        <w:rPr>
          <w:rFonts w:hint="eastAsia" w:ascii="宋体" w:hAnsi="宋体" w:cs="宋体"/>
          <w:b/>
          <w:color w:val="000000" w:themeColor="text1"/>
          <w:sz w:val="24"/>
          <w:highlight w:val="none"/>
          <w:lang w:val="en-US" w:eastAsia="zh-CN"/>
        </w:rPr>
        <w:t xml:space="preserve">2026</w:t>
      </w:r>
      <w:r>
        <w:rPr>
          <w:rFonts w:hint="eastAsia" w:ascii="宋体" w:hAnsi="宋体" w:cs="宋体"/>
          <w:b/>
          <w:color w:val="000000" w:themeColor="text1"/>
          <w:sz w:val="24"/>
          <w:highlight w:val="none"/>
          <w:lang w:eastAsia="zh-CN"/>
        </w:rPr>
        <w:t xml:space="preserve">年05</w:t>
      </w:r>
      <w:r>
        <w:rPr>
          <w:rFonts w:hint="eastAsia" w:ascii="宋体" w:hAnsi="宋体" w:cs="宋体"/>
          <w:b/>
          <w:color w:val="000000" w:themeColor="text1"/>
          <w:sz w:val="24"/>
          <w:highlight w:val="none"/>
          <w:lang w:val="en-US" w:eastAsia="zh-CN"/>
        </w:rPr>
        <w:t xml:space="preserve">月19</w:t>
      </w:r>
      <w:r>
        <w:rPr>
          <w:rFonts w:hint="eastAsia" w:ascii="宋体" w:hAnsi="宋体" w:cs="宋体"/>
          <w:b/>
          <w:color w:val="000000" w:themeColor="text1"/>
          <w:sz w:val="24"/>
          <w:highlight w:val="none"/>
          <w:lang w:val="en-US" w:eastAsia="zh-CN"/>
        </w:rPr>
        <w:t xml:space="preserve">日</w:t>
      </w:r>
      <w:r>
        <w:rPr>
          <w:rFonts w:hint="eastAsia" w:ascii="宋体" w:hAnsi="宋体" w:eastAsia="宋体" w:cs="宋体"/>
          <w:b/>
          <w:bCs/>
          <w:color w:val="000000" w:themeColor="text1"/>
          <w:sz w:val="24"/>
          <w:szCs w:val="24"/>
          <w:highlight w:val="none"/>
          <w:lang w:eastAsia="zh-CN"/>
        </w:rPr>
        <w:t xml:space="preserve">北京时间</w:t>
      </w:r>
      <w:r>
        <w:rPr>
          <w:rFonts w:hint="eastAsia" w:ascii="宋体" w:hAnsi="宋体" w:cs="宋体"/>
          <w:b/>
          <w:bCs/>
          <w:color w:val="000000" w:themeColor="text1"/>
          <w:sz w:val="24"/>
          <w:szCs w:val="24"/>
          <w:highlight w:val="none"/>
          <w:lang w:val="en-US" w:eastAsia="zh-CN"/>
        </w:rPr>
        <w:t xml:space="preserve">09</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cs="宋体"/>
          <w:b/>
          <w:bCs/>
          <w:color w:val="000000" w:themeColor="text1"/>
          <w:sz w:val="24"/>
          <w:szCs w:val="24"/>
          <w:highlight w:val="none"/>
          <w:lang w:val="en-US" w:eastAsia="zh-CN"/>
        </w:rPr>
        <w:t xml:space="preserve">3</w:t>
      </w:r>
      <w:r>
        <w:rPr>
          <w:rFonts w:hint="eastAsia" w:ascii="宋体"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rPr>
        <w:t xml:space="preserve">。</w:t>
      </w:r>
      <w:r>
        <w:rPr>
          <w:color w:val="000000" w:themeColor="text1"/>
        </w:rPr>
      </w:r>
      <w:r/>
    </w:p>
    <w:p>
      <w:pPr>
        <w:pStyle w:val="83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3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33"/>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1、电子响应文件未按规定期限提交的； </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2、电子响应文件未按磋商文件要求签章的；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3、投标人未在规定时间内解密电子响应文件的；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4、供应商的法定代表人授权代表，无法定代表人授权委托书的；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5、不具备磋商文件中规定的资格要求或未按磋商文件规定的要求提供资格、资信证明文件的；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6、被列入“信用中国”网站（www.creditchina.gov.cn）失信被执行人、重大税收违法案件当事人名单、政府采购严重违法失信行为记录名单的；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7、响应文件未按磋商文件规定的内容和要求填写的；没有在投标系统指定位置上传对应文件、材料的；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8、响应文件中有磋商文件未允许提供的选择性内容；</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9、不同供应商委托同一单位或者个人办理投标事宜的；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10、不同供应商的单位负责人为同一人或者存在直接控股、管理关系的；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14、项目（标段）投标总价超过本项目（标段）预算或最高限价的；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15、提供虚假材料的（包括工商营业执照、财务报表、资格证明文件等）；</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16、响应文件含有采购人不能接受的附加条件的；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要求在评标现场合理的时间内提供书面说明（必要时</w:t>
      </w:r>
      <w:r>
        <w:rPr>
          <w:rFonts w:hint="eastAsia" w:ascii="宋体" w:hAnsi="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可要求供应商提交相关证明材料）证明其报价合理性的；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18、除单一来源采购项目外，为采购项目提供整体设计、规范编制或者项目管理、监理、检测等服务的；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19、响应文件内容不全或不符合磋商文件中规定的其它实质性要求的；</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2、供应商认为需要提供的其他资料的扫描件（如有）。</w:t>
      </w:r>
      <w:r/>
    </w:p>
    <w:p>
      <w:pPr>
        <w:pStyle w:val="833"/>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37"/>
          <w:rFonts w:hint="eastAsia" w:ascii="宋体" w:hAnsi="宋体" w:eastAsia="宋体" w:cs="宋体"/>
          <w:b/>
          <w:bCs/>
          <w:sz w:val="24"/>
          <w:szCs w:val="24"/>
        </w:rPr>
        <w:t xml:space="preserve">（1～</w:t>
      </w:r>
      <w:r>
        <w:rPr>
          <w:rStyle w:val="1037"/>
          <w:rFonts w:hint="eastAsia" w:ascii="宋体" w:hAnsi="宋体" w:cs="宋体"/>
          <w:b/>
          <w:bCs/>
          <w:sz w:val="24"/>
          <w:szCs w:val="24"/>
          <w:lang w:val="en-US"/>
        </w:rPr>
        <w:t xml:space="preserve">6</w:t>
      </w:r>
      <w:r>
        <w:rPr>
          <w:rStyle w:val="1037"/>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33"/>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33"/>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3"/>
        <w:ind w:firstLine="480"/>
        <w:jc w:val="left"/>
        <w:keepLines w:val="0"/>
        <w:keepNext w:val="0"/>
        <w:pageBreakBefore w:val="0"/>
        <w:spacing w:line="360" w:lineRule="auto"/>
        <w:widowControl/>
        <w:rPr>
          <w:rFonts w:hint="eastAsia" w:ascii="宋体" w:hAnsi="宋体" w:cs="宋体"/>
          <w:sz w:val="24"/>
          <w:highlight w:val="none"/>
          <w:lang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sz w:val="24"/>
          <w:highlight w:val="none"/>
        </w:rPr>
        <w:t xml:space="preserve">具</w:t>
      </w:r>
      <w:r>
        <w:rPr>
          <w:rFonts w:hint="eastAsia" w:ascii="宋体" w:hAnsi="宋体" w:cs="宋体"/>
          <w:sz w:val="24"/>
          <w:highlight w:val="none"/>
        </w:rPr>
        <w:t xml:space="preserve">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pStyle w:val="833"/>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color w:val="000000"/>
          <w:sz w:val="24"/>
          <w:lang w:val="en-US" w:eastAsia="zh-CN"/>
        </w:rPr>
        <w:t xml:space="preserve">需</w:t>
      </w:r>
      <w:r>
        <w:rPr>
          <w:rFonts w:hint="eastAsia" w:ascii="宋体" w:hAnsi="宋体" w:eastAsia="宋体" w:cs="宋体"/>
          <w:color w:val="000000"/>
          <w:sz w:val="24"/>
        </w:rPr>
        <w:t xml:space="preserve">提供：</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（1）具有市政公用工程施工总承包叁级及以上资质；</w:t>
      </w:r>
      <w:r/>
    </w:p>
    <w:p>
      <w:pPr>
        <w:ind w:right="0" w:firstLine="240"/>
        <w:jc w:val="both"/>
        <w:keepLines w:val="0"/>
        <w:keepNext w:val="0"/>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（2）具有有效的企业安全生产许可证；</w:t>
      </w:r>
      <w:r/>
    </w:p>
    <w:p>
      <w:pPr>
        <w:pStyle w:val="833"/>
        <w:ind w:firstLine="24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（3）项目负责人具有市政公用工程专业贰级及以上注册建造师证书，取得《建筑施工企业安全生产考核合格证书》（B证），且提供无在建工程的承诺书(承诺书格式自拟，其余提供扫描件并加盖电子签章）。</w:t>
      </w:r>
      <w:r/>
    </w:p>
    <w:p>
      <w:pPr>
        <w:pStyle w:val="833"/>
        <w:ind w:firstLine="480"/>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33"/>
        <w:ind w:right="0" w:firstLine="480"/>
        <w:keepLines w:val="0"/>
        <w:keepNext w:val="0"/>
        <w:pageBreakBefore w:val="0"/>
        <w:spacing w:line="360" w:lineRule="auto"/>
        <w:widowControl w:val="off"/>
        <w:rPr>
          <w:rStyle w:val="1037"/>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37"/>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rPr>
        <w:outlineLvl w:val="9"/>
      </w:pPr>
      <w:r>
        <w:rPr>
          <w:rFonts w:hint="eastAsia"/>
          <w:lang w:val="en-US" w:eastAsia="zh-CN"/>
        </w:rPr>
        <w:t xml:space="preserve"> </w:t>
      </w:r>
      <w:r>
        <w:rPr>
          <w:rFonts w:hint="eastAsia"/>
          <w:sz w:val="24"/>
          <w:szCs w:val="24"/>
          <w:lang w:val="en-US" w:eastAsia="zh-CN"/>
        </w:rPr>
        <w:t xml:space="preserve">1、</w:t>
      </w:r>
      <w:r>
        <w:rPr>
          <w:rFonts w:hint="eastAsia" w:ascii="宋体" w:hAnsi="宋体" w:eastAsia="宋体" w:cs="宋体"/>
          <w:color w:val="000000"/>
          <w:sz w:val="24"/>
          <w:szCs w:val="24"/>
        </w:rPr>
        <w:t xml:space="preserve">《磋商报价表》（加盖电子签章，格式见《磋商文件》附件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7</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0"/>
        <w:jc w:val="both"/>
        <w:keepLines w:val="0"/>
        <w:keepNext w:val="0"/>
        <w:pageBreakBefore w:val="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、投标人《关于符合本国产品标准的声明函》（填写完整，加盖公章，格式见招标文件第七章《投标文件相关格式》）（请填写完整，如不填写完整或未按要求填写的，视为非本国产品）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本国产品应当符合以下条件：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（一）在中国境内生产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2.为产品运输或者销售进行的包装或者展示；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4.简单的上漆、磨光和分装；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5.其他不属于属性改变的情形。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（二）在中国境内生产的组件成本占比达到规定比例</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产品在中国境内生产的组件成本占比应当达到规定比例，计算公式为：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mc:AlternateContent>
          <mc:Choice Requires="wpg">
            <w:drawing>
              <wp:inline xmlns:wp="http://schemas.openxmlformats.org/drawingml/2006/wordprocessingDrawing" distT="0" distB="0" distL="0" distR="0">
                <wp:extent cx="3276600" cy="4953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alse">
                <v:path textboxrect="0,0,0,0"/>
                <v:imagedata r:id="rId16" o:title=""/>
              </v:shape>
            </w:pict>
          </mc:Fallback>
        </mc:AlternateConten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（三）特定产品的关键组件、关键工序符合相关要求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2、本国产品标准的适用范围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3、对本国产品的支持政策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注：中国境内生产的组件成本核算基本规则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四、需要对成本核算规则予以进一步明确的其他有关事项，由财政部会同有关部门另行规定。</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30"/>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rPr>
        <w:t xml:space="preserve">、磋商程序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4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3"/>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33"/>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33"/>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42"/>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3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47"/>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33"/>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4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根据财库〔2026〕2号文件,政府采购评审中出现下列情形之一的，评审委员会应当启动异常低价投标（响应）审查程序：</w:t>
      </w:r>
      <w:r/>
    </w:p>
    <w:p>
      <w:pPr>
        <w:pStyle w:val="84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84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4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3.投标（响应）报价低于采购项目最高限价45%的，即投标（响应）报价&lt;采购项目最高限价×45%；</w:t>
      </w:r>
      <w:r/>
    </w:p>
    <w:p>
      <w:pPr>
        <w:pStyle w:val="84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4.评审委员会基于专业判断，认为供应商报价过低，有可能影响产品质量或者不能诚信履约的其他情形。</w:t>
      </w:r>
      <w:r/>
    </w:p>
    <w:p>
      <w:pPr>
        <w:pStyle w:val="847"/>
        <w:ind w:left="0" w:firstLine="480"/>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相关法律法规对供应商报价有规定的，从其规定。</w:t>
      </w:r>
      <w:r/>
    </w:p>
    <w:p>
      <w:pPr>
        <w:pStyle w:val="847"/>
        <w:ind w:left="0" w:firstLine="480"/>
        <w:spacing w:line="360" w:lineRule="auto"/>
        <w:rPr>
          <w:rFonts w:hint="eastAsia" w:ascii="宋体" w:hAnsi="宋体"/>
          <w:b/>
          <w:bCs w:val="0"/>
          <w:color w:val="auto"/>
          <w:sz w:val="24"/>
          <w:highlight w:val="none"/>
        </w:rPr>
      </w:pPr>
      <w:r>
        <w:rPr>
          <w:rFonts w:hint="eastAsia" w:ascii="宋体" w:hAnsi="宋体"/>
          <w:b w:val="0"/>
          <w:bCs/>
          <w:color w:val="auto"/>
          <w:sz w:val="24"/>
          <w:highlight w:val="none"/>
        </w:rPr>
        <w:t xml:space="preserve">评审（评标）委员会启动异常低价投标（响应）审查后，属于前述第1项至第4项情形的，应当要求相关供应商在评审现场合理的时间内对投标（响应）价格作出解释，</w:t>
      </w:r>
      <w:r>
        <w:rPr>
          <w:rFonts w:hint="eastAsia" w:ascii="宋体" w:hAnsi="宋体"/>
          <w:b/>
          <w:bCs w:val="0"/>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b w:val="0"/>
          <w:bCs/>
          <w:color w:val="auto"/>
          <w:sz w:val="24"/>
          <w:highlight w:val="none"/>
        </w:rPr>
        <w:t xml:space="preserve">其中，属于第3项情形，供应商已随投标（响应）文件一并提交相关书面说明及必要的证明材料的，在评审现场可不再重复提交。</w:t>
      </w:r>
      <w:r/>
    </w:p>
    <w:p>
      <w:pPr>
        <w:pStyle w:val="847"/>
        <w:ind w:left="0"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47"/>
        <w:ind w:left="0" w:firstLine="480"/>
        <w:spacing w:line="360" w:lineRule="auto"/>
        <w:rPr>
          <w:rFonts w:ascii="宋体" w:hAnsi="宋体"/>
          <w:b w:val="0"/>
          <w:bCs/>
          <w:sz w:val="24"/>
          <w:highlight w:val="none"/>
        </w:rPr>
      </w:pPr>
      <w:r>
        <w:rPr>
          <w:rFonts w:hint="eastAsia" w:ascii="宋体" w:hAnsi="宋体"/>
          <w:b w:val="0"/>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rPr>
          <w:rFonts w:hint="eastAsia" w:hAnsi="宋体"/>
          <w:b w:val="0"/>
          <w:bCs/>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特别说明：</w:t>
      </w:r>
      <w:r/>
    </w:p>
    <w:p>
      <w:pPr>
        <w:pStyle w:val="847"/>
        <w:ind w:left="0" w:firstLine="480"/>
        <w:spacing w:line="360" w:lineRule="auto"/>
        <w:rPr>
          <w:rFonts w:ascii="宋体" w:hAnsi="宋体"/>
          <w:b w:val="0"/>
          <w:bCs/>
          <w:sz w:val="24"/>
          <w:highlight w:val="none"/>
        </w:rPr>
      </w:pPr>
      <w:r>
        <w:rPr>
          <w:rFonts w:hint="eastAsia" w:hAnsi="宋体"/>
          <w:b w:val="0"/>
          <w:bCs/>
          <w:sz w:val="24"/>
          <w:highlight w:val="none"/>
          <w:lang w:val="en-US" w:eastAsia="zh-CN"/>
        </w:rPr>
        <w:t xml:space="preserve">根据</w:t>
      </w:r>
      <w:r>
        <w:rPr>
          <w:rFonts w:hint="eastAsia" w:ascii="宋体" w:hAnsi="宋体"/>
          <w:b w:val="0"/>
          <w:bCs/>
          <w:sz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33"/>
        <w:ind w:firstLine="480"/>
        <w:pageBreakBefore w:val="0"/>
        <w:spacing w:line="360" w:lineRule="auto"/>
        <w:rPr>
          <w:rFonts w:hint="eastAsia" w:ascii="宋体" w:hAnsi="宋体" w:eastAsia="宋体" w:cs="宋体"/>
          <w:sz w:val="24"/>
          <w:szCs w:val="24"/>
          <w:lang w:val="en-US" w:eastAsia="zh-CN"/>
        </w:rPr>
      </w:pPr>
      <w:r>
        <w:rPr>
          <w:rFonts w:ascii="宋体" w:hAnsi="宋体"/>
          <w:b w:val="0"/>
          <w:bCs/>
          <w:sz w:val="24"/>
          <w:highlight w:val="none"/>
        </w:rPr>
        <w:t xml:space="preserve">相关内容和要求见：《中华人民共和国政府采购法》、《中华人民共和国政府采购法实施条例》</w:t>
      </w:r>
      <w:r>
        <w:rPr>
          <w:rFonts w:hint="eastAsia" w:hAnsi="宋体"/>
          <w:b w:val="0"/>
          <w:bCs/>
          <w:sz w:val="24"/>
          <w:highlight w:val="none"/>
          <w:lang w:eastAsia="zh-CN"/>
        </w:rPr>
        <w:t xml:space="preserve">、</w:t>
      </w:r>
      <w:r>
        <w:rPr>
          <w:rFonts w:ascii="宋体" w:hAnsi="宋体"/>
          <w:b w:val="0"/>
          <w:bCs/>
          <w:sz w:val="24"/>
          <w:highlight w:val="none"/>
        </w:rPr>
        <w:t xml:space="preserve">《政府采购竞争性磋商采购方式管理暂行办法》</w:t>
      </w:r>
      <w:r>
        <w:rPr>
          <w:rFonts w:hint="eastAsia" w:hAnsi="宋体"/>
          <w:b w:val="0"/>
          <w:bCs/>
          <w:sz w:val="24"/>
          <w:highlight w:val="none"/>
          <w:lang w:val="en-US" w:eastAsia="zh-CN"/>
        </w:rPr>
        <w:t xml:space="preserve">及《财政部关于政府采购竞争性磋商采购方式管理暂行办法有关问题的补充通知》（</w:t>
      </w:r>
      <w:r>
        <w:rPr>
          <w:rFonts w:hint="eastAsia" w:ascii="宋体" w:hAnsi="宋体" w:eastAsia="宋体" w:cs="宋体"/>
          <w:b w:val="0"/>
          <w:bCs/>
          <w:sz w:val="24"/>
          <w:highlight w:val="none"/>
          <w:lang w:val="en-US" w:eastAsia="zh-CN"/>
        </w:rPr>
        <w:t xml:space="preserve">财库〔2015〕124号）及徐</w:t>
      </w:r>
      <w:r>
        <w:rPr>
          <w:rFonts w:hint="eastAsia" w:ascii="宋体" w:hAnsi="宋体" w:eastAsia="宋体" w:cs="宋体"/>
          <w:b w:val="0"/>
          <w:bCs/>
          <w:sz w:val="24"/>
          <w:highlight w:val="none"/>
          <w:lang w:val="en-US" w:eastAsia="zh-CN"/>
        </w:rPr>
        <w:t xml:space="preserve">财购[2025]17号文件</w:t>
      </w:r>
      <w:r>
        <w:rPr>
          <w:rFonts w:hint="eastAsia" w:hAnsi="宋体"/>
          <w:b w:val="0"/>
          <w:bCs/>
          <w:sz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九</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二十</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、成交供应商在收到成交通知书时，须向</w:t>
      </w:r>
      <w:r>
        <w:rPr>
          <w:rFonts w:hint="eastAsia" w:ascii="宋体" w:hAnsi="宋体" w:cs="宋体"/>
          <w:color w:val="000000"/>
          <w:sz w:val="24"/>
          <w:szCs w:val="24"/>
          <w:lang w:eastAsia="zh-CN"/>
        </w:rPr>
        <w:t xml:space="preserve">江苏固迅项目管理有限公司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质疑接收人：张工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18361552263</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地址：徐州市丰县梁寨镇兴镇路1-100号</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丰县孙楼街道办事处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丰县</w:t>
      </w:r>
      <w:r>
        <w:rPr>
          <w:rFonts w:hint="eastAsia" w:ascii="宋体" w:hAnsi="宋体" w:eastAsia="宋体" w:cs="宋体"/>
          <w:color w:val="auto"/>
          <w:sz w:val="24"/>
          <w:szCs w:val="24"/>
          <w:highlight w:val="none"/>
          <w:lang w:val="en-US" w:eastAsia="zh-CN"/>
        </w:rPr>
        <w:t xml:space="preserve">孙楼街道青年路1号</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：李康</w:t>
      </w:r>
      <w:r>
        <w:rPr>
          <w:rFonts w:hint="eastAsia" w:ascii="宋体" w:hAnsi="宋体" w:cs="宋体"/>
          <w:color w:val="auto"/>
          <w:sz w:val="24"/>
          <w:szCs w:val="24"/>
          <w:highlight w:val="none"/>
          <w:lang w:val="en-US" w:eastAsia="zh-CN"/>
        </w:rPr>
        <w:t xml:space="preserve">  </w:t>
      </w:r>
      <w:r/>
    </w:p>
    <w:p>
      <w:pPr>
        <w:pStyle w:val="843"/>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13815361869</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名称：江苏固迅项目管理有限公司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地址：徐州市丰县梁寨镇兴镇路1-100号</w:t>
      </w:r>
      <w:r>
        <w:rPr>
          <w:rFonts w:hint="eastAsia" w:ascii="宋体" w:hAnsi="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联系人：张工</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18361552263</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pStyle w:val="843"/>
        <w:ind w:firstLine="205"/>
        <w:keepLines w:val="0"/>
        <w:keepNext w:val="0"/>
        <w:pageBreakBefore w:val="0"/>
        <w:spacing w:line="460" w:lineRule="exact"/>
        <w:widowControl w:val="off"/>
        <w:rPr>
          <w:rFonts w:hint="eastAsia" w:ascii="宋体" w:hAnsi="宋体" w:cs="宋体"/>
          <w:sz w:val="24"/>
          <w:szCs w:val="24"/>
          <w:highlight w:val="none"/>
          <w:lang w:val="en-US" w:eastAsia="zh-CN"/>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六</w:t>
      </w:r>
      <w:r>
        <w:rPr>
          <w:rFonts w:hint="default" w:ascii="宋体" w:hAnsi="宋体" w:eastAsia="宋体" w:cs="Times New Roman"/>
          <w:b w:val="0"/>
          <w:bCs w:val="0"/>
          <w:color w:val="auto"/>
          <w:sz w:val="24"/>
          <w:szCs w:val="24"/>
          <w:highlight w:val="none"/>
          <w:lang w:val="en-US" w:eastAsia="zh-CN" w:bidi="ar-SA"/>
        </w:rPr>
        <w:t xml:space="preserve">、</w:t>
      </w:r>
      <w:r>
        <w:rPr>
          <w:rFonts w:hint="eastAsia" w:ascii="宋体" w:hAnsi="宋体" w:cs="宋体"/>
          <w:sz w:val="24"/>
          <w:szCs w:val="24"/>
          <w:highlight w:val="none"/>
          <w:lang w:val="en-US" w:eastAsia="zh-CN"/>
        </w:rPr>
        <w:t xml:space="preserve">本项目应执行的政府采购政策：</w:t>
      </w:r>
      <w:r/>
    </w:p>
    <w:p>
      <w:pPr>
        <w:pStyle w:val="843"/>
        <w:ind w:firstLine="480"/>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845"/>
        <w:numPr>
          <w:ilvl w:val="0"/>
          <w:numId w:val="0"/>
        </w:numPr>
        <w:ind w:firstLine="480"/>
        <w:keepLines w:val="0"/>
        <w:keepNext w:val="0"/>
        <w:pageBreakBefore w:val="0"/>
        <w:spacing w:line="46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keepLines w:val="0"/>
        <w:keepNext w:val="0"/>
        <w:pageBreakBefore w:val="0"/>
        <w:spacing w:line="46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left="0" w:right="0" w:firstLine="480"/>
        <w:keepLines w:val="0"/>
        <w:keepNext w:val="0"/>
        <w:pageBreakBefore w:val="0"/>
        <w:spacing w:line="46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w:t>
      </w:r>
      <w:r/>
    </w:p>
    <w:p>
      <w:pPr>
        <w:ind w:left="0" w:right="0" w:firstLine="480"/>
        <w:keepLines w:val="0"/>
        <w:keepNext w:val="0"/>
        <w:pageBreakBefore w:val="0"/>
        <w:spacing w:line="460" w:lineRule="exact"/>
        <w:rPr>
          <w:rFonts w:hint="default" w:ascii="宋体" w:hAnsi="宋体" w:eastAsia="宋体" w:cs="Times New Roman"/>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cs="Times New Roman"/>
          <w:b w:val="0"/>
          <w:bCs w:val="0"/>
          <w:color w:val="auto"/>
          <w:sz w:val="24"/>
          <w:szCs w:val="24"/>
          <w:highlight w:val="none"/>
          <w:lang w:val="en-US" w:eastAsia="zh-CN" w:bidi="ar-SA"/>
        </w:rPr>
        <w:t xml:space="preserve">七</w:t>
      </w:r>
      <w:r>
        <w:rPr>
          <w:rFonts w:hint="default" w:ascii="宋体" w:hAnsi="宋体" w:eastAsia="宋体" w:cs="Times New Roman"/>
          <w:b w:val="0"/>
          <w:bCs w:val="0"/>
          <w:color w:val="auto"/>
          <w:sz w:val="24"/>
          <w:szCs w:val="24"/>
          <w:highlight w:val="none"/>
          <w:lang w:val="en-US" w:eastAsia="zh-CN" w:bidi="ar-SA"/>
        </w:rPr>
        <w:t xml:space="preserve">、附件：附后。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17、</w:t>
      </w:r>
      <w:r>
        <w:rPr>
          <w:rFonts w:ascii="宋体" w:hAnsi="宋体" w:eastAsia="宋体" w:cs="宋体"/>
          <w:color w:val="000000"/>
          <w:sz w:val="24"/>
        </w:rPr>
        <w:t xml:space="preserve">《关于符合本国产品标准的声明函》</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lang w:val="en-US" w:eastAsia="zh-CN"/>
        </w:rPr>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5"/>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szCs w:val="24"/>
              </w:rPr>
            </w:pPr>
            <w:r>
              <w:rPr>
                <w:rFonts w:hint="eastAsia" w:ascii="宋体" w:hAnsi="宋体" w:cs="仿宋"/>
                <w:b/>
                <w:color w:val="auto"/>
                <w:sz w:val="24"/>
                <w:szCs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szCs w:val="24"/>
              </w:rPr>
            </w:pPr>
            <w:r>
              <w:rPr>
                <w:rFonts w:hint="eastAsia" w:ascii="宋体" w:hAnsi="宋体" w:cs="仿宋"/>
                <w:b/>
                <w:color w:val="auto"/>
                <w:sz w:val="24"/>
                <w:szCs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szCs w:val="24"/>
                <w:lang w:val="zh-CN"/>
              </w:rPr>
            </w:pPr>
            <w:r>
              <w:rPr>
                <w:rFonts w:hint="eastAsia" w:ascii="宋体" w:hAnsi="宋体" w:cs="仿宋"/>
                <w:color w:val="auto"/>
                <w:sz w:val="24"/>
                <w:szCs w:val="24"/>
                <w:lang w:val="zh-CN"/>
              </w:rPr>
              <w:t xml:space="preserve">价格部分</w:t>
            </w: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磋商报价（</w:t>
            </w:r>
            <w:r>
              <w:rPr>
                <w:rFonts w:hint="eastAsia" w:ascii="宋体" w:hAnsi="宋体" w:cs="仿宋"/>
                <w:color w:val="auto"/>
                <w:sz w:val="24"/>
                <w:szCs w:val="24"/>
                <w:lang w:val="en-US" w:eastAsia="zh-CN"/>
              </w:rPr>
              <w:t xml:space="preserve">30分</w:t>
            </w:r>
            <w:r>
              <w:rPr>
                <w:rFonts w:hint="eastAsia" w:ascii="宋体" w:hAnsi="宋体" w:cs="仿宋"/>
                <w:color w:val="auto"/>
                <w:sz w:val="24"/>
                <w:szCs w:val="24"/>
              </w:rPr>
              <w:t xml:space="preserve">）</w:t>
            </w:r>
            <w:r/>
          </w:p>
        </w:tc>
        <w:tc>
          <w:tcPr>
            <w:tcW w:w="7689" w:type="dxa"/>
            <w:vAlign w:val="center"/>
            <w:textDirection w:val="lrTb"/>
            <w:noWrap w:val="false"/>
          </w:tcPr>
          <w:p>
            <w:pPr>
              <w:spacing w:line="240" w:lineRule="auto"/>
              <w:rPr>
                <w:rFonts w:ascii="宋体" w:hAnsi="宋体" w:eastAsia="宋体" w:cs="宋体"/>
                <w:color w:val="auto"/>
                <w:sz w:val="24"/>
                <w:szCs w:val="24"/>
              </w:rPr>
            </w:pPr>
            <w:r>
              <w:rPr>
                <w:rFonts w:ascii="宋体" w:hAnsi="宋体" w:eastAsia="宋体" w:cs="宋体"/>
                <w:color w:val="auto"/>
                <w:sz w:val="24"/>
                <w:szCs w:val="24"/>
              </w:rPr>
              <w:t xml:space="preserve">采用低价优先法计算，即满足磋商文件要求且最后报价最低的</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的价格为磋商基准价，其价格分为满分。</w:t>
            </w:r>
            <w:r/>
          </w:p>
          <w:p>
            <w:pPr>
              <w:spacing w:line="240" w:lineRule="auto"/>
              <w:rPr>
                <w:rFonts w:ascii="宋体" w:hAnsi="宋体" w:eastAsia="宋体" w:cs="宋体"/>
                <w:b w:val="0"/>
                <w:bCs w:val="0"/>
                <w:color w:val="auto"/>
                <w:sz w:val="24"/>
                <w:szCs w:val="24"/>
              </w:rPr>
            </w:pPr>
            <w:r>
              <w:rPr>
                <w:rFonts w:ascii="宋体" w:hAnsi="宋体" w:eastAsia="宋体" w:cs="宋体"/>
                <w:color w:val="auto"/>
                <w:sz w:val="24"/>
                <w:szCs w:val="24"/>
              </w:rPr>
              <w:t xml:space="preserve">其他</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的价格分统一按照下列公式计</w:t>
            </w:r>
            <w:r>
              <w:rPr>
                <w:rFonts w:ascii="宋体" w:hAnsi="宋体" w:eastAsia="宋体" w:cs="宋体"/>
                <w:b w:val="0"/>
                <w:bCs w:val="0"/>
                <w:color w:val="auto"/>
                <w:sz w:val="24"/>
                <w:szCs w:val="24"/>
              </w:rPr>
              <w:t xml:space="preserve">算：</w:t>
            </w:r>
            <w:r/>
          </w:p>
          <w:p>
            <w:pPr>
              <w:spacing w:line="240" w:lineRule="auto"/>
              <w:rPr>
                <w:rFonts w:ascii="宋体" w:hAnsi="宋体" w:cs="仿宋"/>
                <w:color w:val="auto"/>
                <w:sz w:val="24"/>
                <w:szCs w:val="24"/>
              </w:rPr>
            </w:pPr>
            <w:r>
              <w:rPr>
                <w:rFonts w:ascii="宋体" w:hAnsi="宋体" w:eastAsia="宋体" w:cs="宋体"/>
                <w:b w:val="0"/>
                <w:bCs w:val="0"/>
                <w:color w:val="auto"/>
                <w:sz w:val="24"/>
                <w:szCs w:val="24"/>
              </w:rPr>
              <w:t xml:space="preserve">磋商报价得分=（磋商基准价/最后磋商报价）×</w:t>
            </w:r>
            <w:r>
              <w:rPr>
                <w:rFonts w:hint="eastAsia" w:ascii="宋体" w:hAnsi="宋体" w:cs="宋体"/>
                <w:b w:val="0"/>
                <w:bCs w:val="0"/>
                <w:color w:val="auto"/>
                <w:sz w:val="24"/>
                <w:szCs w:val="24"/>
                <w:lang w:val="en-US" w:eastAsia="zh-CN"/>
              </w:rPr>
              <w:t xml:space="preserve">30</w:t>
            </w:r>
            <w:r>
              <w:rPr>
                <w:rFonts w:ascii="宋体" w:hAnsi="宋体" w:eastAsia="宋体" w:cs="宋体"/>
                <w:b w:val="0"/>
                <w:bCs w:val="0"/>
                <w:color w:val="auto"/>
                <w:sz w:val="24"/>
                <w:szCs w:val="24"/>
              </w:rPr>
              <w:t xml:space="preserve">。</w:t>
            </w:r>
            <w:r>
              <w:rPr>
                <w:rFonts w:ascii="宋体" w:hAnsi="宋体" w:eastAsia="宋体" w:cs="宋体"/>
                <w:color w:val="auto"/>
                <w:sz w:val="24"/>
                <w:szCs w:val="24"/>
              </w:rPr>
              <w:t xml:space="preserve">（得分四舍五入保留小数点后2位）</w:t>
            </w:r>
            <w:r/>
          </w:p>
        </w:tc>
      </w:tr>
      <w:tr>
        <w:trPr>
          <w:jc w:val="center"/>
          <w:trHeight w:val="1617"/>
        </w:trPr>
        <w:tc>
          <w:tcPr>
            <w:tcW w:w="1209" w:type="dxa"/>
            <w:vAlign w:val="center"/>
            <w:textDirection w:val="lrTb"/>
            <w:noWrap w:val="false"/>
          </w:tcPr>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商务部分（</w:t>
            </w:r>
            <w:r>
              <w:rPr>
                <w:rFonts w:hint="eastAsia" w:ascii="宋体" w:hAnsi="宋体" w:cs="仿宋"/>
                <w:color w:val="auto"/>
                <w:sz w:val="24"/>
                <w:szCs w:val="24"/>
                <w:lang w:val="en-US" w:eastAsia="zh-CN"/>
              </w:rPr>
              <w:t xml:space="preserve">4分</w:t>
            </w:r>
            <w:r>
              <w:rPr>
                <w:rFonts w:hint="eastAsia" w:ascii="宋体" w:hAnsi="宋体" w:cs="仿宋"/>
                <w:color w:val="auto"/>
                <w:sz w:val="24"/>
                <w:szCs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szCs w:val="24"/>
              </w:rPr>
            </w:pPr>
            <w:r>
              <w:rPr>
                <w:rFonts w:hint="eastAsia" w:ascii="宋体" w:hAnsi="宋体" w:cs="仿宋"/>
                <w:color w:val="auto"/>
                <w:sz w:val="24"/>
                <w:szCs w:val="24"/>
              </w:rPr>
              <w:t xml:space="preserve">业绩</w:t>
            </w:r>
            <w:r/>
          </w:p>
          <w:p>
            <w:pPr>
              <w:jc w:val="center"/>
              <w:spacing w:line="240" w:lineRule="auto"/>
              <w:rPr>
                <w:rFonts w:ascii="宋体" w:hAnsi="宋体" w:cs="仿宋"/>
                <w:color w:val="auto"/>
                <w:sz w:val="24"/>
                <w:szCs w:val="24"/>
              </w:rPr>
            </w:pPr>
            <w:r>
              <w:rPr>
                <w:rFonts w:hint="eastAsia" w:ascii="宋体" w:hAnsi="宋体" w:cs="仿宋"/>
                <w:color w:val="auto"/>
                <w:sz w:val="24"/>
                <w:szCs w:val="24"/>
              </w:rPr>
              <w:t xml:space="preserve">（4</w:t>
            </w:r>
            <w:r>
              <w:rPr>
                <w:rFonts w:hint="eastAsia" w:ascii="宋体" w:hAnsi="宋体" w:cs="仿宋"/>
                <w:color w:val="auto"/>
                <w:sz w:val="24"/>
                <w:szCs w:val="24"/>
                <w:lang w:val="en-US" w:eastAsia="zh-CN"/>
              </w:rPr>
              <w:t xml:space="preserve">分</w:t>
            </w:r>
            <w:r>
              <w:rPr>
                <w:rFonts w:hint="eastAsia" w:ascii="宋体" w:hAnsi="宋体" w:cs="仿宋"/>
                <w:color w:val="auto"/>
                <w:sz w:val="24"/>
                <w:szCs w:val="24"/>
              </w:rPr>
              <w:t xml:space="preserve">）</w:t>
            </w:r>
            <w:r/>
          </w:p>
        </w:tc>
        <w:tc>
          <w:tcPr>
            <w:tcW w:w="7689" w:type="dxa"/>
            <w:vAlign w:val="center"/>
            <w:textDirection w:val="lrTb"/>
            <w:noWrap w:val="false"/>
          </w:tcPr>
          <w:p>
            <w:pPr>
              <w:pStyle w:val="1039"/>
              <w:jc w:val="left"/>
              <w:keepLines w:val="0"/>
              <w:keepNext w:val="0"/>
              <w:pageBreakBefore w:val="0"/>
              <w:spacing w:line="360" w:lineRule="auto"/>
              <w:widowControl w:val="off"/>
              <w:rPr>
                <w:rFonts w:ascii="宋体" w:hAnsi="宋体" w:cs="仿宋"/>
                <w:b w:val="0"/>
                <w:bCs w:val="0"/>
                <w:color w:val="auto"/>
                <w:sz w:val="24"/>
                <w:szCs w:val="24"/>
              </w:rPr>
            </w:pPr>
            <w:r>
              <w:rPr>
                <w:rFonts w:hint="eastAsia" w:ascii="宋体" w:hAnsi="宋体" w:cs="仿宋"/>
                <w:b w:val="0"/>
                <w:bCs w:val="0"/>
                <w:color w:val="auto"/>
                <w:sz w:val="24"/>
                <w:szCs w:val="24"/>
              </w:rPr>
              <w:t xml:space="preserve">供应商自202</w:t>
            </w:r>
            <w:r>
              <w:rPr>
                <w:rFonts w:hint="eastAsia" w:ascii="宋体" w:hAnsi="宋体" w:cs="仿宋"/>
                <w:b w:val="0"/>
                <w:bCs w:val="0"/>
                <w:color w:val="auto"/>
                <w:sz w:val="24"/>
                <w:szCs w:val="24"/>
                <w:lang w:val="en-US" w:eastAsia="zh-CN"/>
              </w:rPr>
              <w:t xml:space="preserve">3</w:t>
            </w:r>
            <w:r>
              <w:rPr>
                <w:rFonts w:hint="eastAsia" w:ascii="宋体" w:hAnsi="宋体" w:cs="仿宋"/>
                <w:b w:val="0"/>
                <w:bCs w:val="0"/>
                <w:color w:val="auto"/>
                <w:sz w:val="24"/>
                <w:szCs w:val="24"/>
              </w:rPr>
              <w:t xml:space="preserve">年</w:t>
            </w:r>
            <w:r>
              <w:rPr>
                <w:rFonts w:hint="eastAsia" w:ascii="宋体" w:hAnsi="宋体" w:cs="仿宋"/>
                <w:b w:val="0"/>
                <w:bCs w:val="0"/>
                <w:color w:val="auto"/>
                <w:sz w:val="24"/>
                <w:szCs w:val="24"/>
                <w:lang w:val="en-US" w:eastAsia="zh-CN"/>
              </w:rPr>
              <w:t xml:space="preserve">03</w:t>
            </w:r>
            <w:r>
              <w:rPr>
                <w:rFonts w:hint="eastAsia" w:ascii="宋体" w:hAnsi="宋体" w:cs="仿宋"/>
                <w:b w:val="0"/>
                <w:bCs w:val="0"/>
                <w:color w:val="auto"/>
                <w:sz w:val="24"/>
                <w:szCs w:val="24"/>
              </w:rPr>
              <w:t xml:space="preserve">月</w:t>
            </w:r>
            <w:r>
              <w:rPr>
                <w:rFonts w:hint="eastAsia" w:ascii="宋体" w:hAnsi="宋体" w:cs="仿宋"/>
                <w:b w:val="0"/>
                <w:bCs w:val="0"/>
                <w:color w:val="auto"/>
                <w:sz w:val="24"/>
                <w:szCs w:val="24"/>
                <w:lang w:val="en-US" w:eastAsia="zh-CN"/>
              </w:rPr>
              <w:t xml:space="preserve">0</w:t>
            </w:r>
            <w:r>
              <w:rPr>
                <w:rFonts w:hint="eastAsia" w:ascii="宋体" w:hAnsi="宋体" w:cs="仿宋"/>
                <w:b w:val="0"/>
                <w:bCs w:val="0"/>
                <w:color w:val="auto"/>
                <w:sz w:val="24"/>
                <w:szCs w:val="24"/>
              </w:rPr>
              <w:t xml:space="preserve">1日以来（</w:t>
            </w:r>
            <w:r>
              <w:rPr>
                <w:rFonts w:hint="eastAsia" w:ascii="宋体" w:hAnsi="宋体" w:cs="仿宋"/>
                <w:b w:val="0"/>
                <w:bCs w:val="0"/>
                <w:color w:val="auto"/>
                <w:sz w:val="24"/>
                <w:szCs w:val="24"/>
                <w:lang w:val="en-US" w:eastAsia="zh-CN"/>
              </w:rPr>
              <w:t xml:space="preserve">以竣工验收时间为准</w:t>
            </w:r>
            <w:r>
              <w:rPr>
                <w:rFonts w:hint="eastAsia" w:ascii="宋体" w:hAnsi="宋体" w:cs="仿宋"/>
                <w:b w:val="0"/>
                <w:bCs w:val="0"/>
                <w:color w:val="auto"/>
                <w:sz w:val="24"/>
                <w:szCs w:val="24"/>
              </w:rPr>
              <w:t xml:space="preserve">）承担过</w:t>
            </w:r>
            <w:r>
              <w:rPr>
                <w:rFonts w:hint="eastAsia" w:ascii="宋体" w:hAnsi="宋体" w:cs="仿宋"/>
                <w:b w:val="0"/>
                <w:bCs w:val="0"/>
                <w:color w:val="auto"/>
                <w:sz w:val="24"/>
                <w:szCs w:val="24"/>
                <w:lang w:val="en-US" w:eastAsia="zh-CN"/>
              </w:rPr>
              <w:t xml:space="preserve">项目业绩</w:t>
            </w:r>
            <w:r>
              <w:rPr>
                <w:rFonts w:hint="eastAsia" w:ascii="宋体" w:hAnsi="宋体" w:cs="仿宋"/>
                <w:b w:val="0"/>
                <w:bCs w:val="0"/>
                <w:color w:val="auto"/>
                <w:sz w:val="24"/>
                <w:szCs w:val="24"/>
              </w:rPr>
              <w:t xml:space="preserve">，每提供一份得2分，本项最高得4分</w:t>
            </w:r>
            <w:r>
              <w:rPr>
                <w:rFonts w:hint="eastAsia" w:ascii="宋体" w:hAnsi="宋体" w:cs="仿宋"/>
                <w:b w:val="0"/>
                <w:bCs w:val="0"/>
                <w:color w:val="auto"/>
                <w:sz w:val="24"/>
                <w:szCs w:val="24"/>
                <w:lang w:eastAsia="zh-CN"/>
              </w:rPr>
              <w:t xml:space="preserve">。</w:t>
            </w:r>
            <w:r/>
          </w:p>
          <w:p>
            <w:pPr>
              <w:pStyle w:val="1039"/>
              <w:jc w:val="left"/>
              <w:spacing w:line="240" w:lineRule="auto"/>
              <w:rPr>
                <w:rFonts w:ascii="宋体" w:hAnsi="宋体" w:cs="仿宋"/>
                <w:color w:val="auto"/>
                <w:sz w:val="24"/>
                <w:szCs w:val="24"/>
              </w:rPr>
            </w:pPr>
            <w:r>
              <w:rPr>
                <w:rFonts w:hint="eastAsia" w:ascii="宋体" w:hAnsi="宋体" w:cs="仿宋"/>
                <w:b w:val="0"/>
                <w:bCs w:val="0"/>
                <w:color w:val="auto"/>
                <w:sz w:val="24"/>
                <w:szCs w:val="24"/>
              </w:rPr>
              <w:t xml:space="preserve">注：</w:t>
            </w:r>
            <w:r>
              <w:rPr>
                <w:rFonts w:hint="eastAsia" w:ascii="宋体" w:hAnsi="宋体" w:cs="仿宋"/>
                <w:b w:val="0"/>
                <w:bCs w:val="0"/>
                <w:color w:val="auto"/>
                <w:sz w:val="24"/>
                <w:szCs w:val="24"/>
                <w:lang w:val="en-US" w:eastAsia="zh-CN"/>
              </w:rPr>
              <w:t xml:space="preserve">证明材料以</w:t>
            </w:r>
            <w:r>
              <w:rPr>
                <w:rFonts w:hint="eastAsia" w:ascii="宋体" w:hAnsi="宋体" w:cs="仿宋"/>
                <w:b w:val="0"/>
                <w:bCs w:val="0"/>
                <w:color w:val="auto"/>
                <w:sz w:val="24"/>
                <w:szCs w:val="24"/>
              </w:rPr>
              <w:t xml:space="preserve">提</w:t>
            </w:r>
            <w:r>
              <w:rPr>
                <w:rFonts w:hint="eastAsia" w:ascii="宋体" w:hAnsi="宋体" w:cs="仿宋"/>
                <w:b w:val="0"/>
                <w:bCs w:val="0"/>
                <w:color w:val="auto"/>
                <w:sz w:val="24"/>
                <w:szCs w:val="24"/>
                <w:highlight w:val="none"/>
              </w:rPr>
              <w:t xml:space="preserve">供</w:t>
            </w:r>
            <w:r>
              <w:rPr>
                <w:rFonts w:hint="eastAsia" w:ascii="宋体" w:hAnsi="宋体" w:cs="仿宋"/>
                <w:b w:val="0"/>
                <w:bCs w:val="0"/>
                <w:color w:val="auto"/>
                <w:sz w:val="24"/>
                <w:szCs w:val="24"/>
                <w:highlight w:val="none"/>
                <w:u w:val="none"/>
              </w:rPr>
              <w:t xml:space="preserve">中标通知书、</w:t>
            </w:r>
            <w:r>
              <w:rPr>
                <w:rFonts w:hint="eastAsia" w:ascii="宋体" w:hAnsi="宋体" w:cs="仿宋"/>
                <w:b w:val="0"/>
                <w:bCs w:val="0"/>
                <w:color w:val="auto"/>
                <w:sz w:val="24"/>
                <w:szCs w:val="24"/>
                <w:highlight w:val="none"/>
                <w:u w:val="none"/>
                <w:lang w:val="en-US" w:eastAsia="zh-CN"/>
              </w:rPr>
              <w:t xml:space="preserve">施工</w:t>
            </w:r>
            <w:r>
              <w:rPr>
                <w:rFonts w:hint="eastAsia" w:ascii="宋体" w:hAnsi="宋体" w:cs="仿宋"/>
                <w:b w:val="0"/>
                <w:bCs w:val="0"/>
                <w:color w:val="auto"/>
                <w:sz w:val="24"/>
                <w:szCs w:val="24"/>
                <w:highlight w:val="none"/>
                <w:u w:val="none"/>
              </w:rPr>
              <w:t xml:space="preserve">合同及竣工验收证明</w:t>
            </w:r>
            <w:r>
              <w:rPr>
                <w:rFonts w:hint="eastAsia" w:ascii="宋体" w:hAnsi="宋体" w:cs="仿宋"/>
                <w:b w:val="0"/>
                <w:bCs w:val="0"/>
                <w:color w:val="auto"/>
                <w:sz w:val="24"/>
                <w:szCs w:val="24"/>
              </w:rPr>
              <w:t xml:space="preserve">原件扫描上传并加盖电子签章，三者必须同时具备，否则不得分。</w:t>
            </w:r>
            <w:r/>
          </w:p>
        </w:tc>
      </w:tr>
      <w:tr>
        <w:trPr>
          <w:jc w:val="center"/>
          <w:trHeight w:val="2054"/>
        </w:trPr>
        <w:tc>
          <w:tcPr>
            <w:tcW w:w="1209" w:type="dxa"/>
            <w:vAlign w:val="center"/>
            <w:vMerge w:val="restart"/>
            <w:textDirection w:val="lrTb"/>
            <w:noWrap w:val="false"/>
          </w:tcPr>
          <w:p>
            <w:pPr>
              <w:jc w:val="center"/>
              <w:spacing w:line="40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eastAsia="zh-CN"/>
              </w:rPr>
              <w:t xml:space="preserve">（</w:t>
            </w:r>
            <w:r>
              <w:rPr>
                <w:rFonts w:hint="eastAsia" w:ascii="宋体" w:hAnsi="宋体" w:cs="仿宋"/>
                <w:color w:val="auto"/>
                <w:sz w:val="24"/>
                <w:szCs w:val="24"/>
                <w:lang w:val="en-US" w:eastAsia="zh-CN"/>
              </w:rPr>
              <w:t xml:space="preserve">施工方案</w:t>
            </w:r>
            <w:r>
              <w:rPr>
                <w:rFonts w:hint="eastAsia" w:ascii="宋体" w:hAnsi="宋体" w:cs="宋体"/>
                <w:color w:val="auto"/>
                <w:sz w:val="24"/>
                <w:szCs w:val="24"/>
                <w:highlight w:val="none"/>
                <w:lang w:eastAsia="zh-CN"/>
              </w:rPr>
              <w:t xml:space="preserve">）</w:t>
            </w:r>
            <w:r/>
          </w:p>
          <w:p>
            <w:pPr>
              <w:jc w:val="center"/>
              <w:spacing w:line="400" w:lineRule="exact"/>
              <w:rPr>
                <w:rFonts w:ascii="宋体" w:hAnsi="宋体" w:cs="仿宋"/>
                <w:color w:val="auto"/>
                <w:sz w:val="24"/>
                <w:szCs w:val="24"/>
              </w:rPr>
            </w:pPr>
            <w:r>
              <w:rPr>
                <w:rFonts w:hint="eastAsia" w:ascii="宋体" w:hAnsi="宋体" w:cs="仿宋"/>
                <w:color w:val="auto"/>
                <w:sz w:val="24"/>
                <w:szCs w:val="24"/>
              </w:rPr>
              <w:t xml:space="preserve">（</w:t>
            </w:r>
            <w:r>
              <w:rPr>
                <w:rFonts w:hint="eastAsia" w:ascii="宋体" w:hAnsi="宋体" w:cs="仿宋"/>
                <w:color w:val="auto"/>
                <w:sz w:val="24"/>
                <w:szCs w:val="24"/>
                <w:lang w:val="en-US" w:eastAsia="zh-CN"/>
              </w:rPr>
              <w:t xml:space="preserve">66分</w:t>
            </w:r>
            <w:r>
              <w:rPr>
                <w:rFonts w:hint="eastAsia" w:ascii="宋体" w:hAnsi="宋体" w:cs="仿宋"/>
                <w:color w:val="auto"/>
                <w:sz w:val="24"/>
                <w:szCs w:val="24"/>
              </w:rPr>
              <w:t xml:space="preserve">）</w:t>
            </w:r>
            <w:r/>
          </w:p>
        </w:tc>
        <w:tc>
          <w:tcPr>
            <w:tcW w:w="131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ascii="宋体" w:hAnsi="宋体" w:eastAsia="宋体" w:cs="宋体"/>
                <w:color w:val="auto"/>
                <w:sz w:val="24"/>
                <w:szCs w:val="24"/>
              </w:rPr>
              <w:t xml:space="preserve">分）</w:t>
            </w:r>
            <w:r/>
          </w:p>
        </w:tc>
        <w:tc>
          <w:tcPr>
            <w:tcW w:w="7689" w:type="dxa"/>
            <w:vAlign w:val="center"/>
            <w:textDirection w:val="lrTb"/>
            <w:noWrap w:val="false"/>
          </w:tcPr>
          <w:p>
            <w:pPr>
              <w:jc w:val="both"/>
              <w:widowControl w:val="off"/>
              <w:rPr>
                <w:rFonts w:hint="eastAsia" w:ascii="宋体" w:hAnsi="宋体" w:eastAsia="宋体" w:cs="仿宋"/>
                <w:color w:val="auto"/>
                <w:sz w:val="24"/>
                <w:szCs w:val="24"/>
                <w:lang w:eastAsia="zh-C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cs="仿宋"/>
                <w:color w:val="auto"/>
                <w:sz w:val="24"/>
                <w:szCs w:val="24"/>
              </w:rPr>
              <w:t xml:space="preserve">对</w:t>
            </w:r>
            <w:r>
              <w:rPr>
                <w:rFonts w:hint="eastAsia" w:ascii="宋体" w:hAnsi="宋体" w:eastAsia="宋体" w:cs="宋体"/>
                <w:color w:val="000000"/>
                <w:sz w:val="24"/>
                <w:szCs w:val="24"/>
                <w:lang w:val="en-US" w:eastAsia="zh-CN" w:bidi="ar-SA"/>
              </w:rPr>
              <w:t xml:space="preserve">总体施工方案</w:t>
            </w:r>
            <w:r>
              <w:rPr>
                <w:rFonts w:hint="eastAsia" w:ascii="宋体" w:hAnsi="宋体" w:cs="仿宋"/>
                <w:color w:val="auto"/>
                <w:sz w:val="24"/>
                <w:szCs w:val="24"/>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cs="仿宋"/>
                <w:color w:val="auto"/>
                <w:sz w:val="24"/>
                <w:szCs w:val="24"/>
              </w:rPr>
              <w:t xml:space="preserve">评价</w:t>
            </w:r>
            <w:r>
              <w:rPr>
                <w:rFonts w:hint="eastAsia" w:ascii="宋体" w:hAnsi="宋体" w:cs="仿宋"/>
                <w:color w:val="auto"/>
                <w:sz w:val="24"/>
                <w:szCs w:val="24"/>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全面性（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分）：全面具体</w:t>
            </w:r>
            <w:r>
              <w:rPr>
                <w:rFonts w:hint="eastAsia" w:ascii="宋体" w:hAnsi="宋体" w:cs="仿宋"/>
                <w:color w:val="auto"/>
                <w:sz w:val="24"/>
                <w:szCs w:val="24"/>
                <w:lang w:eastAsia="zh-CN"/>
              </w:rPr>
              <w:t xml:space="preserve">详实</w:t>
            </w:r>
            <w:r>
              <w:rPr>
                <w:rFonts w:hint="eastAsia" w:ascii="宋体" w:hAnsi="宋体" w:cs="仿宋"/>
                <w:color w:val="auto"/>
                <w:sz w:val="24"/>
                <w:szCs w:val="24"/>
              </w:rPr>
              <w:t xml:space="preserve">得</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可行性（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针对性（</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分）：针对性强得</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分；针对性较强得</w:t>
            </w:r>
            <w:r>
              <w:rPr>
                <w:rFonts w:hint="eastAsia" w:ascii="宋体" w:hAnsi="宋体" w:cs="仿宋"/>
                <w:color w:val="auto"/>
                <w:sz w:val="24"/>
                <w:szCs w:val="24"/>
                <w:lang w:val="en-US" w:eastAsia="zh-CN"/>
              </w:rPr>
              <w:t xml:space="preserve">1</w:t>
            </w:r>
            <w:r>
              <w:rPr>
                <w:rFonts w:hint="eastAsia" w:ascii="宋体" w:hAnsi="宋体" w:cs="仿宋"/>
                <w:color w:val="auto"/>
                <w:sz w:val="24"/>
                <w:szCs w:val="24"/>
              </w:rPr>
              <w:t xml:space="preserve">分；针对性不强得</w:t>
            </w:r>
            <w:r>
              <w:rPr>
                <w:rFonts w:hint="eastAsia" w:ascii="宋体" w:hAnsi="宋体" w:cs="仿宋"/>
                <w:color w:val="auto"/>
                <w:sz w:val="24"/>
                <w:szCs w:val="24"/>
                <w:lang w:val="en-US" w:eastAsia="zh-CN"/>
              </w:rPr>
              <w:t xml:space="preserve">0.5</w:t>
            </w:r>
            <w:r>
              <w:rPr>
                <w:rFonts w:hint="eastAsia" w:ascii="宋体" w:hAnsi="宋体" w:cs="仿宋"/>
                <w:color w:val="auto"/>
                <w:sz w:val="24"/>
                <w:szCs w:val="24"/>
              </w:rPr>
              <w:t xml:space="preserve">分</w:t>
            </w:r>
            <w:r/>
          </w:p>
          <w:p>
            <w:pPr>
              <w:ind w:left="0" w:right="0" w:firstLine="0"/>
              <w:keepLines w:val="0"/>
              <w:keepNext w:val="0"/>
              <w:pageBreakBefore w:val="0"/>
              <w:spacing w:before="0" w:after="0" w:line="360" w:lineRule="exact"/>
              <w:widowControl/>
              <w:rPr>
                <w:rFonts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未提供的得0分。本项最高得</w:t>
            </w:r>
            <w:r>
              <w:rPr>
                <w:rFonts w:hint="eastAsia" w:ascii="宋体" w:hAnsi="宋体" w:cs="仿宋"/>
                <w:color w:val="auto"/>
                <w:sz w:val="24"/>
                <w:szCs w:val="24"/>
                <w:lang w:val="en-US" w:eastAsia="zh-CN"/>
              </w:rPr>
              <w:t xml:space="preserve">8</w:t>
            </w:r>
            <w:r>
              <w:rPr>
                <w:rFonts w:hint="eastAsia" w:ascii="宋体" w:hAnsi="宋体" w:cs="仿宋"/>
                <w:color w:val="auto"/>
                <w:sz w:val="24"/>
                <w:szCs w:val="24"/>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及保证措施的全面性、可行性、针对性进行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对安全文明施工措施的全面性、可行性、针对性进行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sz w:val="24"/>
                <w:highlight w:val="none"/>
              </w:rPr>
              <w:t xml:space="preserve">质量保证措施</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对本工程项目实施的重点、难点和解决方案的全面性、可行性、针对性进行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本工程</w:t>
            </w:r>
            <w:r>
              <w:rPr>
                <w:rFonts w:hint="eastAsia" w:ascii="宋体" w:hAnsi="宋体" w:eastAsia="宋体" w:cs="宋体"/>
                <w:color w:val="auto"/>
                <w:sz w:val="24"/>
                <w:szCs w:val="24"/>
                <w:highlight w:val="none"/>
                <w:lang w:val="en-US" w:eastAsia="zh-CN"/>
              </w:rPr>
              <w:t xml:space="preserve">劳动力、机械设备和材料投入计划</w:t>
            </w:r>
            <w:r>
              <w:rPr>
                <w:rFonts w:hint="eastAsia" w:ascii="宋体" w:hAnsi="宋体" w:cs="宋体"/>
                <w:color w:val="auto"/>
                <w:sz w:val="24"/>
                <w:szCs w:val="24"/>
                <w:highlight w:val="none"/>
                <w:lang w:val="en-US" w:eastAsia="zh-CN"/>
              </w:rPr>
              <w:t xml:space="preserve">等方面</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全面性（3分）：全面具体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szCs w:val="24"/>
              </w:rPr>
            </w:pPr>
            <w:r>
              <w:rPr>
                <w:rFonts w:ascii="宋体" w:hAnsi="宋体" w:cs="仿宋"/>
                <w:color w:val="auto"/>
                <w:sz w:val="24"/>
                <w:szCs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对缺陷责任期服务方案内容的全面性、可行性、针对性进行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pStyle w:val="845"/>
        <w:ind w:firstLine="482"/>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highlight w:val="none"/>
        </w:rPr>
        <w:t xml:space="preserve">一</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本项目不接受超过</w:t>
      </w:r>
      <w:r>
        <w:rPr>
          <w:rFonts w:hint="eastAsia" w:ascii="宋体" w:hAnsi="宋体" w:cs="宋体"/>
          <w:b/>
          <w:bCs/>
          <w:sz w:val="24"/>
          <w:highlight w:val="none"/>
          <w:lang w:val="en-US" w:eastAsia="zh-CN"/>
        </w:rPr>
        <w:t xml:space="preserve">1841421.86元(</w:t>
      </w:r>
      <w:r>
        <w:rPr>
          <w:rFonts w:hint="eastAsia" w:ascii="宋体" w:hAnsi="宋体" w:cs="宋体"/>
          <w:b/>
          <w:bCs/>
          <w:sz w:val="24"/>
          <w:highlight w:val="none"/>
        </w:rPr>
        <w:t xml:space="preserve">采购项</w:t>
      </w:r>
      <w:r>
        <w:rPr>
          <w:rFonts w:hint="eastAsia" w:ascii="宋体" w:hAnsi="宋体" w:cs="宋体"/>
          <w:b/>
          <w:bCs/>
          <w:sz w:val="24"/>
          <w:highlight w:val="none"/>
        </w:rPr>
        <w:t xml:space="preserve">目预算金额</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val="0"/>
          <w:bCs w:val="0"/>
          <w:sz w:val="24"/>
          <w:highlight w:val="none"/>
        </w:rPr>
        <w:t xml:space="preserve">。</w:t>
      </w:r>
      <w:r>
        <w:rPr>
          <w:rFonts w:hint="eastAsia" w:ascii="宋体" w:hAnsi="宋体" w:cs="宋体"/>
          <w:b w:val="0"/>
          <w:bCs w:val="0"/>
          <w:sz w:val="24"/>
          <w:szCs w:val="24"/>
          <w:highlight w:val="none"/>
          <w:lang w:val="en-US" w:eastAsia="zh-CN"/>
        </w:rPr>
        <w:t xml:space="preserve">采购人不支付报价以外的任何费用。</w:t>
      </w:r>
      <w:r/>
    </w:p>
    <w:p>
      <w:pPr>
        <w:pStyle w:val="1040"/>
        <w:ind w:firstLine="482"/>
        <w:jc w:val="both"/>
        <w:spacing w:beforeAutospacing="0" w:afterAutospacing="0" w:line="360" w:lineRule="auto"/>
        <w:widowControl/>
        <w:rPr>
          <w:rFonts w:ascii="宋体" w:hAnsi="宋体" w:cs="宋体"/>
          <w:b/>
          <w:bCs/>
          <w:highlight w:val="none"/>
        </w:rPr>
      </w:pPr>
      <w:r>
        <w:rPr>
          <w:rFonts w:hint="eastAsia" w:ascii="宋体" w:hAnsi="宋体" w:cs="宋体"/>
          <w:b/>
          <w:bCs/>
          <w:highlight w:val="none"/>
        </w:rPr>
        <w:t xml:space="preserve">二、项目概况：</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1、工程名称：</w:t>
      </w:r>
      <w:r>
        <w:rPr>
          <w:rFonts w:hint="eastAsia" w:ascii="宋体" w:hAnsi="宋体" w:eastAsia="宋体" w:cs="宋体"/>
          <w:sz w:val="24"/>
          <w:highlight w:val="none"/>
          <w:lang w:eastAsia="zh-CN"/>
        </w:rPr>
        <w:t xml:space="preserve">丰县孙楼街道2026年度(第一批)村级公益事业建设一事一议财政奖补项目</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2、建设地点：</w:t>
      </w:r>
      <w:r>
        <w:rPr>
          <w:rFonts w:hint="eastAsia" w:ascii="宋体" w:hAnsi="宋体" w:eastAsia="宋体" w:cs="宋体"/>
          <w:sz w:val="24"/>
          <w:highlight w:val="none"/>
          <w:lang w:val="en-US" w:eastAsia="zh-CN"/>
        </w:rPr>
        <w:t xml:space="preserve">丰县孙楼街道</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3、工程标段划分：本招标工程共分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个标段</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4、工程</w:t>
      </w:r>
      <w:r>
        <w:rPr>
          <w:rFonts w:hint="eastAsia" w:ascii="宋体" w:hAnsi="宋体" w:eastAsia="宋体" w:cs="宋体"/>
          <w:sz w:val="24"/>
          <w:highlight w:val="none"/>
          <w:lang w:val="en-US" w:eastAsia="zh-CN"/>
        </w:rPr>
        <w:t xml:space="preserve">内容：本项目为丰县孙楼街道2026年度(第一批)村级公益事业建设一事一议财政奖补项目，具体详见工程量清单所包含的全部内容。</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5、现场条件：具备施工条件，施工用水用电自行考虑。</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6、承包方式：</w:t>
      </w:r>
      <w:r>
        <w:rPr>
          <w:rFonts w:hint="eastAsia" w:ascii="宋体" w:hAnsi="宋体" w:eastAsia="宋体" w:cs="宋体"/>
          <w:sz w:val="24"/>
          <w:highlight w:val="none"/>
          <w:lang w:eastAsia="zh-CN"/>
        </w:rPr>
        <w:t xml:space="preserve">施工总承包</w:t>
      </w:r>
      <w:r>
        <w:rPr>
          <w:rFonts w:hint="eastAsia" w:ascii="宋体" w:hAnsi="宋体" w:eastAsia="宋体" w:cs="宋体"/>
          <w:sz w:val="24"/>
          <w:highlight w:val="none"/>
        </w:rPr>
        <w:t xml:space="preserve">。</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宋体" w:hAnsi="宋体" w:eastAsia="宋体" w:cs="宋体"/>
          <w:sz w:val="24"/>
          <w:highlight w:val="none"/>
          <w:lang w:val="en-US" w:eastAsia="zh-CN"/>
        </w:rPr>
        <w:outlineLvl w:val="9"/>
      </w:pPr>
      <w:r/>
      <w:bookmarkStart w:id="4" w:name="_Toc8799"/>
      <w:r>
        <w:rPr>
          <w:rFonts w:hint="eastAsia" w:ascii="宋体" w:hAnsi="宋体" w:eastAsia="宋体" w:cs="宋体"/>
          <w:sz w:val="24"/>
          <w:highlight w:val="none"/>
        </w:rPr>
        <w:t xml:space="preserve">8、要求工期：</w:t>
      </w:r>
      <w:r>
        <w:rPr>
          <w:rFonts w:hint="eastAsia" w:ascii="宋体" w:hAnsi="宋体" w:eastAsia="宋体" w:cs="宋体"/>
          <w:sz w:val="24"/>
          <w:highlight w:val="none"/>
          <w:lang w:val="en-US" w:eastAsia="zh-CN"/>
        </w:rPr>
        <w:t xml:space="preserve">30日历天</w:t>
      </w:r>
      <w:r>
        <w:rPr>
          <w:rFonts w:hint="eastAsia" w:ascii="宋体" w:hAnsi="宋体" w:eastAsia="宋体" w:cs="宋体"/>
          <w:sz w:val="24"/>
          <w:highlight w:val="none"/>
        </w:rPr>
        <w:t xml:space="preserve">。</w:t>
      </w:r>
      <w:bookmarkEnd w:id="4"/>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10、质量保修期限：</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年。</w:t>
      </w:r>
      <w:r/>
    </w:p>
    <w:p>
      <w:pPr>
        <w:ind w:firstLine="480"/>
        <w:spacing w:line="312" w:lineRule="auto"/>
        <w:rPr>
          <w:rFonts w:ascii="Times New Roman" w:hAnsi="Times New Roman" w:eastAsia="宋体" w:cs="Times New Roman"/>
          <w:sz w:val="24"/>
          <w:highlight w:val="none"/>
        </w:rPr>
      </w:pPr>
      <w:r>
        <w:rPr>
          <w:rFonts w:hint="eastAsia" w:ascii="宋体" w:hAnsi="宋体" w:eastAsia="宋体" w:cs="宋体"/>
          <w:sz w:val="24"/>
          <w:highlight w:val="none"/>
        </w:rPr>
        <w:t xml:space="preserve">11、保修</w:t>
      </w:r>
      <w:r>
        <w:rPr>
          <w:rFonts w:hint="eastAsia" w:ascii="Times New Roman" w:hAnsi="Times New Roman" w:eastAsia="宋体" w:cs="Times New Roman"/>
          <w:sz w:val="24"/>
          <w:highlight w:val="none"/>
        </w:rPr>
        <w:t xml:space="preserve">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2"/>
        <w:spacing w:line="312" w:lineRule="auto"/>
        <w:rPr>
          <w:rFonts w:hint="eastAsia" w:ascii="Times New Roman" w:hAnsi="Times New Roman" w:eastAsia="宋体" w:cs="Times New Roman"/>
          <w:b/>
          <w:bCs/>
          <w:sz w:val="24"/>
          <w:highlight w:val="none"/>
        </w:rPr>
        <w:outlineLvl w:val="9"/>
      </w:pPr>
      <w:r/>
      <w:bookmarkStart w:id="5" w:name="_Toc11504"/>
      <w:r>
        <w:rPr>
          <w:rFonts w:hint="eastAsia" w:ascii="Times New Roman" w:hAnsi="Times New Roman" w:eastAsia="宋体" w:cs="Times New Roman"/>
          <w:b/>
          <w:bCs/>
          <w:sz w:val="24"/>
          <w:highlight w:val="none"/>
        </w:rPr>
        <w:t xml:space="preserve">三、《已标价的工程量清单》要求：</w:t>
      </w:r>
      <w:bookmarkEnd w:id="5"/>
      <w:r/>
      <w:r/>
    </w:p>
    <w:p>
      <w:pPr>
        <w:ind w:firstLine="482"/>
        <w:spacing w:line="312" w:lineRule="auto"/>
        <w:rPr>
          <w:rFonts w:ascii="Times New Roman" w:hAnsi="Times New Roman" w:eastAsia="宋体" w:cs="Times New Roman"/>
          <w:sz w:val="24"/>
          <w:highlight w:val="none"/>
        </w:rPr>
        <w:outlineLvl w:val="9"/>
      </w:pPr>
      <w:r>
        <w:rPr>
          <w:rFonts w:hint="eastAsia" w:ascii="Times New Roman" w:hAnsi="Times New Roman" w:eastAsia="宋体" w:cs="Times New Roman"/>
          <w:sz w:val="24"/>
          <w:highlight w:val="none"/>
        </w:rPr>
        <w:t xml:space="preserve">（一）工程量清单及实施要求详见附件工程量清单汇总。</w:t>
      </w:r>
      <w:r/>
    </w:p>
    <w:p>
      <w:pPr>
        <w:ind w:firstLine="482"/>
        <w:spacing w:line="312" w:lineRule="auto"/>
        <w:rPr>
          <w:rFonts w:hint="eastAsia" w:ascii="Times New Roman" w:hAnsi="Times New Roman" w:eastAsia="宋体" w:cs="Times New Roman"/>
          <w:sz w:val="24"/>
          <w:highlight w:val="none"/>
        </w:rPr>
        <w:outlineLvl w:val="9"/>
      </w:pPr>
      <w:r>
        <w:rPr>
          <w:rFonts w:hint="eastAsia" w:ascii="宋体" w:hAnsi="宋体" w:eastAsia="宋体" w:cs="宋体"/>
          <w:sz w:val="24"/>
          <w:highlight w:val="none"/>
        </w:rPr>
        <w:t xml:space="preserve">(二)《</w:t>
      </w:r>
      <w:r>
        <w:rPr>
          <w:rFonts w:hint="eastAsia" w:ascii="Times New Roman" w:hAnsi="Times New Roman" w:eastAsia="宋体" w:cs="Times New Roman"/>
          <w:sz w:val="24"/>
          <w:highlight w:val="none"/>
        </w:rPr>
        <w:t xml:space="preserve">已标价的工程量清单》报价要求</w:t>
      </w:r>
      <w:r/>
    </w:p>
    <w:p>
      <w:pPr>
        <w:ind w:firstLine="480"/>
        <w:spacing w:line="312" w:lineRule="auto"/>
        <w:rPr>
          <w:rFonts w:hint="eastAsia" w:ascii="宋体" w:hAnsi="宋体" w:eastAsia="宋体" w:cs="宋体"/>
          <w:sz w:val="24"/>
          <w:highlight w:val="none"/>
        </w:rPr>
        <w:outlineLvl w:val="9"/>
      </w:pPr>
      <w:r/>
      <w:bookmarkStart w:id="6" w:name="_Toc14384"/>
      <w:r>
        <w:rPr>
          <w:rFonts w:hint="eastAsia" w:ascii="宋体" w:hAnsi="宋体" w:eastAsia="宋体" w:cs="宋体"/>
          <w:sz w:val="24"/>
          <w:highlight w:val="none"/>
        </w:rPr>
        <w:t xml:space="preserve">1、报价内容</w:t>
      </w:r>
      <w:bookmarkEnd w:id="6"/>
      <w:r>
        <w:rPr>
          <w:rFonts w:hint="eastAsia" w:ascii="宋体" w:hAnsi="宋体" w:eastAsia="宋体" w:cs="宋体"/>
          <w:sz w:val="24"/>
          <w:highlight w:val="none"/>
        </w:rPr>
        <w:t xml:space="preserve"> </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1.1响应报价应包括竞争性磋商文件中所确定的范围内工程量清单中所含的全部内容，以及为完成上述内容所需的全部费用。</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auto"/>
          <w:sz w:val="24"/>
          <w:szCs w:val="24"/>
          <w:highlight w:val="none"/>
          <w:lang w:val="en-US" w:eastAsia="zh-CN"/>
        </w:rPr>
        <w:t xml:space="preserve">均按实调整。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12" w:lineRule="auto"/>
        <w:rPr>
          <w:rFonts w:hint="eastAsia" w:ascii="宋体" w:hAnsi="宋体" w:eastAsia="宋体" w:cs="宋体"/>
          <w:sz w:val="24"/>
          <w:highlight w:val="none"/>
        </w:rPr>
        <w:outlineLvl w:val="9"/>
      </w:pPr>
      <w:r/>
      <w:bookmarkStart w:id="7" w:name="_Toc29288"/>
      <w:r>
        <w:rPr>
          <w:rFonts w:hint="eastAsia" w:ascii="宋体" w:hAnsi="宋体" w:eastAsia="宋体" w:cs="宋体"/>
          <w:sz w:val="24"/>
          <w:highlight w:val="none"/>
        </w:rPr>
        <w:t xml:space="preserve">1.8 垃圾外运，在报价中综合考虑。</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1.10地方关系协调费投标人自行考虑，就此项采购人不支付任何费用。</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12"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12" w:lineRule="auto"/>
        <w:rPr>
          <w:rFonts w:ascii="Times New Roman" w:hAnsi="Times New Roman" w:eastAsia="宋体" w:cs="Times New Roman"/>
          <w:sz w:val="24"/>
          <w:highlight w:val="none"/>
        </w:rPr>
        <w:outlineLvl w:val="9"/>
      </w:pPr>
      <w:r>
        <w:rPr>
          <w:rFonts w:hint="eastAsia" w:ascii="宋体" w:hAnsi="宋体" w:eastAsia="宋体" w:cs="宋体"/>
          <w:sz w:val="24"/>
          <w:highlight w:val="none"/>
        </w:rPr>
        <w:t xml:space="preserve">2、报价方</w:t>
      </w:r>
      <w:r>
        <w:rPr>
          <w:rFonts w:hint="eastAsia" w:ascii="Times New Roman" w:hAnsi="Times New Roman" w:eastAsia="宋体" w:cs="Times New Roman"/>
          <w:sz w:val="24"/>
          <w:highlight w:val="none"/>
        </w:rPr>
        <w:t xml:space="preserve">式</w:t>
      </w:r>
      <w:bookmarkEnd w:id="7"/>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2.1本工程采用</w:t>
      </w:r>
      <w:r>
        <w:rPr>
          <w:rFonts w:hint="eastAsia" w:cs="Times New Roman"/>
          <w:sz w:val="24"/>
          <w:highlight w:val="none"/>
          <w:lang w:val="en-US" w:eastAsia="zh-CN"/>
        </w:rPr>
        <w:t xml:space="preserve">可调总价</w:t>
      </w:r>
      <w:r>
        <w:rPr>
          <w:rFonts w:hint="eastAsia" w:ascii="Times New Roman" w:hAnsi="Times New Roman" w:eastAsia="宋体" w:cs="Times New Roman"/>
          <w:sz w:val="24"/>
          <w:highlight w:val="none"/>
        </w:rPr>
        <w:t xml:space="preserve">合同（除另有规定外）。</w:t>
      </w:r>
      <w:r>
        <w:rPr>
          <w:rFonts w:hint="eastAsia" w:ascii="Times New Roman" w:hAnsi="Times New Roman" w:eastAsia="宋体" w:cs="Times New Roman"/>
          <w:sz w:val="24"/>
          <w:highlight w:val="none"/>
        </w:rPr>
        <w:t xml:space="preserve">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highlight w:val="none"/>
        </w:rPr>
        <w:outlineLvl w:val="9"/>
      </w:pPr>
      <w:r/>
      <w:bookmarkStart w:id="8" w:name="_Toc22272"/>
      <w:r>
        <w:rPr>
          <w:rFonts w:hint="eastAsia" w:ascii="Times New Roman" w:hAnsi="Times New Roman" w:eastAsia="宋体" w:cs="Times New Roman"/>
          <w:sz w:val="24"/>
          <w:highlight w:val="none"/>
        </w:rPr>
        <w:t xml:space="preserve">2.2材料风险约定：</w:t>
      </w:r>
      <w:bookmarkEnd w:id="8"/>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2.2.1对于法律、法规、规章或有关政策出台导致工程税金、规费等发生变化的，</w:t>
      </w:r>
      <w:r>
        <w:rPr>
          <w:rFonts w:hint="eastAsia" w:cs="Times New Roman"/>
          <w:sz w:val="24"/>
          <w:highlight w:val="none"/>
          <w:lang w:val="en-US" w:eastAsia="zh-CN"/>
        </w:rPr>
        <w:t xml:space="preserve">参</w:t>
      </w:r>
      <w:r>
        <w:rPr>
          <w:rFonts w:hint="eastAsia" w:ascii="Times New Roman" w:hAnsi="Times New Roman" w:eastAsia="宋体" w:cs="Times New Roman"/>
          <w:sz w:val="24"/>
          <w:highlight w:val="none"/>
        </w:rPr>
        <w:t xml:space="preserve">照有关规定执行。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2.2.2 本工程对材料风险约定如下：供应商应充分考虑施工期间各类建材的市场风险，充分考虑政策性关于人工、机械费用等方面调整，并计入总报价，</w:t>
      </w:r>
      <w:r/>
    </w:p>
    <w:p>
      <w:pPr>
        <w:ind w:firstLine="480"/>
        <w:spacing w:line="312" w:lineRule="auto"/>
        <w:rPr>
          <w:rFonts w:hint="eastAsia" w:ascii="宋体" w:hAnsi="宋体" w:eastAsia="宋体" w:cs="宋体"/>
          <w:sz w:val="24"/>
          <w:highlight w:val="none"/>
        </w:rPr>
        <w:outlineLvl w:val="9"/>
      </w:pPr>
      <w:r/>
      <w:bookmarkStart w:id="9" w:name="_Toc27073"/>
      <w:r>
        <w:rPr>
          <w:rFonts w:hint="eastAsia" w:ascii="宋体" w:hAnsi="宋体" w:eastAsia="宋体" w:cs="宋体"/>
          <w:sz w:val="24"/>
          <w:highlight w:val="none"/>
        </w:rPr>
        <w:t xml:space="preserve">3、报价的计价方法</w:t>
      </w:r>
      <w:bookmarkEnd w:id="9"/>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12" w:lineRule="auto"/>
        <w:rPr>
          <w:rFonts w:hint="eastAsia" w:ascii="宋体" w:hAnsi="宋体" w:eastAsia="宋体" w:cs="宋体"/>
          <w:sz w:val="24"/>
          <w:highlight w:val="none"/>
        </w:rPr>
        <w:outlineLvl w:val="9"/>
      </w:pPr>
      <w:r/>
      <w:bookmarkStart w:id="10" w:name="_Toc28821"/>
      <w:r>
        <w:rPr>
          <w:rFonts w:hint="eastAsia" w:ascii="宋体" w:hAnsi="宋体" w:eastAsia="宋体" w:cs="宋体"/>
          <w:sz w:val="24"/>
          <w:highlight w:val="none"/>
        </w:rPr>
        <w:t xml:space="preserve">4、报价编制依据及要求：详见清单。</w:t>
      </w:r>
      <w:bookmarkEnd w:id="10"/>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本工程建筑安装工程费执行现</w:t>
      </w:r>
      <w:r>
        <w:rPr>
          <w:rFonts w:hint="eastAsia" w:ascii="宋体" w:hAnsi="宋体" w:eastAsia="宋体" w:cs="宋体"/>
          <w:sz w:val="24"/>
          <w:highlight w:val="none"/>
        </w:rPr>
        <w:t xml:space="preserve">行国家标准《建设工程工程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w:t>
      </w:r>
      <w:r>
        <w:rPr>
          <w:rFonts w:hint="eastAsia" w:ascii="宋体" w:hAnsi="宋体" w:eastAsia="宋体" w:cs="宋体"/>
          <w:color w:val="auto"/>
          <w:sz w:val="24"/>
          <w:highlight w:val="none"/>
        </w:rPr>
        <w:t xml:space="preserve">还包括磋商文件、工程量清单及其补充通知和答疑纪要等。</w:t>
      </w:r>
      <w:r/>
    </w:p>
    <w:p>
      <w:pPr>
        <w:ind w:firstLine="480"/>
        <w:spacing w:line="312"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pStyle w:val="83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Times New Roman" w:hAnsi="Times New Roman" w:cs="Times New Roman"/>
          <w:sz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项目相关要求</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w:t>
      </w:r>
      <w:r>
        <w:rPr>
          <w:rFonts w:hint="eastAsia" w:ascii="宋体" w:hAnsi="宋体" w:cs="宋体"/>
          <w:color w:val="auto"/>
          <w:sz w:val="24"/>
          <w:szCs w:val="24"/>
          <w:highlight w:val="none"/>
          <w:lang w:val="en-US" w:eastAsia="zh-CN"/>
        </w:rPr>
        <w:t xml:space="preserve">并承担现场勘探的所有风险</w:t>
      </w:r>
      <w:r>
        <w:rPr>
          <w:rFonts w:hint="eastAsia" w:ascii="宋体" w:hAnsi="宋体" w:eastAsia="宋体" w:cs="宋体"/>
          <w:color w:val="auto"/>
          <w:sz w:val="24"/>
          <w:szCs w:val="24"/>
          <w:highlight w:val="none"/>
          <w:lang w:val="en-US" w:eastAsia="zh-CN"/>
        </w:rPr>
        <w:t xml:space="preserve">。  </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30"/>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p>
    <w:p>
      <w:pPr>
        <w:ind w:firstLine="480"/>
        <w:spacing w:line="360" w:lineRule="auto"/>
        <w:rPr>
          <w:rFonts w:hint="eastAsia" w:ascii="宋体" w:hAnsi="宋体" w:eastAsia="宋体" w:cs="宋体"/>
          <w:sz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7</w:t>
      </w:r>
      <w:r>
        <w:rPr>
          <w:rFonts w:hint="eastAsia" w:ascii="Times New Roman" w:hAnsi="Times New Roman" w:eastAsia="宋体" w:cs="Times New Roman"/>
          <w:sz w:val="24"/>
          <w:highlight w:val="none"/>
        </w:rPr>
        <w:t xml:space="preserve">、交通管制；施工、养生期间严禁各种车辆通行，运料车要有专人指挥。</w:t>
      </w:r>
      <w:r/>
    </w:p>
    <w:p>
      <w:pPr>
        <w:ind w:firstLine="480"/>
        <w:spacing w:line="312" w:lineRule="auto"/>
        <w:rPr>
          <w:rFonts w:hint="eastAsia" w:ascii="Times New Roman" w:hAnsi="Times New Roman" w:eastAsia="宋体" w:cs="Times New Roman"/>
          <w:sz w:val="24"/>
          <w:highlight w:val="none"/>
        </w:rPr>
      </w:pPr>
      <w:r>
        <w:rPr>
          <w:rFonts w:hint="eastAsia" w:cs="Times New Roman"/>
          <w:sz w:val="24"/>
          <w:highlight w:val="none"/>
          <w:lang w:val="en-US" w:eastAsia="zh-CN"/>
        </w:rPr>
        <w:t xml:space="preserve">8</w:t>
      </w:r>
      <w:r>
        <w:rPr>
          <w:rFonts w:hint="eastAsia" w:ascii="Times New Roman" w:hAnsi="Times New Roman" w:eastAsia="宋体" w:cs="Times New Roman"/>
          <w:sz w:val="24"/>
          <w:highlight w:val="none"/>
        </w:rPr>
        <w:t xml:space="preserve">、临时用电防护；配电线路必须按有关规定架设整齐，不得使用塑胶软线，不得明地敷设。</w:t>
      </w:r>
      <w:r/>
    </w:p>
    <w:p>
      <w:pPr>
        <w:ind w:firstLine="480"/>
        <w:spacing w:line="312" w:lineRule="auto"/>
        <w:rPr>
          <w:highlight w:val="none"/>
        </w:rPr>
        <w:outlineLvl w:val="9"/>
      </w:pPr>
      <w:r>
        <w:rPr>
          <w:rFonts w:hint="eastAsia" w:cs="Times New Roman"/>
          <w:sz w:val="24"/>
          <w:highlight w:val="none"/>
          <w:lang w:val="en-US" w:eastAsia="zh-CN"/>
        </w:rPr>
        <w:t xml:space="preserve">9、</w:t>
      </w:r>
      <w:r>
        <w:rPr>
          <w:rFonts w:hint="eastAsia" w:ascii="Times New Roman" w:hAnsi="Times New Roman" w:eastAsia="宋体" w:cs="Times New Roman"/>
          <w:sz w:val="24"/>
          <w:highlight w:val="none"/>
          <w:lang w:eastAsia="zh-CN"/>
        </w:rPr>
        <w:t xml:space="preserve">其他</w:t>
      </w:r>
      <w:r>
        <w:rPr>
          <w:rFonts w:hint="eastAsia" w:ascii="Times New Roman" w:hAnsi="Times New Roman" w:eastAsia="宋体" w:cs="Times New Roman"/>
          <w:sz w:val="24"/>
          <w:highlight w:val="none"/>
        </w:rPr>
        <w:t xml:space="preserve">要求：</w:t>
      </w:r>
      <w:r>
        <w:rPr>
          <w:rFonts w:hint="eastAsia" w:ascii="Times New Roman" w:hAnsi="Times New Roman" w:eastAsia="宋体" w:cs="Times New Roman"/>
          <w:sz w:val="24"/>
          <w:highlight w:val="none"/>
          <w:lang w:eastAsia="zh-CN"/>
        </w:rPr>
        <w:t xml:space="preserve">执行</w:t>
      </w:r>
      <w:r>
        <w:rPr>
          <w:rFonts w:hint="eastAsia" w:ascii="Times New Roman" w:hAnsi="Times New Roman" w:eastAsia="宋体" w:cs="Times New Roman"/>
          <w:sz w:val="24"/>
          <w:highlight w:val="none"/>
        </w:rPr>
        <w:t xml:space="preserve">国家行业和地方现行标准、规范和规程等。</w:t>
      </w:r>
      <w:r/>
    </w:p>
    <w:p>
      <w:pPr>
        <w:ind w:firstLine="482"/>
        <w:spacing w:line="312" w:lineRule="auto"/>
        <w:rPr>
          <w:rFonts w:hint="eastAsia" w:ascii="Times New Roman" w:hAnsi="Times New Roman" w:eastAsia="宋体" w:cs="Times New Roman"/>
          <w:b/>
          <w:bCs/>
          <w:sz w:val="24"/>
          <w:highlight w:val="none"/>
        </w:rPr>
        <w:outlineLvl w:val="9"/>
      </w:pPr>
      <w:r/>
      <w:bookmarkStart w:id="11" w:name="_Toc14248"/>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lang w:val="en-US" w:eastAsia="zh-CN"/>
        </w:rPr>
        <w:t xml:space="preserve">异常低价审查</w:t>
      </w:r>
      <w:r>
        <w:rPr>
          <w:rFonts w:hint="eastAsia" w:ascii="Times New Roman" w:hAnsi="Times New Roman" w:eastAsia="宋体" w:cs="Times New Roman"/>
          <w:b/>
          <w:bCs/>
          <w:sz w:val="24"/>
          <w:highlight w:val="none"/>
        </w:rPr>
        <w:t xml:space="preserve">：</w:t>
      </w:r>
      <w:bookmarkEnd w:id="11"/>
      <w:r/>
      <w:r/>
    </w:p>
    <w:p>
      <w:pPr>
        <w:ind w:firstLine="482"/>
        <w:spacing w:line="312" w:lineRule="auto"/>
        <w:rPr>
          <w:rFonts w:hint="eastAsia" w:ascii="Times New Roman" w:hAnsi="Times New Roman" w:eastAsia="宋体" w:cs="Times New Roman"/>
          <w:color w:val="auto"/>
          <w:sz w:val="24"/>
          <w:highlight w:val="none"/>
        </w:rPr>
        <w:outlineLvl w:val="9"/>
      </w:pPr>
      <w:r/>
      <w:bookmarkStart w:id="12" w:name="_Toc11874"/>
      <w:r>
        <w:rPr>
          <w:rFonts w:hint="eastAsia" w:ascii="Times New Roman" w:hAnsi="Times New Roman" w:eastAsia="宋体" w:cs="Times New Roman"/>
          <w:color w:val="auto"/>
          <w:sz w:val="24"/>
          <w:highlight w:val="none"/>
        </w:rPr>
        <w:t xml:space="preserve">根据财库〔2026〕2号文件,政府采购评审中出现下列情形之一的，评审委员会应当启动异常低价投标（响应）审查程序：</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3.投标（响应）报价低于采购项目最高限价45%的，即投标（响应）报价&lt;采购项目最高限价×45%；</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4.评审委员会基于专业判断，认为供应商报价过低，有可能影响产品质量或者不能诚信履约的其他情形。</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相关法律法规对供应商报价有规定的，从其规定。</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2"/>
        <w:spacing w:line="312" w:lineRule="auto"/>
        <w:rPr>
          <w:rFonts w:hint="eastAsia" w:ascii="Times New Roman" w:hAnsi="Times New Roman" w:eastAsia="宋体" w:cs="Times New Roman"/>
          <w:color w:val="auto"/>
          <w:sz w:val="24"/>
          <w:highlight w:val="none"/>
        </w:rPr>
        <w:outlineLvl w:val="9"/>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2"/>
      <w:r/>
      <w:r/>
    </w:p>
    <w:p>
      <w:pPr>
        <w:ind w:firstLine="482"/>
        <w:spacing w:line="312" w:lineRule="auto"/>
        <w:rPr>
          <w:rFonts w:hint="eastAsia" w:ascii="Times New Roman" w:hAnsi="Times New Roman" w:eastAsia="宋体" w:cs="Times New Roman"/>
          <w:b/>
          <w:bCs/>
          <w:sz w:val="24"/>
          <w:highlight w:val="none"/>
        </w:rPr>
        <w:outlineLvl w:val="9"/>
      </w:pPr>
      <w:r/>
      <w:bookmarkStart w:id="13" w:name="_Toc4836"/>
      <w:r>
        <w:rPr>
          <w:rFonts w:hint="eastAsia" w:cs="Times New Roman"/>
          <w:b/>
          <w:bCs/>
          <w:sz w:val="24"/>
          <w:highlight w:val="none"/>
          <w:lang w:val="en-US" w:eastAsia="zh-CN"/>
        </w:rPr>
        <w:t xml:space="preserve">六</w:t>
      </w:r>
      <w:r>
        <w:rPr>
          <w:rFonts w:hint="eastAsia" w:ascii="Times New Roman" w:hAnsi="Times New Roman" w:eastAsia="宋体" w:cs="Times New Roman"/>
          <w:b/>
          <w:bCs/>
          <w:sz w:val="24"/>
          <w:highlight w:val="none"/>
        </w:rPr>
        <w:t xml:space="preserve">、服务要求：</w:t>
      </w:r>
      <w:bookmarkEnd w:id="13"/>
      <w:r>
        <w:rPr>
          <w:rFonts w:hint="eastAsia" w:ascii="Times New Roman" w:hAnsi="Times New Roman" w:eastAsia="宋体" w:cs="Times New Roman"/>
          <w:b/>
          <w:bCs/>
          <w:sz w:val="24"/>
          <w:highlight w:val="none"/>
        </w:rPr>
        <w:t xml:space="preserve">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highlight w:val="none"/>
        </w:rPr>
        <w:outlineLvl w:val="9"/>
      </w:pPr>
      <w:r/>
      <w:bookmarkStart w:id="14" w:name="_Toc26393"/>
      <w:r>
        <w:rPr>
          <w:rFonts w:hint="eastAsia" w:ascii="Times New Roman" w:hAnsi="Times New Roman" w:eastAsia="宋体" w:cs="Times New Roman"/>
          <w:sz w:val="24"/>
          <w:highlight w:val="none"/>
        </w:rPr>
        <w:t xml:space="preserve">3、供应商需根据本项目特征及自身情况编制服务方案。</w:t>
      </w:r>
      <w:bookmarkEnd w:id="14"/>
      <w:r/>
      <w:r/>
    </w:p>
    <w:p>
      <w:pPr>
        <w:pStyle w:val="843"/>
        <w:spacing w:line="360" w:lineRule="auto"/>
        <w:rPr>
          <w:rFonts w:ascii="宋体" w:hAnsi="宋体" w:cs="宋体"/>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p>
    <w:p>
      <w:pPr>
        <w:pStyle w:val="877"/>
        <w:rPr>
          <w:rFonts w:hint="eastAsia"/>
        </w:rPr>
      </w:pPr>
      <w:r>
        <w:rPr>
          <w:rFonts w:hint="eastAsia"/>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r>
      <w:r/>
    </w:p>
    <w:p>
      <w:pPr>
        <w:pStyle w:val="826"/>
        <w:rPr>
          <w:rFonts w:hint="eastAsia" w:ascii="宋体" w:hAnsi="宋体" w:eastAsia="宋体" w:cs="宋体"/>
          <w:b/>
          <w:color w:val="000000"/>
          <w:sz w:val="36"/>
        </w:rPr>
      </w:pPr>
      <w:r>
        <w:rPr>
          <w:rFonts w:hint="eastAsia" w:ascii="宋体" w:hAnsi="宋体" w:eastAsia="宋体" w:cs="宋体"/>
          <w:b/>
          <w:color w:val="000000"/>
          <w:sz w:val="36"/>
        </w:rPr>
      </w:r>
      <w:r/>
    </w:p>
    <w:p>
      <w:pPr>
        <w:pStyle w:val="827"/>
        <w:rPr>
          <w:rFonts w:hint="eastAsia" w:ascii="宋体" w:hAnsi="宋体" w:eastAsia="宋体" w:cs="宋体"/>
          <w:b/>
          <w:color w:val="000000"/>
          <w:sz w:val="36"/>
        </w:rPr>
      </w:pPr>
      <w:r>
        <w:rPr>
          <w:rFonts w:hint="eastAsia" w:ascii="宋体" w:hAnsi="宋体" w:eastAsia="宋体" w:cs="宋体"/>
          <w:b/>
          <w:color w:val="000000"/>
          <w:sz w:val="36"/>
        </w:rPr>
      </w:r>
      <w:r/>
    </w:p>
    <w:p>
      <w:pPr>
        <w:pStyle w:val="827"/>
        <w:rPr>
          <w:rFonts w:hint="eastAsia" w:ascii="宋体" w:hAnsi="宋体" w:eastAsia="宋体" w:cs="宋体"/>
          <w:b/>
          <w:color w:val="000000"/>
          <w:sz w:val="36"/>
        </w:rPr>
      </w:pPr>
      <w:r>
        <w:rPr>
          <w:rFonts w:hint="eastAsia" w:ascii="宋体" w:hAnsi="宋体" w:eastAsia="宋体" w:cs="宋体"/>
          <w:b/>
          <w:color w:val="000000"/>
          <w:sz w:val="36"/>
        </w:rPr>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JSZC-320321-GXXM-C2026-0002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30"/>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25"/>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丰县孙楼街道2026年度(第一批)村级公益事业建设一事一议财政奖补项目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JSZC-320321-GXXM-C2026-0002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丰县孙楼街道2026年度(第一批)村级公益事业建设一事一议财政奖补项目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4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43"/>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43"/>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43"/>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43"/>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JSZC-320321-GXXM-C2026-0002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丰县孙楼街道2026年度(第一批)村级公益事业建设一事一议财政奖补项目</w:t>
      </w:r>
      <w:r/>
    </w:p>
    <w:tbl>
      <w:tblPr>
        <w:tblStyle w:val="8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43"/>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43"/>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43"/>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JSZC-320321-GXXM-C2026-0002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丰县孙楼街道2026年度(第一批)村级公益事业建设一事一议财政奖补项目</w:t>
      </w:r>
      <w:r/>
    </w:p>
    <w:tbl>
      <w:tblPr>
        <w:tblStyle w:val="825"/>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JSZC-320321-GXXM-C2026-0002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丰县孙楼街道2026年度(第一批)村级公益事业建设一事一议财政奖补项目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51"/>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51"/>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51"/>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第一部分合同协议书</w:t>
      </w:r>
      <w:r/>
    </w:p>
    <w:p>
      <w:pPr>
        <w:ind w:left="0" w:right="0" w:firstLine="482"/>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发包人（全称）：</w:t>
      </w:r>
      <w:r>
        <w:rPr>
          <w:rFonts w:hint="eastAsia" w:ascii="宋体" w:hAnsi="宋体" w:cs="宋体"/>
          <w:color w:val="000000"/>
          <w:sz w:val="24"/>
          <w:szCs w:val="24"/>
          <w:u w:val="single"/>
          <w:lang w:eastAsia="zh-CN"/>
        </w:rPr>
        <w:t xml:space="preserve">丰县孙楼街道办事处</w:t>
      </w:r>
      <w:r/>
    </w:p>
    <w:p>
      <w:pPr>
        <w:ind w:left="0" w:right="0" w:firstLine="482"/>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cs="宋体"/>
          <w:color w:val="000000"/>
          <w:sz w:val="24"/>
          <w:szCs w:val="24"/>
          <w:u w:val="single"/>
          <w:lang w:eastAsia="zh-CN"/>
        </w:rPr>
        <w:t xml:space="preserve">丰县孙楼街道2026年度(第一批)村级公益事业建设一事一议财政奖补项目</w:t>
      </w:r>
      <w:r>
        <w:rPr>
          <w:rFonts w:hint="eastAsia" w:ascii="宋体" w:hAnsi="宋体" w:eastAsia="宋体" w:cs="宋体"/>
          <w:color w:val="000000"/>
          <w:sz w:val="24"/>
          <w:szCs w:val="24"/>
        </w:rPr>
        <w:t xml:space="preserve">施工及有关事项协商一致，共同达成如下协议：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一、工程概况</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u w:val="single"/>
          <w:lang w:eastAsia="zh-CN"/>
        </w:rPr>
        <w:t xml:space="preserve">丰县孙楼街道2026年度(第一批)村级公益事业建设一事一议财政奖补项目</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2.工程地点：</w:t>
      </w:r>
      <w:r>
        <w:rPr>
          <w:rFonts w:hint="eastAsia" w:ascii="宋体" w:hAnsi="宋体" w:cs="宋体"/>
          <w:color w:val="000000"/>
          <w:sz w:val="24"/>
          <w:szCs w:val="24"/>
          <w:u w:val="single"/>
          <w:lang w:eastAsia="zh-CN"/>
        </w:rPr>
        <w:t xml:space="preserve">丰县孙楼街道</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3.工程内容：</w:t>
      </w:r>
      <w:r>
        <w:rPr>
          <w:rFonts w:hint="eastAsia" w:ascii="宋体" w:hAnsi="宋体" w:cs="宋体"/>
          <w:color w:val="000000"/>
          <w:sz w:val="24"/>
          <w:szCs w:val="24"/>
          <w:u w:val="single"/>
          <w:lang w:eastAsia="zh-CN"/>
        </w:rPr>
        <w:t xml:space="preserve">丰县孙楼街道2026年度(第一批)村级公益事业建设一事一议财政奖补项目</w:t>
      </w:r>
      <w:r>
        <w:rPr>
          <w:rFonts w:hint="eastAsia" w:ascii="宋体" w:hAnsi="宋体" w:eastAsia="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具体</w:t>
      </w:r>
      <w:r>
        <w:rPr>
          <w:rFonts w:hint="eastAsia" w:ascii="宋体" w:hAnsi="宋体" w:eastAsia="宋体" w:cs="宋体"/>
          <w:color w:val="000000"/>
          <w:sz w:val="24"/>
          <w:szCs w:val="24"/>
          <w:u w:val="single"/>
          <w:lang w:eastAsia="zh-CN"/>
        </w:rPr>
        <w:t xml:space="preserve">详见工程量清单所包含的全部内容</w:t>
      </w:r>
      <w:r>
        <w:rPr>
          <w:rFonts w:hint="eastAsia" w:ascii="宋体" w:hAnsi="宋体" w:eastAsia="宋体" w:cs="宋体"/>
          <w:color w:val="000000"/>
          <w:sz w:val="24"/>
          <w:szCs w:val="24"/>
          <w:u w:val="single"/>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5.工程承包范围：</w:t>
      </w:r>
      <w:r>
        <w:rPr>
          <w:rFonts w:hint="eastAsia" w:ascii="宋体" w:hAnsi="宋体" w:eastAsia="宋体" w:cs="宋体"/>
          <w:color w:val="000000"/>
          <w:sz w:val="24"/>
          <w:szCs w:val="24"/>
          <w:u w:val="single"/>
        </w:rPr>
        <w:t xml:space="preserve">工程量清单所含全部内容</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二、合同工期</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工期总日历天数：</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天。</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三、质量标准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合格</w:t>
      </w:r>
      <w:r>
        <w:rPr>
          <w:rFonts w:hint="eastAsia" w:ascii="宋体" w:hAnsi="宋体" w:eastAsia="宋体" w:cs="宋体"/>
          <w:color w:val="000000"/>
          <w:sz w:val="24"/>
          <w:szCs w:val="24"/>
        </w:rPr>
        <w:t xml:space="preserve">标准。</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四、签约合同价与合同价格形式</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1.签约合同价为：人民币（大）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其中：</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（1）安全文明施工费：人民币（大）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（2）材料和工程设备暂估价金额：人民币（大）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（3）专业工程暂估价金额：人民币（大）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（4）暂列金额：人民币（大）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highlight w:val="yellow"/>
        </w:rPr>
        <w:t xml:space="preserve">.合同价格形式：</w:t>
      </w:r>
      <w:r>
        <w:rPr>
          <w:rFonts w:hint="eastAsia" w:ascii="宋体" w:hAnsi="宋体" w:cs="宋体"/>
          <w:color w:val="000000"/>
          <w:sz w:val="24"/>
          <w:szCs w:val="24"/>
          <w:highlight w:val="yellow"/>
          <w:u w:val="single"/>
          <w:lang w:val="en-US" w:eastAsia="zh-CN"/>
        </w:rPr>
        <w:t xml:space="preserve">可调总价</w:t>
      </w:r>
      <w:r>
        <w:rPr>
          <w:rFonts w:hint="eastAsia" w:ascii="宋体" w:hAnsi="宋体" w:eastAsia="宋体" w:cs="宋体"/>
          <w:color w:val="000000"/>
          <w:sz w:val="24"/>
          <w:szCs w:val="24"/>
          <w:highlight w:val="yellow"/>
          <w:u w:val="single"/>
        </w:rPr>
        <w:t xml:space="preserve">合同</w:t>
      </w:r>
      <w:r>
        <w:rPr>
          <w:rFonts w:hint="eastAsia" w:ascii="宋体" w:hAnsi="宋体" w:eastAsia="宋体" w:cs="宋体"/>
          <w:color w:val="000000"/>
          <w:sz w:val="24"/>
          <w:szCs w:val="24"/>
          <w:highlight w:val="yellow"/>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五、项目经理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六、合同文件构成</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本协议书与下列文件一起构成合同文件：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sz w:val="24"/>
        </w:rPr>
        <w:t xml:space="preserve">中标通知书（</w:t>
      </w:r>
      <w:r>
        <w:rPr>
          <w:rFonts w:hint="eastAsia" w:ascii="宋体" w:hAnsi="宋体" w:cs="宋体"/>
          <w:sz w:val="24"/>
          <w:lang w:val="en-US" w:eastAsia="zh-CN"/>
        </w:rPr>
        <w:t xml:space="preserve">成交通知书</w:t>
      </w:r>
      <w:r>
        <w:rPr>
          <w:rFonts w:hint="eastAsia" w:ascii="宋体" w:hAnsi="宋体" w:eastAsia="宋体" w:cs="宋体"/>
          <w:sz w:val="24"/>
        </w:rPr>
        <w:t xml:space="preserve">）</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w:t>
      </w:r>
      <w:r>
        <w:rPr>
          <w:rFonts w:hint="eastAsia" w:ascii="宋体" w:hAnsi="宋体" w:eastAsia="宋体" w:cs="宋体"/>
          <w:sz w:val="24"/>
        </w:rPr>
        <w:t xml:space="preserve">投标函及其附录（</w:t>
      </w:r>
      <w:r>
        <w:rPr>
          <w:rFonts w:hint="eastAsia" w:ascii="宋体" w:hAnsi="宋体" w:eastAsia="宋体" w:cs="宋体"/>
          <w:sz w:val="24"/>
          <w:lang w:val="en-US" w:eastAsia="zh-CN"/>
        </w:rPr>
        <w:t xml:space="preserve">或承诺书</w:t>
      </w:r>
      <w:r>
        <w:rPr>
          <w:rFonts w:hint="eastAsia" w:ascii="宋体" w:hAnsi="宋体" w:eastAsia="宋体" w:cs="宋体"/>
          <w:sz w:val="24"/>
        </w:rPr>
        <w:t xml:space="preserve">）</w:t>
      </w: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（3）专用合同条款及其附件；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（4）通用合同条款；</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（5）技术标准和要求；</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）已标价工程量清单或预算书；</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）其他合同文件。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在合同订立及履行过程中形成的与合同有关的文件均构成合同文件组成部分。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七、承诺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八、词语含义</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本协议书中词语含义与第二部分通用合同条款中赋予的含义相同。</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九、签订时间</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十、签订地点</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十一、补充协议</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十二、合同生效</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none"/>
        </w:rPr>
        <w:t xml:space="preserve">合同双方签字盖章之日起生效</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十三、合同份数</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本合同一式</w:t>
      </w:r>
      <w:r>
        <w:rPr>
          <w:rFonts w:hint="eastAsia" w:ascii="宋体" w:hAnsi="宋体" w:cs="宋体"/>
          <w:color w:val="000000"/>
          <w:sz w:val="24"/>
          <w:szCs w:val="24"/>
          <w:u w:val="single"/>
          <w:lang w:val="en-US" w:eastAsia="zh-CN"/>
        </w:rPr>
        <w:t xml:space="preserve">肆</w:t>
      </w:r>
      <w:r>
        <w:rPr>
          <w:rFonts w:hint="eastAsia" w:ascii="宋体" w:hAnsi="宋体" w:eastAsia="宋体" w:cs="宋体"/>
          <w:color w:val="000000"/>
          <w:sz w:val="24"/>
          <w:szCs w:val="24"/>
        </w:rPr>
        <w:t xml:space="preserve">份，均具有同等法律效力，发包人执</w:t>
      </w:r>
      <w:r>
        <w:rPr>
          <w:rFonts w:hint="eastAsia" w:ascii="宋体" w:hAnsi="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份，承包人执</w:t>
      </w:r>
      <w:r>
        <w:rPr>
          <w:rFonts w:hint="eastAsia" w:ascii="宋体" w:hAnsi="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发包人：(公章)             承包人：  (公章)</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法定代表人或其委托代理人：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p>
    <w:p>
      <w:pPr>
        <w:ind w:left="0" w:right="-36" w:firstLine="604"/>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pStyle w:val="817"/>
        <w:ind w:left="0" w:right="0" w:firstLine="0"/>
        <w:jc w:val="center"/>
        <w:spacing w:before="320" w:after="200"/>
        <w:pBdr>
          <w:top w:val="none" w:color="000000" w:sz="0" w:space="0"/>
          <w:left w:val="none" w:color="000000" w:sz="0" w:space="0"/>
          <w:bottom w:val="none" w:color="000000" w:sz="0" w:space="0"/>
          <w:right w:val="none" w:color="000000" w:sz="0" w:space="0"/>
        </w:pBdr>
      </w:pPr>
      <w:r>
        <w:br w:type="page" w:clear="all"/>
      </w:r>
      <w:r/>
    </w:p>
    <w:p>
      <w:pPr>
        <w:pStyle w:val="817"/>
        <w:ind w:left="0" w:right="0" w:firstLine="0"/>
        <w:jc w:val="center"/>
        <w:spacing w:before="32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第二部分通用合同条款</w:t>
      </w:r>
      <w:r/>
    </w:p>
    <w:p>
      <w:pPr>
        <w:jc w:val="center"/>
        <w:keepLines w:val="0"/>
        <w:keepNext w:val="0"/>
        <w:widowControl/>
        <w:suppressLineNumbers w:val="0"/>
      </w:pPr>
      <w:r>
        <w:rPr>
          <w:rFonts w:hint="eastAsia" w:ascii="宋体" w:hAnsi="宋体" w:eastAsia="宋体" w:cs="宋体"/>
          <w:b/>
          <w:bCs/>
          <w:color w:val="000000"/>
          <w:sz w:val="24"/>
          <w:szCs w:val="24"/>
          <w:lang w:val="en-US" w:eastAsia="zh-CN" w:bidi="ar"/>
        </w:rPr>
        <w:t xml:space="preserve">采用《建设工程施工合同（示范文本）》（GF—2017—0201）</w:t>
      </w:r>
      <w:r/>
    </w:p>
    <w:p>
      <w:pPr>
        <w:pStyle w:val="817"/>
        <w:ind w:left="0" w:right="0" w:firstLine="0"/>
        <w:jc w:val="center"/>
        <w:spacing w:before="320" w:after="200"/>
        <w:pBdr>
          <w:top w:val="none" w:color="000000" w:sz="0" w:space="0"/>
          <w:left w:val="none" w:color="000000" w:sz="0" w:space="0"/>
          <w:bottom w:val="none" w:color="000000" w:sz="0" w:space="0"/>
          <w:right w:val="none" w:color="000000" w:sz="0" w:space="0"/>
        </w:pBdr>
      </w:pPr>
      <w:r>
        <w:br w:type="page" w:clear="all"/>
      </w:r>
      <w:r/>
    </w:p>
    <w:p>
      <w:pPr>
        <w:pStyle w:val="817"/>
        <w:ind w:left="0" w:right="0" w:firstLine="0"/>
        <w:jc w:val="center"/>
        <w:spacing w:before="32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第三部分专用合同条款</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u w:val="none"/>
        </w:rPr>
        <w:t xml:space="preserve">. 一般约定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 词语定义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1.1.1.10其他合同文件包括：</w:t>
      </w:r>
      <w:r>
        <w:rPr>
          <w:rFonts w:hint="eastAsia" w:ascii="宋体" w:hAnsi="宋体" w:eastAsia="宋体" w:cs="宋体"/>
          <w:color w:val="000000"/>
          <w:sz w:val="24"/>
          <w:szCs w:val="24"/>
          <w:u w:val="single"/>
        </w:rPr>
        <w:t xml:space="preserve">合同实施过程中，发包人与承包人签订的与本工程有关的具有合同约束力的书面协议书、设计变更单、工程联系单等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 合同当事人及其他相关方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1.1.2.4监理人：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1.1.2.5 设计人：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资质类别和等级：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 工程和设备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1.1.3.7 作为施工现场组成部分的其他场所包括：</w:t>
      </w:r>
      <w:r>
        <w:rPr>
          <w:rFonts w:hint="eastAsia" w:ascii="宋体" w:hAnsi="宋体" w:eastAsia="宋体" w:cs="宋体"/>
          <w:color w:val="000000"/>
          <w:sz w:val="24"/>
          <w:szCs w:val="24"/>
          <w:u w:val="single"/>
        </w:rPr>
        <w:t xml:space="preserve">永久占地和临时占地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是指为实施工程需永久占用的土地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是指为实施工程需要临时占用的土地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1.3法律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合同实施期间，国家及江苏省、徐州市颁发的现行文件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 标准和规范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适用于工程的国家标准、行业标准、工程所在地的地方性标准，以及相应的规范、规程、验收标准和文件等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 合同文件的优先顺序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 图纸和承包人文件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图纸的提供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发包人向承包人提供图纸的期限：</w:t>
      </w:r>
      <w:r>
        <w:rPr>
          <w:rFonts w:hint="eastAsia" w:ascii="宋体" w:hAnsi="宋体" w:cs="宋体"/>
          <w:color w:val="000000"/>
          <w:sz w:val="24"/>
          <w:szCs w:val="24"/>
          <w:u w:val="single"/>
          <w:lang w:val="en-US" w:eastAsia="zh-CN"/>
        </w:rPr>
        <w:t xml:space="preserve">本项目无施工图纸</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发包人向承包人提供图纸的数量：</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发包人向承包人提供图纸的内容：</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1.6.4 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完善后的施工组织设计、施工进度计划、项目经理部人员信息、工地扬尘污染防治措施，以及建设行政主管部门要求的在工程实施过程中须承包人编制的与工程施工有关的其它文件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合同签订后5日内，但至迟不得晚于开工通知载明的开工日期前5天；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书面形式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执行通用条款约定，发包人和监理人的审查并不减轻或免除承包人根据合同约定应当承担的责任，也不作为竣工结算的依据，涉及合同价款调整，必须由承包人单独报监理人和发包人签证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1.6.5 现场图纸准备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执行通用条款约定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联络</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1.7.1发包人和承包人</w:t>
      </w:r>
      <w:r>
        <w:rPr>
          <w:rFonts w:hint="eastAsia" w:ascii="宋体" w:hAnsi="宋体" w:eastAsia="宋体" w:cs="宋体"/>
          <w:color w:val="000000"/>
          <w:sz w:val="24"/>
          <w:szCs w:val="24"/>
          <w:u w:val="single"/>
        </w:rPr>
        <w:t xml:space="preserve">应当事件发生时及时（最迟不得超过5天内）</w:t>
      </w:r>
      <w:r>
        <w:rPr>
          <w:rFonts w:hint="eastAsia" w:ascii="宋体" w:hAnsi="宋体" w:eastAsia="宋体" w:cs="宋体"/>
          <w:color w:val="000000"/>
          <w:sz w:val="24"/>
          <w:szCs w:val="24"/>
        </w:rPr>
        <w:t xml:space="preserve">将与合同有关的通知、批准、证明、证书、指示、指令、要求、请求、同意、意见、确定和决定等书面函件送达对方当事人。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监理人接收文件的地点：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 交通运输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.10.1 出入现场的权利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所有批准手续均由发包人办理、承包人协助，承包人在投标前已对现场施工条件进行了勘察，投标报价已充分考虑了相关费用，所涉及与之相关的所有费用均由承包人承担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.10.3 场内交通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1.10.4超大件和超重件的运输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 知识产权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1.13工程量清单错误的修正</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核对清单，发现工程量清单漏项、清单中工程量有误差，特征描述不清及其工程量清单项目的完整性等内容，供应商必须以书面形式于磋商文件规定时间内提出，并报送采购人。采购人进行核对，若有误及时进行更正，并以书面的形式回复给供应商。否则视为供应商同意采购人工程量清单数量和</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特征描述</w:t>
      </w:r>
      <w:r>
        <w:rPr>
          <w:rFonts w:hint="eastAsia" w:ascii="宋体" w:hAnsi="宋体" w:cs="宋体"/>
          <w:color w:val="000000"/>
          <w:sz w:val="24"/>
          <w:highlight w:val="none"/>
          <w:u w:val="single"/>
          <w:lang w:val="en-US" w:eastAsia="zh-CN"/>
        </w:rPr>
        <w:t xml:space="preserve">等</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cs="宋体"/>
          <w:color w:val="000000"/>
          <w:sz w:val="24"/>
          <w:szCs w:val="24"/>
          <w:highlight w:val="none"/>
          <w:lang w:val="en-US" w:eastAsia="zh-CN"/>
        </w:rPr>
        <w:t xml:space="preserve">执</w:t>
      </w:r>
      <w:r>
        <w:rPr>
          <w:rFonts w:hint="eastAsia" w:ascii="宋体" w:hAnsi="宋体" w:eastAsia="宋体" w:cs="宋体"/>
          <w:color w:val="000000"/>
          <w:sz w:val="24"/>
          <w:highlight w:val="none"/>
          <w:u w:val="single"/>
        </w:rPr>
        <w:t xml:space="preserve">行“合同价格、计量与支付”相关条款</w:t>
      </w:r>
      <w:r>
        <w:rPr>
          <w:rFonts w:hint="eastAsia" w:ascii="宋体" w:hAnsi="宋体" w:eastAsia="宋体" w:cs="宋体"/>
          <w:color w:val="000000"/>
          <w:sz w:val="24"/>
          <w:szCs w:val="24"/>
          <w:highlight w:val="none"/>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u w:val="none"/>
        </w:rPr>
        <w:t xml:space="preserve">. 发包人</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2.2 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工程变更、工程量增减的签证、停复工令的签署，工程索赔和签证，代表业主方全面管理和协调工程有关的事务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 施工现场、施工条件和基础资料的提供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2.4.1 提供施工现场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合同签定后五日内，最迟于开工日期5天前向承包人移交施工现场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2.4.2 提供施工条件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关于发包人应负责提供施工所需要的条件，包括：</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1）施工与生活用水、用电、通讯线路由承包人自行解决，发包人给与配合协调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2）保证向承包人提供正常施工所需要的进入施工现场的交通条件，相关费用详1.10.3条款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2.5 资金来源证明及支付担保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u w:val="none"/>
        </w:rPr>
        <w:t xml:space="preserve">. 承包人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jc w:val="both"/>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按当地建设行政主管部门要求编制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二套</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竣工验收合格后，14日内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按当地建设行政主管部门要求内容，胶印成册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（10）承包人应履行的其他义务：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⑿发包方施工期间对承包方施工管理人员进行进行考勤，由发包方、监理核查。达不到出勤要求的发包方按每人1000元/次对承包方方进行处罚，罚金三日内上交，不交纳罚金甲方将从乙方工程款中双倍扣除。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3.2.1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建造师执业印章号：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全权代表承包人对工程实施全面管理、负责履行合同并承担相应责任、签署各项与工程有关的文件以及法律法规授予的其它权利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关于项目经理和项目经理部人员每月在施工现场的时间要求：</w:t>
      </w:r>
      <w:r>
        <w:rPr>
          <w:rFonts w:hint="eastAsia" w:ascii="宋体" w:hAnsi="宋体" w:eastAsia="宋体" w:cs="宋体"/>
          <w:color w:val="000000"/>
          <w:sz w:val="24"/>
          <w:szCs w:val="24"/>
          <w:u w:val="single"/>
        </w:rPr>
        <w:t xml:space="preserve">  22天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每出现一次承担违约金为2000元，由此增加的费用和（或）延误的工期均由承包人承担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违约金均从履约保证金中扣留，若履约保证金不足或不缴纳履约保证金时，从工程支付款中扣留（下同）。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发包人有权要求承包人改正，并承担违约金20000元外，发包人享有本合同单方解除权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3.2.4 承包人无正当理由拒绝更换项目经理的违约责任：</w:t>
      </w:r>
      <w:r>
        <w:rPr>
          <w:rFonts w:hint="eastAsia" w:ascii="宋体" w:hAnsi="宋体" w:eastAsia="宋体" w:cs="宋体"/>
          <w:color w:val="000000"/>
          <w:sz w:val="24"/>
          <w:szCs w:val="24"/>
          <w:u w:val="single"/>
        </w:rPr>
        <w:t xml:space="preserve">承包人承担违约金5000元外，发包人享有本合同单方解除权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 承包人人员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合同签订后五日内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发包人有权要求承包人改正，并承担违约金2000元·人外，发包人享有本合同单方解除权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由承包人提出书面报告，阐明理由，注明回施工现场时间，报监理人和发包人代表批准后实施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发包人有权要求承包人改正，并承担违约金1000元·人外，发包人享有本合同单方解除权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承包人主要施工管理人员擅自离开施工现场的违约责任：</w:t>
      </w:r>
      <w:r>
        <w:rPr>
          <w:rFonts w:hint="eastAsia" w:ascii="宋体" w:hAnsi="宋体" w:eastAsia="宋体" w:cs="宋体"/>
          <w:color w:val="000000"/>
          <w:sz w:val="24"/>
          <w:szCs w:val="24"/>
          <w:u w:val="single"/>
        </w:rPr>
        <w:t xml:space="preserve">⑴承担违约金1000元·人·次，由此增加的费用和（或）延误的工期均由承包人承担。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 分包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.5.1 分包的一般约定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禁止分包的工程包括：</w:t>
      </w:r>
      <w:r>
        <w:rPr>
          <w:rFonts w:hint="eastAsia" w:ascii="宋体" w:hAnsi="宋体" w:eastAsia="宋体" w:cs="宋体"/>
          <w:color w:val="000000"/>
          <w:sz w:val="24"/>
          <w:szCs w:val="24"/>
          <w:u w:val="single"/>
        </w:rPr>
        <w:t xml:space="preserve">所有工程</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主体结构、关键性工作的范围：</w:t>
      </w:r>
      <w:r>
        <w:rPr>
          <w:rFonts w:hint="eastAsia" w:ascii="宋体" w:hAnsi="宋体" w:eastAsia="宋体" w:cs="宋体"/>
          <w:color w:val="000000"/>
          <w:sz w:val="24"/>
          <w:u w:val="single"/>
        </w:rPr>
        <w:t xml:space="preserve">执行国家相关法律、法规规定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u w:val="none"/>
        </w:rPr>
        <w:t xml:space="preserve">.5.2分包的确定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允许分包的专业工程包括：</w:t>
      </w:r>
      <w:r>
        <w:rPr>
          <w:rFonts w:hint="eastAsia" w:ascii="宋体" w:hAnsi="宋体" w:eastAsia="宋体" w:cs="宋体"/>
          <w:color w:val="000000"/>
          <w:sz w:val="24"/>
          <w:u w:val="single"/>
        </w:rPr>
        <w:t xml:space="preserve">执行国家相关法律、法规规定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其他关于分包的约定：</w:t>
      </w:r>
      <w:r>
        <w:rPr>
          <w:rFonts w:hint="eastAsia" w:ascii="宋体" w:hAnsi="宋体" w:eastAsia="宋体" w:cs="宋体"/>
          <w:b w:val="0"/>
          <w:bCs/>
          <w:color w:val="000000"/>
          <w:sz w:val="24"/>
          <w:u w:val="single"/>
        </w:rPr>
        <w:t xml:space="preserve">本项目不允许分包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3.5.4 分包合同价款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关于分包合同价款支付的约定：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3.6 工程照管与成品、半成品保护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承包人负责照管工程及工程相关的材料、工程设备的起始时间：</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3.7 履约担保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承包人提供履约担保的形式、金额及期限：</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履约保证金的返还：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u w:val="none"/>
        </w:rPr>
        <w:t xml:space="preserve">. 监</w:t>
      </w:r>
      <w:r>
        <w:rPr>
          <w:rFonts w:hint="eastAsia" w:ascii="宋体" w:hAnsi="宋体" w:eastAsia="宋体" w:cs="宋体"/>
          <w:b/>
          <w:color w:val="000000"/>
          <w:sz w:val="24"/>
          <w:szCs w:val="24"/>
        </w:rPr>
        <w:t xml:space="preserve">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4.1监理人的一般规定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施工及保修阶段全过程监理(对工程进行 “三控制、两管理、一协调、安全管理”）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监理人自理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4.2 监理人员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总监理工程师：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关于监理人的其他约定：</w:t>
      </w:r>
      <w:r>
        <w:rPr>
          <w:rFonts w:hint="eastAsia" w:ascii="宋体" w:hAnsi="宋体" w:eastAsia="宋体" w:cs="宋体"/>
          <w:color w:val="000000"/>
          <w:sz w:val="24"/>
          <w:szCs w:val="24"/>
          <w:u w:val="single"/>
        </w:rPr>
        <w:t xml:space="preserve">详通用合同条款和监理合同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4.4 商定或确定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eastAsia="宋体" w:cs="宋体"/>
          <w:color w:val="000000"/>
          <w:sz w:val="24"/>
          <w:szCs w:val="24"/>
          <w:u w:val="single"/>
        </w:rPr>
        <w:t xml:space="preserve">详监理合同</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u w:val="none"/>
        </w:rPr>
        <w:t xml:space="preserve">. 工程质量</w:t>
      </w:r>
      <w:r/>
    </w:p>
    <w:p>
      <w:pPr>
        <w:ind w:left="0" w:right="0" w:firstLine="480"/>
        <w:jc w:val="both"/>
        <w:pageBreakBefore w:val="0"/>
        <w:spacing w:line="360" w:lineRule="auto"/>
        <w:widowControl w:val="off"/>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5.1 质量要求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合格</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u w:val="none"/>
        </w:rPr>
        <w:t xml:space="preserve">.1.1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w:t>
      </w:r>
      <w:r>
        <w:rPr>
          <w:rFonts w:hint="eastAsia" w:ascii="宋体" w:hAnsi="宋体" w:cs="宋体"/>
          <w:color w:val="000000"/>
          <w:sz w:val="24"/>
          <w:u w:val="single"/>
          <w:lang w:val="en-US" w:eastAsia="zh-CN"/>
        </w:rPr>
        <w:t xml:space="preserve">的</w:t>
      </w:r>
      <w:r>
        <w:rPr>
          <w:rFonts w:hint="eastAsia" w:ascii="宋体" w:hAnsi="宋体" w:eastAsia="宋体" w:cs="宋体"/>
          <w:color w:val="000000"/>
          <w:sz w:val="24"/>
          <w:u w:val="single"/>
        </w:rPr>
        <w:t xml:space="preserve">，所发生的一切责任和费用以及由此给发包人造成的经济损失由承包人承担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确保工程达到国家验收合格标准。</w:t>
      </w:r>
      <w:r>
        <w:rPr>
          <w:rFonts w:hint="eastAsia" w:ascii="宋体" w:hAnsi="宋体" w:eastAsia="宋体" w:cs="宋体"/>
          <w:color w:val="000000"/>
          <w:sz w:val="24"/>
          <w:szCs w:val="24"/>
          <w:u w:val="single"/>
          <w:lang w:val="en-US" w:eastAsia="zh-CN"/>
        </w:rPr>
        <w:t xml:space="preserve">无论获得任何</w:t>
      </w:r>
      <w:r>
        <w:rPr>
          <w:rFonts w:hint="eastAsia" w:ascii="宋体" w:hAnsi="宋体" w:eastAsia="宋体" w:cs="宋体"/>
          <w:color w:val="000000"/>
          <w:sz w:val="24"/>
          <w:szCs w:val="24"/>
          <w:u w:val="single"/>
        </w:rPr>
        <w:t xml:space="preserve">奖项，发包人</w:t>
      </w:r>
      <w:r>
        <w:rPr>
          <w:rFonts w:hint="eastAsia" w:ascii="宋体" w:hAnsi="宋体" w:eastAsia="宋体" w:cs="宋体"/>
          <w:color w:val="000000"/>
          <w:sz w:val="24"/>
          <w:szCs w:val="24"/>
          <w:u w:val="single"/>
          <w:lang w:val="en-US" w:eastAsia="zh-CN"/>
        </w:rPr>
        <w:t xml:space="preserve">均</w:t>
      </w:r>
      <w:r>
        <w:rPr>
          <w:rFonts w:hint="eastAsia" w:ascii="宋体" w:hAnsi="宋体" w:eastAsia="宋体" w:cs="宋体"/>
          <w:color w:val="000000"/>
          <w:sz w:val="24"/>
          <w:szCs w:val="24"/>
          <w:u w:val="single"/>
        </w:rPr>
        <w:t xml:space="preserve">不支付任何费用。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 隐蔽工程检查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12 </w:t>
      </w:r>
      <w:r>
        <w:rPr>
          <w:rFonts w:hint="eastAsia" w:ascii="宋体" w:hAnsi="宋体" w:eastAsia="宋体" w:cs="宋体"/>
          <w:color w:val="000000"/>
          <w:sz w:val="24"/>
          <w:szCs w:val="24"/>
        </w:rPr>
        <w:t xml:space="preserve">小时提交书面延期要求。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6. 安全文明施工与环境保护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6.1安全文明施工</w:t>
      </w:r>
      <w:r/>
    </w:p>
    <w:p>
      <w:pPr>
        <w:ind w:left="0" w:right="0" w:firstLine="480"/>
        <w:jc w:val="both"/>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6.1.4 关于治安保卫的特别约定：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6.1.5 文明施工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合同当事人对文明施工的要求：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①承包人按当地有关主管部门的规定办理相关手续，并承担相应费用，同时以书面形式通知发包人，承担施工过程中因自身原因造成的罚款。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②承包人应遵守环境保护、和清洁卫生方面的法律、法规、规定以及发包人《建设工程安全文明施工管理办法》的规定，所发生的费用由承包人承担。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③承包人对施工现场的各种粉尘、废水、废气、固体废物和振动、噪声等采取必要的控制措施，及时进行处理并承担相关费用。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⑥扬尘防控环保要求必须符合《市政府关于印发徐州市 2017-2018 年秋冬季大气污染</w:t>
      </w:r>
      <w:r>
        <w:rPr>
          <w:rFonts w:hint="eastAsia" w:ascii="宋体" w:hAnsi="宋体" w:eastAsia="宋体" w:cs="宋体"/>
          <w:color w:val="000000"/>
          <w:sz w:val="24"/>
          <w:szCs w:val="24"/>
          <w:u w:val="single"/>
        </w:rPr>
        <w:t xml:space="preserve">防治强化管控方案的通知》(徐政发(2017)53 号)、《关于印发徐州市市区工地扬尘污染管理规范的通知》(徐空气提升办(2018)11 号)、《徐州市 2018 年大气污染防治攻坚行动方案》、徐城管发[2018]55号文、《关于进一步加强市区建设工地扬尘污染防治的通知》(徐住建发(2023)62 号) 和《关于印发&lt;徐州市建设工程扬尘(噪声)智慧监管系统建设实施意见(试行)&gt;的通知》(徐污防攻坚指办(2023)26 号)的规定。投标人的扬尘防控环保要求必须符合严格按《徐建价 2018 年 1 号》文执行。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⑦因扬尘治理、环境保护等情况未到达标准，而导致发包人被处罚，发包人将处罚金额从承包人工程款中扣除。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⑧遵守并达到国家和工程所在地有关文明施工的其他相关法律标准和规范要求。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6.1.6 关于安全文明施工费支付比例和支付期限的约定：</w:t>
      </w:r>
      <w:r>
        <w:rPr>
          <w:rFonts w:hint="eastAsia" w:ascii="宋体" w:hAnsi="宋体" w:eastAsia="宋体" w:cs="宋体"/>
          <w:color w:val="000000"/>
          <w:sz w:val="24"/>
          <w:szCs w:val="24"/>
          <w:u w:val="single"/>
        </w:rPr>
        <w:t xml:space="preserve">已包含在合同价款中</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7. 工期和进度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 施工组织设计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重点部位上的施工组织措施、技术方案、工地扬尘污染防治及本工程竞争性</w:t>
      </w:r>
      <w:r>
        <w:rPr>
          <w:rFonts w:hint="eastAsia" w:ascii="宋体" w:hAnsi="宋体" w:cs="宋体"/>
          <w:color w:val="000000"/>
          <w:sz w:val="24"/>
          <w:szCs w:val="24"/>
          <w:u w:val="single"/>
          <w:lang w:val="en-US" w:eastAsia="zh-CN"/>
        </w:rPr>
        <w:t xml:space="preserve">磋商</w:t>
      </w:r>
      <w:r>
        <w:rPr>
          <w:rFonts w:hint="eastAsia" w:ascii="宋体" w:hAnsi="宋体" w:eastAsia="宋体" w:cs="宋体"/>
          <w:color w:val="000000"/>
          <w:sz w:val="24"/>
          <w:szCs w:val="24"/>
          <w:u w:val="single"/>
        </w:rPr>
        <w:t xml:space="preserve">文件要求的内容</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7.1.2 施工组织设计的提交和修改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合同签订后3日内，但至迟不得晚于开工通知载明的开工日期前5天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.2 施工进度计划</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7.2.2 施工进度计划的修订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 开工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7.3.1 开工准备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同第7.1款约定的期限</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7.3.2开工通知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 测量放线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 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7.5.1 因发包人原因导致工期延误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.5.2 因承包人原因导致工期延误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w:t>
      </w:r>
      <w:r>
        <w:rPr>
          <w:rFonts w:hint="eastAsia" w:ascii="宋体" w:hAnsi="宋体" w:eastAsia="宋体" w:cs="宋体"/>
          <w:color w:val="000000"/>
          <w:sz w:val="24"/>
          <w:szCs w:val="24"/>
          <w:u w:val="none"/>
        </w:rPr>
        <w:t xml:space="preserve">承包人原因造成工期延误，逾期竣工违约金的计算方法为：</w:t>
      </w:r>
      <w:r>
        <w:rPr>
          <w:rFonts w:hint="eastAsia" w:ascii="宋体" w:hAnsi="宋体" w:cs="宋体"/>
          <w:color w:val="000000"/>
          <w:sz w:val="24"/>
          <w:szCs w:val="24"/>
          <w:u w:val="single"/>
          <w:lang w:val="en-US" w:eastAsia="zh-CN"/>
        </w:rPr>
        <w:t xml:space="preserve">3</w:t>
      </w:r>
      <w:r>
        <w:rPr>
          <w:rFonts w:hint="eastAsia" w:ascii="宋体" w:hAnsi="宋体" w:eastAsia="宋体" w:cs="宋体"/>
          <w:color w:val="000000"/>
          <w:sz w:val="24"/>
          <w:szCs w:val="24"/>
          <w:u w:val="single"/>
        </w:rPr>
        <w:t xml:space="preserve">000元/天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因承包人原因造成工期延误，逾</w:t>
      </w:r>
      <w:r>
        <w:rPr>
          <w:rFonts w:hint="eastAsia" w:ascii="宋体" w:hAnsi="宋体" w:eastAsia="宋体" w:cs="宋体"/>
          <w:color w:val="000000"/>
          <w:sz w:val="24"/>
          <w:szCs w:val="24"/>
          <w:u w:val="none"/>
        </w:rPr>
        <w:t xml:space="preserve">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.6 不</w:t>
      </w:r>
      <w:r>
        <w:rPr>
          <w:rFonts w:hint="eastAsia" w:ascii="宋体" w:hAnsi="宋体" w:eastAsia="宋体" w:cs="宋体"/>
          <w:color w:val="000000"/>
          <w:sz w:val="24"/>
          <w:szCs w:val="24"/>
        </w:rPr>
        <w:t xml:space="preserve">利物质条件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不利物质条件的其他情形和有关约定：</w:t>
      </w:r>
      <w:r>
        <w:rPr>
          <w:rFonts w:hint="eastAsia" w:ascii="宋体" w:hAnsi="宋体" w:eastAsia="宋体" w:cs="宋体"/>
          <w:color w:val="000000"/>
          <w:sz w:val="24"/>
          <w:szCs w:val="24"/>
          <w:u w:val="single"/>
        </w:rPr>
        <w:t xml:space="preserve">当地建设行政主管部门相关规定以及不可抗力</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.7异常恶劣的气候条件</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发包人和承包人同意以下情形视为异常恶劣的气候条件：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"http://www.so.com/s?q=%E9%99%8D%E9%9B%A8%E9%87%8F&amp;ie=utf-8&amp;src=internal_wenda_recommend_textn" \o "http://www.so.com/s?q=%E9%99%8D%E9%9B%A8%E9%87%8F&amp;ie=utf-8&amp;src=internal_wenda_recommend_textn" </w:instrText>
      </w:r>
      <w:r>
        <w:rPr>
          <w:rFonts w:hint="eastAsia" w:ascii="宋体" w:hAnsi="宋体" w:eastAsia="宋体" w:cs="宋体"/>
          <w:color w:val="auto"/>
          <w:sz w:val="24"/>
          <w:szCs w:val="24"/>
        </w:rPr>
        <w:fldChar w:fldCharType="separate"/>
      </w:r>
      <w:r>
        <w:rPr>
          <w:rStyle w:val="1042"/>
          <w:rFonts w:hint="eastAsia" w:ascii="宋体" w:hAnsi="宋体" w:eastAsia="宋体" w:cs="宋体"/>
          <w:color w:val="auto"/>
          <w:sz w:val="24"/>
          <w:szCs w:val="24"/>
          <w:highlight w:val="white"/>
          <w:u w:val="single"/>
        </w:rPr>
        <w:t xml:space="preserve">降雨量</w:t>
      </w:r>
      <w:r>
        <w:rPr>
          <w:rStyle w:val="10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大于50mm、</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"http://www.so.com/s?q=%E9%9B%A8%E6%97%A5&amp;ie=utf-8&amp;src=internal_wenda_recommend_textn" \o "http://www.so.com/s?q=%E9%9B%A8%E6%97%A5&amp;ie=utf-8&amp;src=internal_wenda_recommend_textn" </w:instrText>
      </w:r>
      <w:r>
        <w:rPr>
          <w:rFonts w:hint="eastAsia" w:ascii="宋体" w:hAnsi="宋体" w:eastAsia="宋体" w:cs="宋体"/>
          <w:color w:val="auto"/>
          <w:sz w:val="24"/>
          <w:szCs w:val="24"/>
        </w:rPr>
        <w:fldChar w:fldCharType="separate"/>
      </w:r>
      <w:r>
        <w:rPr>
          <w:rStyle w:val="1042"/>
          <w:rFonts w:hint="eastAsia" w:ascii="宋体" w:hAnsi="宋体" w:eastAsia="宋体" w:cs="宋体"/>
          <w:color w:val="auto"/>
          <w:sz w:val="24"/>
          <w:szCs w:val="24"/>
          <w:highlight w:val="white"/>
          <w:u w:val="single"/>
        </w:rPr>
        <w:t xml:space="preserve">雨日</w:t>
      </w:r>
      <w:r>
        <w:rPr>
          <w:rStyle w:val="10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超过1天； (2)日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"http://www.so.com/s?q=%E6%B0%94%E6%B8%A9&amp;ie=utf-8&amp;src=internal_wenda_recommend_textn" \o "http://www.so.com/s?q=%E6%B0%94%E6%B8%A9&amp;ie=utf-8&amp;src=internal_wenda_recommend_textn" </w:instrText>
      </w:r>
      <w:r>
        <w:rPr>
          <w:rFonts w:hint="eastAsia" w:ascii="宋体" w:hAnsi="宋体" w:eastAsia="宋体" w:cs="宋体"/>
          <w:color w:val="auto"/>
          <w:sz w:val="24"/>
          <w:szCs w:val="24"/>
        </w:rPr>
        <w:fldChar w:fldCharType="separate"/>
      </w:r>
      <w:r>
        <w:rPr>
          <w:rStyle w:val="1042"/>
          <w:rFonts w:hint="eastAsia" w:ascii="宋体" w:hAnsi="宋体" w:eastAsia="宋体" w:cs="宋体"/>
          <w:color w:val="auto"/>
          <w:sz w:val="24"/>
          <w:szCs w:val="24"/>
          <w:highlight w:val="white"/>
          <w:u w:val="single"/>
        </w:rPr>
        <w:t xml:space="preserve">气温</w:t>
      </w:r>
      <w:r>
        <w:rPr>
          <w:rStyle w:val="10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超过38</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的高温大于3天；(3)日气温低于-20 </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的严寒大于3天</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highlight w:val="white"/>
          <w:u w:val="single"/>
        </w:rPr>
        <w:t xml:space="preserve">(4)造成工程损坏的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"http://www.so.com/s?q=%E5%86%B0%E9%9B%B9&amp;ie=utf-8&amp;src=internal_wenda_recommend_textn" \o "http://www.so.com/s?q=%E5%86%B0%E9%9B%B9&amp;ie=utf-8&amp;src=internal_wenda_recommend_textn" </w:instrText>
      </w:r>
      <w:r>
        <w:rPr>
          <w:rFonts w:hint="eastAsia" w:ascii="宋体" w:hAnsi="宋体" w:eastAsia="宋体" w:cs="宋体"/>
          <w:color w:val="auto"/>
          <w:sz w:val="24"/>
          <w:szCs w:val="24"/>
        </w:rPr>
        <w:fldChar w:fldCharType="separate"/>
      </w:r>
      <w:r>
        <w:rPr>
          <w:rStyle w:val="1042"/>
          <w:rFonts w:hint="eastAsia" w:ascii="宋体" w:hAnsi="宋体" w:eastAsia="宋体" w:cs="宋体"/>
          <w:color w:val="auto"/>
          <w:sz w:val="24"/>
          <w:szCs w:val="24"/>
          <w:highlight w:val="white"/>
          <w:u w:val="single"/>
        </w:rPr>
        <w:t xml:space="preserve">冰雹</w:t>
      </w:r>
      <w:r>
        <w:rPr>
          <w:rStyle w:val="10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"http://www.so.com/s?q=%E5%A4%A7%E9%9B%AA&amp;ie=utf-8&amp;src=internal_wenda_recommend_textn" \o "http://www.so.com/s?q=%E5%A4%A7%E9%9B%AA&amp;ie=utf-8&amp;src=internal_wenda_recommend_textn" </w:instrText>
      </w:r>
      <w:r>
        <w:rPr>
          <w:rFonts w:hint="eastAsia" w:ascii="宋体" w:hAnsi="宋体" w:eastAsia="宋体" w:cs="宋体"/>
          <w:color w:val="auto"/>
          <w:sz w:val="24"/>
          <w:szCs w:val="24"/>
        </w:rPr>
        <w:fldChar w:fldCharType="separate"/>
      </w:r>
      <w:r>
        <w:rPr>
          <w:rStyle w:val="1042"/>
          <w:rFonts w:hint="eastAsia" w:ascii="宋体" w:hAnsi="宋体" w:eastAsia="宋体" w:cs="宋体"/>
          <w:color w:val="auto"/>
          <w:sz w:val="24"/>
          <w:szCs w:val="24"/>
          <w:highlight w:val="white"/>
          <w:u w:val="single"/>
        </w:rPr>
        <w:t xml:space="preserve">大雪</w:t>
      </w:r>
      <w:r>
        <w:rPr>
          <w:rStyle w:val="10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灾害:日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"http://www.so.com/s?q=%E9%99%8D%E9%9B%AA%E9%87%8F&amp;ie=utf-8&amp;src=internal_wenda_recommend_textn" \o "http://www.so.com/s?q=%E9%99%8D%E9%9B%AA%E9%87%8F&amp;ie=utf-8&amp;src=internal_wenda_recommend_textn" </w:instrText>
      </w:r>
      <w:r>
        <w:rPr>
          <w:rFonts w:hint="eastAsia" w:ascii="宋体" w:hAnsi="宋体" w:eastAsia="宋体" w:cs="宋体"/>
          <w:color w:val="auto"/>
          <w:sz w:val="24"/>
          <w:szCs w:val="24"/>
        </w:rPr>
        <w:fldChar w:fldCharType="separate"/>
      </w:r>
      <w:r>
        <w:rPr>
          <w:rStyle w:val="1042"/>
          <w:rFonts w:hint="eastAsia" w:ascii="宋体" w:hAnsi="宋体" w:eastAsia="宋体" w:cs="宋体"/>
          <w:color w:val="auto"/>
          <w:sz w:val="24"/>
          <w:szCs w:val="24"/>
          <w:highlight w:val="white"/>
          <w:u w:val="single"/>
        </w:rPr>
        <w:t xml:space="preserve">降雪量</w:t>
      </w:r>
      <w:r>
        <w:rPr>
          <w:rStyle w:val="10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10mm及以上；(5)其它异常恶劣气候灾害。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 提前竣工的奖励</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确保按合同约定按期竣工，发包人不强制要求承包人提前竣工，也不支付相关费用</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8. 材料与设备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.4材料与工程设备的保管与使用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 样品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8.6.1样品的报送与封存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需要承包人报送样品的材料或工程设备，样品的种类、名称、规格、数量要求：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发包人书面要求的材料；规格、数量按发包人要求提供。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 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8.8.1 承包人提供的施工设备和临时设施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9</w:t>
      </w:r>
      <w:r>
        <w:rPr>
          <w:rFonts w:hint="eastAsia" w:ascii="宋体" w:hAnsi="宋体" w:eastAsia="宋体" w:cs="宋体"/>
          <w:b/>
          <w:color w:val="000000"/>
          <w:sz w:val="24"/>
          <w:szCs w:val="24"/>
          <w:u w:val="none"/>
        </w:rPr>
        <w:t xml:space="preserve">. 试验与检验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.1试验设备与试验人员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.1.2 试验设备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9.4 现场工艺试验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w:t>
      </w:r>
      <w:r>
        <w:rPr>
          <w:rFonts w:hint="eastAsia" w:ascii="宋体" w:hAnsi="宋体" w:eastAsia="宋体" w:cs="宋体"/>
          <w:b/>
          <w:color w:val="000000"/>
          <w:sz w:val="24"/>
          <w:szCs w:val="24"/>
          <w:u w:val="none"/>
        </w:rPr>
        <w:t xml:space="preserve">0. 变更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0.1变更的范围</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highlight w:val="none"/>
          <w:u w:val="single"/>
        </w:rPr>
        <w:t xml:space="preserve">除现场签证、新增(减)工程和工程量清单漏项外，其余均不作调整。现场签证、新增(减)工程和工程量清单漏项均须经监理</w:t>
      </w:r>
      <w:r>
        <w:rPr>
          <w:rFonts w:hint="eastAsia" w:ascii="宋体" w:hAnsi="宋体" w:cs="宋体"/>
          <w:color w:val="000000"/>
          <w:sz w:val="24"/>
          <w:highlight w:val="none"/>
          <w:u w:val="single"/>
          <w:lang w:val="en-US" w:eastAsia="zh-CN"/>
        </w:rPr>
        <w:t xml:space="preserve">人</w:t>
      </w:r>
      <w:r>
        <w:rPr>
          <w:rFonts w:hint="eastAsia" w:ascii="宋体" w:hAnsi="宋体" w:eastAsia="宋体" w:cs="宋体"/>
          <w:color w:val="000000"/>
          <w:sz w:val="24"/>
          <w:highlight w:val="none"/>
          <w:u w:val="single"/>
        </w:rPr>
        <w:t xml:space="preserve">和发包人代表签字确认</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10.4 变更估价</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10.4.1 变更估价原则</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w:t>
      </w:r>
      <w:r>
        <w:rPr>
          <w:rFonts w:hint="eastAsia" w:ascii="宋体" w:hAnsi="宋体" w:cs="宋体"/>
          <w:color w:val="000000"/>
          <w:sz w:val="24"/>
          <w:highlight w:val="none"/>
          <w:u w:val="single"/>
          <w:lang w:val="en-US" w:eastAsia="zh-CN"/>
        </w:rPr>
        <w:t xml:space="preserve">4</w:t>
      </w:r>
      <w:r>
        <w:rPr>
          <w:rFonts w:hint="eastAsia" w:ascii="宋体" w:hAnsi="宋体" w:eastAsia="宋体" w:cs="宋体"/>
          <w:color w:val="000000"/>
          <w:sz w:val="24"/>
          <w:highlight w:val="none"/>
          <w:u w:val="single"/>
        </w:rPr>
        <w:t xml:space="preserve">.1.1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工程量增减，其相应综合单价不得高于定额价的综合单价。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w:t>
      </w:r>
      <w:r>
        <w:rPr>
          <w:rFonts w:hint="eastAsia" w:ascii="宋体" w:hAnsi="宋体" w:cs="宋体"/>
          <w:color w:val="000000"/>
          <w:sz w:val="24"/>
          <w:highlight w:val="none"/>
          <w:u w:val="single"/>
          <w:lang w:val="en-US" w:eastAsia="zh-CN"/>
        </w:rPr>
        <w:t xml:space="preserve">参</w:t>
      </w:r>
      <w:r>
        <w:rPr>
          <w:rFonts w:hint="eastAsia" w:ascii="宋体" w:hAnsi="宋体" w:eastAsia="宋体" w:cs="宋体"/>
          <w:color w:val="000000"/>
          <w:sz w:val="24"/>
          <w:highlight w:val="none"/>
          <w:u w:val="single"/>
        </w:rPr>
        <w:t xml:space="preserve">照变更发生前一个月的《</w:t>
      </w:r>
      <w:r>
        <w:rPr>
          <w:rFonts w:hint="eastAsia" w:ascii="宋体" w:hAnsi="宋体" w:cs="宋体"/>
          <w:color w:val="000000"/>
          <w:sz w:val="24"/>
          <w:highlight w:val="none"/>
          <w:u w:val="single"/>
          <w:lang w:eastAsia="zh-CN"/>
        </w:rPr>
        <w:t xml:space="preserve">徐州建设主管部门发布的指导价</w:t>
      </w:r>
      <w:r>
        <w:rPr>
          <w:rFonts w:hint="eastAsia" w:ascii="宋体" w:hAnsi="宋体" w:eastAsia="宋体" w:cs="宋体"/>
          <w:color w:val="000000"/>
          <w:sz w:val="24"/>
          <w:highlight w:val="none"/>
          <w:u w:val="single"/>
        </w:rPr>
        <w:t xml:space="preserve">》中相应的材料价格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市场参考价格</w:t>
      </w:r>
      <w:r>
        <w:rPr>
          <w:rFonts w:hint="eastAsia" w:ascii="宋体" w:hAnsi="宋体" w:eastAsia="宋体" w:cs="宋体"/>
          <w:color w:val="000000"/>
          <w:sz w:val="24"/>
          <w:highlight w:val="none"/>
          <w:u w:val="single"/>
        </w:rPr>
        <w:t xml:space="preserve">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10.5承包人的合理化建议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w:t>
      </w:r>
      <w:r>
        <w:rPr>
          <w:rFonts w:hint="eastAsia" w:ascii="宋体" w:hAnsi="宋体" w:eastAsia="宋体" w:cs="宋体"/>
          <w:color w:val="000000"/>
          <w:sz w:val="24"/>
          <w:szCs w:val="24"/>
          <w:u w:val="none"/>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 暂估价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暂</w:t>
      </w:r>
      <w:r>
        <w:rPr>
          <w:rFonts w:hint="eastAsia" w:ascii="宋体" w:hAnsi="宋体" w:eastAsia="宋体" w:cs="宋体"/>
          <w:color w:val="000000"/>
          <w:sz w:val="24"/>
          <w:szCs w:val="24"/>
          <w:u w:val="none"/>
        </w:rPr>
        <w:t xml:space="preserve">估价材料和工程设备的明细详见附件11：《</w:t>
      </w:r>
      <w:r>
        <w:rPr>
          <w:rFonts w:hint="eastAsia" w:ascii="宋体" w:hAnsi="宋体" w:eastAsia="宋体" w:cs="宋体"/>
          <w:color w:val="000000"/>
          <w:sz w:val="24"/>
          <w:szCs w:val="24"/>
        </w:rPr>
        <w:t xml:space="preserve">暂估价一览表》。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0.7.1 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10.7.2 不属于依法必须招标的暂估价项目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第3种方式：承包人直接实施的暂估价项目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承包人直接实施的暂估价项目的约定：</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10.8 暂列金额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合同当事人关于暂列金额使用的约定：</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 价格调整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 市场价格波动引起的调整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不调整 </w:t>
      </w:r>
      <w:r>
        <w:rPr>
          <w:rFonts w:hint="eastAsia" w:ascii="宋体" w:hAnsi="宋体" w:eastAsia="宋体" w:cs="宋体"/>
          <w:color w:val="000000"/>
          <w:sz w:val="24"/>
          <w:szCs w:val="24"/>
          <w:highlight w:val="none"/>
        </w:rPr>
        <w:t xml:space="preserve">。 </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u w:val="none"/>
        </w:rPr>
        <w:t xml:space="preserve">12. </w:t>
      </w:r>
      <w:r>
        <w:rPr>
          <w:rFonts w:hint="eastAsia" w:ascii="宋体" w:hAnsi="宋体" w:eastAsia="宋体" w:cs="宋体"/>
          <w:b/>
          <w:color w:val="000000"/>
          <w:sz w:val="24"/>
          <w:szCs w:val="24"/>
          <w:highlight w:val="none"/>
        </w:rPr>
        <w:t xml:space="preserve">合同价格、计量与支付</w:t>
      </w:r>
      <w:r/>
    </w:p>
    <w:p>
      <w:pPr>
        <w:ind w:left="0" w:right="0" w:firstLine="480"/>
        <w:jc w:val="both"/>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12.1 合</w:t>
      </w:r>
      <w:r>
        <w:rPr>
          <w:rFonts w:hint="eastAsia" w:ascii="宋体" w:hAnsi="宋体" w:eastAsia="宋体" w:cs="宋体"/>
          <w:color w:val="000000"/>
          <w:sz w:val="24"/>
          <w:szCs w:val="24"/>
          <w:highlight w:val="none"/>
        </w:rPr>
        <w:t xml:space="preserve">同价格形式</w:t>
      </w:r>
      <w:r/>
    </w:p>
    <w:p>
      <w:pPr>
        <w:ind w:left="0" w:right="0" w:firstLine="480"/>
        <w:jc w:val="both"/>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highlight w:val="none"/>
        </w:rPr>
        <w:t xml:space="preserve">1、单价合同</w:t>
      </w:r>
      <w:r/>
    </w:p>
    <w:p>
      <w:pPr>
        <w:pStyle w:val="826"/>
        <w:rPr>
          <w:rFonts w:hint="eastAsia" w:ascii="宋体" w:hAnsi="宋体" w:cs="宋体"/>
          <w:color w:val="000000"/>
          <w:sz w:val="24"/>
          <w:highlight w:val="none"/>
          <w:lang w:eastAsia="zh-CN"/>
        </w:rPr>
      </w:pPr>
      <w:r>
        <w:rPr>
          <w:rFonts w:hint="eastAsia" w:ascii="宋体" w:hAnsi="宋体" w:eastAsia="宋体" w:cs="宋体"/>
          <w:color w:val="000000"/>
          <w:sz w:val="24"/>
          <w:highlight w:val="none"/>
        </w:rPr>
        <w:t xml:space="preserve">综合单价包含的风险范围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u w:val="single"/>
        </w:rPr>
        <w:t xml:space="preserve">  /  </w:t>
      </w:r>
      <w:r/>
    </w:p>
    <w:p>
      <w:pPr>
        <w:pStyle w:val="827"/>
        <w:ind w:firstLine="480"/>
        <w:rPr>
          <w:rFonts w:hint="eastAsia"/>
          <w:highlight w:val="none"/>
          <w:lang w:eastAsia="zh-CN"/>
        </w:rPr>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  /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2、总价合同。</w:t>
      </w:r>
      <w:r/>
    </w:p>
    <w:p>
      <w:pPr>
        <w:ind w:left="0" w:right="0" w:firstLine="480"/>
        <w:jc w:val="both"/>
        <w:pageBreakBefore w:val="0"/>
        <w:spacing w:line="360" w:lineRule="auto"/>
        <w:widowControl w:val="off"/>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总价包含的风险范围：</w:t>
      </w:r>
      <w:r>
        <w:rPr>
          <w:rFonts w:hint="eastAsia" w:ascii="宋体" w:hAnsi="宋体" w:cs="宋体"/>
          <w:color w:val="000000"/>
          <w:sz w:val="24"/>
          <w:szCs w:val="24"/>
          <w:highlight w:val="none"/>
          <w:u w:val="single"/>
          <w:lang w:val="en-US" w:eastAsia="zh-CN"/>
        </w:rPr>
        <w:t xml:space="preserve">本项目采用可调总价</w:t>
      </w:r>
      <w:r>
        <w:rPr>
          <w:rFonts w:hint="eastAsia" w:ascii="宋体" w:hAnsi="宋体" w:eastAsia="宋体" w:cs="宋体"/>
          <w:color w:val="000000"/>
          <w:sz w:val="24"/>
          <w:szCs w:val="24"/>
          <w:highlight w:val="none"/>
          <w:u w:val="single"/>
        </w:rPr>
        <w:t xml:space="preserve">合同</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风险范围</w:t>
      </w:r>
      <w:r>
        <w:rPr>
          <w:rFonts w:hint="eastAsia" w:ascii="宋体" w:hAnsi="宋体" w:eastAsia="宋体" w:cs="宋体"/>
          <w:color w:val="000000"/>
          <w:sz w:val="24"/>
          <w:szCs w:val="24"/>
          <w:highlight w:val="none"/>
          <w:u w:val="single"/>
        </w:rPr>
        <w:t xml:space="preserve">详</w:t>
      </w:r>
      <w:r>
        <w:rPr>
          <w:rFonts w:hint="eastAsia" w:ascii="宋体" w:hAnsi="宋体" w:cs="宋体"/>
          <w:color w:val="000000"/>
          <w:sz w:val="24"/>
          <w:szCs w:val="24"/>
          <w:highlight w:val="none"/>
          <w:u w:val="single"/>
          <w:lang w:val="en-US" w:eastAsia="zh-CN"/>
        </w:rPr>
        <w:t xml:space="preserve">竞争性磋商文件</w:t>
      </w:r>
      <w:r>
        <w:rPr>
          <w:rFonts w:hint="eastAsia" w:ascii="宋体" w:hAnsi="宋体" w:eastAsia="宋体" w:cs="宋体"/>
          <w:color w:val="000000"/>
          <w:sz w:val="24"/>
          <w:szCs w:val="24"/>
          <w:highlight w:val="none"/>
          <w:u w:val="single"/>
        </w:rPr>
        <w:t xml:space="preserve">及合同约定。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风险费用的计算方法：</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①</w:t>
      </w:r>
      <w:r>
        <w:rPr>
          <w:rFonts w:hint="eastAsia" w:ascii="Times New Roman" w:hAnsi="Times New Roman" w:eastAsia="宋体" w:cs="Times New Roman"/>
          <w:sz w:val="24"/>
          <w:highlight w:val="none"/>
          <w:u w:val="single"/>
        </w:rPr>
        <w:t xml:space="preserve">对于法律、法规、规章或有关政策出台导致工程税金、规费等发生变化的，</w:t>
      </w:r>
      <w:r>
        <w:rPr>
          <w:rFonts w:hint="eastAsia" w:cs="Times New Roman"/>
          <w:sz w:val="24"/>
          <w:highlight w:val="none"/>
          <w:u w:val="single"/>
          <w:lang w:val="en-US" w:eastAsia="zh-CN"/>
        </w:rPr>
        <w:t xml:space="preserve">参</w:t>
      </w:r>
      <w:r>
        <w:rPr>
          <w:rFonts w:hint="eastAsia" w:ascii="Times New Roman" w:hAnsi="Times New Roman" w:eastAsia="宋体" w:cs="Times New Roman"/>
          <w:sz w:val="24"/>
          <w:highlight w:val="none"/>
          <w:u w:val="single"/>
        </w:rPr>
        <w:t xml:space="preserve">照有关规定执行</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②工程量清单项目中特征描述不全的工序，如已指明引用的规范、图集等或是常规工艺必须的工序，均已包含报价中；</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④在施工过程中，发包人有权根据该工程的实际情况，对设计进行变更（增加或减少工程量、增加或取消部分分部分项工程项目），承包人不得以任何理由拒绝，除按</w:t>
      </w:r>
      <w:r>
        <w:rPr>
          <w:rFonts w:hint="eastAsia" w:ascii="宋体" w:hAnsi="宋体" w:cs="宋体"/>
          <w:color w:val="000000"/>
          <w:sz w:val="24"/>
          <w:szCs w:val="24"/>
          <w:highlight w:val="none"/>
          <w:u w:val="single"/>
          <w:lang w:eastAsia="zh-CN"/>
        </w:rPr>
        <w:t xml:space="preserve">竞争性磋商文件</w:t>
      </w:r>
      <w:r>
        <w:rPr>
          <w:rFonts w:hint="eastAsia" w:ascii="宋体" w:hAnsi="宋体" w:eastAsia="宋体" w:cs="宋体"/>
          <w:color w:val="000000"/>
          <w:sz w:val="24"/>
          <w:szCs w:val="24"/>
          <w:highlight w:val="none"/>
          <w:u w:val="single"/>
        </w:rPr>
        <w:t xml:space="preserve">和合同约定在竣工结算时进行调整外，承包人不得提出任何索赔或赔偿；</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left="0" w:right="0" w:firstLine="480"/>
        <w:jc w:val="both"/>
        <w:pageBreakBefore w:val="0"/>
        <w:spacing w:line="360" w:lineRule="auto"/>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⑥施工时需做好防护措施保证周边安全，承担全部安全责任</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因承包人保障不利对发包人或第三方造成损失的，赔偿责任全部由承包人承担，若因此会增加费用，承包人已自行考虑在报价中，结算时不予调整；</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风险范围以外合同价格的调整方法：</w:t>
      </w:r>
      <w:r>
        <w:rPr>
          <w:rFonts w:hint="eastAsia" w:ascii="宋体" w:hAnsi="宋体" w:eastAsia="宋体" w:cs="宋体"/>
          <w:color w:val="000000"/>
          <w:sz w:val="24"/>
          <w:szCs w:val="24"/>
          <w:highlight w:val="none"/>
          <w:u w:val="single"/>
        </w:rPr>
        <w:t xml:space="preserve">均由承包人承担</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12.2 预付款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12.2.1 预付款的支付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12.2.2 预付款担保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 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12.3.1 计量原则</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工程量计算规则：</w:t>
      </w:r>
      <w:r>
        <w:rPr>
          <w:rFonts w:hint="eastAsia" w:ascii="宋体" w:hAnsi="宋体" w:eastAsia="宋体" w:cs="宋体"/>
          <w:color w:val="000000"/>
          <w:sz w:val="24"/>
          <w:szCs w:val="24"/>
          <w:u w:val="single"/>
        </w:rPr>
        <w:t xml:space="preserve">现行《建设工程工程量清单计价规范》和江苏省定额规定的计算规则</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12.3.2 计量周期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竣工结算时，统一计量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12.3.3 单价合同的计量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竣工结算时，由承包人提交完整规范的竣工结算资料，报经监理人和发包人初步审核后，由发包人委托政府审计单位，依据</w:t>
      </w:r>
      <w:r>
        <w:rPr>
          <w:rFonts w:hint="eastAsia" w:ascii="宋体" w:hAnsi="宋体" w:cs="宋体"/>
          <w:color w:val="000000"/>
          <w:sz w:val="24"/>
          <w:szCs w:val="24"/>
          <w:u w:val="single"/>
          <w:lang w:eastAsia="zh-CN"/>
        </w:rPr>
        <w:t xml:space="preserve">竞争性磋商文件</w:t>
      </w:r>
      <w:r>
        <w:rPr>
          <w:rFonts w:hint="eastAsia" w:ascii="宋体" w:hAnsi="宋体" w:eastAsia="宋体" w:cs="宋体"/>
          <w:color w:val="000000"/>
          <w:sz w:val="24"/>
          <w:szCs w:val="24"/>
          <w:u w:val="single"/>
        </w:rPr>
        <w:t xml:space="preserve">、投标文件、施工合同等资料进行审计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12.3.4 总价合同的计量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12.3.6 其他价格形式合同的计量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 工程进度款支付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12.4.1 付款周期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关于付款周期的约定：</w:t>
      </w:r>
      <w:r>
        <w:rPr>
          <w:rFonts w:hint="eastAsia" w:ascii="宋体" w:hAnsi="宋体" w:eastAsia="宋体" w:cs="宋体"/>
          <w:color w:val="000000"/>
          <w:sz w:val="24"/>
          <w:szCs w:val="24"/>
          <w:u w:val="single"/>
        </w:rPr>
        <w:t xml:space="preserve">按下列工程进度款支付节点支付工程进度款</w:t>
      </w:r>
      <w:r>
        <w:rPr>
          <w:rFonts w:hint="eastAsia" w:ascii="宋体" w:hAnsi="宋体" w:eastAsia="宋体" w:cs="宋体"/>
          <w:color w:val="000000"/>
          <w:sz w:val="24"/>
          <w:szCs w:val="24"/>
        </w:rPr>
        <w:t xml:space="preserve">。</w:t>
      </w:r>
      <w:r/>
    </w:p>
    <w:p>
      <w:pPr>
        <w:ind w:left="0" w:right="0" w:firstLine="480"/>
        <w:jc w:val="both"/>
        <w:keepLines w:val="0"/>
        <w:keepNext w:val="0"/>
        <w:pageBreakBefore w:val="0"/>
        <w:spacing w:line="360" w:lineRule="auto"/>
        <w:widowControl/>
        <w:rPr>
          <w:rFonts w:hint="eastAsia" w:ascii="宋体" w:hAnsi="宋体" w:eastAsia="宋体" w:cs="宋体"/>
          <w:b w:val="0"/>
          <w:bCs/>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u w:val="single"/>
        </w:rPr>
        <w:t xml:space="preserve">（1）工程竣工验收合格后，</w:t>
      </w:r>
      <w:r>
        <w:rPr>
          <w:rFonts w:hint="eastAsia" w:ascii="宋体" w:hAnsi="宋体" w:cs="宋体"/>
          <w:b w:val="0"/>
          <w:bCs/>
          <w:color w:val="000000"/>
          <w:sz w:val="24"/>
          <w:szCs w:val="24"/>
          <w:highlight w:val="none"/>
          <w:u w:val="single"/>
          <w:lang w:val="en-US" w:eastAsia="zh-CN"/>
        </w:rPr>
        <w:t xml:space="preserve">支付</w:t>
      </w:r>
      <w:r>
        <w:rPr>
          <w:rFonts w:hint="eastAsia" w:ascii="宋体" w:hAnsi="宋体" w:eastAsia="宋体" w:cs="宋体"/>
          <w:b w:val="0"/>
          <w:bCs/>
          <w:color w:val="000000"/>
          <w:sz w:val="24"/>
          <w:szCs w:val="24"/>
          <w:highlight w:val="none"/>
          <w:u w:val="single"/>
        </w:rPr>
        <w:t xml:space="preserve">合同价款的</w:t>
      </w:r>
      <w:r>
        <w:rPr>
          <w:rFonts w:hint="eastAsia" w:ascii="宋体" w:hAnsi="宋体" w:cs="宋体"/>
          <w:b w:val="0"/>
          <w:bCs/>
          <w:color w:val="000000"/>
          <w:sz w:val="24"/>
          <w:szCs w:val="24"/>
          <w:highlight w:val="none"/>
          <w:u w:val="single"/>
          <w:lang w:val="en-US" w:eastAsia="zh-CN"/>
        </w:rPr>
        <w:t xml:space="preserve">8</w:t>
      </w:r>
      <w:r>
        <w:rPr>
          <w:rFonts w:hint="eastAsia" w:ascii="宋体" w:hAnsi="宋体" w:eastAsia="宋体" w:cs="宋体"/>
          <w:b w:val="0"/>
          <w:bCs/>
          <w:color w:val="000000"/>
          <w:sz w:val="24"/>
          <w:szCs w:val="24"/>
          <w:highlight w:val="none"/>
          <w:u w:val="single"/>
        </w:rPr>
        <w:t xml:space="preserve">0%；</w:t>
      </w:r>
      <w:r/>
    </w:p>
    <w:p>
      <w:pPr>
        <w:ind w:left="0" w:right="0" w:firstLine="0"/>
        <w:keepLines w:val="0"/>
        <w:keepNext w:val="0"/>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none"/>
        </w:rPr>
        <w:t xml:space="preserve">    </w:t>
      </w:r>
      <w:r>
        <w:rPr>
          <w:rFonts w:hint="eastAsia" w:ascii="宋体" w:hAnsi="宋体" w:eastAsia="宋体" w:cs="宋体"/>
          <w:b w:val="0"/>
          <w:bCs/>
          <w:color w:val="000000"/>
          <w:sz w:val="24"/>
          <w:szCs w:val="24"/>
          <w:highlight w:val="none"/>
          <w:u w:val="single"/>
        </w:rPr>
        <w:t xml:space="preserve">（2）</w:t>
      </w:r>
      <w:r>
        <w:rPr>
          <w:rFonts w:hint="eastAsia" w:ascii="宋体" w:hAnsi="宋体" w:eastAsia="宋体" w:cs="宋体"/>
          <w:color w:val="000000"/>
          <w:sz w:val="24"/>
          <w:highlight w:val="none"/>
          <w:u w:val="single"/>
        </w:rPr>
        <w:t xml:space="preserve">竣工结算资料报送采购人，经结算审计并出具审计报告后付清审计价款</w:t>
      </w:r>
      <w:r>
        <w:rPr>
          <w:rFonts w:hint="eastAsia" w:ascii="宋体" w:hAnsi="宋体" w:eastAsia="宋体" w:cs="宋体"/>
          <w:b w:val="0"/>
          <w:bCs/>
          <w:color w:val="000000"/>
          <w:sz w:val="24"/>
          <w:szCs w:val="24"/>
          <w:highlight w:val="none"/>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备注：承包人在每次收款前一周内，应向</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rPr>
        <w:t xml:space="preserve">开具等额的正式发票，如因</w:t>
      </w:r>
      <w:r>
        <w:rPr>
          <w:rFonts w:hint="eastAsia" w:ascii="宋体" w:hAnsi="宋体" w:eastAsia="宋体" w:cs="宋体"/>
          <w:color w:val="000000"/>
          <w:sz w:val="24"/>
          <w:szCs w:val="24"/>
          <w:highlight w:val="none"/>
          <w:u w:val="single"/>
          <w:lang w:val="en-US" w:eastAsia="zh-CN"/>
        </w:rPr>
        <w:t xml:space="preserve">承包人原因</w:t>
      </w:r>
      <w:r>
        <w:rPr>
          <w:rFonts w:hint="eastAsia" w:ascii="宋体" w:hAnsi="宋体" w:eastAsia="宋体" w:cs="宋体"/>
          <w:color w:val="000000"/>
          <w:sz w:val="24"/>
          <w:szCs w:val="24"/>
          <w:highlight w:val="none"/>
          <w:u w:val="single"/>
        </w:rPr>
        <w:t xml:space="preserve">未能开具正式发票，责任由承包人承担。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12.4.2 进度付款申请单的编制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关于进度付款申请单编制的约定：</w:t>
      </w:r>
      <w:r>
        <w:rPr>
          <w:rFonts w:hint="eastAsia" w:ascii="宋体" w:hAnsi="宋体" w:eastAsia="宋体" w:cs="宋体"/>
          <w:color w:val="000000"/>
          <w:sz w:val="24"/>
          <w:szCs w:val="24"/>
          <w:u w:val="single"/>
        </w:rPr>
        <w:t xml:space="preserve">工程达到支付节点5日前，承包人编制进度付款申请单，至少包括目前进度完成情况、与计划进度偏差及补救措施、申请进度款金额等</w:t>
      </w:r>
      <w:r>
        <w:rPr>
          <w:rFonts w:hint="eastAsia" w:ascii="宋体" w:hAnsi="宋体" w:eastAsia="宋体" w:cs="宋体"/>
          <w:color w:val="000000"/>
          <w:sz w:val="24"/>
          <w:szCs w:val="24"/>
        </w:rPr>
        <w:t xml:space="preserve">。</w:t>
      </w:r>
      <w:bookmarkStart w:id="15" w:name="_GoBack"/>
      <w:r/>
      <w:bookmarkEnd w:id="15"/>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12.4.3 进度付款申请单的提交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工程达到支付节点5日前，交至监理人及发包人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12.4.4 进度款审核和支付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收到后5天内完成审批并签发进度款支付证书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收到后5天内完成审批并签发进度款支付证书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在进度款支付证书或临时进度款支付证书签发后14天内完成支付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发包人逾期支付进度款的违约金的计算方式：</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12.4.6 支付分解表的编制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 验收和工程试车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 分部分项工程验收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13.2 竣工验收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13.2.2竣工验收程序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13.2.5移交、接收全部与部分工程</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承包人向发包人移交工程的期限：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color w:val="000000"/>
          <w:sz w:val="24"/>
          <w:szCs w:val="24"/>
          <w:u w:val="single"/>
        </w:rPr>
        <w:t xml:space="preserve">每逾期一天，应以签约合同价为基数，按照中国人民银行授权全国银行间同业拆借中心公布的当期贷款市场报价利率支付违约金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 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13.3.1 试车程序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13.3.3 投料试车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双方另行约定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13.6.1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颁发工程接收证书后5日内竣工退场，并清理完毕施工现场</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14. 竣工结算</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 竣工结算申请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执行通用条款；竣工结算申请单的资料清单：按发包人要求办理；竣工结算申请单的资料份数：一式二份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执行通用条款和发包人要求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竣工结算审核</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 最终结清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14.4.1 最终结清申请单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承包人提交最终结清申请单的份数：</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14.4.2 最终结清证书和支付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u w:val="none"/>
        </w:rPr>
        <w:t xml:space="preserve">15. 缺陷责任期与保修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15.2缺陷责任期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24个月</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15.3.1 保修责任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详工程质量保修书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15.3.2 修复通知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16. 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发包人违约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16.1.1发包人违约的情形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16.1.2 发包人违约的责任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开工时间及工期顺延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本工程均由承包人实施。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16.1.3 因发包人违约解除合同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 承包人违约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16.2.1 承包人违约的情形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承包人违约的其他情形：</w:t>
      </w:r>
      <w:r>
        <w:rPr>
          <w:rFonts w:hint="eastAsia" w:ascii="宋体" w:hAnsi="宋体" w:cs="宋体"/>
          <w:color w:val="000000"/>
          <w:sz w:val="24"/>
          <w:szCs w:val="24"/>
          <w:u w:val="single"/>
          <w:lang w:eastAsia="zh-CN"/>
        </w:rPr>
        <w:t xml:space="preserve">竞争性磋商文件</w:t>
      </w:r>
      <w:r>
        <w:rPr>
          <w:rFonts w:hint="eastAsia" w:ascii="宋体" w:hAnsi="宋体" w:eastAsia="宋体" w:cs="宋体"/>
          <w:color w:val="000000"/>
          <w:sz w:val="24"/>
          <w:szCs w:val="24"/>
          <w:u w:val="single"/>
        </w:rPr>
        <w:t xml:space="preserve">及施工合同、补充文件约定的其它情形</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16.2.2承包人违约的责任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（1）承包人违反合同约定进行转包或违法分包的：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①违反合同约定进行转包的：发包人有权要求承包人限期整改并按拟转包工程价款的10%支付违约金；逾期整改，发包人有权单方解除合同。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②违反合同约定进行违法分包的：发包人有权要求承包人限期整改并按拟分包工程价款的10%支付违约金。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（2）承包人违反合同约定采购和使用不合格的材料和工程设备的：</w:t>
      </w:r>
      <w:r>
        <w:rPr>
          <w:rFonts w:hint="eastAsia" w:ascii="宋体" w:hAnsi="宋体" w:eastAsia="宋体" w:cs="宋体"/>
          <w:color w:val="000000"/>
          <w:sz w:val="24"/>
          <w:szCs w:val="24"/>
          <w:u w:val="single"/>
        </w:rPr>
        <w:t xml:space="preserve">发包人有权要求承包人限期整改并按合同价款的1%支付违约金。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（3）因承包人原因导致工程质量不符合合同要求的：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发包人有权要求承包人限期整改使之达到工程质量标准，整改费用由承包人自理，工期不顺延，造成发包人损失，承包人须进行赔偿。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4"/>
          <w:szCs w:val="24"/>
          <w:u w:val="single"/>
        </w:rPr>
        <w:t xml:space="preserve">承包人须将已撤离施工现场的材料或设备按质保量进行整改，并按合同价款的1%支付违约金；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（5）承包人未能按施工进度计划及时完成合同约定的工作，造成工期延误的：</w:t>
      </w:r>
      <w:r>
        <w:rPr>
          <w:rFonts w:hint="eastAsia" w:ascii="宋体" w:hAnsi="宋体" w:eastAsia="宋体" w:cs="宋体"/>
          <w:color w:val="000000"/>
          <w:sz w:val="24"/>
          <w:szCs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（6）承包人在缺陷责任期及保修期内，未能在合理期限对工程缺陷进行修复，或拒绝按发包人要求进行修复的：</w:t>
      </w:r>
      <w:r>
        <w:rPr>
          <w:rFonts w:hint="eastAsia" w:ascii="宋体" w:hAnsi="宋体" w:eastAsia="宋体" w:cs="宋体"/>
          <w:color w:val="000000"/>
          <w:sz w:val="24"/>
          <w:szCs w:val="24"/>
          <w:u w:val="single"/>
        </w:rPr>
        <w:t xml:space="preserve">发包人有权另行安排其它单位或自行修复，发包人委托他人维修产生的所有费用承包人自愿承担。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（7）承包人明确表示或者以其行为表明不履行合同主要义务的：</w:t>
      </w:r>
      <w:r>
        <w:rPr>
          <w:rFonts w:hint="eastAsia" w:ascii="宋体" w:hAnsi="宋体" w:eastAsia="宋体" w:cs="宋体"/>
          <w:color w:val="000000"/>
          <w:sz w:val="24"/>
          <w:szCs w:val="24"/>
          <w:u w:val="single"/>
        </w:rPr>
        <w:t xml:space="preserve">发包人有权单方面终止施工合同，承包人将无条件退出施工现场，发包人将保留进一步索赔的权利。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（8）承包人未能按照合同约定履行其他义务的：</w:t>
      </w:r>
      <w:r>
        <w:rPr>
          <w:rFonts w:hint="eastAsia" w:ascii="宋体" w:hAnsi="宋体" w:eastAsia="宋体" w:cs="宋体"/>
          <w:color w:val="000000"/>
          <w:sz w:val="24"/>
          <w:szCs w:val="24"/>
          <w:u w:val="single"/>
        </w:rPr>
        <w:t xml:space="preserve">发包人有权要求承包人限期整改使之达到工程质量标准，整改费用由承包人自理。造成发包人损失，承包人须进行赔偿。工期不顺延。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single"/>
        </w:rPr>
        <w:t xml:space="preserve">因承包人原因导致承包人员工或分包人员到发包人工作场所及政府部门等处围攻、静坐等行为发生的，每发生一次承包人向发包人支付违约金贰万元；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16.2.3 因承包人违约解除合同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承包人无条件退场。合同约定的违约金不足以赔偿发包人损失的，发包人有权索赔。</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无偿使用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不可抗力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 不可抗力的确认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除通用合同条款约定的不可抗力事件之外，视为不可抗力的其他情形：</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17.4 因不可抗力解除合同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合同解除后，发包人应在商定或确定发包人应支付款项后</w:t>
      </w: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天内完成款项的支付。</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18. 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18.1 工程保险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承包人应投保建筑工程一切险或安装工程一切险并承担因投保产生的保险费和其他相关费用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18.3 其他保险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发包人和承包人应各自办理为其施工现场的全部人员意外伤害保险并支付保险费，包括其员工及为履行合同聘请的第三方的人员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承包人应为其施工设备等办理财产保险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18.7 通知义务：关于变更保险合同时的通知义务的约定：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20. 争议解决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 争议评审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不同意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20.3.1 争议评审小组的确定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20.3.2 争议评审小组的决定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20.4仲裁或诉讼</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仲裁委员会申请仲裁；（2）向</w:t>
      </w:r>
      <w:r>
        <w:rPr>
          <w:rFonts w:hint="eastAsia" w:ascii="宋体" w:hAnsi="宋体" w:eastAsia="宋体" w:cs="宋体"/>
          <w:color w:val="000000"/>
          <w:sz w:val="24"/>
          <w:szCs w:val="24"/>
          <w:u w:val="single"/>
        </w:rPr>
        <w:t xml:space="preserve">工程所在地</w:t>
      </w:r>
      <w:r>
        <w:rPr>
          <w:rFonts w:hint="eastAsia" w:ascii="宋体" w:hAnsi="宋体" w:eastAsia="宋体" w:cs="宋体"/>
          <w:color w:val="000000"/>
          <w:sz w:val="24"/>
          <w:szCs w:val="24"/>
        </w:rPr>
        <w:t xml:space="preserve">人民法院起诉。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21.补充条款：本合同未涉及之处或与</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实质性内容不一致之处，执行</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的规定；本合同及</w:t>
      </w:r>
      <w:r>
        <w:rPr>
          <w:rFonts w:hint="eastAsia" w:ascii="宋体" w:hAnsi="宋体" w:cs="宋体"/>
          <w:color w:val="000000"/>
          <w:sz w:val="24"/>
          <w:szCs w:val="24"/>
          <w:lang w:eastAsia="zh-CN"/>
        </w:rPr>
        <w:t xml:space="preserve">竞争性磋商文件</w:t>
      </w:r>
      <w:r>
        <w:rPr>
          <w:rFonts w:hint="eastAsia" w:ascii="宋体" w:hAnsi="宋体" w:eastAsia="宋体" w:cs="宋体"/>
          <w:color w:val="000000"/>
          <w:sz w:val="24"/>
          <w:szCs w:val="24"/>
        </w:rPr>
        <w:t xml:space="preserve">未涉及之处，执行国家、江苏省及徐州市相关文件、规范；</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附件：工程质量保修书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承包人用于本工程施工的机械设备表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w:t>
      </w:r>
      <w:r/>
    </w:p>
    <w:p>
      <w:pPr>
        <w:ind w:left="0" w:right="0" w:firstLine="482"/>
        <w:jc w:val="center"/>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工程质量保修书</w:t>
      </w:r>
      <w:r/>
    </w:p>
    <w:p>
      <w:pPr>
        <w:ind w:left="0" w:right="0" w:firstLine="482"/>
        <w:jc w:val="both"/>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采购人</w:t>
      </w:r>
      <w:r>
        <w:rPr>
          <w:rFonts w:ascii="宋体" w:hAnsi="宋体" w:eastAsia="宋体" w:cs="宋体"/>
          <w:color w:val="000000"/>
          <w:sz w:val="24"/>
          <w:szCs w:val="24"/>
        </w:rPr>
        <w:t xml:space="preserve">（全称）：</w:t>
      </w:r>
      <w:r>
        <w:rPr>
          <w:rFonts w:hint="eastAsia" w:ascii="宋体" w:hAnsi="宋体" w:cs="宋体"/>
          <w:color w:val="000000"/>
          <w:sz w:val="24"/>
          <w:szCs w:val="24"/>
          <w:u w:val="single"/>
          <w:lang w:eastAsia="zh-CN"/>
        </w:rPr>
        <w:t xml:space="preserve">丰县孙楼街道办事处</w:t>
      </w:r>
      <w:r/>
    </w:p>
    <w:p>
      <w:pPr>
        <w:ind w:left="0" w:right="0" w:firstLine="482"/>
        <w:jc w:val="both"/>
        <w:keepLines w:val="0"/>
        <w:keepNext w:val="0"/>
        <w:pageBreakBefore w:val="0"/>
        <w:spacing w:line="360" w:lineRule="auto"/>
        <w:widowControl w:val="off"/>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成交供应商</w:t>
      </w:r>
      <w:r>
        <w:rPr>
          <w:rFonts w:ascii="宋体" w:hAnsi="宋体" w:eastAsia="宋体" w:cs="宋体"/>
          <w:color w:val="000000"/>
          <w:sz w:val="24"/>
          <w:szCs w:val="24"/>
        </w:rPr>
        <w:t xml:space="preserve">（全称）：</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u w:val="single"/>
        </w:rPr>
        <w:t xml:space="preserve"> </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采购人和成交供应商根据《中华人民共和国建筑法》和《建设工程质量管理条例》，经协商一致就</w:t>
      </w:r>
      <w:r>
        <w:rPr>
          <w:rFonts w:hint="eastAsia" w:ascii="宋体" w:hAnsi="宋体" w:cs="宋体"/>
          <w:color w:val="000000"/>
          <w:sz w:val="24"/>
          <w:szCs w:val="24"/>
          <w:u w:val="single"/>
          <w:lang w:eastAsia="zh-CN"/>
        </w:rPr>
        <w:t xml:space="preserve">丰县孙楼街道2026年度(第一批)村级公益事业建设一事一议财政奖补项目</w:t>
      </w:r>
      <w:r>
        <w:rPr>
          <w:rFonts w:ascii="宋体" w:hAnsi="宋体" w:eastAsia="宋体" w:cs="宋体"/>
          <w:color w:val="000000"/>
          <w:sz w:val="24"/>
          <w:szCs w:val="24"/>
        </w:rPr>
        <w:t xml:space="preserve">签订工程质量保修书。</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一、工程质量保修范围和内容</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成交供应商在质量保修期内，按照有关法律规定和合同约定，承担工程质量保修责任。</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szCs w:val="24"/>
          <w:u w:val="single"/>
        </w:rPr>
        <w:t xml:space="preserve">承包范围内的全部内容 </w:t>
      </w:r>
      <w:r>
        <w:rPr>
          <w:rFonts w:ascii="宋体" w:hAnsi="宋体" w:eastAsia="宋体" w:cs="宋体"/>
          <w:color w:val="000000"/>
          <w:sz w:val="24"/>
          <w:szCs w:val="24"/>
        </w:rPr>
        <w:t xml:space="preserve">。</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　　二、质量保修期</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eastAsia="宋体" w:cs="宋体"/>
          <w:color w:val="000000"/>
          <w:sz w:val="24"/>
          <w:szCs w:val="24"/>
          <w:u w:val="single"/>
          <w:lang w:val="en-US" w:eastAsia="zh-CN" w:bidi="ar"/>
        </w:rPr>
        <w:t xml:space="preserve">1．地基基础工程和主体结构工程为设计文件规定的工程合理使用年限；</w:t>
      </w:r>
      <w:r/>
    </w:p>
    <w:p>
      <w:pPr>
        <w:ind w:firstLine="480"/>
        <w:jc w:val="left"/>
        <w:keepLines w:val="0"/>
        <w:keepNext w:val="0"/>
        <w:pageBreakBefore w:val="0"/>
        <w:spacing w:line="360" w:lineRule="auto"/>
        <w:widowControl/>
        <w:rPr>
          <w:rFonts w:hint="eastAsia" w:ascii="宋体" w:hAnsi="宋体" w:eastAsia="宋体" w:cs="宋体"/>
          <w:sz w:val="24"/>
          <w:szCs w:val="24"/>
          <w:u w:val="single"/>
        </w:rPr>
        <w:suppressLineNumbers w:val="0"/>
      </w:pPr>
      <w:r>
        <w:rPr>
          <w:rFonts w:hint="eastAsia" w:ascii="宋体" w:hAnsi="宋体" w:cs="宋体"/>
          <w:color w:val="000000"/>
          <w:sz w:val="24"/>
          <w:szCs w:val="24"/>
          <w:u w:val="single"/>
          <w:lang w:val="en-US" w:eastAsia="zh-CN" w:bidi="ar"/>
        </w:rPr>
        <w:t xml:space="preserve">2</w:t>
      </w:r>
      <w:r>
        <w:rPr>
          <w:rFonts w:hint="eastAsia" w:ascii="宋体" w:hAnsi="宋体" w:eastAsia="宋体" w:cs="宋体"/>
          <w:color w:val="000000"/>
          <w:sz w:val="24"/>
          <w:szCs w:val="24"/>
          <w:u w:val="single"/>
          <w:lang w:val="en-US" w:eastAsia="zh-CN" w:bidi="ar"/>
        </w:rPr>
        <w:t xml:space="preserve">．其他项目保修期限约定如下</w:t>
      </w:r>
      <w:r>
        <w:rPr>
          <w:rFonts w:hint="eastAsia" w:ascii="宋体" w:hAnsi="宋体" w:cs="宋体"/>
          <w:color w:val="000000"/>
          <w:sz w:val="24"/>
          <w:szCs w:val="24"/>
          <w:u w:val="single"/>
          <w:lang w:val="en-US" w:eastAsia="zh-CN" w:bidi="ar"/>
        </w:rPr>
        <w:t xml:space="preserve">：</w:t>
      </w:r>
      <w:r>
        <w:rPr>
          <w:rFonts w:hint="eastAsia" w:ascii="宋体" w:hAnsi="宋体" w:eastAsia="宋体" w:cs="宋体"/>
          <w:color w:val="000000"/>
          <w:sz w:val="24"/>
          <w:szCs w:val="24"/>
          <w:u w:val="single"/>
          <w:lang w:val="en-US" w:eastAsia="zh-CN" w:bidi="ar"/>
        </w:rPr>
        <w:t xml:space="preserve">保修期</w:t>
      </w:r>
      <w:r>
        <w:rPr>
          <w:rFonts w:hint="eastAsia" w:ascii="宋体" w:hAnsi="宋体" w:cs="宋体"/>
          <w:color w:val="000000"/>
          <w:sz w:val="24"/>
          <w:szCs w:val="24"/>
          <w:u w:val="single"/>
          <w:lang w:val="en-US" w:eastAsia="zh-CN" w:bidi="ar"/>
        </w:rPr>
        <w:t xml:space="preserve">为2年；</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u w:val="single"/>
        </w:rPr>
        <w:t xml:space="preserve">质量保修期自工程竣工验收合格之日起计算。</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三、缺陷责任期</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工程缺陷责任期为</w:t>
      </w:r>
      <w:r>
        <w:rPr>
          <w:rFonts w:ascii="宋体" w:hAnsi="宋体" w:eastAsia="宋体" w:cs="宋体"/>
          <w:color w:val="000000"/>
          <w:sz w:val="24"/>
          <w:szCs w:val="24"/>
          <w:u w:val="single"/>
        </w:rPr>
        <w:t xml:space="preserve">  24  </w:t>
      </w:r>
      <w:r>
        <w:rPr>
          <w:rFonts w:ascii="宋体" w:hAnsi="宋体" w:eastAsia="宋体" w:cs="宋体"/>
          <w:color w:val="000000"/>
          <w:sz w:val="24"/>
          <w:szCs w:val="24"/>
        </w:rPr>
        <w:t xml:space="preserve">个月，缺陷责任期自工程竣工验收合格之日起计算。单位工程先于全部工程进行验收，单位工程缺陷责任期自单位工程验收合格之日起算。</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缺陷责任期终止后，采购人应退还剩余的履约保证金。</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四、质量保修责任</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1．属于保修范围、内容的项目，成交供应商应当在接到保修通知之日起7天内派人保修。成交供应商不在约定期限内派人保修的，采购人可以委托他人修理。</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2．发生紧急事故需抢修的，成交供应商在接到事故通知后，应当立即到达事故现场抢修。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成交供应商实施保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4．质量保修完成后，由采购人组织验收。</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五、保修费用</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保修费用由造成质量缺陷的责任方承担。</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六、双方约定的其他工程质量保修事项</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工程质量保修书由采购人、成交供应商在工程竣工验收前共同签署，作为施工合同附件，其有效期限至保修期满。</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采购人(公章)：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 成交供应商(公章)：</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地址：</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法定代表人(签字)：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法定代表人(签字)：</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委托代理人(签字)：</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委托代理人(签字)：</w:t>
      </w:r>
      <w:r/>
    </w:p>
    <w:p>
      <w:pPr>
        <w:ind w:left="0" w:right="0" w:firstLine="480"/>
        <w:jc w:val="both"/>
        <w:keepLines w:val="0"/>
        <w:keepNext w:val="0"/>
        <w:pageBreakBefore w:val="0"/>
        <w:spacing w:line="360" w:lineRule="auto"/>
        <w:widowControl w:val="off"/>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电话：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电话：</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szCs w:val="24"/>
        </w:rPr>
        <w:t xml:space="preserve"> </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采购人（盖章）：             成交人（盖章）：</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               法定代表人：</w:t>
      </w:r>
      <w:r/>
    </w:p>
    <w:p>
      <w:pPr>
        <w:pStyle w:val="1044"/>
        <w:ind w:firstLine="480"/>
        <w:rPr>
          <w:rFonts w:ascii="宋体" w:hAnsi="宋体" w:eastAsia="宋体" w:cs="宋体"/>
          <w:color w:val="000000"/>
          <w:sz w:val="24"/>
          <w:szCs w:val="24"/>
        </w:rPr>
      </w:pPr>
      <w:r>
        <w:rPr>
          <w:rFonts w:ascii="宋体" w:hAnsi="宋体" w:eastAsia="宋体" w:cs="宋体"/>
          <w:color w:val="000000"/>
          <w:sz w:val="24"/>
          <w:szCs w:val="24"/>
        </w:rPr>
        <w:t xml:space="preserve">年  月  日        </w:t>
      </w:r>
      <w:r>
        <w:rPr>
          <w:rFonts w:hint="eastAsia" w:ascii="宋体" w:hAnsi="宋体" w:cs="宋体"/>
          <w:color w:val="000000"/>
          <w:sz w:val="24"/>
          <w:szCs w:val="24"/>
          <w:lang w:val="en-US" w:eastAsia="zh-CN"/>
        </w:rPr>
        <w:t xml:space="preserve">        </w:t>
      </w:r>
      <w:r>
        <w:rPr>
          <w:rFonts w:ascii="宋体" w:hAnsi="宋体" w:eastAsia="宋体" w:cs="宋体"/>
          <w:color w:val="000000"/>
          <w:sz w:val="24"/>
          <w:szCs w:val="24"/>
        </w:rPr>
        <w:t xml:space="preserve">   年  月  日</w:t>
      </w:r>
      <w:r/>
    </w:p>
    <w:p>
      <w:pPr>
        <w:pStyle w:val="1045"/>
        <w:rPr>
          <w:rFonts w:ascii="宋体" w:hAnsi="宋体" w:eastAsia="宋体" w:cs="宋体"/>
          <w:color w:val="000000"/>
          <w:sz w:val="24"/>
          <w:szCs w:val="24"/>
        </w:rPr>
      </w:pPr>
      <w:r>
        <w:rPr>
          <w:rFonts w:ascii="宋体" w:hAnsi="宋体" w:eastAsia="宋体" w:cs="宋体"/>
          <w:color w:val="000000"/>
          <w:sz w:val="24"/>
          <w:szCs w:val="24"/>
        </w:rPr>
      </w:r>
      <w:r/>
    </w:p>
    <w:p>
      <w:pPr>
        <w:pStyle w:val="1046"/>
        <w:rPr>
          <w:rFonts w:ascii="宋体" w:hAnsi="宋体" w:eastAsia="宋体" w:cs="宋体"/>
          <w:color w:val="000000"/>
          <w:sz w:val="24"/>
          <w:szCs w:val="24"/>
        </w:rPr>
      </w:pPr>
      <w:r>
        <w:rPr>
          <w:rFonts w:ascii="宋体" w:hAnsi="宋体" w:eastAsia="宋体" w:cs="宋体"/>
          <w:color w:val="000000"/>
          <w:sz w:val="24"/>
          <w:szCs w:val="24"/>
        </w:rPr>
      </w:r>
      <w:r/>
    </w:p>
    <w:p>
      <w:pPr>
        <w:rPr>
          <w:rFonts w:ascii="宋体" w:hAnsi="宋体" w:eastAsia="宋体" w:cs="宋体"/>
          <w:color w:val="000000"/>
          <w:sz w:val="24"/>
          <w:szCs w:val="24"/>
        </w:rPr>
      </w:pPr>
      <w:r>
        <w:rPr>
          <w:rFonts w:ascii="宋体" w:hAnsi="宋体" w:eastAsia="宋体" w:cs="宋体"/>
          <w:color w:val="000000"/>
          <w:sz w:val="24"/>
          <w:szCs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0"/>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承包人用于本工程施工的机械设备表</w:t>
      </w:r>
      <w:r/>
    </w:p>
    <w:tbl>
      <w:tblPr>
        <w:tblStyle w:val="8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329"/>
        <w:gridCol w:w="774"/>
        <w:gridCol w:w="784"/>
        <w:gridCol w:w="763"/>
        <w:gridCol w:w="956"/>
        <w:gridCol w:w="1222"/>
        <w:gridCol w:w="838"/>
        <w:gridCol w:w="915"/>
      </w:tblGrid>
      <w:tr>
        <w:trPr>
          <w:trHeight w:val="857"/>
        </w:trPr>
        <w:tc>
          <w:tcPr>
            <w:tcBorders>
              <w:top w:val="single" w:color="000000" w:sz="12" w:space="0"/>
              <w:left w:val="single" w:color="000000" w:sz="12" w:space="0"/>
              <w:bottom w:val="single" w:color="000000" w:sz="16"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464" w:type="dxa"/>
            <w:vAlign w:val="center"/>
            <w:textDirection w:val="lrTb"/>
            <w:noWrap w:val="false"/>
          </w:tcPr>
          <w:p>
            <w:pPr>
              <w:ind w:left="84"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机械或设名称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6"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05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制造年</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315"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额定功</w:t>
            </w:r>
            <w:r/>
          </w:p>
          <w:p>
            <w:pPr>
              <w:ind w:left="81" w:right="0" w:firstLine="0"/>
              <w:jc w:val="center"/>
              <w:spacing w:before="127"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(kW)</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生产能</w:t>
            </w:r>
            <w:r/>
          </w:p>
        </w:tc>
        <w:tc>
          <w:tcPr>
            <w:tcBorders>
              <w:top w:val="single" w:color="000000" w:sz="12" w:space="0"/>
              <w:left w:val="none" w:color="000000" w:sz="4" w:space="0"/>
              <w:bottom w:val="single" w:color="000000" w:sz="16" w:space="0"/>
              <w:right w:val="single" w:color="000000" w:sz="12" w:space="0"/>
            </w:tcBorders>
            <w:tcMar>
              <w:left w:w="0" w:type="dxa"/>
              <w:top w:w="0" w:type="dxa"/>
              <w:right w:w="0" w:type="dxa"/>
              <w:bottom w:w="0" w:type="dxa"/>
            </w:tcMar>
            <w:tcW w:w="100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59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1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1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承包人主要施工管理人表</w:t>
      </w:r>
      <w:r/>
    </w:p>
    <w:tbl>
      <w:tblPr>
        <w:tblStyle w:val="872"/>
        <w:tblW w:w="0" w:type="auto"/>
        <w:tblInd w:w="0" w:type="dxa"/>
        <w:tblBorders>
          <w:top w:val="none" w:color="000000" w:sz="4" w:space="0"/>
          <w:left w:val="single" w:color="000000" w:sz="12" w:space="0"/>
          <w:bottom w:val="single" w:color="000000" w:sz="12" w:space="0"/>
          <w:right w:val="none" w:color="000000" w:sz="4"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1670"/>
        <w:gridCol w:w="1273"/>
        <w:gridCol w:w="1030"/>
        <w:gridCol w:w="1028"/>
        <w:gridCol w:w="3320"/>
      </w:tblGrid>
      <w:tr>
        <w:trPr>
          <w:trHeight w:val="760"/>
        </w:trPr>
        <w:tc>
          <w:tcPr>
            <w:tcBorders>
              <w:top w:val="single" w:color="000000" w:sz="12" w:space="0"/>
            </w:tcBorders>
            <w:tcMar>
              <w:left w:w="0" w:type="dxa"/>
              <w:top w:w="0" w:type="dxa"/>
              <w:right w:w="0" w:type="dxa"/>
              <w:bottom w:w="0" w:type="dxa"/>
            </w:tcMar>
            <w:tcW w:w="1804" w:type="dxa"/>
            <w:vAlign w:val="center"/>
            <w:textDirection w:val="lrTb"/>
            <w:noWrap w:val="false"/>
          </w:tcPr>
          <w:p>
            <w:pPr>
              <w:ind w:left="74"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12" w:space="0"/>
            </w:tcBorders>
            <w:tcMar>
              <w:left w:w="0" w:type="dxa"/>
              <w:top w:w="0" w:type="dxa"/>
              <w:right w:w="0" w:type="dxa"/>
              <w:bottom w:w="0" w:type="dxa"/>
            </w:tcMar>
            <w:tcW w:w="1367" w:type="dxa"/>
            <w:vAlign w:val="center"/>
            <w:textDirection w:val="lrTb"/>
            <w:noWrap w:val="false"/>
          </w:tcPr>
          <w:p>
            <w:pPr>
              <w:ind w:left="81"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p>
        </w:tc>
        <w:tc>
          <w:tcPr>
            <w:tcBorders>
              <w:top w:val="single" w:color="000000" w:sz="12" w:space="0"/>
            </w:tcBorders>
            <w:tcMar>
              <w:left w:w="0" w:type="dxa"/>
              <w:top w:w="0" w:type="dxa"/>
              <w:right w:w="0" w:type="dxa"/>
              <w:bottom w:w="0" w:type="dxa"/>
            </w:tcMar>
            <w:tcW w:w="1099" w:type="dxa"/>
            <w:vAlign w:val="center"/>
            <w:textDirection w:val="lrTb"/>
            <w:noWrap w:val="false"/>
          </w:tcPr>
          <w:p>
            <w:pPr>
              <w:ind w:left="83"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职务</w:t>
            </w:r>
            <w:r/>
          </w:p>
        </w:tc>
        <w:tc>
          <w:tcPr>
            <w:tcBorders>
              <w:top w:val="single" w:color="000000" w:sz="12" w:space="0"/>
            </w:tcBorders>
            <w:tcMar>
              <w:left w:w="0" w:type="dxa"/>
              <w:top w:w="0" w:type="dxa"/>
              <w:right w:w="0" w:type="dxa"/>
              <w:bottom w:w="0" w:type="dxa"/>
            </w:tcMar>
            <w:tcW w:w="1097" w:type="dxa"/>
            <w:vAlign w:val="center"/>
            <w:textDirection w:val="lrTb"/>
            <w:noWrap w:val="false"/>
          </w:tcPr>
          <w:p>
            <w:pPr>
              <w:ind w:left="81" w:right="0"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职称</w:t>
            </w:r>
            <w:r/>
          </w:p>
        </w:tc>
        <w:tc>
          <w:tcPr>
            <w:tcBorders>
              <w:top w:val="single" w:color="000000" w:sz="12" w:space="0"/>
              <w:right w:val="single" w:color="000000" w:sz="12" w:space="0"/>
            </w:tcBorders>
            <w:tcMar>
              <w:left w:w="0" w:type="dxa"/>
              <w:top w:w="0" w:type="dxa"/>
              <w:right w:w="0" w:type="dxa"/>
              <w:bottom w:w="0" w:type="dxa"/>
            </w:tcMar>
            <w:tcW w:w="3594" w:type="dxa"/>
            <w:vAlign w:val="center"/>
            <w:textDirection w:val="lrTb"/>
            <w:noWrap w:val="false"/>
          </w:tcPr>
          <w:p>
            <w:pPr>
              <w:ind w:left="83" w:right="-8" w:firstLine="0"/>
              <w:jc w:val="center"/>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主要资历、经验及承担过的项目</w:t>
            </w:r>
            <w:r/>
          </w:p>
        </w:tc>
      </w:tr>
      <w:tr>
        <w:trPr>
          <w:trHeight w:val="470"/>
        </w:trPr>
        <w:tc>
          <w:tcPr>
            <w:gridSpan w:val="5"/>
            <w:tcBorders>
              <w:right w:val="single" w:color="000000" w:sz="12" w:space="0"/>
            </w:tcBorders>
            <w:tcMar>
              <w:left w:w="0" w:type="dxa"/>
              <w:top w:w="0" w:type="dxa"/>
              <w:right w:w="0" w:type="dxa"/>
              <w:bottom w:w="0" w:type="dxa"/>
            </w:tcMar>
            <w:tcW w:w="8961" w:type="dxa"/>
            <w:vAlign w:val="top"/>
            <w:textDirection w:val="lrTb"/>
            <w:noWrap w:val="false"/>
          </w:tcPr>
          <w:p>
            <w:pPr>
              <w:ind w:left="74" w:right="0" w:firstLine="0"/>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一、总部人员</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项目主管</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Mar>
              <w:left w:w="0" w:type="dxa"/>
              <w:top w:w="0" w:type="dxa"/>
              <w:right w:w="0" w:type="dxa"/>
              <w:bottom w:w="0" w:type="dxa"/>
            </w:tcMar>
            <w:tcW w:w="1804" w:type="dxa"/>
            <w:vAlign w:val="top"/>
            <w:vMerge w:val="restart"/>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74" w:right="0" w:firstLine="0"/>
              <w:spacing w:before="214"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其他人员</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vMerge w:val="continue"/>
            <w:textDirection w:val="lrTb"/>
            <w:noWrap w:val="false"/>
          </w:tcPr>
          <w:p>
            <w:pPr>
              <w:spacing w:after="0" w:line="240" w:lineRule="auto"/>
            </w:pPr>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vMerge w:val="continue"/>
            <w:textDirection w:val="lrTb"/>
            <w:noWrap w:val="false"/>
          </w:tcPr>
          <w:p>
            <w:pPr>
              <w:spacing w:after="0" w:line="240" w:lineRule="auto"/>
            </w:pPr>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gridSpan w:val="5"/>
            <w:tcBorders>
              <w:right w:val="single" w:color="000000" w:sz="12" w:space="0"/>
            </w:tcBorders>
            <w:tcMar>
              <w:left w:w="0" w:type="dxa"/>
              <w:top w:w="0" w:type="dxa"/>
              <w:right w:w="0" w:type="dxa"/>
              <w:bottom w:w="0" w:type="dxa"/>
            </w:tcMar>
            <w:tcW w:w="8961"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二、现场人员</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4"/>
        </w:trPr>
        <w:tc>
          <w:tcPr>
            <w:tcMar>
              <w:left w:w="0" w:type="dxa"/>
              <w:top w:w="0" w:type="dxa"/>
              <w:right w:w="0" w:type="dxa"/>
              <w:bottom w:w="0" w:type="dxa"/>
            </w:tcMar>
            <w:tcW w:w="1804"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项目副经理</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5"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技术负责人</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56"/>
        </w:trPr>
        <w:tc>
          <w:tcPr>
            <w:tcMar>
              <w:left w:w="0" w:type="dxa"/>
              <w:top w:w="0" w:type="dxa"/>
              <w:right w:w="0" w:type="dxa"/>
              <w:bottom w:w="0" w:type="dxa"/>
            </w:tcMar>
            <w:tcW w:w="1804" w:type="dxa"/>
            <w:vAlign w:val="top"/>
            <w:textDirection w:val="lrTb"/>
            <w:noWrap w:val="false"/>
          </w:tcPr>
          <w:p>
            <w:pPr>
              <w:ind w:left="74" w:right="0" w:firstLine="0"/>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造价管理</w:t>
            </w:r>
            <w:r/>
          </w:p>
        </w:tc>
        <w:tc>
          <w:tcPr>
            <w:tcMar>
              <w:left w:w="0" w:type="dxa"/>
              <w:top w:w="0" w:type="dxa"/>
              <w:right w:w="0" w:type="dxa"/>
              <w:bottom w:w="0" w:type="dxa"/>
            </w:tcMar>
            <w:tcW w:w="136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Mar>
              <w:left w:w="0" w:type="dxa"/>
              <w:top w:w="0" w:type="dxa"/>
              <w:right w:w="0" w:type="dxa"/>
              <w:bottom w:w="0" w:type="dxa"/>
            </w:tcMar>
            <w:tcW w:w="109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right w:val="single" w:color="000000" w:sz="12" w:space="0"/>
            </w:tcBorders>
            <w:tcMar>
              <w:left w:w="0" w:type="dxa"/>
              <w:top w:w="0" w:type="dxa"/>
              <w:right w:w="0" w:type="dxa"/>
              <w:bottom w:w="0" w:type="dxa"/>
            </w:tcMar>
            <w:tcW w:w="359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pStyle w:val="886"/>
        <w:ind w:left="0" w:firstLine="0"/>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b/>
          <w:color w:val="000000"/>
          <w:sz w:val="3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丰县孙楼街道办事处、江苏固迅项目管理有限公司</w:t>
      </w:r>
      <w:r>
        <w:rPr>
          <w:rFonts w:hint="eastAsia" w:ascii="宋体" w:hAnsi="宋体" w:eastAsia="宋体" w:cs="宋体"/>
          <w:color w:val="auto"/>
          <w:sz w:val="24"/>
          <w:szCs w:val="24"/>
          <w:highlight w:val="none"/>
        </w:rPr>
        <w:t xml:space="preserve">：</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JSZC-320321-GXXM-C2026-0002 </w:t>
      </w:r>
      <w:r>
        <w:rPr>
          <w:rFonts w:hint="eastAsia" w:ascii="宋体" w:hAnsi="宋体" w:eastAsia="宋体" w:cs="宋体"/>
          <w:color w:val="auto"/>
          <w:sz w:val="24"/>
          <w:szCs w:val="24"/>
          <w:highlight w:val="none"/>
        </w:rPr>
        <w:t xml:space="preserve">）要求，本供应商正式提交以下首次响应文件。</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57"/>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57"/>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丰县孙楼街道2026年度(第一批)村级公益事业建设一事一议财政奖补项目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JSZC-320321-GXXM-C2026-0002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10、</w:t>
      </w:r>
      <w:r>
        <w:rPr>
          <w:rFonts w:hint="eastAsia" w:ascii="宋体" w:hAnsi="宋体" w:eastAsia="宋体" w:cs="宋体"/>
          <w:b/>
          <w:color w:val="000000"/>
          <w:sz w:val="32"/>
          <w:szCs w:val="22"/>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丰县孙楼街道2026年度(第一批)村级公益事业建设一事一议财政奖补项目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JSZC-320321-GXXM-C2026-0002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丰县孙楼街道办事处</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丰县孙楼街道2026年度(第一批)村级公益事业建设一事一议财政奖补项目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丰县孙楼街道2026年度(第一批)村级公益事业建设一事一议财政奖补项目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886"/>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17"/>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7" o:title=""/>
              </v:shape>
            </w:pict>
          </mc:Fallback>
        </mc:AlternateContent>
      </w:r>
      <w:r/>
    </w:p>
    <w:p>
      <w:pPr>
        <w:pStyle w:val="886"/>
        <w:rPr>
          <w:rFonts w:hint="eastAsia" w:ascii="宋体" w:hAnsi="宋体" w:eastAsia="宋体" w:cs="宋体"/>
          <w:color w:val="000000"/>
          <w:sz w:val="24"/>
        </w:rPr>
      </w:pPr>
      <w:r>
        <w:rPr>
          <w:rFonts w:hint="eastAsia" w:ascii="宋体" w:hAnsi="宋体" w:eastAsia="宋体" w:cs="宋体"/>
          <w:color w:val="000000"/>
          <w:sz w:val="24"/>
        </w:rPr>
      </w:r>
      <w:r/>
    </w:p>
    <w:p>
      <w:pPr>
        <w:pStyle w:val="886"/>
        <w:rPr>
          <w:rFonts w:hint="eastAsia" w:ascii="宋体" w:hAnsi="宋体" w:eastAsia="宋体" w:cs="宋体"/>
          <w:color w:val="000000"/>
          <w:sz w:val="24"/>
        </w:rPr>
      </w:pPr>
      <w:r>
        <w:rPr>
          <w:rFonts w:hint="eastAsia" w:ascii="宋体" w:hAnsi="宋体" w:eastAsia="宋体" w:cs="宋体"/>
          <w:color w:val="000000"/>
          <w:sz w:val="24"/>
        </w:rPr>
      </w:r>
      <w:r/>
    </w:p>
    <w:p>
      <w:pPr>
        <w:pStyle w:val="886"/>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丰县孙楼街道2026年度(第一批)村级公益事业建设一事一议财政奖补项目</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JSZC-320321-GXXM-C2026-0002</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丰县孙楼街道2026年度(第一批)村级公益事业建设一事一议财政奖补项目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JSZC-320321-GXXM-C2026-0002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25"/>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43"/>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43"/>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43"/>
        <w:jc w:val="both"/>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868"/>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86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52"/>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52"/>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3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51"/>
        <w:ind w:firstLine="560"/>
        <w:rPr>
          <w:rFonts w:hint="eastAsia" w:ascii="仿宋" w:hAnsi="仿宋" w:eastAsia="仿宋" w:cs="仿宋"/>
          <w:highlight w:val="none"/>
        </w:rPr>
      </w:pPr>
      <w:r>
        <w:rPr>
          <w:rFonts w:hint="eastAsia" w:ascii="仿宋" w:hAnsi="仿宋" w:eastAsia="仿宋" w:cs="仿宋"/>
          <w:highlight w:val="none"/>
        </w:rPr>
      </w:r>
      <w:r/>
    </w:p>
    <w:p>
      <w:pPr>
        <w:pStyle w:val="851"/>
        <w:ind w:firstLine="560"/>
        <w:rPr>
          <w:rFonts w:hint="eastAsia" w:ascii="仿宋" w:hAnsi="仿宋" w:eastAsia="仿宋" w:cs="仿宋"/>
          <w:highlight w:val="none"/>
        </w:rPr>
      </w:pPr>
      <w:r>
        <w:rPr>
          <w:rFonts w:hint="eastAsia" w:ascii="仿宋" w:hAnsi="仿宋" w:eastAsia="仿宋" w:cs="仿宋"/>
          <w:highlight w:val="none"/>
        </w:rPr>
      </w:r>
      <w:r/>
    </w:p>
    <w:p>
      <w:pPr>
        <w:pStyle w:val="886"/>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868"/>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72"/>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9" w:right="29" w:firstLine="0"/>
        <w:spacing w:before="14" w:after="240" w:line="71"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highlight w:val="none"/>
          <w:lang w:val="en-US" w:eastAsia="zh-CN"/>
        </w:rPr>
        <w:t xml:space="preserve">6.</w:t>
      </w:r>
      <w:r>
        <w:rPr>
          <w:rFonts w:ascii="宋体" w:hAnsi="宋体" w:eastAsia="宋体" w:cs="宋体"/>
          <w:color w:val="000000"/>
          <w:spacing w:val="2"/>
          <w:sz w:val="24"/>
          <w:highlight w:val="none"/>
        </w:rPr>
        <w:t xml:space="preserve">备注：1</w:t>
      </w:r>
      <w:r>
        <w:rPr>
          <w:rFonts w:ascii="宋体" w:hAnsi="宋体" w:eastAsia="宋体" w:cs="宋体"/>
          <w:color w:val="000000"/>
          <w:spacing w:val="2"/>
          <w:sz w:val="24"/>
          <w:highlight w:val="none"/>
        </w:rPr>
        <w:t xml:space="preserve">、</w:t>
      </w:r>
      <w:r>
        <w:rPr>
          <w:rFonts w:ascii="宋体" w:hAnsi="宋体" w:eastAsia="宋体" w:cs="宋体"/>
          <w:color w:val="000000"/>
          <w:spacing w:val="2"/>
          <w:sz w:val="24"/>
          <w:highlight w:val="none"/>
        </w:rPr>
        <w:t xml:space="preserve">收费标准执行本表的60%，由成交供应商支付。</w:t>
      </w:r>
      <w:r>
        <w:rPr>
          <w:rFonts w:ascii="宋体" w:hAnsi="宋体" w:eastAsia="宋体" w:cs="宋体"/>
          <w:color w:val="000000"/>
          <w:spacing w:val="2"/>
          <w:sz w:val="24"/>
          <w:highlight w:val="none"/>
        </w:rPr>
      </w: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  2、关于进一步规范政府采购活动相关费用管理的通知（苏财规〔2026〕1号）</w:t>
      </w:r>
      <w:r>
        <w:rPr>
          <w:rFonts w:hint="default" w:ascii="宋体" w:hAnsi="宋体" w:eastAsia="宋体" w:cs="宋体"/>
          <w:bCs w:val="0"/>
          <w:i w:val="0"/>
          <w:color w:val="000000"/>
          <w:sz w:val="24"/>
          <w:szCs w:val="24"/>
          <w:highlight w:val="none"/>
          <w:lang w:val="en-US" w:eastAsia="zh-CN" w:bidi="ar-SA"/>
        </w:rP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rPr>
          <w:rFonts w:hint="default" w:ascii="宋体" w:hAnsi="宋体" w:eastAsia="宋体" w:cs="宋体"/>
          <w:bCs w:val="0"/>
          <w:i w:val="0"/>
          <w:color w:val="000000"/>
          <w:sz w:val="24"/>
          <w:szCs w:val="24"/>
          <w:highlight w:val="none"/>
          <w:lang w:val="en-US" w:eastAsia="zh-CN" w:bidi="ar-SA"/>
        </w:rP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hint="default" w:ascii="宋体" w:hAnsi="宋体" w:eastAsia="宋体" w:cs="宋体"/>
          <w:bCs w:val="0"/>
          <w:i w:val="0"/>
          <w:color w:val="000000"/>
          <w:sz w:val="24"/>
          <w:szCs w:val="24"/>
          <w:highlight w:val="none"/>
          <w:lang w:val="en-US" w:eastAsia="zh-CN" w:bidi="ar-SA"/>
        </w:rPr>
      </w:r>
    </w:p>
    <w:p>
      <w:pPr>
        <w:ind w:left="0" w:firstLine="0"/>
        <w:jc w:val="both"/>
        <w:keepLines w:val="0"/>
        <w:keepNext w:val="0"/>
        <w:pageBreakBefore w:val="0"/>
        <w:spacing w:line="360" w:lineRule="auto"/>
        <w:widowControl w:val="off"/>
      </w:pPr>
      <w:r>
        <w:rPr>
          <w:rFonts w:hint="default"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rPr>
          <w:rFonts w:hint="default" w:ascii="宋体" w:hAnsi="宋体" w:eastAsia="宋体" w:cs="宋体"/>
          <w:bCs w:val="0"/>
          <w:i w:val="0"/>
          <w:color w:val="000000"/>
          <w:sz w:val="24"/>
          <w:szCs w:val="24"/>
          <w:highlight w:val="none"/>
          <w:lang w:val="en-US" w:eastAsia="zh-CN" w:bidi="ar-SA"/>
        </w:rPr>
      </w:r>
    </w:p>
    <w:p>
      <w:pPr>
        <w:ind w:left="0" w:firstLine="0"/>
        <w:jc w:val="both"/>
        <w:keepLines w:val="0"/>
        <w:keepNext w:val="0"/>
        <w:pageBreakBefore w:val="0"/>
        <w:spacing w:line="360" w:lineRule="auto"/>
        <w:widowControl w:val="off"/>
        <w:rPr>
          <w:rFonts w:hint="default" w:ascii="宋体" w:hAnsi="宋体" w:eastAsia="宋体" w:cs="宋体"/>
          <w:bCs w:val="0"/>
          <w:i w:val="0"/>
          <w:color w:val="000000"/>
          <w:sz w:val="24"/>
          <w:szCs w:val="24"/>
          <w:highlight w:val="none"/>
          <w:lang w:val="en-US" w:eastAsia="zh-CN" w:bidi="ar-SA"/>
        </w:rPr>
      </w:pPr>
      <w:r>
        <w:rPr>
          <w:rFonts w:hint="default"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rPr>
          <w:rFonts w:hint="default" w:ascii="宋体" w:hAnsi="宋体" w:eastAsia="宋体" w:cs="宋体"/>
          <w:bCs w:val="0"/>
          <w:i w:val="0"/>
          <w:color w:val="000000"/>
          <w:sz w:val="24"/>
          <w:szCs w:val="24"/>
          <w:highlight w:val="none"/>
          <w:lang w:val="en-US" w:eastAsia="zh-CN" w:bidi="ar-SA"/>
        </w:rPr>
      </w:r>
      <w:r>
        <w:rPr>
          <w:rFonts w:hint="default" w:ascii="宋体" w:hAnsi="宋体" w:eastAsia="宋体" w:cs="宋体"/>
          <w:bCs w:val="0"/>
          <w:i w:val="0"/>
          <w:color w:val="000000"/>
          <w:sz w:val="24"/>
          <w:szCs w:val="24"/>
          <w:highlight w:val="none"/>
          <w:lang w:val="en-US" w:eastAsia="zh-CN" w:bidi="ar-SA"/>
        </w:rPr>
      </w:r>
      <w:r/>
    </w:p>
    <w:p>
      <w:pPr>
        <w:pStyle w:val="843"/>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878"/>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rPr>
          <w:rFonts w:hint="eastAsia" w:ascii="宋体" w:hAnsi="宋体" w:eastAsia="宋体" w:cs="宋体"/>
          <w:b/>
          <w:bCs/>
          <w:sz w:val="30"/>
          <w:szCs w:val="30"/>
          <w:highlight w:val="none"/>
          <w:lang w:val="en-US" w:eastAsia="zh-CN" w:bidi="ar-SA"/>
        </w:rP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left="0" w:right="0" w:firstLine="0"/>
        <w:jc w:val="center"/>
        <w:spacing w:before="0" w:after="0" w:line="85" w:lineRule="atLeast"/>
        <w:rPr>
          <w:sz w:val="22"/>
          <w:szCs w:val="22"/>
        </w:rPr>
        <w:pBdr>
          <w:top w:val="none" w:color="000000" w:sz="0" w:space="0"/>
          <w:left w:val="none" w:color="000000" w:sz="0" w:space="0"/>
          <w:bottom w:val="none" w:color="000000" w:sz="0" w:space="0"/>
          <w:right w:val="none" w:color="000000" w:sz="0" w:space="0"/>
        </w:pBdr>
      </w:pPr>
      <w:r>
        <w:rPr>
          <w:sz w:val="22"/>
          <w:szCs w:val="22"/>
        </w:rPr>
      </w:r>
      <w:r/>
    </w:p>
    <w:p>
      <w:pPr>
        <w:ind w:left="0" w:right="0" w:firstLine="0"/>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85" w:lineRule="atLeast"/>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17、关于符合本国产品标准的声明函</w:t>
      </w:r>
      <w:r>
        <w:rPr>
          <w:rFonts w:ascii="宋体" w:hAnsi="宋体" w:eastAsia="宋体" w:cs="宋体"/>
          <w:color w:val="000000"/>
          <w:sz w:val="22"/>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u w:val="single"/>
        </w:rPr>
        <w:t xml:space="preserve">（ 产品名称 ）</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highlight w:val="white"/>
          <w:u w:val="single"/>
        </w:rPr>
        <w:t xml:space="preserve">（</w:t>
      </w:r>
      <w:r>
        <w:rPr>
          <w:rFonts w:ascii="宋体" w:hAnsi="宋体" w:eastAsia="宋体" w:cs="宋体"/>
          <w:b/>
          <w:color w:val="000000"/>
          <w:sz w:val="24"/>
          <w:u w:val="single"/>
        </w:rPr>
        <w:t xml:space="preserve">产品名称 </w:t>
      </w:r>
      <w:r>
        <w:rPr>
          <w:rFonts w:ascii="宋体" w:hAnsi="宋体" w:eastAsia="宋体" w:cs="宋体"/>
          <w:b/>
          <w:color w:val="000000"/>
          <w:sz w:val="24"/>
          <w:highlight w:val="white"/>
          <w:u w:val="single"/>
        </w:rPr>
        <w:t xml:space="preserve">）</w:t>
      </w:r>
      <w:r>
        <w:rPr>
          <w:rFonts w:ascii="宋体" w:hAnsi="宋体" w:eastAsia="宋体" w:cs="宋体"/>
          <w:color w:val="000000"/>
          <w:sz w:val="24"/>
          <w:highlight w:val="white"/>
        </w:rPr>
        <w:t xml:space="preserve">，</w:t>
      </w:r>
      <w:r>
        <w:rPr>
          <w:rFonts w:ascii="宋体" w:hAnsi="宋体" w:eastAsia="宋体" w:cs="宋体"/>
          <w:color w:val="000000"/>
          <w:sz w:val="24"/>
        </w:rPr>
        <w:t xml:space="preserve">生产厂为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厂名</w:t>
      </w:r>
      <w:r>
        <w:rPr>
          <w:rFonts w:ascii="宋体" w:hAnsi="宋体" w:eastAsia="宋体" w:cs="宋体"/>
          <w:color w:val="000000"/>
          <w:sz w:val="24"/>
          <w:u w:val="single"/>
        </w:rPr>
        <w:t xml:space="preserve">）</w:t>
      </w:r>
      <w:r>
        <w:rPr>
          <w:rFonts w:ascii="宋体" w:hAnsi="宋体" w:eastAsia="宋体" w:cs="宋体"/>
          <w:color w:val="000000"/>
          <w:sz w:val="24"/>
        </w:rPr>
        <w:t xml:space="preserve">，厂址为</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生产厂址</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的中国境内生产的组件成本占比≥</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在中国境内生产。</w:t>
      </w:r>
      <w:r>
        <w:rPr>
          <w:rFonts w:ascii="宋体" w:hAnsi="宋体" w:eastAsia="宋体" w:cs="宋体"/>
          <w:color w:val="000000"/>
          <w:sz w:val="24"/>
          <w:u w:val="single"/>
        </w:rPr>
        <w:t xml:space="preserve">  /  </w:t>
      </w:r>
      <w:r>
        <w:rPr>
          <w:rFonts w:ascii="宋体" w:hAnsi="宋体" w:eastAsia="宋体" w:cs="宋体"/>
          <w:color w:val="000000"/>
          <w:sz w:val="24"/>
        </w:rPr>
        <w:t xml:space="preserve">的</w:t>
      </w:r>
      <w:r>
        <w:rPr>
          <w:rFonts w:ascii="宋体" w:hAnsi="宋体" w:eastAsia="宋体" w:cs="宋体"/>
          <w:color w:val="000000"/>
          <w:sz w:val="24"/>
          <w:u w:val="single"/>
        </w:rPr>
        <w:t xml:space="preserve">  /  </w:t>
      </w:r>
      <w:r>
        <w:rPr>
          <w:rFonts w:ascii="宋体" w:hAnsi="宋体" w:eastAsia="宋体" w:cs="宋体"/>
          <w:color w:val="000000"/>
          <w:sz w:val="24"/>
        </w:rPr>
        <w:t xml:space="preserve">在中国境内完成。</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both"/>
        <w:spacing w:before="0" w:after="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注：</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6.《声明函》中标注“</w:t>
      </w:r>
      <w:r>
        <w:rPr>
          <w:rFonts w:ascii="宋体" w:hAnsi="宋体" w:eastAsia="宋体" w:cs="宋体"/>
          <w:color w:val="000000"/>
          <w:sz w:val="24"/>
          <w:u w:val="single"/>
        </w:rPr>
        <w:t xml:space="preserve">  / </w:t>
      </w:r>
      <w:r>
        <w:rPr>
          <w:rFonts w:ascii="宋体" w:hAnsi="宋体" w:eastAsia="宋体" w:cs="宋体"/>
          <w:color w:val="000000"/>
          <w:sz w:val="24"/>
        </w:rPr>
        <w:t xml:space="preserve">”的地方无需填写。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610" cy="131445"/>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155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10.3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970" cy="131445"/>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407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1pt;height:10.3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7320" cy="131445"/>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4757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1.6pt;height:10.3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5890" cy="131445"/>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35757" cy="131433"/>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1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next w:val="826"/>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name w:val="Heading 1"/>
    <w:basedOn w:val="814"/>
    <w:next w:val="814"/>
    <w:link w:val="887"/>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7">
    <w:name w:val="Heading 3"/>
    <w:basedOn w:val="814"/>
    <w:next w:val="814"/>
    <w:link w:val="889"/>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uiPriority w:val="0"/>
    <w:qFormat/>
    <w:pPr>
      <w:keepLines/>
      <w:keepNext/>
      <w:spacing w:before="280" w:after="290" w:line="372" w:lineRule="auto"/>
      <w:outlineLvl w:val="3"/>
    </w:pPr>
    <w:rPr>
      <w:rFonts w:ascii="Cambria" w:hAnsi="Cambria"/>
      <w:b/>
      <w:bCs/>
      <w:sz w:val="28"/>
      <w:szCs w:val="28"/>
    </w:rPr>
  </w:style>
  <w:style w:type="paragraph" w:styleId="819">
    <w:name w:val="Heading 5"/>
    <w:basedOn w:val="814"/>
    <w:next w:val="814"/>
    <w:uiPriority w:val="0"/>
    <w:qFormat/>
    <w:pPr>
      <w:keepLines/>
      <w:keepNext/>
      <w:spacing w:before="280" w:after="290" w:line="372" w:lineRule="auto"/>
      <w:outlineLvl w:val="4"/>
    </w:pPr>
    <w:rPr>
      <w:b/>
      <w:bCs/>
      <w:sz w:val="28"/>
      <w:szCs w:val="28"/>
    </w:rPr>
  </w:style>
  <w:style w:type="paragraph" w:styleId="820">
    <w:name w:val="Heading 6"/>
    <w:basedOn w:val="814"/>
    <w:next w:val="814"/>
    <w:link w:val="892"/>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94"/>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95"/>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0"/>
    <w:semiHidden/>
    <w:qFormat/>
  </w:style>
  <w:style w:type="table" w:styleId="825" w:default="1">
    <w:name w:val="Normal Table"/>
    <w:uiPriority w:val="0"/>
    <w:semiHidden/>
    <w:qFormat/>
    <w:tblPr>
      <w:tblCellMar>
        <w:left w:w="108" w:type="dxa"/>
        <w:top w:w="0" w:type="dxa"/>
        <w:right w:w="108" w:type="dxa"/>
        <w:bottom w:w="0" w:type="dxa"/>
      </w:tblCellMar>
    </w:tblPr>
  </w:style>
  <w:style w:type="paragraph" w:styleId="826">
    <w:name w:val="Body Text Indent"/>
    <w:basedOn w:val="814"/>
    <w:next w:val="827"/>
    <w:uiPriority w:val="0"/>
    <w:qFormat/>
    <w:pPr>
      <w:ind w:left="420"/>
      <w:spacing w:after="120"/>
    </w:pPr>
    <w:rPr>
      <w:rFonts w:ascii="Calibri" w:hAnsi="Calibri"/>
    </w:rPr>
  </w:style>
  <w:style w:type="paragraph" w:styleId="827">
    <w:name w:val="envelope return"/>
    <w:basedOn w:val="814"/>
    <w:uiPriority w:val="0"/>
    <w:qFormat/>
    <w:rPr>
      <w:rFonts w:ascii="Arial" w:hAnsi="Arial"/>
    </w:rPr>
  </w:style>
  <w:style w:type="paragraph" w:styleId="828">
    <w:name w:val="toc 7"/>
    <w:basedOn w:val="814"/>
    <w:next w:val="814"/>
    <w:uiPriority w:val="39"/>
    <w:unhideWhenUsed/>
    <w:qFormat/>
    <w:pPr>
      <w:ind w:left="1701" w:right="0" w:firstLine="0"/>
      <w:spacing w:after="57"/>
    </w:pPr>
  </w:style>
  <w:style w:type="paragraph" w:styleId="829">
    <w:name w:val="Caption"/>
    <w:basedOn w:val="814"/>
    <w:next w:val="8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0">
    <w:name w:val="Body Text"/>
    <w:basedOn w:val="814"/>
    <w:next w:val="831"/>
    <w:uiPriority w:val="99"/>
    <w:qFormat/>
    <w:pPr>
      <w:spacing w:after="120"/>
    </w:pPr>
    <w:rPr>
      <w:rFonts w:ascii="Calibri" w:hAnsi="Calibri"/>
    </w:rPr>
  </w:style>
  <w:style w:type="paragraph" w:styleId="831" w:customStyle="1">
    <w:name w:val="一级条标题"/>
    <w:basedOn w:val="832"/>
    <w:next w:val="8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2" w:customStyle="1">
    <w:name w:val="章标题"/>
    <w:basedOn w:val="833"/>
    <w:next w:val="8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3" w:customStyle="1">
    <w:name w:val="正文111"/>
    <w:next w:val="834"/>
    <w:link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正文首行缩进1"/>
    <w:basedOn w:val="835"/>
    <w:next w:val="838"/>
    <w:uiPriority w:val="0"/>
    <w:qFormat/>
    <w:pPr>
      <w:ind w:firstLine="420"/>
      <w:spacing w:after="120" w:line="240" w:lineRule="auto"/>
    </w:pPr>
    <w:rPr>
      <w:rFonts w:eastAsia="宋体"/>
      <w:sz w:val="21"/>
    </w:rPr>
  </w:style>
  <w:style w:type="paragraph" w:styleId="835" w:customStyle="1">
    <w:name w:val="正文文本11"/>
    <w:basedOn w:val="836"/>
    <w:next w:val="833"/>
    <w:uiPriority w:val="0"/>
    <w:qFormat/>
    <w:rPr>
      <w:rFonts w:ascii="仿宋_GB2312" w:eastAsia="仿宋_GB2312"/>
      <w:color w:val="000000"/>
      <w:sz w:val="24"/>
      <w:u w:val="single"/>
    </w:rPr>
  </w:style>
  <w:style w:type="paragraph" w:styleId="836" w:customStyle="1">
    <w:name w:val="正文1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标题 211"/>
    <w:next w:val="836"/>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38" w:customStyle="1">
    <w:name w:val="正文首行缩进 211"/>
    <w:basedOn w:val="839"/>
    <w:next w:val="840"/>
    <w:uiPriority w:val="0"/>
    <w:qFormat/>
    <w:pPr>
      <w:ind w:firstLine="420"/>
    </w:pPr>
    <w:rPr>
      <w:rFonts w:ascii="Times New Roman" w:hAnsi="Times New Roman"/>
    </w:rPr>
  </w:style>
  <w:style w:type="paragraph" w:styleId="839" w:customStyle="1">
    <w:name w:val="正文文本缩进111"/>
    <w:basedOn w:val="840"/>
    <w:next w:val="841"/>
    <w:uiPriority w:val="0"/>
    <w:qFormat/>
    <w:pPr>
      <w:ind w:firstLine="538"/>
      <w:jc w:val="left"/>
    </w:pPr>
    <w:rPr>
      <w:sz w:val="28"/>
      <w:lang w:val="en-US" w:eastAsia="en-US"/>
    </w:rPr>
  </w:style>
  <w:style w:type="paragraph" w:styleId="840" w:customStyle="1">
    <w:name w:val="正文121"/>
    <w:next w:val="838"/>
    <w:uiPriority w:val="0"/>
    <w:qFormat/>
    <w:pPr>
      <w:jc w:val="both"/>
      <w:widowControl w:val="off"/>
    </w:pPr>
    <w:rPr>
      <w:rFonts w:hint="default" w:ascii="Times New Roman" w:hAnsi="Times New Roman" w:eastAsia="宋体" w:cs="Times New Roman"/>
      <w:sz w:val="21"/>
      <w:szCs w:val="24"/>
    </w:rPr>
  </w:style>
  <w:style w:type="paragraph" w:styleId="841" w:customStyle="1">
    <w:name w:val="样式 正文文本缩进 + 首行缩进:  2 字符 行距: 1.5 倍行距"/>
    <w:basedOn w:val="842"/>
    <w:uiPriority w:val="0"/>
    <w:qFormat/>
    <w:pPr>
      <w:ind w:firstLine="645"/>
      <w:jc w:val="both"/>
      <w:spacing w:before="156" w:after="120"/>
    </w:pPr>
    <w:rPr>
      <w:rFonts w:ascii="Calibri" w:hAnsi="Calibri"/>
      <w:sz w:val="28"/>
      <w:lang w:val="en-US" w:eastAsia="zh-CN"/>
    </w:rPr>
  </w:style>
  <w:style w:type="paragraph" w:styleId="842" w:customStyle="1">
    <w:name w:val="正文文本缩进1"/>
    <w:basedOn w:val="843"/>
    <w:next w:val="841"/>
    <w:uiPriority w:val="0"/>
    <w:qFormat/>
    <w:pPr>
      <w:ind w:left="420"/>
      <w:spacing w:after="120"/>
    </w:pPr>
  </w:style>
  <w:style w:type="paragraph" w:styleId="843" w:customStyle="1">
    <w:name w:val="正文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目录 11"/>
    <w:basedOn w:val="845"/>
    <w:next w:val="847"/>
    <w:uiPriority w:val="0"/>
    <w:qFormat/>
    <w:pPr>
      <w:jc w:val="left"/>
      <w:spacing w:before="120" w:after="120"/>
    </w:pPr>
    <w:rPr>
      <w:rFonts w:ascii="Calibri" w:hAnsi="Calibri"/>
      <w:b/>
      <w:bCs/>
      <w:caps/>
      <w:sz w:val="20"/>
      <w:szCs w:val="20"/>
    </w:rPr>
  </w:style>
  <w:style w:type="paragraph" w:styleId="845" w:customStyle="1">
    <w:name w:val="正文12"/>
    <w:next w:val="846"/>
    <w:uiPriority w:val="0"/>
    <w:qFormat/>
    <w:rPr>
      <w:rFonts w:hint="default" w:ascii="Times New Roman" w:hAnsi="Times New Roman" w:eastAsia="宋体" w:cs="Times New Roman"/>
      <w:lang w:val="en-US" w:eastAsia="zh-CN" w:bidi="ar-SA"/>
    </w:rPr>
  </w:style>
  <w:style w:type="paragraph" w:styleId="846" w:customStyle="1">
    <w:name w:val="脚注文本1"/>
    <w:basedOn w:val="847"/>
    <w:next w:val="849"/>
    <w:uiPriority w:val="0"/>
    <w:qFormat/>
    <w:pPr>
      <w:jc w:val="left"/>
    </w:pPr>
    <w:rPr>
      <w:rFonts w:ascii="宋体" w:hAnsi="Arial" w:eastAsia="Times New Roman"/>
      <w:sz w:val="18"/>
      <w:szCs w:val="18"/>
    </w:rPr>
  </w:style>
  <w:style w:type="paragraph" w:styleId="847" w:customStyle="1">
    <w:name w:val="正文1"/>
    <w:basedOn w:val="843"/>
    <w:next w:val="848"/>
    <w:uiPriority w:val="0"/>
    <w:qFormat/>
    <w:pPr>
      <w:jc w:val="left"/>
      <w:spacing w:line="360" w:lineRule="atLeast"/>
    </w:pPr>
    <w:rPr>
      <w:rFonts w:ascii="宋体" w:hAnsiTheme="minorHAnsi" w:eastAsiaTheme="minorEastAsia" w:cstheme="minorBidi"/>
      <w:sz w:val="24"/>
      <w:szCs w:val="20"/>
    </w:rPr>
  </w:style>
  <w:style w:type="paragraph" w:styleId="848" w:customStyle="1">
    <w:name w:val="正文文本1"/>
    <w:basedOn w:val="847"/>
    <w:next w:val="843"/>
    <w:uiPriority w:val="0"/>
    <w:qFormat/>
    <w:pPr>
      <w:spacing w:after="120"/>
    </w:pPr>
  </w:style>
  <w:style w:type="paragraph" w:styleId="849" w:customStyle="1">
    <w:name w:val="索引 51"/>
    <w:basedOn w:val="833"/>
    <w:next w:val="847"/>
    <w:uiPriority w:val="0"/>
    <w:qFormat/>
    <w:pPr>
      <w:ind w:left="800"/>
    </w:pPr>
    <w:rPr>
      <w:rFonts w:ascii="Calibri" w:hAnsi="Calibri"/>
      <w:sz w:val="22"/>
      <w:szCs w:val="22"/>
    </w:rPr>
  </w:style>
  <w:style w:type="paragraph" w:styleId="850" w:customStyle="1">
    <w:name w:val="段"/>
    <w:basedOn w:val="847"/>
    <w:next w:val="814"/>
    <w:uiPriority w:val="0"/>
    <w:qFormat/>
    <w:pPr>
      <w:ind w:firstLine="200"/>
      <w:widowControl/>
    </w:pPr>
    <w:rPr>
      <w:sz w:val="20"/>
    </w:rPr>
  </w:style>
  <w:style w:type="paragraph" w:styleId="851">
    <w:name w:val="Block Text"/>
    <w:basedOn w:val="814"/>
    <w:uiPriority w:val="99"/>
    <w:unhideWhenUsed/>
    <w:qFormat/>
    <w:pPr>
      <w:ind w:left="1440" w:right="1440"/>
      <w:spacing w:after="120"/>
    </w:pPr>
  </w:style>
  <w:style w:type="paragraph" w:styleId="852">
    <w:name w:val="index 4"/>
    <w:basedOn w:val="814"/>
    <w:next w:val="814"/>
    <w:uiPriority w:val="0"/>
    <w:qFormat/>
    <w:pPr>
      <w:ind w:left="600"/>
    </w:pPr>
  </w:style>
  <w:style w:type="paragraph" w:styleId="853">
    <w:name w:val="toc 5"/>
    <w:basedOn w:val="814"/>
    <w:next w:val="814"/>
    <w:uiPriority w:val="39"/>
    <w:unhideWhenUsed/>
    <w:qFormat/>
    <w:pPr>
      <w:ind w:left="1134" w:right="0" w:firstLine="0"/>
      <w:spacing w:after="57"/>
    </w:pPr>
  </w:style>
  <w:style w:type="paragraph" w:styleId="854">
    <w:name w:val="toc 3"/>
    <w:basedOn w:val="814"/>
    <w:next w:val="814"/>
    <w:uiPriority w:val="39"/>
    <w:unhideWhenUsed/>
    <w:qFormat/>
    <w:pPr>
      <w:ind w:left="567" w:right="0" w:firstLine="0"/>
      <w:spacing w:after="57"/>
    </w:pPr>
  </w:style>
  <w:style w:type="paragraph" w:styleId="855">
    <w:name w:val="toc 8"/>
    <w:basedOn w:val="814"/>
    <w:next w:val="814"/>
    <w:uiPriority w:val="39"/>
    <w:unhideWhenUsed/>
    <w:qFormat/>
    <w:pPr>
      <w:ind w:left="1984" w:right="0" w:firstLine="0"/>
      <w:spacing w:after="57"/>
    </w:pPr>
  </w:style>
  <w:style w:type="paragraph" w:styleId="856">
    <w:name w:val="endnote text"/>
    <w:basedOn w:val="814"/>
    <w:link w:val="1033"/>
    <w:uiPriority w:val="99"/>
    <w:semiHidden/>
    <w:unhideWhenUsed/>
    <w:qFormat/>
    <w:pPr>
      <w:spacing w:after="0" w:line="240" w:lineRule="auto"/>
    </w:pPr>
    <w:rPr>
      <w:sz w:val="20"/>
    </w:rPr>
  </w:style>
  <w:style w:type="paragraph" w:styleId="857">
    <w:name w:val="Footer"/>
    <w:basedOn w:val="814"/>
    <w:uiPriority w:val="0"/>
    <w:qFormat/>
    <w:pPr>
      <w:jc w:val="left"/>
      <w:tabs>
        <w:tab w:val="center" w:pos="4153" w:leader="none"/>
        <w:tab w:val="right" w:pos="8306" w:leader="none"/>
      </w:tabs>
    </w:pPr>
    <w:rPr>
      <w:sz w:val="18"/>
      <w:szCs w:val="18"/>
    </w:rPr>
  </w:style>
  <w:style w:type="paragraph" w:styleId="858">
    <w:name w:val="Header"/>
    <w:basedOn w:val="814"/>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59">
    <w:name w:val="toc 1"/>
    <w:basedOn w:val="814"/>
    <w:next w:val="814"/>
    <w:uiPriority w:val="39"/>
    <w:qFormat/>
  </w:style>
  <w:style w:type="paragraph" w:styleId="860">
    <w:name w:val="toc 4"/>
    <w:basedOn w:val="814"/>
    <w:next w:val="814"/>
    <w:uiPriority w:val="39"/>
    <w:unhideWhenUsed/>
    <w:qFormat/>
    <w:pPr>
      <w:ind w:left="850" w:right="0" w:firstLine="0"/>
      <w:spacing w:after="57"/>
    </w:pPr>
  </w:style>
  <w:style w:type="paragraph" w:styleId="861">
    <w:name w:val="Subtitle"/>
    <w:basedOn w:val="814"/>
    <w:next w:val="814"/>
    <w:link w:val="899"/>
    <w:uiPriority w:val="11"/>
    <w:qFormat/>
    <w:pPr>
      <w:spacing w:before="200" w:after="200"/>
    </w:pPr>
    <w:rPr>
      <w:sz w:val="24"/>
      <w:szCs w:val="24"/>
    </w:rPr>
  </w:style>
  <w:style w:type="paragraph" w:styleId="862">
    <w:name w:val="footnote text"/>
    <w:basedOn w:val="814"/>
    <w:link w:val="1032"/>
    <w:uiPriority w:val="99"/>
    <w:semiHidden/>
    <w:unhideWhenUsed/>
    <w:qFormat/>
    <w:pPr>
      <w:spacing w:after="40" w:line="240" w:lineRule="auto"/>
    </w:pPr>
    <w:rPr>
      <w:sz w:val="18"/>
    </w:rPr>
  </w:style>
  <w:style w:type="paragraph" w:styleId="863">
    <w:name w:val="toc 6"/>
    <w:basedOn w:val="814"/>
    <w:next w:val="814"/>
    <w:uiPriority w:val="39"/>
    <w:unhideWhenUsed/>
    <w:qFormat/>
    <w:pPr>
      <w:ind w:left="1417" w:right="0" w:firstLine="0"/>
      <w:spacing w:after="57"/>
    </w:pPr>
  </w:style>
  <w:style w:type="paragraph" w:styleId="864">
    <w:name w:val="table of figures"/>
    <w:basedOn w:val="814"/>
    <w:next w:val="814"/>
    <w:uiPriority w:val="99"/>
    <w:unhideWhenUsed/>
    <w:qFormat/>
    <w:pPr>
      <w:spacing w:after="0" w:afterAutospacing="0"/>
    </w:pPr>
  </w:style>
  <w:style w:type="paragraph" w:styleId="865">
    <w:name w:val="toc 2"/>
    <w:basedOn w:val="814"/>
    <w:next w:val="814"/>
    <w:uiPriority w:val="39"/>
    <w:unhideWhenUsed/>
    <w:qFormat/>
    <w:pPr>
      <w:ind w:left="283" w:right="0" w:firstLine="0"/>
      <w:spacing w:after="57"/>
    </w:pPr>
  </w:style>
  <w:style w:type="paragraph" w:styleId="866">
    <w:name w:val="toc 9"/>
    <w:basedOn w:val="814"/>
    <w:next w:val="814"/>
    <w:uiPriority w:val="39"/>
    <w:unhideWhenUsed/>
    <w:qFormat/>
    <w:pPr>
      <w:ind w:left="2268" w:right="0" w:firstLine="0"/>
      <w:spacing w:after="57"/>
    </w:pPr>
  </w:style>
  <w:style w:type="paragraph" w:styleId="867">
    <w:name w:val="Body Text 2"/>
    <w:basedOn w:val="814"/>
    <w:uiPriority w:val="0"/>
    <w:qFormat/>
    <w:pPr>
      <w:jc w:val="center"/>
      <w:widowControl/>
    </w:pPr>
    <w:rPr>
      <w:rFonts w:ascii="楷体_GB2312" w:eastAsia="楷体_GB2312"/>
      <w:sz w:val="28"/>
      <w:szCs w:val="28"/>
    </w:rPr>
  </w:style>
  <w:style w:type="paragraph" w:styleId="868">
    <w:name w:val="Normal (Web)"/>
    <w:basedOn w:val="814"/>
    <w:uiPriority w:val="99"/>
    <w:qFormat/>
    <w:pPr>
      <w:jc w:val="left"/>
      <w:spacing w:before="100" w:beforeAutospacing="1" w:after="100" w:afterAutospacing="1"/>
      <w:widowControl/>
    </w:pPr>
    <w:rPr>
      <w:rFonts w:ascii="宋体" w:hAnsi="宋体" w:cs="宋体"/>
      <w:sz w:val="24"/>
    </w:rPr>
  </w:style>
  <w:style w:type="paragraph" w:styleId="869">
    <w:name w:val="Title"/>
    <w:basedOn w:val="814"/>
    <w:next w:val="814"/>
    <w:link w:val="898"/>
    <w:uiPriority w:val="10"/>
    <w:qFormat/>
    <w:pPr>
      <w:contextualSpacing/>
      <w:spacing w:before="300" w:after="200"/>
    </w:pPr>
    <w:rPr>
      <w:sz w:val="48"/>
      <w:szCs w:val="48"/>
    </w:rPr>
  </w:style>
  <w:style w:type="paragraph" w:styleId="870">
    <w:name w:val="Body Text First Indent"/>
    <w:basedOn w:val="830"/>
    <w:next w:val="871"/>
    <w:uiPriority w:val="0"/>
    <w:qFormat/>
    <w:pPr>
      <w:ind w:firstLine="420"/>
    </w:pPr>
  </w:style>
  <w:style w:type="paragraph" w:styleId="871">
    <w:name w:val="Body Text First Indent 2"/>
    <w:basedOn w:val="826"/>
    <w:next w:val="814"/>
    <w:uiPriority w:val="0"/>
    <w:qFormat/>
    <w:pPr>
      <w:ind w:firstLine="420"/>
      <w:spacing w:line="360" w:lineRule="auto"/>
    </w:pPr>
    <w:rPr>
      <w:color w:val="000000"/>
      <w:sz w:val="20"/>
    </w:rPr>
  </w:style>
  <w:style w:type="table" w:styleId="872">
    <w:name w:val="Table Grid"/>
    <w:basedOn w:val="82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basedOn w:val="824"/>
    <w:uiPriority w:val="99"/>
    <w:semiHidden/>
    <w:unhideWhenUsed/>
    <w:qFormat/>
    <w:rPr>
      <w:vertAlign w:val="superscript"/>
    </w:rPr>
  </w:style>
  <w:style w:type="character" w:styleId="874">
    <w:name w:val="page number"/>
    <w:basedOn w:val="824"/>
    <w:uiPriority w:val="0"/>
    <w:qFormat/>
  </w:style>
  <w:style w:type="character" w:styleId="875">
    <w:name w:val="Hyperlink"/>
    <w:uiPriority w:val="99"/>
    <w:unhideWhenUsed/>
    <w:qFormat/>
    <w:rPr>
      <w:color w:val="0563c1" w:themeColor="hyperlink"/>
      <w:u w:val="single"/>
      <w14:textFill>
        <w14:solidFill>
          <w14:schemeClr w14:val="hlink"/>
        </w14:solidFill>
      </w14:textFill>
    </w:rPr>
  </w:style>
  <w:style w:type="character" w:styleId="876">
    <w:name w:val="footnote reference"/>
    <w:basedOn w:val="824"/>
    <w:uiPriority w:val="99"/>
    <w:unhideWhenUsed/>
    <w:qFormat/>
    <w:rPr>
      <w:vertAlign w:val="superscript"/>
    </w:rPr>
  </w:style>
  <w:style w:type="paragraph" w:styleId="877" w:customStyle="1">
    <w:name w:val="文本块11"/>
    <w:basedOn w:val="840"/>
    <w:uiPriority w:val="0"/>
    <w:qFormat/>
    <w:pPr>
      <w:ind w:left="256" w:right="6" w:firstLine="624"/>
    </w:pPr>
    <w:rPr>
      <w:rFonts w:ascii="Arial" w:hAnsi="Arial" w:eastAsia="仿宋"/>
      <w:sz w:val="28"/>
    </w:rPr>
  </w:style>
  <w:style w:type="paragraph" w:styleId="878" w:customStyle="1">
    <w:name w:val="文本块1"/>
    <w:basedOn w:val="833"/>
    <w:uiPriority w:val="0"/>
    <w:qFormat/>
    <w:pPr>
      <w:ind w:left="420" w:right="33"/>
      <w:jc w:val="left"/>
    </w:pPr>
    <w:rPr>
      <w:rFonts w:ascii="Times New Roman" w:hAnsi="Times New Roman" w:eastAsia="宋体"/>
      <w:sz w:val="24"/>
      <w:szCs w:val="20"/>
    </w:rPr>
  </w:style>
  <w:style w:type="paragraph" w:styleId="879" w:customStyle="1">
    <w:name w:val="标题 21"/>
    <w:basedOn w:val="845"/>
    <w:next w:val="845"/>
    <w:uiPriority w:val="0"/>
    <w:qFormat/>
    <w:pPr>
      <w:keepLines/>
      <w:keepNext/>
      <w:spacing w:before="260" w:after="260" w:line="416" w:lineRule="auto"/>
      <w:outlineLvl w:val="1"/>
    </w:pPr>
    <w:rPr>
      <w:rFonts w:ascii="Arial" w:hAnsi="Arial" w:eastAsia="黑体"/>
      <w:b/>
      <w:bCs/>
      <w:sz w:val="32"/>
      <w:szCs w:val="32"/>
    </w:rPr>
  </w:style>
  <w:style w:type="paragraph" w:styleId="880" w:customStyle="1">
    <w:name w:val="寄信人地址1"/>
    <w:basedOn w:val="845"/>
    <w:uiPriority w:val="0"/>
    <w:qFormat/>
    <w:rPr>
      <w:rFonts w:ascii="Arial" w:hAnsi="Arial" w:eastAsia="Arial"/>
    </w:rPr>
  </w:style>
  <w:style w:type="paragraph" w:styleId="881" w:customStyle="1">
    <w:name w:val="标题 41"/>
    <w:basedOn w:val="882"/>
    <w:next w:val="845"/>
    <w:uiPriority w:val="9"/>
    <w:unhideWhenUsed/>
    <w:qFormat/>
    <w:pPr>
      <w:keepLines/>
      <w:keepNext/>
      <w:spacing w:before="320"/>
      <w:outlineLvl w:val="3"/>
    </w:pPr>
    <w:rPr>
      <w:rFonts w:ascii="Arial" w:hAnsi="Arial" w:eastAsia="Arial" w:cs="Arial"/>
      <w:b/>
      <w:bCs/>
      <w:sz w:val="26"/>
      <w:szCs w:val="26"/>
    </w:rPr>
  </w:style>
  <w:style w:type="paragraph" w:styleId="882" w:customStyle="1">
    <w:name w:val="正文112"/>
    <w:next w:val="8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首行缩进11"/>
    <w:basedOn w:val="848"/>
    <w:next w:val="884"/>
    <w:uiPriority w:val="0"/>
    <w:qFormat/>
    <w:pPr>
      <w:ind w:firstLine="420"/>
    </w:pPr>
    <w:rPr>
      <w:rFonts w:ascii="仿宋_GB2312" w:hAnsi="Times New Roman" w:eastAsia="仿宋_GB2312"/>
      <w:sz w:val="30"/>
      <w:szCs w:val="30"/>
    </w:rPr>
  </w:style>
  <w:style w:type="paragraph" w:styleId="884" w:customStyle="1">
    <w:name w:val="正文首行缩进 22"/>
    <w:basedOn w:val="885"/>
    <w:next w:val="882"/>
    <w:uiPriority w:val="0"/>
    <w:qFormat/>
    <w:pPr>
      <w:ind w:left="0" w:firstLine="420"/>
      <w:spacing w:after="0" w:line="360" w:lineRule="auto"/>
    </w:pPr>
    <w:rPr>
      <w:rFonts w:ascii="宋体" w:hAnsi="宋体"/>
      <w:sz w:val="20"/>
      <w:szCs w:val="20"/>
    </w:rPr>
  </w:style>
  <w:style w:type="paragraph" w:styleId="885" w:customStyle="1">
    <w:name w:val="正文文本缩进2"/>
    <w:basedOn w:val="882"/>
    <w:uiPriority w:val="0"/>
    <w:qFormat/>
    <w:pPr>
      <w:ind w:left="420"/>
      <w:spacing w:after="120"/>
    </w:pPr>
  </w:style>
  <w:style w:type="paragraph" w:styleId="886" w:customStyle="1">
    <w:name w:val="样式 首行缩进:  2 字符"/>
    <w:basedOn w:val="814"/>
    <w:uiPriority w:val="99"/>
    <w:qFormat/>
    <w:pPr>
      <w:ind w:firstLine="560"/>
    </w:pPr>
    <w:rPr>
      <w:sz w:val="24"/>
    </w:rPr>
  </w:style>
  <w:style w:type="character" w:styleId="887" w:customStyle="1">
    <w:name w:val="Heading 1 Char"/>
    <w:basedOn w:val="824"/>
    <w:link w:val="815"/>
    <w:uiPriority w:val="9"/>
    <w:qFormat/>
    <w:rPr>
      <w:rFonts w:ascii="Arial" w:hAnsi="Arial" w:eastAsia="Arial" w:cs="Arial"/>
      <w:sz w:val="40"/>
      <w:szCs w:val="40"/>
    </w:rPr>
  </w:style>
  <w:style w:type="character" w:styleId="888" w:customStyle="1">
    <w:name w:val="Heading 2 Char"/>
    <w:basedOn w:val="824"/>
    <w:uiPriority w:val="9"/>
    <w:qFormat/>
    <w:rPr>
      <w:rFonts w:ascii="Arial" w:hAnsi="Arial" w:eastAsia="Arial" w:cs="Arial"/>
      <w:sz w:val="34"/>
    </w:rPr>
  </w:style>
  <w:style w:type="character" w:styleId="889" w:customStyle="1">
    <w:name w:val="Heading 3 Char"/>
    <w:basedOn w:val="824"/>
    <w:link w:val="817"/>
    <w:uiPriority w:val="9"/>
    <w:qFormat/>
    <w:rPr>
      <w:rFonts w:ascii="Arial" w:hAnsi="Arial" w:eastAsia="Arial" w:cs="Arial"/>
      <w:sz w:val="30"/>
      <w:szCs w:val="30"/>
    </w:rPr>
  </w:style>
  <w:style w:type="character" w:styleId="890" w:customStyle="1">
    <w:name w:val="Heading 4 Char"/>
    <w:basedOn w:val="824"/>
    <w:uiPriority w:val="9"/>
    <w:qFormat/>
    <w:rPr>
      <w:rFonts w:ascii="Arial" w:hAnsi="Arial" w:eastAsia="Arial" w:cs="Arial"/>
      <w:b/>
      <w:bCs/>
      <w:sz w:val="26"/>
      <w:szCs w:val="26"/>
    </w:rPr>
  </w:style>
  <w:style w:type="character" w:styleId="891" w:customStyle="1">
    <w:name w:val="Heading 5 Char"/>
    <w:basedOn w:val="824"/>
    <w:uiPriority w:val="9"/>
    <w:qFormat/>
    <w:rPr>
      <w:rFonts w:ascii="Arial" w:hAnsi="Arial" w:eastAsia="Arial" w:cs="Arial"/>
      <w:b/>
      <w:bCs/>
      <w:sz w:val="24"/>
      <w:szCs w:val="24"/>
    </w:rPr>
  </w:style>
  <w:style w:type="character" w:styleId="892" w:customStyle="1">
    <w:name w:val="Heading 6 Char"/>
    <w:basedOn w:val="824"/>
    <w:link w:val="820"/>
    <w:uiPriority w:val="9"/>
    <w:qFormat/>
    <w:rPr>
      <w:rFonts w:ascii="Arial" w:hAnsi="Arial" w:eastAsia="Arial" w:cs="Arial"/>
      <w:b/>
      <w:bCs/>
      <w:sz w:val="22"/>
      <w:szCs w:val="22"/>
    </w:rPr>
  </w:style>
  <w:style w:type="character" w:styleId="893" w:customStyle="1">
    <w:name w:val="Heading 7 Char"/>
    <w:basedOn w:val="824"/>
    <w:link w:val="821"/>
    <w:uiPriority w:val="9"/>
    <w:qFormat/>
    <w:rPr>
      <w:rFonts w:ascii="Arial" w:hAnsi="Arial" w:eastAsia="Arial" w:cs="Arial"/>
      <w:b/>
      <w:bCs/>
      <w:i/>
      <w:iCs/>
      <w:sz w:val="22"/>
      <w:szCs w:val="22"/>
    </w:rPr>
  </w:style>
  <w:style w:type="character" w:styleId="894" w:customStyle="1">
    <w:name w:val="Heading 8 Char"/>
    <w:basedOn w:val="824"/>
    <w:link w:val="822"/>
    <w:uiPriority w:val="9"/>
    <w:qFormat/>
    <w:rPr>
      <w:rFonts w:ascii="Arial" w:hAnsi="Arial" w:eastAsia="Arial" w:cs="Arial"/>
      <w:i/>
      <w:iCs/>
      <w:sz w:val="22"/>
      <w:szCs w:val="22"/>
    </w:rPr>
  </w:style>
  <w:style w:type="character" w:styleId="895" w:customStyle="1">
    <w:name w:val="Heading 9 Char"/>
    <w:basedOn w:val="824"/>
    <w:link w:val="823"/>
    <w:uiPriority w:val="9"/>
    <w:qFormat/>
    <w:rPr>
      <w:rFonts w:ascii="Arial" w:hAnsi="Arial" w:eastAsia="Arial" w:cs="Arial"/>
      <w:i/>
      <w:iCs/>
      <w:sz w:val="21"/>
      <w:szCs w:val="21"/>
    </w:rPr>
  </w:style>
  <w:style w:type="paragraph" w:styleId="896">
    <w:name w:val="List Paragraph"/>
    <w:basedOn w:val="814"/>
    <w:uiPriority w:val="34"/>
    <w:qFormat/>
    <w:pPr>
      <w:contextualSpacing/>
      <w:ind w:left="720"/>
    </w:pPr>
  </w:style>
  <w:style w:type="paragraph" w:styleId="897">
    <w:name w:val="No Spacing"/>
    <w:uiPriority w:val="1"/>
    <w:qFormat/>
    <w:pPr>
      <w:spacing w:before="0" w:after="0" w:line="240" w:lineRule="auto"/>
    </w:pPr>
    <w:rPr>
      <w:rFonts w:hint="default" w:asciiTheme="minorHAnsi" w:hAnsiTheme="minorHAnsi" w:eastAsiaTheme="minorEastAsia" w:cstheme="minorBidi"/>
    </w:rPr>
  </w:style>
  <w:style w:type="character" w:styleId="898" w:customStyle="1">
    <w:name w:val="Title Char"/>
    <w:basedOn w:val="824"/>
    <w:link w:val="869"/>
    <w:uiPriority w:val="10"/>
    <w:qFormat/>
    <w:rPr>
      <w:sz w:val="48"/>
      <w:szCs w:val="48"/>
    </w:rPr>
  </w:style>
  <w:style w:type="character" w:styleId="899" w:customStyle="1">
    <w:name w:val="Subtitle Char"/>
    <w:basedOn w:val="824"/>
    <w:link w:val="861"/>
    <w:uiPriority w:val="11"/>
    <w:qFormat/>
    <w:rPr>
      <w:sz w:val="24"/>
      <w:szCs w:val="24"/>
    </w:rPr>
  </w:style>
  <w:style w:type="paragraph" w:styleId="900">
    <w:name w:val="Quote"/>
    <w:basedOn w:val="814"/>
    <w:next w:val="814"/>
    <w:link w:val="901"/>
    <w:uiPriority w:val="29"/>
    <w:qFormat/>
    <w:pPr>
      <w:ind w:left="720" w:right="720"/>
    </w:pPr>
    <w:rPr>
      <w:i/>
    </w:rPr>
  </w:style>
  <w:style w:type="character" w:styleId="901" w:customStyle="1">
    <w:name w:val="Quote Char"/>
    <w:link w:val="900"/>
    <w:uiPriority w:val="29"/>
    <w:qFormat/>
    <w:rPr>
      <w:i/>
    </w:rPr>
  </w:style>
  <w:style w:type="paragraph" w:styleId="902">
    <w:name w:val="Intense Quote"/>
    <w:basedOn w:val="814"/>
    <w:next w:val="814"/>
    <w:link w:val="9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customStyle="1">
    <w:name w:val="Intense Quote Char"/>
    <w:link w:val="902"/>
    <w:uiPriority w:val="30"/>
    <w:qFormat/>
    <w:rPr>
      <w:i/>
    </w:rPr>
  </w:style>
  <w:style w:type="character" w:styleId="904" w:customStyle="1">
    <w:name w:val="Header Char"/>
    <w:basedOn w:val="824"/>
    <w:uiPriority w:val="99"/>
    <w:qFormat/>
  </w:style>
  <w:style w:type="character" w:styleId="905" w:customStyle="1">
    <w:name w:val="Footer Char"/>
    <w:basedOn w:val="824"/>
    <w:uiPriority w:val="99"/>
    <w:qFormat/>
  </w:style>
  <w:style w:type="character" w:styleId="906" w:customStyle="1">
    <w:name w:val="Caption Char"/>
    <w:uiPriority w:val="99"/>
    <w:qFormat/>
  </w:style>
  <w:style w:type="table" w:styleId="907" w:customStyle="1">
    <w:name w:val="Table Grid Light"/>
    <w:basedOn w:val="8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8" w:customStyle="1">
    <w:name w:val="Plain Table 1"/>
    <w:basedOn w:val="8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1"/>
    <w:basedOn w:val="8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2"/>
    <w:basedOn w:val="8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3"/>
    <w:basedOn w:val="8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4"/>
    <w:basedOn w:val="8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5"/>
    <w:basedOn w:val="8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6"/>
    <w:basedOn w:val="8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0" w:customStyle="1">
    <w:name w:val="Grid Table 2"/>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1" w:customStyle="1">
    <w:name w:val="Grid Table 2 - Accent 1"/>
    <w:basedOn w:val="8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2" w:customStyle="1">
    <w:name w:val="Grid Table 2 - Accent 2"/>
    <w:basedOn w:val="8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Grid Table 2 - Accent 3"/>
    <w:basedOn w:val="8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4" w:customStyle="1">
    <w:name w:val="Grid Table 2 - Accent 4"/>
    <w:basedOn w:val="8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Grid Table 2 - Accent 5"/>
    <w:basedOn w:val="8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6" w:customStyle="1">
    <w:name w:val="Grid Table 2 - Accent 6"/>
    <w:basedOn w:val="8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Grid Table 3"/>
    <w:basedOn w:val="8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1"/>
    <w:basedOn w:val="8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2"/>
    <w:basedOn w:val="8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3"/>
    <w:basedOn w:val="8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4"/>
    <w:basedOn w:val="8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5"/>
    <w:basedOn w:val="8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6"/>
    <w:basedOn w:val="8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4"/>
    <w:basedOn w:val="8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customStyle="1">
    <w:name w:val="Grid Table 4 - Accent 1"/>
    <w:basedOn w:val="8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6" w:customStyle="1">
    <w:name w:val="Grid Table 4 - Accent 2"/>
    <w:basedOn w:val="8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7" w:customStyle="1">
    <w:name w:val="Grid Table 4 - Accent 3"/>
    <w:basedOn w:val="8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8" w:customStyle="1">
    <w:name w:val="Grid Table 4 - Accent 4"/>
    <w:basedOn w:val="8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9" w:customStyle="1">
    <w:name w:val="Grid Table 4 - Accent 5"/>
    <w:basedOn w:val="82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0" w:customStyle="1">
    <w:name w:val="Grid Table 4 - Accent 6"/>
    <w:basedOn w:val="8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1" w:customStyle="1">
    <w:name w:val="Grid Table 5 Dark"/>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5 Dark- Accent 1"/>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3" w:customStyle="1">
    <w:name w:val="Grid Table 5 Dark - Accent 2"/>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7" w:customStyle="1">
    <w:name w:val="Grid Table 5 Dark - Accent 6"/>
    <w:basedOn w:val="8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w:basedOn w:val="8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9" w:customStyle="1">
    <w:name w:val="Grid Table 6 Colorful - Accent 1"/>
    <w:basedOn w:val="82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0" w:customStyle="1">
    <w:name w:val="Grid Table 6 Colorful - Accent 2"/>
    <w:basedOn w:val="8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1" w:customStyle="1">
    <w:name w:val="Grid Table 6 Colorful - Accent 3"/>
    <w:basedOn w:val="8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2" w:customStyle="1">
    <w:name w:val="Grid Table 6 Colorful - Accent 4"/>
    <w:basedOn w:val="8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3" w:customStyle="1">
    <w:name w:val="Grid Table 6 Colorful - Accent 5"/>
    <w:basedOn w:val="82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4" w:customStyle="1">
    <w:name w:val="Grid Table 6 Colorful - Accent 6"/>
    <w:basedOn w:val="8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5" w:customStyle="1">
    <w:name w:val="Grid Table 7 Colorful"/>
    <w:basedOn w:val="8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Grid Table 7 Colorful - Accent 1"/>
    <w:basedOn w:val="82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7" w:customStyle="1">
    <w:name w:val="Grid Table 7 Colorful - Accent 2"/>
    <w:basedOn w:val="8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7 Colorful - Accent 3"/>
    <w:basedOn w:val="8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7 Colorful - Accent 4"/>
    <w:basedOn w:val="8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7 Colorful - Accent 5"/>
    <w:basedOn w:val="82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1" w:customStyle="1">
    <w:name w:val="Grid Table 7 Colorful - Accent 6"/>
    <w:basedOn w:val="8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2" w:customStyle="1">
    <w:name w:val="List Table 1 Light"/>
    <w:basedOn w:val="8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1 Light - Accent 1"/>
    <w:basedOn w:val="82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1 Light - Accent 2"/>
    <w:basedOn w:val="8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5" w:customStyle="1">
    <w:name w:val="List Table 1 Light - Accent 3"/>
    <w:basedOn w:val="8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6" w:customStyle="1">
    <w:name w:val="List Table 1 Light - Accent 4"/>
    <w:basedOn w:val="8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7" w:customStyle="1">
    <w:name w:val="List Table 1 Light - Accent 5"/>
    <w:basedOn w:val="82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8" w:customStyle="1">
    <w:name w:val="List Table 1 Light - Accent 6"/>
    <w:basedOn w:val="8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List Table 2"/>
    <w:basedOn w:val="8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0" w:customStyle="1">
    <w:name w:val="List Table 2 - Accent 1"/>
    <w:basedOn w:val="82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1" w:customStyle="1">
    <w:name w:val="List Table 2 - Accent 2"/>
    <w:basedOn w:val="8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8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8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82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5" w:customStyle="1">
    <w:name w:val="List Table 2 - Accent 6"/>
    <w:basedOn w:val="8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List Table 3"/>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3 - Accent 1"/>
    <w:basedOn w:val="82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8" w:customStyle="1">
    <w:name w:val="List Table 3 - Accent 2"/>
    <w:basedOn w:val="8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8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8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82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8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3" w:customStyle="1">
    <w:name w:val="List Table 4"/>
    <w:basedOn w:val="8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4 - Accent 1"/>
    <w:basedOn w:val="82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5" w:customStyle="1">
    <w:name w:val="List Table 4 - Accent 2"/>
    <w:basedOn w:val="8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6" w:customStyle="1">
    <w:name w:val="List Table 4 - Accent 3"/>
    <w:basedOn w:val="8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7" w:customStyle="1">
    <w:name w:val="List Table 4 - Accent 4"/>
    <w:basedOn w:val="8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8" w:customStyle="1">
    <w:name w:val="List Table 4 - Accent 5"/>
    <w:basedOn w:val="82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9" w:customStyle="1">
    <w:name w:val="List Table 4 - Accent 6"/>
    <w:basedOn w:val="8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0" w:customStyle="1">
    <w:name w:val="List Table 5 Dark"/>
    <w:basedOn w:val="8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1"/>
    <w:basedOn w:val="82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2"/>
    <w:basedOn w:val="8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3"/>
    <w:basedOn w:val="8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4"/>
    <w:basedOn w:val="8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5"/>
    <w:basedOn w:val="82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6"/>
    <w:basedOn w:val="8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6 Colorful"/>
    <w:basedOn w:val="8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8" w:customStyle="1">
    <w:name w:val="List Table 6 Colorful - Accent 1"/>
    <w:basedOn w:val="82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9" w:customStyle="1">
    <w:name w:val="List Table 6 Colorful - Accent 2"/>
    <w:basedOn w:val="8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0" w:customStyle="1">
    <w:name w:val="List Table 6 Colorful - Accent 3"/>
    <w:basedOn w:val="8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1" w:customStyle="1">
    <w:name w:val="List Table 6 Colorful - Accent 4"/>
    <w:basedOn w:val="8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2" w:customStyle="1">
    <w:name w:val="List Table 6 Colorful - Accent 5"/>
    <w:basedOn w:val="82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3" w:customStyle="1">
    <w:name w:val="List Table 6 Colorful - Accent 6"/>
    <w:basedOn w:val="8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4" w:customStyle="1">
    <w:name w:val="List Table 7 Colorful"/>
    <w:basedOn w:val="8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List Table 7 Colorful - Accent 1"/>
    <w:basedOn w:val="82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6" w:customStyle="1">
    <w:name w:val="List Table 7 Colorful - Accent 2"/>
    <w:basedOn w:val="8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7" w:customStyle="1">
    <w:name w:val="List Table 7 Colorful - Accent 3"/>
    <w:basedOn w:val="8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8" w:customStyle="1">
    <w:name w:val="List Table 7 Colorful - Accent 4"/>
    <w:basedOn w:val="8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7 Colorful - Accent 5"/>
    <w:basedOn w:val="82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0" w:customStyle="1">
    <w:name w:val="List Table 7 Colorful - Accent 6"/>
    <w:basedOn w:val="8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1" w:customStyle="1">
    <w:name w:val="Lined - Accent"/>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2" w:customStyle="1">
    <w:name w:val="Lined - Accent 1"/>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3" w:customStyle="1">
    <w:name w:val="Lined - Accent 2"/>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4" w:customStyle="1">
    <w:name w:val="Lined - Accent 3"/>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5" w:customStyle="1">
    <w:name w:val="Lined - Accent 4"/>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6" w:customStyle="1">
    <w:name w:val="Lined - Accent 5"/>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7" w:customStyle="1">
    <w:name w:val="Lined - Accent 6"/>
    <w:basedOn w:val="8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8" w:customStyle="1">
    <w:name w:val="Bordered &amp; Lined - Accent"/>
    <w:basedOn w:val="8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Bordered &amp; Lined - Accent 1"/>
    <w:basedOn w:val="82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0" w:customStyle="1">
    <w:name w:val="Bordered &amp; Lined - Accent 2"/>
    <w:basedOn w:val="8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1" w:customStyle="1">
    <w:name w:val="Bordered &amp; Lined - Accent 3"/>
    <w:basedOn w:val="8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2" w:customStyle="1">
    <w:name w:val="Bordered &amp; Lined - Accent 4"/>
    <w:basedOn w:val="8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3" w:customStyle="1">
    <w:name w:val="Bordered &amp; Lined - Accent 5"/>
    <w:basedOn w:val="82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4" w:customStyle="1">
    <w:name w:val="Bordered &amp; Lined - Accent 6"/>
    <w:basedOn w:val="8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5" w:customStyle="1">
    <w:name w:val="Bordered"/>
    <w:basedOn w:val="8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6" w:customStyle="1">
    <w:name w:val="Bordered - Accent 1"/>
    <w:basedOn w:val="8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7" w:customStyle="1">
    <w:name w:val="Bordered - Accent 2"/>
    <w:basedOn w:val="8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8" w:customStyle="1">
    <w:name w:val="Bordered - Accent 3"/>
    <w:basedOn w:val="8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9" w:customStyle="1">
    <w:name w:val="Bordered - Accent 4"/>
    <w:basedOn w:val="8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0" w:customStyle="1">
    <w:name w:val="Bordered - Accent 5"/>
    <w:basedOn w:val="8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1" w:customStyle="1">
    <w:name w:val="Bordered - Accent 6"/>
    <w:basedOn w:val="8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2" w:customStyle="1">
    <w:name w:val="Footnote Text Char"/>
    <w:link w:val="862"/>
    <w:uiPriority w:val="99"/>
    <w:qFormat/>
    <w:rPr>
      <w:sz w:val="18"/>
    </w:rPr>
  </w:style>
  <w:style w:type="character" w:styleId="1033" w:customStyle="1">
    <w:name w:val="Endnote Text Char"/>
    <w:link w:val="856"/>
    <w:uiPriority w:val="99"/>
    <w:qFormat/>
    <w:rPr>
      <w:sz w:val="20"/>
    </w:rPr>
  </w:style>
  <w:style w:type="paragraph" w:styleId="1034" w:customStyle="1">
    <w:name w:val="TOC Heading"/>
    <w:uiPriority w:val="39"/>
    <w:unhideWhenUsed/>
    <w:qFormat/>
    <w:rPr>
      <w:rFonts w:hint="default" w:asciiTheme="minorHAnsi" w:hAnsiTheme="minorHAnsi" w:eastAsiaTheme="minorEastAsia" w:cstheme="minorBidi"/>
    </w:rPr>
  </w:style>
  <w:style w:type="paragraph" w:styleId="1035" w:customStyle="1">
    <w:name w:val="正文首行缩进 21"/>
    <w:basedOn w:val="842"/>
    <w:next w:val="833"/>
    <w:uiPriority w:val="0"/>
    <w:qFormat/>
    <w:pPr>
      <w:ind w:firstLine="420"/>
    </w:pPr>
  </w:style>
  <w:style w:type="paragraph" w:styleId="1036" w:customStyle="1">
    <w:name w:val="WPSOffice手动目录 1"/>
    <w:uiPriority w:val="0"/>
    <w:qFormat/>
    <w:rPr>
      <w:rFonts w:hint="default" w:ascii="Times New Roman" w:hAnsi="Times New Roman" w:eastAsia="宋体" w:cs="Times New Roman"/>
      <w:sz w:val="20"/>
      <w:szCs w:val="20"/>
    </w:rPr>
  </w:style>
  <w:style w:type="character" w:styleId="1037" w:customStyle="1">
    <w:name w:val="NormalCharacter"/>
    <w:link w:val="833"/>
    <w:uiPriority w:val="0"/>
    <w:semiHidden/>
    <w:qFormat/>
    <w:rPr>
      <w:rFonts w:hint="default" w:ascii="Times New Roman" w:hAnsi="Times New Roman" w:eastAsia="宋体" w:cs="Times New Roman"/>
      <w:sz w:val="21"/>
      <w:szCs w:val="24"/>
      <w:lang w:val="en-US" w:eastAsia="zh-CN" w:bidi="ar-SA"/>
    </w:rPr>
  </w:style>
  <w:style w:type="paragraph" w:styleId="1038" w:customStyle="1">
    <w:name w:val="标题 111"/>
    <w:basedOn w:val="843"/>
    <w:next w:val="843"/>
    <w:uiPriority w:val="0"/>
    <w:qFormat/>
    <w:pPr>
      <w:jc w:val="center"/>
      <w:keepLines/>
      <w:keepNext/>
      <w:spacing w:line="578" w:lineRule="auto"/>
      <w:outlineLvl w:val="0"/>
    </w:pPr>
    <w:rPr>
      <w:rFonts w:eastAsia="新宋体"/>
      <w:b/>
      <w:bCs/>
      <w:sz w:val="30"/>
      <w:szCs w:val="44"/>
    </w:rPr>
  </w:style>
  <w:style w:type="paragraph" w:styleId="103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0" w:customStyle="1">
    <w:name w:val="普通(网站)1"/>
    <w:basedOn w:val="843"/>
    <w:uiPriority w:val="0"/>
    <w:qFormat/>
    <w:pPr>
      <w:jc w:val="left"/>
      <w:spacing w:beforeAutospacing="1" w:afterAutospacing="1"/>
    </w:pPr>
    <w:rPr>
      <w:sz w:val="24"/>
    </w:rPr>
  </w:style>
  <w:style w:type="paragraph" w:styleId="1041" w:customStyle="1">
    <w:name w:val="正文文本缩进11"/>
    <w:basedOn w:val="882"/>
    <w:next w:val="882"/>
    <w:uiPriority w:val="0"/>
    <w:qFormat/>
    <w:pPr>
      <w:ind w:firstLine="301"/>
      <w:spacing w:line="200" w:lineRule="exact"/>
    </w:pPr>
    <w:rPr>
      <w:rFonts w:ascii="宋体" w:hAnsi="Courier New"/>
      <w:spacing w:val="-4"/>
      <w:sz w:val="18"/>
    </w:rPr>
  </w:style>
  <w:style w:type="character" w:styleId="1042" w:customStyle="1">
    <w:name w:val="超链接1"/>
    <w:basedOn w:val="1043"/>
    <w:link w:val="814"/>
    <w:uiPriority w:val="99"/>
    <w:qFormat/>
    <w:rPr>
      <w:rFonts w:hint="default" w:ascii="Times New Roman" w:hAnsi="Times New Roman" w:eastAsia="宋体" w:cs="Times New Roman"/>
      <w:sz w:val="21"/>
      <w:szCs w:val="24"/>
      <w:lang w:val="en-US" w:eastAsia="zh-CN" w:bidi="ar-SA"/>
    </w:rPr>
  </w:style>
  <w:style w:type="character" w:styleId="1043" w:customStyle="1">
    <w:name w:val="默认段落字体1"/>
    <w:link w:val="814"/>
    <w:uiPriority w:val="1"/>
    <w:unhideWhenUsed/>
    <w:qFormat/>
  </w:style>
  <w:style w:type="paragraph" w:styleId="1044" w:customStyle="1">
    <w:name w:val="正文文本111"/>
    <w:basedOn w:val="814"/>
    <w:next w:val="1045"/>
    <w:uiPriority w:val="0"/>
    <w:qFormat/>
  </w:style>
  <w:style w:type="paragraph" w:styleId="1045" w:customStyle="1">
    <w:name w:val="style4"/>
    <w:basedOn w:val="814"/>
    <w:next w:val="1046"/>
    <w:uiPriority w:val="0"/>
    <w:qFormat/>
    <w:pPr>
      <w:spacing w:before="280" w:after="280"/>
      <w:widowControl/>
    </w:pPr>
    <w:rPr>
      <w:rFonts w:ascii="宋体"/>
      <w:sz w:val="18"/>
    </w:rPr>
  </w:style>
  <w:style w:type="paragraph" w:styleId="1046" w:customStyle="1">
    <w:name w:val="2"/>
    <w:next w:val="8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7" w:customStyle="1">
    <w:name w:val="文档结构图1"/>
    <w:basedOn w:val="814"/>
    <w:uiPriority w:val="99"/>
    <w:unhideWhenUsed/>
    <w:qFormat/>
    <w:rPr>
      <w:rFonts w:ascii="宋体"/>
      <w:sz w:val="18"/>
      <w:szCs w:val="18"/>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江苏固迅项目管理有限公司</cp:lastModifiedBy>
  <cp:revision>52</cp:revision>
  <dcterms:created xsi:type="dcterms:W3CDTF">2023-07-07T07:59:00Z</dcterms:created>
  <dcterms:modified xsi:type="dcterms:W3CDTF">2026-05-06T09:45:42Z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1817DE8DEE014126A0EEE9FAFD8BE418_13</vt:lpwstr>
  </property>
  <property fmtid="{D5CDD505-2E9C-101B-9397-08002B2CF9AE}" pid="4" name="KSOTemplateDocerSaveRecord">
    <vt:lpwstr>eyJoZGlkIjoiZmYyZjVhNTgzZWI2MWE5MzI1OTlkN2IyODMyNDNhNDkiLCJ1c2VySWQiOiIxMjAzMjA1ODYzIn0=</vt:lpwstr>
  </property>
</Properties>
</file>