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112"/>
          <w:szCs w:val="112"/>
        </w:rPr>
      </w:pPr>
      <w:r>
        <w:rPr>
          <w:rFonts w:hint="eastAsia" w:ascii="仿宋" w:hAnsi="仿宋" w:eastAsia="仿宋" w:cs="仿宋"/>
          <w:b/>
          <w:color w:val="000000"/>
          <w:spacing w:val="76"/>
          <w:sz w:val="112"/>
          <w:szCs w:val="112"/>
        </w:rPr>
      </w:r>
      <w:r/>
    </w:p>
    <w:p>
      <w:pPr>
        <w:jc w:val="center"/>
        <w:rPr>
          <w:rFonts w:hint="eastAsia" w:ascii="仿宋" w:hAnsi="仿宋" w:eastAsia="仿宋" w:cs="仿宋"/>
          <w:b/>
          <w:color w:val="000000"/>
          <w:spacing w:val="76"/>
          <w:sz w:val="144"/>
          <w:szCs w:val="144"/>
        </w:rPr>
      </w:pPr>
      <w:r>
        <w:rPr>
          <w:rFonts w:hint="eastAsia" w:ascii="仿宋" w:hAnsi="仿宋" w:eastAsia="仿宋" w:cs="仿宋"/>
          <w:b/>
          <w:color w:val="000000"/>
          <w:spacing w:val="76"/>
          <w:sz w:val="144"/>
          <w:szCs w:val="144"/>
        </w:rPr>
        <w:t xml:space="preserve">招标文件</w:t>
      </w:r>
      <w:r/>
    </w:p>
    <w:p>
      <w:pPr>
        <w:rPr>
          <w:rFonts w:hint="eastAsia" w:ascii="仿宋" w:hAnsi="仿宋" w:eastAsia="仿宋" w:cs="仿宋"/>
          <w:b/>
          <w:color w:val="000000"/>
          <w:sz w:val="24"/>
        </w:rPr>
      </w:pPr>
      <w:r>
        <w:rPr>
          <w:rFonts w:hint="eastAsia" w:ascii="仿宋" w:hAnsi="仿宋" w:eastAsia="仿宋" w:cs="仿宋"/>
          <w:b/>
          <w:color w:val="000000"/>
          <w:sz w:val="24"/>
        </w:rPr>
      </w:r>
      <w:r/>
    </w:p>
    <w:p>
      <w:pPr>
        <w:jc w:val="center"/>
        <w:rPr>
          <w:rFonts w:hint="eastAsia" w:ascii="仿宋" w:hAnsi="仿宋" w:eastAsia="仿宋" w:cs="仿宋"/>
          <w:b/>
          <w:color w:val="000000"/>
          <w:sz w:val="24"/>
        </w:rPr>
      </w:pPr>
      <w:r>
        <w:rPr>
          <w:rFonts w:hint="eastAsia" w:ascii="仿宋" w:hAnsi="仿宋" w:eastAsia="仿宋" w:cs="仿宋"/>
          <w:sz w:val="32"/>
          <w:szCs w:val="32"/>
          <w:highlight w:val="none"/>
          <w:lang w:eastAsia="zh-CN"/>
        </w:rPr>
        <mc:AlternateContent>
          <mc:Choice Requires="wpg">
            <w:drawing>
              <wp:inline xmlns:wp="http://schemas.openxmlformats.org/drawingml/2006/wordprocessingDrawing" distT="0" distB="0" distL="0" distR="0">
                <wp:extent cx="2863850" cy="2958465"/>
                <wp:effectExtent l="0" t="0" r="12700" b="13335"/>
                <wp:docPr id="4" name="图片 1" descr="aa3ccd5ec150889ed65d6a2ee2f6ab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aa3ccd5ec150889ed65d6a2ee2f6ab28"/>
                        <pic:cNvPicPr>
                          <a:picLocks noChangeAspect="1"/>
                        </pic:cNvPicPr>
                        <pic:nvPr/>
                      </pic:nvPicPr>
                      <pic:blipFill>
                        <a:blip r:embed="rId16"/>
                        <a:stretch/>
                      </pic:blipFill>
                      <pic:spPr bwMode="auto">
                        <a:xfrm>
                          <a:off x="0" y="0"/>
                          <a:ext cx="2863850" cy="2958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5.5pt;height:232.9pt;mso-wrap-distance-left:0.0pt;mso-wrap-distance-top:0.0pt;mso-wrap-distance-right:0.0pt;mso-wrap-distance-bottom:0.0pt;" stroked="f">
                <v:path textboxrect="0,0,0,0"/>
                <v:imagedata r:id="rId16" o:title=""/>
              </v:shape>
            </w:pict>
          </mc:Fallback>
        </mc:AlternateContent>
      </w:r>
      <w:r/>
    </w:p>
    <w:p>
      <w:pPr>
        <w:rPr>
          <w:rFonts w:hint="eastAsia" w:ascii="仿宋" w:hAnsi="仿宋" w:eastAsia="仿宋" w:cs="仿宋"/>
          <w:b/>
          <w:color w:val="000000"/>
          <w:sz w:val="24"/>
        </w:rPr>
      </w:pPr>
      <w:r>
        <w:rPr>
          <w:rFonts w:hint="eastAsia" w:ascii="仿宋" w:hAnsi="仿宋" w:eastAsia="仿宋" w:cs="仿宋"/>
          <w:b/>
          <w:color w:val="000000"/>
          <w:sz w:val="24"/>
        </w:rPr>
      </w:r>
      <w:r/>
    </w:p>
    <w:p>
      <w:pPr>
        <w:rPr>
          <w:rFonts w:hint="eastAsia" w:ascii="仿宋" w:hAnsi="仿宋" w:eastAsia="仿宋" w:cs="仿宋"/>
          <w:color w:val="000000"/>
          <w:sz w:val="32"/>
        </w:rPr>
      </w:pPr>
      <w:r>
        <w:rPr>
          <w:rFonts w:hint="eastAsia" w:ascii="仿宋" w:hAnsi="仿宋" w:eastAsia="仿宋" w:cs="仿宋"/>
          <w:color w:val="000000"/>
          <w:sz w:val="32"/>
        </w:rPr>
      </w:r>
      <w:r/>
    </w:p>
    <w:p>
      <w:pPr>
        <w:ind w:firstLine="640"/>
        <w:keepLines w:val="0"/>
        <w:keepNext w:val="0"/>
        <w:pageBreakBefore w:val="0"/>
        <w:spacing w:line="360" w:lineRule="auto"/>
        <w:widowControl w:val="off"/>
        <w:rPr>
          <w:rFonts w:hint="eastAsia" w:ascii="仿宋" w:hAnsi="仿宋" w:eastAsia="仿宋" w:cs="仿宋"/>
          <w:color w:val="auto"/>
          <w:sz w:val="32"/>
          <w:lang w:eastAsia="zh-CN"/>
        </w:rPr>
      </w:pPr>
      <w:r>
        <w:rPr>
          <w:rFonts w:hint="eastAsia" w:ascii="仿宋" w:hAnsi="仿宋" w:eastAsia="仿宋" w:cs="仿宋"/>
          <w:color w:val="auto"/>
          <w:sz w:val="32"/>
        </w:rPr>
        <w:t xml:space="preserve">项目</w:t>
      </w:r>
      <w:r>
        <w:rPr>
          <w:rFonts w:hint="eastAsia" w:ascii="仿宋" w:hAnsi="仿宋" w:eastAsia="仿宋" w:cs="仿宋"/>
          <w:color w:val="auto"/>
          <w:sz w:val="32"/>
          <w:lang w:eastAsia="zh-CN"/>
        </w:rPr>
        <w:t xml:space="preserve">编号：JSZC-320324-WYZJ-G2026-0004</w:t>
      </w:r>
      <w:r/>
    </w:p>
    <w:p>
      <w:pPr>
        <w:ind w:firstLine="640"/>
        <w:keepLines w:val="0"/>
        <w:keepNext w:val="0"/>
        <w:pageBreakBefore w:val="0"/>
        <w:spacing w:line="360" w:lineRule="auto"/>
        <w:widowControl w:val="off"/>
        <w:rPr>
          <w:rFonts w:hint="eastAsia" w:ascii="仿宋" w:hAnsi="仿宋" w:eastAsia="仿宋" w:cs="仿宋"/>
          <w:color w:val="auto"/>
          <w:sz w:val="32"/>
          <w:lang w:val="en-US" w:eastAsia="zh-CN"/>
        </w:rPr>
      </w:pPr>
      <w:r>
        <w:rPr>
          <w:rFonts w:hint="eastAsia" w:ascii="仿宋" w:hAnsi="仿宋" w:eastAsia="仿宋" w:cs="仿宋"/>
          <w:color w:val="auto"/>
          <w:sz w:val="32"/>
        </w:rPr>
        <w:t xml:space="preserve">项目名称：</w:t>
      </w:r>
      <w:r>
        <w:rPr>
          <w:rFonts w:hint="eastAsia" w:ascii="仿宋" w:hAnsi="仿宋" w:eastAsia="仿宋" w:cs="仿宋"/>
          <w:color w:val="auto"/>
          <w:sz w:val="32"/>
          <w:lang w:eastAsia="zh-CN"/>
        </w:rPr>
        <w:t xml:space="preserve">2026年睢宁县完善体育健身设施配建项目</w:t>
      </w:r>
      <w:r>
        <w:rPr>
          <w:rFonts w:hint="eastAsia" w:ascii="仿宋" w:hAnsi="仿宋" w:eastAsia="仿宋" w:cs="仿宋"/>
          <w:color w:val="auto"/>
          <w:sz w:val="32"/>
          <w:lang w:val="en-US" w:eastAsia="zh-CN"/>
        </w:rPr>
        <w:t xml:space="preserve">     </w:t>
      </w:r>
      <w:r/>
    </w:p>
    <w:p>
      <w:pPr>
        <w:ind w:firstLine="640"/>
        <w:keepLines w:val="0"/>
        <w:keepNext w:val="0"/>
        <w:pageBreakBefore w:val="0"/>
        <w:spacing w:line="360" w:lineRule="auto"/>
        <w:widowControl w:val="off"/>
        <w:rPr>
          <w:rFonts w:hint="eastAsia" w:ascii="仿宋" w:hAnsi="仿宋" w:eastAsia="仿宋" w:cs="仿宋"/>
          <w:color w:val="auto"/>
          <w:sz w:val="44"/>
        </w:rPr>
      </w:pPr>
      <w:r>
        <w:rPr>
          <w:rFonts w:hint="eastAsia" w:ascii="仿宋" w:hAnsi="仿宋" w:eastAsia="仿宋" w:cs="仿宋"/>
          <w:color w:val="auto"/>
          <w:sz w:val="32"/>
        </w:rPr>
        <w:t xml:space="preserve">采 购 人：</w:t>
      </w:r>
      <w:r>
        <w:rPr>
          <w:rFonts w:hint="eastAsia" w:ascii="仿宋" w:hAnsi="仿宋" w:eastAsia="仿宋" w:cs="仿宋"/>
          <w:color w:val="auto"/>
          <w:sz w:val="32"/>
          <w:lang w:eastAsia="zh-CN"/>
        </w:rPr>
        <w:t xml:space="preserve">睢宁县文体广电和旅游局</w:t>
      </w:r>
      <w:r/>
    </w:p>
    <w:p>
      <w:pPr>
        <w:jc w:val="center"/>
        <w:spacing w:line="360" w:lineRule="auto"/>
        <w:rPr>
          <w:rFonts w:hint="eastAsia" w:ascii="仿宋" w:hAnsi="仿宋" w:eastAsia="仿宋" w:cs="仿宋"/>
          <w:color w:val="auto"/>
          <w:sz w:val="30"/>
        </w:rPr>
      </w:pPr>
      <w:r>
        <w:rPr>
          <w:rFonts w:hint="eastAsia" w:ascii="仿宋" w:hAnsi="仿宋" w:eastAsia="仿宋" w:cs="仿宋"/>
          <w:color w:val="auto"/>
          <w:sz w:val="30"/>
        </w:rPr>
      </w:r>
      <w:r/>
    </w:p>
    <w:p>
      <w:pPr>
        <w:jc w:val="center"/>
        <w:spacing w:line="360" w:lineRule="auto"/>
        <w:rPr>
          <w:rFonts w:hint="eastAsia" w:ascii="仿宋" w:hAnsi="仿宋" w:eastAsia="仿宋" w:cs="仿宋"/>
          <w:color w:val="auto"/>
          <w:sz w:val="30"/>
          <w:lang w:eastAsia="zh-CN"/>
        </w:rPr>
      </w:pPr>
      <w:r>
        <w:rPr>
          <w:rFonts w:hint="eastAsia" w:ascii="仿宋" w:hAnsi="仿宋" w:eastAsia="仿宋" w:cs="仿宋"/>
          <w:color w:val="auto"/>
          <w:sz w:val="30"/>
        </w:rPr>
        <w:t xml:space="preserve">采购代理机构：</w:t>
      </w:r>
      <w:r>
        <w:rPr>
          <w:rFonts w:hint="eastAsia" w:ascii="仿宋" w:hAnsi="仿宋" w:eastAsia="仿宋" w:cs="仿宋"/>
          <w:color w:val="auto"/>
          <w:sz w:val="30"/>
          <w:lang w:eastAsia="zh-CN"/>
        </w:rPr>
        <w:t xml:space="preserve">江苏伟业房地产土地评估造价咨询有限公司</w:t>
      </w:r>
      <w:r/>
    </w:p>
    <w:p>
      <w:pPr>
        <w:jc w:val="center"/>
        <w:spacing w:line="360" w:lineRule="auto"/>
        <w:rPr>
          <w:rFonts w:hint="eastAsia" w:ascii="仿宋" w:hAnsi="仿宋" w:eastAsia="仿宋" w:cs="仿宋"/>
          <w:bCs/>
          <w:color w:val="auto"/>
          <w:sz w:val="30"/>
        </w:rPr>
      </w:pPr>
      <w:r>
        <w:rPr>
          <w:rFonts w:hint="eastAsia" w:ascii="仿宋" w:hAnsi="仿宋" w:eastAsia="仿宋" w:cs="仿宋"/>
          <w:bCs/>
          <w:color w:val="auto"/>
          <w:sz w:val="30"/>
        </w:rPr>
      </w:r>
      <w:r/>
    </w:p>
    <w:p>
      <w:pPr>
        <w:jc w:val="center"/>
        <w:spacing w:line="360" w:lineRule="auto"/>
        <w:rPr>
          <w:rFonts w:hint="eastAsia" w:ascii="仿宋" w:hAnsi="仿宋" w:eastAsia="仿宋" w:cs="仿宋"/>
          <w:color w:val="auto"/>
          <w:sz w:val="32"/>
          <w:szCs w:val="32"/>
        </w:rPr>
      </w:pPr>
      <w:r>
        <w:rPr>
          <w:rFonts w:hint="eastAsia" w:ascii="仿宋" w:hAnsi="仿宋" w:eastAsia="仿宋" w:cs="仿宋"/>
          <w:bCs/>
          <w:color w:val="auto"/>
          <w:sz w:val="30"/>
        </w:rPr>
        <w:t xml:space="preserve">二〇二</w:t>
      </w:r>
      <w:r>
        <w:rPr>
          <w:rFonts w:hint="eastAsia" w:ascii="仿宋" w:hAnsi="仿宋" w:eastAsia="仿宋" w:cs="仿宋"/>
          <w:bCs/>
          <w:color w:val="auto"/>
          <w:sz w:val="30"/>
          <w:lang w:val="en-US" w:eastAsia="zh-CN"/>
        </w:rPr>
        <w:t xml:space="preserve">六</w:t>
      </w:r>
      <w:r>
        <w:rPr>
          <w:rFonts w:hint="eastAsia" w:ascii="仿宋" w:hAnsi="仿宋" w:eastAsia="仿宋" w:cs="仿宋"/>
          <w:bCs/>
          <w:color w:val="auto"/>
          <w:sz w:val="30"/>
        </w:rPr>
        <w:t xml:space="preserve">年</w:t>
      </w:r>
      <w:r>
        <w:rPr>
          <w:rFonts w:hint="eastAsia" w:ascii="仿宋" w:hAnsi="仿宋" w:eastAsia="仿宋" w:cs="仿宋"/>
          <w:bCs/>
          <w:color w:val="auto"/>
          <w:sz w:val="30"/>
          <w:lang w:val="en-US" w:eastAsia="zh-CN"/>
        </w:rPr>
        <w:t xml:space="preserve">五</w:t>
      </w:r>
      <w:r>
        <w:rPr>
          <w:rFonts w:hint="eastAsia" w:ascii="仿宋" w:hAnsi="仿宋" w:eastAsia="仿宋" w:cs="仿宋"/>
          <w:bCs/>
          <w:color w:val="auto"/>
          <w:sz w:val="30"/>
        </w:rPr>
        <w:t xml:space="preserve">月</w:t>
      </w:r>
      <w:r/>
    </w:p>
    <w:p>
      <w:pPr>
        <w:rPr>
          <w:rFonts w:hint="eastAsia" w:ascii="仿宋" w:hAnsi="仿宋" w:eastAsia="仿宋" w:cs="仿宋"/>
          <w:color w:val="000000"/>
          <w:sz w:val="32"/>
          <w:szCs w:val="32"/>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000000"/>
          <w:sz w:val="32"/>
          <w:szCs w:val="32"/>
        </w:rPr>
      </w:r>
      <w:r/>
    </w:p>
    <w:p>
      <w:pPr>
        <w:jc w:val="cente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rPr>
        <w:t xml:space="preserve">目 录</w:t>
      </w:r>
      <w:r/>
    </w:p>
    <w:p>
      <w:pPr>
        <w:jc w:val="center"/>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jc w:val="center"/>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第一章  投标邀请</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第二章  投标人须知</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第三章  投标资料表</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第四章  评标标准</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第五章  拟签订的合同文本</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第六章  采购需求</w:t>
      </w:r>
      <w:r>
        <w:rPr>
          <w:rFonts w:hint="eastAsia" w:ascii="仿宋" w:hAnsi="仿宋" w:eastAsia="仿宋" w:cs="仿宋"/>
          <w:color w:val="000000"/>
          <w:sz w:val="30"/>
          <w:u w:val="none"/>
        </w:rPr>
        <w:fldChar w:fldCharType="end"/>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210"/>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rPr>
        <w:fldChar w:fldCharType="separate"/>
      </w:r>
      <w:r>
        <w:rPr>
          <w:rFonts w:hint="eastAsia" w:ascii="仿宋" w:hAnsi="仿宋" w:eastAsia="仿宋" w:cs="仿宋"/>
          <w:color w:val="000000"/>
          <w:sz w:val="30"/>
          <w:u w:val="none"/>
        </w:rPr>
        <w:t xml:space="preserve">第七章  投标文件相关格式</w:t>
      </w:r>
      <w:r>
        <w:rPr>
          <w:rFonts w:hint="eastAsia" w:ascii="仿宋" w:hAnsi="仿宋" w:eastAsia="仿宋" w:cs="仿宋"/>
          <w:color w:val="000000"/>
          <w:sz w:val="30"/>
          <w:u w:val="none"/>
        </w:rPr>
        <w:fldChar w:fldCharType="end"/>
      </w:r>
      <w:r/>
    </w:p>
    <w:p>
      <w:pPr>
        <w:jc w:val="center"/>
        <w:spacing w:line="51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jc w:val="center"/>
        <w:spacing w:line="519" w:lineRule="atLeast"/>
        <w:rPr>
          <w:rFonts w:hint="eastAsia" w:ascii="仿宋" w:hAnsi="仿宋" w:eastAsia="仿宋" w:cs="仿宋"/>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b/>
          <w:color w:val="000000"/>
          <w:sz w:val="44"/>
        </w:rPr>
      </w:r>
      <w:r/>
    </w:p>
    <w:p>
      <w:pPr>
        <w:jc w:val="center"/>
        <w:spacing w:line="519" w:lineRule="atLeast"/>
        <w:rPr>
          <w:rFonts w:hint="eastAsia" w:ascii="仿宋" w:hAnsi="仿宋" w:eastAsia="仿宋" w:cs="仿宋"/>
          <w:b/>
          <w:bCs w:val="0"/>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sz w:val="40"/>
          <w:szCs w:val="40"/>
        </w:rPr>
        <w:t xml:space="preserve">《</w:t>
      </w:r>
      <w:r>
        <w:rPr>
          <w:rFonts w:hint="eastAsia" w:ascii="仿宋" w:hAnsi="仿宋" w:eastAsia="仿宋" w:cs="仿宋"/>
          <w:b/>
          <w:bCs w:val="0"/>
          <w:color w:val="000000"/>
          <w:sz w:val="40"/>
          <w:szCs w:val="40"/>
          <w:lang w:eastAsia="zh-CN"/>
        </w:rPr>
        <w:t xml:space="preserve">2026年睢宁县完善体育健身设施配建项目</w:t>
      </w:r>
      <w:r>
        <w:rPr>
          <w:rFonts w:hint="eastAsia" w:ascii="仿宋" w:hAnsi="仿宋" w:eastAsia="仿宋" w:cs="仿宋"/>
          <w:b/>
          <w:bCs w:val="0"/>
          <w:color w:val="000000"/>
          <w:sz w:val="40"/>
          <w:szCs w:val="40"/>
        </w:rPr>
        <w:t xml:space="preserve">》</w:t>
      </w:r>
      <w:r/>
    </w:p>
    <w:p>
      <w:pPr>
        <w:jc w:val="center"/>
        <w:spacing w:line="519" w:lineRule="atLeast"/>
        <w:rPr>
          <w:rFonts w:hint="eastAsia" w:ascii="仿宋" w:hAnsi="仿宋" w:eastAsia="仿宋" w:cs="仿宋"/>
          <w:b/>
          <w:color w:val="000000"/>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szCs w:val="44"/>
        </w:rPr>
      </w:r>
      <w:r/>
    </w:p>
    <w:p>
      <w:pPr>
        <w:jc w:val="center"/>
        <w:spacing w:line="519" w:lineRule="atLeast"/>
        <w:rPr>
          <w:rFonts w:hint="eastAsia" w:ascii="仿宋" w:hAnsi="仿宋" w:eastAsia="仿宋" w:cs="仿宋"/>
          <w:color w:val="000000"/>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szCs w:val="44"/>
        </w:rPr>
        <w:t xml:space="preserve">招标文件</w:t>
      </w:r>
      <w:r/>
    </w:p>
    <w:p>
      <w:pPr>
        <w:ind w:firstLine="6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jc w:val="center"/>
        <w:keepLines w:val="0"/>
        <w:keepNext w:val="0"/>
        <w:pageBreakBefore w:val="0"/>
        <w:spacing w:line="360" w:lineRule="auto"/>
        <w:widowControl w:val="off"/>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szCs w:val="32"/>
        </w:rPr>
        <w:t xml:space="preserve">第一章  投标邀请</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江苏伟业房地产土地评估造价咨询有限公司</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u w:val="single"/>
          <w:lang w:eastAsia="zh-CN"/>
        </w:rPr>
        <w:t xml:space="preserve">2026年睢宁县完善体育健身设施配建项目</w:t>
      </w:r>
      <w:r>
        <w:rPr>
          <w:rFonts w:hint="eastAsia" w:ascii="仿宋" w:hAnsi="仿宋" w:eastAsia="仿宋" w:cs="仿宋"/>
          <w:color w:val="000000"/>
          <w:sz w:val="28"/>
          <w:szCs w:val="28"/>
        </w:rPr>
        <w:t xml:space="preserve">进行公开招标采购，现邀请符合相关条件的供应商投标。</w:t>
      </w:r>
      <w:r/>
    </w:p>
    <w:p>
      <w:pPr>
        <w:ind w:firstLine="3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一、项目名称和项目编号</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(一)项目名称：</w:t>
      </w:r>
      <w:r>
        <w:rPr>
          <w:rFonts w:hint="eastAsia" w:ascii="仿宋" w:hAnsi="仿宋" w:eastAsia="仿宋" w:cs="仿宋"/>
          <w:color w:val="000000"/>
          <w:sz w:val="28"/>
          <w:szCs w:val="28"/>
          <w:lang w:eastAsia="zh-CN"/>
        </w:rPr>
        <w:t xml:space="preserve">2026年睢宁县完善体育健身设施配建项目</w:t>
      </w:r>
      <w:r/>
    </w:p>
    <w:p>
      <w:pPr>
        <w:ind w:firstLine="300"/>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(二)项目编</w:t>
      </w:r>
      <w:r>
        <w:rPr>
          <w:rFonts w:hint="eastAsia" w:ascii="仿宋" w:hAnsi="仿宋" w:eastAsia="仿宋" w:cs="仿宋"/>
          <w:color w:val="auto"/>
          <w:sz w:val="28"/>
          <w:szCs w:val="28"/>
          <w:lang w:eastAsia="zh-CN"/>
        </w:rPr>
        <w:t xml:space="preserve">号：JSZC-320324-WYZJ-G2026-0004</w:t>
      </w:r>
      <w:r/>
    </w:p>
    <w:p>
      <w:pPr>
        <w:ind w:firstLine="300"/>
        <w:keepLines w:val="0"/>
        <w:keepNext w:val="0"/>
        <w:pageBreakBefore w:val="0"/>
        <w:spacing w:line="360" w:lineRule="auto"/>
        <w:widowControl w:val="off"/>
        <w:rPr>
          <w:rFonts w:hint="eastAsia"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二、对投标人的资格要求</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详见本项目公开招标公告。</w:t>
      </w:r>
      <w:r/>
    </w:p>
    <w:p>
      <w:pPr>
        <w:ind w:firstLine="301"/>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三、获取招标文件</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潜在供应商访问电子招标投标交易平台的网络地址和方法：</w:t>
      </w:r>
      <w:r>
        <w:rPr>
          <w:rFonts w:hint="eastAsia" w:ascii="仿宋" w:hAnsi="仿宋" w:eastAsia="仿宋" w:cs="仿宋"/>
          <w:color w:val="000000"/>
          <w:sz w:val="28"/>
          <w:szCs w:val="28"/>
          <w:lang w:val="en-US" w:eastAsia="zh-CN"/>
        </w:rPr>
        <w:t xml:space="preserve">①</w:t>
      </w:r>
      <w:r>
        <w:rPr>
          <w:rFonts w:hint="eastAsia" w:ascii="仿宋" w:hAnsi="仿宋" w:eastAsia="仿宋" w:cs="仿宋"/>
          <w:color w:val="000000"/>
          <w:sz w:val="28"/>
          <w:szCs w:val="28"/>
        </w:rPr>
        <w:t xml:space="preserve">“苏采云”系统用户注册--获取“CA数字证书”--CA绑定与</w:t>
      </w:r>
      <w:r>
        <w:rPr>
          <w:rFonts w:hint="eastAsia" w:ascii="仿宋" w:hAnsi="仿宋" w:eastAsia="仿宋" w:cs="仿宋"/>
          <w:color w:val="000000"/>
          <w:sz w:val="28"/>
          <w:szCs w:val="28"/>
          <w:lang w:val="en-US" w:eastAsia="zh-CN"/>
        </w:rPr>
        <w:t xml:space="preserve">登录</w:t>
      </w:r>
      <w:r>
        <w:rPr>
          <w:rFonts w:hint="eastAsia" w:ascii="仿宋" w:hAnsi="仿宋" w:eastAsia="仿宋" w:cs="仿宋"/>
          <w:color w:val="000000"/>
          <w:sz w:val="28"/>
          <w:szCs w:val="28"/>
        </w:rPr>
        <w:t xml:space="preserve">--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360" w:lineRule="auto"/>
        <w:widowControl w:val="off"/>
        <w:rPr>
          <w:rFonts w:hint="eastAsia" w:ascii="仿宋" w:hAnsi="仿宋" w:eastAsia="仿宋" w:cs="仿宋"/>
          <w:color w:val="000000"/>
          <w:sz w:val="28"/>
          <w:szCs w:val="28"/>
          <w:highlight w:val="gree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w:t>
      </w:r>
      <w:r>
        <w:rPr>
          <w:rFonts w:hint="eastAsia" w:ascii="仿宋" w:hAnsi="仿宋" w:eastAsia="仿宋" w:cs="仿宋"/>
          <w:color w:val="000000"/>
          <w:sz w:val="28"/>
          <w:szCs w:val="28"/>
        </w:rPr>
        <w:t xml:space="preserve">潜在投标人访问“苏采云”系统的网络地址和方法：“苏采云”系统的网址：http://jszfcg.jsczt.cn/；或进入徐州政府采购</w:t>
      </w:r>
      <w:r>
        <w:rPr>
          <w:rFonts w:hint="eastAsia" w:ascii="仿宋" w:hAnsi="仿宋" w:eastAsia="仿宋" w:cs="仿宋"/>
          <w:color w:val="000000"/>
          <w:sz w:val="28"/>
          <w:szCs w:val="28"/>
          <w:highlight w:val="none"/>
        </w:rPr>
        <w:t xml:space="preserve">网（网址：</w:t>
      </w:r>
      <w:r>
        <w:rPr>
          <w:rFonts w:hint="eastAsia" w:ascii="仿宋" w:hAnsi="仿宋" w:eastAsia="仿宋" w:cs="仿宋"/>
          <w:color w:val="000000"/>
          <w:sz w:val="28"/>
          <w:szCs w:val="28"/>
          <w:highlight w:val="none"/>
          <w:lang w:eastAsia="zh-CN"/>
        </w:rPr>
        <w:t xml:space="preserve">https://czj.xz.gov.cn/zfcg/</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苏采云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登录入口</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供应商进入</w:t>
      </w:r>
      <w:r>
        <w:rPr>
          <w:rFonts w:hint="eastAsia" w:ascii="仿宋" w:hAnsi="仿宋" w:eastAsia="仿宋" w:cs="仿宋"/>
          <w:color w:val="000000"/>
          <w:sz w:val="28"/>
          <w:szCs w:val="28"/>
          <w:highlight w:val="none"/>
        </w:rPr>
        <w:t xml:space="preserve">，点击进入系统。</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③</w:t>
      </w:r>
      <w:r>
        <w:rPr>
          <w:rFonts w:hint="eastAsia" w:ascii="仿宋" w:hAnsi="仿宋" w:eastAsia="仿宋" w:cs="仿宋"/>
          <w:color w:val="000000"/>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④</w:t>
      </w:r>
      <w:r>
        <w:rPr>
          <w:rFonts w:hint="eastAsia" w:ascii="仿宋" w:hAnsi="仿宋" w:eastAsia="仿宋" w:cs="仿宋"/>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）招标代理机构（采购代理机构）将数据电文形式的采购文件加载至“苏采云”系统，供潜在投标人下载或者查阅。      </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）苏采云系统使用谷歌浏览器参与开标。</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售价：免费。</w:t>
      </w:r>
      <w:r/>
    </w:p>
    <w:p>
      <w:pPr>
        <w:ind w:firstLine="3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四、投标有关信息</w:t>
      </w:r>
      <w:r/>
    </w:p>
    <w:p>
      <w:pPr>
        <w:ind w:firstLine="30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（一）投标截止时间</w:t>
      </w:r>
      <w:r>
        <w:rPr>
          <w:rFonts w:hint="eastAsia" w:ascii="仿宋" w:hAnsi="仿宋" w:eastAsia="仿宋" w:cs="仿宋"/>
          <w:color w:val="auto"/>
          <w:sz w:val="28"/>
          <w:szCs w:val="28"/>
          <w:highlight w:val="none"/>
        </w:rPr>
        <w:t xml:space="preserve">：</w:t>
      </w:r>
      <w:r>
        <w:rPr>
          <w:rFonts w:hint="eastAsia" w:ascii="仿宋" w:hAnsi="仿宋" w:eastAsia="仿宋" w:cs="仿宋"/>
          <w:b/>
          <w:color w:val="auto"/>
          <w:sz w:val="28"/>
          <w:szCs w:val="28"/>
          <w:highlight w:val="none"/>
          <w:lang w:eastAsia="zh-CN"/>
        </w:rPr>
        <w:t xml:space="preserve">2026</w:t>
      </w:r>
      <w:r>
        <w:rPr>
          <w:rFonts w:hint="eastAsia" w:ascii="仿宋" w:hAnsi="仿宋" w:eastAsia="仿宋" w:cs="仿宋"/>
          <w:b/>
          <w:color w:val="auto"/>
          <w:sz w:val="28"/>
          <w:szCs w:val="28"/>
          <w:highlight w:val="none"/>
        </w:rPr>
        <w:t xml:space="preserve">年</w:t>
      </w:r>
      <w:r>
        <w:rPr>
          <w:rFonts w:hint="eastAsia" w:ascii="仿宋" w:hAnsi="仿宋" w:eastAsia="仿宋" w:cs="仿宋"/>
          <w:b/>
          <w:color w:val="auto"/>
          <w:sz w:val="28"/>
          <w:szCs w:val="28"/>
          <w:highlight w:val="none"/>
          <w:lang w:val="en-US" w:eastAsia="zh-CN"/>
        </w:rPr>
        <w:t xml:space="preserve">5</w:t>
      </w:r>
      <w:r>
        <w:rPr>
          <w:rFonts w:hint="eastAsia" w:ascii="仿宋" w:hAnsi="仿宋" w:eastAsia="仿宋" w:cs="仿宋"/>
          <w:b/>
          <w:color w:val="auto"/>
          <w:sz w:val="28"/>
          <w:szCs w:val="28"/>
          <w:highlight w:val="none"/>
        </w:rPr>
        <w:t xml:space="preserve">月</w:t>
      </w:r>
      <w:r>
        <w:rPr>
          <w:rFonts w:hint="eastAsia" w:ascii="仿宋" w:hAnsi="仿宋" w:eastAsia="仿宋" w:cs="仿宋"/>
          <w:b/>
          <w:color w:val="auto"/>
          <w:sz w:val="28"/>
          <w:szCs w:val="28"/>
          <w:highlight w:val="none"/>
          <w:lang w:val="en-US" w:eastAsia="zh-CN"/>
        </w:rPr>
        <w:t xml:space="preserve">28</w:t>
      </w:r>
      <w:r>
        <w:rPr>
          <w:rFonts w:hint="eastAsia" w:ascii="仿宋" w:hAnsi="仿宋" w:eastAsia="仿宋" w:cs="仿宋"/>
          <w:b/>
          <w:color w:val="auto"/>
          <w:sz w:val="28"/>
          <w:szCs w:val="28"/>
          <w:highlight w:val="none"/>
        </w:rPr>
        <w:t xml:space="preserve">日</w:t>
      </w:r>
      <w:r>
        <w:rPr>
          <w:rFonts w:hint="eastAsia" w:ascii="仿宋" w:hAnsi="仿宋" w:eastAsia="仿宋" w:cs="仿宋"/>
          <w:b/>
          <w:color w:val="auto"/>
          <w:sz w:val="28"/>
          <w:szCs w:val="28"/>
          <w:highlight w:val="none"/>
        </w:rPr>
        <w:t xml:space="preserve">北京时间9：</w:t>
      </w:r>
      <w:r>
        <w:rPr>
          <w:rFonts w:hint="eastAsia" w:ascii="仿宋" w:hAnsi="仿宋" w:eastAsia="仿宋" w:cs="仿宋"/>
          <w:b/>
          <w:color w:val="auto"/>
          <w:sz w:val="28"/>
          <w:szCs w:val="28"/>
          <w:highlight w:val="none"/>
          <w:lang w:val="en-US" w:eastAsia="zh-CN"/>
        </w:rPr>
        <w:t xml:space="preserve">0</w:t>
      </w:r>
      <w:r>
        <w:rPr>
          <w:rFonts w:hint="eastAsia" w:ascii="仿宋" w:hAnsi="仿宋" w:eastAsia="仿宋" w:cs="仿宋"/>
          <w:b/>
          <w:color w:val="auto"/>
          <w:sz w:val="28"/>
          <w:szCs w:val="28"/>
          <w:highlight w:val="none"/>
        </w:rPr>
        <w:t xml:space="preserve">0</w:t>
      </w:r>
      <w:r>
        <w:rPr>
          <w:rFonts w:hint="eastAsia" w:ascii="仿宋" w:hAnsi="仿宋" w:eastAsia="仿宋" w:cs="仿宋"/>
          <w:color w:val="auto"/>
          <w:sz w:val="28"/>
          <w:szCs w:val="28"/>
          <w:highlight w:val="none"/>
        </w:rPr>
        <w:t xml:space="preserve">。</w:t>
      </w:r>
      <w:r/>
    </w:p>
    <w:p>
      <w:pPr>
        <w:ind w:firstLine="30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（二）开标时间</w:t>
      </w:r>
      <w:r>
        <w:rPr>
          <w:rFonts w:hint="eastAsia" w:ascii="仿宋" w:hAnsi="仿宋" w:eastAsia="仿宋" w:cs="仿宋"/>
          <w:color w:val="auto"/>
          <w:sz w:val="28"/>
          <w:szCs w:val="28"/>
          <w:highlight w:val="none"/>
        </w:rPr>
        <w:t xml:space="preserve">：</w:t>
      </w:r>
      <w:r>
        <w:rPr>
          <w:rFonts w:hint="eastAsia" w:ascii="仿宋" w:hAnsi="仿宋" w:eastAsia="仿宋" w:cs="仿宋"/>
          <w:b/>
          <w:color w:val="auto"/>
          <w:sz w:val="28"/>
          <w:szCs w:val="28"/>
          <w:highlight w:val="none"/>
          <w:lang w:eastAsia="zh-CN"/>
        </w:rPr>
        <w:t xml:space="preserve">2026</w:t>
      </w:r>
      <w:r>
        <w:rPr>
          <w:rFonts w:hint="eastAsia" w:ascii="仿宋" w:hAnsi="仿宋" w:eastAsia="仿宋" w:cs="仿宋"/>
          <w:b/>
          <w:color w:val="auto"/>
          <w:sz w:val="28"/>
          <w:szCs w:val="28"/>
          <w:highlight w:val="none"/>
        </w:rPr>
        <w:t xml:space="preserve">年</w:t>
      </w:r>
      <w:r>
        <w:rPr>
          <w:rFonts w:hint="eastAsia" w:ascii="仿宋" w:hAnsi="仿宋" w:eastAsia="仿宋" w:cs="仿宋"/>
          <w:b/>
          <w:color w:val="auto"/>
          <w:sz w:val="28"/>
          <w:szCs w:val="28"/>
          <w:highlight w:val="none"/>
          <w:lang w:val="en-US" w:eastAsia="zh-CN"/>
        </w:rPr>
        <w:t xml:space="preserve">5</w:t>
      </w:r>
      <w:r>
        <w:rPr>
          <w:rFonts w:hint="eastAsia" w:ascii="仿宋" w:hAnsi="仿宋" w:eastAsia="仿宋" w:cs="仿宋"/>
          <w:b/>
          <w:color w:val="auto"/>
          <w:sz w:val="28"/>
          <w:szCs w:val="28"/>
          <w:highlight w:val="none"/>
        </w:rPr>
        <w:t xml:space="preserve">月</w:t>
      </w:r>
      <w:r>
        <w:rPr>
          <w:rFonts w:hint="eastAsia" w:ascii="仿宋" w:hAnsi="仿宋" w:eastAsia="仿宋" w:cs="仿宋"/>
          <w:b/>
          <w:color w:val="auto"/>
          <w:sz w:val="28"/>
          <w:szCs w:val="28"/>
          <w:highlight w:val="none"/>
          <w:lang w:val="en-US" w:eastAsia="zh-CN"/>
        </w:rPr>
        <w:t xml:space="preserve">28</w:t>
      </w:r>
      <w:r>
        <w:rPr>
          <w:rFonts w:hint="eastAsia" w:ascii="仿宋" w:hAnsi="仿宋" w:eastAsia="仿宋" w:cs="仿宋"/>
          <w:b/>
          <w:color w:val="auto"/>
          <w:sz w:val="28"/>
          <w:szCs w:val="28"/>
          <w:highlight w:val="none"/>
        </w:rPr>
        <w:t xml:space="preserve">日</w:t>
      </w:r>
      <w:r>
        <w:rPr>
          <w:rFonts w:hint="eastAsia" w:ascii="仿宋" w:hAnsi="仿宋" w:eastAsia="仿宋" w:cs="仿宋"/>
          <w:b/>
          <w:color w:val="auto"/>
          <w:sz w:val="28"/>
          <w:szCs w:val="28"/>
          <w:highlight w:val="none"/>
        </w:rPr>
        <w:t xml:space="preserve">北京</w:t>
      </w:r>
      <w:r>
        <w:rPr>
          <w:rFonts w:hint="eastAsia" w:ascii="仿宋" w:hAnsi="仿宋" w:eastAsia="仿宋" w:cs="仿宋"/>
          <w:b/>
          <w:color w:val="auto"/>
          <w:sz w:val="28"/>
          <w:szCs w:val="28"/>
          <w:highlight w:val="none"/>
        </w:rPr>
        <w:t xml:space="preserve">时间9：</w:t>
      </w:r>
      <w:r>
        <w:rPr>
          <w:rFonts w:hint="eastAsia" w:ascii="仿宋" w:hAnsi="仿宋" w:eastAsia="仿宋" w:cs="仿宋"/>
          <w:b/>
          <w:color w:val="auto"/>
          <w:sz w:val="28"/>
          <w:szCs w:val="28"/>
          <w:highlight w:val="none"/>
          <w:lang w:val="en-US" w:eastAsia="zh-CN"/>
        </w:rPr>
        <w:t xml:space="preserve">0</w:t>
      </w:r>
      <w:r>
        <w:rPr>
          <w:rFonts w:hint="eastAsia" w:ascii="仿宋" w:hAnsi="仿宋" w:eastAsia="仿宋" w:cs="仿宋"/>
          <w:b/>
          <w:color w:val="auto"/>
          <w:sz w:val="28"/>
          <w:szCs w:val="28"/>
          <w:highlight w:val="none"/>
        </w:rPr>
        <w:t xml:space="preserve">0</w:t>
      </w:r>
      <w:r>
        <w:rPr>
          <w:rFonts w:hint="eastAsia" w:ascii="仿宋" w:hAnsi="仿宋" w:eastAsia="仿宋" w:cs="仿宋"/>
          <w:color w:val="auto"/>
          <w:sz w:val="28"/>
          <w:szCs w:val="28"/>
          <w:highlight w:val="none"/>
        </w:rPr>
        <w:t xml:space="preserve">。</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（三）开标地点：“苏采云”系统“开标大厅”或进入徐州政府采购网--业务工作--用户登录，点击“苏采云”进入系统“开</w:t>
      </w:r>
      <w:r>
        <w:rPr>
          <w:rFonts w:hint="eastAsia" w:ascii="仿宋" w:hAnsi="仿宋" w:eastAsia="仿宋" w:cs="仿宋"/>
          <w:color w:val="000000"/>
          <w:sz w:val="28"/>
          <w:szCs w:val="28"/>
        </w:rPr>
        <w:t xml:space="preserve">标大厅”。</w:t>
      </w:r>
      <w:r/>
    </w:p>
    <w:p>
      <w:pPr>
        <w:ind w:firstLine="3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五、采购人</w:t>
      </w:r>
      <w:r/>
    </w:p>
    <w:p>
      <w:pPr>
        <w:ind w:firstLine="3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睢宁县文体广电和旅游局</w:t>
      </w:r>
      <w:r/>
    </w:p>
    <w:p>
      <w:pPr>
        <w:ind w:firstLine="300"/>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eastAsia="zh-CN"/>
        </w:rPr>
        <w:t xml:space="preserve">睢宁县商务服务中心南楼</w:t>
      </w:r>
      <w:r/>
    </w:p>
    <w:p>
      <w:pPr>
        <w:ind w:firstLine="30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（三）采购项目联系人：</w:t>
      </w:r>
      <w:r>
        <w:rPr>
          <w:rFonts w:hint="eastAsia" w:ascii="仿宋" w:hAnsi="仿宋" w:eastAsia="仿宋" w:cs="仿宋"/>
          <w:color w:val="auto"/>
          <w:sz w:val="28"/>
          <w:szCs w:val="28"/>
          <w:lang w:val="en-US" w:eastAsia="zh-CN"/>
        </w:rPr>
        <w:t xml:space="preserve">赵子都</w:t>
      </w:r>
      <w:r/>
    </w:p>
    <w:p>
      <w:pPr>
        <w:ind w:firstLine="30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（四）联系</w:t>
      </w:r>
      <w:r>
        <w:rPr>
          <w:rFonts w:hint="eastAsia" w:ascii="仿宋" w:hAnsi="仿宋" w:eastAsia="仿宋" w:cs="仿宋"/>
          <w:color w:val="auto"/>
          <w:sz w:val="28"/>
          <w:szCs w:val="28"/>
          <w:lang w:val="en-US" w:eastAsia="zh-CN"/>
        </w:rPr>
        <w:t xml:space="preserve">方式</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0516-68063120</w:t>
      </w:r>
      <w:r/>
    </w:p>
    <w:p>
      <w:pPr>
        <w:ind w:firstLine="3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六、采购代理机构</w:t>
      </w:r>
      <w:r/>
    </w:p>
    <w:p>
      <w:pPr>
        <w:ind w:firstLine="300"/>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江苏伟业房地产土地评估造价咨询有限公司</w:t>
      </w:r>
      <w:r/>
    </w:p>
    <w:p>
      <w:pPr>
        <w:ind w:firstLine="300"/>
        <w:keepLines w:val="0"/>
        <w:keepNext w:val="0"/>
        <w:pageBreakBefore w:val="0"/>
        <w:spacing w:line="360" w:lineRule="auto"/>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highlight w:val="none"/>
          <w:lang w:eastAsia="zh-CN"/>
        </w:rPr>
        <w:t xml:space="preserve">睢宁县八里商业城A6#楼305室</w:t>
      </w:r>
      <w:r/>
    </w:p>
    <w:p>
      <w:pPr>
        <w:ind w:firstLine="300"/>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（三）采购项目联系人：朱迪</w:t>
      </w:r>
      <w:r/>
    </w:p>
    <w:p>
      <w:pPr>
        <w:ind w:firstLine="30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（四）联系</w:t>
      </w:r>
      <w:r>
        <w:rPr>
          <w:rFonts w:hint="eastAsia" w:ascii="仿宋" w:hAnsi="仿宋" w:eastAsia="仿宋" w:cs="仿宋"/>
          <w:color w:val="000000"/>
          <w:sz w:val="28"/>
          <w:szCs w:val="28"/>
          <w:highlight w:val="none"/>
          <w:lang w:val="en-US" w:eastAsia="zh-CN"/>
        </w:rPr>
        <w:t xml:space="preserve">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17351978768</w:t>
      </w:r>
      <w:r/>
    </w:p>
    <w:p>
      <w:pPr>
        <w:ind w:firstLine="600"/>
        <w:spacing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600"/>
        <w:spacing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720" w:lineRule="atLeast"/>
        <w:rPr>
          <w:rFonts w:hint="eastAsia" w:ascii="仿宋" w:hAnsi="仿宋" w:eastAsia="仿宋" w:cs="仿宋"/>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仿宋" w:hAnsi="仿宋" w:eastAsia="仿宋" w:cs="仿宋"/>
          <w:b/>
          <w:color w:val="000000"/>
          <w:sz w:val="30"/>
        </w:rPr>
      </w:r>
      <w:r/>
    </w:p>
    <w:p>
      <w:pPr>
        <w:jc w:val="center"/>
        <w:spacing w:line="519" w:lineRule="atLeast"/>
        <w:rPr>
          <w:rFonts w:hint="eastAsia"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szCs w:val="32"/>
        </w:rPr>
        <w:t xml:space="preserve">第二章</w:t>
      </w:r>
      <w:r>
        <w:rPr>
          <w:rFonts w:hint="eastAsia" w:ascii="仿宋" w:hAnsi="仿宋" w:eastAsia="仿宋" w:cs="仿宋"/>
          <w:b/>
          <w:color w:val="000000"/>
          <w:sz w:val="32"/>
          <w:szCs w:val="32"/>
          <w:lang w:val="en-US" w:eastAsia="zh-CN"/>
        </w:rPr>
        <w:t xml:space="preserve"> </w:t>
      </w:r>
      <w:r>
        <w:rPr>
          <w:rFonts w:hint="eastAsia" w:ascii="仿宋" w:hAnsi="仿宋" w:eastAsia="仿宋" w:cs="仿宋"/>
          <w:b/>
          <w:color w:val="000000"/>
          <w:sz w:val="32"/>
          <w:szCs w:val="32"/>
        </w:rPr>
        <w:t xml:space="preserve">投标人须知</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一、总则</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（一）采购人。采购人即指依法进行政府采购的国家机关、事业单位和团体组织。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（六）投标人的资格条件：</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投标人是指响应招标、参加投标竞争的法人、其他组织或者自然人。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2.投标人授权代表系指法定代表人或受法人委托的受托人。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（七）投标费用：投标人应承担所有与准备和参加投标有关的费用。无论投标的结果如何，</w:t>
      </w:r>
      <w:r>
        <w:rPr>
          <w:rFonts w:hint="eastAsia" w:ascii="仿宋" w:hAnsi="仿宋" w:eastAsia="仿宋" w:cs="仿宋"/>
          <w:color w:val="000000"/>
          <w:sz w:val="28"/>
          <w:szCs w:val="28"/>
          <w:lang w:val="en-US" w:eastAsia="zh-CN"/>
        </w:rPr>
        <w:t xml:space="preserve">采购人及</w:t>
      </w:r>
      <w:r>
        <w:rPr>
          <w:rFonts w:hint="eastAsia" w:ascii="仿宋" w:hAnsi="仿宋" w:eastAsia="仿宋" w:cs="仿宋"/>
          <w:color w:val="000000"/>
          <w:sz w:val="28"/>
          <w:szCs w:val="28"/>
        </w:rPr>
        <w:t xml:space="preserve">采购代理机构对上述费用不承担任何责任和义务。</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二、招标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（八）招标文件应包括以下内容：</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第一章，投标邀请；</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第二章，投标人须知；</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第三章，投标资料表；</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第四章，评标标准；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第五章，拟签订的合同文本；</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第六章，采购需求；</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第七章，投标文件相关格式。</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（九）招标文件澄清或者修改：</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2.现场考察以本文件第三章《投标资料表》中的要求为准。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3.开标前答疑会以本文件第三章《投标资料表》中的要求为准。</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三、投标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（十二）投标文件的构成：</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1.投标文件的构成以本文件第三章《投标资料表》中的要求为准。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2.投标人应当提交的资格、资信证明文件，以本文件第三章《投标资料表》中的所提要求为准。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（十三）投标函和价格表、商务条件、交货和提供服务的时间：</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2.商务条件以本文件第三章《投标资料表》中的要求为准。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3.交货和提供服务的时间，以本文件第三章《投标资料表》中所提要求为准。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（十四）投标报价要求：</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1.投标人应按照招标文件的要求报出分项价格和总价。</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2.投标人应按照招标文件的要求进行报价，如投标人作出偏离，应在《偏离表》中列出。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3.采购人不支付报价以外的任何费用。</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（十五）投标货币。以本文件第三章《投标资料表》中所提要求为准。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（十六）投标有效期：</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（十七）投标文件的编制要求和签署要求：</w:t>
      </w:r>
      <w:r/>
    </w:p>
    <w:p>
      <w:pPr>
        <w:ind w:firstLine="482"/>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（1）投标人应由其法定代表人或法定代表人授权代表在规定的网上投标时间，凭 CA 证书</w:t>
      </w:r>
      <w:r>
        <w:rPr>
          <w:rFonts w:hint="eastAsia" w:ascii="仿宋" w:hAnsi="仿宋" w:eastAsia="仿宋" w:cs="仿宋"/>
          <w:color w:val="000000"/>
          <w:sz w:val="28"/>
          <w:szCs w:val="28"/>
          <w:lang w:val="en-US" w:eastAsia="zh-CN"/>
        </w:rPr>
        <w:t xml:space="preserve">登录</w:t>
      </w:r>
      <w:r>
        <w:rPr>
          <w:rFonts w:hint="eastAsia" w:ascii="仿宋" w:hAnsi="仿宋" w:eastAsia="仿宋" w:cs="仿宋"/>
          <w:color w:val="000000"/>
          <w:sz w:val="28"/>
          <w:szCs w:val="28"/>
        </w:rPr>
        <w:t xml:space="preserve">“苏采云”系统在线编制投标文件（电子数据），并在投标截止时间之前上传投标文件。</w:t>
      </w:r>
      <w:r/>
    </w:p>
    <w:p>
      <w:pPr>
        <w:ind w:firstLine="482"/>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（2）投标人应对 CA 证书妥善保管，如被他人盗用投标，因此带来的结果均由投标人自行承担。</w:t>
      </w:r>
      <w:r/>
    </w:p>
    <w:p>
      <w:pPr>
        <w:ind w:firstLine="482"/>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（3）投标人应当对招标文件提出的要求和条件作出实质性响应，并在电子投标系统逐条应答。</w:t>
      </w:r>
      <w:r/>
    </w:p>
    <w:p>
      <w:pPr>
        <w:ind w:firstLine="482"/>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（十八）投标文件的盖章要求</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1.投标文件的盖章要求以招标文件第三章《投标资料表》中的要求为准。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（二十二）本项目不允许分包。</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（二十四）有下列情形之一的，其投标无效。</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1.不同投标人的投标文件，由同一单位或者个人编制；</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2.不同投标人委托同一单位或者个人办理投标事宜；</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3.不同投标人的投标文件中，所载明的项目管理成员或联系人为同一人；</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4.不同投标人的投标文件，异常一致或者投标报价呈规律性差异；</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.电子投标文件未按规定期限投标的；</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.电子投标文件未按招标文件要求签章的；</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.投标人未在规定时间内解密电子投标文件的；</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.投标文件未按招标文件规定的内容和要求填写的；没有在投标系统指定位置上传对应文件、材料的。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.不具备招标文件中规定的资格要求的；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.报价超过招标文件中规定的预算金额或者最高限价的；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.投标文件含有采购人不能接受的附加条件的；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.法律、法规和招标文件规定的其他无效情形。</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四、开标</w:t>
      </w:r>
      <w:r/>
    </w:p>
    <w:p>
      <w:pPr>
        <w:ind w:firstLine="60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（二十五）开标：</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1.开标时间及地点。开标应当在招标文件确定的提交投标文件截止时间的同一时间公开进行；开标地点应当为招标文件中预先确定的地点。</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2.由电子招标投标交易平台主持，邀请投标人参加。</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3.所有投标单位使用 CA 证书在开标时间时，解密各自投标文件，投标人不足3家的，不得评标。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五、评标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1.评标工作由采购代理机构负责组织，并履行下列职责：</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（2）宣布评标纪律；</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（3）公布投标人名单，告知评审专家应当回避的情形；</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（4）组织评标委员会推选评标组长（采购人代表不得担任组长）；</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（5）在评标期间采取必要的通讯管理措施，保证评标活动不受外界干扰；</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（6）根据评标委员会的要求介绍政府采购相关政策法规、招标文件；</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（8）核对评标结果，对有《</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"http://www.caigou2003.com/" \o "http://www.caigou2003.com/"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u w:val="none"/>
        </w:rPr>
        <w:t xml:space="preserve">政府采购</w:t>
      </w:r>
      <w:r>
        <w:rPr>
          <w:rFonts w:hint="eastAsia" w:ascii="仿宋" w:hAnsi="仿宋" w:eastAsia="仿宋" w:cs="仿宋"/>
          <w:color w:val="000000"/>
          <w:sz w:val="28"/>
          <w:szCs w:val="28"/>
          <w:u w:val="none"/>
        </w:rPr>
        <w:fldChar w:fldCharType="end"/>
      </w:r>
      <w:r>
        <w:rPr>
          <w:rFonts w:hint="eastAsia" w:ascii="仿宋" w:hAnsi="仿宋" w:eastAsia="仿宋" w:cs="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（10）处理与评标有关的其他事项。</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2.评标委员会负责具体评标事务，并独立履行下列职责：</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（1）审查、评价投标文件是否符合招标文件的商务、技术等实质性要求；</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（2）要求投标人对投标文件有关事项作出澄清或者说明；</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（3）对投标文件进行比较和评价；</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（4）确定中标候选人名单，以及根据采购人委托直接确定中标人；</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（5）向采购人、采购代理机构或有关部门报告评标中发现的违法行为。</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（二十七）评标方法分为最低评标价法和综合评分法。</w:t>
      </w:r>
      <w:r/>
    </w:p>
    <w:p>
      <w:pPr>
        <w:ind w:firstLine="45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（二十八）评标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1.评标工作程序：</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（1）投标文件初审。</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①资格性审查。</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②符合性审查。</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（2）澄清有关问题。</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（3）比较与评价。</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（4）推荐中标候选供应商名单。</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（5）编写评审报告（评标报告）。</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3.采用</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"http://lilun.caigou2003.com/recijiedu/2365668.html" \o "http://lilun.caigou2003.com/recijiedu/2365668.html"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u w:val="none"/>
          <w14:textFill>
            <w14:solidFill>
              <w14:schemeClr w14:val="tx1"/>
            </w14:solidFill>
          </w14:textFill>
        </w:rPr>
        <w:t xml:space="preserve">最低评标价法</w:t>
      </w:r>
      <w:r>
        <w:rPr>
          <w:rFonts w:hint="eastAsia" w:ascii="仿宋" w:hAnsi="仿宋" w:eastAsia="仿宋" w:cs="仿宋"/>
          <w:color w:val="000000" w:themeColor="text1"/>
          <w:sz w:val="28"/>
          <w:szCs w:val="28"/>
          <w:u w:val="none"/>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采用</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"http://lilun.caigou2003.com/recijiedu/2365667.html" \o "http://lilun.caigou2003.com/recijiedu/2365667.html"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u w:val="none"/>
          <w14:textFill>
            <w14:solidFill>
              <w14:schemeClr w14:val="tx1"/>
            </w14:solidFill>
          </w14:textFill>
        </w:rPr>
        <w:t xml:space="preserve">综合评分法</w:t>
      </w:r>
      <w:r>
        <w:rPr>
          <w:rFonts w:hint="eastAsia" w:ascii="仿宋" w:hAnsi="仿宋" w:eastAsia="仿宋" w:cs="仿宋"/>
          <w:color w:val="000000" w:themeColor="text1"/>
          <w:sz w:val="28"/>
          <w:szCs w:val="28"/>
          <w:u w:val="none"/>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非单一产品采购项目，多家投标人提供的核心产品品牌相同</w:t>
      </w:r>
      <w:r>
        <w:rPr>
          <w:rFonts w:hint="eastAsia" w:ascii="仿宋" w:hAnsi="仿宋" w:eastAsia="仿宋" w:cs="仿宋"/>
          <w:color w:val="000000"/>
          <w:sz w:val="28"/>
          <w:szCs w:val="28"/>
        </w:rPr>
        <w:t xml:space="preserve">的，按前两款规定处理。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（二十九）投标文件报价出现前后不一致的，按照下列规定修正：</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1.投标文件中开标一览表（报价表）内容与投标文件中相应内容不一致的，以开标一览表（报价表）为准；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2.大写金额和小写金额不一致的，以大写金额为准；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3.单价金额小数点或者百分比有明显错位的，以开标一览表的总价为准，并修改单价；</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4.总价金额与按单价合计金额不一致的，以单价金额计算结果为准。</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（三十）异常低价审查</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评标委员会启动异常低价投标审查的情形和具体要求，包括:</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1.评审过程中出现下列情形之一的，评标委员会应当启动异常低价投标审查程序：</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（1）投标报价低于采购项目预算50%的，即投标报价&lt;采购项目预算×50%；</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（2）投标报价低于采购项目最高限价45%的，即投标报价&lt;采购项目最高限价×45%；</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（3）评标委员会认定的投标人报价过低、有可能影响产品质量或者不能诚信履约的其他情形。</w:t>
      </w:r>
      <w:r/>
    </w:p>
    <w:p>
      <w:pPr>
        <w:ind w:firstLine="600"/>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2.启动异常低价投标审查后，评标委员会应当通过“苏</w:t>
      </w:r>
      <w:r>
        <w:rPr>
          <w:rFonts w:hint="eastAsia" w:ascii="仿宋" w:hAnsi="仿宋" w:eastAsia="仿宋" w:cs="仿宋"/>
          <w:color w:val="000000"/>
          <w:sz w:val="28"/>
          <w:szCs w:val="28"/>
          <w:lang w:val="en-US" w:eastAsia="zh-CN"/>
        </w:rPr>
        <w:t xml:space="preserve">采云”系统要求相关投标人在评标现场（即“苏采云”系统开标大厅中）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（三十二）废标条款：</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出现下列情形之一的，应予废标。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1.符合专业条件的供应商或者对招标文件作实质响应的供应商不足三家的；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2.出现影响采购公正的违法、违规行为的；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3.投标人的报价均超过了采购预算，采购人不能支付的；</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4.因重大变故，采购任务取消的。</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六、定标</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（三十三）采购代理机构应当在评标结束后2个工作日内将评标报告送采购人。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七、政府采购合同</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（三十六）签订政府采购合同（合同签订方式）：</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采购人不得向中标人提出任何不合理的要求作为签订合同的条件。</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（三十八）履约保证金：详见《第三章 投标资料表》。</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（三十九）腐败和欺诈行为：</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（1）腐败和欺诈行为的含义：</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（2）如果被推荐的中标人有腐败和欺诈行为，将取消其中标资格。</w:t>
      </w:r>
      <w:r/>
    </w:p>
    <w:p>
      <w:pPr>
        <w:ind w:firstLine="600"/>
        <w:keepLines w:val="0"/>
        <w:keepNext w:val="0"/>
        <w:pageBreakBefore w:val="0"/>
        <w:spacing w:line="360" w:lineRule="auto"/>
        <w:shd w:val="clear" w:color="ffffff" w:fill="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（3）如果投标人在任何时候，被法院及政府有关管理部门认定为有腐败和欺诈行为，采购代理机构有权拒绝其投标、取消其中标资格和撤销其已签署的合同。</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八、询问和质疑</w:t>
      </w:r>
      <w:r/>
    </w:p>
    <w:p>
      <w:pPr>
        <w:ind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（四十）询问和质疑</w:t>
      </w:r>
      <w:r/>
    </w:p>
    <w:p>
      <w:pPr>
        <w:ind w:firstLine="600"/>
        <w:keepLines w:val="0"/>
        <w:keepNext w:val="0"/>
        <w:pageBreakBefore w:val="0"/>
        <w:spacing w:line="360" w:lineRule="auto"/>
        <w:widowControl w:val="off"/>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sz w:val="28"/>
          <w:szCs w:val="28"/>
        </w:rPr>
        <w:t xml:space="preserve"> </w:t>
      </w:r>
      <w:r/>
    </w:p>
    <w:p>
      <w:pPr>
        <w:ind w:firstLine="600"/>
        <w:keepLines w:val="0"/>
        <w:keepNext w:val="0"/>
        <w:pageBreakBefore w:val="0"/>
        <w:spacing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九、电子招标投标交易平台</w:t>
      </w:r>
      <w:r/>
    </w:p>
    <w:p>
      <w:pPr>
        <w:ind w:firstLine="560"/>
        <w:jc w:val="left"/>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jc w:val="center"/>
        <w:spacing w:line="72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rPr>
        <w:br w:type="page" w:clear="all"/>
      </w:r>
      <w:r/>
    </w:p>
    <w:p>
      <w:pPr>
        <w:jc w:val="center"/>
        <w:spacing w:line="720" w:lineRule="atLeas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2"/>
          <w:szCs w:val="32"/>
        </w:rPr>
        <w:t xml:space="preserve">第三章 投标资料表</w:t>
      </w:r>
      <w:r/>
    </w:p>
    <w:p>
      <w:pPr>
        <w:ind w:firstLine="600"/>
        <w:jc w:val="center"/>
        <w:spacing w:line="360"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r>
      <w:r/>
    </w:p>
    <w:p>
      <w:pPr>
        <w:ind w:firstLine="560"/>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952"/>
        <w:tblW w:w="9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8082"/>
      </w:tblGrid>
      <w:tr>
        <w:trPr>
          <w:jc w:val="center"/>
          <w:trHeight w:val="394"/>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条款项号</w:t>
            </w:r>
            <w:r/>
          </w:p>
        </w:tc>
        <w:tc>
          <w:tcPr>
            <w:tcMar>
              <w:left w:w="108" w:type="dxa"/>
              <w:top w:w="0" w:type="dxa"/>
              <w:right w:w="108" w:type="dxa"/>
              <w:bottom w:w="0" w:type="dxa"/>
            </w:tcMar>
            <w:tcW w:w="8082"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内 容</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总则</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睢宁县文体广电和旅游局</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采购人确定的采购项目属性：货物</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江苏伟业房地产土地评估造价咨询有限公司</w:t>
            </w:r>
            <w:r/>
          </w:p>
        </w:tc>
      </w:tr>
      <w:tr>
        <w:trPr>
          <w:jc w:val="center"/>
          <w:trHeight w:val="508"/>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投标人的资格条件：</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一、符合《中华人民共和国政府采购法》第二十二条的规定；</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同时明确相关事项如下：</w:t>
            </w:r>
            <w:r/>
          </w:p>
          <w:p>
            <w:pPr>
              <w:ind w:left="0" w:right="0" w:firstLine="2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1、本项目不接受联合体参与采购活动。</w:t>
            </w:r>
            <w:r/>
          </w:p>
          <w:p>
            <w:pPr>
              <w:ind w:left="0" w:right="0" w:firstLine="2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三、查询及使用供应商信用记录：</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(一)由采购人查询信用信息。</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(二)查询渠道包括：</w:t>
            </w:r>
            <w:r/>
          </w:p>
          <w:p>
            <w:pPr>
              <w:ind w:left="0" w:right="0" w:firstLine="278"/>
              <w:jc w:val="left"/>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1、“信用中国”网（www.creditchina.gov.cn）；</w:t>
            </w:r>
            <w:r/>
          </w:p>
          <w:p>
            <w:pPr>
              <w:ind w:left="0" w:right="0" w:firstLine="278"/>
              <w:jc w:val="left"/>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2、中国政府采购网（www.ccgp.gov.cn）；</w:t>
            </w:r>
            <w:r/>
          </w:p>
          <w:p>
            <w:pPr>
              <w:ind w:left="0" w:right="0" w:firstLine="278"/>
              <w:jc w:val="left"/>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3、“信用江苏”网（http://credit.jiangsu.gov.cn/）；</w:t>
            </w:r>
            <w:r/>
          </w:p>
          <w:p>
            <w:pPr>
              <w:ind w:left="0" w:right="0" w:firstLine="278"/>
              <w:jc w:val="left"/>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4、“信用中国(江苏徐州)”网（http://www.xuzhoucredit.gov.cn）；</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(三)截止时点（查询环节）：开标后资格审查结束前。</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(五)信用信息的使用规则：</w:t>
            </w:r>
            <w:r/>
          </w:p>
          <w:p>
            <w:pPr>
              <w:ind w:left="0" w:right="0" w:firstLine="56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招标代理服务费由中标人支付。按《招标代理服务收费标准》收取（见附件）。</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w:t>
            </w:r>
            <w:r/>
          </w:p>
        </w:tc>
      </w:tr>
      <w:tr>
        <w:trPr>
          <w:jc w:val="center"/>
          <w:trHeight w:val="2036"/>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七</w:t>
            </w:r>
            <w:r>
              <w:rPr>
                <w:rFonts w:hint="eastAsia" w:ascii="仿宋" w:hAnsi="仿宋" w:eastAsia="仿宋" w:cs="仿宋"/>
                <w:color w:val="auto"/>
                <w:sz w:val="28"/>
                <w:szCs w:val="28"/>
              </w:rPr>
              <w:t xml:space="preserve">)1</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tabs>
                <w:tab w:val="left" w:pos="5760" w:leader="none"/>
              </w:tabs>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不安排开标前答疑会。</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w:t>
            </w:r>
            <w:r/>
          </w:p>
        </w:tc>
      </w:tr>
      <w:tr>
        <w:trPr>
          <w:jc w:val="center"/>
          <w:trHeight w:val="90"/>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投标文件的语言为中文</w:t>
            </w:r>
            <w:r/>
          </w:p>
        </w:tc>
      </w:tr>
      <w:tr>
        <w:trPr>
          <w:jc w:val="center"/>
          <w:trHeight w:val="472"/>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(十)1</w:t>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投标文件编制要求：</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请按照以下要求（包括但不限于以下要求）制作：</w:t>
            </w:r>
            <w:r/>
          </w:p>
          <w:p>
            <w:pPr>
              <w:ind w:left="0" w:right="0"/>
              <w:keepLines w:val="0"/>
              <w:keepNext w:val="0"/>
              <w:pageBreakBefore w:val="0"/>
              <w:spacing w:line="360" w:lineRule="auto"/>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一、基本目录</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1、《开标一览表》（加盖电子签章，政府采购客户端工具输入报价自动生成）；</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2、所投产品的环境标志产品认证证书原件的扫描件（如有）。</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注：</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（2）环境标志产品认证证书是否符合要求，采购人评标时查询中国政府采购网（www.ccgp.gov.cn）相关内容后确定。</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3、所投产品的节能产品认证证书原件的扫描件（如有）。</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注：</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pageBreakBefore w:val="0"/>
              <w:spacing w:line="360" w:lineRule="auto"/>
              <w:widowControl w:val="off"/>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（2）节能产品认证证书是否符合要求，采购人评标时查询中国政府采购网（www.ccgp.gov.cn）相关内容后确定。</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二、资格条件（必须提供，否则投标将被拒绝）</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rPr>
                <w:rFonts w:hint="eastAsia" w:ascii="仿宋" w:hAnsi="仿宋" w:eastAsia="仿宋" w:cs="仿宋"/>
                <w:color w:val="auto"/>
                <w:sz w:val="28"/>
                <w:szCs w:val="28"/>
                <w:lang w:val="en-US" w:eastAsia="zh-CN"/>
              </w:rPr>
              <w:t xml:space="preserve">投标人合法有效的法人或者其他组织的营业执照等证明文件，自然人的身份证明，以上证明文件提供原件的扫描件；</w:t>
            </w:r>
            <w:r/>
          </w:p>
          <w:p>
            <w:pPr>
              <w:ind w:left="0" w:right="0"/>
              <w:keepLines w:val="0"/>
              <w:keepNext w:val="0"/>
              <w:pageBreakBefore w:val="0"/>
              <w:spacing w:line="360" w:lineRule="auto"/>
              <w:widowControl w:val="off"/>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财务状况报告，至少提供：</w:t>
            </w:r>
            <w:r/>
          </w:p>
          <w:p>
            <w:pPr>
              <w:ind w:left="0" w:right="0"/>
              <w:keepLines w:val="0"/>
              <w:keepNext w:val="0"/>
              <w:pageBreakBefore w:val="0"/>
              <w:spacing w:line="360" w:lineRule="auto"/>
              <w:widowControl w:val="off"/>
              <w:rPr>
                <w:rFonts w:hint="eastAsia" w:ascii="仿宋" w:hAnsi="仿宋" w:eastAsia="仿宋" w:cs="仿宋"/>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即提供供应商的本项目提交首次响应文件时间前6个月内的任何1月（不含“提交首次响应文件时间”当月）的资产负债表和利润表月报表扫描件；或供应商基本开户银行出具的有效的资信证明扫描件；或财政部门认可的政府采购专业担保机构出具的有效的担保函扫描件；或合法有效的经第三方机构审计的上一年度财务审计报告扫描件（应至少包括审计报告正文、资产负债表、现金流量表、利润表）</w:t>
            </w:r>
            <w:r>
              <w:rPr>
                <w:rFonts w:hint="eastAsia" w:ascii="仿宋" w:hAnsi="仿宋" w:eastAsia="仿宋" w:cs="仿宋"/>
                <w:color w:val="000000" w:themeColor="text1"/>
                <w:sz w:val="28"/>
                <w:szCs w:val="28"/>
                <w:lang w:val="en-US" w:eastAsia="zh-CN"/>
                <w14:textFill>
                  <w14:solidFill>
                    <w14:schemeClr w14:val="tx1"/>
                  </w14:solidFill>
                </w14:textFill>
              </w:rPr>
              <w:t xml:space="preserve">；2026年以后新成立的公司无审计报告的，提供由企业法人或授权代表签字或盖章并加盖公章的企业财务状况良好承诺书，格式自拟）；</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(三)投标人的本项目开标时间前6个月内任何1个月的</w:t>
            </w:r>
            <w:r>
              <w:rPr>
                <w:rFonts w:hint="eastAsia" w:ascii="仿宋" w:hAnsi="仿宋" w:eastAsia="仿宋" w:cs="仿宋"/>
                <w:b/>
                <w:color w:val="000000" w:themeColor="text1"/>
                <w:sz w:val="28"/>
                <w:szCs w:val="28"/>
                <w14:textFill>
                  <w14:solidFill>
                    <w14:schemeClr w14:val="tx1"/>
                  </w14:solidFill>
                </w14:textFill>
              </w:rPr>
              <w:t xml:space="preserve">依法缴纳税收扫描件和社会保障资金扫描件</w:t>
            </w:r>
            <w:r>
              <w:rPr>
                <w:rFonts w:hint="eastAsia" w:ascii="仿宋" w:hAnsi="仿宋" w:eastAsia="仿宋" w:cs="仿宋"/>
                <w:color w:val="000000" w:themeColor="text1"/>
                <w:sz w:val="28"/>
                <w:szCs w:val="28"/>
                <w14:textFill>
                  <w14:solidFill>
                    <w14:schemeClr w14:val="tx1"/>
                  </w14:solidFill>
                </w14:textFill>
              </w:rPr>
              <w:t xml:space="preserve">的相关材料</w:t>
            </w:r>
            <w:r>
              <w:rPr>
                <w:rFonts w:hint="eastAsia" w:ascii="仿宋" w:hAnsi="仿宋" w:eastAsia="仿宋" w:cs="仿宋"/>
                <w:b/>
                <w:color w:val="000000" w:themeColor="text1"/>
                <w:sz w:val="28"/>
                <w:szCs w:val="28"/>
                <w14:textFill>
                  <w14:solidFill>
                    <w14:schemeClr w14:val="tx1"/>
                  </w14:solidFill>
                </w14:textFill>
              </w:rPr>
              <w:t xml:space="preserve">各一份</w:t>
            </w:r>
            <w:r>
              <w:rPr>
                <w:rFonts w:hint="eastAsia" w:ascii="仿宋" w:hAnsi="仿宋" w:eastAsia="仿宋" w:cs="仿宋"/>
                <w:color w:val="000000" w:themeColor="text1"/>
                <w:sz w:val="28"/>
                <w:szCs w:val="28"/>
                <w14:textFill>
                  <w14:solidFill>
                    <w14:schemeClr w14:val="tx1"/>
                  </w14:solidFill>
                </w14:textFill>
              </w:rPr>
              <w:t xml:space="preserve">（依法免税或不需要缴纳社会保障资金的供应商,提供相应文件扫描件证明其依法免税或不需要缴纳社会保障资金)；</w:t>
            </w:r>
            <w:r>
              <w:rPr>
                <w:rFonts w:hint="eastAsia" w:ascii="仿宋" w:hAnsi="仿宋" w:eastAsia="仿宋" w:cs="仿宋"/>
                <w:color w:val="000000" w:themeColor="text1"/>
                <w:sz w:val="28"/>
                <w:szCs w:val="28"/>
                <w:lang w:val="en-US" w:eastAsia="zh-CN"/>
                <w14:textFill>
                  <w14:solidFill>
                    <w14:schemeClr w14:val="tx1"/>
                  </w14:solidFill>
                </w14:textFill>
              </w:rPr>
              <w:t xml:space="preserve">2026年以后新成立公司无法及时提供依法缴纳税收证明的，需提供税务部门提供的时间为开标日期当月的无欠税证明）；</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 具备履行合同所必需的设备和专业技术能力的证明材料。</w:t>
            </w:r>
            <w:r>
              <w:rPr>
                <w:rFonts w:hint="eastAsia" w:ascii="仿宋" w:hAnsi="仿宋" w:eastAsia="仿宋" w:cs="仿宋"/>
                <w:b/>
                <w:bCs/>
                <w:color w:val="auto"/>
                <w:sz w:val="28"/>
                <w:szCs w:val="28"/>
              </w:rPr>
              <w:t xml:space="preserve">即</w:t>
            </w:r>
            <w:r>
              <w:rPr>
                <w:rFonts w:hint="eastAsia" w:ascii="仿宋" w:hAnsi="仿宋" w:eastAsia="仿宋" w:cs="仿宋"/>
                <w:b/>
                <w:color w:val="auto"/>
                <w:sz w:val="28"/>
                <w:szCs w:val="28"/>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（五）投标人参加政府采购活动前3年内在经营活动中没有重大违法记录的书面声明，加盖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，格式见本文件第七章《投标文件相关格式》</w:t>
            </w:r>
            <w:r>
              <w:rPr>
                <w:rFonts w:hint="eastAsia" w:ascii="仿宋" w:hAnsi="仿宋" w:eastAsia="仿宋" w:cs="仿宋"/>
                <w:color w:val="auto"/>
                <w:sz w:val="28"/>
                <w:szCs w:val="28"/>
                <w:lang w:eastAsia="zh-CN"/>
              </w:rPr>
              <w:t xml:space="preserve">；</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（六）投标人《中小企业声明函》（加盖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，格式见招标文件第七章《投标文件相关格式》）</w:t>
            </w:r>
            <w:r>
              <w:rPr>
                <w:rFonts w:hint="eastAsia" w:ascii="仿宋" w:hAnsi="仿宋" w:eastAsia="仿宋" w:cs="仿宋"/>
                <w:b/>
                <w:color w:val="auto"/>
                <w:sz w:val="28"/>
                <w:szCs w:val="28"/>
              </w:rPr>
              <w:t xml:space="preserve">（必须提供，请填写完整）</w:t>
            </w:r>
            <w:r>
              <w:rPr>
                <w:rFonts w:hint="eastAsia" w:ascii="仿宋" w:hAnsi="仿宋" w:eastAsia="仿宋" w:cs="仿宋"/>
                <w:color w:val="auto"/>
                <w:sz w:val="28"/>
                <w:szCs w:val="28"/>
              </w:rPr>
              <w:t xml:space="preserve">。“中小企业声明</w:t>
            </w:r>
            <w:r>
              <w:rPr>
                <w:rFonts w:hint="eastAsia" w:ascii="仿宋" w:hAnsi="仿宋" w:eastAsia="仿宋" w:cs="仿宋"/>
                <w:color w:val="auto"/>
                <w:sz w:val="28"/>
                <w:szCs w:val="28"/>
                <w:lang w:val="en-US" w:eastAsia="zh-CN"/>
              </w:rPr>
              <w:t xml:space="preserve">函</w:t>
            </w:r>
            <w:r>
              <w:rPr>
                <w:rFonts w:hint="eastAsia" w:ascii="仿宋" w:hAnsi="仿宋" w:eastAsia="仿宋" w:cs="仿宋"/>
                <w:color w:val="auto"/>
                <w:sz w:val="28"/>
                <w:szCs w:val="28"/>
              </w:rPr>
              <w:t xml:space="preserve">”查询渠道用微信搜索“中小企业规模类型自测小程序”。</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注：</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三、符合条件（必须提供，否则投标无效）</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(一)报价</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《分项价格表》。要求加盖电子签章，格式见本文件第七章《投标文件相关格式》（必须提供，否则在符合性审查时按照投标无效处理）。</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（二）商务资信</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1、《投标函》（加盖电子签章，格式见招标文件第七章《投标文件相关格式》。）</w:t>
            </w:r>
            <w:r/>
          </w:p>
          <w:p>
            <w:pPr>
              <w:ind w:left="0" w:right="0"/>
              <w:keepLines w:val="0"/>
              <w:keepNext w:val="0"/>
              <w:pageBreakBefore w:val="0"/>
              <w:spacing w:line="360" w:lineRule="auto"/>
              <w:widowControl w:val="off"/>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ind w:left="0" w:right="0"/>
              <w:keepLines w:val="0"/>
              <w:keepNext w:val="0"/>
              <w:pageBreakBefore w:val="0"/>
              <w:spacing w:line="360" w:lineRule="auto"/>
              <w:widowControl w:val="off"/>
              <w:rPr>
                <w:rFonts w:hint="eastAsia" w:ascii="仿宋" w:hAnsi="仿宋" w:eastAsia="仿宋" w:cs="仿宋"/>
                <w:sz w:val="28"/>
                <w:szCs w:val="28"/>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lang w:val="en-US" w:eastAsia="zh-CN"/>
              </w:rPr>
              <w:t xml:space="preserve">3</w:t>
            </w:r>
            <w:r>
              <w:rPr>
                <w:rFonts w:hint="eastAsia" w:ascii="仿宋" w:hAnsi="仿宋" w:eastAsia="仿宋" w:cs="仿宋"/>
                <w:b/>
                <w:color w:val="auto"/>
                <w:sz w:val="28"/>
                <w:szCs w:val="28"/>
                <w:highlight w:val="none"/>
                <w:lang w:val="en-US" w:eastAsia="zh-CN"/>
              </w:rPr>
              <w:t xml:space="preserve">、</w:t>
            </w: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厂家</w:t>
            </w:r>
            <w:r>
              <w:rPr>
                <w:rFonts w:hint="eastAsia" w:ascii="仿宋" w:hAnsi="仿宋" w:eastAsia="仿宋" w:cs="仿宋"/>
                <w:b/>
                <w:color w:val="auto"/>
                <w:sz w:val="28"/>
                <w:szCs w:val="28"/>
                <w:highlight w:val="none"/>
              </w:rPr>
              <w:t xml:space="preserve">授权委托书》。要求加盖电子签章，格式</w:t>
            </w:r>
            <w:r>
              <w:rPr>
                <w:rFonts w:hint="eastAsia" w:ascii="仿宋" w:hAnsi="仿宋" w:eastAsia="仿宋" w:cs="仿宋"/>
                <w:b/>
                <w:color w:val="auto"/>
                <w:sz w:val="28"/>
                <w:szCs w:val="28"/>
                <w:highlight w:val="none"/>
                <w:lang w:val="en-US" w:eastAsia="zh-CN"/>
              </w:rPr>
              <w:t xml:space="preserve">自拟。</w:t>
            </w: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如投标人为供应商</w:t>
            </w: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则需提供，</w:t>
            </w:r>
            <w:r>
              <w:rPr>
                <w:rFonts w:hint="eastAsia" w:ascii="仿宋" w:hAnsi="仿宋" w:eastAsia="仿宋" w:cs="仿宋"/>
                <w:b/>
                <w:color w:val="auto"/>
                <w:sz w:val="28"/>
                <w:szCs w:val="28"/>
                <w:highlight w:val="none"/>
              </w:rPr>
              <w:t xml:space="preserve">否则在符合性审查时按照投标无效处理）。</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（三）技术响应</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1、《偏离表》（加盖电子签章，格式见招标文件第七章《投标文件相关格式》。）</w:t>
            </w:r>
            <w:r/>
          </w:p>
          <w:p>
            <w:pPr>
              <w:numPr>
                <w:ilvl w:val="0"/>
                <w:numId w:val="0"/>
              </w:num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rPr>
              <w:t xml:space="preserve">综合评审评分项</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（一）技术部分</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1、偏离表、所投产品的技术规格</w:t>
            </w:r>
            <w:r>
              <w:rPr>
                <w:rFonts w:hint="eastAsia" w:ascii="仿宋" w:hAnsi="仿宋" w:eastAsia="仿宋" w:cs="仿宋"/>
                <w:color w:val="auto"/>
                <w:sz w:val="28"/>
                <w:szCs w:val="28"/>
              </w:rPr>
              <w:t xml:space="preserve">（要求见招标文件第六章《采购需求》）；</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val="en-US" w:eastAsia="zh-CN"/>
              </w:rPr>
              <w:t xml:space="preserve">项目</w:t>
            </w:r>
            <w:r>
              <w:rPr>
                <w:rFonts w:hint="eastAsia" w:ascii="仿宋" w:hAnsi="仿宋" w:eastAsia="仿宋" w:cs="仿宋"/>
                <w:b/>
                <w:bCs/>
                <w:color w:val="auto"/>
                <w:sz w:val="28"/>
                <w:szCs w:val="28"/>
              </w:rPr>
              <w:t xml:space="preserve">实施方案</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、售后服务方案</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4</w:t>
            </w: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lang w:val="en-US" w:eastAsia="zh-CN"/>
              </w:rPr>
              <w:t xml:space="preserve">技术培训</w:t>
            </w:r>
            <w:r>
              <w:rPr>
                <w:rFonts w:hint="eastAsia" w:ascii="仿宋" w:hAnsi="仿宋" w:eastAsia="仿宋" w:cs="仿宋"/>
                <w:b/>
                <w:bCs/>
                <w:color w:val="auto"/>
                <w:sz w:val="28"/>
                <w:szCs w:val="28"/>
              </w:rPr>
              <w:t xml:space="preserve">方案</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、评分细则中评分得分需提供的相关证明文件扫描件。</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w:t>
            </w:r>
            <w:r>
              <w:rPr>
                <w:rFonts w:hint="eastAsia" w:ascii="仿宋" w:hAnsi="仿宋" w:eastAsia="仿宋" w:cs="仿宋"/>
                <w:b/>
                <w:bCs/>
                <w:color w:val="auto"/>
                <w:sz w:val="28"/>
                <w:szCs w:val="28"/>
              </w:rPr>
              <w:t xml:space="preserve">商务部分</w:t>
            </w:r>
            <w:r/>
          </w:p>
          <w:p>
            <w:pPr>
              <w:ind w:left="0" w:right="0"/>
              <w:keepLines w:val="0"/>
              <w:keepNext w:val="0"/>
              <w:pageBreakBefore w:val="0"/>
              <w:spacing w:line="360" w:lineRule="auto"/>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1、产品保险</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2、投标人或所投产品制造商业绩</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所报产品为“环境标志产品”</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4、</w:t>
            </w:r>
            <w:r>
              <w:rPr>
                <w:rFonts w:hint="eastAsia" w:ascii="仿宋" w:hAnsi="仿宋" w:eastAsia="仿宋" w:cs="仿宋"/>
                <w:b/>
                <w:bCs/>
                <w:color w:val="auto"/>
                <w:sz w:val="28"/>
                <w:szCs w:val="28"/>
              </w:rPr>
              <w:t xml:space="preserve">所报产品为“节能产品”</w:t>
            </w:r>
            <w:r>
              <w:rPr>
                <w:rFonts w:hint="eastAsia" w:ascii="仿宋" w:hAnsi="仿宋" w:eastAsia="仿宋" w:cs="仿宋"/>
                <w:color w:val="auto"/>
                <w:sz w:val="28"/>
                <w:szCs w:val="28"/>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、投标人其它证明文件及材料扫描件。</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五、其他部分</w:t>
            </w:r>
            <w:r/>
          </w:p>
          <w:p>
            <w:pPr>
              <w:ind w:left="0" w:right="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
                <w:color w:val="auto"/>
                <w:sz w:val="28"/>
                <w:szCs w:val="28"/>
              </w:rPr>
              <w:t xml:space="preserve">1、价格折扣文件格式：无。</w:t>
            </w:r>
            <w:r/>
          </w:p>
          <w:p>
            <w:pPr>
              <w:ind w:left="0" w:right="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1、投标人应对以上文件的合法性、真实性负责。</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十</w:t>
            </w:r>
            <w:r>
              <w:rPr>
                <w:rFonts w:hint="eastAsia" w:ascii="仿宋" w:hAnsi="仿宋" w:eastAsia="仿宋" w:cs="仿宋"/>
                <w:color w:val="auto"/>
                <w:sz w:val="28"/>
                <w:szCs w:val="28"/>
              </w:rPr>
              <w:t xml:space="preserve">)2</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商务条件见：</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一、本文件第四章《评标标准》中《评分细则》。</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(十)3</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本项目预算金额：人民币</w:t>
            </w:r>
            <w:r>
              <w:rPr>
                <w:rFonts w:hint="eastAsia" w:ascii="仿宋" w:hAnsi="仿宋" w:eastAsia="仿宋" w:cs="仿宋"/>
                <w:b/>
                <w:bCs/>
                <w:color w:val="auto"/>
                <w:sz w:val="28"/>
                <w:szCs w:val="28"/>
                <w:lang w:val="en-US" w:eastAsia="zh-CN"/>
              </w:rPr>
              <w:t xml:space="preserve">120.00</w:t>
            </w:r>
            <w:r>
              <w:rPr>
                <w:rFonts w:hint="eastAsia" w:ascii="仿宋" w:hAnsi="仿宋" w:eastAsia="仿宋" w:cs="仿宋"/>
                <w:b/>
                <w:bCs/>
                <w:color w:val="auto"/>
                <w:sz w:val="28"/>
                <w:szCs w:val="28"/>
              </w:rPr>
              <w:t xml:space="preserve">万元，不接受超过采购预算的投标报价。</w:t>
            </w:r>
            <w:r/>
          </w:p>
          <w:p>
            <w:pPr>
              <w:ind w:left="0" w:right="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以人民币报价。</w:t>
            </w:r>
            <w:r/>
          </w:p>
        </w:tc>
      </w:tr>
      <w:tr>
        <w:trPr>
          <w:jc w:val="center"/>
          <w:trHeight w:val="4638"/>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vAlign w:val="center"/>
            <w:textDirection w:val="lrTb"/>
            <w:noWrap w:val="false"/>
          </w:tcPr>
          <w:p>
            <w:pPr>
              <w:ind w:left="0" w:right="0" w:firstLine="56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投标人须用政府采购客户端工具导入“苏采云”系统下载的采购文件（后缀）、供应商操作手册及政府采购客户端工具可通过“苏采云”系统（网址：</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auto"/>
                <w:sz w:val="28"/>
                <w:szCs w:val="28"/>
                <w:u w:val="none"/>
              </w:rPr>
              <w:fldChar w:fldCharType="end"/>
            </w:r>
            <w:r/>
          </w:p>
          <w:p>
            <w:pPr>
              <w:ind w:left="0" w:right="0" w:firstLine="56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特别说明：政府采购客户端工具需要导出加密的投标文件（后缀名为</w:t>
            </w:r>
            <w:r>
              <w:rPr>
                <w:rFonts w:hint="eastAsia" w:ascii="仿宋" w:hAnsi="仿宋" w:eastAsia="仿宋" w:cs="仿宋"/>
                <w:b/>
                <w:bCs/>
                <w:color w:val="auto"/>
                <w:sz w:val="28"/>
                <w:szCs w:val="28"/>
              </w:rPr>
              <w:t xml:space="preserve">zip</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投标文件不得超过150M！</w:t>
            </w:r>
            <w:r>
              <w:rPr>
                <w:rFonts w:hint="eastAsia" w:ascii="仿宋" w:hAnsi="仿宋" w:eastAsia="仿宋" w:cs="仿宋"/>
                <w:color w:val="auto"/>
                <w:sz w:val="28"/>
                <w:szCs w:val="28"/>
              </w:rPr>
              <w:t xml:space="preserve">名为</w:t>
            </w:r>
            <w:r>
              <w:rPr>
                <w:rFonts w:hint="eastAsia" w:ascii="仿宋" w:hAnsi="仿宋" w:eastAsia="仿宋" w:cs="仿宋"/>
                <w:b/>
                <w:bCs/>
                <w:color w:val="auto"/>
                <w:sz w:val="28"/>
                <w:szCs w:val="28"/>
              </w:rPr>
              <w:t xml:space="preserve">“.kedt”</w:t>
            </w:r>
            <w:r>
              <w:rPr>
                <w:rFonts w:hint="eastAsia" w:ascii="仿宋" w:hAnsi="仿宋" w:eastAsia="仿宋" w:cs="仿宋"/>
                <w:color w:val="auto"/>
                <w:sz w:val="28"/>
                <w:szCs w:val="28"/>
              </w:rPr>
              <w:t xml:space="preserve">）后，离线编制投标文件。采购文件（后缀名为</w:t>
            </w:r>
            <w:r>
              <w:rPr>
                <w:rFonts w:hint="eastAsia" w:ascii="仿宋" w:hAnsi="仿宋" w:eastAsia="仿宋" w:cs="仿宋"/>
                <w:b/>
                <w:bCs/>
                <w:color w:val="auto"/>
                <w:sz w:val="28"/>
                <w:szCs w:val="28"/>
              </w:rPr>
              <w:t xml:space="preserve">“.kedt”）。</w:t>
            </w:r>
            <w:r/>
          </w:p>
        </w:tc>
      </w:tr>
      <w:tr>
        <w:trPr>
          <w:jc w:val="center"/>
          <w:trHeight w:val="90"/>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见本文件第三章《投标资料表》中(十二)1和(十二)2</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hanging="56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投标文件的提交与接收：</w:t>
            </w:r>
            <w:r/>
          </w:p>
          <w:p>
            <w:pPr>
              <w:ind w:left="0" w:right="0" w:hanging="560"/>
              <w:keepLines w:val="0"/>
              <w:keepNext w:val="0"/>
              <w:pageBreakBefore w:val="0"/>
              <w:spacing w:line="360" w:lineRule="auto"/>
              <w:widowControl w:val="off"/>
              <w:rPr>
                <w:rFonts w:hint="eastAsia" w:ascii="仿宋" w:hAnsi="仿宋" w:eastAsia="仿宋" w:cs="仿宋"/>
                <w:b/>
                <w:bCs/>
                <w:color w:val="auto"/>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1、投标文件提交与接收时间：</w:t>
            </w:r>
            <w:r>
              <w:rPr>
                <w:rFonts w:hint="eastAsia" w:ascii="仿宋" w:hAnsi="仿宋" w:eastAsia="仿宋" w:cs="仿宋"/>
                <w:b/>
                <w:bCs/>
                <w:color w:val="auto"/>
                <w:sz w:val="28"/>
                <w:szCs w:val="28"/>
                <w:highlight w:val="none"/>
                <w:lang w:eastAsia="zh-CN"/>
              </w:rPr>
              <w:t xml:space="preserve">2026</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lang w:val="en-US" w:eastAsia="zh-CN"/>
              </w:rPr>
              <w:t xml:space="preserve">05</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lang w:val="en-US" w:eastAsia="zh-CN"/>
              </w:rPr>
              <w:t xml:space="preserve">28</w:t>
            </w:r>
            <w:r>
              <w:rPr>
                <w:rFonts w:hint="eastAsia" w:ascii="仿宋" w:hAnsi="仿宋" w:eastAsia="仿宋" w:cs="仿宋"/>
                <w:b/>
                <w:bCs/>
                <w:color w:val="auto"/>
                <w:sz w:val="28"/>
                <w:szCs w:val="28"/>
                <w:highlight w:val="none"/>
              </w:rPr>
              <w:t xml:space="preserve">日</w:t>
            </w:r>
            <w:r>
              <w:rPr>
                <w:rFonts w:hint="eastAsia" w:ascii="仿宋" w:hAnsi="仿宋" w:eastAsia="仿宋" w:cs="仿宋"/>
                <w:b/>
                <w:bCs/>
                <w:color w:val="auto"/>
                <w:sz w:val="28"/>
                <w:szCs w:val="28"/>
                <w:highlight w:val="none"/>
              </w:rPr>
              <w:t xml:space="preserve">9：</w:t>
            </w:r>
            <w:r>
              <w:rPr>
                <w:rFonts w:hint="eastAsia" w:ascii="仿宋" w:hAnsi="仿宋" w:eastAsia="仿宋" w:cs="仿宋"/>
                <w:b/>
                <w:bCs/>
                <w:color w:val="auto"/>
                <w:sz w:val="28"/>
                <w:szCs w:val="28"/>
                <w:highlight w:val="none"/>
                <w:lang w:val="en-US" w:eastAsia="zh-CN"/>
              </w:rPr>
              <w:t xml:space="preserve">0</w:t>
            </w:r>
            <w:r>
              <w:rPr>
                <w:rFonts w:hint="eastAsia" w:ascii="仿宋" w:hAnsi="仿宋" w:eastAsia="仿宋" w:cs="仿宋"/>
                <w:b/>
                <w:bCs/>
                <w:color w:val="auto"/>
                <w:sz w:val="28"/>
                <w:szCs w:val="28"/>
                <w:highlight w:val="none"/>
              </w:rPr>
              <w:t xml:space="preserve">0前。</w:t>
            </w:r>
            <w:r/>
          </w:p>
          <w:p>
            <w:pPr>
              <w:ind w:left="0" w:right="0" w:hanging="56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2、投标文件提交与接收地点：</w:t>
            </w:r>
            <w:r/>
          </w:p>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十六</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color w:val="auto"/>
                <w:sz w:val="28"/>
                <w:szCs w:val="28"/>
              </w:rPr>
              <w:t xml:space="preserve">凭 CA 证书</w:t>
            </w:r>
            <w:r>
              <w:rPr>
                <w:rFonts w:hint="eastAsia" w:ascii="仿宋" w:hAnsi="仿宋" w:eastAsia="仿宋" w:cs="仿宋"/>
                <w:b/>
                <w:color w:val="auto"/>
                <w:sz w:val="28"/>
                <w:szCs w:val="28"/>
                <w:lang w:val="en-US" w:eastAsia="zh-CN"/>
              </w:rPr>
              <w:t xml:space="preserve">登录</w:t>
            </w:r>
            <w:r>
              <w:rPr>
                <w:rFonts w:hint="eastAsia" w:ascii="仿宋" w:hAnsi="仿宋" w:eastAsia="仿宋" w:cs="仿宋"/>
                <w:b/>
                <w:color w:val="auto"/>
                <w:sz w:val="28"/>
                <w:szCs w:val="28"/>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开标</w:t>
            </w:r>
            <w:r/>
          </w:p>
        </w:tc>
      </w:tr>
      <w:tr>
        <w:trPr>
          <w:jc w:val="center"/>
          <w:trHeight w:val="2445"/>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十七</w:t>
            </w:r>
            <w:r>
              <w:rPr>
                <w:rFonts w:hint="eastAsia" w:ascii="仿宋" w:hAnsi="仿宋" w:eastAsia="仿宋" w:cs="仿宋"/>
                <w:color w:val="auto"/>
                <w:sz w:val="28"/>
                <w:szCs w:val="28"/>
              </w:rPr>
              <w:t xml:space="preserve">)1</w:t>
            </w:r>
            <w:r/>
          </w:p>
        </w:tc>
        <w:tc>
          <w:tcPr>
            <w:tcMar>
              <w:left w:w="108" w:type="dxa"/>
              <w:top w:w="0" w:type="dxa"/>
              <w:right w:w="108" w:type="dxa"/>
              <w:bottom w:w="0" w:type="dxa"/>
            </w:tcMar>
            <w:tcW w:w="8082" w:type="dxa"/>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开标时间及地点：</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1、开标时间</w:t>
            </w:r>
            <w:r>
              <w:rPr>
                <w:rFonts w:hint="eastAsia" w:ascii="仿宋" w:hAnsi="仿宋" w:eastAsia="仿宋" w:cs="仿宋"/>
                <w:b/>
                <w:bCs/>
                <w:color w:val="000000" w:themeColor="text1"/>
                <w:sz w:val="28"/>
                <w:szCs w:val="28"/>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2026</w:t>
            </w:r>
            <w:r>
              <w:rPr>
                <w:rFonts w:hint="eastAsia" w:ascii="仿宋" w:hAnsi="仿宋" w:eastAsia="仿宋" w:cs="仿宋"/>
                <w:b/>
                <w:bCs/>
                <w:color w:val="000000" w:themeColor="text1"/>
                <w:sz w:val="28"/>
                <w:szCs w:val="28"/>
                <w:highlight w:val="none"/>
                <w14:textFill>
                  <w14:solidFill>
                    <w14:schemeClr w14:val="tx1"/>
                  </w14:solidFill>
                </w14:textFill>
              </w:rPr>
              <w:t xml:space="preserve">年</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05</w:t>
            </w:r>
            <w:r>
              <w:rPr>
                <w:rFonts w:hint="eastAsia" w:ascii="仿宋" w:hAnsi="仿宋" w:eastAsia="仿宋" w:cs="仿宋"/>
                <w:b/>
                <w:bCs/>
                <w:color w:val="000000" w:themeColor="text1"/>
                <w:sz w:val="28"/>
                <w:szCs w:val="28"/>
                <w:highlight w:val="none"/>
                <w14:textFill>
                  <w14:solidFill>
                    <w14:schemeClr w14:val="tx1"/>
                  </w14:solidFill>
                </w14:textFill>
              </w:rPr>
              <w:t xml:space="preserve">月</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28</w:t>
            </w:r>
            <w:r>
              <w:rPr>
                <w:rFonts w:hint="eastAsia" w:ascii="仿宋" w:hAnsi="仿宋" w:eastAsia="仿宋" w:cs="仿宋"/>
                <w:b/>
                <w:bCs/>
                <w:color w:val="000000" w:themeColor="text1"/>
                <w:sz w:val="28"/>
                <w:szCs w:val="28"/>
                <w:highlight w:val="none"/>
                <w14:textFill>
                  <w14:solidFill>
                    <w14:schemeClr w14:val="tx1"/>
                  </w14:solidFill>
                </w14:textFill>
              </w:rPr>
              <w:t xml:space="preserve">日</w:t>
            </w:r>
            <w:r>
              <w:rPr>
                <w:rFonts w:hint="eastAsia" w:ascii="仿宋" w:hAnsi="仿宋" w:eastAsia="仿宋" w:cs="仿宋"/>
                <w:b/>
                <w:bCs/>
                <w:color w:val="000000" w:themeColor="text1"/>
                <w:sz w:val="28"/>
                <w:szCs w:val="28"/>
                <w:highlight w:val="none"/>
                <w14:textFill>
                  <w14:solidFill>
                    <w14:schemeClr w14:val="tx1"/>
                  </w14:solidFill>
                </w14:textFill>
              </w:rPr>
              <w:t xml:space="preserve">9：</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b/>
                <w:bCs/>
                <w:color w:val="000000" w:themeColor="text1"/>
                <w:sz w:val="28"/>
                <w:szCs w:val="28"/>
                <w:highlight w:val="none"/>
                <w14:textFill>
                  <w14:solidFill>
                    <w14:schemeClr w14:val="tx1"/>
                  </w14:solidFill>
                </w14:textFill>
              </w:rPr>
              <w:t xml:space="preserve">0</w:t>
            </w:r>
            <w:r>
              <w:rPr>
                <w:rFonts w:hint="eastAsia" w:ascii="仿宋" w:hAnsi="仿宋" w:eastAsia="仿宋" w:cs="仿宋"/>
                <w:b/>
                <w:bCs/>
                <w:color w:val="000000" w:themeColor="text1"/>
                <w:sz w:val="28"/>
                <w:szCs w:val="28"/>
                <w14:textFill>
                  <w14:solidFill>
                    <w14:schemeClr w14:val="tx1"/>
                  </w14:solidFill>
                </w14:textFill>
              </w:rPr>
              <w:t xml:space="preserve">（标</w:t>
            </w:r>
            <w:r>
              <w:rPr>
                <w:rFonts w:hint="eastAsia" w:ascii="仿宋" w:hAnsi="仿宋" w:eastAsia="仿宋" w:cs="仿宋"/>
                <w:b/>
                <w:bCs/>
                <w:color w:val="auto"/>
                <w:sz w:val="28"/>
                <w:szCs w:val="28"/>
              </w:rPr>
              <w:t xml:space="preserve">准时间）</w:t>
            </w:r>
            <w:r/>
          </w:p>
          <w:p>
            <w:pPr>
              <w:ind w:left="0" w:right="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2、开标地点：</w:t>
            </w:r>
            <w:r/>
          </w:p>
          <w:p>
            <w:pPr>
              <w:ind w:left="0" w:right="0"/>
              <w:keepLines w:val="0"/>
              <w:keepNext w:val="0"/>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“苏采云”系统（网址： http://jszfcg.jsczt.cn/）“开标大厅”或进入徐州政府采购网（网址：</w:t>
            </w:r>
            <w:r>
              <w:rPr>
                <w:rFonts w:hint="eastAsia" w:ascii="仿宋" w:hAnsi="仿宋" w:eastAsia="仿宋" w:cs="仿宋"/>
                <w:b/>
                <w:bCs/>
                <w:color w:val="auto"/>
                <w:sz w:val="28"/>
                <w:szCs w:val="28"/>
                <w:highlight w:val="none"/>
                <w:lang w:eastAsia="zh-CN"/>
              </w:rPr>
              <w:t xml:space="preserve">https://czj.xz.gov.cn/zfcg/</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苏采云</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登陆入口</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供应商登陆</w:t>
            </w:r>
            <w:r>
              <w:rPr>
                <w:rFonts w:hint="eastAsia" w:ascii="仿宋" w:hAnsi="仿宋" w:eastAsia="仿宋" w:cs="仿宋"/>
                <w:b/>
                <w:bCs/>
                <w:color w:val="auto"/>
                <w:sz w:val="28"/>
                <w:szCs w:val="28"/>
                <w:highlight w:val="none"/>
              </w:rPr>
              <w:t xml:space="preserve">，进入系统“开标大厅”。</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p>
        </w:tc>
        <w:tc>
          <w:tcPr>
            <w:tcMar>
              <w:left w:w="108" w:type="dxa"/>
              <w:top w:w="0" w:type="dxa"/>
              <w:right w:w="108" w:type="dxa"/>
              <w:bottom w:w="0" w:type="dxa"/>
            </w:tcMar>
            <w:tcW w:w="8082" w:type="dxa"/>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评标</w:t>
            </w:r>
            <w:r/>
          </w:p>
        </w:tc>
      </w:tr>
      <w:tr>
        <w:trPr>
          <w:jc w:val="center"/>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采用综合评分法。</w:t>
            </w:r>
            <w:r/>
          </w:p>
        </w:tc>
      </w:tr>
      <w:tr>
        <w:trPr>
          <w:jc w:val="center"/>
          <w:trHeight w:val="3010"/>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仿宋" w:hAnsi="仿宋" w:eastAsia="仿宋" w:cs="仿宋"/>
                <w:color w:val="000000"/>
                <w:sz w:val="28"/>
                <w:szCs w:val="28"/>
                <w:lang w:val="en-US" w:eastAsia="zh-CN"/>
              </w:rPr>
              <w:t xml:space="preserve">售后服务及培训</w:t>
            </w:r>
            <w:r>
              <w:rPr>
                <w:rFonts w:hint="eastAsia" w:ascii="仿宋" w:hAnsi="仿宋" w:eastAsia="仿宋" w:cs="仿宋"/>
                <w:color w:val="000000"/>
                <w:sz w:val="28"/>
                <w:szCs w:val="28"/>
              </w:rPr>
              <w:t xml:space="preserve">方案得分顺序排列。</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lang w:eastAsia="zh-CN"/>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政府采购合同</w:t>
            </w:r>
            <w:r/>
          </w:p>
        </w:tc>
      </w:tr>
      <w:tr>
        <w:trPr>
          <w:jc w:val="center"/>
        </w:trPr>
        <w:tc>
          <w:tcPr>
            <w:tcMar>
              <w:left w:w="108" w:type="dxa"/>
              <w:top w:w="0" w:type="dxa"/>
              <w:right w:w="108" w:type="dxa"/>
              <w:bottom w:w="0" w:type="dxa"/>
            </w:tcMar>
            <w:tcW w:w="1559" w:type="dxa"/>
            <w:textDirection w:val="lrTb"/>
            <w:noWrap w:val="false"/>
          </w:tcPr>
          <w:p>
            <w:pPr>
              <w:ind w:left="0" w:right="0"/>
              <w:jc w:val="both"/>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rPr>
              <w:t xml:space="preserve">)</w:t>
            </w:r>
            <w:r/>
          </w:p>
        </w:tc>
        <w:tc>
          <w:tcPr>
            <w:tcMar>
              <w:left w:w="108" w:type="dxa"/>
              <w:top w:w="0" w:type="dxa"/>
              <w:right w:w="108" w:type="dxa"/>
              <w:bottom w:w="0" w:type="dxa"/>
            </w:tcMar>
            <w:tcW w:w="8082" w:type="dxa"/>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559" w:type="dxa"/>
            <w:textDirection w:val="lrTb"/>
            <w:noWrap w:val="false"/>
          </w:tcPr>
          <w:p>
            <w:pPr>
              <w:ind w:left="0" w:right="0"/>
              <w:jc w:val="both"/>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p>
        </w:tc>
        <w:tc>
          <w:tcPr>
            <w:tcMar>
              <w:left w:w="108" w:type="dxa"/>
              <w:top w:w="0" w:type="dxa"/>
              <w:right w:w="108" w:type="dxa"/>
              <w:bottom w:w="0" w:type="dxa"/>
            </w:tcMar>
            <w:tcW w:w="8082" w:type="dxa"/>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履约保证金：无。</w:t>
            </w:r>
            <w:r/>
          </w:p>
        </w:tc>
      </w:tr>
      <w:tr>
        <w:trPr>
          <w:jc w:val="center"/>
          <w:trHeight w:val="411"/>
        </w:trPr>
        <w:tc>
          <w:tcPr>
            <w:tcMar>
              <w:left w:w="108" w:type="dxa"/>
              <w:top w:w="0" w:type="dxa"/>
              <w:right w:w="108" w:type="dxa"/>
              <w:bottom w:w="0" w:type="dxa"/>
            </w:tcMar>
            <w:tcW w:w="1559" w:type="dxa"/>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朱迪 </w:t>
            </w:r>
            <w:r>
              <w:rPr>
                <w:rFonts w:hint="eastAsia" w:ascii="仿宋" w:hAnsi="仿宋" w:eastAsia="仿宋" w:cs="仿宋"/>
                <w:color w:val="000000"/>
                <w:sz w:val="28"/>
                <w:szCs w:val="28"/>
                <w:highlight w:val="none"/>
              </w:rPr>
              <w:t xml:space="preserve">     联系电话：</w:t>
            </w:r>
            <w:r>
              <w:rPr>
                <w:rFonts w:hint="eastAsia" w:ascii="仿宋" w:hAnsi="仿宋" w:eastAsia="仿宋" w:cs="仿宋"/>
                <w:color w:val="000000"/>
                <w:sz w:val="28"/>
                <w:szCs w:val="28"/>
                <w:highlight w:val="none"/>
                <w:lang w:val="en-US" w:eastAsia="zh-CN"/>
              </w:rPr>
              <w:t xml:space="preserve">17351978768</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睢宁县八里商业城A6#楼305室</w:t>
            </w:r>
            <w:r/>
          </w:p>
        </w:tc>
      </w:tr>
      <w:tr>
        <w:trPr>
          <w:jc w:val="center"/>
        </w:trPr>
        <w:tc>
          <w:tcPr>
            <w:tcMar>
              <w:left w:w="108" w:type="dxa"/>
              <w:top w:w="0" w:type="dxa"/>
              <w:right w:w="108" w:type="dxa"/>
              <w:bottom w:w="0" w:type="dxa"/>
            </w:tcMar>
            <w:tcW w:w="1559" w:type="dxa"/>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附加说明</w:t>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中</w:t>
            </w:r>
            <w:r>
              <w:rPr>
                <w:rFonts w:hint="eastAsia" w:ascii="仿宋" w:hAnsi="仿宋" w:eastAsia="仿宋" w:cs="仿宋"/>
                <w:color w:val="auto"/>
                <w:sz w:val="28"/>
                <w:szCs w:val="28"/>
              </w:rPr>
              <w:t xml:space="preserve">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559" w:type="dxa"/>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082" w:type="dxa"/>
            <w:textDirection w:val="lrTb"/>
            <w:noWrap w:val="false"/>
          </w:tcPr>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600"/>
        <w:spacing w:line="51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000000"/>
          <w:sz w:val="30"/>
        </w:rPr>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本章附件：</w:t>
      </w:r>
      <w:r>
        <w:rPr>
          <w:rFonts w:hint="eastAsia" w:ascii="仿宋" w:hAnsi="仿宋" w:eastAsia="仿宋" w:cs="仿宋"/>
          <w:b/>
          <w:color w:val="000000"/>
          <w:sz w:val="30"/>
        </w:rPr>
        <w:t xml:space="preserve">招标代理服务收费标准</w:t>
      </w:r>
      <w:r/>
    </w:p>
    <w:p>
      <w:pPr>
        <w:spacing w:line="24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bl>
      <w:tblPr>
        <w:tblStyle w:val="953"/>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widowControl/>
              <w:rPr>
                <w:rFonts w:hint="eastAsia" w:ascii="仿宋" w:hAnsi="仿宋" w:eastAsia="仿宋" w:cs="仿宋"/>
                <w:b/>
                <w:bCs/>
                <w:color w:val="000000"/>
                <w:sz w:val="28"/>
                <w:szCs w:val="28"/>
                <w:highlight w:val="none"/>
                <w:vertAlign w:val="baseline"/>
              </w:rPr>
            </w:pPr>
            <w:r>
              <w:rPr>
                <w:rFonts w:hint="eastAsia" w:ascii="仿宋" w:hAnsi="仿宋" w:eastAsia="仿宋" w:cs="仿宋"/>
                <w:b/>
                <w:bCs/>
                <w:color w:val="000000"/>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widowControl/>
              <w:rPr>
                <w:rFonts w:hint="eastAsia" w:ascii="仿宋" w:hAnsi="仿宋" w:eastAsia="仿宋" w:cs="仿宋"/>
                <w:b/>
                <w:bCs/>
                <w:color w:val="000000"/>
                <w:sz w:val="28"/>
                <w:szCs w:val="28"/>
                <w:highlight w:val="none"/>
                <w:vertAlign w:val="baseline"/>
              </w:rPr>
            </w:pPr>
            <w:r>
              <w:rPr>
                <w:rFonts w:hint="eastAsia" w:ascii="仿宋" w:hAnsi="仿宋" w:eastAsia="仿宋" w:cs="仿宋"/>
                <w:b/>
                <w:bCs/>
                <w:color w:val="000000"/>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50亿元以上</w:t>
            </w:r>
            <w:r/>
          </w:p>
        </w:tc>
        <w:tc>
          <w:tcPr>
            <w:tcW w:w="2569" w:type="dxa"/>
            <w:vAlign w:val="center"/>
            <w:textDirection w:val="lrTb"/>
            <w:noWrap w:val="false"/>
          </w:tcPr>
          <w:p>
            <w:pPr>
              <w:jc w:val="center"/>
              <w:widowControl/>
              <w:rPr>
                <w:rFonts w:hint="eastAsia" w:ascii="仿宋" w:hAnsi="仿宋" w:eastAsia="仿宋" w:cs="仿宋"/>
                <w:b w:val="0"/>
                <w:bCs w:val="0"/>
                <w:color w:val="000000"/>
                <w:sz w:val="28"/>
                <w:szCs w:val="28"/>
                <w:highlight w:val="none"/>
                <w:vertAlign w:val="baseline"/>
              </w:rPr>
            </w:pPr>
            <w:r>
              <w:rPr>
                <w:rFonts w:hint="eastAsia" w:ascii="仿宋" w:hAnsi="仿宋" w:eastAsia="仿宋" w:cs="仿宋"/>
                <w:b w:val="0"/>
                <w:bCs w:val="0"/>
                <w:color w:val="000000"/>
                <w:sz w:val="28"/>
                <w:szCs w:val="28"/>
                <w:highlight w:val="none"/>
                <w:vertAlign w:val="baseline"/>
                <w:lang w:val="en-US" w:eastAsia="zh-CN"/>
              </w:rPr>
              <w:t xml:space="preserve">0.005%</w:t>
            </w:r>
            <w:r/>
          </w:p>
        </w:tc>
      </w:tr>
    </w:tbl>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说明：</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 * 费率（%）</w:t>
      </w:r>
      <w:r>
        <w:rPr>
          <w:rFonts w:hint="eastAsia" w:ascii="仿宋" w:hAnsi="仿宋" w:eastAsia="仿宋" w:cs="仿宋"/>
          <w:color w:val="000000"/>
          <w:sz w:val="28"/>
          <w:szCs w:val="28"/>
          <w:lang w:eastAsia="zh-CN"/>
        </w:rPr>
        <w:t xml:space="preserve">。</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定点类等无金额或事先不能计算出价格总额的项目，按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6.有分包（分标段）的按一个项目计算。</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.以上价格为协会指导价，双方可</w:t>
      </w:r>
      <w:r>
        <w:rPr>
          <w:rFonts w:hint="eastAsia" w:ascii="仿宋" w:hAnsi="仿宋" w:eastAsia="仿宋" w:cs="仿宋"/>
          <w:color w:val="000000"/>
          <w:sz w:val="28"/>
          <w:szCs w:val="28"/>
          <w:lang w:val="en-US" w:eastAsia="zh-CN"/>
        </w:rPr>
        <w:t xml:space="preserve">根据项目难易程度和优质优价原则</w:t>
      </w:r>
      <w:r>
        <w:rPr>
          <w:rFonts w:hint="eastAsia" w:ascii="仿宋" w:hAnsi="仿宋" w:eastAsia="仿宋" w:cs="仿宋"/>
          <w:color w:val="000000"/>
          <w:sz w:val="28"/>
          <w:szCs w:val="28"/>
        </w:rPr>
        <w:t xml:space="preserve">协商</w:t>
      </w:r>
      <w:r>
        <w:rPr>
          <w:rFonts w:hint="eastAsia" w:ascii="仿宋" w:hAnsi="仿宋" w:eastAsia="仿宋" w:cs="仿宋"/>
          <w:color w:val="000000"/>
          <w:sz w:val="28"/>
          <w:szCs w:val="28"/>
          <w:lang w:val="en-US" w:eastAsia="zh-CN"/>
        </w:rPr>
        <w:t xml:space="preserve">确</w:t>
      </w:r>
      <w:r>
        <w:rPr>
          <w:rFonts w:hint="eastAsia" w:ascii="仿宋" w:hAnsi="仿宋" w:eastAsia="仿宋" w:cs="仿宋"/>
          <w:color w:val="000000"/>
          <w:sz w:val="28"/>
          <w:szCs w:val="28"/>
        </w:rPr>
        <w:t xml:space="preserve">定</w:t>
      </w:r>
      <w:r>
        <w:rPr>
          <w:rFonts w:hint="eastAsia" w:ascii="仿宋" w:hAnsi="仿宋" w:eastAsia="仿宋" w:cs="仿宋"/>
          <w:color w:val="000000"/>
          <w:sz w:val="28"/>
          <w:szCs w:val="28"/>
          <w:lang w:eastAsia="zh-CN"/>
        </w:rPr>
        <w:t xml:space="preserve">。</w:t>
      </w:r>
      <w:r/>
    </w:p>
    <w:p>
      <w:pPr>
        <w:spacing w:line="360" w:lineRule="auto"/>
        <w:rPr>
          <w:rFonts w:hint="eastAsia" w:ascii="仿宋" w:hAnsi="仿宋" w:eastAsia="仿宋" w:cs="仿宋"/>
          <w:b/>
          <w:color w:val="000000"/>
          <w:sz w:val="30"/>
        </w:rPr>
      </w:pPr>
      <w:r>
        <w:rPr>
          <w:rFonts w:hint="eastAsia" w:ascii="仿宋" w:hAnsi="仿宋" w:eastAsia="仿宋" w:cs="仿宋"/>
          <w:b/>
          <w:color w:val="000000"/>
          <w:sz w:val="30"/>
        </w:rPr>
        <w:br w:type="page" w:clear="all"/>
      </w:r>
      <w:r/>
    </w:p>
    <w:p>
      <w:pPr>
        <w:numPr>
          <w:ilvl w:val="0"/>
          <w:numId w:val="0"/>
        </w:numPr>
        <w:jc w:val="center"/>
        <w:spacing w:line="360" w:lineRule="auto"/>
        <w:rPr>
          <w:rFonts w:hint="eastAsia" w:ascii="仿宋" w:hAnsi="仿宋" w:eastAsia="仿宋" w:cs="仿宋"/>
          <w:b/>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lang w:val="en-US" w:eastAsia="zh-CN" w:bidi="ar-SA"/>
        </w:rPr>
        <w:t xml:space="preserve">第四章  </w:t>
      </w:r>
      <w:r>
        <w:rPr>
          <w:rFonts w:hint="eastAsia" w:ascii="仿宋" w:hAnsi="仿宋" w:eastAsia="仿宋" w:cs="仿宋"/>
          <w:b/>
          <w:color w:val="auto"/>
          <w:sz w:val="32"/>
          <w:szCs w:val="32"/>
        </w:rPr>
        <w:t xml:space="preserve">评标标准</w:t>
      </w:r>
      <w:r/>
    </w:p>
    <w:tbl>
      <w:tblPr>
        <w:tblStyle w:val="947"/>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7056"/>
      </w:tblGrid>
      <w:tr>
        <w:trPr>
          <w:jc w:val="center"/>
          <w:trHeight w:val="454"/>
        </w:trPr>
        <w:tc>
          <w:tcPr>
            <w:tcW w:w="1460" w:type="dxa"/>
            <w:vAlign w:val="center"/>
            <w:textDirection w:val="lrTb"/>
            <w:noWrap w:val="false"/>
          </w:tcPr>
          <w:p>
            <w:pPr>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评分内容</w:t>
            </w:r>
            <w:r/>
          </w:p>
        </w:tc>
        <w:tc>
          <w:tcPr>
            <w:tcW w:w="7056" w:type="dxa"/>
            <w:vAlign w:val="center"/>
            <w:textDirection w:val="lrTb"/>
            <w:noWrap w:val="false"/>
          </w:tcPr>
          <w:p>
            <w:pPr>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评分标准</w:t>
            </w:r>
            <w:r/>
          </w:p>
        </w:tc>
      </w:tr>
      <w:tr>
        <w:trPr>
          <w:jc w:val="center"/>
          <w:trHeight w:val="90"/>
        </w:trPr>
        <w:tc>
          <w:tcPr>
            <w:tcW w:w="1460" w:type="dxa"/>
            <w:vAlign w:val="center"/>
            <w:textDirection w:val="lrTb"/>
            <w:noWrap w:val="false"/>
          </w:tcPr>
          <w:p>
            <w:pPr>
              <w:jc w:val="cente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投标报价（30分）</w:t>
            </w:r>
            <w:r/>
          </w:p>
        </w:tc>
        <w:tc>
          <w:tcPr>
            <w:tcW w:w="7056" w:type="dxa"/>
            <w:vAlign w:val="center"/>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各投标人价格得分=最低报价（投标人的最低评审价格）÷各投标人评审价格×30</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4"/>
                <w:szCs w:val="24"/>
                <w:lang w:val="en-US" w:eastAsia="zh-CN"/>
              </w:rPr>
              <w:t xml:space="preserve">（四舍五入保留两位小数）。若投</w:t>
            </w:r>
            <w:bookmarkStart w:id="2" w:name="_GoBack"/>
            <w:r/>
            <w:bookmarkEnd w:id="2"/>
            <w:r>
              <w:rPr>
                <w:rFonts w:hint="eastAsia" w:ascii="仿宋" w:hAnsi="仿宋" w:eastAsia="仿宋" w:cs="仿宋"/>
                <w:color w:val="auto"/>
                <w:sz w:val="24"/>
                <w:szCs w:val="24"/>
                <w:lang w:val="en-US" w:eastAsia="zh-CN"/>
              </w:rPr>
              <w:t xml:space="preserve">标人投标报价超出控制报价范围，则该投标人作无</w:t>
            </w:r>
            <w:r>
              <w:rPr>
                <w:rFonts w:hint="eastAsia" w:ascii="仿宋" w:hAnsi="仿宋" w:eastAsia="仿宋" w:cs="仿宋"/>
                <w:color w:val="auto"/>
                <w:sz w:val="24"/>
                <w:szCs w:val="24"/>
              </w:rPr>
              <w:t xml:space="preserve">效投标处理。</w:t>
            </w:r>
            <w:r/>
          </w:p>
        </w:tc>
      </w:tr>
      <w:tr>
        <w:trPr>
          <w:jc w:val="center"/>
          <w:trHeight w:val="90"/>
        </w:trPr>
        <w:tc>
          <w:tcPr>
            <w:tcW w:w="1460" w:type="dxa"/>
            <w:vAlign w:val="center"/>
            <w:textDirection w:val="lrTb"/>
            <w:noWrap w:val="false"/>
          </w:tcPr>
          <w:p>
            <w:pPr>
              <w:numPr>
                <w:ilvl w:val="255"/>
                <w:numId w:val="0"/>
              </w:num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所投产品的技术规格（</w:t>
            </w: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分）</w:t>
            </w:r>
            <w:r/>
          </w:p>
        </w:tc>
        <w:tc>
          <w:tcPr>
            <w:tcW w:w="7056" w:type="dxa"/>
            <w:vAlign w:val="center"/>
            <w:textDirection w:val="lrTb"/>
            <w:noWrap w:val="false"/>
          </w:tcPr>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依据投标文件中偏离表、技术规格说明对招标文件《第六章 采购需求》“技术参数”满足程度进行评价。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全部满足要求得35分，响应指标不满足或负偏离每项扣0.5分，扣完为止；本项最高得35分，最低不得分，未按照招标文件提供证明材料的视为不满足，按扣分处理。</w:t>
            </w:r>
            <w:r/>
          </w:p>
          <w:p>
            <w:pPr>
              <w:jc w:val="left"/>
              <w:spacing w:before="156" w:after="156" w:line="360" w:lineRule="auto"/>
              <w:rPr>
                <w:rFonts w:hint="eastAsia" w:ascii="仿宋" w:hAnsi="仿宋" w:eastAsia="仿宋" w:cs="仿宋"/>
                <w:color w:val="auto"/>
                <w:sz w:val="28"/>
                <w:szCs w:val="28"/>
                <w:highlight w:val="none"/>
              </w:rPr>
            </w:pPr>
            <w:r>
              <w:rPr>
                <w:rFonts w:hint="eastAsia" w:ascii="仿宋" w:hAnsi="仿宋" w:eastAsia="仿宋" w:cs="仿宋"/>
                <w:b/>
                <w:bCs/>
                <w:caps w:val="0"/>
                <w:color w:val="auto"/>
                <w:spacing w:val="0"/>
                <w:sz w:val="28"/>
                <w:szCs w:val="28"/>
                <w:highlight w:val="none"/>
                <w:u w:val="single"/>
                <w:lang w:val="en-US" w:eastAsia="zh-CN" w:bidi="ar-SA"/>
              </w:rPr>
              <w:t xml:space="preserve">依据响应文件中提供的</w:t>
            </w:r>
            <w:r>
              <w:rPr>
                <w:rFonts w:hint="eastAsia" w:ascii="仿宋" w:hAnsi="仿宋" w:eastAsia="仿宋" w:cs="仿宋"/>
                <w:b/>
                <w:bCs/>
                <w:caps w:val="0"/>
                <w:color w:val="000000" w:themeColor="text1"/>
                <w:spacing w:val="0"/>
                <w:sz w:val="28"/>
                <w:szCs w:val="28"/>
                <w:highlight w:val="none"/>
                <w:u w:val="single"/>
                <w:lang w:val="en-US" w:eastAsia="zh-CN" w:bidi="ar-SA"/>
                <w14:textFill>
                  <w14:solidFill>
                    <w14:schemeClr w14:val="tx1"/>
                  </w14:solidFill>
                </w14:textFill>
              </w:rPr>
              <w:t xml:space="preserve">偏离表、</w:t>
            </w:r>
            <w:r>
              <w:rPr>
                <w:rFonts w:hint="eastAsia" w:ascii="仿宋" w:hAnsi="仿宋" w:eastAsia="仿宋" w:cs="仿宋"/>
                <w:b/>
                <w:bCs/>
                <w:caps/>
                <w:color w:val="000000" w:themeColor="text1"/>
                <w:spacing w:val="0"/>
                <w:sz w:val="28"/>
                <w:szCs w:val="28"/>
                <w:highlight w:val="none"/>
                <w:u w:val="single"/>
                <w:lang w:eastAsia="zh-CN" w:bidi="ar-SA"/>
                <w14:textFill>
                  <w14:solidFill>
                    <w14:schemeClr w14:val="tx1"/>
                  </w14:solidFill>
                </w14:textFill>
              </w:rPr>
              <w:t xml:space="preserve">检测报告</w:t>
            </w:r>
            <w:r>
              <w:rPr>
                <w:rFonts w:hint="eastAsia" w:ascii="仿宋" w:hAnsi="仿宋" w:eastAsia="仿宋" w:cs="仿宋"/>
                <w:b/>
                <w:bCs/>
                <w:caps w:val="0"/>
                <w:color w:val="000000" w:themeColor="text1"/>
                <w:spacing w:val="0"/>
                <w:sz w:val="28"/>
                <w:szCs w:val="28"/>
                <w:highlight w:val="none"/>
                <w:u w:val="single"/>
                <w:lang w:val="en-US" w:eastAsia="zh-CN" w:bidi="ar-SA"/>
                <w14:textFill>
                  <w14:solidFill>
                    <w14:schemeClr w14:val="tx1"/>
                  </w14:solidFill>
                </w14:textFill>
              </w:rPr>
              <w:t xml:space="preserve">等</w:t>
            </w:r>
            <w:r>
              <w:rPr>
                <w:rFonts w:hint="eastAsia" w:ascii="仿宋" w:hAnsi="仿宋" w:eastAsia="仿宋" w:cs="仿宋"/>
                <w:b/>
                <w:bCs/>
                <w:caps w:val="0"/>
                <w:color w:val="auto"/>
                <w:spacing w:val="0"/>
                <w:sz w:val="28"/>
                <w:szCs w:val="28"/>
                <w:highlight w:val="none"/>
                <w:u w:val="single"/>
                <w:lang w:val="en-US" w:eastAsia="zh-CN" w:bidi="ar-SA"/>
              </w:rPr>
              <w:t xml:space="preserve">进行评审，未按要求提供不得分。</w:t>
            </w:r>
            <w:r/>
          </w:p>
        </w:tc>
      </w:tr>
      <w:tr>
        <w:trPr>
          <w:jc w:val="center"/>
          <w:trHeight w:val="392"/>
        </w:trPr>
        <w:tc>
          <w:tcPr>
            <w:tcW w:w="1460" w:type="dxa"/>
            <w:vAlign w:val="center"/>
            <w:textDirection w:val="lrTb"/>
            <w:noWrap w:val="false"/>
          </w:tcPr>
          <w:p>
            <w:pPr>
              <w:numPr>
                <w:ilvl w:val="255"/>
                <w:numId w:val="0"/>
              </w:num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项目</w:t>
            </w:r>
            <w:r>
              <w:rPr>
                <w:rFonts w:hint="eastAsia" w:ascii="仿宋" w:hAnsi="仿宋" w:eastAsia="仿宋" w:cs="仿宋"/>
                <w:color w:val="auto"/>
                <w:sz w:val="28"/>
                <w:szCs w:val="28"/>
                <w:highlight w:val="none"/>
              </w:rPr>
              <w:t xml:space="preserve">实施方案</w:t>
            </w:r>
            <w:r/>
          </w:p>
          <w:p>
            <w:pPr>
              <w:numPr>
                <w:ilvl w:val="255"/>
                <w:numId w:val="0"/>
              </w:num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分）</w:t>
            </w:r>
            <w:r/>
          </w:p>
        </w:tc>
        <w:tc>
          <w:tcPr>
            <w:tcW w:w="7056" w:type="dxa"/>
            <w:vAlign w:val="center"/>
            <w:textDirection w:val="lrTb"/>
            <w:noWrap w:val="false"/>
          </w:tcPr>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 xml:space="preserve">方案要求对第六章《采购需求》中“四、项目实施要求……（三）投标文件要求2.项目实施方案</w:t>
            </w:r>
            <w:r>
              <w:rPr>
                <w:rFonts w:hint="eastAsia" w:ascii="仿宋" w:hAnsi="仿宋" w:eastAsia="仿宋" w:cs="仿宋"/>
                <w:color w:val="auto"/>
                <w:sz w:val="28"/>
                <w:szCs w:val="28"/>
                <w:highlight w:val="none"/>
                <w:lang w:val="en-US" w:eastAsia="zh-CN"/>
              </w:rPr>
              <w:t xml:space="preserve">”中（①项目实施及组织计划、②质量保障措施、③项目安装调试方案、④管理措施及安全保障措施、⑤室外施工及环境保护方案，共5项）内容进行完善，且详细描述。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全面性(4分)</w:t>
            </w:r>
            <w:r>
              <w:rPr>
                <w:rFonts w:hint="eastAsia" w:ascii="仿宋" w:hAnsi="仿宋" w:eastAsia="仿宋" w:cs="仿宋"/>
                <w:color w:val="auto"/>
                <w:sz w:val="28"/>
                <w:szCs w:val="28"/>
                <w:highlight w:val="none"/>
                <w:lang w:val="en-US" w:eastAsia="zh-CN"/>
              </w:rPr>
              <w:t xml:space="preserve">：全面具体详实不缺项漏项的得4分；较全面的得3分；基本全面的得2分；不全面的得1分。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针对性（4分)：</w:t>
            </w:r>
            <w:r>
              <w:rPr>
                <w:rFonts w:hint="eastAsia" w:ascii="仿宋" w:hAnsi="仿宋" w:eastAsia="仿宋" w:cs="仿宋"/>
                <w:color w:val="auto"/>
                <w:sz w:val="28"/>
                <w:szCs w:val="28"/>
                <w:highlight w:val="none"/>
                <w:lang w:val="en-US" w:eastAsia="zh-CN"/>
              </w:rPr>
              <w:t xml:space="preserve">针对本项目设定特性强的得4分；针对性较强的得3分；针对性一般的得2分；欠缺针对性的得1分。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可行性（4分)：</w:t>
            </w:r>
            <w:r>
              <w:rPr>
                <w:rFonts w:hint="eastAsia" w:ascii="仿宋" w:hAnsi="仿宋" w:eastAsia="仿宋" w:cs="仿宋"/>
                <w:color w:val="auto"/>
                <w:sz w:val="28"/>
                <w:szCs w:val="28"/>
                <w:highlight w:val="none"/>
                <w:lang w:val="en-US" w:eastAsia="zh-CN"/>
              </w:rPr>
              <w:t xml:space="preserve">完全符合本项目实际切实可行的得4分；较切实可行的得3分；可行性一般的得2分；可行性欠缺得1分；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lang w:val="en-US" w:eastAsia="zh-CN"/>
              </w:rPr>
              <w:t xml:space="preserve">未提供的不得分。最高得12分，最低不得分。</w:t>
            </w:r>
            <w:r/>
          </w:p>
        </w:tc>
      </w:tr>
      <w:tr>
        <w:trPr>
          <w:jc w:val="center"/>
          <w:trHeight w:val="2562"/>
        </w:trPr>
        <w:tc>
          <w:tcPr>
            <w:tcW w:w="1460" w:type="dxa"/>
            <w:vAlign w:val="center"/>
            <w:textDirection w:val="lrTb"/>
            <w:noWrap w:val="false"/>
          </w:tcPr>
          <w:p>
            <w:pPr>
              <w:numPr>
                <w:ilvl w:val="255"/>
                <w:numId w:val="0"/>
              </w:num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售后服务方案</w:t>
            </w:r>
            <w:r/>
          </w:p>
          <w:p>
            <w:pPr>
              <w:numPr>
                <w:ilvl w:val="255"/>
                <w:numId w:val="0"/>
              </w:num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（12分）</w:t>
            </w:r>
            <w:r/>
          </w:p>
        </w:tc>
        <w:tc>
          <w:tcPr>
            <w:tcW w:w="7056" w:type="dxa"/>
            <w:vAlign w:val="center"/>
            <w:textDirection w:val="lrTb"/>
            <w:noWrap w:val="false"/>
          </w:tcPr>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方案要求对第六章《采购需求》中“五、售后服务和技术培训要求……（二）投标文件要求2.售后服务和技术培训方案（1）售后服务方案”中（①免费质保期内的售后服务方案（包含：服务方式及响应时间、人员配置、故障处理及维修服务）；②质保期满后的售后服务方案（包含但不限于：服务方式及响应时间、故障处理及维修服务）；③零配件方案）共3项内容进行完善，且详细描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全面性(4分)：</w:t>
            </w:r>
            <w:r>
              <w:rPr>
                <w:rFonts w:hint="eastAsia" w:ascii="仿宋" w:hAnsi="仿宋" w:eastAsia="仿宋" w:cs="仿宋"/>
                <w:color w:val="auto"/>
                <w:sz w:val="28"/>
                <w:szCs w:val="28"/>
                <w:highlight w:val="none"/>
                <w:lang w:val="en-US" w:eastAsia="zh-CN"/>
              </w:rPr>
              <w:t xml:space="preserve">全面具体详实不缺项漏项的得4分；较全面的得3分；基本全面的得2分；不全面的得1分。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针对性（4分)：</w:t>
            </w:r>
            <w:r>
              <w:rPr>
                <w:rFonts w:hint="eastAsia" w:ascii="仿宋" w:hAnsi="仿宋" w:eastAsia="仿宋" w:cs="仿宋"/>
                <w:color w:val="auto"/>
                <w:sz w:val="28"/>
                <w:szCs w:val="28"/>
                <w:highlight w:val="none"/>
                <w:lang w:val="en-US" w:eastAsia="zh-CN"/>
              </w:rPr>
              <w:t xml:space="preserve">针对本项目设定特性强的得4分；针对性较强的得3分；针对性一般的得2分；欠缺针对性的得1分。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可行性（4分)：</w:t>
            </w:r>
            <w:r>
              <w:rPr>
                <w:rFonts w:hint="eastAsia" w:ascii="仿宋" w:hAnsi="仿宋" w:eastAsia="仿宋" w:cs="仿宋"/>
                <w:color w:val="auto"/>
                <w:sz w:val="28"/>
                <w:szCs w:val="28"/>
                <w:highlight w:val="none"/>
                <w:lang w:val="en-US" w:eastAsia="zh-CN"/>
              </w:rPr>
              <w:t xml:space="preserve">完全符合本项目实际切实可行的得4分；较切实可行的得3分；可行性一般的得2分；可行性欠缺的得1分；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未提供的不得分。最高得12分，最低不得分。</w:t>
            </w:r>
            <w:r/>
          </w:p>
        </w:tc>
      </w:tr>
      <w:tr>
        <w:trPr>
          <w:jc w:val="center"/>
          <w:trHeight w:val="1495"/>
        </w:trPr>
        <w:tc>
          <w:tcPr>
            <w:tcW w:w="1460" w:type="dxa"/>
            <w:vAlign w:val="center"/>
            <w:textDirection w:val="lrTb"/>
            <w:noWrap w:val="false"/>
          </w:tcPr>
          <w:p>
            <w:pPr>
              <w:numPr>
                <w:ilvl w:val="255"/>
                <w:numId w:val="0"/>
              </w:numPr>
              <w:jc w:val="center"/>
              <w:spacing w:line="360"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技术培训方案</w:t>
            </w:r>
            <w:r/>
          </w:p>
          <w:p>
            <w:pPr>
              <w:numPr>
                <w:ilvl w:val="255"/>
                <w:numId w:val="0"/>
              </w:numPr>
              <w:jc w:val="center"/>
              <w:spacing w:line="360"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（4分）</w:t>
            </w:r>
            <w:r/>
          </w:p>
        </w:tc>
        <w:tc>
          <w:tcPr>
            <w:tcW w:w="7056" w:type="dxa"/>
            <w:vAlign w:val="center"/>
            <w:textDirection w:val="lrTb"/>
            <w:noWrap w:val="false"/>
          </w:tcPr>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方案要求对第六章《采购需求》中“五、售后服务和技术培训要求……（二）投标文件要求2.售后服务和技术培训方案（2）技术培训方案”中（①培训人员配备、②培训时间及培训内容，共2项）内容进行完善，且详细描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全面性(2分)：</w:t>
            </w:r>
            <w:r>
              <w:rPr>
                <w:rFonts w:hint="eastAsia" w:ascii="仿宋" w:hAnsi="仿宋" w:eastAsia="仿宋" w:cs="仿宋"/>
                <w:color w:val="auto"/>
                <w:sz w:val="28"/>
                <w:szCs w:val="28"/>
                <w:highlight w:val="none"/>
                <w:lang w:val="en-US" w:eastAsia="zh-CN"/>
              </w:rPr>
              <w:t xml:space="preserve">全面具体详实不缺项漏项的得2分；较全面的得1分；基本全面的得0.5分；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针对性（2分)：</w:t>
            </w:r>
            <w:r>
              <w:rPr>
                <w:rFonts w:hint="eastAsia" w:ascii="仿宋" w:hAnsi="仿宋" w:eastAsia="仿宋" w:cs="仿宋"/>
                <w:color w:val="auto"/>
                <w:sz w:val="28"/>
                <w:szCs w:val="28"/>
                <w:highlight w:val="none"/>
                <w:lang w:val="en-US" w:eastAsia="zh-CN"/>
              </w:rPr>
              <w:t xml:space="preserve">针对本项目设定特性强的得2分；针对性较强的得1分；针对性一般的得0.5分；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未提供的不得分。最高得4分，最低不得分。</w:t>
            </w:r>
            <w:r/>
          </w:p>
        </w:tc>
      </w:tr>
      <w:tr>
        <w:trPr>
          <w:jc w:val="center"/>
          <w:trHeight w:val="1358"/>
        </w:trPr>
        <w:tc>
          <w:tcPr>
            <w:tcW w:w="1460" w:type="dxa"/>
            <w:vAlign w:val="center"/>
            <w:textDirection w:val="lrTb"/>
            <w:noWrap w:val="false"/>
          </w:tcPr>
          <w:p>
            <w:pPr>
              <w:numPr>
                <w:ilvl w:val="0"/>
                <w:numId w:val="0"/>
              </w:numPr>
              <w:jc w:val="cente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产品</w:t>
            </w:r>
            <w:r>
              <w:rPr>
                <w:rFonts w:hint="eastAsia" w:ascii="仿宋" w:hAnsi="仿宋" w:eastAsia="仿宋" w:cs="仿宋"/>
                <w:b w:val="0"/>
                <w:bCs w:val="0"/>
                <w:color w:val="auto"/>
                <w:sz w:val="28"/>
                <w:szCs w:val="28"/>
                <w:highlight w:val="none"/>
              </w:rPr>
              <w:t xml:space="preserve">保险</w:t>
            </w:r>
            <w:r/>
          </w:p>
          <w:p>
            <w:pPr>
              <w:numPr>
                <w:ilvl w:val="0"/>
                <w:numId w:val="0"/>
              </w:numPr>
              <w:jc w:val="cente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分）</w:t>
            </w:r>
            <w:r/>
          </w:p>
          <w:p>
            <w:pPr>
              <w:numPr>
                <w:ilvl w:val="255"/>
                <w:numId w:val="0"/>
              </w:numPr>
              <w:ind w:left="0" w:firstLine="0"/>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7056" w:type="dxa"/>
            <w:vAlign w:val="center"/>
            <w:textDirection w:val="lrTb"/>
            <w:noWrap w:val="false"/>
          </w:tcPr>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 xml:space="preserve">投标人或产品制造商对所投产品同时投保产品责任险、产品质量险、公众责任险的，本项最高得3分</w:t>
            </w:r>
            <w:r>
              <w:rPr>
                <w:rFonts w:hint="eastAsia" w:ascii="仿宋" w:hAnsi="仿宋" w:eastAsia="仿宋" w:cs="仿宋"/>
                <w:color w:val="auto"/>
                <w:sz w:val="28"/>
                <w:szCs w:val="28"/>
                <w:highlight w:val="none"/>
                <w:lang w:val="en-US" w:eastAsia="zh-CN"/>
              </w:rPr>
              <w:t xml:space="preserve">，每缺少一项内容扣1分，扣完为止；</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 xml:space="preserve">【提供有效期内的保单扫描件上传至电子投标文件，未按要求提供不得分】</w:t>
            </w:r>
            <w:r/>
          </w:p>
        </w:tc>
      </w:tr>
      <w:tr>
        <w:trPr>
          <w:jc w:val="center"/>
          <w:trHeight w:val="1383"/>
        </w:trPr>
        <w:tc>
          <w:tcPr>
            <w:tcW w:w="1460" w:type="dxa"/>
            <w:vAlign w:val="center"/>
            <w:textDirection w:val="lrTb"/>
            <w:noWrap w:val="false"/>
          </w:tcPr>
          <w:p>
            <w:pPr>
              <w:numPr>
                <w:ilvl w:val="255"/>
                <w:numId w:val="0"/>
              </w:numPr>
              <w:ind w:left="0" w:firstLine="0"/>
              <w:jc w:val="cente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投标人业绩（4分）</w:t>
            </w:r>
            <w:r/>
          </w:p>
        </w:tc>
        <w:tc>
          <w:tcPr>
            <w:tcW w:w="7056" w:type="dxa"/>
            <w:vAlign w:val="center"/>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投标文件中提供投标人</w:t>
            </w:r>
            <w:r>
              <w:rPr>
                <w:rFonts w:hint="eastAsia" w:ascii="仿宋" w:hAnsi="仿宋" w:eastAsia="仿宋" w:cs="仿宋"/>
                <w:color w:val="auto"/>
                <w:sz w:val="28"/>
                <w:szCs w:val="28"/>
                <w:lang w:val="en-US" w:eastAsia="zh-CN"/>
              </w:rPr>
              <w:t xml:space="preserve">或所投产品制造商</w:t>
            </w:r>
            <w:r>
              <w:rPr>
                <w:rFonts w:hint="eastAsia" w:ascii="仿宋" w:hAnsi="仿宋" w:eastAsia="仿宋" w:cs="仿宋"/>
                <w:color w:val="auto"/>
                <w:sz w:val="28"/>
                <w:szCs w:val="28"/>
              </w:rPr>
              <w:t xml:space="preserve">为卖方(乙方)，合同签订日期</w:t>
            </w:r>
            <w:r>
              <w:rPr>
                <w:rFonts w:hint="eastAsia" w:ascii="仿宋" w:hAnsi="仿宋" w:eastAsia="仿宋" w:cs="仿宋"/>
                <w:color w:val="000000" w:themeColor="text1"/>
                <w:sz w:val="28"/>
                <w:szCs w:val="28"/>
                <w14:textFill>
                  <w14:solidFill>
                    <w14:schemeClr w14:val="tx1"/>
                  </w14:solidFill>
                </w14:textFill>
              </w:rPr>
              <w:t xml:space="preserve">在202</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月1日之后，</w:t>
            </w:r>
            <w:r>
              <w:rPr>
                <w:rFonts w:hint="eastAsia" w:ascii="仿宋" w:hAnsi="仿宋" w:eastAsia="仿宋" w:cs="仿宋"/>
                <w:color w:val="auto"/>
                <w:sz w:val="28"/>
                <w:szCs w:val="28"/>
              </w:rPr>
              <w:t xml:space="preserve">合同内容为健身器材的合同原件的扫描件以及买方（甲方）出具的验收合格证明原件的扫描件，每提供一份得</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本项最高得4分，</w:t>
            </w:r>
            <w:r>
              <w:rPr>
                <w:rFonts w:hint="eastAsia" w:ascii="仿宋" w:hAnsi="仿宋" w:eastAsia="仿宋" w:cs="仿宋"/>
                <w:color w:val="auto"/>
                <w:sz w:val="28"/>
                <w:szCs w:val="28"/>
              </w:rPr>
              <w:t xml:space="preserve">未提供</w:t>
            </w:r>
            <w:r>
              <w:rPr>
                <w:rFonts w:hint="eastAsia" w:ascii="仿宋" w:hAnsi="仿宋" w:eastAsia="仿宋" w:cs="仿宋"/>
                <w:color w:val="auto"/>
                <w:sz w:val="28"/>
                <w:szCs w:val="28"/>
                <w:lang w:val="en-US" w:eastAsia="zh-CN"/>
              </w:rPr>
              <w:t xml:space="preserve">不得</w:t>
            </w:r>
            <w:r>
              <w:rPr>
                <w:rFonts w:hint="eastAsia" w:ascii="仿宋" w:hAnsi="仿宋" w:eastAsia="仿宋" w:cs="仿宋"/>
                <w:color w:val="auto"/>
                <w:sz w:val="28"/>
                <w:szCs w:val="28"/>
              </w:rPr>
              <w:t xml:space="preserve">分。 </w:t>
            </w:r>
            <w:r/>
          </w:p>
        </w:tc>
      </w:tr>
    </w:tbl>
    <w:p>
      <w:pPr>
        <w:ind w:firstLine="600"/>
        <w:spacing w:line="519" w:lineRule="atLeast"/>
        <w:rPr>
          <w:rFonts w:hint="eastAsia" w:ascii="仿宋" w:hAnsi="仿宋" w:eastAsia="仿宋" w:cs="仿宋"/>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本章说明：本项目采用综合评分法。</w:t>
      </w:r>
      <w:r/>
    </w:p>
    <w:p>
      <w:pPr>
        <w:rPr>
          <w:rFonts w:hint="eastAsia" w:ascii="仿宋" w:hAnsi="仿宋" w:eastAsia="仿宋" w:cs="仿宋"/>
          <w:b/>
          <w:bCs/>
          <w:color w:val="000000" w:themeColor="text1"/>
          <w:sz w:val="30"/>
          <w:szCs w:val="30"/>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000000" w:themeColor="text1"/>
          <w:sz w:val="30"/>
          <w:szCs w:val="30"/>
          <w14:textFill>
            <w14:solidFill>
              <w14:schemeClr w14:val="tx1"/>
            </w14:solidFill>
          </w14:textFill>
        </w:rPr>
      </w:r>
      <w:r/>
    </w:p>
    <w:p>
      <w:pPr>
        <w:jc w:val="center"/>
        <w:rPr>
          <w:rFonts w:hint="eastAsia"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第五章 拟签订的合同文本</w:t>
      </w:r>
      <w:r/>
    </w:p>
    <w:p>
      <w:pPr>
        <w:rPr>
          <w:rFonts w:hint="eastAsia" w:ascii="仿宋" w:hAnsi="仿宋" w:eastAsia="仿宋" w:cs="仿宋"/>
          <w:b/>
          <w:color w:val="000000" w:themeColor="text1"/>
          <w:sz w:val="52"/>
          <w:szCs w:val="36"/>
          <w14:textFill>
            <w14:solidFill>
              <w14:schemeClr w14:val="tx1"/>
            </w14:solidFill>
          </w14:textFill>
        </w:rPr>
      </w:pPr>
      <w:r>
        <w:rPr>
          <w:rFonts w:hint="eastAsia" w:ascii="仿宋" w:hAnsi="仿宋" w:eastAsia="仿宋" w:cs="仿宋"/>
          <w:b/>
          <w:color w:val="000000" w:themeColor="text1"/>
          <w:sz w:val="52"/>
          <w:szCs w:val="36"/>
          <w14:textFill>
            <w14:solidFill>
              <w14:schemeClr w14:val="tx1"/>
            </w14:solidFill>
          </w14:textFill>
        </w:rPr>
      </w:r>
      <w:r/>
    </w:p>
    <w:p>
      <w:pPr>
        <w:ind w:firstLine="420"/>
        <w:jc w:val="both"/>
        <w:widowControl w:val="off"/>
        <w:rPr>
          <w:rFonts w:hint="eastAsia" w:ascii="仿宋" w:hAnsi="仿宋" w:eastAsia="仿宋" w:cs="仿宋"/>
          <w:color w:val="000000" w:themeColor="text1"/>
          <w:sz w:val="21"/>
          <w:szCs w:val="24"/>
          <w:lang w:val="en-US" w:eastAsia="zh-CN" w:bidi="ar-SA"/>
          <w14:textFill>
            <w14:solidFill>
              <w14:schemeClr w14:val="tx1"/>
            </w14:solidFill>
          </w14:textFill>
        </w:rPr>
      </w:pPr>
      <w:r>
        <w:rPr>
          <w:rFonts w:hint="eastAsia" w:ascii="仿宋" w:hAnsi="仿宋" w:eastAsia="仿宋" w:cs="仿宋"/>
          <w:color w:val="000000" w:themeColor="text1"/>
          <w:sz w:val="21"/>
          <w:szCs w:val="24"/>
          <w:lang w:val="en-US" w:eastAsia="zh-CN" w:bidi="ar-SA"/>
          <w14:textFill>
            <w14:solidFill>
              <w14:schemeClr w14:val="tx1"/>
            </w14:solidFill>
          </w14:textFill>
        </w:rPr>
      </w:r>
      <w:r/>
    </w:p>
    <w:p>
      <w:pPr>
        <w:jc w:val="center"/>
        <w:rPr>
          <w:rFonts w:hint="eastAsia" w:ascii="仿宋" w:hAnsi="仿宋" w:eastAsia="仿宋" w:cs="仿宋"/>
          <w:b/>
          <w:color w:val="000000" w:themeColor="text1"/>
          <w:sz w:val="72"/>
          <w:szCs w:val="72"/>
          <w14:textFill>
            <w14:solidFill>
              <w14:schemeClr w14:val="tx1"/>
            </w14:solidFill>
          </w14:textFill>
        </w:rPr>
      </w:pPr>
      <w:r>
        <w:rPr>
          <w:rFonts w:hint="eastAsia" w:ascii="仿宋" w:hAnsi="仿宋" w:eastAsia="仿宋" w:cs="仿宋"/>
          <w:b/>
          <w:color w:val="000000" w:themeColor="text1"/>
          <w:sz w:val="72"/>
          <w:szCs w:val="72"/>
          <w14:textFill>
            <w14:solidFill>
              <w14:schemeClr w14:val="tx1"/>
            </w14:solidFill>
          </w14:textFill>
        </w:rPr>
        <w:t xml:space="preserve">政 府 采 购 合 同</w:t>
      </w:r>
      <w:r/>
    </w:p>
    <w:p>
      <w:pPr>
        <w:jc w:val="lef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jc w:val="lef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jc w:val="left"/>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jc w:val="left"/>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jc w:val="left"/>
        <w:rPr>
          <w:rFonts w:hint="eastAsia" w:ascii="仿宋" w:hAnsi="仿宋" w:eastAsia="仿宋" w:cs="仿宋"/>
          <w:b/>
          <w:color w:val="000000"/>
          <w:sz w:val="32"/>
          <w:szCs w:val="32"/>
          <w:lang w:eastAsia="zh-CN"/>
        </w:rPr>
      </w:pPr>
      <w:r>
        <w:rPr>
          <w:rFonts w:hint="eastAsia" w:ascii="仿宋" w:hAnsi="仿宋" w:eastAsia="仿宋" w:cs="仿宋"/>
          <w:b/>
          <w:color w:val="000000" w:themeColor="text1"/>
          <w:sz w:val="32"/>
          <w:szCs w:val="32"/>
          <w14:textFill>
            <w14:solidFill>
              <w14:schemeClr w14:val="tx1"/>
            </w14:solidFill>
          </w14:textFill>
        </w:rPr>
        <w:t xml:space="preserve">项目编号</w:t>
      </w:r>
      <w:r>
        <w:rPr>
          <w:rFonts w:hint="eastAsia" w:ascii="仿宋" w:hAnsi="仿宋" w:eastAsia="仿宋" w:cs="仿宋"/>
          <w:b/>
          <w:color w:val="auto"/>
          <w:sz w:val="32"/>
          <w:szCs w:val="32"/>
        </w:rPr>
        <w:t xml:space="preserve">：</w:t>
      </w:r>
      <w:r>
        <w:rPr>
          <w:rFonts w:hint="eastAsia" w:ascii="仿宋" w:hAnsi="仿宋" w:eastAsia="仿宋" w:cs="仿宋"/>
          <w:b/>
          <w:color w:val="auto"/>
          <w:sz w:val="32"/>
          <w:szCs w:val="32"/>
          <w:lang w:eastAsia="zh-CN"/>
        </w:rPr>
        <w:t xml:space="preserve">JSZC-320324-WYZJ-G2026-0004</w:t>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项目名称：</w:t>
      </w:r>
      <w:r>
        <w:rPr>
          <w:rFonts w:hint="eastAsia" w:ascii="仿宋" w:hAnsi="仿宋" w:eastAsia="仿宋" w:cs="仿宋"/>
          <w:b/>
          <w:color w:val="000000"/>
          <w:sz w:val="32"/>
          <w:szCs w:val="32"/>
          <w:lang w:eastAsia="zh-CN"/>
        </w:rPr>
        <w:t xml:space="preserve">2026年睢宁县完善体育健身设施配建项目</w:t>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lang w:val="en-US" w:eastAsia="zh-CN"/>
        </w:rPr>
        <w:t xml:space="preserve">采购</w:t>
      </w:r>
      <w:r>
        <w:rPr>
          <w:rFonts w:hint="eastAsia" w:ascii="仿宋" w:hAnsi="仿宋" w:eastAsia="仿宋" w:cs="仿宋"/>
          <w:b/>
          <w:color w:val="000000"/>
          <w:sz w:val="32"/>
          <w:szCs w:val="32"/>
        </w:rPr>
        <w:t xml:space="preserve">单位</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甲方</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eastAsia="zh-CN"/>
        </w:rPr>
        <w:t xml:space="preserve">睢宁县文体广电和旅游局</w:t>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中标供应商（乙方）：</w:t>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签订日期：    年  月  日</w:t>
      </w:r>
      <w:r/>
    </w:p>
    <w:p>
      <w:pPr>
        <w:rPr>
          <w:rFonts w:hint="eastAsia" w:ascii="仿宋" w:hAnsi="仿宋" w:eastAsia="仿宋" w:cs="仿宋"/>
          <w:b/>
          <w:bCs/>
          <w:color w:val="000000"/>
          <w:sz w:val="24"/>
        </w:rPr>
      </w:pPr>
      <w:r>
        <w:rPr>
          <w:rFonts w:hint="eastAsia" w:ascii="仿宋" w:hAnsi="仿宋" w:eastAsia="仿宋" w:cs="仿宋"/>
          <w:b/>
          <w:bCs/>
          <w:color w:val="000000"/>
          <w:sz w:val="24"/>
        </w:rPr>
      </w:r>
      <w:r/>
    </w:p>
    <w:p>
      <w:pPr>
        <w:ind w:left="0" w:right="1440"/>
        <w:jc w:val="both"/>
        <w:spacing w:after="120"/>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ind w:left="0" w:right="0"/>
        <w:jc w:val="both"/>
        <w:spacing w:after="0"/>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left="0" w:right="0"/>
        <w:jc w:val="both"/>
        <w:spacing w:after="0"/>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left="0" w:right="0"/>
        <w:jc w:val="both"/>
        <w:spacing w:after="0"/>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left="0" w:right="0"/>
        <w:jc w:val="both"/>
        <w:spacing w:after="0"/>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left="0" w:right="0"/>
        <w:jc w:val="both"/>
        <w:spacing w:after="0" w:line="36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仿宋" w:hAnsi="仿宋" w:eastAsia="仿宋" w:cs="仿宋"/>
          <w:b/>
          <w:color w:val="000000"/>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合同通用条款</w:t>
      </w:r>
      <w:r/>
    </w:p>
    <w:p>
      <w:pPr>
        <w:jc w:val="center"/>
        <w:rPr>
          <w:rFonts w:hint="eastAsia" w:ascii="仿宋" w:hAnsi="仿宋" w:eastAsia="仿宋" w:cs="仿宋"/>
          <w:color w:val="000000"/>
          <w:sz w:val="24"/>
        </w:rPr>
      </w:pPr>
      <w:r>
        <w:rPr>
          <w:rFonts w:hint="eastAsia" w:ascii="仿宋" w:hAnsi="仿宋" w:eastAsia="仿宋" w:cs="仿宋"/>
          <w:color w:val="000000"/>
          <w:sz w:val="24"/>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jc w:val="center"/>
        <w:rPr>
          <w:rFonts w:hint="eastAsia" w:ascii="仿宋" w:hAnsi="仿宋" w:eastAsia="仿宋" w:cs="仿宋"/>
          <w:color w:val="000000"/>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000000"/>
          <w:sz w:val="30"/>
          <w:szCs w:val="30"/>
        </w:rPr>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合同通用条款</w:t>
      </w:r>
      <w:r/>
    </w:p>
    <w:p>
      <w:pPr>
        <w:jc w:val="center"/>
        <w:rPr>
          <w:rFonts w:hint="eastAsia" w:ascii="仿宋" w:hAnsi="仿宋" w:eastAsia="仿宋" w:cs="仿宋"/>
          <w:color w:val="000000"/>
          <w:sz w:val="24"/>
        </w:rPr>
      </w:pPr>
      <w:r>
        <w:rPr>
          <w:rFonts w:hint="eastAsia" w:ascii="仿宋" w:hAnsi="仿宋" w:eastAsia="仿宋" w:cs="仿宋"/>
          <w:color w:val="000000"/>
          <w:sz w:val="24"/>
        </w:rPr>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第一条  定义</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1.15“采购需求” 见合同附件6。</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第二条 合同范围</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2.2数量：见招标文件第六章《采购需求》中“三、数量要求”。</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第三条 价格</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第四条 支付（采购资金的支付方式、时间、条件）</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4.2卖方有义务根据合同的规定向买方支付违约金和/或赔偿金时，买方有权从任何一笔应付款中予以扣除。</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第五条 交货（货物、服务提供的时间、地点、方式）</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ind w:left="0" w:firstLine="480"/>
        <w:keepLines w:val="0"/>
        <w:keepNext w:val="0"/>
        <w:pageBreakBefore w:val="0"/>
        <w:spacing w:line="360" w:lineRule="auto"/>
        <w:widowControl w:val="off"/>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第六条 包装与标记</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ind w:left="0" w:firstLine="480"/>
        <w:keepLines w:val="0"/>
        <w:keepNext w:val="0"/>
        <w:pageBreakBefore w:val="0"/>
        <w:spacing w:line="360" w:lineRule="auto"/>
        <w:widowControl w:val="off"/>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ind w:left="0" w:firstLine="480"/>
        <w:keepLines w:val="0"/>
        <w:keepNext w:val="0"/>
        <w:pageBreakBefore w:val="0"/>
        <w:spacing w:line="360" w:lineRule="auto"/>
        <w:widowControl w:val="off"/>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ind w:left="0" w:firstLine="480"/>
        <w:keepLines w:val="0"/>
        <w:keepNext w:val="0"/>
        <w:pageBreakBefore w:val="0"/>
        <w:spacing w:line="360" w:lineRule="auto"/>
        <w:widowControl w:val="off"/>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第七条 技术资料</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第八条 安装</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 项目实施方案见合同附件7。</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第九条 验收</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ind w:left="0"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9.3验收标准（验收要求、验收标准和程序）：见合同附件5。</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第十条 售后服务和技术培训</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第十一条 索赔</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第十二条 不可抗力</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第十三条 合同的终止</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ind w:left="0" w:firstLine="537"/>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B.“欺诈行为”系指为了影响招标、采购和合同执行等过程而隐瞒事实，从而给买方造成损害的行为，其中包括投标人之间的串通行为。</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第十四条 争议的解决</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第十五条 适用法律</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第十六条  权利保证</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第十七条  保密 </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第十八条 合同生效及其他</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p>
    <w:p>
      <w:pPr>
        <w:ind w:firstLine="600"/>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合同专用条款</w:t>
      </w:r>
      <w:r/>
    </w:p>
    <w:p>
      <w:pPr>
        <w:jc w:val="center"/>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第一条 定义</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ind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第二条 合同范围</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2.3买方同意从卖方购买、卖方同意向买方出售的合同标的是</w:t>
      </w:r>
      <w:r>
        <w:rPr>
          <w:rFonts w:hint="eastAsia" w:ascii="仿宋" w:hAnsi="仿宋" w:eastAsia="仿宋" w:cs="仿宋"/>
          <w:b/>
          <w:bCs/>
          <w:color w:val="000000"/>
          <w:sz w:val="28"/>
          <w:szCs w:val="28"/>
          <w:u w:val="single"/>
        </w:rPr>
        <w:t xml:space="preserve">     </w:t>
      </w:r>
      <w:r>
        <w:rPr>
          <w:rFonts w:hint="eastAsia" w:ascii="仿宋" w:hAnsi="仿宋" w:eastAsia="仿宋" w:cs="仿宋"/>
          <w:color w:val="000000"/>
          <w:sz w:val="28"/>
          <w:szCs w:val="28"/>
        </w:rPr>
        <w:t xml:space="preserve">。详见合同附件。</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第三条 价格</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大写：</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 人民币。</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第四条 支付（采购资金的支付方式、时间、条件）</w:t>
      </w:r>
      <w:r/>
    </w:p>
    <w:p>
      <w:pPr>
        <w:ind w:firstLine="54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本合同总金额为人民币大写金额</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元（小写金额：</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元）。</w:t>
      </w:r>
      <w:r/>
    </w:p>
    <w:p>
      <w:pPr>
        <w:ind w:firstLine="542"/>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经双方协商一致，选择以下第</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种付款方式：</w:t>
      </w:r>
      <w:r/>
    </w:p>
    <w:p>
      <w:pPr>
        <w:ind w:firstLine="542"/>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付款方式一：提交预付款保函的</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4.1合同价款的百分之四十(40%)，即￥（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 合同总价的百分之六十(60%)，即￥（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）元整，合同标的全部交付并安装完毕并验收后15日内，由甲方办理政府采购资金结算手续，经审核通过后7日内支付给卖方。</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买方付款前卖方需提交的支付文件包括：</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p>
    <w:p>
      <w:pPr>
        <w:ind w:firstLine="482"/>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付款方式二</w:t>
      </w:r>
      <w:r>
        <w:rPr>
          <w:rFonts w:hint="eastAsia" w:ascii="仿宋" w:hAnsi="仿宋" w:eastAsia="仿宋" w:cs="仿宋"/>
          <w:color w:val="000000"/>
          <w:sz w:val="28"/>
          <w:szCs w:val="28"/>
        </w:rPr>
        <w:t xml:space="preserve">：不提交预付款保函的</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4.1合同价款的百分之三十(30%)，即￥（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）元整，在双方签订合同后15日内，由甲方办理政府采购资金结算手续支付给乙方。</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 合同总价的百分之七十 (70%)即￥（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）元整，合同标的全部交付并安装完毕并验收后15日内，由甲方办理政府采购资金结算手续，经审核通过后7日内支付给卖方。</w:t>
      </w:r>
      <w:r/>
    </w:p>
    <w:p>
      <w:pPr>
        <w:ind w:firstLine="54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ind w:firstLine="54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p>
    <w:p>
      <w:pPr>
        <w:ind w:firstLine="54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4.4  合同约定的卖方账户：</w:t>
      </w:r>
      <w:r/>
    </w:p>
    <w:p>
      <w:pPr>
        <w:ind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w:t>
      </w:r>
      <w:r/>
    </w:p>
    <w:p>
      <w:pPr>
        <w:ind w:firstLine="48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4.5  买方逾期支付资金的，每逾期（10）天，买方向卖方支付合同总价的（0.01）%的违约金，但违约金的总数不超过合同总金额的（0.1）%。</w:t>
      </w:r>
      <w:r/>
    </w:p>
    <w:p>
      <w:pPr>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第五条 交货（货物、服务提供的时间、地点、方式）</w:t>
      </w:r>
      <w:r/>
    </w:p>
    <w:p>
      <w:pPr>
        <w:ind w:firstLine="542"/>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5.1卖方应于合同生效日后，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rPr>
        <w:t xml:space="preserve">日内将完成并安装调试完毕并投入使用。</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10 </w:t>
      </w:r>
      <w:r>
        <w:rPr>
          <w:rFonts w:hint="eastAsia" w:ascii="仿宋" w:hAnsi="仿宋" w:eastAsia="仿宋" w:cs="仿宋"/>
          <w:color w:val="000000"/>
          <w:sz w:val="28"/>
          <w:szCs w:val="28"/>
        </w:rPr>
        <w:t xml:space="preserve">日通知买方。</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5.5如果卖方未能按照合同规定的交货期限交货，卖方应按每天迟交合同标的金额的千分之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第六条 包装与标记</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第七条 技术资料</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第八条 安装</w:t>
      </w:r>
      <w:r/>
    </w:p>
    <w:p>
      <w:pPr>
        <w:ind w:firstLine="542"/>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8.1卖方应于合同生效日后，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日内将完成并安装调试完毕并投入使用。</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第九条 验收</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仿宋"/>
          <w:color w:val="000000"/>
          <w:sz w:val="28"/>
          <w:szCs w:val="28"/>
          <w:u w:val="single"/>
        </w:rPr>
        <w:t xml:space="preserve">15 </w:t>
      </w:r>
      <w:r>
        <w:rPr>
          <w:rFonts w:hint="eastAsia" w:ascii="仿宋" w:hAnsi="仿宋" w:eastAsia="仿宋" w:cs="仿宋"/>
          <w:color w:val="000000"/>
          <w:sz w:val="28"/>
          <w:szCs w:val="28"/>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9.2由买方进行评估和验收；经买方验收不合格的，卖方在接到买方通知后三日内整改，并保证再次验收合格。</w:t>
      </w:r>
      <w:r>
        <w:rPr>
          <w:rFonts w:hint="eastAsia" w:ascii="仿宋" w:hAnsi="仿宋" w:eastAsia="仿宋" w:cs="仿宋"/>
          <w:b w:val="0"/>
          <w:bCs w:val="0"/>
          <w:color w:val="000000"/>
          <w:sz w:val="28"/>
          <w:szCs w:val="28"/>
        </w:rPr>
        <w:t xml:space="preserve">如已超过</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天交货期限，</w:t>
      </w:r>
      <w:r>
        <w:rPr>
          <w:rFonts w:hint="eastAsia" w:ascii="仿宋" w:hAnsi="仿宋" w:eastAsia="仿宋" w:cs="仿宋"/>
          <w:color w:val="000000"/>
          <w:sz w:val="28"/>
          <w:szCs w:val="28"/>
        </w:rPr>
        <w:t xml:space="preserve">卖方每天应按合同标的金额的百分之一 (1%)的比率支付违约金。</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第十条 索赔</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.1买方有权选择本条款规定的任意或全部救济方式。</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rPr>
        <w:t xml:space="preserve">条 不可抗力</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 如果不可抗力事件的影响持续超过20日，合同任何一方均有权发出书面通知终止合同。</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条 合同的终止</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.1如果卖方有下述违约行为，买方可以全部或部分地终止合同：</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ind w:firstLine="540"/>
        <w:keepLines w:val="0"/>
        <w:keepNext w:val="0"/>
        <w:pageBreakBefore w:val="0"/>
        <w:spacing w:line="360" w:lineRule="auto"/>
        <w:widowControl w:val="off"/>
        <w:rPr>
          <w:rFonts w:hint="eastAsia" w:ascii="仿宋" w:hAnsi="仿宋" w:eastAsia="仿宋" w:cs="仿宋"/>
          <w:b/>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条 争议的解决</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.1如果不能协商一致，合同任何一方有权向买方所在地人民法院提起诉讼。</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rPr>
        <w:t xml:space="preserve">条 合同生效及其他</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 合同双方的通讯地址：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ind w:firstLine="5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因买方原因导致变更、中止或者终止政府采购合同的，买方对卖方受到的实际损失予以赔偿或者补偿。</w:t>
      </w:r>
      <w:r/>
    </w:p>
    <w:p>
      <w:pPr>
        <w:jc w:val="center"/>
        <w:rPr>
          <w:rFonts w:hint="eastAsia" w:ascii="仿宋" w:hAnsi="仿宋" w:eastAsia="仿宋" w:cs="仿宋"/>
          <w:color w:val="000000"/>
          <w:sz w:val="32"/>
          <w:szCs w:val="32"/>
        </w:rPr>
      </w:pPr>
      <w:r>
        <w:rPr>
          <w:rFonts w:hint="eastAsia" w:ascii="仿宋" w:hAnsi="仿宋" w:eastAsia="仿宋" w:cs="仿宋"/>
          <w:color w:val="000000"/>
          <w:sz w:val="24"/>
        </w:rPr>
        <w:br w:type="page" w:clear="all"/>
      </w:r>
      <w:r>
        <w:rPr>
          <w:rFonts w:hint="eastAsia" w:ascii="仿宋" w:hAnsi="仿宋" w:eastAsia="仿宋" w:cs="仿宋"/>
          <w:b/>
          <w:bCs/>
          <w:color w:val="000000"/>
          <w:sz w:val="32"/>
          <w:szCs w:val="32"/>
        </w:rPr>
        <w:t xml:space="preserve">合同附件</w:t>
      </w:r>
      <w:r/>
    </w:p>
    <w:p>
      <w:pPr>
        <w:jc w:val="left"/>
        <w:tabs>
          <w:tab w:val="left" w:pos="7506" w:leader="none"/>
        </w:tabs>
        <w:rPr>
          <w:rFonts w:hint="eastAsia" w:ascii="仿宋" w:hAnsi="仿宋" w:eastAsia="仿宋" w:cs="仿宋"/>
          <w:color w:val="000000"/>
          <w:sz w:val="24"/>
        </w:rPr>
      </w:pPr>
      <w:r>
        <w:rPr>
          <w:rFonts w:hint="eastAsia" w:ascii="仿宋" w:hAnsi="仿宋" w:eastAsia="仿宋" w:cs="仿宋"/>
          <w:color w:val="000000"/>
          <w:sz w:val="24"/>
        </w:rPr>
        <w:tab/>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w:t>
      </w:r>
      <w:r>
        <w:rPr>
          <w:rFonts w:hint="eastAsia" w:ascii="仿宋" w:hAnsi="仿宋" w:eastAsia="仿宋" w:cs="仿宋"/>
          <w:b/>
          <w:bCs/>
          <w:color w:val="000000"/>
          <w:sz w:val="28"/>
          <w:szCs w:val="28"/>
        </w:rPr>
        <w:t xml:space="preserve">合同见卖方投标文件中《技术规格说明》。)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spacing w:line="360" w:lineRule="auto"/>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(要求见招标文件第六章《采购需求》；合同见卖方投标文件中</w:t>
      </w:r>
      <w:r>
        <w:rPr>
          <w:rFonts w:hint="eastAsia" w:ascii="仿宋" w:hAnsi="仿宋" w:eastAsia="仿宋" w:cs="仿宋"/>
          <w:b/>
          <w:bCs/>
          <w:color w:val="000000"/>
          <w:sz w:val="28"/>
          <w:szCs w:val="28"/>
        </w:rPr>
        <w:t xml:space="preserve">《售后服务方案》。)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(要求见招标文件第七章《投标文件相关格式》中《开标一览表》和《分项价格表》；合同见卖方投标文件中《开标一览表》和《分项价格表》。)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合同附件5：验收标准（验收要求、验收标准和程序）</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合同附件6：采购需求</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(见招标文件第六章《采购需求》。)</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r>
      <w:r/>
    </w:p>
    <w:p>
      <w:pPr>
        <w:ind w:firstLine="27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b/>
          <w:bCs/>
          <w:color w:val="000000"/>
          <w:sz w:val="24"/>
        </w:rP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bCs/>
          <w:color w:val="000000"/>
          <w:sz w:val="24"/>
        </w:rPr>
      </w:r>
      <w:r/>
    </w:p>
    <w:p>
      <w:pPr>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合同附件1：</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合同协议书</w:t>
      </w:r>
      <w:r/>
    </w:p>
    <w:p>
      <w:pPr>
        <w:jc w:val="right"/>
        <w:rPr>
          <w:rFonts w:hint="eastAsia" w:ascii="仿宋" w:hAnsi="仿宋" w:eastAsia="仿宋" w:cs="仿宋"/>
          <w:color w:val="000000"/>
          <w:sz w:val="24"/>
        </w:rPr>
      </w:pPr>
      <w:r>
        <w:rPr>
          <w:rFonts w:hint="eastAsia" w:ascii="仿宋" w:hAnsi="仿宋" w:eastAsia="仿宋" w:cs="仿宋"/>
          <w:color w:val="000000"/>
          <w:sz w:val="24"/>
        </w:rPr>
        <w:t xml:space="preserve">合同编号:____________ </w:t>
      </w:r>
      <w:r/>
    </w:p>
    <w:p>
      <w:pPr>
        <w:jc w:val="right"/>
        <w:rPr>
          <w:rFonts w:hint="eastAsia" w:ascii="仿宋" w:hAnsi="仿宋" w:eastAsia="仿宋" w:cs="仿宋"/>
          <w:color w:val="000000"/>
          <w:sz w:val="24"/>
        </w:rPr>
      </w:pPr>
      <w:r>
        <w:rPr>
          <w:rFonts w:hint="eastAsia" w:ascii="仿宋" w:hAnsi="仿宋" w:eastAsia="仿宋" w:cs="仿宋"/>
          <w:color w:val="000000"/>
          <w:sz w:val="24"/>
        </w:rPr>
        <w:t xml:space="preserve">签字日期:____________ </w:t>
      </w:r>
      <w:r/>
    </w:p>
    <w:p>
      <w:pPr>
        <w:jc w:val="right"/>
        <w:rPr>
          <w:rFonts w:hint="eastAsia" w:ascii="仿宋" w:hAnsi="仿宋" w:eastAsia="仿宋" w:cs="仿宋"/>
          <w:color w:val="000000"/>
          <w:sz w:val="24"/>
        </w:rPr>
      </w:pPr>
      <w:r>
        <w:rPr>
          <w:rFonts w:hint="eastAsia" w:ascii="仿宋" w:hAnsi="仿宋" w:eastAsia="仿宋" w:cs="仿宋"/>
          <w:color w:val="000000"/>
          <w:sz w:val="24"/>
        </w:rPr>
        <w:t xml:space="preserve">签字地点:____________ </w:t>
      </w:r>
      <w:r/>
    </w:p>
    <w:p>
      <w:pPr>
        <w:ind w:firstLine="410"/>
        <w:rPr>
          <w:rFonts w:hint="eastAsia" w:ascii="仿宋" w:hAnsi="仿宋" w:eastAsia="仿宋" w:cs="仿宋"/>
          <w:color w:val="000000"/>
          <w:sz w:val="24"/>
        </w:rPr>
      </w:pPr>
      <w:r>
        <w:rPr>
          <w:rFonts w:hint="eastAsia" w:ascii="仿宋" w:hAnsi="仿宋" w:eastAsia="仿宋" w:cs="仿宋"/>
          <w:color w:val="000000"/>
          <w:sz w:val="24"/>
        </w:rPr>
      </w:r>
      <w:r/>
    </w:p>
    <w:p>
      <w:pPr>
        <w:ind w:firstLine="359"/>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ind w:firstLine="35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（项目名称）（项目编号：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）的投标。买方和卖方共同达成如下协议。</w:t>
      </w:r>
      <w:r/>
    </w:p>
    <w:p>
      <w:pPr>
        <w:numPr>
          <w:ilvl w:val="0"/>
          <w:numId w:val="2"/>
        </w:numPr>
        <w:ind w:left="720" w:hanging="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ind w:left="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（1）双方加盖公章或合同专用章； </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江苏伟业房地产土地评估造价咨询有限公司</w:t>
      </w:r>
      <w:r>
        <w:rPr>
          <w:rFonts w:hint="eastAsia" w:ascii="仿宋" w:hAnsi="仿宋" w:eastAsia="仿宋" w:cs="仿宋"/>
          <w:color w:val="000000"/>
          <w:sz w:val="28"/>
          <w:szCs w:val="28"/>
        </w:rPr>
        <w:t xml:space="preserve">一份存档，政府采购管理部门一份备案。</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]为准。</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买方（签章）：____________________________________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____________________ </w:t>
      </w:r>
      <w:r/>
    </w:p>
    <w:p>
      <w:pPr>
        <w:ind w:firstLine="3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____________________________________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____________________</w:t>
      </w:r>
      <w:r/>
    </w:p>
    <w:p>
      <w:pPr>
        <w:jc w:val="both"/>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spacing w:line="360" w:lineRule="auto"/>
        <w:rPr>
          <w:rFonts w:hint="eastAsia" w:ascii="仿宋" w:hAnsi="仿宋" w:eastAsia="仿宋" w:cs="仿宋"/>
          <w:color w:val="000000"/>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000000"/>
          <w:sz w:val="28"/>
          <w:szCs w:val="28"/>
        </w:rPr>
      </w:r>
      <w:r/>
    </w:p>
    <w:p>
      <w:pPr>
        <w:jc w:val="left"/>
        <w:keepLines w:val="0"/>
        <w:keepNext w:val="0"/>
        <w:pageBreakBefore w:val="0"/>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合同附件5：</w:t>
      </w:r>
      <w:r/>
    </w:p>
    <w:p>
      <w:pPr>
        <w:jc w:val="center"/>
        <w:keepLines w:val="0"/>
        <w:keepNext w:val="0"/>
        <w:pageBreakBefore w:val="0"/>
        <w:spacing w:line="360" w:lineRule="auto"/>
        <w:widowControl w:val="off"/>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验收标准（验收要求、验收标准和程序）</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（一）履约验收的时间、方式、程序要求：见招标文件第五章《拟签订的合同文本》。</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供货验收</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卖方应在货物发运前对其进行满足运输距离、防潮、防震、防锈和防破损装卸等要求包装，以保证货物安全可靠运达买方指定地点。</w:t>
      </w:r>
      <w:r/>
    </w:p>
    <w:p>
      <w:pPr>
        <w:ind w:firstLine="480"/>
        <w:jc w:val="left"/>
        <w:keepLines w:val="0"/>
        <w:keepNext w:val="0"/>
        <w:pageBreakBefore w:val="0"/>
        <w:spacing w:line="360" w:lineRule="auto"/>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买方将委托具备相应资质的第三方质量监督检测机构等专业技术力量到生产厂家参与采购器材验收，并由买方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ind w:firstLine="480"/>
        <w:jc w:val="left"/>
        <w:keepLines w:val="0"/>
        <w:keepNext w:val="0"/>
        <w:pageBreakBefore w:val="0"/>
        <w:spacing w:line="360" w:lineRule="auto"/>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交付验收</w:t>
      </w:r>
      <w:r/>
    </w:p>
    <w:p>
      <w:pPr>
        <w:ind w:firstLine="480"/>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ind w:firstLine="560"/>
        <w:jc w:val="left"/>
        <w:keepLines w:val="0"/>
        <w:keepNext w:val="0"/>
        <w:pageBreakBefore w:val="0"/>
        <w:spacing w:after="0" w:line="360" w:lineRule="auto"/>
        <w:widowControl/>
        <w:rPr>
          <w:rFonts w:hint="eastAsia" w:ascii="仿宋" w:hAnsi="仿宋" w:eastAsia="仿宋" w:cs="仿宋"/>
          <w:color w:val="000000"/>
          <w:sz w:val="28"/>
          <w:szCs w:val="28"/>
          <w:lang w:val="en-US" w:eastAsia="zh-CN" w:bidi="ar-SA"/>
        </w:rPr>
        <w:outlineLvl w:val="9"/>
      </w:pPr>
      <w:r>
        <w:rPr>
          <w:rFonts w:hint="eastAsia" w:ascii="仿宋" w:hAnsi="仿宋" w:eastAsia="仿宋" w:cs="仿宋"/>
          <w:color w:val="000000"/>
          <w:sz w:val="28"/>
          <w:szCs w:val="28"/>
          <w:lang w:val="en-US" w:eastAsia="zh-CN" w:bidi="ar-SA"/>
        </w:rPr>
        <w:t xml:space="preserve">对所有安装完毕的每件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80"/>
        <w:jc w:val="left"/>
        <w:keepLines w:val="0"/>
        <w:keepNext w:val="0"/>
        <w:pageBreakBefore w:val="0"/>
        <w:spacing w:line="360" w:lineRule="auto"/>
        <w:widowControl/>
        <w:rPr>
          <w:rFonts w:hint="eastAsia" w:ascii="仿宋" w:hAnsi="仿宋" w:eastAsia="仿宋" w:cs="仿宋"/>
          <w:color w:val="000000"/>
          <w:sz w:val="28"/>
          <w:szCs w:val="28"/>
          <w:lang w:val="en-US" w:eastAsia="zh-CN" w:bidi="ar-SA"/>
        </w:rPr>
        <w:outlineLvl w:val="9"/>
      </w:pPr>
      <w:r>
        <w:rPr>
          <w:rFonts w:hint="eastAsia" w:ascii="仿宋" w:hAnsi="仿宋" w:eastAsia="仿宋" w:cs="仿宋"/>
          <w:color w:val="000000"/>
          <w:sz w:val="28"/>
          <w:szCs w:val="28"/>
          <w:lang w:val="en-US" w:eastAsia="zh-CN" w:bidi="ar-SA"/>
        </w:rPr>
        <w:t xml:space="preserve">验收费用</w:t>
      </w:r>
      <w:r/>
    </w:p>
    <w:p>
      <w:pPr>
        <w:ind w:firstLine="480"/>
        <w:jc w:val="left"/>
        <w:keepLines w:val="0"/>
        <w:keepNext w:val="0"/>
        <w:pageBreakBefore w:val="0"/>
        <w:spacing w:after="0" w:line="360" w:lineRule="auto"/>
        <w:widowControl/>
        <w:rPr>
          <w:rFonts w:hint="eastAsia" w:ascii="仿宋" w:hAnsi="仿宋" w:eastAsia="仿宋" w:cs="仿宋"/>
          <w:color w:val="000000"/>
          <w:sz w:val="28"/>
          <w:szCs w:val="28"/>
          <w:lang w:val="en-US" w:eastAsia="zh-CN" w:bidi="ar-SA"/>
        </w:rPr>
        <w:outlineLvl w:val="9"/>
      </w:pPr>
      <w:r>
        <w:rPr>
          <w:rFonts w:hint="eastAsia" w:ascii="仿宋" w:hAnsi="仿宋" w:eastAsia="仿宋" w:cs="仿宋"/>
          <w:b/>
          <w:bCs/>
          <w:color w:val="000000"/>
          <w:sz w:val="28"/>
          <w:szCs w:val="28"/>
          <w:lang w:val="en-US" w:eastAsia="zh-CN" w:bidi="ar-SA"/>
        </w:rPr>
        <w:t xml:space="preserve">买方委托的具备相应资质的第三方质量监督检测机构等专业技术力量对货物验收和安装使用验收过程产生的一切费用由卖方承担</w:t>
      </w:r>
      <w:r>
        <w:rPr>
          <w:rFonts w:hint="eastAsia" w:ascii="仿宋" w:hAnsi="仿宋" w:eastAsia="仿宋" w:cs="仿宋"/>
          <w:color w:val="000000"/>
          <w:sz w:val="28"/>
          <w:szCs w:val="28"/>
          <w:lang w:val="en-US" w:eastAsia="zh-CN" w:bidi="ar-SA"/>
        </w:rPr>
        <w:t xml:space="preserve">。</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（四）商品包装验收标准：见招标文件第五章《拟签订的合同文本》中“第六条 包装与标记”中“6.4 商品（合同标的）包装具体要求”。</w:t>
      </w:r>
      <w:r/>
    </w:p>
    <w:p>
      <w:pPr>
        <w:jc w:val="left"/>
        <w:keepLines w:val="0"/>
        <w:keepNext w:val="0"/>
        <w:pageBreakBefore w:val="0"/>
        <w:spacing w:line="360" w:lineRule="auto"/>
        <w:widowControl w:val="off"/>
        <w:tabs>
          <w:tab w:val="left" w:pos="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（五）快递包装验收标准：见招标文件第五章《拟签订的合同文本》中“第六条 包装与标记”中“6.5 快递包装具体要求”。</w:t>
      </w:r>
      <w:r/>
    </w:p>
    <w:p>
      <w:pPr>
        <w:rPr>
          <w:rFonts w:hint="eastAsia" w:ascii="仿宋" w:hAnsi="仿宋" w:eastAsia="仿宋" w:cs="仿宋"/>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sz w:val="28"/>
          <w:szCs w:val="28"/>
        </w:rPr>
      </w:r>
      <w:r/>
    </w:p>
    <w:p>
      <w:pPr>
        <w:jc w:val="center"/>
        <w:spacing w:line="288" w:lineRule="auto"/>
        <w:rPr>
          <w:rFonts w:hint="eastAsia" w:ascii="仿宋" w:hAnsi="仿宋" w:eastAsia="仿宋" w:cs="仿宋"/>
          <w:b/>
          <w:bCs/>
          <w:color w:val="000000"/>
          <w:szCs w:val="28"/>
        </w:rPr>
      </w:pPr>
      <w:r>
        <w:rPr>
          <w:rFonts w:hint="eastAsia" w:ascii="仿宋" w:hAnsi="仿宋" w:eastAsia="仿宋" w:cs="仿宋"/>
          <w:b/>
          <w:color w:val="000000"/>
          <w:sz w:val="32"/>
          <w:szCs w:val="32"/>
        </w:rPr>
        <w:t xml:space="preserve">第六章 采购需求</w:t>
      </w:r>
      <w:bookmarkStart w:id="0" w:name="_Toc322457054"/>
      <w:r/>
      <w:bookmarkEnd w:id="0"/>
      <w:r/>
      <w:bookmarkStart w:id="1" w:name="_Toc324452802"/>
      <w:r/>
      <w:bookmarkEnd w:id="1"/>
      <w:r/>
      <w:r/>
    </w:p>
    <w:p>
      <w:pPr>
        <w:jc w:val="left"/>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一、采购项目说明</w:t>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1、采购人：睢宁县文体广电和旅游局。</w:t>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2、采购标的：2026年睢宁县完善体育健身设施配建项目。</w:t>
      </w:r>
      <w:r/>
    </w:p>
    <w:p>
      <w:pPr>
        <w:jc w:val="left"/>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2026年睢宁县完善体育健身设施配建项目对应的中小企业划分标准所属行业为</w:t>
      </w:r>
      <w:r>
        <w:rPr>
          <w:rFonts w:hint="eastAsia" w:ascii="仿宋" w:hAnsi="仿宋" w:eastAsia="仿宋" w:cs="仿宋"/>
          <w:b/>
          <w:bCs/>
          <w:color w:val="000000"/>
          <w:sz w:val="28"/>
          <w:szCs w:val="28"/>
          <w:u w:val="single"/>
          <w:lang w:val="en-US" w:eastAsia="zh-CN" w:bidi="ar-SA"/>
        </w:rPr>
        <w:t xml:space="preserve">制造业</w:t>
      </w:r>
      <w:r>
        <w:rPr>
          <w:rFonts w:hint="eastAsia" w:ascii="仿宋" w:hAnsi="仿宋" w:eastAsia="仿宋" w:cs="仿宋"/>
          <w:color w:val="000000"/>
          <w:sz w:val="28"/>
          <w:szCs w:val="28"/>
          <w:lang w:val="en-US" w:eastAsia="zh-CN" w:bidi="ar-SA"/>
        </w:rPr>
        <w:t xml:space="preserve">。</w:t>
      </w:r>
      <w:r/>
    </w:p>
    <w:p>
      <w:pPr>
        <w:jc w:val="left"/>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注：中小企业划分标准所属行业以《工业和信息化部、国家统计局、国家发展和改革委员会、财政部关于印发中小企业划型标准规定的通知》（工信部联企业[2011]300号）的规定为准。</w:t>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3、本项目采购的是非进口产品。</w:t>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4、本项目属于专门面向中小微企业采购的项目，供应商所提供的货物全部由符合政策要求的中小企业制造，供应商提供的货物的制造商应全部为中小微企业、监狱企业、残疾人福利性单位。</w:t>
      </w:r>
      <w:r/>
    </w:p>
    <w:p>
      <w:pPr>
        <w:jc w:val="left"/>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bCs/>
          <w:color w:val="000000"/>
          <w:sz w:val="28"/>
          <w:szCs w:val="28"/>
          <w:lang w:val="en-US" w:eastAsia="zh-CN" w:bidi="ar-SA"/>
        </w:rPr>
        <w:t xml:space="preserve">5、</w:t>
      </w:r>
      <w:r>
        <w:rPr>
          <w:rFonts w:hint="eastAsia" w:ascii="仿宋" w:hAnsi="仿宋" w:eastAsia="仿宋" w:cs="仿宋"/>
          <w:color w:val="000000"/>
          <w:sz w:val="28"/>
          <w:szCs w:val="28"/>
          <w:lang w:val="en-US" w:eastAsia="zh-CN" w:bidi="ar-SA"/>
        </w:rPr>
        <w:t xml:space="preserve">本项目包括但不限于招标文件及其基本技术要求范围内的供货、检验、包装、技术资料、货运办理、装卸至现场指定地点、新器材的安装（旧器材的拆除）、安装技术指导培训、售后服务、第三方质量监督检测机构等专业技术力量对货物验收和安装使用验收过程产生的一切费用和招标文件所要求的其他相关服务等全部内容。</w:t>
      </w:r>
      <w:r/>
    </w:p>
    <w:p>
      <w:pPr>
        <w:jc w:val="left"/>
        <w:spacing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二、采购项目预算金额</w:t>
      </w:r>
      <w:r/>
    </w:p>
    <w:p>
      <w:pPr>
        <w:jc w:val="left"/>
        <w:spacing w:line="360" w:lineRule="auto"/>
        <w:widowControl w:val="off"/>
        <w:rPr>
          <w:rFonts w:hint="eastAsia" w:ascii="仿宋" w:hAnsi="仿宋" w:eastAsia="仿宋" w:cs="仿宋"/>
          <w:b/>
          <w:bCs/>
          <w:color w:val="auto"/>
          <w:sz w:val="28"/>
          <w:szCs w:val="28"/>
          <w:lang w:val="en-US" w:eastAsia="zh-CN" w:bidi="ar-SA"/>
        </w:rPr>
      </w:pPr>
      <w:r>
        <w:rPr>
          <w:rFonts w:hint="eastAsia" w:ascii="仿宋" w:hAnsi="仿宋" w:eastAsia="仿宋" w:cs="仿宋"/>
          <w:b/>
          <w:bCs/>
          <w:color w:val="000000"/>
          <w:sz w:val="28"/>
          <w:szCs w:val="28"/>
          <w:lang w:val="en-US" w:eastAsia="zh-CN" w:bidi="ar-SA"/>
        </w:rPr>
        <w:t xml:space="preserve">采购项目预算金额：本项目不接受超过120.00万元人民币（采购项目预算金额）的投标报价。</w:t>
      </w:r>
      <w:r/>
    </w:p>
    <w:p>
      <w:pPr>
        <w:numPr>
          <w:ilvl w:val="0"/>
          <w:numId w:val="0"/>
        </w:numPr>
        <w:jc w:val="left"/>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sz w:val="28"/>
          <w:szCs w:val="28"/>
          <w:lang w:val="en-US" w:eastAsia="zh-CN" w:bidi="ar-SA"/>
        </w:rPr>
        <w:t xml:space="preserve">三、采购清单及技术参数</w:t>
      </w: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要求（</w:t>
      </w: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加“★”的指标为实质性响应指标，实质性响应指标不满足或负偏离按无效投标文件处理</w:t>
      </w: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，其他响应指标为一般响应指标，未按照招标文件要求提供证明材料的均视为不满足）</w:t>
      </w:r>
      <w:r/>
    </w:p>
    <w:p>
      <w:p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u w:val="single"/>
          <w:lang w:val="en-US" w:eastAsia="zh-CN" w:bidi="ar-SA"/>
          <w14:textFill>
            <w14:solidFill>
              <w14:schemeClr w14:val="tx1"/>
            </w14:solidFill>
          </w14:textFill>
        </w:rPr>
        <w:t xml:space="preserve">★</w:t>
      </w: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（一）通用要求（本项1-13条均为实质性响应指标）</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1、涂层、橡胶、塑料件有害物质限量应符合GB19272-2024《室外健身器材的安全通用要求》中5.1.4的要求；</w:t>
      </w:r>
      <w:r>
        <w:rPr>
          <w:rFonts w:hint="eastAsia" w:ascii="仿宋" w:hAnsi="仿宋" w:eastAsia="仿宋" w:cs="仿宋"/>
          <w:b/>
          <w:bCs/>
          <w:strike w:val="0"/>
          <w:color w:val="000000" w:themeColor="text1"/>
          <w:sz w:val="28"/>
          <w:szCs w:val="28"/>
          <w:u w:val="single"/>
          <w:lang w:val="en-US" w:eastAsia="zh-CN"/>
          <w14:textFill>
            <w14:solidFill>
              <w14:schemeClr w14:val="tx1"/>
            </w14:solidFill>
          </w14:textFill>
        </w:rPr>
        <w:t xml:space="preserve">并在投标文件中提供有效证明文件（具有资质的检验机构出具的检验报告扫描件）</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2、螺栓螺母应符合GB19272-2024《室外健身器材的安全通用要求》中5.2.1的要求；</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3、器材各支撑人体的表面所有棱边和尖角,其半径不应小于3.0mm;使用者或第三者易接触的零部件的其他所有棱边应予以圆滑过渡或加以防护。可接触区域不应存在任何尖角、锐边和毛刺。基材厚度小于6mm 的外露边缘,圆滑过渡曲率半径等于基材厚度的一半。</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4、器材上不应存在易接触且与使用功能无关的突出物；</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5、闭合开口、不完全闭合开口符合GB19272-2024《室外健身器材的安全通用要求》中5.2.2的要求；</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6、扶手直径应不小于16mm且不大于45mm；</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7、把手端部直径不小于50mm且棱边半径不小于5mm；</w:t>
      </w:r>
      <w:r/>
    </w:p>
    <w:p>
      <w:pPr>
        <w:jc w:val="both"/>
        <w:spacing w:line="360" w:lineRule="auto"/>
        <w:widowControl w:val="off"/>
        <w:rPr>
          <w:rFonts w:hint="eastAsia" w:ascii="仿宋" w:hAnsi="仿宋" w:eastAsia="仿宋" w:cs="仿宋"/>
          <w:b w:val="0"/>
          <w:bCs w:val="0"/>
          <w:color w:val="000000" w:themeColor="text1"/>
          <w:sz w:val="28"/>
          <w:szCs w:val="28"/>
          <w:lang w:val="en-US" w:eastAsia="zh-CN" w:bidi="ar-SA"/>
          <w14:textFill>
            <w14:solidFill>
              <w14:schemeClr w14:val="tx1"/>
            </w14:solidFill>
          </w14:textFill>
        </w:rPr>
      </w:pPr>
      <w:r>
        <w:rPr>
          <w:rFonts w:hint="eastAsia" w:ascii="仿宋" w:hAnsi="仿宋" w:eastAsia="仿宋" w:cs="仿宋"/>
          <w:b w:val="0"/>
          <w:bCs w:val="0"/>
          <w:color w:val="000000" w:themeColor="text1"/>
          <w:sz w:val="28"/>
          <w:szCs w:val="28"/>
          <w:lang w:val="en-US" w:eastAsia="zh-CN" w:bidi="ar-SA"/>
          <w14:textFill>
            <w14:solidFill>
              <w14:schemeClr w14:val="tx1"/>
            </w14:solidFill>
          </w14:textFill>
        </w:rPr>
        <w:t xml:space="preserve">8、器材安全使用寿命不低于8年；</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9、地埋式器材地埋深度应符合GB19272-2024《室外健身器材的安全通用要求》的要求；</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10、摆动式、摇动式、滑行式、攀爬式器材等，具有超过600mm跌落高度的和（或）强制使用者身体运动的器材，在所有的碰撞区域应有着陆缓冲层，缓冲层的面积和厚度应满足GB19272-2024《室外健身器材的安全通用要求》中5.7.5条款要求；</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11、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948"/>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12、器材安全警示应满足GB19272-2024《室外健身器材的安全通用要求》中5.8条款要求；</w:t>
      </w:r>
      <w:r/>
    </w:p>
    <w:p>
      <w:pPr>
        <w:jc w:val="both"/>
        <w:keepLines w:val="0"/>
        <w:keepNext w:val="0"/>
        <w:pageBreakBefore w:val="0"/>
        <w:spacing w:line="360" w:lineRule="auto"/>
        <w:widowControl w:val="off"/>
        <w:rPr>
          <w:rFonts w:hint="eastAsia" w:ascii="仿宋" w:hAnsi="仿宋" w:eastAsia="仿宋" w:cs="仿宋"/>
          <w:color w:val="auto"/>
          <w:sz w:val="28"/>
          <w:szCs w:val="28"/>
          <w:lang w:val="en-US" w:eastAsia="zh-CN" w:bidi="ar-SA"/>
        </w:rPr>
        <w:outlineLvl w:val="9"/>
      </w:pPr>
      <w:r>
        <w:rPr>
          <w:rFonts w:hint="eastAsia" w:ascii="仿宋" w:hAnsi="仿宋" w:eastAsia="仿宋" w:cs="仿宋"/>
          <w:color w:val="auto"/>
          <w:sz w:val="28"/>
          <w:szCs w:val="28"/>
          <w:lang w:val="en-US" w:eastAsia="zh-CN" w:bidi="ar-SA"/>
        </w:rPr>
        <w:t xml:space="preserve">13、器材应符合GB 19272-2024《室外健身器材的安全通用要求》，</w:t>
      </w:r>
      <w:r>
        <w:rPr>
          <w:rFonts w:hint="eastAsia" w:ascii="仿宋" w:hAnsi="仿宋" w:eastAsia="仿宋" w:cs="仿宋"/>
          <w:b/>
          <w:bCs/>
          <w:color w:val="auto"/>
          <w:sz w:val="28"/>
          <w:szCs w:val="28"/>
          <w:lang w:val="en-US" w:eastAsia="zh-CN" w:bidi="ar-SA"/>
        </w:rPr>
        <w:t xml:space="preserve">提供有效期内的北京国体世纪质量认证证书（NSCC）或华兴中测认证证书（CGCC）或中体联（北京）认证证书，以及完整的相关证明材料。</w:t>
      </w:r>
      <w:r/>
    </w:p>
    <w:p>
      <w:pPr>
        <w:jc w:val="both"/>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（二）采购清单及具体技术参数要求</w:t>
      </w:r>
      <w:r/>
    </w:p>
    <w:tbl>
      <w:tblPr>
        <w:tblStyle w:val="947"/>
        <w:tblW w:w="8603"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44"/>
        <w:gridCol w:w="918"/>
        <w:gridCol w:w="6669"/>
        <w:gridCol w:w="57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1.立柱规格：不小于φ114×3mm国标钢管；</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2.立柱顶部不允许高出牌面框架，应采用外扣式铝合金盖帽或钢制封头，避免淋入雨水；</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3.采用横式不锈钢牌面，牌面尺寸(700~1100)×(500~600)mm，板材厚度不小于1mm，图样及字样蚀刻处理，采用夹层式设计，人体易接触区域不应有钩挂、缠绕结构；</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4.棱边和棱角半径不小于3.0mm；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5.告示牌统一喷绘“</w:t>
            </w:r>
            <w:r>
              <w:rPr>
                <w:rFonts w:hint="eastAsia" w:ascii="仿宋" w:hAnsi="仿宋" w:eastAsia="仿宋" w:cs="仿宋"/>
                <w:bCs/>
                <w:sz w:val="28"/>
                <w:szCs w:val="28"/>
                <w:highlight w:val="none"/>
              </w:rPr>
              <mc:AlternateContent>
                <mc:Choice Requires="wpg">
                  <w:drawing>
                    <wp:inline xmlns:wp="http://schemas.openxmlformats.org/drawingml/2006/wordprocessingDrawing" distT="0" distB="0" distL="0" distR="0">
                      <wp:extent cx="144145" cy="153670"/>
                      <wp:effectExtent l="0" t="0" r="8255" b="17780"/>
                      <wp:docPr id="5" name="图片 11" descr="JN(8D)%0HI$(G806(1S~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JN(8D)%0HI$(G806(1S~H{2"/>
                              <pic:cNvPicPr>
                                <a:picLocks noChangeAspect="1"/>
                              </pic:cNvPicPr>
                              <pic:nvPr/>
                            </pic:nvPicPr>
                            <pic:blipFill>
                              <a:blip r:embed="rId17"/>
                              <a:stretch/>
                            </pic:blipFill>
                            <pic:spPr bwMode="auto">
                              <a:xfrm>
                                <a:off x="0" y="0"/>
                                <a:ext cx="144145" cy="153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3pt;height:12.1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auto"/>
                <w:sz w:val="28"/>
                <w:szCs w:val="28"/>
                <w:highlight w:val="none"/>
                <w:lang w:val="en-US" w:eastAsia="zh-CN" w:bidi="ar-SA"/>
              </w:rPr>
              <w:t xml:space="preserve">中国体育彩票”“睢宁县文体广电和旅游局捐赠</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w:t>
            </w:r>
            <w:r>
              <w:rPr>
                <w:rFonts w:hint="eastAsia" w:ascii="仿宋" w:hAnsi="仿宋" w:eastAsia="仿宋" w:cs="仿宋"/>
                <w:color w:val="auto"/>
                <w:sz w:val="28"/>
                <w:szCs w:val="28"/>
                <w:highlight w:val="none"/>
                <w:lang w:val="en-US" w:eastAsia="zh-CN" w:bidi="ar-SA"/>
              </w:rPr>
              <w:t xml:space="preserve">标志，</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至少包含以下内容：简明的的热身运动说明、图示方式介绍正确的锻炼方法、安全警示说明、发现器材有缺陷应立即停止使用直到修复的说明、器材供应商的全称及售后服务电话、管理维护单位及联系电话、安装时间、报修二维码等</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划船器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1.立柱规格：不小于φ89×3mm国标钢管；</w:t>
            </w:r>
            <w:r/>
          </w:p>
          <w:p>
            <w:p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2.主要承载横梁：不小于φ114×3mm国标钢管；</w:t>
            </w:r>
            <w:r/>
          </w:p>
          <w:p>
            <w:p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3.坐板及靠背采用钢板一次冲压成型,厚度不小于4mm；</w:t>
            </w:r>
            <w:r/>
          </w:p>
          <w:p>
            <w:pPr>
              <w:jc w:val="left"/>
              <w:keepLines w:val="0"/>
              <w:keepNext w:val="0"/>
              <w:spacing w:line="360" w:lineRule="auto"/>
              <w:widowControl/>
              <w:rPr>
                <w:rFonts w:hint="eastAsia" w:ascii="仿宋" w:hAnsi="仿宋" w:eastAsia="仿宋" w:cs="仿宋"/>
                <w:i w:val="0"/>
                <w:color w:val="000000"/>
                <w:sz w:val="28"/>
                <w:szCs w:val="28"/>
                <w:highlight w:val="none"/>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4.内置限位装置，脚踏位有防滑措施。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1.立柱规格：不小于φ114mm×3mm国标钢管；</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2.转盘支管：不小于</w:t>
            </w:r>
            <w:r>
              <w:rPr>
                <w:rFonts w:hint="eastAsia" w:ascii="仿宋" w:hAnsi="仿宋" w:eastAsia="仿宋" w:cs="仿宋"/>
                <w:i w:val="0"/>
                <w:color w:val="auto"/>
                <w:sz w:val="28"/>
                <w:szCs w:val="28"/>
                <w:highlight w:val="none"/>
                <w:u w:val="none"/>
                <w:lang w:val="en-US" w:eastAsia="zh-CN" w:bidi="ar"/>
              </w:rPr>
              <w:t xml:space="preserve">φ60mm×3</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mm国标钢管；</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3.四转盘设计，转盘转动位具有阻尼装置；</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4.转盘中心距地面高度分别为1100mm、1200mm，两转盘侧距离不小于230mm，无卡夹危险；</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highlight w:val="none"/>
                <w:u w:val="none"/>
                <w:lang w:val="en-US" w:eastAsia="zh-CN" w:bidi="ar"/>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5.立柱应采用铝合金盖帽或钢制封头，避免淋入雨水</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二位蹬力器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1.立柱规格：不小于φ114mm×3mm国标钢管；</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2.主要承载横梁：不小于φ89mm×3mm国标钢管； </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3.内置限位结构，转动位采用防水措施，脚踏位有防滑措施；</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4.座椅、靠背上表面边缘应以R不小于3mm的圆弧过渡，座椅下部、靠背后侧棱边R不小于2mm</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1.立柱规格：不小于φ114×3mm国标钢管；</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2.附件规格：不小于φ48×3mm国标钢管；</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3.立柱采用铝合金盖帽或钢制封头，避免淋入雨水；</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4.可双人同时使用；</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5.采用橡塑手把套，以增加使用时的舒适程度，手柄端部直径应不小于50mm，除专用工具外应不可拆；</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6.活动把手（不含柔性部件）质量不大于600g，柔性连接装置小于把手重量；</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7.若使用链环结构时，链扣之间最大间隙小于8mm</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317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钟摆器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1.立柱规格：不小于φ114×3mm国标钢管;</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2.主承载横梁：不小于φ60x3mm国标钢管;</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3.立柱采用钢制封头，磨平、光滑、防盗，避免淋入雨水；</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4.器材有限位装置，摆杆部件单侧摆动幅度不大于70°；</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5.使用者或第三者易接触的零部件的其他所有棱边进行圆滑过渡，没有卡夹、挤压、钩挂、缠绕风险；</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6.脚踏板两侧设置缓冲装置，脚踏部位有防滑措施，摩擦系数不小于0.5；</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7.安装采用直埋式，混凝土基坑不小于400x400x600mm，混凝土强度C25。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highlight w:val="none"/>
                <w:u w:val="none"/>
                <w:lang w:val="en-US" w:eastAsia="zh-CN" w:bidi="ar"/>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1.立柱规格：不小于φ114×3mm国标钢管；</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2.扶手管外装橡塑把套，增强舒适度；</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3.要求具有座式腰部按摩及站式背部按摩两种功能，可二人同时使用；</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4.按摩轮采用优质工程塑料制作，表面应具有凸起的按摩圆球，以增加锻炼效果及锻炼的舒适程度；</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5.立柱应采用铝合金盖帽或钢制封头，避免淋入雨水；</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6.按摩轮与刚性固定部件间的间隙应小于2mm或大于30mm；</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7.不允许存在剪切点、挤压点、引入点，不允许存在刚性碰撞和衣服、头发钩挂或缠绕危险；</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8.转轴直径不小于15mm</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腿部按摩器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为不小于φ114×3mm国标钢管；</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2.横梁</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规格</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不小于</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φ</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32</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×3mm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国标</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钢管</w:t>
            </w:r>
            <w:r>
              <w:rPr>
                <w:rFonts w:hint="eastAsia" w:ascii="仿宋" w:hAnsi="仿宋" w:eastAsia="仿宋" w:cs="仿宋"/>
                <w:i w:val="0"/>
                <w:color w:val="000000" w:themeColor="text1"/>
                <w:sz w:val="28"/>
                <w:szCs w:val="28"/>
                <w:highlight w:val="white"/>
                <w:u w:val="none"/>
                <w:lang w:eastAsia="zh-CN"/>
                <w14:textFill>
                  <w14:solidFill>
                    <w14:schemeClr w14:val="tx1"/>
                  </w14:solidFill>
                </w14:textFill>
              </w:rPr>
              <w:t xml:space="preserve">；</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3.按摩轮采用优质工程塑料制作，表面具有凸起的按摩圆球以增加锻炼效果及锻炼的舒适程度；</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4.立柱采用钢制封头，用机械手焊接，磨平，光滑、连续、耐久，防盗，避免淋入雨水；</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5.安装采用直埋式，基坑不小于500x500x600mm，混凝土强度C25。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20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highlight w:val="yellow"/>
                <w:u w:val="none"/>
                <w:lang w:val="en-US" w:eastAsia="zh-CN" w:bidi="ar"/>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highlight w:val="white"/>
                <w:u w:val="none"/>
              </w:rPr>
              <w:suppressLineNumbers w:val="0"/>
            </w:pPr>
            <w:r>
              <w:rPr>
                <w:rFonts w:hint="eastAsia" w:ascii="仿宋" w:hAnsi="仿宋" w:eastAsia="仿宋" w:cs="仿宋"/>
                <w:i w:val="0"/>
                <w:color w:val="auto"/>
                <w:sz w:val="28"/>
                <w:szCs w:val="28"/>
                <w:u w:val="none"/>
                <w:lang w:val="en-US" w:eastAsia="zh-CN"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white"/>
                <w:u w:val="none"/>
                <w:lang w:eastAsia="zh-CN"/>
                <w14:textFill>
                  <w14:solidFill>
                    <w14:schemeClr w14:val="tx1"/>
                  </w14:solidFill>
                </w14:textFill>
              </w:rPr>
              <w:suppressLineNumbers w:val="0"/>
            </w:pP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1.</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立柱规格</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不小于</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φ114×3mm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国标</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钢管</w:t>
            </w:r>
            <w:r>
              <w:rPr>
                <w:rFonts w:hint="eastAsia" w:ascii="仿宋" w:hAnsi="仿宋" w:eastAsia="仿宋" w:cs="仿宋"/>
                <w:i w:val="0"/>
                <w:color w:val="000000" w:themeColor="text1"/>
                <w:sz w:val="28"/>
                <w:szCs w:val="28"/>
                <w:highlight w:val="white"/>
                <w:u w:val="none"/>
                <w:lang w:eastAsia="zh-CN"/>
                <w14:textFill>
                  <w14:solidFill>
                    <w14:schemeClr w14:val="tx1"/>
                  </w14:solidFill>
                </w14:textFill>
              </w:rPr>
              <w:t xml:space="preserve">；</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white"/>
                <w:u w:val="none"/>
                <w:lang w:eastAsia="zh-CN"/>
                <w14:textFill>
                  <w14:solidFill>
                    <w14:schemeClr w14:val="tx1"/>
                  </w14:solidFill>
                </w14:textFill>
              </w:rPr>
              <w:suppressLineNumbers w:val="0"/>
            </w:pP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2.横梁</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规格</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不小于</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φ</w:t>
            </w:r>
            <w:r>
              <w:rPr>
                <w:rFonts w:hint="eastAsia" w:ascii="仿宋" w:hAnsi="仿宋" w:eastAsia="仿宋" w:cs="仿宋"/>
                <w:i w:val="0"/>
                <w:color w:val="000000" w:themeColor="text1"/>
                <w:sz w:val="28"/>
                <w:szCs w:val="28"/>
                <w:highlight w:val="white"/>
                <w:u w:val="none"/>
                <w:lang w:val="en-US" w:eastAsia="zh-CN"/>
                <w14:textFill>
                  <w14:solidFill>
                    <w14:schemeClr w14:val="tx1"/>
                  </w14:solidFill>
                </w14:textFill>
              </w:rPr>
              <w:t xml:space="preserve">32</w:t>
            </w:r>
            <w:r>
              <w:rPr>
                <w:rFonts w:hint="eastAsia" w:ascii="仿宋" w:hAnsi="仿宋" w:eastAsia="仿宋" w:cs="仿宋"/>
                <w:i w:val="0"/>
                <w:color w:val="000000" w:themeColor="text1"/>
                <w:sz w:val="28"/>
                <w:szCs w:val="28"/>
                <w:highlight w:val="white"/>
                <w:u w:val="none"/>
                <w14:textFill>
                  <w14:solidFill>
                    <w14:schemeClr w14:val="tx1"/>
                  </w14:solidFill>
                </w14:textFill>
              </w:rPr>
              <w:t xml:space="preserve">×3mm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国标</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钢管</w:t>
            </w:r>
            <w:r>
              <w:rPr>
                <w:rFonts w:hint="eastAsia" w:ascii="仿宋" w:hAnsi="仿宋" w:eastAsia="仿宋" w:cs="仿宋"/>
                <w:i w:val="0"/>
                <w:color w:val="000000" w:themeColor="text1"/>
                <w:sz w:val="28"/>
                <w:szCs w:val="28"/>
                <w:highlight w:val="white"/>
                <w:u w:val="none"/>
                <w:lang w:eastAsia="zh-CN"/>
                <w14:textFill>
                  <w14:solidFill>
                    <w14:schemeClr w14:val="tx1"/>
                  </w14:solidFill>
                </w14:textFill>
              </w:rPr>
              <w:t xml:space="preserve">；</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3.扭腰盘应采用钢制冲压而成，壁厚不小于4mm，直径不小于280mm，表面采用凹凸设计，扭腰盘上表面边缘应以R不小于3mm的圆弧过渡，扭腰盘下部棱边R 应不小于2mm；</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highlight w:val="white"/>
                <w:u w:val="none"/>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4.</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安装采用直埋式，</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脚踏部位应有防滑措施。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highlight w:val="none"/>
                <w:u w:val="none"/>
                <w:lang w:val="en-US" w:eastAsia="zh-CN" w:bidi="ar"/>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60个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双位漫步机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1.立柱规格：不小于φ114×3mm国标钢管；</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2.摆杆应有内置限位装置，且单侧摆动幅度不大于70°，摆杆选用不小于60mm×3mm或等强度规格的管材，其他管材实际壁厚不小于3mm；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3.摆杆与主立柱内侧的最小距离处应大于60mm；</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4.转轴直径不小于25mm，并辅以调质热处理，轴承座最薄处壁厚不小于6mm，轴承选用不小于6005承载能力的深沟球轴；</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5</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.踏板前后两侧应采取防止碰撞第三者的缓冲措施；</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6.不允许存在衣服、头发钩挂或缠绕危险</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60个</w:t>
            </w:r>
            <w:r/>
          </w:p>
        </w:tc>
      </w:tr>
      <w:tr>
        <w:trPr>
          <w:trHeight w:val="177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地埋式室外篮球架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ind w:left="0" w:firstLine="0"/>
              <w:jc w:val="left"/>
              <w:keepLines w:val="0"/>
              <w:keepNext w:val="0"/>
              <w:spacing w:line="360" w:lineRule="auto"/>
              <w:widowControl/>
              <w:rPr>
                <w:rFonts w:hint="eastAsia" w:ascii="仿宋" w:hAnsi="仿宋" w:eastAsia="仿宋" w:cs="仿宋"/>
                <w:i w:val="0"/>
                <w:color w:val="000000"/>
                <w:sz w:val="28"/>
                <w:szCs w:val="28"/>
                <w:highlight w:val="none"/>
                <w:u w:val="none"/>
                <w:lang w:val="en-US" w:eastAsia="zh-CN" w:bidi="ar"/>
              </w:rPr>
              <w:suppressLineNumbers w:val="0"/>
            </w:pP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1.立柱规格：不小于φ165mm×4mm国标钢管；</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2.篮圈上沿距地面3050mm；</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3.篮圈用直径为16mm～20mm实心钢材制成，篮圈内径为450～459mm，标准球网1副；</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4.篮圈下沿应有12个均匀分布的系篮网的装置，装置不应有大于8mm的间隙； </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5.篮板材质为SMC（片状模塑料），尺寸1800mm×1050mm，篮板面板厚度不低于5mm； </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6.篮板投篮区背面应有不小于570mm×150mm×5mm的加强板；</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br/>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7.安装时采取整体一次性预埋方式，埋地深度不小于900mm，埋地坑尺寸不小于800mm*800mm</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20副</w:t>
            </w:r>
            <w:r/>
          </w:p>
        </w:tc>
      </w:tr>
      <w:tr>
        <w:trPr>
          <w:trHeight w:val="177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9" w:type="dxa"/>
            <w:vAlign w:val="center"/>
            <w:textDirection w:val="lrTb"/>
            <w:noWrap w:val="false"/>
          </w:tcPr>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1.主要承载立柱尺寸：不小于</w:t>
            </w:r>
            <w:r>
              <w:rPr>
                <w:rFonts w:hint="eastAsia" w:ascii="仿宋" w:hAnsi="仿宋" w:eastAsia="仿宋" w:cs="仿宋"/>
                <w:i w:val="0"/>
                <w:color w:val="000000" w:themeColor="text1"/>
                <w:sz w:val="28"/>
                <w:szCs w:val="28"/>
                <w:highlight w:val="none"/>
                <w:u w:val="none"/>
                <w:lang w:val="en-US" w:eastAsia="zh-CN" w:bidi="ar"/>
                <w14:textFill>
                  <w14:solidFill>
                    <w14:schemeClr w14:val="tx1"/>
                  </w14:solidFill>
                </w14:textFill>
              </w:rPr>
              <w:t xml:space="preserve">φ</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60×3.0㎜</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国标</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钢管</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2.球台长度不小于2700㎜，球台宽度不小于1500㎜，球台高度不小于750㎜；</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3.球台台面采用SMC材料，由SMC片状模塑料整体高温模压一次成型，台面翻边高度不小于50㎜，板面厚不小于5mm，台板背面采用井字型结构的加强筋来增强台面的强度和耐撞击性；</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4.台面与彩虹支腿连接处的托架采用优质方管，管材规格不小于30×20×2mm，台板能承受足够的静载荷，稳定性好，防雨、阻燃、不易变形等，保证在户外使用8年内不因产品质量原因造成变形、开裂、损坏；</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5.采用彩虹腿结构，台腿使用不小于</w:t>
            </w: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φ</w:t>
            </w: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60×3㎜钢管，弧形管之间有横撑，台板底部采用支撑框架，每半块板面支撑框架四纵四横支撑管连接，螺栓连接牢固； </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6.台网及网架采用不锈钢材质,与台面配合严密稳固，长期室外使用能保持不变形、不锈蚀；</w:t>
            </w:r>
            <w:r/>
          </w:p>
          <w:p>
            <w:pPr>
              <w:numPr>
                <w:ilvl w:val="0"/>
                <w:numId w:val="0"/>
              </w:numPr>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7.安装方式：预埋式；</w:t>
            </w:r>
            <w:r/>
          </w:p>
          <w:p>
            <w:pPr>
              <w:numPr>
                <w:ilvl w:val="0"/>
                <w:numId w:val="0"/>
              </w:numPr>
              <w:ind w:left="0" w:firstLine="0"/>
              <w:jc w:val="left"/>
              <w:keepLines w:val="0"/>
              <w:keepNext w:val="0"/>
              <w:spacing w:line="360" w:lineRule="auto"/>
              <w:widowControl/>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suppressLineNumbers w:val="0"/>
            </w:pPr>
            <w:r>
              <w:rPr>
                <w:rFonts w:hint="eastAsia" w:ascii="仿宋" w:hAnsi="仿宋" w:eastAsia="仿宋" w:cs="仿宋"/>
                <w:i w:val="0"/>
                <w:color w:val="000000" w:themeColor="text1"/>
                <w:sz w:val="28"/>
                <w:szCs w:val="28"/>
                <w:highlight w:val="none"/>
                <w:u w:val="none"/>
                <w:shd w:val="clear" w:color="auto" w:fill="auto"/>
                <w:lang w:val="en-US" w:eastAsia="zh-CN" w:bidi="ar"/>
                <w14:textFill>
                  <w14:solidFill>
                    <w14:schemeClr w14:val="tx1"/>
                  </w14:solidFill>
                </w14:textFill>
              </w:rPr>
              <w:t xml:space="preserve">8.</w:t>
            </w:r>
            <w:r>
              <w:rPr>
                <w:rFonts w:hint="eastAsia" w:ascii="仿宋" w:hAnsi="仿宋" w:eastAsia="仿宋" w:cs="仿宋"/>
                <w:b w:val="0"/>
                <w:bCs w:val="0"/>
                <w:i w:val="0"/>
                <w:color w:val="000000" w:themeColor="text1"/>
                <w:sz w:val="28"/>
                <w:szCs w:val="28"/>
                <w:highlight w:val="none"/>
                <w:u w:val="none"/>
                <w:shd w:val="clear" w:color="auto" w:fill="auto"/>
                <w:lang w:val="en-US" w:eastAsia="zh-CN" w:bidi="ar"/>
                <w14:textFill>
                  <w14:solidFill>
                    <w14:schemeClr w14:val="tx1"/>
                  </w14:solidFill>
                </w14:textFill>
              </w:rPr>
              <w:t xml:space="preserve">紧固件材质为不锈钢，具有防盗、防锈、防松功能，螺纹突出部分不应超过其螺距3倍的长度，需专用工具方可拆卸。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jc w:val="left"/>
              <w:keepLines w:val="0"/>
              <w:keepNext w:val="0"/>
              <w:spacing w:line="360" w:lineRule="auto"/>
              <w:widowControl/>
              <w:rPr>
                <w:rFonts w:hint="eastAsia" w:ascii="仿宋" w:hAnsi="仿宋" w:eastAsia="仿宋" w:cs="仿宋"/>
                <w:i w:val="0"/>
                <w:color w:val="000000"/>
                <w:sz w:val="28"/>
                <w:szCs w:val="28"/>
                <w:u w:val="none"/>
                <w:lang w:val="en-US" w:eastAsia="zh-CN" w:bidi="ar"/>
              </w:rPr>
              <w:suppressLineNumbers w:val="0"/>
            </w:pPr>
            <w:r>
              <w:rPr>
                <w:rFonts w:hint="eastAsia" w:ascii="仿宋" w:hAnsi="仿宋" w:eastAsia="仿宋" w:cs="仿宋"/>
                <w:i w:val="0"/>
                <w:color w:val="000000" w:themeColor="text1"/>
                <w:sz w:val="28"/>
                <w:szCs w:val="28"/>
                <w:u w:val="none"/>
                <w:lang w:val="en-US" w:eastAsia="zh-CN" w:bidi="ar"/>
                <w14:textFill>
                  <w14:solidFill>
                    <w14:schemeClr w14:val="tx1"/>
                  </w14:solidFill>
                </w14:textFill>
              </w:rPr>
              <w:t xml:space="preserve">10张</w:t>
            </w:r>
            <w:r/>
          </w:p>
        </w:tc>
      </w:tr>
    </w:tbl>
    <w:p>
      <w:p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注：</w:t>
      </w:r>
      <w:r/>
    </w:p>
    <w:p>
      <w:pPr>
        <w:numPr>
          <w:ilvl w:val="0"/>
          <w:numId w:val="0"/>
        </w:numPr>
        <w:jc w:val="both"/>
        <w:spacing w:line="360" w:lineRule="auto"/>
        <w:widowControl w:val="off"/>
        <w:rPr>
          <w:rFonts w:hint="eastAsia" w:ascii="仿宋" w:hAnsi="仿宋" w:eastAsia="仿宋" w:cs="仿宋"/>
          <w:b/>
          <w:bCs/>
          <w:color w:val="000000" w:themeColor="text1"/>
          <w:sz w:val="28"/>
          <w:szCs w:val="28"/>
          <w:highlight w:val="none"/>
          <w:u w:val="single"/>
          <w:lang w:val="en-US" w:eastAsia="zh-CN" w:bidi="ar-SA"/>
          <w14:textFill>
            <w14:solidFill>
              <w14:schemeClr w14:val="tx1"/>
            </w14:solidFill>
          </w14:textFill>
        </w:rPr>
      </w:pP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1、</w:t>
      </w:r>
      <w:r>
        <w:rPr>
          <w:rFonts w:hint="eastAsia" w:ascii="仿宋" w:hAnsi="仿宋" w:eastAsia="仿宋" w:cs="仿宋"/>
          <w:color w:val="ff0000"/>
          <w:sz w:val="28"/>
          <w:szCs w:val="28"/>
          <w:u w:val="single"/>
          <w:lang w:val="en-US" w:eastAsia="zh-CN" w:bidi="ar-SA"/>
        </w:rPr>
        <w:t xml:space="preserve">★</w:t>
      </w:r>
      <w:r>
        <w:rPr>
          <w:rFonts w:hint="eastAsia" w:ascii="仿宋" w:hAnsi="仿宋" w:eastAsia="仿宋" w:cs="仿宋"/>
          <w:b/>
          <w:bCs/>
          <w:color w:val="ff0000"/>
          <w:sz w:val="28"/>
          <w:szCs w:val="28"/>
          <w:u w:val="single"/>
          <w:lang w:val="en-US" w:eastAsia="zh-CN" w:bidi="ar-SA"/>
        </w:rPr>
        <w:t xml:space="preserve">（一）通用要求和数量要求</w:t>
      </w: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是不允许偏离的实质性要求和条件，如有偏离，在符合性审查时按照投标无效处理（</w:t>
      </w:r>
      <w:r>
        <w:rPr>
          <w:rFonts w:hint="eastAsia" w:ascii="仿宋" w:hAnsi="仿宋" w:eastAsia="仿宋" w:cs="仿宋"/>
          <w:b/>
          <w:bCs/>
          <w:color w:val="000000" w:themeColor="text1"/>
          <w:sz w:val="28"/>
          <w:szCs w:val="28"/>
          <w:highlight w:val="none"/>
          <w:u w:val="single"/>
          <w:lang w:val="en-US" w:eastAsia="zh-CN" w:bidi="ar-SA"/>
          <w14:textFill>
            <w14:solidFill>
              <w14:schemeClr w14:val="tx1"/>
            </w14:solidFill>
          </w14:textFill>
        </w:rPr>
        <w:t xml:space="preserve">以偏离表及相关证明材料为准）。</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2、投标文件要求：</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2.1 投标人须在投标文件中提供《所投产品的技术规格（技术性能）》文件。</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2.2 《所投产品的技术规格（技术性能）》内容对照以上“三、采购清单和技术参数要求”编制，并提供所投产品的外观图片。</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四、项目实施要求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（一）项目交货要求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1、项目交货时间要求：合同生效日后，</w:t>
      </w: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 xml:space="preserve">45</w:t>
      </w: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日历天内将合同标的全部交付并安装完毕。</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2、项目交货安装地点：具体交货安装地点及每处的具体数量由各采购人在签订合同后书面确定。</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说明：“（一）项目交货要求”为不允许偏离的实质性要求和条件，如有偏离，在符合性审查时按照投标无效处理。</w:t>
      </w:r>
      <w:r/>
    </w:p>
    <w:p>
      <w:pPr>
        <w:jc w:val="left"/>
        <w:keepLines w:val="0"/>
        <w:keepNext w:val="0"/>
        <w:pageBreakBefore w:val="0"/>
        <w:spacing w:line="360" w:lineRule="auto"/>
        <w:widowControl w:val="off"/>
        <w:rPr>
          <w:rFonts w:hint="eastAsia" w:ascii="仿宋" w:hAnsi="仿宋" w:eastAsia="仿宋" w:cs="仿宋"/>
          <w:b/>
          <w:bCs w:val="0"/>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（二）项目具体实施安装</w:t>
      </w:r>
      <w:r>
        <w:rPr>
          <w:rFonts w:hint="eastAsia" w:ascii="仿宋" w:hAnsi="仿宋" w:eastAsia="仿宋" w:cs="仿宋"/>
          <w:b/>
          <w:bCs w:val="0"/>
          <w:color w:val="000000" w:themeColor="text1"/>
          <w:sz w:val="28"/>
          <w:szCs w:val="28"/>
          <w:lang w:val="en-US" w:eastAsia="zh-CN" w:bidi="ar-SA"/>
          <w14:textFill>
            <w14:solidFill>
              <w14:schemeClr w14:val="tx1"/>
            </w14:solidFill>
          </w14:textFill>
        </w:rPr>
        <w:t xml:space="preserve">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1、中标人应根据地域分布、器材需求合理制定包括但不限于器材生产、质量监控、运输、中转、配送、现地勘验、安装、调试等各个环节的项目实施计划和实施方案，做到切实可行，风控严密，保证实效。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2、中标人应在货物发运前对其进行满足运输距离、防潮、防震、防锈和防破损装卸等要求包装，以保证货物安全可靠运达采购人指定地点。</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3、中标人应将健身器材送到采购人指定地点</w:t>
      </w:r>
      <w:r>
        <w:rPr>
          <w:rFonts w:hint="eastAsia" w:ascii="仿宋" w:hAnsi="仿宋" w:eastAsia="仿宋" w:cs="仿宋"/>
          <w:color w:val="auto"/>
          <w:sz w:val="28"/>
          <w:szCs w:val="28"/>
          <w:lang w:val="en-US" w:eastAsia="zh-CN" w:bidi="ar-SA"/>
        </w:rPr>
        <w:t xml:space="preserve">（各镇（街道）、村（社区）、公园、绿地等场地），并负责办理运输、</w:t>
      </w:r>
      <w:r>
        <w:rPr>
          <w:rFonts w:hint="eastAsia" w:ascii="仿宋" w:hAnsi="仿宋" w:eastAsia="仿宋" w:cs="仿宋"/>
          <w:color w:val="000000"/>
          <w:sz w:val="28"/>
          <w:szCs w:val="28"/>
          <w:lang w:val="en-US" w:eastAsia="zh-CN" w:bidi="ar-SA"/>
        </w:rPr>
        <w:t xml:space="preserve">装卸安装、调试、培训、技术服务，提供必不可少的部件、标准备件、专用工具、安装所需材料，费用均由中标人负责。</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4、中标人应加强与采购人沟通，未经采购人同意，不得擅自更改安装地点。在安装施工过程中应遵守所在区域城市管理部门的工程施工相关要求。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5、安装健身器材时要做好场地维护，中标人免费负责对安装地点报废器材进行拆除并自行处理，保证新安装器材场地的整洁美观。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6、地埋式器材地埋深度应符合GB19272-2024《室外健身器材的安全通用要求》的要求，且在地基没有完全凝固前，应有专人监护，器材地基及其周围的硬化表面不应高于安装器材周围地面。并接受器材安装地点所属单位对安装过程的监管。</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7、器材应配有完整的说明书，应包含三图（安装示意图、安装跌落空间图、碰撞区域图）、三表（</w:t>
      </w:r>
      <w:r>
        <w:rPr>
          <w:rFonts w:hint="eastAsia" w:ascii="仿宋" w:hAnsi="仿宋" w:eastAsia="仿宋" w:cs="仿宋"/>
          <w:color w:val="000000"/>
          <w:sz w:val="28"/>
          <w:szCs w:val="28"/>
          <w:lang w:val="en-US" w:eastAsia="zh-CN" w:bidi="ar-SA"/>
        </w:rPr>
        <w:t xml:space="preserve">器材安装检查表、器材定期检查表、易损件明细表）、器材安全使用寿命、器材维护保养注意事项及寿命周期内对易损件及时更换的承诺等内容，并将上述材料交给采购人。</w:t>
      </w:r>
      <w:r/>
    </w:p>
    <w:p>
      <w:pPr>
        <w:jc w:val="left"/>
        <w:keepLines w:val="0"/>
        <w:keepNext w:val="0"/>
        <w:pageBreakBefore w:val="0"/>
        <w:spacing w:line="36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8、在公告牌、健身器材、篮球架等器材显著位置应</w:t>
      </w:r>
      <w:r>
        <w:rPr>
          <w:rFonts w:hint="eastAsia" w:ascii="仿宋" w:hAnsi="仿宋" w:eastAsia="仿宋" w:cs="仿宋"/>
          <w:bCs/>
          <w:color w:val="auto"/>
          <w:sz w:val="28"/>
          <w:szCs w:val="28"/>
          <w:lang w:val="en-US" w:eastAsia="zh-CN" w:bidi="ar-SA"/>
        </w:rPr>
        <w:t xml:space="preserve">铆接不锈钢说明牌</w:t>
      </w:r>
      <w:r>
        <w:rPr>
          <w:rFonts w:hint="eastAsia" w:ascii="仿宋" w:hAnsi="仿宋" w:eastAsia="仿宋" w:cs="仿宋"/>
          <w:color w:val="auto"/>
          <w:sz w:val="28"/>
          <w:szCs w:val="28"/>
          <w:lang w:val="en-US" w:eastAsia="zh-CN" w:bidi="ar-SA"/>
        </w:rPr>
        <w:t xml:space="preserve">，包括：器材名称、使用说明、注意事项、出厂日期、使用年限、售后服务电话、</w:t>
      </w:r>
      <w:r>
        <w:rPr>
          <w:rFonts w:hint="eastAsia" w:ascii="仿宋" w:hAnsi="仿宋" w:eastAsia="仿宋" w:cs="仿宋"/>
          <w:bCs/>
          <w:sz w:val="24"/>
          <w:szCs w:val="24"/>
          <w:highlight w:val="none"/>
        </w:rPr>
        <mc:AlternateContent>
          <mc:Choice Requires="wpg">
            <w:drawing>
              <wp:inline xmlns:wp="http://schemas.openxmlformats.org/drawingml/2006/wordprocessingDrawing" distT="0" distB="0" distL="0" distR="0">
                <wp:extent cx="145415" cy="153670"/>
                <wp:effectExtent l="0" t="0" r="6985" b="17780"/>
                <wp:docPr id="6" name="图片 11" descr="JN(8D)%0HI$(G806(1S~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JN(8D)%0HI$(G806(1S~H{2"/>
                        <pic:cNvPicPr>
                          <a:picLocks noChangeAspect="1"/>
                        </pic:cNvPicPr>
                        <pic:nvPr/>
                      </pic:nvPicPr>
                      <pic:blipFill>
                        <a:blip r:embed="rId17"/>
                        <a:stretch/>
                      </pic:blipFill>
                      <pic:spPr bwMode="auto">
                        <a:xfrm>
                          <a:off x="0" y="0"/>
                          <a:ext cx="145415" cy="153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4pt;height:12.1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auto"/>
          <w:sz w:val="28"/>
          <w:szCs w:val="28"/>
          <w:highlight w:val="none"/>
          <w:lang w:val="en-US" w:eastAsia="zh-CN" w:bidi="ar-SA"/>
        </w:rPr>
        <w:t xml:space="preserve">中国体育彩票、睢宁县文体广电和旅游局捐赠、</w:t>
      </w:r>
      <w:r>
        <w:rPr>
          <w:rFonts w:hint="eastAsia" w:ascii="仿宋" w:hAnsi="仿宋" w:eastAsia="仿宋" w:cs="仿宋"/>
          <w:color w:val="auto"/>
          <w:sz w:val="28"/>
          <w:szCs w:val="28"/>
          <w:lang w:val="en-US" w:eastAsia="zh-CN" w:bidi="ar-SA"/>
        </w:rPr>
        <w:t xml:space="preserve">江苏省体育局室外健身器材管理平台报修二维码等内容。其中，告示牌上要公示以下内容：监管单位名称</w:t>
      </w:r>
      <w:r>
        <w:rPr>
          <w:rFonts w:hint="eastAsia" w:ascii="仿宋" w:hAnsi="仿宋" w:eastAsia="仿宋" w:cs="仿宋"/>
          <w:color w:val="auto"/>
          <w:sz w:val="28"/>
          <w:szCs w:val="28"/>
        </w:rPr>
        <w:t xml:space="preserve">（市县区体育部门）</w:t>
      </w:r>
      <w:r>
        <w:rPr>
          <w:rFonts w:hint="eastAsia" w:ascii="仿宋" w:hAnsi="仿宋" w:eastAsia="仿宋" w:cs="仿宋"/>
          <w:color w:val="auto"/>
          <w:sz w:val="28"/>
          <w:szCs w:val="28"/>
          <w:lang w:val="en-US" w:eastAsia="zh-CN" w:bidi="ar-SA"/>
        </w:rPr>
        <w:t xml:space="preserve">和联系电话；责任单位名称</w:t>
      </w:r>
      <w:r>
        <w:rPr>
          <w:rFonts w:hint="eastAsia" w:ascii="仿宋" w:hAnsi="仿宋" w:eastAsia="仿宋" w:cs="仿宋"/>
          <w:color w:val="auto"/>
          <w:sz w:val="28"/>
          <w:szCs w:val="28"/>
        </w:rPr>
        <w:t xml:space="preserve">（受赠方）</w:t>
      </w:r>
      <w:r>
        <w:rPr>
          <w:rFonts w:hint="eastAsia" w:ascii="仿宋" w:hAnsi="仿宋" w:eastAsia="仿宋" w:cs="仿宋"/>
          <w:color w:val="auto"/>
          <w:sz w:val="28"/>
          <w:szCs w:val="28"/>
          <w:lang w:val="en-US" w:eastAsia="zh-CN" w:bidi="ar-SA"/>
        </w:rPr>
        <w:t xml:space="preserve">、责任人名字、联系电话。</w:t>
      </w:r>
      <w:r/>
    </w:p>
    <w:p>
      <w:pPr>
        <w:ind w:firstLine="480"/>
        <w:jc w:val="left"/>
        <w:keepLines w:val="0"/>
        <w:keepNext w:val="0"/>
        <w:pageBreakBefore w:val="0"/>
        <w:spacing w:line="360" w:lineRule="auto"/>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铭牌使用的标志、文字、标牌（以下简称资助标牌）的设计及安装规范应遵照国家体育总局《体育彩票公益金资助项目标牌设计及安装规范》执行。</w:t>
      </w:r>
      <w:r/>
    </w:p>
    <w:p>
      <w:pPr>
        <w:numPr>
          <w:ilvl w:val="0"/>
          <w:numId w:val="0"/>
        </w:numPr>
        <w:jc w:val="left"/>
        <w:keepLines w:val="0"/>
        <w:keepNext w:val="0"/>
        <w:pageBreakBefore w:val="0"/>
        <w:spacing w:line="360" w:lineRule="auto"/>
        <w:widowControl/>
        <w:rPr>
          <w:rFonts w:hint="eastAsia" w:ascii="仿宋" w:hAnsi="仿宋" w:eastAsia="仿宋" w:cs="仿宋"/>
          <w:color w:val="auto"/>
          <w:sz w:val="28"/>
          <w:szCs w:val="28"/>
          <w:lang w:val="en-US" w:eastAsia="zh-CN" w:bidi="ar-SA"/>
        </w:rPr>
      </w:pPr>
      <w:r>
        <w:rPr>
          <w:rFonts w:hint="eastAsia" w:ascii="仿宋" w:hAnsi="仿宋" w:eastAsia="仿宋" w:cs="仿宋"/>
          <w:color w:val="000000"/>
          <w:sz w:val="28"/>
          <w:szCs w:val="28"/>
          <w:lang w:val="en-US" w:eastAsia="zh-CN" w:bidi="ar-SA"/>
        </w:rPr>
        <w:t xml:space="preserve">9、在安装器材时中标人要同步进行数据采集工作，信息及时录入江苏省体育局</w:t>
      </w:r>
      <w:r>
        <w:rPr>
          <w:rFonts w:hint="eastAsia" w:ascii="仿宋" w:hAnsi="仿宋" w:eastAsia="仿宋" w:cs="仿宋"/>
          <w:color w:val="auto"/>
          <w:sz w:val="28"/>
          <w:szCs w:val="28"/>
          <w:lang w:val="en-US" w:eastAsia="zh-CN" w:bidi="ar-SA"/>
        </w:rPr>
        <w:t xml:space="preserve">室外健身器材管理平台。</w:t>
      </w:r>
      <w:r/>
    </w:p>
    <w:p>
      <w:pPr>
        <w:jc w:val="left"/>
        <w:keepLines w:val="0"/>
        <w:keepNext w:val="0"/>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（三）投标文件要求：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1、投标文件中提供《项目实施方案》文件。 </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2、《项目实施方案》包括以下内容：</w:t>
      </w:r>
      <w:r/>
    </w:p>
    <w:p>
      <w:pPr>
        <w:jc w:val="left"/>
        <w:keepLines w:val="0"/>
        <w:keepNext w:val="0"/>
        <w:pageBreakBefore w:val="0"/>
        <w:spacing w:line="360" w:lineRule="auto"/>
        <w:widowControl w:val="off"/>
        <w:rPr>
          <w:rFonts w:hint="eastAsia" w:ascii="仿宋" w:hAnsi="仿宋" w:eastAsia="仿宋" w:cs="仿宋"/>
          <w:i w:val="0"/>
          <w:iCs w:val="0"/>
          <w:color w:val="000000" w:themeColor="text1"/>
          <w:sz w:val="28"/>
          <w:szCs w:val="28"/>
          <w:u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u w:val="none"/>
          <w:lang w:val="en-US" w:eastAsia="zh-CN" w:bidi="ar-SA"/>
          <w14:textFill>
            <w14:solidFill>
              <w14:schemeClr w14:val="tx1"/>
            </w14:solidFill>
          </w14:textFill>
        </w:rPr>
        <w:t xml:space="preserve">（1）</w:t>
      </w:r>
      <w:r>
        <w:rPr>
          <w:rFonts w:hint="eastAsia" w:ascii="仿宋" w:hAnsi="仿宋" w:eastAsia="仿宋" w:cs="仿宋"/>
          <w:i w:val="0"/>
          <w:iCs w:val="0"/>
          <w:color w:val="000000" w:themeColor="text1"/>
          <w:sz w:val="28"/>
          <w:szCs w:val="28"/>
          <w:u w:val="none"/>
          <w:lang w:val="en-US" w:eastAsia="zh-CN"/>
          <w14:textFill>
            <w14:solidFill>
              <w14:schemeClr w14:val="tx1"/>
            </w14:solidFill>
          </w14:textFill>
        </w:rPr>
        <w:t xml:space="preserve">项目实施及组织计划</w:t>
      </w:r>
      <w:r/>
    </w:p>
    <w:p>
      <w:pPr>
        <w:jc w:val="left"/>
        <w:keepLines w:val="0"/>
        <w:keepNext w:val="0"/>
        <w:pageBreakBefore w:val="0"/>
        <w:spacing w:line="360" w:lineRule="auto"/>
        <w:widowControl w:val="off"/>
        <w:rPr>
          <w:rFonts w:hint="eastAsia" w:ascii="仿宋" w:hAnsi="仿宋" w:eastAsia="仿宋" w:cs="仿宋"/>
          <w:i w:val="0"/>
          <w:iCs w:val="0"/>
          <w:color w:val="000000" w:themeColor="text1"/>
          <w:sz w:val="28"/>
          <w:szCs w:val="28"/>
          <w:u w:val="none"/>
          <w14:textFill>
            <w14:solidFill>
              <w14:schemeClr w14:val="tx1"/>
            </w14:solidFill>
          </w14:textFill>
        </w:rPr>
      </w:pPr>
      <w:r>
        <w:rPr>
          <w:rFonts w:hint="eastAsia" w:ascii="仿宋" w:hAnsi="仿宋" w:eastAsia="仿宋" w:cs="仿宋"/>
          <w:i w:val="0"/>
          <w:iCs w:val="0"/>
          <w:color w:val="000000" w:themeColor="text1"/>
          <w:sz w:val="28"/>
          <w:szCs w:val="28"/>
          <w:u w:val="none"/>
          <w:lang w:val="en-US" w:eastAsia="zh-CN"/>
          <w14:textFill>
            <w14:solidFill>
              <w14:schemeClr w14:val="tx1"/>
            </w14:solidFill>
          </w14:textFill>
        </w:rPr>
        <w:t xml:space="preserve">（2）质量保障措施</w:t>
      </w:r>
      <w:r/>
    </w:p>
    <w:p>
      <w:pPr>
        <w:jc w:val="left"/>
        <w:keepLines w:val="0"/>
        <w:keepNext w:val="0"/>
        <w:pageBreakBefore w:val="0"/>
        <w:spacing w:line="360" w:lineRule="auto"/>
        <w:widowControl w:val="off"/>
        <w:rPr>
          <w:rFonts w:hint="eastAsia" w:ascii="仿宋" w:hAnsi="仿宋" w:eastAsia="仿宋" w:cs="仿宋"/>
          <w:i w:val="0"/>
          <w:iCs w:val="0"/>
          <w:color w:val="000000" w:themeColor="text1"/>
          <w:sz w:val="28"/>
          <w:szCs w:val="28"/>
          <w:u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u w:val="none"/>
          <w:lang w:eastAsia="zh-CN"/>
          <w14:textFill>
            <w14:solidFill>
              <w14:schemeClr w14:val="tx1"/>
            </w14:solidFill>
          </w14:textFill>
        </w:rPr>
        <w:t xml:space="preserve">（</w:t>
      </w:r>
      <w:r>
        <w:rPr>
          <w:rFonts w:hint="eastAsia" w:ascii="仿宋" w:hAnsi="仿宋" w:eastAsia="仿宋" w:cs="仿宋"/>
          <w:i w:val="0"/>
          <w:iCs w:val="0"/>
          <w:color w:val="000000" w:themeColor="text1"/>
          <w:sz w:val="28"/>
          <w:szCs w:val="28"/>
          <w:u w:val="none"/>
          <w:lang w:val="en-US" w:eastAsia="zh-CN"/>
          <w14:textFill>
            <w14:solidFill>
              <w14:schemeClr w14:val="tx1"/>
            </w14:solidFill>
          </w14:textFill>
        </w:rPr>
        <w:t xml:space="preserve">3</w:t>
      </w:r>
      <w:r>
        <w:rPr>
          <w:rFonts w:hint="eastAsia" w:ascii="仿宋" w:hAnsi="仿宋" w:eastAsia="仿宋" w:cs="仿宋"/>
          <w:i w:val="0"/>
          <w:iCs w:val="0"/>
          <w:color w:val="000000" w:themeColor="text1"/>
          <w:sz w:val="28"/>
          <w:szCs w:val="28"/>
          <w:u w:val="none"/>
          <w:lang w:eastAsia="zh-CN"/>
          <w14:textFill>
            <w14:solidFill>
              <w14:schemeClr w14:val="tx1"/>
            </w14:solidFill>
          </w14:textFill>
        </w:rPr>
        <w:t xml:space="preserve">）</w:t>
      </w:r>
      <w:r>
        <w:rPr>
          <w:rFonts w:hint="eastAsia" w:ascii="仿宋" w:hAnsi="仿宋" w:eastAsia="仿宋" w:cs="仿宋"/>
          <w:i w:val="0"/>
          <w:iCs w:val="0"/>
          <w:color w:val="000000" w:themeColor="text1"/>
          <w:sz w:val="28"/>
          <w:szCs w:val="28"/>
          <w:u w:val="none"/>
          <w:lang w:val="en-US" w:eastAsia="zh-CN"/>
          <w14:textFill>
            <w14:solidFill>
              <w14:schemeClr w14:val="tx1"/>
            </w14:solidFill>
          </w14:textFill>
        </w:rPr>
        <w:t xml:space="preserve">项目安装调试方案</w:t>
      </w:r>
      <w:r/>
    </w:p>
    <w:p>
      <w:pPr>
        <w:jc w:val="left"/>
        <w:keepLines w:val="0"/>
        <w:keepNext w:val="0"/>
        <w:pageBreakBefore w:val="0"/>
        <w:spacing w:line="360" w:lineRule="auto"/>
        <w:widowControl w:val="off"/>
        <w:rPr>
          <w:rFonts w:hint="eastAsia" w:ascii="仿宋" w:hAnsi="仿宋" w:eastAsia="仿宋" w:cs="仿宋"/>
          <w:i w:val="0"/>
          <w:iCs w:val="0"/>
          <w:color w:val="000000" w:themeColor="text1"/>
          <w:sz w:val="28"/>
          <w:szCs w:val="28"/>
          <w:u w:val="none"/>
          <w:lang w:val="en-US" w:eastAsia="zh-CN" w:bidi="ar-SA"/>
          <w14:textFill>
            <w14:solidFill>
              <w14:schemeClr w14:val="tx1"/>
            </w14:solidFill>
          </w14:textFill>
        </w:rPr>
      </w:pPr>
      <w:r>
        <w:rPr>
          <w:rFonts w:hint="eastAsia" w:ascii="仿宋" w:hAnsi="仿宋" w:eastAsia="仿宋" w:cs="仿宋"/>
          <w:i w:val="0"/>
          <w:iCs w:val="0"/>
          <w:color w:val="000000" w:themeColor="text1"/>
          <w:sz w:val="28"/>
          <w:szCs w:val="28"/>
          <w:u w:val="none"/>
          <w:lang w:val="en-US" w:eastAsia="zh-CN" w:bidi="ar-SA"/>
          <w14:textFill>
            <w14:solidFill>
              <w14:schemeClr w14:val="tx1"/>
            </w14:solidFill>
          </w14:textFill>
        </w:rPr>
        <w:t xml:space="preserve">（4）管理措施及安全保障措施；</w:t>
      </w:r>
      <w:r/>
    </w:p>
    <w:p>
      <w:pPr>
        <w:jc w:val="left"/>
        <w:keepLines w:val="0"/>
        <w:keepNext w:val="0"/>
        <w:pageBreakBefore w:val="0"/>
        <w:spacing w:line="360" w:lineRule="auto"/>
        <w:widowControl w:val="off"/>
        <w:rPr>
          <w:rFonts w:hint="eastAsia" w:ascii="仿宋" w:hAnsi="仿宋" w:eastAsia="仿宋" w:cs="仿宋"/>
          <w:i w:val="0"/>
          <w:iCs w:val="0"/>
          <w:color w:val="000000" w:themeColor="text1"/>
          <w:sz w:val="28"/>
          <w:szCs w:val="28"/>
          <w:u w:val="none"/>
          <w:lang w:val="en-US" w:eastAsia="zh-CN" w:bidi="ar-SA"/>
          <w14:textFill>
            <w14:solidFill>
              <w14:schemeClr w14:val="tx1"/>
            </w14:solidFill>
          </w14:textFill>
        </w:rPr>
      </w:pPr>
      <w:r>
        <w:rPr>
          <w:rFonts w:hint="eastAsia" w:ascii="仿宋" w:hAnsi="仿宋" w:eastAsia="仿宋" w:cs="仿宋"/>
          <w:i w:val="0"/>
          <w:iCs w:val="0"/>
          <w:color w:val="000000" w:themeColor="text1"/>
          <w:sz w:val="28"/>
          <w:szCs w:val="28"/>
          <w:u w:val="none"/>
          <w:lang w:val="en-US" w:eastAsia="zh-CN" w:bidi="ar-SA"/>
          <w14:textFill>
            <w14:solidFill>
              <w14:schemeClr w14:val="tx1"/>
            </w14:solidFill>
          </w14:textFill>
        </w:rPr>
        <w:t xml:space="preserve">（5）室外施工及环境保护方案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五、售后服务和技术培训要求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(一)售后服务具体要求及技术培训具体要求</w:t>
      </w:r>
      <w:r/>
    </w:p>
    <w:p>
      <w:p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1、售后服务具体要求</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（1）质保期要求</w:t>
      </w:r>
      <w:r/>
    </w:p>
    <w:p>
      <w:pPr>
        <w:ind w:left="0" w:firstLine="480"/>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本项目所投全部产品质保期从验收合格之日起不少于8年（易损部件使用寿命不少于2年）。</w:t>
      </w:r>
      <w:r/>
    </w:p>
    <w:p>
      <w:pPr>
        <w:ind w:left="0"/>
        <w:jc w:val="left"/>
        <w:keepLines w:val="0"/>
        <w:keepNext w:val="0"/>
        <w:pageBreakBefore w:val="0"/>
        <w:spacing w:line="360" w:lineRule="auto"/>
        <w:widowControl w:val="off"/>
        <w:rPr>
          <w:rFonts w:hint="eastAsia" w:ascii="仿宋" w:hAnsi="仿宋" w:eastAsia="仿宋" w:cs="仿宋"/>
          <w:b w:val="0"/>
          <w:bCs w:val="0"/>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val="0"/>
          <w:bCs w:val="0"/>
          <w:color w:val="000000" w:themeColor="text1"/>
          <w:sz w:val="28"/>
          <w:szCs w:val="28"/>
          <w:lang w:val="en-US" w:eastAsia="zh-CN" w:bidi="ar-SA"/>
          <w14:textFill>
            <w14:solidFill>
              <w14:schemeClr w14:val="tx1"/>
            </w14:solidFill>
          </w14:textFill>
        </w:rPr>
        <w:t xml:space="preserve">（2）维修服务要求</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质保期内（含人为损坏）免费更换零配件和上门维修服务，质保期后提供终生维护，只收取更换零配件的成本价。</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在质保期内，中标人负责提供2次/年巡检服务，并经使用单位或当地（市）区体育部门签字盖章确认后反馈至采购人。</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③ 中标人承诺本项目售后服务期间有不少于5名售后服务人员。</w:t>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如在使用过程中发生质量问题或接到器材损坏报修，中标人在接到电话后24小时内响应并到达现场维修。</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4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④</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质保期内，因器材质量出现故障和缺陷，在接到采购人或使用方报修30日内仍不能修复的，应免费予以更换同一型号器材并负责安装调试。</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5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⑤</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投标人须在投标文件中承诺，中标后向采购人提供投标货物的原厂保修。在器材安全使用周期内，中标人应能保证采购人更换到原厂正宗的备件材料，确保货物的正常使用。</w:t>
      </w:r>
      <w:r/>
    </w:p>
    <w:p>
      <w:pPr>
        <w:numPr>
          <w:ilvl w:val="0"/>
          <w:numId w:val="0"/>
        </w:num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2、零配件要求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投标人中标后在江苏省内设常用配件库（与采购人签订合同时提供具体地址备查）且能提供配件常备数量、品种目录等。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投标人需在投标文件中提供器材零配件成本价格一览表。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投标人需在投标文件中注明投标产品可能存在的易损零配件，并承诺中标后可提供足够数量的中标器材易损零配件并说明零配件名称及零配件数量。</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3、技术培训具体要求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中标人须安排有资格的专业技术人员（至少2名）免费培训采购人的使用操作人员（至少1名），直到操作人员熟练操作。</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1、投标文件中提供《售后服务方案和技术培训方案》文件。</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2、《售后服务和技术培训方案》包括以下内容：</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（1）售后服务方案: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① 质保期；</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② 免费质保期内的售后服务方案（包含但不限于：服务方式及响应时间、人员配置、故障处理及维修服务）；</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③ 质保期满后的售后服务方案（包含但不限于：服务方式及响应时间、故障处理及维修服务）；</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④ 零配件方案。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（2）技术培训方案：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① 培训人员配备；</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② 培训时间及培训内容。</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六、验收标准（验收要求、验收标准和程序）要求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（一）履约验收的时间、方式、程序要求：见招标文件第五章《拟签订的合同文本》。</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w:t>
      </w:r>
      <w:r>
        <w:rPr>
          <w:rFonts w:hint="eastAsia" w:ascii="仿宋" w:hAnsi="仿宋" w:eastAsia="仿宋" w:cs="仿宋"/>
          <w:color w:val="000000"/>
          <w:sz w:val="28"/>
          <w:szCs w:val="28"/>
          <w:lang w:val="en-US" w:eastAsia="zh-CN" w:bidi="ar-SA"/>
        </w:rPr>
        <w:t xml:space="preserve">相关标准；以上都不明确的，以通常标准为准。</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供货验收</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卖方应在货物发运前对其进行满足运输距离、防潮、防震、防锈和防破损装卸等要求包装，以保证货物安全可靠运达买方指定地点。</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参与本项目投标的投标人不得参与和本项目有关的所有检测及验收活动的投标采购活动，采购人将委托具备相应资质的第三方质量监督检测机构等专业技术力量到生产厂家参与采购器材验收，并由采购人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验收方法：</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交付验收</w:t>
      </w:r>
      <w:r/>
    </w:p>
    <w:p>
      <w:pPr>
        <w:jc w:val="left"/>
        <w:keepLines w:val="0"/>
        <w:keepNext w:val="0"/>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auto"/>
          <w:sz w:val="28"/>
          <w:szCs w:val="28"/>
          <w:highlight w:val="none"/>
          <w:lang w:val="en-US" w:eastAsia="zh-CN" w:bidi="ar-SA"/>
        </w:rPr>
        <w:t xml:space="preserve">抽查每种器材总数的10%,如有1种器材中的1台设备低于投标验收标准，此批器材视为不合格，买方不予接收，卖方应于15日内提供符合技术要求的器材，其余验收内容若发现有不符合招标要求的，则需限期就地整改，</w:t>
      </w:r>
      <w:r>
        <w:rPr>
          <w:rFonts w:hint="eastAsia" w:ascii="仿宋" w:hAnsi="仿宋" w:eastAsia="仿宋" w:cs="仿宋"/>
          <w:b w:val="0"/>
          <w:bCs w:val="0"/>
          <w:color w:val="auto"/>
          <w:sz w:val="28"/>
          <w:szCs w:val="28"/>
          <w:highlight w:val="none"/>
          <w:lang w:val="en-US" w:eastAsia="zh-CN" w:bidi="ar-SA"/>
        </w:rPr>
        <w:t xml:space="preserve">验</w:t>
      </w:r>
      <w:r>
        <w:rPr>
          <w:rFonts w:hint="eastAsia" w:ascii="仿宋" w:hAnsi="仿宋" w:eastAsia="仿宋" w:cs="仿宋"/>
          <w:color w:val="000000"/>
          <w:sz w:val="28"/>
          <w:szCs w:val="28"/>
          <w:lang w:val="en-US" w:eastAsia="zh-CN" w:bidi="ar-SA"/>
        </w:rPr>
        <w:t xml:space="preserve">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w:t>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切费用和损失都由卖方承担。验收器材全部达到验收要求，视为合格。</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验收费用</w:t>
      </w:r>
      <w:r/>
    </w:p>
    <w:p>
      <w:pPr>
        <w:pStyle w:val="949"/>
        <w:ind w:left="0" w:right="6" w:firstLine="0"/>
        <w:keepLines w:val="0"/>
        <w:keepNext w:val="0"/>
        <w:pageBreakBefore w:val="0"/>
        <w:spacing w:line="360" w:lineRule="auto"/>
        <w:widowControl w:val="off"/>
        <w:rPr>
          <w:rFonts w:hint="eastAsia" w:ascii="仿宋" w:hAnsi="仿宋" w:eastAsia="仿宋" w:cs="仿宋"/>
          <w:color w:val="000000" w:themeColor="text1"/>
          <w:lang w:val="en-US" w:eastAsia="zh-CN"/>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买方委托的具备相应资质的第三方质量监督检测机构等专业技术力量对货物验收和安装使用验收过程产生的一切费用由卖方承担。</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（四）商品包装验收标准：见招标文件第五章《拟签订的合同文本》中“第六条 包装与标记”中“6.4 商品（合同标的）包装具体要求”。</w:t>
      </w:r>
      <w:r/>
    </w:p>
    <w:p>
      <w:pPr>
        <w:jc w:val="left"/>
        <w:keepLines w:val="0"/>
        <w:keepNext w:val="0"/>
        <w:pageBreakBefore w:val="0"/>
        <w:spacing w:line="360" w:lineRule="auto"/>
        <w:widowControl w:val="off"/>
        <w:tabs>
          <w:tab w:val="left" w:pos="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（五）快递包装验收标准：见招标文件第五章《拟签订的合同文本》中“第六条 包装与标记”中“6.5 快递包</w:t>
      </w:r>
      <w:r>
        <w:rPr>
          <w:rFonts w:hint="eastAsia" w:ascii="仿宋" w:hAnsi="仿宋" w:eastAsia="仿宋" w:cs="仿宋"/>
          <w:color w:val="000000"/>
          <w:sz w:val="28"/>
          <w:szCs w:val="28"/>
          <w:lang w:val="en-US" w:eastAsia="zh-CN" w:bidi="ar-SA"/>
        </w:rPr>
        <w:t xml:space="preserve">装具体要求”。</w:t>
      </w:r>
      <w:r/>
    </w:p>
    <w:p>
      <w:pPr>
        <w:jc w:val="left"/>
        <w:keepLines w:val="0"/>
        <w:keepNext w:val="0"/>
        <w:pageBreakBefore w:val="0"/>
        <w:spacing w:line="360" w:lineRule="auto"/>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bidi="ar-SA"/>
        </w:rPr>
        <w:t xml:space="preserve">七、招标文件中第五章《拟签订的合同文本》中“《合同专用条款》”中 “第四条 支付（采购资金的支付方式、时间、条件）” 为不允许偏离的实质性要求和条件，如有偏离，在符合性审查时按照投标无效处理。</w:t>
      </w:r>
      <w:r/>
    </w:p>
    <w:p>
      <w:pP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bidi="ar-SA"/>
        </w:rPr>
        <w:t xml:space="preserve">八、其他要求：见招标文件第五章《拟签订的合同文本》。</w:t>
      </w:r>
      <w:r/>
    </w:p>
    <w:p>
      <w:pPr>
        <w:jc w:val="center"/>
        <w:rPr>
          <w:rFonts w:hint="eastAsia" w:ascii="仿宋" w:hAnsi="仿宋" w:eastAsia="仿宋" w:cs="仿宋"/>
          <w:color w:val="000000"/>
        </w:rPr>
      </w:pPr>
      <w:r>
        <w:rPr>
          <w:rFonts w:hint="eastAsia" w:ascii="仿宋" w:hAnsi="仿宋" w:eastAsia="仿宋" w:cs="仿宋"/>
          <w:b/>
          <w:color w:val="000000"/>
          <w:sz w:val="30"/>
        </w:rPr>
        <w:br w:type="page" w:clear="all"/>
      </w:r>
      <w:r>
        <w:rPr>
          <w:rFonts w:hint="eastAsia" w:ascii="仿宋" w:hAnsi="仿宋" w:eastAsia="仿宋" w:cs="仿宋"/>
          <w:b/>
          <w:color w:val="000000"/>
          <w:sz w:val="32"/>
          <w:szCs w:val="32"/>
          <w:lang w:val="en-US" w:eastAsia="zh-CN"/>
        </w:rPr>
        <w:t xml:space="preserve">  </w:t>
      </w:r>
      <w:r>
        <w:rPr>
          <w:rFonts w:hint="eastAsia" w:ascii="仿宋" w:hAnsi="仿宋" w:eastAsia="仿宋" w:cs="仿宋"/>
          <w:b/>
          <w:color w:val="000000"/>
          <w:sz w:val="32"/>
          <w:szCs w:val="32"/>
        </w:rPr>
        <w:t xml:space="preserve">第七章 投标文件相关格式</w:t>
      </w:r>
      <w:r/>
    </w:p>
    <w:p>
      <w:pPr>
        <w:ind w:firstLine="640"/>
        <w:jc w:val="center"/>
        <w:spacing w:line="239" w:lineRule="atLeast"/>
        <w:rPr>
          <w:rFonts w:hint="eastAsia" w:ascii="仿宋" w:hAnsi="仿宋" w:eastAsia="仿宋" w:cs="仿宋"/>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rPr>
      </w:r>
      <w:r/>
    </w:p>
    <w:p>
      <w:pPr>
        <w:ind w:firstLine="640"/>
        <w:jc w:val="center"/>
        <w:spacing w:line="360" w:lineRule="auto"/>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一、投标函格式</w:t>
      </w:r>
      <w:r/>
    </w:p>
    <w:p>
      <w:pPr>
        <w:ind w:right="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lang w:eastAsia="zh-CN"/>
        </w:rPr>
        <w:t xml:space="preserve">睢宁县文体广电和旅游局</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（投标人的名称）全权处理本次投标的有关事宜。</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据此函，投标人承诺并同意如下： </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 投标人唯一投标报价见《开标一览表》。</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 投标人将按招标文件的规定履行合同责任和义务。</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 投标人已详细审查全部招标文件，包括第[插入编号] [补遗书][如果有的话]。投标人完全理解并同意放弃对这方面有不明及误解的权力。</w:t>
      </w:r>
      <w:r/>
    </w:p>
    <w:p>
      <w:pPr>
        <w:ind w:right="0" w:firstLine="60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 投标有效期</w:t>
      </w:r>
      <w:r>
        <w:rPr>
          <w:rFonts w:hint="eastAsia" w:ascii="仿宋" w:hAnsi="仿宋" w:eastAsia="仿宋" w:cs="仿宋"/>
          <w:color w:val="auto"/>
          <w:sz w:val="28"/>
          <w:szCs w:val="28"/>
        </w:rPr>
        <w:t xml:space="preserve">为开标之日后90天。</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 投标人在投标初始有效期内撤回投标，其投标保证金将不退还。</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 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 投标人同意在授予合同后，按照有关规定支付公证费(如有)。</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 采购人或采购代理机构有权将我单位本项目的《开标一览表》和《分项价格表》予以公示，公示的方式由</w:t>
      </w:r>
      <w:r>
        <w:rPr>
          <w:rFonts w:hint="eastAsia" w:ascii="仿宋" w:hAnsi="仿宋" w:eastAsia="仿宋" w:cs="仿宋"/>
          <w:color w:val="000000"/>
          <w:sz w:val="28"/>
          <w:szCs w:val="28"/>
          <w:lang w:eastAsia="zh-CN"/>
        </w:rPr>
        <w:t xml:space="preserve">江苏伟业房地产土地评估造价咨询有限公司</w:t>
      </w:r>
      <w:r>
        <w:rPr>
          <w:rFonts w:hint="eastAsia" w:ascii="仿宋" w:hAnsi="仿宋" w:eastAsia="仿宋" w:cs="仿宋"/>
          <w:color w:val="000000"/>
          <w:sz w:val="28"/>
          <w:szCs w:val="28"/>
        </w:rPr>
        <w:t xml:space="preserve">确定。</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 采购人有权对投标人投标文件的真实性进行核实，如投标人不能在采购人规定的时间内向采购人提供有效的证明文件，将被采购人视为放弃中标资格。</w:t>
      </w:r>
      <w:r/>
    </w:p>
    <w:p>
      <w:pPr>
        <w:ind w:right="0" w:firstLine="6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 与本投标有关的一切正式往来信函请寄：</w:t>
      </w:r>
      <w:r/>
    </w:p>
    <w:p>
      <w:pPr>
        <w:ind w:right="0" w:firstLine="12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 </w:t>
      </w:r>
      <w:r/>
    </w:p>
    <w:p>
      <w:pPr>
        <w:ind w:right="0" w:firstLine="12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 </w:t>
      </w:r>
      <w:r/>
    </w:p>
    <w:p>
      <w:pPr>
        <w:ind w:right="0" w:firstLine="120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传真： </w:t>
      </w:r>
      <w:r/>
    </w:p>
    <w:p>
      <w:pPr>
        <w:ind w:right="0" w:firstLine="84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（电子签章）</w:t>
      </w:r>
      <w:r/>
    </w:p>
    <w:p>
      <w:pPr>
        <w:ind w:right="0" w:firstLine="840"/>
        <w:keepLines w:val="0"/>
        <w:keepNext w:val="0"/>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br w:type="page" w:clear="all"/>
      </w:r>
      <w:r/>
    </w:p>
    <w:p>
      <w:pPr>
        <w:ind w:firstLine="640"/>
        <w:jc w:val="center"/>
        <w:spacing w:line="479" w:lineRule="atLeas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二、开标一览表格式</w:t>
      </w:r>
      <w:r/>
    </w:p>
    <w:p>
      <w:pPr>
        <w:spacing w:line="479"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项目名称： </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项目编号：</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货币单位：人民币元</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详见苏采云系统中的格式。</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ind w:firstLine="600"/>
        <w:jc w:val="right"/>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    （电子签章）</w:t>
      </w:r>
      <w:r/>
    </w:p>
    <w:p>
      <w:pPr>
        <w:ind w:firstLine="600"/>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                   </w:t>
      </w:r>
      <w:r/>
    </w:p>
    <w:p>
      <w:pPr>
        <w:ind w:firstLine="600"/>
        <w:jc w:val="center"/>
        <w:spacing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                      日期：   年  月  日</w:t>
      </w:r>
      <w:r/>
    </w:p>
    <w:p>
      <w:pPr>
        <w:spacing w:line="479" w:lineRule="atLeast"/>
        <w:rPr>
          <w:rFonts w:hint="eastAsia"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30"/>
        </w:rPr>
        <w:t xml:space="preserve"> </w:t>
      </w:r>
      <w:r/>
    </w:p>
    <w:p>
      <w:pPr>
        <w:spacing w:line="479" w:lineRule="atLeast"/>
        <w:rPr>
          <w:rFonts w:hint="eastAsia"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30"/>
        </w:rPr>
        <w:t xml:space="preserve"> </w:t>
      </w:r>
      <w:r/>
    </w:p>
    <w:p>
      <w:pPr>
        <w:rPr>
          <w:rFonts w:hint="eastAsia"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rPr>
        <w:br w:type="page" w:clear="all"/>
      </w:r>
      <w:r/>
    </w:p>
    <w:p>
      <w:pPr>
        <w:ind w:firstLine="600"/>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三、分项价格表格式</w:t>
      </w:r>
      <w:r/>
    </w:p>
    <w:p>
      <w:pPr>
        <w:ind w:firstLine="600"/>
        <w:spacing w:line="47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p>
      <w:pPr>
        <w:jc w:val="righ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货币单位：人民币元</w:t>
      </w:r>
      <w:r/>
    </w:p>
    <w:p>
      <w:pPr>
        <w:spacing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r>
      <w:r/>
    </w:p>
    <w:tbl>
      <w:tblPr>
        <w:tblStyle w:val="947"/>
        <w:tblW w:w="9247"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880"/>
      </w:tblGrid>
      <w:tr>
        <w:trPr>
          <w:jc w:val="center"/>
          <w:trHeight w:val="3081"/>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shd w:val="clear" w:color="auto" w:fill="c0c0c0"/>
            <w:tcW w:w="70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总价</w:t>
            </w:r>
            <w:r/>
          </w:p>
        </w:tc>
        <w:tc>
          <w:tcPr>
            <w:shd w:val="clear" w:color="auto" w:fill="c0c0c0"/>
            <w:tcMar>
              <w:left w:w="15" w:type="dxa"/>
              <w:top w:w="15" w:type="dxa"/>
              <w:right w:w="15" w:type="dxa"/>
              <w:bottom w:w="0" w:type="dxa"/>
            </w:tcMar>
            <w:tcW w:w="880"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备注</w:t>
            </w:r>
            <w:r/>
          </w:p>
        </w:tc>
      </w:tr>
      <w:tr>
        <w:trPr>
          <w:jc w:val="center"/>
          <w:trHeight w:val="567" w:hRule="exact"/>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09"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880"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67" w:hRule="exact"/>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09"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880"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567" w:hRule="exact"/>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09"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880"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633" w:hRule="exact"/>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09"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Mar>
              <w:left w:w="15" w:type="dxa"/>
              <w:top w:w="15" w:type="dxa"/>
              <w:right w:w="15" w:type="dxa"/>
              <w:bottom w:w="0" w:type="dxa"/>
            </w:tcMar>
            <w:tcW w:w="880"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gridSpan w:val="6"/>
            <w:tcW w:w="541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总价合计（即《开标一览表》中的“总价”）</w:t>
            </w:r>
            <w:r/>
          </w:p>
        </w:tc>
        <w:tc>
          <w:tcPr>
            <w:gridSpan w:val="6"/>
            <w:tcW w:w="5416"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3640"/>
        <w:spacing w:line="30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投标人：</w:t>
      </w:r>
      <w:r>
        <w:rPr>
          <w:rFonts w:hint="eastAsia" w:ascii="仿宋" w:hAnsi="仿宋" w:eastAsia="仿宋" w:cs="仿宋"/>
          <w:b/>
          <w:bCs/>
          <w:color w:val="000000"/>
          <w:sz w:val="30"/>
          <w:u w:val="single"/>
        </w:rPr>
        <w:t xml:space="preserve">           </w:t>
      </w:r>
      <w:r>
        <w:rPr>
          <w:rFonts w:hint="eastAsia" w:ascii="仿宋" w:hAnsi="仿宋" w:eastAsia="仿宋" w:cs="仿宋"/>
          <w:b/>
          <w:bCs/>
          <w:color w:val="000000"/>
          <w:sz w:val="28"/>
          <w:szCs w:val="28"/>
        </w:rPr>
        <w:t xml:space="preserve">（电子签章）</w:t>
      </w:r>
      <w:r/>
    </w:p>
    <w:p>
      <w:pPr>
        <w:ind w:firstLine="364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firstLine="364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日期：   年  月  日</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1、如果不提供详细分项报价将视为没有实质性响应招标文件。</w:t>
      </w:r>
      <w:r/>
    </w:p>
    <w:p>
      <w:pPr>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2、投标人对以上数据的真实性负责。</w:t>
      </w:r>
      <w:r/>
    </w:p>
    <w:p>
      <w:pPr>
        <w:jc w:val="left"/>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采购人或采购代理机构有权将以上内容进行公示。</w:t>
      </w:r>
      <w:r/>
    </w:p>
    <w:p>
      <w:pPr>
        <w:ind w:firstLine="560"/>
        <w:jc w:val="cente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br w:type="page" w:clear="all"/>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四、偏离表格式</w:t>
      </w:r>
      <w:r/>
    </w:p>
    <w:p>
      <w:pPr>
        <w:ind w:firstLine="600"/>
        <w:spacing w:line="479" w:lineRule="atLeas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spacing w:line="47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项目编号：</w:t>
      </w:r>
      <w:r/>
    </w:p>
    <w:p>
      <w:pP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项目名称：</w:t>
      </w:r>
      <w:r/>
    </w:p>
    <w:tbl>
      <w:tblPr>
        <w:tblStyle w:val="95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bl>
    <w:p>
      <w:pPr>
        <w:rPr>
          <w:rFonts w:hint="eastAsia"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注</w:t>
      </w:r>
      <w:r>
        <w:rPr>
          <w:rFonts w:hint="eastAsia" w:ascii="仿宋" w:hAnsi="仿宋" w:eastAsia="仿宋" w:cs="仿宋"/>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r>
      <w:r/>
    </w:p>
    <w:p>
      <w:pPr>
        <w:spacing w:line="71"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投标人：</w:t>
      </w:r>
      <w:r>
        <w:rPr>
          <w:rFonts w:hint="eastAsia" w:ascii="仿宋" w:hAnsi="仿宋" w:eastAsia="仿宋" w:cs="仿宋"/>
          <w:color w:val="000000"/>
          <w:sz w:val="30"/>
          <w:u w:val="single"/>
        </w:rPr>
        <w:t xml:space="preserve">           </w:t>
      </w:r>
      <w:r>
        <w:rPr>
          <w:rFonts w:hint="eastAsia" w:ascii="仿宋" w:hAnsi="仿宋" w:eastAsia="仿宋" w:cs="仿宋"/>
          <w:color w:val="000000"/>
          <w:sz w:val="30"/>
        </w:rPr>
        <w:t xml:space="preserve">（电子签章）</w:t>
      </w:r>
      <w:r/>
    </w:p>
    <w:p>
      <w:pPr>
        <w:ind w:firstLine="3900"/>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日期： 年 月 日</w:t>
      </w:r>
      <w:r/>
    </w:p>
    <w:p>
      <w:pPr>
        <w:ind w:firstLine="600"/>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000000"/>
          <w:sz w:val="32"/>
          <w:szCs w:val="32"/>
        </w:rPr>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五、授权委托书格式</w:t>
      </w:r>
      <w:r/>
    </w:p>
    <w:p>
      <w:pP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委托人：</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法定代表人（负责人）：               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统一社会信用代码：</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受托人：        性别：男（女）</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年龄：  岁      民族：  族</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身份证号：</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兹委托（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）全权代表我企业（公司）参与（</w:t>
      </w:r>
      <w:r>
        <w:rPr>
          <w:rFonts w:hint="eastAsia" w:ascii="仿宋" w:hAnsi="仿宋" w:eastAsia="仿宋" w:cs="仿宋"/>
          <w:color w:val="000000"/>
          <w:sz w:val="28"/>
          <w:szCs w:val="28"/>
          <w:u w:val="single"/>
          <w:lang w:eastAsia="zh-CN"/>
        </w:rPr>
        <w:t xml:space="preserve">2026年睢宁县完善体育健身设施配建项目</w:t>
      </w:r>
      <w:r>
        <w:rPr>
          <w:rFonts w:hint="eastAsia" w:ascii="仿宋" w:hAnsi="仿宋" w:eastAsia="仿宋" w:cs="仿宋"/>
          <w:color w:val="000000"/>
          <w:sz w:val="28"/>
          <w:szCs w:val="28"/>
        </w:rPr>
        <w:t xml:space="preserve">）（项目编号：</w:t>
      </w:r>
      <w:r>
        <w:rPr>
          <w:rFonts w:hint="eastAsia" w:ascii="仿宋" w:hAnsi="仿宋" w:eastAsia="仿宋" w:cs="仿宋"/>
          <w:color w:val="auto"/>
          <w:sz w:val="28"/>
          <w:szCs w:val="28"/>
          <w:u w:val="single"/>
          <w:lang w:eastAsia="zh-CN"/>
        </w:rPr>
        <w:t xml:space="preserve">JSZC-320324-WYZJ-G2026-0004</w:t>
      </w:r>
      <w:r>
        <w:rPr>
          <w:rFonts w:hint="eastAsia" w:ascii="仿宋" w:hAnsi="仿宋" w:eastAsia="仿宋" w:cs="仿宋"/>
          <w:color w:val="000000"/>
          <w:sz w:val="28"/>
          <w:szCs w:val="28"/>
        </w:rPr>
        <w:t xml:space="preserve">）的招、投标活动及签订合同。（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）以我企业（公司）名义所为的法律行为及签署的文件，我企业（公司）均予以认可。有关法律责任均由我企业（公司）承担。（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）无转委托权。</w:t>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委托期限自</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日起至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日止。</w:t>
      </w:r>
      <w:r/>
    </w:p>
    <w:p>
      <w:pPr>
        <w:ind w:firstLine="63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特此授权委托。</w:t>
      </w:r>
      <w:r/>
    </w:p>
    <w:p>
      <w:pPr>
        <w:ind w:firstLine="600"/>
        <w:spacing w:line="47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r>
      <w:r/>
    </w:p>
    <w:p>
      <w:pPr>
        <w:ind w:firstLine="600"/>
        <w:spacing w:line="479" w:lineRule="atLeast"/>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委托人（电子签章）：</w:t>
      </w:r>
      <w:r/>
    </w:p>
    <w:p>
      <w:pPr>
        <w:ind w:firstLine="600"/>
        <w:spacing w:line="479" w:lineRule="atLeast"/>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法定代表人（负责人）（签字或盖章）： </w:t>
      </w:r>
      <w:r/>
    </w:p>
    <w:p>
      <w:pPr>
        <w:ind w:firstLine="600"/>
        <w:spacing w:line="479" w:lineRule="atLeast"/>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受托人（签字或盖章）：</w:t>
      </w:r>
      <w:r/>
    </w:p>
    <w:p>
      <w:pPr>
        <w:ind w:left="0" w:right="1440" w:firstLine="602"/>
        <w:jc w:val="both"/>
        <w:spacing w:after="120"/>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受托人联系方式：     </w:t>
      </w:r>
      <w:r/>
    </w:p>
    <w:p>
      <w:pPr>
        <w:ind w:left="0" w:right="1440" w:firstLine="602"/>
        <w:jc w:val="both"/>
        <w:spacing w:after="120"/>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邮箱：</w:t>
      </w:r>
      <w:r/>
    </w:p>
    <w:p>
      <w:pPr>
        <w:ind w:right="600" w:firstLine="6150"/>
        <w:spacing w:line="479" w:lineRule="atLeast"/>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年  月 日 </w:t>
      </w:r>
      <w:r/>
    </w:p>
    <w:p>
      <w:pPr>
        <w:ind w:firstLine="560"/>
        <w:spacing w:line="479" w:lineRule="atLeast"/>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rPr>
        <w:t xml:space="preserve">(受托人身份证扫描件附后)</w:t>
      </w:r>
      <w:r/>
    </w:p>
    <w:p>
      <w:pPr>
        <w:ind w:firstLine="600"/>
        <w:jc w:val="center"/>
        <w:spacing w:before="100" w:after="100"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六、中小企业声明函格式</w:t>
      </w:r>
      <w:r/>
    </w:p>
    <w:p>
      <w:pPr>
        <w:spacing w:before="100" w:after="10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spacing w:before="100" w:after="10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项目编号：</w:t>
      </w:r>
      <w:r/>
    </w:p>
    <w:p>
      <w:pPr>
        <w:spacing w:before="100" w:after="10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p>
    <w:p>
      <w:pPr>
        <w:ind w:firstLine="48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000000"/>
          <w:sz w:val="28"/>
          <w:szCs w:val="28"/>
        </w:rPr>
        <w:t xml:space="preserve">本公司郑重声明，根据《政府采购促进中小企业发展管理办法》（财库[2020]46号）的规定，本公司参加（</w:t>
      </w:r>
      <w:r>
        <w:rPr>
          <w:rFonts w:hint="eastAsia" w:ascii="仿宋" w:hAnsi="仿宋" w:eastAsia="仿宋" w:cs="仿宋"/>
          <w:color w:val="000000"/>
          <w:sz w:val="28"/>
          <w:szCs w:val="28"/>
          <w:u w:val="single"/>
          <w:lang w:eastAsia="zh-CN"/>
        </w:rPr>
        <w:t xml:space="preserve">睢宁县文体广电和旅游局</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lang w:eastAsia="zh-CN"/>
        </w:rPr>
        <w:t xml:space="preserve">2026年睢宁县完善体育健身设施配建项目</w:t>
      </w:r>
      <w:r>
        <w:rPr>
          <w:rFonts w:hint="eastAsia" w:ascii="仿宋" w:hAnsi="仿宋" w:eastAsia="仿宋" w:cs="仿宋"/>
          <w:color w:val="000000"/>
          <w:sz w:val="28"/>
          <w:szCs w:val="28"/>
        </w:rPr>
        <w:t xml:space="preserve">）采购活动，提供的货物全部由符合政策要求的中小企业制造。相关企业的具体情况如下：</w:t>
      </w:r>
      <w:r/>
    </w:p>
    <w:p>
      <w:pPr>
        <w:numPr>
          <w:ilvl w:val="0"/>
          <w:numId w:val="0"/>
        </w:numPr>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（标的名称）</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（采购文件中明确的所属行业）行业</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制造商</w:t>
      </w:r>
      <w:r>
        <w:rPr>
          <w:rFonts w:hint="eastAsia" w:ascii="仿宋" w:hAnsi="仿宋" w:eastAsia="仿宋" w:cs="仿宋"/>
          <w:color w:val="auto"/>
          <w:sz w:val="28"/>
          <w:szCs w:val="28"/>
          <w:highlight w:val="none"/>
        </w:rPr>
        <w:t xml:space="preserve">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 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w:t>
      </w:r>
      <w:r>
        <w:rPr>
          <w:rFonts w:hint="eastAsia" w:ascii="仿宋" w:hAnsi="仿宋" w:eastAsia="仿宋" w:cs="仿宋"/>
          <w:b/>
          <w:color w:val="auto"/>
          <w:sz w:val="28"/>
          <w:szCs w:val="28"/>
          <w:highlight w:val="none"/>
        </w:rPr>
        <w:t xml:space="preserve">属于（□中型企业、□小型企业、□微型企业，请勾选！）</w:t>
      </w:r>
      <w:r>
        <w:rPr>
          <w:rFonts w:hint="eastAsia" w:ascii="仿宋" w:hAnsi="仿宋" w:eastAsia="仿宋" w:cs="仿宋"/>
          <w:color w:val="auto"/>
          <w:sz w:val="28"/>
          <w:szCs w:val="28"/>
          <w:highlight w:val="none"/>
        </w:rPr>
        <w:t xml:space="preserve">；</w:t>
      </w:r>
      <w:r/>
    </w:p>
    <w:p>
      <w:pPr>
        <w:numPr>
          <w:ilvl w:val="0"/>
          <w:numId w:val="0"/>
        </w:numPr>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 xml:space="preserve">2、</w:t>
      </w:r>
      <w:r>
        <w:rPr>
          <w:rFonts w:hint="eastAsia" w:ascii="仿宋" w:hAnsi="仿宋" w:eastAsia="仿宋" w:cs="仿宋"/>
          <w:color w:val="auto"/>
          <w:sz w:val="28"/>
          <w:szCs w:val="28"/>
          <w:highlight w:val="none"/>
          <w:u w:val="single"/>
        </w:rPr>
        <w:t xml:space="preserve">（标的名称）</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（采购文件中明确的所属行业）行业</w:t>
      </w:r>
      <w:r>
        <w:rPr>
          <w:rFonts w:hint="eastAsia" w:ascii="仿宋" w:hAnsi="仿宋" w:eastAsia="仿宋" w:cs="仿宋"/>
          <w:color w:val="auto"/>
          <w:sz w:val="28"/>
          <w:szCs w:val="28"/>
          <w:highlight w:val="none"/>
        </w:rPr>
        <w:t xml:space="preserve">；制造商为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 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w:t>
      </w:r>
      <w:r>
        <w:rPr>
          <w:rFonts w:hint="eastAsia" w:ascii="仿宋" w:hAnsi="仿宋" w:eastAsia="仿宋" w:cs="仿宋"/>
          <w:b/>
          <w:color w:val="auto"/>
          <w:sz w:val="28"/>
          <w:szCs w:val="28"/>
          <w:highlight w:val="none"/>
        </w:rPr>
        <w:t xml:space="preserve">属于（□中型企业、□小型企业、□微型企业，请勾选！）</w:t>
      </w:r>
      <w:r>
        <w:rPr>
          <w:rFonts w:hint="eastAsia" w:ascii="仿宋" w:hAnsi="仿宋" w:eastAsia="仿宋" w:cs="仿宋"/>
          <w:color w:val="auto"/>
          <w:sz w:val="28"/>
          <w:szCs w:val="28"/>
          <w:highlight w:val="none"/>
        </w:rPr>
        <w:t xml:space="preserve">；</w:t>
      </w:r>
      <w:r/>
    </w:p>
    <w:p>
      <w:pPr>
        <w:ind w:firstLine="560"/>
        <w:jc w:val="left"/>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w:t>
      </w:r>
      <w:r/>
    </w:p>
    <w:p>
      <w:pPr>
        <w:ind w:left="0" w:firstLine="560"/>
        <w:jc w:val="both"/>
        <w:spacing w:after="120"/>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以上企业，不属于大企业的分支机构，不存在控股股东为大企业的情形，也不存在与大企业的负责人为同一人的情形。</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left="420"/>
        <w:jc w:val="both"/>
        <w:spacing w:after="12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r>
      <w:r/>
    </w:p>
    <w:p>
      <w:pPr>
        <w:pStyle w:val="94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ind w:left="420"/>
        <w:jc w:val="both"/>
        <w:spacing w:after="12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企业名称（电子签章）：</w:t>
      </w:r>
      <w:r/>
    </w:p>
    <w:p>
      <w:pPr>
        <w:ind w:left="420"/>
        <w:jc w:val="both"/>
        <w:spacing w:after="12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日期：  年  月  日</w:t>
      </w:r>
      <w:r/>
    </w:p>
    <w:p>
      <w:pPr>
        <w:ind w:left="0"/>
        <w:jc w:val="left"/>
        <w:spacing w:after="0"/>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r>
      <w:r/>
    </w:p>
    <w:p>
      <w:pPr>
        <w:ind w:left="0"/>
        <w:jc w:val="left"/>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说明：</w:t>
      </w:r>
      <w:r/>
    </w:p>
    <w:p>
      <w:pPr>
        <w:ind w:left="0"/>
        <w:jc w:val="both"/>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4、执行江苏省财政厅关于进一步加大政府采购支持中小企业力度的通知（苏财购〔2022〕45号）的规定。</w:t>
      </w:r>
      <w:r/>
    </w:p>
    <w:p>
      <w:pPr>
        <w:ind w:left="0"/>
        <w:jc w:val="both"/>
        <w:spacing w:after="0" w:line="360" w:lineRule="auto"/>
        <w:widowControl w:val="off"/>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5、供应商提供的《中小企业声明函》与事实不符的，依照《政府采购法》第七十七条第一款的规定追究法律责任。</w:t>
      </w:r>
      <w:r/>
    </w:p>
    <w:p>
      <w:pPr>
        <w:jc w:val="left"/>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为方便中小企业和社会各界使用自测结果，小程序增加自测结果打印功能，“中小企业</w:t>
      </w:r>
      <w:r>
        <w:rPr>
          <w:rFonts w:hint="eastAsia" w:ascii="仿宋" w:hAnsi="仿宋" w:eastAsia="仿宋" w:cs="仿宋"/>
          <w:color w:val="000000"/>
          <w:sz w:val="28"/>
          <w:szCs w:val="28"/>
          <w:lang w:val="en-US" w:eastAsia="zh-CN"/>
        </w:rPr>
        <w:t xml:space="preserve">声明函</w:t>
      </w:r>
      <w:r>
        <w:rPr>
          <w:rFonts w:hint="eastAsia" w:ascii="仿宋" w:hAnsi="仿宋" w:eastAsia="仿宋" w:cs="仿宋"/>
          <w:color w:val="000000"/>
          <w:sz w:val="28"/>
          <w:szCs w:val="28"/>
        </w:rPr>
        <w:t xml:space="preserve">” 查询渠道用微信搜索“中小企业规模类型自测小程序”</w:t>
      </w:r>
      <w:r>
        <w:rPr>
          <w:rFonts w:hint="eastAsia" w:ascii="仿宋" w:hAnsi="仿宋" w:eastAsia="仿宋" w:cs="仿宋"/>
          <w:color w:val="000000"/>
          <w:sz w:val="28"/>
          <w:szCs w:val="28"/>
          <w:lang w:eastAsia="zh-CN"/>
        </w:rPr>
        <w:t xml:space="preserve">。</w:t>
      </w:r>
      <w:r/>
    </w:p>
    <w:p>
      <w:pPr>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rPr>
        <mc:AlternateContent>
          <mc:Choice Requires="wpg">
            <w:drawing>
              <wp:inline xmlns:wp="http://schemas.openxmlformats.org/drawingml/2006/wordprocessingDrawing" distT="0" distB="0" distL="0" distR="0">
                <wp:extent cx="2331085" cy="4531360"/>
                <wp:effectExtent l="0" t="0" r="12065" b="254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2331085" cy="453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3.5pt;height:356.8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br w:type="page" w:clear="all"/>
      </w:r>
      <w:r/>
    </w:p>
    <w:p>
      <w:pPr>
        <w:ind w:firstLine="600"/>
        <w:jc w:val="center"/>
        <w:spacing w:line="360" w:lineRule="auto"/>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七、残疾人福利性单位声明函格式</w:t>
      </w:r>
      <w:r/>
    </w:p>
    <w:p>
      <w:pPr>
        <w:jc w:val="cente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（如投标人不属于残疾人福利性单位不需要提供此声明函）</w:t>
      </w:r>
      <w:r/>
    </w:p>
    <w:p>
      <w:pPr>
        <w:ind w:firstLine="624"/>
        <w:spacing w:line="479" w:lineRule="atLeast"/>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项目编号：</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项目名称：</w:t>
      </w:r>
      <w:r/>
    </w:p>
    <w:p>
      <w:pPr>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号）的规定，本单位为符合条件的残疾人福利性单位，且本单位参加</w:t>
      </w:r>
      <w:r>
        <w:rPr>
          <w:rFonts w:hint="eastAsia" w:ascii="仿宋" w:hAnsi="仿宋" w:eastAsia="仿宋" w:cs="仿宋"/>
          <w:color w:val="000000"/>
          <w:sz w:val="28"/>
          <w:szCs w:val="28"/>
        </w:rPr>
        <w:t xml:space="preserve">______</w:t>
      </w:r>
      <w:r>
        <w:rPr>
          <w:rFonts w:hint="eastAsia" w:ascii="仿宋" w:hAnsi="仿宋" w:eastAsia="仿宋" w:cs="仿宋"/>
          <w:color w:val="000000"/>
          <w:spacing w:val="6"/>
          <w:sz w:val="28"/>
          <w:szCs w:val="28"/>
        </w:rPr>
        <w:t xml:space="preserve">单位的</w:t>
      </w:r>
      <w:r>
        <w:rPr>
          <w:rFonts w:hint="eastAsia" w:ascii="仿宋" w:hAnsi="仿宋" w:eastAsia="仿宋" w:cs="仿宋"/>
          <w:color w:val="000000"/>
          <w:sz w:val="28"/>
          <w:szCs w:val="28"/>
        </w:rPr>
        <w:t xml:space="preserve">______</w:t>
      </w:r>
      <w:r>
        <w:rPr>
          <w:rFonts w:hint="eastAsia" w:ascii="仿宋" w:hAnsi="仿宋" w:eastAsia="仿宋" w:cs="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本单位对上述声明的真实性负责。如有虚假，将依法承担相应责任。</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 </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 </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（电子签章）</w:t>
      </w:r>
      <w:r/>
    </w:p>
    <w:p>
      <w:pPr>
        <w:ind w:firstLine="45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ind w:firstLine="4500"/>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600"/>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600"/>
        <w:jc w:val="cente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br w:type="page" w:clear="all"/>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lang w:eastAsia="zh-CN"/>
        </w:rPr>
        <w:t xml:space="preserve">2026年睢宁县完善体育健身设施配建项目</w:t>
      </w:r>
      <w:r>
        <w:rPr>
          <w:rFonts w:hint="eastAsia" w:ascii="仿宋" w:hAnsi="仿宋" w:eastAsia="仿宋" w:cs="仿宋"/>
          <w:color w:val="000000"/>
          <w:sz w:val="28"/>
          <w:szCs w:val="28"/>
        </w:rPr>
        <w:t xml:space="preserve">（项目编号</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lang w:eastAsia="zh-CN"/>
        </w:rPr>
        <w:t xml:space="preserve">JSZC-320324-WYZJ-G2026-0004</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我单位对上述声明的真实性负责。如有虚假，将依法承担相应责任。</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（电子签章）</w:t>
      </w:r>
      <w:r/>
    </w:p>
    <w:p>
      <w:pPr>
        <w:ind w:firstLine="45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jc w:val="center"/>
        <w:spacing w:line="85"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p>
    <w:p>
      <w:pPr>
        <w:ind w:firstLine="600"/>
        <w:jc w:val="center"/>
        <w:spacing w:line="479" w:lineRule="atLeast"/>
        <w:rPr>
          <w:rFonts w:hint="eastAsia" w:ascii="仿宋" w:hAnsi="仿宋" w:eastAsia="仿宋" w:cs="仿宋"/>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000000"/>
          <w:sz w:val="30"/>
        </w:rPr>
      </w:r>
      <w:r/>
    </w:p>
    <w:p>
      <w:pPr>
        <w:ind w:firstLine="560"/>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供应商郑重声明：投标</w:t>
      </w:r>
      <w:r>
        <w:rPr>
          <w:rFonts w:hint="eastAsia" w:ascii="仿宋" w:hAnsi="仿宋" w:eastAsia="仿宋" w:cs="仿宋"/>
          <w:color w:val="auto"/>
          <w:sz w:val="28"/>
          <w:szCs w:val="28"/>
        </w:rPr>
        <w:t xml:space="preserve">人</w:t>
      </w:r>
      <w:r>
        <w:rPr>
          <w:rFonts w:hint="eastAsia" w:ascii="仿宋" w:hAnsi="仿宋" w:eastAsia="仿宋" w:cs="仿宋"/>
          <w:color w:val="auto"/>
          <w:sz w:val="28"/>
          <w:szCs w:val="28"/>
          <w:lang w:val="en-US" w:eastAsia="zh-CN"/>
        </w:rPr>
        <w:t xml:space="preserve">或所投产品制造商</w:t>
      </w:r>
      <w:r>
        <w:rPr>
          <w:rFonts w:hint="eastAsia" w:ascii="仿宋" w:hAnsi="仿宋" w:eastAsia="仿宋" w:cs="仿宋"/>
          <w:color w:val="auto"/>
          <w:sz w:val="28"/>
          <w:szCs w:val="28"/>
        </w:rPr>
        <w:t xml:space="preserve">具备</w:t>
      </w:r>
      <w:r>
        <w:rPr>
          <w:rFonts w:hint="eastAsia" w:ascii="仿宋" w:hAnsi="仿宋" w:eastAsia="仿宋" w:cs="仿宋"/>
          <w:color w:val="000000"/>
          <w:sz w:val="28"/>
          <w:szCs w:val="28"/>
        </w:rPr>
        <w:t xml:space="preserve">履行合同（项目名称：，项目编号： 所必需的设备和专业技术能力， 具体为：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p>
    <w:p>
      <w:pPr>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供应商对上述声明的真实性负责。如有虚假，将依法承担相应责任。</w:t>
      </w:r>
      <w:r/>
    </w:p>
    <w:p>
      <w:pPr>
        <w:jc w:val="left"/>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both"/>
        <w:spacing w:after="120"/>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29"/>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投标人（电子签章）：</w:t>
      </w:r>
      <w:r/>
    </w:p>
    <w:p>
      <w:pPr>
        <w:ind w:right="29"/>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right="29"/>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日期：  年  月  日</w:t>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000000"/>
          <w:sz w:val="32"/>
          <w:szCs w:val="32"/>
        </w:rPr>
      </w:r>
      <w:r/>
    </w:p>
    <w:p>
      <w:pPr>
        <w:jc w:val="center"/>
        <w:spacing w:line="479" w:lineRule="atLeast"/>
        <w:rPr>
          <w:rFonts w:hint="eastAsia" w:ascii="仿宋" w:hAnsi="仿宋" w:eastAsia="仿宋" w:cs="仿宋"/>
          <w:b/>
          <w:bCs/>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rPr>
        <w:t xml:space="preserve">十、预付款保函支付条款模板</w:t>
      </w:r>
      <w:r/>
    </w:p>
    <w:p>
      <w:pPr>
        <w:ind w:firstLine="605"/>
        <w:spacing w:line="479" w:lineRule="atLeast"/>
        <w:rPr>
          <w:rFonts w:hint="eastAsia"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r>
      <w:r/>
    </w:p>
    <w:p>
      <w:pPr>
        <w:ind w:firstLine="605"/>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符合条件一：提交预付款保函的</w:t>
      </w:r>
      <w:r/>
    </w:p>
    <w:p>
      <w:pPr>
        <w:ind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（1）合同签订且乙方向甲方出具预付款保函后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        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605"/>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w:t>
      </w:r>
      <w:r/>
    </w:p>
    <w:p>
      <w:pPr>
        <w:ind w:firstLine="605"/>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符合条件二：不提交预付款保函的</w:t>
      </w:r>
      <w:r/>
    </w:p>
    <w:p>
      <w:pPr>
        <w:ind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605"/>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w:t>
      </w:r>
      <w:r/>
    </w:p>
    <w:p>
      <w:pP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r>
      <w:r/>
    </w:p>
    <w:p>
      <w:pPr>
        <w:ind w:left="140" w:firstLine="605"/>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rPr>
          <w:rFonts w:hint="eastAsia" w:ascii="仿宋" w:hAnsi="仿宋" w:eastAsia="仿宋" w:cs="仿宋"/>
          <w:color w:val="000000"/>
          <w:sz w:val="22"/>
        </w:rPr>
        <w:t xml:space="preserve"> </w:t>
      </w:r>
      <w:r/>
    </w:p>
    <w:p>
      <w:pPr>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29</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29</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39</w:t>
                          </w:r>
                          <w:r>
                            <w:rPr>
                              <w:rFonts w:hint="default" w:ascii="Times New Roman" w:hAnsi="Times New Roman" w:eastAsia="宋体" w:cs="Times New Roman"/>
                              <w:sz w:val="18"/>
                              <w:szCs w:val="18"/>
                              <w:lang w:val="en-US" w:eastAsia="zh-CN" w:bidi="ar-SA"/>
                            </w:rP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39</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52</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52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Fonts w:hint="default"/>
      </w:rPr>
    </w:pPr>
    <w:r>
      <w:rPr>
        <w:rFonts w:hint="default"/>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Fonts w:hint="default"/>
      </w:rPr>
    </w:pPr>
    <w:r>
      <w:rPr>
        <w:rFonts w:hint="default"/>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chineseCountingThousand"/>
      <w:isLgl w:val="false"/>
      <w:suff w:val="nothing"/>
      <w:lvlText w:val="第%1章"/>
      <w:lvlJc w:val="left"/>
      <w:pPr>
        <w:ind w:left="432" w:hanging="432"/>
      </w:pPr>
      <w:rPr>
        <w:rFonts w:hint="eastAsia"/>
      </w:rPr>
    </w:lvl>
    <w:lvl w:ilvl="1">
      <w:start w:val="1"/>
      <w:numFmt w:val="decimal"/>
      <w:isLgl/>
      <w:suff w:val="nothing"/>
      <w:lvlText w:val="%1.%2"/>
      <w:lvlJc w:val="left"/>
      <w:pPr>
        <w:ind w:left="576" w:hanging="576"/>
      </w:pPr>
      <w:rPr>
        <w:rFonts w:hint="eastAsia"/>
      </w:rPr>
    </w:lvl>
    <w:lvl w:ilvl="2">
      <w:start w:val="1"/>
      <w:numFmt w:val="decimal"/>
      <w:isLgl/>
      <w:suff w:val="nothing"/>
      <w:lvlText w:val="%1.%2.%3"/>
      <w:lvlJc w:val="left"/>
      <w:pPr>
        <w:ind w:left="720" w:hanging="720"/>
      </w:pPr>
      <w:rPr>
        <w:rFonts w:hint="eastAsia"/>
      </w:rPr>
    </w:lvl>
    <w:lvl w:ilvl="3">
      <w:start w:val="1"/>
      <w:numFmt w:val="decimal"/>
      <w:pStyle w:val="945"/>
      <w:isLgl/>
      <w:suff w:val="nothing"/>
      <w:lvlText w:val="%1.%2.%3.%4"/>
      <w:lvlJc w:val="left"/>
      <w:pPr>
        <w:ind w:left="864" w:hanging="864"/>
      </w:pPr>
      <w:rPr>
        <w:rFonts w:hint="eastAsia"/>
      </w:rPr>
    </w:lvl>
    <w:lvl w:ilvl="4">
      <w:start w:val="1"/>
      <w:numFmt w:val="decimal"/>
      <w:isLgl/>
      <w:suff w:val="nothing"/>
      <w:lvlText w:val="%1.%2.%3.%4.%5"/>
      <w:lvlJc w:val="left"/>
      <w:pPr>
        <w:ind w:left="3135" w:hanging="1008"/>
      </w:pPr>
      <w:rPr>
        <w:rFonts w:hint="eastAsia"/>
      </w:rPr>
    </w:lvl>
    <w:lvl w:ilvl="5">
      <w:start w:val="1"/>
      <w:numFmt w:val="decimal"/>
      <w:isLgl/>
      <w:suff w:val="nothing"/>
      <w:lvlText w:val="%1.%2.%3.%4.%5.%6"/>
      <w:lvlJc w:val="left"/>
      <w:pPr>
        <w:ind w:left="1152" w:hanging="1152"/>
      </w:pPr>
      <w:rPr>
        <w:rFonts w:hint="eastAsia"/>
      </w:rPr>
    </w:lvl>
    <w:lvl w:ilvl="6">
      <w:start w:val="1"/>
      <w:numFmt w:val="decimal"/>
      <w:isLgl/>
      <w:suff w:val="nothing"/>
      <w:lvlText w:val="%1.%2.%3.%4.%5.%6.%7"/>
      <w:lvlJc w:val="left"/>
      <w:pPr>
        <w:ind w:left="1296" w:hanging="1296"/>
      </w:pPr>
      <w:rPr>
        <w:rFonts w:hint="eastAsia"/>
      </w:rPr>
    </w:lvl>
    <w:lvl w:ilvl="7">
      <w:start w:val="1"/>
      <w:numFmt w:val="decimal"/>
      <w:isLgl/>
      <w:suff w:val="nothing"/>
      <w:lvlText w:val="%1.%2.%3.%4.%5.%6.%7.%8"/>
      <w:lvlJc w:val="left"/>
      <w:pPr>
        <w:ind w:left="1440" w:hanging="1440"/>
      </w:pPr>
      <w:rPr>
        <w:rFonts w:hint="eastAsia"/>
      </w:rPr>
    </w:lvl>
    <w:lvl w:ilvl="8">
      <w:start w:val="1"/>
      <w:numFmt w:val="decimal"/>
      <w:isLgl/>
      <w:suff w:val="nothing"/>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3"/>
    <w:next w:val="943"/>
    <w:link w:val="771"/>
    <w:uiPriority w:val="9"/>
    <w:qFormat/>
    <w:pPr>
      <w:keepLines/>
      <w:keepNext/>
      <w:spacing w:before="480" w:after="200"/>
      <w:outlineLvl w:val="0"/>
    </w:pPr>
    <w:rPr>
      <w:rFonts w:ascii="Arial" w:hAnsi="Arial" w:eastAsia="Arial" w:cs="Arial"/>
      <w:sz w:val="40"/>
      <w:szCs w:val="40"/>
    </w:rPr>
  </w:style>
  <w:style w:type="character" w:styleId="771">
    <w:name w:val="Heading 1 Char"/>
    <w:basedOn w:val="946"/>
    <w:link w:val="770"/>
    <w:uiPriority w:val="9"/>
    <w:rPr>
      <w:rFonts w:ascii="Arial" w:hAnsi="Arial" w:eastAsia="Arial" w:cs="Arial"/>
      <w:sz w:val="40"/>
      <w:szCs w:val="40"/>
    </w:rPr>
  </w:style>
  <w:style w:type="character" w:styleId="772">
    <w:name w:val="Heading 2 Char"/>
    <w:basedOn w:val="946"/>
    <w:link w:val="944"/>
    <w:uiPriority w:val="9"/>
    <w:rPr>
      <w:rFonts w:ascii="Arial" w:hAnsi="Arial" w:eastAsia="Arial" w:cs="Arial"/>
      <w:sz w:val="34"/>
    </w:rPr>
  </w:style>
  <w:style w:type="paragraph" w:styleId="773">
    <w:name w:val="Heading 3"/>
    <w:basedOn w:val="943"/>
    <w:next w:val="943"/>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6"/>
    <w:link w:val="773"/>
    <w:uiPriority w:val="9"/>
    <w:rPr>
      <w:rFonts w:ascii="Arial" w:hAnsi="Arial" w:eastAsia="Arial" w:cs="Arial"/>
      <w:sz w:val="30"/>
      <w:szCs w:val="30"/>
    </w:rPr>
  </w:style>
  <w:style w:type="character" w:styleId="775">
    <w:name w:val="Heading 4 Char"/>
    <w:basedOn w:val="946"/>
    <w:link w:val="945"/>
    <w:uiPriority w:val="9"/>
    <w:rPr>
      <w:rFonts w:ascii="Arial" w:hAnsi="Arial" w:eastAsia="Arial" w:cs="Arial"/>
      <w:b/>
      <w:bCs/>
      <w:sz w:val="26"/>
      <w:szCs w:val="26"/>
    </w:rPr>
  </w:style>
  <w:style w:type="paragraph" w:styleId="776">
    <w:name w:val="Heading 5"/>
    <w:basedOn w:val="943"/>
    <w:next w:val="943"/>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basedOn w:val="946"/>
    <w:link w:val="776"/>
    <w:uiPriority w:val="9"/>
    <w:rPr>
      <w:rFonts w:ascii="Arial" w:hAnsi="Arial" w:eastAsia="Arial" w:cs="Arial"/>
      <w:b/>
      <w:bCs/>
      <w:sz w:val="24"/>
      <w:szCs w:val="24"/>
    </w:rPr>
  </w:style>
  <w:style w:type="paragraph" w:styleId="778">
    <w:name w:val="Heading 6"/>
    <w:basedOn w:val="943"/>
    <w:next w:val="943"/>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basedOn w:val="946"/>
    <w:link w:val="778"/>
    <w:uiPriority w:val="9"/>
    <w:rPr>
      <w:rFonts w:ascii="Arial" w:hAnsi="Arial" w:eastAsia="Arial" w:cs="Arial"/>
      <w:b/>
      <w:bCs/>
      <w:sz w:val="22"/>
      <w:szCs w:val="22"/>
    </w:rPr>
  </w:style>
  <w:style w:type="paragraph" w:styleId="780">
    <w:name w:val="Heading 7"/>
    <w:basedOn w:val="943"/>
    <w:next w:val="943"/>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46"/>
    <w:link w:val="780"/>
    <w:uiPriority w:val="9"/>
    <w:rPr>
      <w:rFonts w:ascii="Arial" w:hAnsi="Arial" w:eastAsia="Arial" w:cs="Arial"/>
      <w:b/>
      <w:bCs/>
      <w:i/>
      <w:iCs/>
      <w:sz w:val="22"/>
      <w:szCs w:val="22"/>
    </w:rPr>
  </w:style>
  <w:style w:type="paragraph" w:styleId="782">
    <w:name w:val="Heading 8"/>
    <w:basedOn w:val="943"/>
    <w:next w:val="943"/>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46"/>
    <w:link w:val="782"/>
    <w:uiPriority w:val="9"/>
    <w:rPr>
      <w:rFonts w:ascii="Arial" w:hAnsi="Arial" w:eastAsia="Arial" w:cs="Arial"/>
      <w:i/>
      <w:iCs/>
      <w:sz w:val="22"/>
      <w:szCs w:val="22"/>
    </w:rPr>
  </w:style>
  <w:style w:type="paragraph" w:styleId="784">
    <w:name w:val="Heading 9"/>
    <w:basedOn w:val="943"/>
    <w:next w:val="943"/>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46"/>
    <w:link w:val="784"/>
    <w:uiPriority w:val="9"/>
    <w:rPr>
      <w:rFonts w:ascii="Arial" w:hAnsi="Arial" w:eastAsia="Arial" w:cs="Arial"/>
      <w:i/>
      <w:iCs/>
      <w:sz w:val="21"/>
      <w:szCs w:val="21"/>
    </w:rPr>
  </w:style>
  <w:style w:type="paragraph" w:styleId="786">
    <w:name w:val="List Paragraph"/>
    <w:basedOn w:val="943"/>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3"/>
    <w:next w:val="943"/>
    <w:link w:val="789"/>
    <w:uiPriority w:val="10"/>
    <w:qFormat/>
    <w:pPr>
      <w:contextualSpacing/>
      <w:spacing w:before="300" w:after="200"/>
    </w:pPr>
    <w:rPr>
      <w:sz w:val="48"/>
      <w:szCs w:val="48"/>
    </w:rPr>
  </w:style>
  <w:style w:type="character" w:styleId="789">
    <w:name w:val="Title Char"/>
    <w:basedOn w:val="946"/>
    <w:link w:val="788"/>
    <w:uiPriority w:val="10"/>
    <w:rPr>
      <w:sz w:val="48"/>
      <w:szCs w:val="48"/>
    </w:rPr>
  </w:style>
  <w:style w:type="paragraph" w:styleId="790">
    <w:name w:val="Subtitle"/>
    <w:basedOn w:val="943"/>
    <w:next w:val="943"/>
    <w:link w:val="791"/>
    <w:uiPriority w:val="11"/>
    <w:qFormat/>
    <w:pPr>
      <w:spacing w:before="200" w:after="200"/>
    </w:pPr>
    <w:rPr>
      <w:sz w:val="24"/>
      <w:szCs w:val="24"/>
    </w:rPr>
  </w:style>
  <w:style w:type="character" w:styleId="791">
    <w:name w:val="Subtitle Char"/>
    <w:basedOn w:val="946"/>
    <w:link w:val="790"/>
    <w:uiPriority w:val="11"/>
    <w:rPr>
      <w:sz w:val="24"/>
      <w:szCs w:val="24"/>
    </w:rPr>
  </w:style>
  <w:style w:type="paragraph" w:styleId="792">
    <w:name w:val="Quote"/>
    <w:basedOn w:val="943"/>
    <w:next w:val="943"/>
    <w:link w:val="793"/>
    <w:uiPriority w:val="29"/>
    <w:qFormat/>
    <w:pPr>
      <w:ind w:left="720" w:right="720"/>
    </w:pPr>
    <w:rPr>
      <w:i/>
    </w:rPr>
  </w:style>
  <w:style w:type="character" w:styleId="793">
    <w:name w:val="Quote Char"/>
    <w:link w:val="792"/>
    <w:uiPriority w:val="29"/>
    <w:rPr>
      <w:i/>
    </w:rPr>
  </w:style>
  <w:style w:type="paragraph" w:styleId="794">
    <w:name w:val="Intense Quote"/>
    <w:basedOn w:val="943"/>
    <w:next w:val="943"/>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46"/>
    <w:link w:val="951"/>
    <w:uiPriority w:val="99"/>
  </w:style>
  <w:style w:type="character" w:styleId="797">
    <w:name w:val="Footer Char"/>
    <w:basedOn w:val="946"/>
    <w:link w:val="950"/>
    <w:uiPriority w:val="99"/>
  </w:style>
  <w:style w:type="paragraph" w:styleId="798">
    <w:name w:val="Caption"/>
    <w:basedOn w:val="943"/>
    <w:next w:val="943"/>
    <w:uiPriority w:val="35"/>
    <w:semiHidden/>
    <w:unhideWhenUsed/>
    <w:qFormat/>
    <w:pPr>
      <w:spacing w:line="276" w:lineRule="auto"/>
    </w:pPr>
    <w:rPr>
      <w:b/>
      <w:bCs/>
      <w:color w:val="4f81bd" w:themeColor="accent1"/>
      <w:sz w:val="18"/>
      <w:szCs w:val="18"/>
    </w:rPr>
  </w:style>
  <w:style w:type="character" w:styleId="799">
    <w:name w:val="Caption Char"/>
    <w:basedOn w:val="798"/>
    <w:link w:val="950"/>
    <w:uiPriority w:val="99"/>
  </w:style>
  <w:style w:type="table" w:styleId="800">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6">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7">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8">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9">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0">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1">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8">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1">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2">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3">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4">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5">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6">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8">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9">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0">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1">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2">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3">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2">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3">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4">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5">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6">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7">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9">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0">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1">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2">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3">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4">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6">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0">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3">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7">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basedOn w:val="946"/>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6"/>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4">
    <w:name w:val="Heading 2"/>
    <w:basedOn w:val="943"/>
    <w:next w:val="943"/>
    <w:uiPriority w:val="99"/>
    <w:qFormat/>
    <w:pPr>
      <w:keepLines/>
      <w:keepNext/>
      <w:spacing w:before="260" w:after="260" w:line="413" w:lineRule="auto"/>
      <w:outlineLvl w:val="1"/>
    </w:pPr>
    <w:rPr>
      <w:rFonts w:ascii="Arial" w:hAnsi="Arial" w:eastAsia="黑体"/>
      <w:b/>
      <w:bCs/>
      <w:sz w:val="32"/>
      <w:szCs w:val="32"/>
    </w:rPr>
  </w:style>
  <w:style w:type="paragraph" w:styleId="945">
    <w:name w:val="Heading 4"/>
    <w:next w:val="943"/>
    <w:uiPriority w:val="0"/>
    <w:qFormat/>
    <w:pPr>
      <w:numPr>
        <w:ilvl w:val="3"/>
        <w:numId w:val="1"/>
      </w:numPr>
      <w:jc w:val="both"/>
      <w:keepLines/>
      <w:keepNext/>
      <w:spacing w:before="280" w:after="290" w:line="376" w:lineRule="auto"/>
      <w:widowControl w:val="off"/>
      <w:tabs>
        <w:tab w:val="left" w:pos="864" w:leader="none"/>
      </w:tabs>
      <w:outlineLvl w:val="3"/>
    </w:pPr>
    <w:rPr>
      <w:rFonts w:ascii="Arial" w:hAnsi="Arial" w:eastAsia="黑体" w:cs="Times New Roman"/>
      <w:b/>
      <w:bCs/>
      <w:sz w:val="28"/>
      <w:szCs w:val="28"/>
      <w:lang w:val="en-US" w:eastAsia="zh-CN" w:bidi="ar-SA"/>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annotation text"/>
    <w:basedOn w:val="943"/>
    <w:uiPriority w:val="0"/>
    <w:qFormat/>
    <w:pPr>
      <w:jc w:val="left"/>
    </w:pPr>
  </w:style>
  <w:style w:type="paragraph" w:styleId="949">
    <w:name w:val="Block Text"/>
    <w:next w:val="945"/>
    <w:uiPriority w:val="0"/>
    <w:qFormat/>
    <w:pPr>
      <w:ind w:left="256" w:right="6" w:firstLine="624"/>
      <w:jc w:val="both"/>
      <w:widowControl w:val="off"/>
    </w:pPr>
    <w:rPr>
      <w:rFonts w:ascii="Times New Roman" w:hAnsi="Times New Roman" w:eastAsia="仿宋_GB2312" w:cs="Times New Roman"/>
      <w:sz w:val="28"/>
      <w:szCs w:val="20"/>
      <w:lang w:val="en-US" w:eastAsia="zh-CN" w:bidi="ar-SA"/>
    </w:rPr>
  </w:style>
  <w:style w:type="paragraph" w:styleId="950">
    <w:name w:val="Footer"/>
    <w:basedOn w:val="943"/>
    <w:uiPriority w:val="0"/>
    <w:qFormat/>
    <w:pPr>
      <w:jc w:val="left"/>
      <w:tabs>
        <w:tab w:val="center" w:pos="4153" w:leader="none"/>
        <w:tab w:val="right" w:pos="8306" w:leader="none"/>
      </w:tabs>
    </w:pPr>
    <w:rPr>
      <w:sz w:val="18"/>
    </w:rPr>
  </w:style>
  <w:style w:type="paragraph" w:styleId="951">
    <w:name w:val="Header"/>
    <w:basedOn w:val="94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table" w:styleId="95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网格型111"/>
    <w:uiPriority w:val="0"/>
    <w:qFormat/>
    <w:rPr>
      <w:lang w:val="en-US" w:eastAsia="zh-CN" w:bidi="ar-SA"/>
    </w:rPr>
    <w:tbl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camillia</dc:creator>
  <cp:lastModifiedBy>邹晨（睢宁）</cp:lastModifiedBy>
  <cp:revision>5</cp:revision>
  <dcterms:created xsi:type="dcterms:W3CDTF">2025-05-11T15:38:00Z</dcterms:created>
  <dcterms:modified xsi:type="dcterms:W3CDTF">2026-05-07T01:16:36Z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eyJoZGlkIjoiZjYzYmFlNWI2NjFkOGFlOTZjNWI4NjYyZGEyMWExYmUiLCJ1c2VySWQiOiIxMTI0NDc5MzIxIn0=</vt:lpwstr>
  </property>
  <property fmtid="{D5CDD505-2E9C-101B-9397-08002B2CF9AE}" pid="4" name="ICV">
    <vt:lpwstr>23164C4BC4EC463D94975E5198A732FF_13</vt:lpwstr>
  </property>
</Properties>
</file>