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lang w:eastAsia="zh-CN"/>
        </w:rPr>
      </w:r>
      <w:r/>
    </w:p>
    <w:p>
      <w:pPr>
        <w:jc w:val="center"/>
        <w:rPr>
          <w:rFonts w:hint="eastAsia" w:ascii="宋体" w:hAnsi="宋体" w:eastAsia="宋体" w:cs="宋体"/>
          <w:color w:val="auto"/>
          <w:spacing w:val="76"/>
          <w:sz w:val="112"/>
          <w:szCs w:val="112"/>
          <w:highlight w:val="none"/>
          <w:lang w:eastAsia="zh-CN"/>
        </w:rPr>
      </w:pPr>
      <w:r>
        <w:rPr>
          <w:rFonts w:hint="eastAsia" w:ascii="宋体" w:hAnsi="宋体" w:eastAsia="宋体" w:cs="宋体"/>
          <w:color w:val="auto"/>
          <w:spacing w:val="76"/>
          <w:sz w:val="112"/>
          <w:szCs w:val="112"/>
          <w:highlight w:val="none"/>
          <w:lang w:eastAsia="zh-CN"/>
        </w:rPr>
      </w:r>
      <w:r/>
    </w:p>
    <w:p>
      <w:pPr>
        <w:jc w:val="center"/>
        <w:spacing w:after="0" w:line="240" w:lineRule="auto"/>
        <w:rPr>
          <w:rFonts w:hint="eastAsia" w:ascii="仿宋" w:hAnsi="仿宋" w:eastAsia="仿宋" w:cs="Times New Roman"/>
          <w:b/>
          <w:color w:val="auto"/>
          <w:spacing w:val="76"/>
          <w:sz w:val="96"/>
          <w:szCs w:val="96"/>
          <w:highlight w:val="none"/>
          <w:lang w:eastAsia="zh-CN"/>
        </w:rPr>
      </w:pPr>
      <w:r>
        <w:rPr>
          <w:rFonts w:hint="eastAsia" w:ascii="仿宋" w:hAnsi="仿宋" w:eastAsia="仿宋" w:cs="Times New Roman"/>
          <w:b/>
          <w:color w:val="auto"/>
          <w:spacing w:val="76"/>
          <w:sz w:val="96"/>
          <w:szCs w:val="96"/>
          <w:highlight w:val="none"/>
          <w:lang w:eastAsia="zh-CN"/>
        </w:rPr>
        <w:t xml:space="preserve">招标文件</w:t>
      </w:r>
      <w:r/>
    </w:p>
    <w:p>
      <w:pPr>
        <w:spacing w:line="520" w:lineRule="exact"/>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819"/>
        <w:rPr>
          <w:rFonts w:hint="eastAsia" w:ascii="仿宋" w:hAnsi="仿宋" w:eastAsia="仿宋"/>
          <w:color w:val="auto"/>
          <w:highlight w:val="none"/>
          <w:lang w:eastAsia="zh-CN"/>
        </w:rPr>
      </w:pPr>
      <w:r>
        <w:rPr>
          <w:rFonts w:hint="eastAsia" w:ascii="仿宋" w:hAnsi="仿宋" w:eastAsia="仿宋"/>
          <w:color w:val="auto"/>
          <w:highlight w:val="none"/>
          <w:lang w:eastAsia="zh-CN"/>
        </w:rPr>
      </w:r>
      <w:r/>
    </w:p>
    <w:p>
      <w:pPr>
        <w:pStyle w:val="895"/>
        <w:ind w:left="299"/>
        <w:jc w:val="left"/>
        <w:widowControl/>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  项目名称：徐州市殡葬管理服务中心茅村公墓管理所墓穴石材采购</w:t>
      </w:r>
      <w:r/>
    </w:p>
    <w:p>
      <w:pPr>
        <w:pStyle w:val="895"/>
        <w:ind w:left="299" w:firstLine="643"/>
        <w:jc w:val="left"/>
        <w:widowControl/>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项目编号：JSZC-320300-ZHZC-G2026-0008</w:t>
      </w:r>
      <w:bookmarkStart w:id="13" w:name="_GoBack"/>
      <w:r/>
      <w:bookmarkEnd w:id="13"/>
      <w:r/>
      <w:r/>
    </w:p>
    <w:p>
      <w:pPr>
        <w:pStyle w:val="895"/>
        <w:ind w:left="299" w:firstLine="643"/>
        <w:jc w:val="left"/>
        <w:widowControl/>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采 购 人：徐州市殡葬管理服务中心</w:t>
      </w:r>
      <w:r/>
    </w:p>
    <w:p>
      <w:pPr>
        <w:rPr>
          <w:rFonts w:eastAsiaTheme="minorEastAsia"/>
          <w:color w:val="auto"/>
          <w:highlight w:val="none"/>
          <w:lang w:eastAsia="zh-CN"/>
        </w:rPr>
      </w:pPr>
      <w:r>
        <w:rPr>
          <w:rFonts w:eastAsiaTheme="minorEastAsia"/>
          <w:color w:val="auto"/>
          <w:highlight w:val="none"/>
          <w:lang w:eastAsia="zh-CN"/>
        </w:rPr>
      </w:r>
      <w:r/>
    </w:p>
    <w:p>
      <w:pPr>
        <w:pStyle w:val="841"/>
        <w:tabs>
          <w:tab w:val="left" w:pos="2571" w:leader="none"/>
        </w:tabs>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tab/>
      </w:r>
      <w:r/>
    </w:p>
    <w:p>
      <w:pPr>
        <w:pStyle w:val="819"/>
        <w:rPr>
          <w:rFonts w:hint="eastAsia" w:ascii="仿宋" w:hAnsi="仿宋" w:eastAsia="仿宋" w:cs="宋体"/>
          <w:color w:val="auto"/>
          <w:sz w:val="30"/>
          <w:szCs w:val="30"/>
          <w:highlight w:val="none"/>
          <w:lang w:eastAsia="zh-CN"/>
        </w:rPr>
      </w:pPr>
      <w:r>
        <w:rPr>
          <w:rFonts w:ascii="仿宋" w:hAnsi="仿宋" w:eastAsia="仿宋" w:cs="宋体"/>
          <w:color w:val="auto"/>
          <w:sz w:val="30"/>
          <w:szCs w:val="30"/>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1656080</wp:posOffset>
                </wp:positionH>
                <wp:positionV relativeFrom="paragraph">
                  <wp:posOffset>-3175</wp:posOffset>
                </wp:positionV>
                <wp:extent cx="2077720" cy="2078990"/>
                <wp:effectExtent l="0" t="0" r="0" b="0"/>
                <wp:wrapNone/>
                <wp:docPr id="1" name="图片 5"/>
                <wp:cNvGraphicFramePr/>
                <a:graphic xmlns:a="http://schemas.openxmlformats.org/drawingml/2006/main">
                  <a:graphicData uri="http://schemas.openxmlformats.org/drawingml/2006/picture">
                    <pic:pic xmlns:pic="http://schemas.openxmlformats.org/drawingml/2006/picture">
                      <pic:nvPicPr>
                        <pic:cNvPr id="1" name="图片 5"/>
                        <pic:cNvPicPr/>
                        <pic:nvPr/>
                      </pic:nvPicPr>
                      <pic:blipFill>
                        <a:blip r:embed="rId23"/>
                        <a:stretch/>
                      </pic:blipFill>
                      <pic:spPr bwMode="auto">
                        <a:xfrm>
                          <a:off x="0" y="0"/>
                          <a:ext cx="2077720" cy="207899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4pt;mso-position-horizontal:absolute;mso-position-vertical-relative:text;margin-top:-0.2pt;mso-position-vertical:absolute;width:163.6pt;height:163.7pt;mso-wrap-distance-left:9.0pt;mso-wrap-distance-top:0.0pt;mso-wrap-distance-right:9.0pt;mso-wrap-distance-bottom:0.0pt;" stroked="f">
                <v:path textboxrect="0,0,0,0"/>
                <v:imagedata r:id="rId23" o:title=""/>
              </v:shape>
            </w:pict>
          </mc:Fallback>
        </mc:AlternateContent>
      </w:r>
      <w:r/>
    </w:p>
    <w:p>
      <w:pPr>
        <w:pStyle w:val="819"/>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819"/>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819"/>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819"/>
        <w:rPr>
          <w:rFonts w:hint="eastAsia" w:ascii="仿宋" w:hAnsi="仿宋" w:eastAsia="仿宋" w:cs="宋体"/>
          <w:color w:val="auto"/>
          <w:sz w:val="30"/>
          <w:szCs w:val="30"/>
          <w:highlight w:val="none"/>
          <w:lang w:eastAsia="zh-CN"/>
        </w:rPr>
      </w:pPr>
      <w:r>
        <w:rPr>
          <w:rFonts w:hint="eastAsia" w:ascii="仿宋" w:hAnsi="仿宋" w:eastAsia="仿宋" w:cs="宋体"/>
          <w:color w:val="auto"/>
          <w:sz w:val="30"/>
          <w:szCs w:val="30"/>
          <w:highlight w:val="none"/>
          <w:lang w:eastAsia="zh-CN"/>
        </w:rPr>
      </w:r>
      <w:r/>
    </w:p>
    <w:p>
      <w:pPr>
        <w:pStyle w:val="806"/>
        <w:rPr>
          <w:rFonts w:hint="eastAsia" w:ascii="仿宋" w:hAnsi="仿宋" w:eastAsia="仿宋"/>
          <w:color w:val="auto"/>
          <w:highlight w:val="none"/>
          <w:lang w:eastAsia="zh-CN"/>
        </w:rPr>
      </w:pPr>
      <w:r>
        <w:rPr>
          <w:rFonts w:hint="eastAsia" w:ascii="仿宋" w:hAnsi="仿宋" w:eastAsia="仿宋"/>
          <w:color w:val="auto"/>
          <w:highlight w:val="none"/>
          <w:lang w:eastAsia="zh-CN"/>
        </w:rPr>
      </w:r>
      <w:r/>
    </w:p>
    <w:p>
      <w:pPr>
        <w:ind w:firstLine="900"/>
        <w:jc w:val="both"/>
        <w:spacing w:line="520" w:lineRule="exact"/>
        <w:rPr>
          <w:rFonts w:hint="eastAsia" w:ascii="仿宋" w:hAnsi="仿宋" w:eastAsia="仿宋" w:cs="宋体"/>
          <w:color w:val="auto"/>
          <w:sz w:val="32"/>
          <w:szCs w:val="32"/>
          <w:highlight w:val="none"/>
          <w:lang w:eastAsia="zh-CN"/>
        </w:rPr>
      </w:pPr>
      <w:r>
        <w:rPr>
          <w:rFonts w:hint="eastAsia" w:ascii="仿宋" w:hAnsi="仿宋" w:eastAsia="仿宋" w:cs="宋体"/>
          <w:color w:val="auto"/>
          <w:sz w:val="32"/>
          <w:szCs w:val="32"/>
          <w:highlight w:val="none"/>
          <w:lang w:eastAsia="zh-CN"/>
        </w:rPr>
      </w:r>
      <w:r/>
    </w:p>
    <w:p>
      <w:pPr>
        <w:ind w:firstLine="320"/>
        <w:jc w:val="both"/>
        <w:spacing w:line="520" w:lineRule="exact"/>
        <w:rPr>
          <w:rFonts w:hint="eastAsia" w:ascii="仿宋" w:hAnsi="仿宋" w:eastAsia="仿宋" w:cs="宋体"/>
          <w:b/>
          <w:bCs/>
          <w:color w:val="auto"/>
          <w:sz w:val="32"/>
          <w:szCs w:val="32"/>
          <w:highlight w:val="none"/>
          <w:lang w:eastAsia="zh-CN"/>
        </w:rPr>
      </w:pPr>
      <w:r>
        <w:rPr>
          <w:rFonts w:hint="eastAsia" w:ascii="仿宋" w:hAnsi="仿宋" w:eastAsia="仿宋" w:cs="宋体"/>
          <w:b/>
          <w:bCs/>
          <w:color w:val="auto"/>
          <w:sz w:val="32"/>
          <w:szCs w:val="32"/>
          <w:highlight w:val="none"/>
          <w:lang w:eastAsia="zh-CN"/>
        </w:rPr>
        <w:t xml:space="preserve">采购代理机构：江苏中瀚工程项目管理咨询有限公司</w:t>
      </w:r>
      <w:r/>
    </w:p>
    <w:p>
      <w:pPr>
        <w:pStyle w:val="903"/>
        <w:ind w:firstLine="3360"/>
        <w:jc w:val="left"/>
        <w:spacing w:line="360" w:lineRule="auto"/>
        <w:rPr>
          <w:rFonts w:hint="eastAsia" w:ascii="仿宋" w:hAnsi="仿宋" w:eastAsia="仿宋"/>
          <w:b/>
          <w:bCs/>
          <w:color w:val="auto"/>
          <w:sz w:val="32"/>
          <w:szCs w:val="32"/>
          <w:highlight w:val="none"/>
        </w:rPr>
      </w:pPr>
      <w:r>
        <w:rPr>
          <w:rFonts w:ascii="仿宋" w:hAnsi="仿宋" w:eastAsia="仿宋"/>
          <w:b/>
          <w:bCs/>
          <w:color w:val="auto"/>
          <w:sz w:val="32"/>
          <w:szCs w:val="32"/>
          <w:highlight w:val="none"/>
        </w:rPr>
        <w:t xml:space="preserve">二〇二</w:t>
      </w:r>
      <w:r>
        <w:rPr>
          <w:rFonts w:hint="eastAsia" w:ascii="仿宋" w:hAnsi="仿宋" w:eastAsia="仿宋"/>
          <w:b/>
          <w:bCs/>
          <w:color w:val="auto"/>
          <w:sz w:val="32"/>
          <w:szCs w:val="32"/>
          <w:highlight w:val="none"/>
        </w:rPr>
        <w:t xml:space="preserve">六</w:t>
      </w:r>
      <w:r>
        <w:rPr>
          <w:rFonts w:ascii="仿宋" w:hAnsi="仿宋" w:eastAsia="仿宋"/>
          <w:b/>
          <w:bCs/>
          <w:color w:val="auto"/>
          <w:sz w:val="32"/>
          <w:szCs w:val="32"/>
          <w:highlight w:val="none"/>
        </w:rPr>
        <w:t xml:space="preserve">年</w:t>
      </w:r>
      <w:r>
        <w:rPr>
          <w:rFonts w:hint="eastAsia" w:ascii="仿宋" w:hAnsi="仿宋" w:eastAsia="仿宋"/>
          <w:b/>
          <w:bCs/>
          <w:color w:val="auto"/>
          <w:sz w:val="32"/>
          <w:szCs w:val="32"/>
          <w:highlight w:val="none"/>
        </w:rPr>
        <w:t xml:space="preserve">五</w:t>
      </w:r>
      <w:r>
        <w:rPr>
          <w:rFonts w:ascii="仿宋" w:hAnsi="仿宋" w:eastAsia="仿宋"/>
          <w:b/>
          <w:bCs/>
          <w:color w:val="auto"/>
          <w:sz w:val="32"/>
          <w:szCs w:val="32"/>
          <w:highlight w:val="none"/>
        </w:rPr>
        <w:t xml:space="preserve">月</w:t>
      </w:r>
      <w:r/>
    </w:p>
    <w:p>
      <w:pPr>
        <w:tabs>
          <w:tab w:val="center" w:pos="4111" w:leader="none"/>
        </w:tabs>
        <w:rPr>
          <w:color w:val="auto"/>
          <w:highlight w:val="none"/>
          <w:lang w:eastAsia="zh-CN"/>
        </w:rPr>
        <w:sectPr>
          <w:footerReference w:type="default" r:id="rId10"/>
          <w:footnotePr/>
          <w:endnotePr/>
          <w:type w:val="nextPage"/>
          <w:pgSz w:w="11906" w:h="16838" w:orient="portrait"/>
          <w:pgMar w:top="1134" w:right="1983" w:bottom="1134" w:left="1701" w:header="709" w:footer="709" w:gutter="0"/>
          <w:pgNumType w:start="1"/>
          <w:cols w:num="1" w:sep="0" w:space="708" w:equalWidth="1"/>
          <w:docGrid w:linePitch="360"/>
        </w:sectPr>
      </w:pPr>
      <w:r>
        <w:rPr>
          <w:color w:val="auto"/>
          <w:highlight w:val="none"/>
          <w:lang w:eastAsia="zh-CN"/>
        </w:rPr>
        <w:tab/>
      </w:r>
      <w:r/>
    </w:p>
    <w:p>
      <w:pPr>
        <w:pStyle w:val="812"/>
        <w:ind w:firstLine="0"/>
        <w:jc w:val="center"/>
        <w:rPr>
          <w:rFonts w:hint="eastAsia" w:ascii="宋体" w:hAnsi="宋体" w:eastAsia="宋体" w:cs="宋体"/>
          <w:b/>
          <w:color w:val="auto"/>
          <w:sz w:val="44"/>
          <w:highlight w:val="none"/>
          <w:lang w:eastAsia="zh-CN"/>
        </w:rPr>
      </w:pPr>
      <w:r>
        <w:rPr>
          <w:rFonts w:hint="eastAsia" w:ascii="宋体" w:hAnsi="宋体" w:eastAsia="宋体" w:cs="宋体"/>
          <w:b/>
          <w:color w:val="auto"/>
          <w:sz w:val="44"/>
          <w:highlight w:val="none"/>
          <w:lang w:eastAsia="zh-CN"/>
        </w:rPr>
      </w:r>
      <w:r/>
    </w:p>
    <w:p>
      <w:pPr>
        <w:pStyle w:val="812"/>
        <w:ind w:firstLine="0"/>
        <w:jc w:val="center"/>
        <w:rPr>
          <w:rFonts w:hint="eastAsia" w:ascii="宋体" w:hAnsi="宋体" w:eastAsia="宋体" w:cs="宋体"/>
          <w:b/>
          <w:color w:val="auto"/>
          <w:sz w:val="44"/>
          <w:highlight w:val="none"/>
          <w:lang w:eastAsia="zh-CN"/>
        </w:rPr>
      </w:pPr>
      <w:r>
        <w:rPr>
          <w:rFonts w:hint="eastAsia" w:ascii="宋体" w:hAnsi="宋体" w:eastAsia="宋体" w:cs="宋体"/>
          <w:b/>
          <w:color w:val="auto"/>
          <w:sz w:val="44"/>
          <w:highlight w:val="none"/>
          <w:lang w:eastAsia="zh-CN"/>
        </w:rPr>
        <w:t xml:space="preserve">总 目 录</w:t>
      </w:r>
      <w:r/>
    </w:p>
    <w:p>
      <w:pPr>
        <w:jc w:val="center"/>
        <w:spacing w:line="520" w:lineRule="exact"/>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r>
      <w:r/>
    </w:p>
    <w:p>
      <w:pPr>
        <w:jc w:val="center"/>
        <w:spacing w:line="520" w:lineRule="exac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pStyle w:val="830"/>
        <w:spacing w:line="480" w:lineRule="exact"/>
        <w:tabs>
          <w:tab w:val="right" w:pos="8948" w:leader="dot"/>
        </w:tabs>
        <w:rPr>
          <w:rFonts w:hint="eastAsia" w:ascii="仿宋" w:hAnsi="仿宋" w:eastAsia="仿宋" w:cs="宋体"/>
          <w:color w:val="auto"/>
          <w:sz w:val="30"/>
          <w:szCs w:val="30"/>
          <w:highlight w:val="none"/>
        </w:rPr>
      </w:pPr>
      <w:r>
        <w:rPr>
          <w:rFonts w:hint="eastAsia" w:ascii="仿宋" w:hAnsi="仿宋" w:eastAsia="仿宋" w:cs="宋体"/>
          <w:b/>
          <w:color w:val="auto"/>
          <w:sz w:val="30"/>
          <w:szCs w:val="30"/>
          <w:highlight w:val="none"/>
        </w:rPr>
        <w:fldChar w:fldCharType="begin"/>
      </w:r>
      <w:r>
        <w:rPr>
          <w:rFonts w:hint="eastAsia" w:ascii="仿宋" w:hAnsi="仿宋" w:eastAsia="仿宋" w:cs="宋体"/>
          <w:b/>
          <w:color w:val="auto"/>
          <w:sz w:val="30"/>
          <w:szCs w:val="30"/>
          <w:highlight w:val="none"/>
        </w:rPr>
        <w:instrText xml:space="preserve"> TOC \o "1-3" \h \z \u </w:instrText>
      </w:r>
      <w:r>
        <w:rPr>
          <w:rFonts w:hint="eastAsia" w:ascii="仿宋" w:hAnsi="仿宋" w:eastAsia="仿宋" w:cs="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"_Toc523404695" \o "#_Toc523404695" </w:instrText>
      </w:r>
      <w:r>
        <w:rPr>
          <w:color w:val="auto"/>
          <w:highlight w:val="none"/>
        </w:rPr>
        <w:fldChar w:fldCharType="separate"/>
      </w:r>
      <w:r>
        <w:rPr>
          <w:rStyle w:val="846"/>
          <w:rFonts w:hint="eastAsia" w:ascii="仿宋" w:hAnsi="仿宋" w:eastAsia="仿宋" w:cs="宋体"/>
          <w:color w:val="auto"/>
          <w:sz w:val="30"/>
          <w:szCs w:val="30"/>
          <w:highlight w:val="none"/>
        </w:rPr>
        <w:t xml:space="preserve">第一章  投标邀请</w:t>
      </w:r>
      <w:r>
        <w:rPr>
          <w:rStyle w:val="846"/>
          <w:rFonts w:hint="eastAsia" w:ascii="仿宋" w:hAnsi="仿宋" w:eastAsia="仿宋" w:cs="宋体"/>
          <w:color w:val="auto"/>
          <w:sz w:val="30"/>
          <w:szCs w:val="30"/>
          <w:highlight w:val="none"/>
        </w:rPr>
        <w:fldChar w:fldCharType="end"/>
      </w:r>
      <w:r/>
    </w:p>
    <w:p>
      <w:pPr>
        <w:pStyle w:val="83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"_Toc523404696" \o "#_Toc523404696" </w:instrText>
      </w:r>
      <w:r>
        <w:rPr>
          <w:color w:val="auto"/>
          <w:highlight w:val="none"/>
        </w:rPr>
        <w:fldChar w:fldCharType="separate"/>
      </w:r>
      <w:r>
        <w:rPr>
          <w:rStyle w:val="846"/>
          <w:rFonts w:hint="eastAsia" w:ascii="仿宋" w:hAnsi="仿宋" w:eastAsia="仿宋" w:cs="宋体"/>
          <w:color w:val="auto"/>
          <w:sz w:val="30"/>
          <w:szCs w:val="30"/>
          <w:highlight w:val="none"/>
        </w:rPr>
        <w:t xml:space="preserve">第二章  投标人须知</w:t>
      </w:r>
      <w:r>
        <w:rPr>
          <w:rStyle w:val="846"/>
          <w:rFonts w:hint="eastAsia" w:ascii="仿宋" w:hAnsi="仿宋" w:eastAsia="仿宋" w:cs="宋体"/>
          <w:color w:val="auto"/>
          <w:sz w:val="30"/>
          <w:szCs w:val="30"/>
          <w:highlight w:val="none"/>
        </w:rPr>
        <w:fldChar w:fldCharType="end"/>
      </w:r>
      <w:r/>
    </w:p>
    <w:p>
      <w:pPr>
        <w:pStyle w:val="83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"_Toc523404697" \o "#_Toc523404697" </w:instrText>
      </w:r>
      <w:r>
        <w:rPr>
          <w:color w:val="auto"/>
          <w:highlight w:val="none"/>
        </w:rPr>
        <w:fldChar w:fldCharType="separate"/>
      </w:r>
      <w:r>
        <w:rPr>
          <w:rStyle w:val="846"/>
          <w:rFonts w:hint="eastAsia" w:ascii="仿宋" w:hAnsi="仿宋" w:eastAsia="仿宋" w:cs="宋体"/>
          <w:color w:val="auto"/>
          <w:sz w:val="30"/>
          <w:szCs w:val="30"/>
          <w:highlight w:val="none"/>
        </w:rPr>
        <w:t xml:space="preserve">第三章  投标资料表</w:t>
      </w:r>
      <w:r>
        <w:rPr>
          <w:rStyle w:val="846"/>
          <w:rFonts w:hint="eastAsia" w:ascii="仿宋" w:hAnsi="仿宋" w:eastAsia="仿宋" w:cs="宋体"/>
          <w:color w:val="auto"/>
          <w:sz w:val="30"/>
          <w:szCs w:val="30"/>
          <w:highlight w:val="none"/>
        </w:rPr>
        <w:fldChar w:fldCharType="end"/>
      </w:r>
      <w:r/>
    </w:p>
    <w:p>
      <w:pPr>
        <w:pStyle w:val="83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"_Toc523404698" \o "#_Toc523404698" </w:instrText>
      </w:r>
      <w:r>
        <w:rPr>
          <w:color w:val="auto"/>
          <w:highlight w:val="none"/>
        </w:rPr>
        <w:fldChar w:fldCharType="separate"/>
      </w:r>
      <w:r>
        <w:rPr>
          <w:rStyle w:val="846"/>
          <w:rFonts w:hint="eastAsia" w:ascii="仿宋" w:hAnsi="仿宋" w:eastAsia="仿宋" w:cs="宋体"/>
          <w:color w:val="auto"/>
          <w:sz w:val="30"/>
          <w:szCs w:val="30"/>
          <w:highlight w:val="none"/>
        </w:rPr>
        <w:t xml:space="preserve">第四章  评标标准</w:t>
      </w:r>
      <w:r>
        <w:rPr>
          <w:rStyle w:val="846"/>
          <w:rFonts w:hint="eastAsia" w:ascii="仿宋" w:hAnsi="仿宋" w:eastAsia="仿宋" w:cs="宋体"/>
          <w:color w:val="auto"/>
          <w:sz w:val="30"/>
          <w:szCs w:val="30"/>
          <w:highlight w:val="none"/>
        </w:rPr>
        <w:fldChar w:fldCharType="end"/>
      </w:r>
      <w:r/>
    </w:p>
    <w:p>
      <w:pPr>
        <w:pStyle w:val="83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"_Toc523404699" \o "#_Toc523404699" </w:instrText>
      </w:r>
      <w:r>
        <w:rPr>
          <w:color w:val="auto"/>
          <w:highlight w:val="none"/>
        </w:rPr>
        <w:fldChar w:fldCharType="separate"/>
      </w:r>
      <w:r>
        <w:rPr>
          <w:rStyle w:val="846"/>
          <w:rFonts w:hint="eastAsia" w:ascii="仿宋" w:hAnsi="仿宋" w:eastAsia="仿宋" w:cs="宋体"/>
          <w:color w:val="auto"/>
          <w:sz w:val="30"/>
          <w:szCs w:val="30"/>
          <w:highlight w:val="none"/>
        </w:rPr>
        <w:t xml:space="preserve">第五章  拟签订的合同文本</w:t>
      </w:r>
      <w:r>
        <w:rPr>
          <w:rStyle w:val="846"/>
          <w:rFonts w:hint="eastAsia" w:ascii="仿宋" w:hAnsi="仿宋" w:eastAsia="仿宋" w:cs="宋体"/>
          <w:color w:val="auto"/>
          <w:sz w:val="30"/>
          <w:szCs w:val="30"/>
          <w:highlight w:val="none"/>
        </w:rPr>
        <w:fldChar w:fldCharType="end"/>
      </w:r>
      <w:r/>
    </w:p>
    <w:p>
      <w:pPr>
        <w:pStyle w:val="83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"_Toc523404700" \o "#_Toc523404700" </w:instrText>
      </w:r>
      <w:r>
        <w:rPr>
          <w:color w:val="auto"/>
          <w:highlight w:val="none"/>
        </w:rPr>
        <w:fldChar w:fldCharType="separate"/>
      </w:r>
      <w:r>
        <w:rPr>
          <w:rStyle w:val="846"/>
          <w:rFonts w:hint="eastAsia" w:ascii="仿宋" w:hAnsi="仿宋" w:eastAsia="仿宋" w:cs="宋体"/>
          <w:color w:val="auto"/>
          <w:sz w:val="30"/>
          <w:szCs w:val="30"/>
          <w:highlight w:val="none"/>
        </w:rPr>
        <w:t xml:space="preserve">第六章  采购需求</w:t>
      </w:r>
      <w:r>
        <w:rPr>
          <w:rStyle w:val="846"/>
          <w:rFonts w:hint="eastAsia" w:ascii="仿宋" w:hAnsi="仿宋" w:eastAsia="仿宋" w:cs="宋体"/>
          <w:color w:val="auto"/>
          <w:sz w:val="30"/>
          <w:szCs w:val="30"/>
          <w:highlight w:val="none"/>
        </w:rPr>
        <w:fldChar w:fldCharType="end"/>
      </w:r>
      <w:r/>
    </w:p>
    <w:p>
      <w:pPr>
        <w:pStyle w:val="830"/>
        <w:spacing w:line="480" w:lineRule="exact"/>
        <w:tabs>
          <w:tab w:val="right" w:pos="8948" w:leader="dot"/>
        </w:tabs>
        <w:rPr>
          <w:rFonts w:hint="eastAsia" w:ascii="仿宋" w:hAnsi="仿宋" w:eastAsia="仿宋" w:cs="宋体"/>
          <w:color w:val="auto"/>
          <w:sz w:val="30"/>
          <w:szCs w:val="30"/>
          <w:highlight w:val="none"/>
        </w:rPr>
      </w:pPr>
      <w:r>
        <w:rPr>
          <w:color w:val="auto"/>
          <w:highlight w:val="none"/>
        </w:rPr>
        <w:fldChar w:fldCharType="begin"/>
      </w:r>
      <w:r>
        <w:rPr>
          <w:color w:val="auto"/>
          <w:highlight w:val="none"/>
        </w:rPr>
        <w:instrText xml:space="preserve"> HYPERLINK \l "_Toc523404701" \o "#_Toc523404701" </w:instrText>
      </w:r>
      <w:r>
        <w:rPr>
          <w:color w:val="auto"/>
          <w:highlight w:val="none"/>
        </w:rPr>
        <w:fldChar w:fldCharType="separate"/>
      </w:r>
      <w:r>
        <w:rPr>
          <w:rStyle w:val="846"/>
          <w:rFonts w:hint="eastAsia" w:ascii="仿宋" w:hAnsi="仿宋" w:eastAsia="仿宋" w:cs="宋体"/>
          <w:color w:val="auto"/>
          <w:sz w:val="30"/>
          <w:szCs w:val="30"/>
          <w:highlight w:val="none"/>
        </w:rPr>
        <w:t xml:space="preserve">第七章  投标文件相关格</w:t>
      </w:r>
      <w:bookmarkStart w:id="0" w:name="_Hlt532911771"/>
      <w:r/>
      <w:bookmarkStart w:id="1" w:name="_Hlt532911772"/>
      <w:r>
        <w:rPr>
          <w:rStyle w:val="846"/>
          <w:rFonts w:hint="eastAsia" w:ascii="仿宋" w:hAnsi="仿宋" w:eastAsia="仿宋" w:cs="宋体"/>
          <w:color w:val="auto"/>
          <w:sz w:val="30"/>
          <w:szCs w:val="30"/>
          <w:highlight w:val="none"/>
        </w:rPr>
        <w:t xml:space="preserve">式</w:t>
      </w:r>
      <w:bookmarkEnd w:id="0"/>
      <w:r/>
      <w:bookmarkEnd w:id="1"/>
      <w:r>
        <w:rPr>
          <w:rStyle w:val="846"/>
          <w:rFonts w:hint="eastAsia" w:ascii="仿宋" w:hAnsi="仿宋" w:eastAsia="仿宋" w:cs="宋体"/>
          <w:color w:val="auto"/>
          <w:sz w:val="30"/>
          <w:szCs w:val="30"/>
          <w:highlight w:val="none"/>
        </w:rPr>
        <w:fldChar w:fldCharType="end"/>
      </w:r>
      <w:r/>
    </w:p>
    <w:p>
      <w:pPr>
        <w:jc w:val="center"/>
        <w:spacing w:line="480" w:lineRule="exact"/>
        <w:rPr>
          <w:rFonts w:hint="eastAsia" w:ascii="宋体" w:hAnsi="宋体" w:eastAsia="宋体" w:cs="宋体"/>
          <w:b/>
          <w:color w:val="auto"/>
          <w:sz w:val="44"/>
          <w:szCs w:val="44"/>
          <w:highlight w:val="none"/>
        </w:rPr>
      </w:pPr>
      <w:r>
        <w:rPr>
          <w:rFonts w:hint="eastAsia" w:ascii="仿宋" w:hAnsi="仿宋" w:eastAsia="仿宋" w:cs="宋体"/>
          <w:b/>
          <w:color w:val="auto"/>
          <w:sz w:val="30"/>
          <w:szCs w:val="30"/>
          <w:highlight w:val="none"/>
        </w:rPr>
        <w:fldChar w:fldCharType="end"/>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after="0" w:line="519" w:lineRule="atLeast"/>
        <w:rPr>
          <w:rFonts w:hint="eastAsia" w:ascii="宋体" w:hAnsi="宋体" w:eastAsia="宋体" w:cs="宋体"/>
          <w:b/>
          <w:color w:val="auto"/>
          <w:sz w:val="30"/>
          <w:szCs w:val="30"/>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134" w:right="1625" w:bottom="1134" w:left="1701" w:header="709" w:footer="709" w:gutter="0"/>
          <w:cols w:num="1" w:sep="0" w:space="708" w:equalWidth="1"/>
          <w:docGrid w:linePitch="360"/>
        </w:sectPr>
      </w:pPr>
      <w:r>
        <w:rPr>
          <w:rFonts w:hint="eastAsia" w:ascii="宋体" w:hAnsi="宋体" w:eastAsia="宋体" w:cs="宋体"/>
          <w:b/>
          <w:color w:val="auto"/>
          <w:sz w:val="30"/>
          <w:szCs w:val="30"/>
          <w:highlight w:val="none"/>
        </w:rPr>
      </w:r>
      <w:r/>
    </w:p>
    <w:p>
      <w:pPr>
        <w:jc w:val="center"/>
        <w:spacing w:after="0" w:line="519" w:lineRule="atLeast"/>
        <w:rPr>
          <w:rFonts w:hint="eastAsia" w:ascii="仿宋" w:hAnsi="仿宋" w:eastAsia="仿宋"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30"/>
          <w:szCs w:val="30"/>
          <w:highlight w:val="none"/>
          <w:lang w:eastAsia="zh-CN"/>
        </w:rPr>
        <w:t xml:space="preserve">徐州市殡葬管理服务中心</w:t>
      </w:r>
      <w:r/>
    </w:p>
    <w:p>
      <w:pPr>
        <w:jc w:val="center"/>
        <w:spacing w:after="0" w:line="519" w:lineRule="atLeast"/>
        <w:rPr>
          <w:rFonts w:hint="eastAsia" w:ascii="仿宋" w:hAnsi="仿宋" w:eastAsia="仿宋" w:cs="宋体"/>
          <w:b/>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30"/>
          <w:szCs w:val="30"/>
          <w:highlight w:val="none"/>
          <w:lang w:eastAsia="zh-CN"/>
        </w:rPr>
        <w:t xml:space="preserve">《徐州市殡葬管理服务中心茅村公墓管理所墓穴石材采购》</w:t>
      </w:r>
      <w:r/>
    </w:p>
    <w:p>
      <w:pPr>
        <w:jc w:val="center"/>
        <w:spacing w:after="0" w:line="519" w:lineRule="atLeast"/>
        <w:rPr>
          <w:rFonts w:hint="eastAsia" w:ascii="仿宋" w:hAnsi="仿宋" w:eastAsia="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30"/>
          <w:szCs w:val="30"/>
          <w:highlight w:val="none"/>
          <w:lang w:eastAsia="zh-CN"/>
        </w:rPr>
        <w:t xml:space="preserve">招标文件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after="0" w:line="519" w:lineRule="atLeast"/>
        <w:rPr>
          <w:rFonts w:hint="eastAsia" w:ascii="仿宋" w:hAnsi="仿宋" w:eastAsia="仿宋" w:cs="宋体"/>
          <w:b/>
          <w:color w:val="auto"/>
          <w:sz w:val="30"/>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30"/>
          <w:highlight w:val="none"/>
          <w:lang w:eastAsia="zh-CN"/>
        </w:rPr>
        <w:t xml:space="preserve">第一章 投标邀请</w:t>
      </w:r>
      <w:r/>
    </w:p>
    <w:p>
      <w:pPr>
        <w:jc w:val="both"/>
        <w:spacing w:after="0" w:line="519" w:lineRule="atLeast"/>
        <w:rPr>
          <w:rFonts w:hint="eastAsia" w:ascii="仿宋" w:hAnsi="仿宋" w:eastAsia="仿宋"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highlight w:val="none"/>
          <w:lang w:eastAsia="zh-CN"/>
        </w:rPr>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u w:val="single"/>
          <w:lang w:eastAsia="zh-CN"/>
        </w:rPr>
        <w:t xml:space="preserve">江苏中瀚工程项目管理咨询有限公司</w:t>
      </w:r>
      <w:r>
        <w:rPr>
          <w:rFonts w:hint="eastAsia" w:ascii="仿宋" w:hAnsi="仿宋" w:eastAsia="仿宋" w:cs="宋体"/>
          <w:color w:val="auto"/>
          <w:sz w:val="24"/>
          <w:szCs w:val="24"/>
          <w:highlight w:val="none"/>
          <w:lang w:eastAsia="zh-CN"/>
        </w:rPr>
        <w:t xml:space="preserve">对</w:t>
      </w:r>
      <w:r>
        <w:rPr>
          <w:rFonts w:hint="eastAsia" w:ascii="仿宋" w:hAnsi="仿宋" w:eastAsia="仿宋" w:cs="宋体"/>
          <w:color w:val="auto"/>
          <w:sz w:val="24"/>
          <w:szCs w:val="24"/>
          <w:highlight w:val="none"/>
          <w:u w:val="single"/>
          <w:lang w:eastAsia="zh-CN"/>
        </w:rPr>
        <w:t xml:space="preserve">徐州市殡葬管理服务中心</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u w:val="single"/>
          <w:lang w:eastAsia="zh-CN"/>
        </w:rPr>
        <w:t xml:space="preserve">徐州市殡葬管理服务中心茅村公墓管理所墓穴石材采购</w:t>
      </w:r>
      <w:r>
        <w:rPr>
          <w:rFonts w:hint="eastAsia" w:ascii="仿宋" w:hAnsi="仿宋" w:eastAsia="仿宋" w:cs="宋体"/>
          <w:color w:val="auto"/>
          <w:sz w:val="24"/>
          <w:szCs w:val="24"/>
          <w:highlight w:val="none"/>
          <w:u w:val="none"/>
          <w:lang w:eastAsia="zh-CN"/>
        </w:rPr>
        <w:t xml:space="preserve">”</w:t>
      </w:r>
      <w:r>
        <w:rPr>
          <w:rFonts w:hint="eastAsia" w:ascii="仿宋" w:hAnsi="仿宋" w:eastAsia="仿宋" w:cs="宋体"/>
          <w:color w:val="auto"/>
          <w:sz w:val="24"/>
          <w:szCs w:val="24"/>
          <w:highlight w:val="none"/>
          <w:lang w:eastAsia="zh-CN"/>
        </w:rPr>
        <w:t xml:space="preserve">进行公开招标采购，现邀请符合相关条件的供应商投标。</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一、项目名称和项目编号</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(一)项目名称：徐州市殡葬管理服务中心茅村公墓管理所墓穴石材采购</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(二)项目编号：JSZC-320300-ZHZC-G2026-0008</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二、对投标人的资格要求</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详见本项目公开招标公告。</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三、获取招标文件</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（一）潜在投标人访问电子招标投标交易平台的网络地址和方法：</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（3）“CA数字证书”的获取：</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（二）采购代理机构将数据电文形式的招标文件加载至电子招标投标交易平台，供潜在投标人下载或者查阅。</w:t>
      </w:r>
      <w:r/>
    </w:p>
    <w:p>
      <w:pPr>
        <w:ind w:firstLine="48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（三）售价：免费。</w:t>
      </w:r>
      <w:r/>
    </w:p>
    <w:p>
      <w:pPr>
        <w:ind w:firstLine="600"/>
        <w:jc w:val="both"/>
        <w:spacing w:after="0" w:line="360" w:lineRule="auto"/>
        <w:tabs>
          <w:tab w:val="center" w:pos="4323" w:leader="none"/>
        </w:tabs>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四、投标有关信息</w:t>
      </w:r>
      <w:r>
        <w:rPr>
          <w:color w:val="auto"/>
          <w:highlight w:val="none"/>
          <w:lang w:eastAsia="zh-CN"/>
        </w:rPr>
        <w:tab/>
      </w:r>
      <w:r/>
    </w:p>
    <w:p>
      <w:pPr>
        <w:ind w:firstLine="601"/>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（一）投标截止时间：</w:t>
      </w:r>
      <w:r>
        <w:rPr>
          <w:rFonts w:hint="eastAsia" w:ascii="仿宋" w:hAnsi="仿宋" w:eastAsia="仿宋" w:cs="宋体"/>
          <w:color w:val="auto"/>
          <w:sz w:val="24"/>
          <w:szCs w:val="24"/>
          <w:highlight w:val="none"/>
          <w:lang w:eastAsia="zh-CN"/>
        </w:rPr>
        <w:t xml:space="preserve">2026年6月12日北京时间09时30分</w:t>
      </w:r>
      <w:r>
        <w:rPr>
          <w:rFonts w:hint="eastAsia" w:ascii="仿宋" w:hAnsi="仿宋" w:eastAsia="仿宋" w:cs="宋体"/>
          <w:color w:val="auto"/>
          <w:sz w:val="24"/>
          <w:szCs w:val="24"/>
          <w:highlight w:val="none"/>
          <w:lang w:eastAsia="zh-CN"/>
        </w:rPr>
        <w:t xml:space="preserve">，（电子招标投标交易平台（即“苏采云”系统）的国家授时中心标准时间，下同），在截止时间后提交的首次响应文件为无效文件，将被拒收。</w:t>
      </w:r>
      <w:r/>
    </w:p>
    <w:p>
      <w:pPr>
        <w:ind w:firstLine="601"/>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（二）开标时间：</w:t>
      </w:r>
      <w:r>
        <w:rPr>
          <w:rFonts w:hint="eastAsia" w:ascii="仿宋" w:hAnsi="仿宋" w:eastAsia="仿宋" w:cs="宋体"/>
          <w:color w:val="auto"/>
          <w:sz w:val="24"/>
          <w:szCs w:val="24"/>
          <w:highlight w:val="none"/>
          <w:lang w:eastAsia="zh-CN"/>
        </w:rPr>
        <w:t xml:space="preserve">2026年 6月12日北京时间09时30分</w:t>
      </w:r>
      <w:r>
        <w:rPr>
          <w:rFonts w:hint="eastAsia" w:ascii="仿宋" w:hAnsi="仿宋" w:eastAsia="仿宋" w:cs="宋体"/>
          <w:color w:val="auto"/>
          <w:sz w:val="24"/>
          <w:szCs w:val="24"/>
          <w:highlight w:val="none"/>
          <w:lang w:eastAsia="zh-CN"/>
        </w:rPr>
        <w:t xml:space="preserve">。</w:t>
      </w:r>
      <w:r/>
    </w:p>
    <w:p>
      <w:pPr>
        <w:ind w:firstLine="601"/>
        <w:jc w:val="both"/>
        <w:spacing w:after="0" w:line="360" w:lineRule="auto"/>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（三）线上开标地点：“苏采云”系统（网址：http://jszfcg.jsczt.cn/）“开标大厅”或进入徐州政府采购网（网址：http://czj.xz.gov.cn/Home/HomeIndex）-业务工作-用户登录，点击“苏采云”进入系统“开标大厅”。 </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五、采购人</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（一）名称：徐州市殡葬管理服务中心</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（二）地址：徐州市云龙区复兴南路48号 </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（三）联系人：黄北晨</w:t>
      </w:r>
      <w:r/>
    </w:p>
    <w:p>
      <w:pPr>
        <w:ind w:firstLine="600"/>
        <w:jc w:val="both"/>
        <w:spacing w:after="0" w:line="360" w:lineRule="auto"/>
        <w:rPr>
          <w:rFonts w:hint="default" w:ascii="仿宋" w:hAnsi="仿宋" w:eastAsia="仿宋"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（四）联系方法：</w:t>
      </w:r>
      <w:r>
        <w:rPr>
          <w:rFonts w:hint="eastAsia" w:ascii="仿宋" w:hAnsi="仿宋" w:eastAsia="仿宋" w:cs="宋体"/>
          <w:color w:val="auto"/>
          <w:sz w:val="24"/>
          <w:szCs w:val="24"/>
          <w:highlight w:val="none"/>
          <w:lang w:val="en-US" w:eastAsia="zh-CN"/>
        </w:rPr>
        <w:t xml:space="preserve">0516-81910058</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六、采购代理机构</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（一）名称：江苏中瀚工程项目管理咨询有限公司</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（二）地址：江苏省徐州市泉山区矿大科技园</w:t>
      </w:r>
      <w:r>
        <w:rPr>
          <w:rFonts w:ascii="仿宋" w:hAnsi="仿宋" w:eastAsia="仿宋" w:cs="宋体"/>
          <w:color w:val="auto"/>
          <w:sz w:val="24"/>
          <w:szCs w:val="24"/>
          <w:highlight w:val="none"/>
          <w:lang w:eastAsia="zh-CN"/>
        </w:rPr>
        <w:t xml:space="preserve">A2</w:t>
      </w:r>
      <w:r>
        <w:rPr>
          <w:rFonts w:hint="eastAsia" w:ascii="仿宋" w:hAnsi="仿宋" w:eastAsia="仿宋" w:cs="宋体"/>
          <w:color w:val="auto"/>
          <w:sz w:val="24"/>
          <w:szCs w:val="24"/>
          <w:highlight w:val="none"/>
          <w:lang w:eastAsia="zh-CN"/>
        </w:rPr>
        <w:t xml:space="preserve">楼南四楼</w:t>
      </w:r>
      <w:r/>
    </w:p>
    <w:p>
      <w:pPr>
        <w:ind w:firstLine="600"/>
        <w:jc w:val="both"/>
        <w:spacing w:after="0" w:line="360" w:lineRule="auto"/>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（三）联系方法：</w:t>
      </w:r>
      <w:r>
        <w:rPr>
          <w:rFonts w:ascii="仿宋" w:hAnsi="仿宋" w:eastAsia="仿宋" w:cs="宋体"/>
          <w:color w:val="auto"/>
          <w:sz w:val="24"/>
          <w:szCs w:val="24"/>
          <w:highlight w:val="none"/>
          <w:lang w:eastAsia="zh-CN"/>
        </w:rPr>
        <w:t xml:space="preserve">0516-83990657</w:t>
      </w:r>
      <w:r/>
    </w:p>
    <w:p>
      <w:pPr>
        <w:ind w:firstLine="600"/>
        <w:jc w:val="both"/>
        <w:spacing w:after="0" w:line="360" w:lineRule="auto"/>
        <w:rPr>
          <w:rFonts w:hint="eastAsia" w:ascii="仿宋" w:hAnsi="仿宋" w:eastAsia="仿宋"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（四）项目联系人：刘朋； 联系电话：</w:t>
      </w:r>
      <w:r>
        <w:rPr>
          <w:rFonts w:ascii="仿宋" w:hAnsi="仿宋" w:eastAsia="仿宋" w:cs="宋体"/>
          <w:color w:val="auto"/>
          <w:sz w:val="24"/>
          <w:szCs w:val="24"/>
          <w:highlight w:val="none"/>
          <w:lang w:eastAsia="zh-CN"/>
        </w:rPr>
        <w:t xml:space="preserve">0516-83990657</w:t>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jc w:val="center"/>
        <w:spacing w:after="0" w:line="720" w:lineRule="atLeast"/>
        <w:rPr>
          <w:rFonts w:hint="eastAsia" w:ascii="宋体" w:hAnsi="宋体" w:eastAsia="宋体" w:cs="宋体"/>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r>
      <w:r/>
    </w:p>
    <w:p>
      <w:pPr>
        <w:spacing w:after="0" w:line="720" w:lineRule="atLeast"/>
        <w:rPr>
          <w:rFonts w:hint="eastAsia" w:ascii="仿宋" w:hAnsi="仿宋" w:eastAsia="仿宋"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bCs/>
          <w:color w:val="auto"/>
          <w:sz w:val="28"/>
          <w:szCs w:val="28"/>
          <w:highlight w:val="none"/>
          <w:lang w:eastAsia="zh-CN"/>
        </w:rPr>
      </w:r>
      <w:r/>
    </w:p>
    <w:p>
      <w:pPr>
        <w:jc w:val="center"/>
        <w:spacing w:after="0" w:line="720" w:lineRule="atLeast"/>
        <w:rPr>
          <w:rFonts w:hint="eastAsia" w:ascii="仿宋" w:hAnsi="仿宋" w:eastAsia="仿宋"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bCs/>
          <w:color w:val="auto"/>
          <w:sz w:val="28"/>
          <w:szCs w:val="28"/>
          <w:highlight w:val="none"/>
          <w:lang w:eastAsia="zh-CN"/>
        </w:rPr>
      </w:r>
      <w:r/>
    </w:p>
    <w:p>
      <w:pPr>
        <w:pStyle w:val="819"/>
        <w:rPr>
          <w:rFonts w:hint="eastAsia" w:ascii="仿宋" w:hAnsi="仿宋" w:eastAsia="仿宋" w:cs="宋体"/>
          <w:b/>
          <w:bCs/>
          <w:color w:val="auto"/>
          <w:sz w:val="28"/>
          <w:szCs w:val="28"/>
          <w:highlight w:val="none"/>
          <w:lang w:eastAsia="zh-CN"/>
        </w:rPr>
      </w:pPr>
      <w:r>
        <w:rPr>
          <w:rFonts w:hint="eastAsia" w:ascii="仿宋" w:hAnsi="仿宋" w:eastAsia="仿宋" w:cs="宋体"/>
          <w:b/>
          <w:bCs/>
          <w:color w:val="auto"/>
          <w:sz w:val="28"/>
          <w:szCs w:val="28"/>
          <w:highlight w:val="none"/>
          <w:lang w:eastAsia="zh-CN"/>
        </w:rPr>
      </w:r>
      <w:r/>
    </w:p>
    <w:p>
      <w:pPr>
        <w:pStyle w:val="819"/>
        <w:rPr>
          <w:rFonts w:hint="eastAsia" w:ascii="仿宋" w:hAnsi="仿宋" w:eastAsia="仿宋" w:cs="宋体"/>
          <w:b/>
          <w:bCs/>
          <w:color w:val="auto"/>
          <w:sz w:val="28"/>
          <w:szCs w:val="28"/>
          <w:highlight w:val="none"/>
          <w:lang w:eastAsia="zh-CN"/>
        </w:rPr>
      </w:pPr>
      <w:r>
        <w:rPr>
          <w:rFonts w:hint="eastAsia" w:ascii="仿宋" w:hAnsi="仿宋" w:eastAsia="仿宋" w:cs="宋体"/>
          <w:b/>
          <w:bCs/>
          <w:color w:val="auto"/>
          <w:sz w:val="28"/>
          <w:szCs w:val="28"/>
          <w:highlight w:val="none"/>
          <w:lang w:eastAsia="zh-CN"/>
        </w:rPr>
      </w:r>
      <w:r/>
    </w:p>
    <w:p>
      <w:pPr>
        <w:jc w:val="center"/>
        <w:spacing w:after="0" w:line="720" w:lineRule="atLeast"/>
        <w:rPr>
          <w:rFonts w:hint="eastAsia" w:ascii="仿宋" w:hAnsi="仿宋" w:eastAsia="仿宋"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28"/>
          <w:szCs w:val="28"/>
          <w:highlight w:val="none"/>
          <w:lang w:eastAsia="zh-CN"/>
        </w:rPr>
        <w:t xml:space="preserve">第二章 投标人须知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一、总则</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（一）采购人。采购人即指依法进行政府采购的国家机关、事业单位和团体组织。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（二）政府招标采购方式。政府采购货物或服务（以下简称“货物服务”）的招标方式，分为公开招标和邀请招标。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（三）采购人在采购货物服务的招标投标活动中，应当贯彻落实“节约能源、保护环境、扶持不发达地区和少数民族地区和促进中小企业发展”等政府采购政策。</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（五）采购人委托采购代理机构代理招标的，采购代理机构必须在采购人委托的范围内依法开展采购活动。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（六）投标人的资格条件：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投标人是指响应招标、参加投标竞争的法人、其他组织或者自然人。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2.投标人授权代表系指法定代表人或受法人委托的受托人。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二、招标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（八）招标文件应包括以下内容：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第一章，投标邀请；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第二章，投标人须知；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第三章，投标资料表；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第四章，评标标准；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第五章，拟签订的合同文本；</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第六章，采购需求；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第七章，投标文件相关格式。</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（九）招标文件澄清或者修改：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2.现场考察以本文件第三章《投标资料表》中的要求为准。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3.开标前答疑会以本文件第三章《投标资料表》中的要求为准。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三、投标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（十）投标人应当按照招标文件的要求编制投标文件。投标文件应对招标文件提出的要求和条件作出实质性响应。</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（十二）投标文件的构成：</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1.投标文件的构成以本文件第三章《投标资料表》中的要求为准。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2.投标人应当提交的资格、资信证明文件，以本文件第三章《投标资料表》中的所提要求为准。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（十三）投标函和价格表、商务条件、交货和提供服务的时间：</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1.投标函和价格表的要求见本章（十二）、（十三），格式见本文件第七章《投标文件相关格式》中《投标函》和《开标一览表》。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2.商务条件以本文件第三章《投标资料表》中的要求为准。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3.交货和提供服务的时间，以本文件第三章《投标资料表》中所提要求为准。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（十四）投标报价要求：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1.投标人应按照招标文件的要求报出分项价格和总价。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2.投标人应按照招标文件的要求进行报价，如投标人作出偏离，应在《偏离表》中列出。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3.采购人不支付报价以外的任何费用。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5.投标人只能提交一个投标价格，投标人提交多个价格的投标文件，在资格性、符合性检查时按照无效投标处理。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（十五）投标货币。以本文件第三章《投标资料表》中所提要求为准。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（十六）投标有效期：</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1.投标有效期为开标之日后90天。采购人可以要求对投标有效期延长一次，但该延长期最长不得超过30天。</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（十七）投标文件的编制要求和签署要求</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（1）电子招标投标交易平台（即“苏采云”系统）相关要求是本招标文件的组成部分。</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（2）投标人应由其法定代表人或法定代表人授权代表在规定的网上投标时间，凭 CA 证书登陆“苏采云”系统在线编制投标文件（电子数据），并在投标截止时间之前上传投标文件。</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（3）投标人应对 CA 证书妥善保管，如被他人盗用投标，因此带来的结果均由投标人自行承担。</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（4）投标人应当对招标文件提出的要求和条件作出实质性响应，并在电子投标系统逐条应答。</w:t>
      </w:r>
      <w:r/>
    </w:p>
    <w:p>
      <w:pPr>
        <w:ind w:firstLine="482"/>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（5）投标人应对要求提供的资格证明文件（如资质证书、资格证书）、技术资料（如白皮书、彩页、手册、检测报告等）扫描上传至投标系统。</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（十八）投标文件的盖章要求：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投标文件的盖章要求，以本文件第三章《投标资料表》中所提要求为准。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（十九）提交投标文件的截止时间和收到投标文件后注意事项。投标人应在招标文件要求的提交投标文件的截止时间前，将投标文件提交至“苏采云”系统。</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（二十）凡在招标文件要求提交投标文件的截止时间之后送达的投标文件，均为无效投标文件，“苏采云”系统将自动拒收。各投标人应在规定时间内通过 CA 证书进行网上解密。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（二十二）本项目不允许分包。</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（二十三）投标人应当遵循公平竞争的原则，不得恶意串通，不得妨碍其他投标人的竞争行为，不得损害采购人或者其他投标人的合法权益。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在评标过程中发现投标人有上述情形的，评标委员会应当认定其投标无效，并书面报告本级财政部门。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（二十四）有下列情形之一的，其投标无效。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1.不同投标人的投标文件，由同一单位或者个人编制；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2.不同投标人委托同一单位或者个人办理投标事宜；</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3.不同投标人的投标文件中，所载明的项目管理成员或联系人为同一人；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4.不同投标人的投标文件，异常一致或者投标报价呈规律性差异；</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6.电子投标文件未按规定期限投标的；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7.电子投标文件未按招标文件要求签章的；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8.投标人未在规定时间内解密电子投标文件的；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9.投标文件未按招标文件规定的内容和要求填写的；没有在投标系统指定位置上传对应文件、材料的；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10.不具备招标文件中规定的资格要求的；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11.报价超过招标文件中规定的预算金额或者最高限价的；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12.投标文件含有采购人不能接受的附加条件的；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13.法律、法规和招标文件规定的其他无效情形。</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四、开标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（二十五）开标：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2.由电子招标投标交易平台主持，邀请投标人参加。</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3.所有投标单位使用 CA 证书在开标时间时，解密各自投标文件，由工作人员操作系统进行开标，投标人不足3家的，不得评标。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5.投标人未参加开标的，视同认可开标结果。</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五、评标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（二十六）公开招标采购项目开标结束后，采购人依法对投标人的资格进行审查。合格投标人不足3家的，不得评标。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1.评标工作由采购代理机构负责组织，并履行下列职责：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（1）核对评审专家身份和采购人代表授权函，对评审专家在政府采购活动中的职责履行情况予以记录，并及时将有关违法违规行为向财政部门报告；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（2）宣布评标纪律；</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（3）公布投标人名单，告知评审专家应当回避的情形；</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（4）组织评标委员会推选评标组长（采购人代表不得担任组长）；</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（5）在评标期间采取必要的通讯管理措施，保证评标活动不受外界干扰；</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（6）根据评标委员会的要求介绍政府采购相关政策法规、招标文件；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Fonts w:hint="eastAsia" w:ascii="仿宋" w:hAnsi="仿宋" w:eastAsia="仿宋" w:cs="宋体"/>
          <w:color w:val="auto"/>
          <w:sz w:val="24"/>
          <w:szCs w:val="24"/>
          <w:highlight w:val="none"/>
          <w:lang w:eastAsia="zh-CN"/>
        </w:rPr>
        <w:t xml:space="preserve">政府采购</w:t>
      </w:r>
      <w:r>
        <w:rPr>
          <w:rFonts w:hint="eastAsia" w:ascii="仿宋" w:hAnsi="仿宋" w:eastAsia="仿宋" w:cs="宋体"/>
          <w:color w:val="auto"/>
          <w:sz w:val="24"/>
          <w:szCs w:val="24"/>
          <w:highlight w:val="none"/>
          <w:lang w:eastAsia="zh-CN"/>
        </w:rPr>
        <w:fldChar w:fldCharType="end"/>
      </w:r>
      <w:r>
        <w:rPr>
          <w:rFonts w:hint="eastAsia" w:ascii="仿宋" w:hAnsi="仿宋" w:eastAsia="仿宋" w:cs="宋体"/>
          <w:color w:val="auto"/>
          <w:sz w:val="24"/>
          <w:szCs w:val="24"/>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（9）评审工作完成后，按照规定向评审专家支付劳务报酬和异地评审差旅费，不得向评审专家以外的其他人员支付评审劳务报酬； </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（10）处理与评标有关的其他事项。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2.评标委员会负责具体评标事务，并独立履行下列职责：</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（1）审查、评价投标文件是否符合招标文件的商务、技术等实质性要求；</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（2）要求投标人对投标文件有关事项作出澄清或者说明；</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（3）对投标文件进行比较和评价；</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（4）确定中标候选人名单，以及根据采购人委托直接确定中标人；</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（5）向采购人、采购代理机构或有关部门报告评标中发现的违法行为。</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（二十七）评标方法分为最低评标价法和综合评分法。</w:t>
      </w:r>
      <w:r/>
    </w:p>
    <w:p>
      <w:pPr>
        <w:ind w:firstLine="45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（二十八）评标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1.评标工作程序：</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（1）投标文件初审。</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①资格性审查。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②符合性审查。</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（2）澄清有关问题。</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（3）比较与评价。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（4）推荐中标候选供应商名单。</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（5）编写评审报告（评标报告）。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846"/>
          <w:rFonts w:hint="eastAsia" w:ascii="仿宋" w:hAnsi="仿宋" w:eastAsia="仿宋" w:cs="宋体"/>
          <w:color w:val="auto"/>
          <w:sz w:val="24"/>
          <w:szCs w:val="24"/>
          <w:highlight w:val="none"/>
          <w:u w:val="none"/>
          <w:lang w:eastAsia="zh-CN"/>
        </w:rPr>
        <w:t xml:space="preserve">最低评标价法</w:t>
      </w:r>
      <w:r>
        <w:rPr>
          <w:rStyle w:val="846"/>
          <w:rFonts w:hint="eastAsia" w:ascii="仿宋" w:hAnsi="仿宋" w:eastAsia="仿宋" w:cs="宋体"/>
          <w:color w:val="auto"/>
          <w:sz w:val="24"/>
          <w:szCs w:val="24"/>
          <w:highlight w:val="none"/>
          <w:u w:val="none"/>
          <w:lang w:eastAsia="zh-CN"/>
        </w:rPr>
        <w:fldChar w:fldCharType="end"/>
      </w:r>
      <w:r>
        <w:rPr>
          <w:rFonts w:hint="eastAsia" w:ascii="仿宋" w:hAnsi="仿宋" w:eastAsia="仿宋" w:cs="宋体"/>
          <w:color w:val="auto"/>
          <w:sz w:val="24"/>
          <w:szCs w:val="24"/>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846"/>
          <w:rFonts w:hint="eastAsia" w:ascii="仿宋" w:hAnsi="仿宋" w:eastAsia="仿宋" w:cs="宋体"/>
          <w:color w:val="auto"/>
          <w:sz w:val="24"/>
          <w:szCs w:val="24"/>
          <w:highlight w:val="none"/>
          <w:u w:val="none"/>
          <w:lang w:eastAsia="zh-CN"/>
        </w:rPr>
        <w:t xml:space="preserve">综合评分法</w:t>
      </w:r>
      <w:r>
        <w:rPr>
          <w:rStyle w:val="846"/>
          <w:rFonts w:hint="eastAsia" w:ascii="仿宋" w:hAnsi="仿宋" w:eastAsia="仿宋" w:cs="宋体"/>
          <w:color w:val="auto"/>
          <w:sz w:val="24"/>
          <w:szCs w:val="24"/>
          <w:highlight w:val="none"/>
          <w:u w:val="none"/>
          <w:lang w:eastAsia="zh-CN"/>
        </w:rPr>
        <w:fldChar w:fldCharType="end"/>
      </w:r>
      <w:r>
        <w:rPr>
          <w:rFonts w:hint="eastAsia" w:ascii="仿宋" w:hAnsi="仿宋" w:eastAsia="仿宋" w:cs="宋体"/>
          <w:color w:val="auto"/>
          <w:sz w:val="24"/>
          <w:szCs w:val="24"/>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非单一产品采购项目，多家投标人提供的核心产品品牌相同的，按前两款规定处理。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（二十九）投标文件报价出现前后不一致的，按照下列规定修正：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1.投标文件中开标一览表（报价表）内容与投标文件中相应内容不一致的，以开标一览表（报价表）为准；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2.大写金额和小写金额不一致的，以大写金额为准；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3.单价金额小数点或者百分比有明显错位的，以开标一览表的总价为准，并修改单价；</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4.总价金额与按单价合计金额不一致的，以单价金额计算结果为准。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评标中需要投标人对投标文件澄清或者说明的，应当通过“苏采云”系统交换数据电文。在评标期间，请投标人保持在线。</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color w:val="auto"/>
          <w:sz w:val="24"/>
          <w:szCs w:val="24"/>
          <w:highlight w:val="none"/>
          <w:lang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宋体"/>
          <w:b/>
          <w:bCs/>
          <w:color w:val="auto"/>
          <w:sz w:val="24"/>
          <w:szCs w:val="24"/>
          <w:highlight w:val="none"/>
          <w:lang w:eastAsia="zh-CN"/>
        </w:rPr>
        <w:t xml:space="preserve">评标委员会启动异常低价投标（响应）审查的情形和具体要求，包括:</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（1）评审过程中出现下列情形之一的，评标委员会应当启动异常低价投标（响应）审查程序：</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①投标（响应）报价低于全部通过符合性审查供应商投标（响应）报价平均值50%的，即投标（响应）报价&lt;全部通过符合性审查供应商投标（响应）报价平均值×50%；</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②投标（响应）报价低于通过符合性审查的次低报价供应商投标（响应）报价50%的，即投标（响应）报价&lt;通过符合性审查的次低报价供应商投标（响应）报价×50%；</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③投标（响应）报价低于采购项目最高限价45%的，即投标（响应）报价&lt;采购项目最高限价×45%；</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④评标委员会认定的供应商报价过低、有可能影响产品质量或者不能诚信履约的其他情形。</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2）评审委员会启动异常低价投标审查后，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（4）异常低价投标审查的启动原因、审查意见和审查结果应当在评标报告中记录，并随供应商提供的相关书面说明及证明材料，以及评标委员会有关互联网浏览、查询历史一并归档。</w:t>
      </w:r>
      <w:r/>
    </w:p>
    <w:p>
      <w:pPr>
        <w:ind w:firstLine="482"/>
        <w:spacing w:line="5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特别说明：“苏采云”系统通过“江苏省政府采购一体化不见面开标大厅”提醒供应商。供应商自行查看，供应商因自身原因不及时查看导致没收到信息，“苏采云”系统不承担任何责任。</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（三十二）废标条款：</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出现下列情形之一的，应予废标。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1.符合专业条件的供应商或者对招标文件作实质响应的供应商不足三家的；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2.出现影响采购公正的违法、违规行为的；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3.投标人的报价均超过了采购预算，采购人不能支付的；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4.因重大变故，采购任务取消的。</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六、定标</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（三十三）采购代理机构应当在评标结束后2个工作日内将评标报告送采购人。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（三十四）采购人应当自收到评标报告之日起5个工作日内，在评标报告确定的中标候选人名单中按顺序确定中标人。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（三十五）签订合同前，中标人必须向采购人提交其投标文件中所有扫描件的原件，采购人核查无误后，签订合同。如中标人不能在采购人规定的时间内向采购人提供原件，将被采购人视为放弃中标资格。</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七、政府采购合同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（三十六）签订政府采购合同（合同签订方式）：</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采购人不得向中标人提出任何不合理的要求作为签订合同的条件。</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（三十八）履约保证金：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1.中标人应在签订采购合同前，向采购人提交本文件第三章《投标资料表》中规定金额的履约保证金。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3.履约保证金退还：质保期满后，结算违约赔偿（如有）后7个工作日内无息退还给卖方；卖方需出具买方提供的《验收书》，如未提供，履约保证金不予退还。</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（三十九）腐败和欺诈行为：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1.采购代理机构、采购人、投标人等参与招投标的各方，均应在招标、采购、合同执行等过程中保持廉洁和最高的道德水准。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（1）腐败和欺诈行为的含义：</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②“欺诈行为”系指为了影响招标、采购和合同执行等过程，隐瞒事实真相，给买方、卖方、采购代理机构及他人造成损害的行为，其中包括投标人之间的串通行为。</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（2）如果被推荐的中标人有腐败和欺诈行为，将取消其中标资格。</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（3）如果投标人在任何时候，被法院及政府有关管理部门认定为有腐败和欺诈行为，采购代理机构有权拒绝其投标、取消其中标资格和撤销其已签署的合同。</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八、询问和质疑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color w:val="auto"/>
          <w:sz w:val="24"/>
          <w:szCs w:val="24"/>
          <w:highlight w:val="none"/>
          <w:lang w:eastAsia="zh-CN"/>
        </w:rPr>
        <w:t xml:space="preserve">（四十）询问和质疑</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color w:val="auto"/>
          <w:sz w:val="24"/>
          <w:szCs w:val="24"/>
          <w:highlight w:val="none"/>
          <w:lang w:eastAsia="zh-CN"/>
        </w:rPr>
        <w:t xml:space="preserve">九、电子招标投标交易平台</w:t>
      </w:r>
      <w:r/>
    </w:p>
    <w:p>
      <w:pPr>
        <w:ind w:firstLine="600"/>
        <w:jc w:val="both"/>
        <w:spacing w:after="0" w:line="519" w:lineRule="atLeast"/>
        <w:rPr>
          <w:rFonts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仿宋" w:hAnsi="仿宋" w:eastAsia="仿宋" w:cs="宋体"/>
          <w:color w:val="auto"/>
          <w:sz w:val="24"/>
          <w:szCs w:val="24"/>
          <w:highlight w:val="none"/>
          <w:lang w:eastAsia="zh-CN"/>
        </w:rPr>
        <w:t xml:space="preserve">http://jszfcg.jsczt.cn/</w:t>
      </w:r>
      <w:r>
        <w:rPr>
          <w:rFonts w:hint="eastAsia" w:ascii="仿宋" w:hAnsi="仿宋" w:eastAsia="仿宋" w:cs="宋体"/>
          <w:color w:val="auto"/>
          <w:sz w:val="24"/>
          <w:szCs w:val="24"/>
          <w:highlight w:val="none"/>
          <w:lang w:eastAsia="zh-CN"/>
        </w:rPr>
        <w:fldChar w:fldCharType="end"/>
      </w:r>
      <w:r>
        <w:rPr>
          <w:rFonts w:hint="eastAsia" w:ascii="仿宋" w:hAnsi="仿宋" w:eastAsia="仿宋" w:cs="宋体"/>
          <w:color w:val="auto"/>
          <w:sz w:val="24"/>
          <w:szCs w:val="24"/>
          <w:highlight w:val="none"/>
          <w:lang w:eastAsia="zh-CN"/>
        </w:rPr>
        <w:t xml:space="preserve">）相关要求是本招标文件的组成部分。</w:t>
      </w:r>
      <w:r/>
    </w:p>
    <w:p>
      <w:pPr>
        <w:jc w:val="center"/>
        <w:spacing w:after="0" w:line="720" w:lineRule="atLeast"/>
        <w:rPr>
          <w:rFonts w:hint="eastAsia" w:ascii="仿宋" w:hAnsi="仿宋" w:eastAsia="仿宋" w:cs="宋体"/>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28"/>
          <w:szCs w:val="28"/>
          <w:highlight w:val="none"/>
          <w:lang w:eastAsia="zh-CN"/>
        </w:rPr>
        <w:t xml:space="preserve">第三章   投标资料表</w:t>
      </w:r>
      <w:r/>
    </w:p>
    <w:p>
      <w:pPr>
        <w:ind w:firstLine="600"/>
        <w:jc w:val="both"/>
        <w:spacing w:after="0" w:line="51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该资料表的条款项号是与《投标人须知》的条款项号相对应的，若有增加的条款，是对《投标人须知》的补充、修改和完善，如果因此而造成矛盾时，应以本资料表为准。</w:t>
      </w:r>
      <w:r/>
    </w:p>
    <w:p>
      <w:pPr>
        <w:jc w:val="both"/>
        <w:spacing w:after="0" w:line="239"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tbl>
      <w:tblPr>
        <w:tblStyle w:val="842"/>
        <w:tblW w:w="512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7"/>
        <w:gridCol w:w="71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rPr>
              <w:t xml:space="preserve">内</w:t>
            </w:r>
            <w:r>
              <w:rPr>
                <w:rFonts w:hint="eastAsia" w:ascii="仿宋" w:hAnsi="仿宋" w:eastAsia="仿宋" w:cs="宋体"/>
                <w:b/>
                <w:color w:val="auto"/>
                <w:sz w:val="24"/>
                <w:szCs w:val="24"/>
                <w:highlight w:val="none"/>
                <w:lang w:eastAsia="zh-CN"/>
              </w:rPr>
              <w:t xml:space="preserve">      </w:t>
            </w:r>
            <w:r>
              <w:rPr>
                <w:rFonts w:hint="eastAsia" w:ascii="仿宋" w:hAnsi="仿宋" w:eastAsia="仿宋" w:cs="宋体"/>
                <w:b/>
                <w:color w:val="auto"/>
                <w:sz w:val="24"/>
                <w:szCs w:val="24"/>
                <w:highlight w:val="none"/>
              </w:rPr>
              <w:t xml:space="preserve">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本项目采购人：徐州市殡葬管理服务中心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采购人确定的采购项目属性：货物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本项目采购代理机构：江苏中瀚工程项目管理咨询有限公司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投标人的资格条件：</w:t>
            </w:r>
            <w:r/>
          </w:p>
          <w:p>
            <w:pPr>
              <w:numPr>
                <w:ilvl w:val="0"/>
                <w:numId w:val="2"/>
              </w:num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符合《中华人民共和国政府采购法》第二十二条的规定；</w:t>
            </w:r>
            <w:r/>
          </w:p>
          <w:p>
            <w:pPr>
              <w:numPr>
                <w:ilvl w:val="0"/>
                <w:numId w:val="2"/>
              </w:numPr>
              <w:jc w:val="both"/>
              <w:spacing w:after="0" w:line="400" w:lineRule="atLeast"/>
              <w:rPr>
                <w:rFonts w:hint="eastAsia" w:ascii="仿宋" w:hAnsi="仿宋" w:eastAsia="仿宋"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落实政府采购政策需满足的资格要求：</w:t>
            </w:r>
            <w:r>
              <w:rPr>
                <w:rFonts w:hint="eastAsia" w:ascii="仿宋" w:hAnsi="仿宋" w:eastAsia="仿宋" w:cs="宋体"/>
                <w:color w:val="auto"/>
                <w:sz w:val="24"/>
                <w:highlight w:val="none"/>
                <w:lang w:eastAsia="zh-CN"/>
              </w:rPr>
              <w:t xml:space="preserve">此项目属于专门面向中小微企业采购的项目，供应商所提供的货物全部由符合政策要求的中小企业制造，供应商提供的货物的制造商应全部为中小微企业、监狱企业、残疾人福利性单位。</w:t>
            </w:r>
            <w:r/>
          </w:p>
          <w:p>
            <w:pPr>
              <w:numPr>
                <w:ilvl w:val="0"/>
                <w:numId w:val="2"/>
              </w:numPr>
              <w:jc w:val="both"/>
              <w:spacing w:after="0" w:line="400" w:lineRule="atLeast"/>
              <w:rPr>
                <w:rFonts w:hint="eastAsia" w:ascii="仿宋" w:hAnsi="仿宋" w:eastAsia="仿宋"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highlight w:val="none"/>
                <w:lang w:eastAsia="zh-CN"/>
              </w:rPr>
              <w:t xml:space="preserve">本项目的特定资格要求：无。</w:t>
            </w:r>
            <w:r/>
          </w:p>
          <w:p>
            <w:pPr>
              <w:jc w:val="both"/>
              <w:spacing w:after="0" w:line="400" w:lineRule="atLeast"/>
              <w:rPr>
                <w:rFonts w:hint="eastAsia" w:ascii="仿宋" w:hAnsi="仿宋" w:eastAsia="仿宋"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同时明确相关事项如下：</w:t>
            </w:r>
            <w:r/>
          </w:p>
          <w:p>
            <w:pPr>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1、本项目不接受联合体参与采购活动。</w:t>
            </w:r>
            <w:r/>
          </w:p>
          <w:p>
            <w:pPr>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2、单位负责人为同一人或者存在直接控股、管理关系的不同供应商，不得参加同一合同项下的政府采购活动。</w:t>
            </w:r>
            <w:r/>
          </w:p>
          <w:p>
            <w:pPr>
              <w:ind w:right="-132"/>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3、为本采购项目提供监理、检测等服务的供应商，不得再参加本采购项目的采购活动。</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4、查询及使用供应商信用记录：</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(一)由采购人查询信用信息。</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(二)查询渠道包括：</w:t>
            </w:r>
            <w:r/>
          </w:p>
          <w:p>
            <w:pPr>
              <w:ind w:right="-97"/>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1.“信用中国”网（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Style w:val="846"/>
                <w:rFonts w:hint="eastAsia" w:ascii="仿宋" w:hAnsi="仿宋" w:eastAsia="仿宋" w:cs="宋体"/>
                <w:color w:val="auto"/>
                <w:sz w:val="24"/>
                <w:szCs w:val="24"/>
                <w:highlight w:val="none"/>
                <w:u w:val="none"/>
              </w:rPr>
              <w:t xml:space="preserve">www.creditchina.gov.cn</w:t>
            </w:r>
            <w:r>
              <w:rPr>
                <w:rStyle w:val="846"/>
                <w:rFonts w:hint="eastAsia" w:ascii="仿宋" w:hAnsi="仿宋" w:eastAsia="仿宋" w:cs="宋体"/>
                <w:color w:val="auto"/>
                <w:sz w:val="24"/>
                <w:szCs w:val="24"/>
                <w:highlight w:val="none"/>
                <w:u w:val="none"/>
              </w:rPr>
              <w:fldChar w:fldCharType="end"/>
            </w:r>
            <w:r>
              <w:rPr>
                <w:rFonts w:hint="eastAsia" w:ascii="仿宋" w:hAnsi="仿宋" w:eastAsia="仿宋" w:cs="宋体"/>
                <w:color w:val="auto"/>
                <w:sz w:val="24"/>
                <w:szCs w:val="24"/>
                <w:highlight w:val="none"/>
              </w:rPr>
              <w:t xml:space="preserve">）；</w:t>
            </w:r>
            <w:r/>
          </w:p>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2. “中国政府采购”网（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Style w:val="846"/>
                <w:rFonts w:hint="eastAsia" w:ascii="仿宋" w:hAnsi="仿宋" w:eastAsia="仿宋" w:cs="宋体"/>
                <w:color w:val="auto"/>
                <w:sz w:val="24"/>
                <w:szCs w:val="24"/>
                <w:highlight w:val="none"/>
                <w:u w:val="none"/>
              </w:rPr>
              <w:t xml:space="preserve">www.ccgp.gov.cn</w:t>
            </w:r>
            <w:r>
              <w:rPr>
                <w:rStyle w:val="846"/>
                <w:rFonts w:hint="eastAsia" w:ascii="仿宋" w:hAnsi="仿宋" w:eastAsia="仿宋" w:cs="宋体"/>
                <w:color w:val="auto"/>
                <w:sz w:val="24"/>
                <w:szCs w:val="24"/>
                <w:highlight w:val="none"/>
                <w:u w:val="none"/>
              </w:rPr>
              <w:fldChar w:fldCharType="end"/>
            </w:r>
            <w:r>
              <w:rPr>
                <w:rFonts w:hint="eastAsia" w:ascii="仿宋" w:hAnsi="仿宋" w:eastAsia="仿宋" w:cs="宋体"/>
                <w:color w:val="auto"/>
                <w:sz w:val="24"/>
                <w:szCs w:val="24"/>
                <w:highlight w:val="none"/>
              </w:rPr>
              <w:t xml:space="preserve">）；</w:t>
            </w:r>
            <w:r/>
          </w:p>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3.“信用江苏”网（http://credit.jiangsu.gov.cn/）；</w:t>
            </w:r>
            <w:r/>
          </w:p>
          <w:p>
            <w:pPr>
              <w:ind w:right="-97"/>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w:t>
            </w:r>
            <w:r>
              <w:rPr>
                <w:rFonts w:ascii="仿宋" w:hAnsi="仿宋" w:eastAsia="仿宋"/>
                <w:color w:val="auto"/>
                <w:sz w:val="24"/>
                <w:szCs w:val="24"/>
                <w:highlight w:val="none"/>
              </w:rPr>
              <w:t xml:space="preserve">信用中国（江苏徐州）</w:t>
            </w:r>
            <w:r>
              <w:rPr>
                <w:rFonts w:hint="eastAsia" w:ascii="仿宋" w:hAnsi="仿宋" w:eastAsia="仿宋" w:cs="宋体"/>
                <w:color w:val="auto"/>
                <w:sz w:val="24"/>
                <w:szCs w:val="24"/>
                <w:highlight w:val="none"/>
                <w:lang w:eastAsia="zh-CN"/>
              </w:rPr>
              <w:t xml:space="preserve">”网（https://www.xuzhoucredit.gov.cn/）；</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(三)截止时点（查询环节）：资格审查结束前。</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(四)信用信息查询记录和证据留存的具体方式：网页截屏打印，与其他采购文件一并保存。</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(五)信用信息的使用规则：</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招标代理服务费由中标人在领取中标通知书前支付，标准按照《附件</w:t>
            </w:r>
            <w:r>
              <w:rPr>
                <w:rFonts w:ascii="仿宋" w:hAnsi="仿宋" w:eastAsia="仿宋" w:cs="宋体"/>
                <w:color w:val="auto"/>
                <w:sz w:val="24"/>
                <w:szCs w:val="24"/>
                <w:highlight w:val="none"/>
                <w:lang w:eastAsia="zh-CN"/>
              </w:rPr>
              <w:t xml:space="preserve">1</w:t>
            </w:r>
            <w:r>
              <w:rPr>
                <w:rFonts w:hint="eastAsia" w:ascii="仿宋" w:hAnsi="仿宋" w:eastAsia="仿宋" w:cs="宋体"/>
                <w:color w:val="auto"/>
                <w:sz w:val="24"/>
                <w:szCs w:val="24"/>
                <w:highlight w:val="none"/>
                <w:lang w:eastAsia="zh-CN"/>
              </w:rPr>
              <w:t xml:space="preserve">：徐州市政府采购业务代理服务费行业指导价格标准》（见附件）。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不安排现场考察。</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不安排开标前答疑会。</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三</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(十一)</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投标文件的语言为中文。</w:t>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(十二)1</w:t>
            </w:r>
            <w:r/>
          </w:p>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(十二)2</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207" w:type="pct"/>
            <w:textDirection w:val="lrTb"/>
            <w:noWrap/>
          </w:tcPr>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lang w:eastAsia="zh-CN"/>
              </w:rPr>
              <w:t xml:space="preserve">投标文件编制要求：</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请按照以下要求（包括但不限于以下要求）制作：</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4"/>
                <w:szCs w:val="24"/>
                <w:highlight w:val="none"/>
                <w:lang w:eastAsia="zh-CN"/>
              </w:rPr>
              <w:t xml:space="preserve">一、资格条件（1-6必须提供，否则投标无效）</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w:t>
            </w:r>
            <w:r>
              <w:rPr>
                <w:rFonts w:hint="eastAsia" w:ascii="宋体" w:hAnsi="宋体" w:eastAsia="宋体" w:cs="宋体"/>
                <w:color w:val="auto"/>
                <w:highlight w:val="none"/>
                <w:lang w:eastAsia="zh-CN"/>
              </w:rPr>
              <w:t xml:space="preserve"> </w:t>
            </w:r>
            <w:r>
              <w:rPr>
                <w:rFonts w:hint="eastAsia" w:ascii="仿宋" w:hAnsi="仿宋" w:eastAsia="仿宋" w:cs="宋体"/>
                <w:color w:val="auto"/>
                <w:sz w:val="24"/>
                <w:szCs w:val="24"/>
                <w:highlight w:val="none"/>
                <w:lang w:eastAsia="zh-CN"/>
              </w:rPr>
              <w:t xml:space="preserve">投标人合法有效的法人或者其他组织的营业执照等证明文件，自然人的身份证明。以上证明文件提供原件的扫描件。</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w:t>
            </w:r>
            <w:r>
              <w:rPr>
                <w:rFonts w:hint="eastAsia"/>
                <w:color w:val="auto"/>
                <w:highlight w:val="none"/>
                <w:lang w:eastAsia="zh-CN"/>
              </w:rPr>
              <w:t xml:space="preserve"> </w:t>
            </w:r>
            <w:r>
              <w:rPr>
                <w:rFonts w:hint="eastAsia" w:ascii="仿宋" w:hAnsi="仿宋" w:eastAsia="仿宋" w:cs="宋体"/>
                <w:color w:val="auto"/>
                <w:sz w:val="24"/>
                <w:szCs w:val="24"/>
                <w:highlight w:val="none"/>
                <w:lang w:eastAsia="zh-CN"/>
              </w:rPr>
              <w:t xml:space="preserve">财务状况报告（即提供投标人的本项目开标时间</w:t>
            </w:r>
            <w:r>
              <w:rPr>
                <w:rFonts w:hint="eastAsia" w:ascii="仿宋" w:hAnsi="仿宋" w:eastAsia="仿宋" w:cs="宋体"/>
                <w:color w:val="auto"/>
                <w:sz w:val="24"/>
                <w:szCs w:val="24"/>
                <w:highlight w:val="none"/>
                <w:lang w:eastAsia="zh-CN"/>
              </w:rPr>
              <w:t xml:space="preserve">（不含开标当月）</w:t>
            </w:r>
            <w:r>
              <w:rPr>
                <w:rFonts w:hint="eastAsia" w:ascii="仿宋" w:hAnsi="仿宋" w:eastAsia="仿宋" w:cs="宋体"/>
                <w:color w:val="auto"/>
                <w:sz w:val="24"/>
                <w:szCs w:val="24"/>
                <w:highlight w:val="none"/>
                <w:lang w:eastAsia="zh-CN"/>
              </w:rPr>
              <w:t xml:space="preserve">前</w:t>
            </w:r>
            <w:r>
              <w:rPr>
                <w:rFonts w:ascii="仿宋" w:hAnsi="仿宋" w:eastAsia="仿宋" w:cs="宋体"/>
                <w:color w:val="auto"/>
                <w:sz w:val="24"/>
                <w:szCs w:val="24"/>
                <w:highlight w:val="none"/>
                <w:lang w:eastAsia="zh-CN"/>
              </w:rPr>
              <w:t xml:space="preserve">6</w:t>
            </w:r>
            <w:r>
              <w:rPr>
                <w:rFonts w:hint="eastAsia" w:ascii="仿宋" w:hAnsi="仿宋" w:eastAsia="仿宋" w:cs="宋体"/>
                <w:color w:val="auto"/>
                <w:sz w:val="24"/>
                <w:szCs w:val="24"/>
                <w:highlight w:val="none"/>
                <w:lang w:eastAsia="zh-CN"/>
              </w:rPr>
              <w:t xml:space="preserve">个月内任何</w:t>
            </w:r>
            <w:r>
              <w:rPr>
                <w:rFonts w:ascii="仿宋" w:hAnsi="仿宋" w:eastAsia="仿宋" w:cs="宋体"/>
                <w:color w:val="auto"/>
                <w:sz w:val="24"/>
                <w:szCs w:val="24"/>
                <w:highlight w:val="none"/>
                <w:lang w:eastAsia="zh-CN"/>
              </w:rPr>
              <w:t xml:space="preserve">1</w:t>
            </w:r>
            <w:r>
              <w:rPr>
                <w:rFonts w:hint="eastAsia" w:ascii="仿宋" w:hAnsi="仿宋" w:eastAsia="仿宋" w:cs="宋体"/>
                <w:color w:val="auto"/>
                <w:sz w:val="24"/>
                <w:szCs w:val="24"/>
                <w:highlight w:val="none"/>
                <w:lang w:eastAsia="zh-CN"/>
              </w:rPr>
              <w:t xml:space="preserve">月的资产负债表、利润表各扫描件一份；或提供投标人</w:t>
            </w:r>
            <w:r>
              <w:rPr>
                <w:rFonts w:ascii="仿宋" w:hAnsi="仿宋" w:eastAsia="仿宋" w:cs="宋体"/>
                <w:color w:val="auto"/>
                <w:sz w:val="24"/>
                <w:szCs w:val="24"/>
                <w:highlight w:val="none"/>
                <w:lang w:eastAsia="zh-CN"/>
              </w:rPr>
              <w:t xml:space="preserve">2024</w:t>
            </w:r>
            <w:r>
              <w:rPr>
                <w:rFonts w:hint="eastAsia" w:ascii="仿宋" w:hAnsi="仿宋" w:eastAsia="仿宋" w:cs="宋体"/>
                <w:color w:val="auto"/>
                <w:sz w:val="24"/>
                <w:szCs w:val="24"/>
                <w:highlight w:val="none"/>
                <w:lang w:eastAsia="zh-CN"/>
              </w:rPr>
              <w:t xml:space="preserve">年度（或2025年度）经审计的财务报告扫描件一份；或投标人的本项目开标时间</w:t>
            </w:r>
            <w:r>
              <w:rPr>
                <w:rFonts w:hint="eastAsia" w:ascii="仿宋" w:hAnsi="仿宋" w:eastAsia="仿宋" w:cs="宋体"/>
                <w:color w:val="auto"/>
                <w:sz w:val="24"/>
                <w:szCs w:val="24"/>
                <w:highlight w:val="none"/>
                <w:lang w:eastAsia="zh-CN"/>
              </w:rPr>
              <w:t xml:space="preserve">（不含开标当月）</w:t>
            </w:r>
            <w:r>
              <w:rPr>
                <w:rFonts w:hint="eastAsia" w:ascii="仿宋" w:hAnsi="仿宋" w:eastAsia="仿宋" w:cs="宋体"/>
                <w:color w:val="auto"/>
                <w:sz w:val="24"/>
                <w:szCs w:val="24"/>
                <w:highlight w:val="none"/>
                <w:lang w:eastAsia="zh-CN"/>
              </w:rPr>
              <w:t xml:space="preserve">前</w:t>
            </w:r>
            <w:r>
              <w:rPr>
                <w:rFonts w:ascii="仿宋" w:hAnsi="仿宋" w:eastAsia="仿宋" w:cs="宋体"/>
                <w:color w:val="auto"/>
                <w:sz w:val="24"/>
                <w:szCs w:val="24"/>
                <w:highlight w:val="none"/>
                <w:lang w:eastAsia="zh-CN"/>
              </w:rPr>
              <w:t xml:space="preserve">6</w:t>
            </w:r>
            <w:r>
              <w:rPr>
                <w:rFonts w:hint="eastAsia" w:ascii="仿宋" w:hAnsi="仿宋" w:eastAsia="仿宋" w:cs="宋体"/>
                <w:color w:val="auto"/>
                <w:sz w:val="24"/>
                <w:szCs w:val="24"/>
                <w:highlight w:val="none"/>
                <w:lang w:eastAsia="zh-CN"/>
              </w:rPr>
              <w:t xml:space="preserve">个月内银行出具的资信证明扫描件一份）；</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3.投标人的本项目开标时间</w:t>
            </w:r>
            <w:r>
              <w:rPr>
                <w:rFonts w:hint="eastAsia" w:ascii="仿宋" w:hAnsi="仿宋" w:eastAsia="仿宋" w:cs="宋体"/>
                <w:color w:val="auto"/>
                <w:sz w:val="24"/>
                <w:szCs w:val="24"/>
                <w:highlight w:val="none"/>
                <w:lang w:eastAsia="zh-CN"/>
              </w:rPr>
              <w:t xml:space="preserve">（不含开标当月）</w:t>
            </w:r>
            <w:r>
              <w:rPr>
                <w:rFonts w:hint="eastAsia" w:ascii="仿宋" w:hAnsi="仿宋" w:eastAsia="仿宋" w:cs="宋体"/>
                <w:color w:val="auto"/>
                <w:sz w:val="24"/>
                <w:szCs w:val="24"/>
                <w:highlight w:val="none"/>
                <w:lang w:eastAsia="zh-CN"/>
              </w:rPr>
              <w:t xml:space="preserve">前</w:t>
            </w:r>
            <w:r>
              <w:rPr>
                <w:rFonts w:ascii="仿宋" w:hAnsi="仿宋" w:eastAsia="仿宋" w:cs="宋体"/>
                <w:color w:val="auto"/>
                <w:sz w:val="24"/>
                <w:szCs w:val="24"/>
                <w:highlight w:val="none"/>
                <w:lang w:eastAsia="zh-CN"/>
              </w:rPr>
              <w:t xml:space="preserve">6</w:t>
            </w:r>
            <w:r>
              <w:rPr>
                <w:rFonts w:hint="eastAsia" w:ascii="仿宋" w:hAnsi="仿宋" w:eastAsia="仿宋" w:cs="宋体"/>
                <w:color w:val="auto"/>
                <w:sz w:val="24"/>
                <w:szCs w:val="24"/>
                <w:highlight w:val="none"/>
                <w:lang w:eastAsia="zh-CN"/>
              </w:rPr>
              <w:t xml:space="preserve">个月内任何</w:t>
            </w:r>
            <w:r>
              <w:rPr>
                <w:rFonts w:ascii="仿宋" w:hAnsi="仿宋" w:eastAsia="仿宋" w:cs="宋体"/>
                <w:color w:val="auto"/>
                <w:sz w:val="24"/>
                <w:szCs w:val="24"/>
                <w:highlight w:val="none"/>
                <w:lang w:eastAsia="zh-CN"/>
              </w:rPr>
              <w:t xml:space="preserve">1</w:t>
            </w:r>
            <w:r>
              <w:rPr>
                <w:rFonts w:hint="eastAsia" w:ascii="仿宋" w:hAnsi="仿宋" w:eastAsia="仿宋" w:cs="宋体"/>
                <w:color w:val="auto"/>
                <w:sz w:val="24"/>
                <w:szCs w:val="24"/>
                <w:highlight w:val="none"/>
                <w:lang w:eastAsia="zh-CN"/>
              </w:rPr>
              <w:t xml:space="preserve">月的依法缴纳税收和社会保障资金的相关材料的扫描件（依法免税或不需要缴纳社会保障资金的供应商</w:t>
            </w:r>
            <w:r>
              <w:rPr>
                <w:rFonts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eastAsia="zh-CN"/>
              </w:rPr>
              <w:t xml:space="preserve">应提供相应文件证明其依法免税或不需要缴纳社会保障资金</w:t>
            </w:r>
            <w:r>
              <w:rPr>
                <w:rFonts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lang w:eastAsia="zh-CN"/>
              </w:rPr>
              <w:t xml:space="preserve">。</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4.具备履行合同所必需的设备和专业技术能力的证明材料（投标文件中提供《具备履行合同所必需的设备和专业技术能力的书面声明（附证明材料扫描件）》，加盖电子签章，格式见招标文件第七章《投标文件相关格式》）</w:t>
            </w:r>
            <w:r>
              <w:rPr>
                <w:rFonts w:hint="eastAsia" w:ascii="仿宋" w:hAnsi="仿宋" w:eastAsia="仿宋" w:cstheme="minorEastAsia"/>
                <w:b/>
                <w:bCs/>
                <w:color w:val="auto"/>
                <w:sz w:val="24"/>
                <w:szCs w:val="24"/>
                <w:highlight w:val="none"/>
                <w:lang w:eastAsia="zh-CN"/>
              </w:rPr>
              <w:t xml:space="preserve">；</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5.投标人参加政府采购活动前3年内在经营活动中没有重大违法记录的书面声明（加盖电子签章，格式见招标文件第七章《投标文件相关格式》）；</w:t>
            </w:r>
            <w:r/>
          </w:p>
          <w:p>
            <w:pPr>
              <w:jc w:val="both"/>
              <w:spacing w:after="0" w:line="440" w:lineRule="exact"/>
              <w:rPr>
                <w:rFonts w:hint="eastAsia" w:ascii="仿宋" w:hAnsi="仿宋" w:eastAsia="仿宋"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6、</w:t>
            </w:r>
            <w:r>
              <w:rPr>
                <w:rFonts w:hint="eastAsia" w:ascii="仿宋" w:hAnsi="仿宋" w:eastAsia="仿宋" w:cstheme="minorEastAsia"/>
                <w:b/>
                <w:bCs/>
                <w:color w:val="auto"/>
                <w:sz w:val="24"/>
                <w:szCs w:val="24"/>
                <w:highlight w:val="none"/>
                <w:lang w:eastAsia="zh-CN"/>
              </w:rPr>
              <w:t xml:space="preserve">提供的货物全部由符合政策要求的中小企业制造，提供《中小企业声明函》（必须提供，填写完整，加盖电子签章，格式见招标文件第七章《投标文件相关格式》如不填写完整，视为无效）。</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注：具体以《政府采购促进中小企业发展管理办法》（财库</w:t>
            </w:r>
            <w:r>
              <w:rPr>
                <w:rFonts w:ascii="仿宋" w:hAnsi="仿宋" w:eastAsia="仿宋" w:cstheme="minorEastAsia"/>
                <w:color w:val="auto"/>
                <w:sz w:val="24"/>
                <w:szCs w:val="24"/>
                <w:highlight w:val="none"/>
                <w:lang w:eastAsia="zh-CN"/>
              </w:rPr>
              <w:t xml:space="preserve">[2020]46</w:t>
            </w:r>
            <w:r>
              <w:rPr>
                <w:rFonts w:hint="eastAsia" w:ascii="仿宋" w:hAnsi="仿宋" w:eastAsia="仿宋" w:cstheme="minorEastAsia"/>
                <w:color w:val="auto"/>
                <w:sz w:val="24"/>
                <w:szCs w:val="24"/>
                <w:highlight w:val="none"/>
                <w:lang w:eastAsia="zh-CN"/>
              </w:rPr>
              <w:t xml:space="preserve">号）和《关于印发中小企业划型标准规定的通知》（工信部联企业</w:t>
            </w:r>
            <w:r>
              <w:rPr>
                <w:rFonts w:ascii="仿宋" w:hAnsi="仿宋" w:eastAsia="仿宋" w:cstheme="minorEastAsia"/>
                <w:color w:val="auto"/>
                <w:sz w:val="24"/>
                <w:szCs w:val="24"/>
                <w:highlight w:val="none"/>
                <w:lang w:eastAsia="zh-CN"/>
              </w:rPr>
              <w:t xml:space="preserve">[2011]300</w:t>
            </w:r>
            <w:r>
              <w:rPr>
                <w:rFonts w:hint="eastAsia" w:ascii="仿宋" w:hAnsi="仿宋" w:eastAsia="仿宋" w:cstheme="minorEastAsia"/>
                <w:color w:val="auto"/>
                <w:sz w:val="24"/>
                <w:szCs w:val="24"/>
                <w:highlight w:val="none"/>
                <w:lang w:eastAsia="zh-CN"/>
              </w:rPr>
              <w:t xml:space="preserve">号）的规定为准。</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注：监狱企业和残疾人福利性单位等同于小微企业。</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投标人为监狱企业的，提供省级以上监狱管理局、戒毒管理局（含新疆生产建设兵团）出具的属于监狱企业的证明文件原件的扫描件。</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具体以《财政部司法部关于政府采购支持监狱企业发展有关问题的通知》（财库〔</w:t>
            </w:r>
            <w:r>
              <w:rPr>
                <w:rFonts w:ascii="仿宋" w:hAnsi="仿宋" w:eastAsia="仿宋" w:cstheme="minorEastAsia"/>
                <w:color w:val="auto"/>
                <w:sz w:val="24"/>
                <w:szCs w:val="24"/>
                <w:highlight w:val="none"/>
                <w:lang w:eastAsia="zh-CN"/>
              </w:rPr>
              <w:t xml:space="preserve">2014</w:t>
            </w:r>
            <w:r>
              <w:rPr>
                <w:rFonts w:hint="eastAsia" w:ascii="仿宋" w:hAnsi="仿宋" w:eastAsia="仿宋" w:cstheme="minorEastAsia"/>
                <w:color w:val="auto"/>
                <w:sz w:val="24"/>
                <w:szCs w:val="24"/>
                <w:highlight w:val="none"/>
                <w:lang w:eastAsia="zh-CN"/>
              </w:rPr>
              <w:t xml:space="preserve">〕</w:t>
            </w:r>
            <w:r>
              <w:rPr>
                <w:rFonts w:ascii="仿宋" w:hAnsi="仿宋" w:eastAsia="仿宋" w:cstheme="minorEastAsia"/>
                <w:color w:val="auto"/>
                <w:sz w:val="24"/>
                <w:szCs w:val="24"/>
                <w:highlight w:val="none"/>
                <w:lang w:eastAsia="zh-CN"/>
              </w:rPr>
              <w:t xml:space="preserve">68</w:t>
            </w:r>
            <w:r>
              <w:rPr>
                <w:rFonts w:hint="eastAsia" w:ascii="仿宋" w:hAnsi="仿宋" w:eastAsia="仿宋" w:cstheme="minorEastAsia"/>
                <w:color w:val="auto"/>
                <w:sz w:val="24"/>
                <w:szCs w:val="24"/>
                <w:highlight w:val="none"/>
                <w:lang w:eastAsia="zh-CN"/>
              </w:rPr>
              <w:t xml:space="preserve">号）的规定为准。</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投标人为享受政府采购支持政策的残疾人福利性单位的，提供《残疾人福利性单位声明函》（加盖电子签章，格式见招标文件第七章《投标文件相关格式》）。享受政府采购支持政策的残疾人福利性单位应当同时满足以下条件：</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①安置的残疾人占本单位在职职工人数的比例不低于</w:t>
            </w:r>
            <w:r>
              <w:rPr>
                <w:rFonts w:ascii="仿宋" w:hAnsi="仿宋" w:eastAsia="仿宋" w:cstheme="minorEastAsia"/>
                <w:color w:val="auto"/>
                <w:sz w:val="24"/>
                <w:szCs w:val="24"/>
                <w:highlight w:val="none"/>
                <w:lang w:eastAsia="zh-CN"/>
              </w:rPr>
              <w:t xml:space="preserve">25%</w:t>
            </w:r>
            <w:r>
              <w:rPr>
                <w:rFonts w:hint="eastAsia" w:ascii="仿宋" w:hAnsi="仿宋" w:eastAsia="仿宋" w:cstheme="minorEastAsia"/>
                <w:color w:val="auto"/>
                <w:sz w:val="24"/>
                <w:szCs w:val="24"/>
                <w:highlight w:val="none"/>
                <w:lang w:eastAsia="zh-CN"/>
              </w:rPr>
              <w:t xml:space="preserve">（含</w:t>
            </w:r>
            <w:r>
              <w:rPr>
                <w:rFonts w:ascii="仿宋" w:hAnsi="仿宋" w:eastAsia="仿宋" w:cstheme="minorEastAsia"/>
                <w:color w:val="auto"/>
                <w:sz w:val="24"/>
                <w:szCs w:val="24"/>
                <w:highlight w:val="none"/>
                <w:lang w:eastAsia="zh-CN"/>
              </w:rPr>
              <w:t xml:space="preserve">25%</w:t>
            </w:r>
            <w:r>
              <w:rPr>
                <w:rFonts w:hint="eastAsia" w:ascii="仿宋" w:hAnsi="仿宋" w:eastAsia="仿宋" w:cstheme="minorEastAsia"/>
                <w:color w:val="auto"/>
                <w:sz w:val="24"/>
                <w:szCs w:val="24"/>
                <w:highlight w:val="none"/>
                <w:lang w:eastAsia="zh-CN"/>
              </w:rPr>
              <w:t xml:space="preserve">），并且安置的残疾人人数不少于</w:t>
            </w:r>
            <w:r>
              <w:rPr>
                <w:rFonts w:ascii="仿宋" w:hAnsi="仿宋" w:eastAsia="仿宋" w:cstheme="minorEastAsia"/>
                <w:color w:val="auto"/>
                <w:sz w:val="24"/>
                <w:szCs w:val="24"/>
                <w:highlight w:val="none"/>
                <w:lang w:eastAsia="zh-CN"/>
              </w:rPr>
              <w:t xml:space="preserve">10</w:t>
            </w:r>
            <w:r>
              <w:rPr>
                <w:rFonts w:hint="eastAsia" w:ascii="仿宋" w:hAnsi="仿宋" w:eastAsia="仿宋" w:cstheme="minorEastAsia"/>
                <w:color w:val="auto"/>
                <w:sz w:val="24"/>
                <w:szCs w:val="24"/>
                <w:highlight w:val="none"/>
                <w:lang w:eastAsia="zh-CN"/>
              </w:rPr>
              <w:t xml:space="preserve">人（含</w:t>
            </w:r>
            <w:r>
              <w:rPr>
                <w:rFonts w:ascii="仿宋" w:hAnsi="仿宋" w:eastAsia="仿宋" w:cstheme="minorEastAsia"/>
                <w:color w:val="auto"/>
                <w:sz w:val="24"/>
                <w:szCs w:val="24"/>
                <w:highlight w:val="none"/>
                <w:lang w:eastAsia="zh-CN"/>
              </w:rPr>
              <w:t xml:space="preserve">10</w:t>
            </w:r>
            <w:r>
              <w:rPr>
                <w:rFonts w:hint="eastAsia" w:ascii="仿宋" w:hAnsi="仿宋" w:eastAsia="仿宋" w:cstheme="minorEastAsia"/>
                <w:color w:val="auto"/>
                <w:sz w:val="24"/>
                <w:szCs w:val="24"/>
                <w:highlight w:val="none"/>
                <w:lang w:eastAsia="zh-CN"/>
              </w:rPr>
              <w:t xml:space="preserve">人）；</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②依法与安置的每位残疾人签订了一年以上（含一年）的劳动合同或服务协议；</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③为安置的每位残疾人按月足额缴纳了基本养老保险、基本医疗保险、失业保险、工伤保险和生育保险等社会保险费；</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④通过银行等金融机构向安置的每位残疾人，按月支付了不低于单位所在区县适用的经省级人民政府批准的月最低工资标准的工资；</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⑤提供本单位制造的货物、承担的工程或者服务（以下简称产品），或者提供其他残疾人福利性单位制造的货物（不包括使用非残疾人福利性单位注册商标的货物）。</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前款所称残疾人是指法定劳动年龄内，持有《中华人民共和国残疾人证》或者《中华人民共和国残疾军人证（</w:t>
            </w:r>
            <w:r>
              <w:rPr>
                <w:rFonts w:ascii="仿宋" w:hAnsi="仿宋" w:eastAsia="仿宋" w:cstheme="minorEastAsia"/>
                <w:color w:val="auto"/>
                <w:sz w:val="24"/>
                <w:szCs w:val="24"/>
                <w:highlight w:val="none"/>
                <w:lang w:eastAsia="zh-CN"/>
              </w:rPr>
              <w:t xml:space="preserve">1</w:t>
            </w:r>
            <w:r>
              <w:rPr>
                <w:rFonts w:hint="eastAsia" w:ascii="仿宋" w:hAnsi="仿宋" w:eastAsia="仿宋" w:cstheme="minorEastAsia"/>
                <w:color w:val="auto"/>
                <w:sz w:val="24"/>
                <w:szCs w:val="24"/>
                <w:highlight w:val="none"/>
                <w:lang w:eastAsia="zh-CN"/>
              </w:rPr>
              <w:t xml:space="preserve">至</w:t>
            </w:r>
            <w:r>
              <w:rPr>
                <w:rFonts w:ascii="仿宋" w:hAnsi="仿宋" w:eastAsia="仿宋" w:cstheme="minorEastAsia"/>
                <w:color w:val="auto"/>
                <w:sz w:val="24"/>
                <w:szCs w:val="24"/>
                <w:highlight w:val="none"/>
                <w:lang w:eastAsia="zh-CN"/>
              </w:rPr>
              <w:t xml:space="preserve">8</w:t>
            </w:r>
            <w:r>
              <w:rPr>
                <w:rFonts w:hint="eastAsia" w:ascii="仿宋" w:hAnsi="仿宋" w:eastAsia="仿宋" w:cstheme="minorEastAsia"/>
                <w:color w:val="auto"/>
                <w:sz w:val="24"/>
                <w:szCs w:val="24"/>
                <w:highlight w:val="none"/>
                <w:lang w:eastAsia="zh-CN"/>
              </w:rPr>
              <w:t xml:space="preserve">级）》的自然人，包括具有劳动条件和劳动意愿的精神残疾人。在职职工人数是指与残疾人福利性单位建立劳动关系并依法签订劳动合同或者服务协议的雇员人数。</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具体以《三部门联合发布关于促进残疾人就业政府采购政策的通知》（财库〔</w:t>
            </w:r>
            <w:r>
              <w:rPr>
                <w:rFonts w:ascii="仿宋" w:hAnsi="仿宋" w:eastAsia="仿宋" w:cstheme="minorEastAsia"/>
                <w:color w:val="auto"/>
                <w:sz w:val="24"/>
                <w:szCs w:val="24"/>
                <w:highlight w:val="none"/>
                <w:lang w:eastAsia="zh-CN"/>
              </w:rPr>
              <w:t xml:space="preserve">2017</w:t>
            </w:r>
            <w:r>
              <w:rPr>
                <w:rFonts w:hint="eastAsia" w:ascii="仿宋" w:hAnsi="仿宋" w:eastAsia="仿宋" w:cstheme="minorEastAsia"/>
                <w:color w:val="auto"/>
                <w:sz w:val="24"/>
                <w:szCs w:val="24"/>
                <w:highlight w:val="none"/>
                <w:lang w:eastAsia="zh-CN"/>
              </w:rPr>
              <w:t xml:space="preserve">〕</w:t>
            </w:r>
            <w:r>
              <w:rPr>
                <w:rFonts w:ascii="仿宋" w:hAnsi="仿宋" w:eastAsia="仿宋" w:cstheme="minorEastAsia"/>
                <w:color w:val="auto"/>
                <w:sz w:val="24"/>
                <w:szCs w:val="24"/>
                <w:highlight w:val="none"/>
                <w:lang w:eastAsia="zh-CN"/>
              </w:rPr>
              <w:t xml:space="preserve">141</w:t>
            </w:r>
            <w:r>
              <w:rPr>
                <w:rFonts w:hint="eastAsia" w:ascii="仿宋" w:hAnsi="仿宋" w:eastAsia="仿宋" w:cstheme="minorEastAsia"/>
                <w:color w:val="auto"/>
                <w:sz w:val="24"/>
                <w:szCs w:val="24"/>
                <w:highlight w:val="none"/>
                <w:lang w:eastAsia="zh-CN"/>
              </w:rPr>
              <w:t xml:space="preserve">号）规定为准。</w:t>
            </w:r>
            <w:r/>
          </w:p>
          <w:p>
            <w:pPr>
              <w:pStyle w:val="895"/>
              <w:ind w:left="299" w:firstLine="0"/>
              <w:spacing w:line="400" w:lineRule="exact"/>
              <w:rPr>
                <w:rFonts w:hint="eastAsia" w:ascii="仿宋" w:hAnsi="仿宋" w:eastAsia="仿宋" w:cs="宋体"/>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highlight w:val="none"/>
              </w:rPr>
              <w:t xml:space="preserve">7、投标人信用信息（要求见“六、投标人的资格条件”中“4、查询及使用供应商信用记录”内容）。</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二、符合条件（（一）-（三）必须提供，否则投标无效）</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（一）报价</w:t>
            </w:r>
            <w:r/>
          </w:p>
          <w:p>
            <w:pPr>
              <w:jc w:val="both"/>
              <w:spacing w:after="0" w:line="440" w:lineRule="exact"/>
              <w:rPr>
                <w:rFonts w:hint="eastAsia" w:ascii="仿宋" w:hAnsi="仿宋" w:eastAsia="仿宋"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auto"/>
                <w:sz w:val="24"/>
                <w:szCs w:val="24"/>
                <w:highlight w:val="none"/>
                <w:lang w:eastAsia="zh-CN"/>
              </w:rPr>
              <w:t xml:space="preserve">1、《开标一览表》（加盖电子签章，</w:t>
            </w:r>
            <w:r>
              <w:rPr>
                <w:rFonts w:hint="eastAsia" w:ascii="仿宋" w:hAnsi="仿宋" w:eastAsia="仿宋" w:cs="宋体"/>
                <w:color w:val="auto"/>
                <w:sz w:val="24"/>
                <w:szCs w:val="24"/>
                <w:highlight w:val="none"/>
                <w:lang w:eastAsia="zh-CN"/>
              </w:rPr>
              <w:t xml:space="preserve">政府采购客户端工具输入报价自动生成）；</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2、《分项价格表》</w:t>
            </w:r>
            <w:r>
              <w:rPr>
                <w:rFonts w:hint="eastAsia" w:ascii="仿宋" w:hAnsi="仿宋" w:eastAsia="仿宋" w:cstheme="minorEastAsia"/>
                <w:color w:val="auto"/>
                <w:sz w:val="24"/>
                <w:szCs w:val="24"/>
                <w:highlight w:val="none"/>
                <w:lang w:eastAsia="zh-CN"/>
              </w:rPr>
              <w:t xml:space="preserve">（</w:t>
            </w:r>
            <w:r>
              <w:rPr>
                <w:rFonts w:hint="eastAsia" w:ascii="仿宋" w:hAnsi="仿宋" w:eastAsia="仿宋" w:cstheme="minorEastAsia"/>
                <w:b/>
                <w:bCs/>
                <w:color w:val="auto"/>
                <w:sz w:val="24"/>
                <w:szCs w:val="24"/>
                <w:highlight w:val="none"/>
                <w:lang w:eastAsia="zh-CN"/>
              </w:rPr>
              <w:t xml:space="preserve">加盖电子签章</w:t>
            </w:r>
            <w:r>
              <w:rPr>
                <w:rFonts w:hint="eastAsia" w:ascii="仿宋" w:hAnsi="仿宋" w:eastAsia="仿宋" w:cstheme="minorEastAsia"/>
                <w:color w:val="auto"/>
                <w:sz w:val="24"/>
                <w:szCs w:val="24"/>
                <w:highlight w:val="none"/>
                <w:lang w:eastAsia="zh-CN"/>
              </w:rPr>
              <w:t xml:space="preserve">，格式见招标文件第七章《投标文件相关格式》）。</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（二）商务资信</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1、《投标函》</w:t>
            </w:r>
            <w:r>
              <w:rPr>
                <w:rFonts w:hint="eastAsia" w:ascii="仿宋" w:hAnsi="仿宋" w:eastAsia="仿宋" w:cstheme="minorEastAsia"/>
                <w:color w:val="auto"/>
                <w:sz w:val="24"/>
                <w:szCs w:val="24"/>
                <w:highlight w:val="none"/>
                <w:lang w:eastAsia="zh-CN"/>
              </w:rPr>
              <w:t xml:space="preserve">（</w:t>
            </w:r>
            <w:r>
              <w:rPr>
                <w:rFonts w:hint="eastAsia" w:ascii="仿宋" w:hAnsi="仿宋" w:eastAsia="仿宋" w:cstheme="minorEastAsia"/>
                <w:b/>
                <w:bCs/>
                <w:color w:val="auto"/>
                <w:sz w:val="24"/>
                <w:szCs w:val="24"/>
                <w:highlight w:val="none"/>
                <w:lang w:eastAsia="zh-CN"/>
              </w:rPr>
              <w:t xml:space="preserve">加盖电子签章</w:t>
            </w:r>
            <w:r>
              <w:rPr>
                <w:rFonts w:hint="eastAsia" w:ascii="仿宋" w:hAnsi="仿宋" w:eastAsia="仿宋" w:cstheme="minorEastAsia"/>
                <w:color w:val="auto"/>
                <w:sz w:val="24"/>
                <w:szCs w:val="24"/>
                <w:highlight w:val="none"/>
                <w:lang w:eastAsia="zh-CN"/>
              </w:rPr>
              <w:t xml:space="preserve">，格式见招标文件第七章《投标文件相关格式》）；</w:t>
            </w:r>
            <w:r/>
          </w:p>
          <w:p>
            <w:pPr>
              <w:jc w:val="both"/>
              <w:spacing w:after="0" w:line="440" w:lineRule="exact"/>
              <w:rPr>
                <w:rFonts w:hint="eastAsia" w:ascii="仿宋" w:hAnsi="仿宋" w:eastAsia="仿宋"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2、《授权委托书》（提供原件的扫描件；法定代表人参加的应提供</w:t>
            </w:r>
            <w:r>
              <w:rPr>
                <w:rFonts w:hint="eastAsia" w:ascii="仿宋" w:hAnsi="仿宋" w:eastAsia="仿宋" w:cstheme="minorEastAsia"/>
                <w:b/>
                <w:bCs/>
                <w:color w:val="auto"/>
                <w:sz w:val="24"/>
                <w:szCs w:val="24"/>
                <w:highlight w:val="none"/>
                <w:lang w:val="en-US" w:eastAsia="zh-CN"/>
              </w:rPr>
              <w:t xml:space="preserve"> </w:t>
            </w:r>
            <w:r>
              <w:rPr>
                <w:rFonts w:hint="eastAsia" w:ascii="仿宋" w:hAnsi="仿宋" w:eastAsia="仿宋" w:cstheme="minorEastAsia"/>
                <w:b/>
                <w:bCs/>
                <w:color w:val="auto"/>
                <w:sz w:val="24"/>
                <w:szCs w:val="24"/>
                <w:highlight w:val="none"/>
                <w:lang w:eastAsia="zh-CN"/>
              </w:rPr>
              <w:t xml:space="preserve">《法定代表人资格证书》原件的扫描件；授权委托人参加的应同时提供《法定代表人资格证书》和《法定代表人授权书》原件的扫描件。格式见招标文件第七章《投标文件相关格式》）</w:t>
            </w:r>
            <w:r>
              <w:rPr>
                <w:rFonts w:hint="eastAsia" w:ascii="仿宋" w:hAnsi="仿宋" w:eastAsia="仿宋" w:cstheme="minorEastAsia"/>
                <w:color w:val="auto"/>
                <w:sz w:val="24"/>
                <w:szCs w:val="24"/>
                <w:highlight w:val="none"/>
                <w:lang w:eastAsia="zh-CN"/>
              </w:rPr>
              <w:t xml:space="preserve">。</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color w:val="auto"/>
                <w:sz w:val="24"/>
                <w:szCs w:val="24"/>
                <w:highlight w:val="none"/>
                <w:lang w:eastAsia="zh-CN"/>
              </w:rPr>
              <w:t xml:space="preserve">（三）技术响应</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color w:val="auto"/>
                <w:sz w:val="24"/>
                <w:szCs w:val="24"/>
                <w:highlight w:val="none"/>
                <w:lang w:eastAsia="zh-CN"/>
              </w:rPr>
              <w:t xml:space="preserve">1、《偏离表》</w:t>
            </w:r>
            <w:r>
              <w:rPr>
                <w:rFonts w:hint="eastAsia" w:ascii="仿宋" w:hAnsi="仿宋" w:eastAsia="仿宋" w:cstheme="minorEastAsia"/>
                <w:color w:val="auto"/>
                <w:sz w:val="24"/>
                <w:szCs w:val="24"/>
                <w:highlight w:val="none"/>
                <w:lang w:eastAsia="zh-CN"/>
              </w:rPr>
              <w:t xml:space="preserve">（</w:t>
            </w:r>
            <w:r>
              <w:rPr>
                <w:rFonts w:hint="eastAsia" w:ascii="仿宋" w:hAnsi="仿宋" w:eastAsia="仿宋" w:cstheme="minorEastAsia"/>
                <w:b/>
                <w:bCs/>
                <w:color w:val="auto"/>
                <w:sz w:val="24"/>
                <w:szCs w:val="24"/>
                <w:highlight w:val="none"/>
                <w:lang w:eastAsia="zh-CN"/>
              </w:rPr>
              <w:t xml:space="preserve">加盖电子签章</w:t>
            </w:r>
            <w:r>
              <w:rPr>
                <w:rFonts w:hint="eastAsia" w:ascii="仿宋" w:hAnsi="仿宋" w:eastAsia="仿宋" w:cstheme="minorEastAsia"/>
                <w:color w:val="auto"/>
                <w:sz w:val="24"/>
                <w:szCs w:val="24"/>
                <w:highlight w:val="none"/>
                <w:lang w:eastAsia="zh-CN"/>
              </w:rPr>
              <w:t xml:space="preserve">，格式见招标文件第七章《投标文件相关格式》。）</w:t>
            </w:r>
            <w:r/>
          </w:p>
          <w:p>
            <w:pPr>
              <w:pStyle w:val="807"/>
              <w:ind w:left="0"/>
              <w:rPr>
                <w:rFonts w:hint="eastAsia" w:ascii="仿宋" w:hAnsi="仿宋" w:eastAsia="仿宋"/>
                <w:color w:val="auto"/>
                <w:highlight w:val="none"/>
                <w:lang w:eastAsia="zh-CN"/>
              </w:rPr>
            </w:pPr>
            <w:r>
              <w:rPr>
                <w:rFonts w:hint="eastAsia" w:ascii="仿宋" w:hAnsi="仿宋" w:eastAsia="仿宋" w:cs="宋体"/>
                <w:color w:val="auto"/>
                <w:sz w:val="24"/>
                <w:szCs w:val="24"/>
                <w:highlight w:val="none"/>
                <w:lang w:eastAsia="zh-CN"/>
              </w:rPr>
              <w:t xml:space="preserve">（四）投标人认为需提供的编制文件所需的其他材料。</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所投产品的环境标志产品认证证书原件的扫描件（如有）。</w:t>
            </w:r>
            <w:r>
              <w:rPr>
                <w:rFonts w:hint="eastAsia" w:ascii="仿宋" w:hAnsi="仿宋" w:eastAsia="仿宋"/>
                <w:b/>
                <w:bCs/>
                <w:color w:val="auto"/>
                <w:spacing w:val="6"/>
                <w:sz w:val="24"/>
                <w:szCs w:val="24"/>
                <w:highlight w:val="none"/>
                <w:lang w:eastAsia="zh-CN"/>
              </w:rPr>
              <w:t xml:space="preserve">投标人如需上传本项资料，请上传至“电子投标文件格式-符合条件-</w:t>
            </w:r>
            <w:r>
              <w:rPr>
                <w:rFonts w:ascii="仿宋" w:hAnsi="仿宋" w:eastAsia="仿宋"/>
                <w:b/>
                <w:bCs/>
                <w:color w:val="auto"/>
                <w:spacing w:val="6"/>
                <w:sz w:val="24"/>
                <w:szCs w:val="24"/>
                <w:highlight w:val="none"/>
                <w:lang w:eastAsia="zh-CN"/>
              </w:rPr>
              <w:t xml:space="preserve">投标人认为需提供的编制文件所需的其他材料</w:t>
            </w:r>
            <w:r>
              <w:rPr>
                <w:rFonts w:hint="eastAsia" w:ascii="仿宋" w:hAnsi="仿宋" w:eastAsia="仿宋"/>
                <w:b/>
                <w:bCs/>
                <w:color w:val="auto"/>
                <w:spacing w:val="6"/>
                <w:sz w:val="24"/>
                <w:szCs w:val="24"/>
                <w:highlight w:val="none"/>
                <w:lang w:eastAsia="zh-CN"/>
              </w:rPr>
              <w:t xml:space="preserve">”版块中。</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注：</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spacing w:after="0" w:line="440" w:lineRule="exac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（2）环境标志产品认证证书是否符合要求，采购人评标时查询中国政府采购网（www.ccgp.gov.cn）相关内容后确定。</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所投产品的节能产品认证证书原件的扫描件（如有）。</w:t>
            </w:r>
            <w:r>
              <w:rPr>
                <w:rFonts w:hint="eastAsia" w:ascii="仿宋" w:hAnsi="仿宋" w:eastAsia="仿宋"/>
                <w:b/>
                <w:bCs/>
                <w:color w:val="auto"/>
                <w:spacing w:val="6"/>
                <w:sz w:val="24"/>
                <w:szCs w:val="24"/>
                <w:highlight w:val="none"/>
                <w:lang w:eastAsia="zh-CN"/>
              </w:rPr>
              <w:t xml:space="preserve">投标人如需上传本项资料，请上传至“电子投标文件格式-符合条件-</w:t>
            </w:r>
            <w:r>
              <w:rPr>
                <w:rFonts w:ascii="仿宋" w:hAnsi="仿宋" w:eastAsia="仿宋"/>
                <w:b/>
                <w:bCs/>
                <w:color w:val="auto"/>
                <w:spacing w:val="6"/>
                <w:sz w:val="24"/>
                <w:szCs w:val="24"/>
                <w:highlight w:val="none"/>
                <w:lang w:eastAsia="zh-CN"/>
              </w:rPr>
              <w:t xml:space="preserve">投标人认为需提供的编制文件所需的其他材料</w:t>
            </w:r>
            <w:r>
              <w:rPr>
                <w:rFonts w:hint="eastAsia" w:ascii="仿宋" w:hAnsi="仿宋" w:eastAsia="仿宋"/>
                <w:b/>
                <w:bCs/>
                <w:color w:val="auto"/>
                <w:spacing w:val="6"/>
                <w:sz w:val="24"/>
                <w:szCs w:val="24"/>
                <w:highlight w:val="none"/>
                <w:lang w:eastAsia="zh-CN"/>
              </w:rPr>
              <w:t xml:space="preserve">”版块中。</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注：</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spacing w:after="0" w:line="440" w:lineRule="exact"/>
              <w:rPr>
                <w:rFonts w:hint="eastAsia"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（2）节能产品认证证书是否符合要求，采购人评标时查询中国政府采购网（www.ccgp.gov.cn）相关内容后确定。</w:t>
            </w:r>
            <w:r/>
          </w:p>
          <w:p>
            <w:pPr>
              <w:jc w:val="both"/>
              <w:spacing w:after="0" w:line="440" w:lineRule="exact"/>
              <w:rPr>
                <w:rFonts w:hint="eastAsia" w:ascii="仿宋" w:hAnsi="仿宋" w:eastAsia="仿宋" w:cstheme="minorEastAsia"/>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三、综合评审评分项</w:t>
            </w:r>
            <w:r/>
          </w:p>
          <w:p>
            <w:pPr>
              <w:ind w:firstLine="480"/>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具体详见招标文件第四章《评标标准》中《评分细则》和第六章《采购需求》。</w:t>
            </w:r>
            <w:r/>
          </w:p>
          <w:p>
            <w:pPr>
              <w:spacing w:line="400" w:lineRule="exact"/>
              <w:rPr>
                <w:rFonts w:hint="eastAsia" w:ascii="仿宋" w:hAnsi="仿宋" w:eastAsia="仿宋" w:cs="宋体"/>
                <w:b/>
                <w:bCs/>
                <w:color w:val="auto"/>
                <w:sz w:val="24"/>
                <w:szCs w:val="24"/>
                <w:highlight w:val="none"/>
                <w:lang w:eastAsia="zh-CN"/>
              </w:rPr>
            </w:pPr>
            <w:r>
              <w:rPr>
                <w:rFonts w:hint="eastAsia" w:ascii="仿宋" w:hAnsi="仿宋" w:eastAsia="仿宋" w:cs="宋体"/>
                <w:b/>
                <w:bCs/>
                <w:color w:val="auto"/>
                <w:sz w:val="24"/>
                <w:szCs w:val="24"/>
                <w:highlight w:val="none"/>
                <w:lang w:eastAsia="zh-CN"/>
              </w:rPr>
              <w:t xml:space="preserve">四、其他部分</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（一）投标人《关于符合本国产品标准的声明函》（填写完整，加盖公章，格式见招标文件第七章《投标文件相关格式》）（请填写完整，如不填写完整或未按要求填写的，视为非本国产品）。</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1、本国产品应当符合以下条件：</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（一）在中国境内生产</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产品应当在中国境内生产，即在中华人民共和国关境内实现从原材料、组件到产品的属性改变。</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属性改变是指经过制造、加工或者组装等工序，产生完全不同于原材料、组件的新产品，并具有新的名称和特征（用途）。属性改变不包括以下细微操作：</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1.为确保产品在运输或者储存期间保持某种状态而进行的操作；</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2.为产品运输或者销售进行的包装或者展示；</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3.在产品或者其包装上粘贴或者印刷品牌、标志、标识以及其他用于区别的标记；</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4.简单的上漆、磨光和分装；</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5.其他不属于属性改变的情形。</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（二）在中国境内生产的组件成本占比达到规定比例</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产品在中国境内生产的组件成本占比应当达到规定比例，计算公式为：</w:t>
            </w:r>
            <w:r/>
          </w:p>
          <w:p>
            <w:pPr>
              <w:spacing w:line="240" w:lineRule="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mc:AlternateContent>
                <mc:Choice Requires="wpg">
                  <w:drawing>
                    <wp:inline xmlns:wp="http://schemas.openxmlformats.org/drawingml/2006/wordprocessingDrawing" distT="0" distB="0" distL="0" distR="0">
                      <wp:extent cx="3467100" cy="523875"/>
                      <wp:effectExtent l="0" t="0" r="0" b="9525"/>
                      <wp:docPr id="2"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图片1"/>
                              <pic:cNvPicPr>
                                <a:picLocks noChangeAspect="1"/>
                              </pic:cNvPicPr>
                              <pic:nvPr/>
                            </pic:nvPicPr>
                            <pic:blipFill>
                              <a:blip r:embed="rId24"/>
                              <a:stretch/>
                            </pic:blipFill>
                            <pic:spPr bwMode="auto">
                              <a:xfrm>
                                <a:off x="0" y="0"/>
                                <a:ext cx="3467100" cy="52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3.0pt;height:41.2pt;mso-wrap-distance-left:0.0pt;mso-wrap-distance-top:0.0pt;mso-wrap-distance-right:0.0pt;mso-wrap-distance-bottom:0.0pt;" stroked="false">
                      <v:path textboxrect="0,0,0,0"/>
                      <v:imagedata r:id="rId24" o:title=""/>
                    </v:shape>
                  </w:pict>
                </mc:Fallback>
              </mc:AlternateConten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（三）特定产品的关键组件、关键工序符合相关要求</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2、本国产品标准的适用范围</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3、对本国产品的支持政策</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具体以《国务院办公厅关于在政府采购中实施本国产品标准及相关政策的通知》（国办发〔2025〕34号）规定为准。</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注：中国境内生产的组件成本核算基本规则</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一、产品的一级组件是指直接组成产品的组件。产品的二级组件是指直接组成产品一级组件的组件。一级组件不可分解的，视同二级组件。</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二、二级组件在中国境内生产的，其全部成本计入中国境内生产的组件成本；二级组件不在中国境内生产的，其成本不计入中国境内生产的组件成本。</w:t>
            </w:r>
            <w:r/>
          </w:p>
          <w:p>
            <w:pPr>
              <w:spacing w:line="400" w:lineRule="exact"/>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 xml:space="preserve">三、产品总成本和组件成本以相关会计核算数据、采购合同、进货记录等为基础进行计算。</w:t>
            </w:r>
            <w:r/>
          </w:p>
          <w:p>
            <w:pPr>
              <w:spacing w:line="400" w:lineRule="exact"/>
              <w:rPr>
                <w:color w:val="auto"/>
                <w:highlight w:val="none"/>
                <w:lang w:eastAsia="zh-CN"/>
              </w:rPr>
            </w:pPr>
            <w:r>
              <w:rPr>
                <w:rFonts w:hint="eastAsia" w:ascii="仿宋" w:hAnsi="仿宋" w:eastAsia="仿宋" w:cs="宋体"/>
                <w:color w:val="auto"/>
                <w:sz w:val="24"/>
                <w:szCs w:val="24"/>
                <w:highlight w:val="none"/>
                <w:lang w:eastAsia="zh-CN"/>
              </w:rPr>
              <w:t xml:space="preserve">四、需要对成本核算规则予以进一步明确的其他有关事项，由财政部会同有关部门另行规定。</w:t>
            </w:r>
            <w:r/>
          </w:p>
          <w:p>
            <w:pPr>
              <w:jc w:val="both"/>
              <w:spacing w:after="0" w:line="440" w:lineRule="exact"/>
              <w:rPr>
                <w:rFonts w:hint="eastAsia" w:ascii="仿宋" w:hAnsi="仿宋" w:eastAsia="仿宋"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注：</w:t>
            </w:r>
            <w:r/>
          </w:p>
          <w:p>
            <w:pPr>
              <w:jc w:val="both"/>
              <w:spacing w:after="0" w:line="440" w:lineRule="exact"/>
              <w:rPr>
                <w:rFonts w:hint="eastAsia" w:ascii="仿宋" w:hAnsi="仿宋" w:eastAsia="仿宋"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1.投标人应对以上文件的合法性、真实性负责。</w:t>
            </w:r>
            <w:r/>
          </w:p>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color w:val="auto"/>
                <w:sz w:val="24"/>
                <w:szCs w:val="24"/>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1105"/>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(十三)2</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商务条件见：</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一、本文件第四章《评标标准》中《评分细则》。</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交货和提供服务的时间：见本文件第五章 《拟签订的合同文本》及本文件第六章《采购需求》。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ind w:firstLine="482"/>
              <w:jc w:val="both"/>
              <w:spacing w:line="400" w:lineRule="exact"/>
              <w:widowControl w:val="off"/>
              <w:rPr>
                <w:rFonts w:hint="eastAsia" w:ascii="仿宋" w:hAnsi="仿宋" w:eastAsia="仿宋"/>
                <w:color w:val="auto"/>
                <w:highlight w:val="none"/>
                <w:lang w:eastAsia="zh-CN"/>
              </w:rPr>
            </w:pPr>
            <w:r>
              <w:rPr>
                <w:rFonts w:hint="eastAsia" w:ascii="仿宋" w:hAnsi="仿宋" w:eastAsia="仿宋" w:cs="宋体"/>
                <w:b/>
                <w:bCs/>
                <w:color w:val="auto"/>
                <w:sz w:val="24"/>
                <w:szCs w:val="24"/>
                <w:highlight w:val="none"/>
                <w:lang w:eastAsia="zh-CN"/>
              </w:rPr>
              <w:t xml:space="preserve">本项目不接受超过</w:t>
            </w:r>
            <w:r>
              <w:rPr>
                <w:rFonts w:hint="eastAsia" w:ascii="仿宋" w:hAnsi="仿宋" w:eastAsia="仿宋" w:cs="宋体"/>
                <w:b/>
                <w:bCs/>
                <w:color w:val="auto"/>
                <w:sz w:val="24"/>
                <w:szCs w:val="24"/>
                <w:highlight w:val="none"/>
                <w:u w:val="single"/>
                <w:lang w:eastAsia="zh-CN"/>
              </w:rPr>
              <w:t xml:space="preserve">234.85万元</w:t>
            </w:r>
            <w:r>
              <w:rPr>
                <w:rFonts w:hint="eastAsia" w:ascii="仿宋" w:hAnsi="仿宋" w:eastAsia="仿宋" w:cs="宋体"/>
                <w:b/>
                <w:bCs/>
                <w:color w:val="auto"/>
                <w:sz w:val="24"/>
                <w:szCs w:val="24"/>
                <w:highlight w:val="none"/>
                <w:lang w:eastAsia="zh-CN"/>
              </w:rPr>
              <w:t xml:space="preserve">人民币（采购预算金额）的投标报价,</w:t>
            </w:r>
            <w:r>
              <w:rPr>
                <w:rFonts w:hint="eastAsia" w:ascii="仿宋" w:hAnsi="仿宋" w:eastAsia="仿宋" w:cs="仿宋"/>
                <w:color w:val="auto"/>
                <w:sz w:val="24"/>
                <w:szCs w:val="24"/>
                <w:highlight w:val="none"/>
                <w:lang w:eastAsia="zh-CN"/>
              </w:rPr>
              <w:t xml:space="preserve">投</w:t>
            </w:r>
            <w:r>
              <w:rPr>
                <w:rFonts w:hint="eastAsia" w:ascii="仿宋" w:hAnsi="仿宋" w:eastAsia="仿宋" w:cs="仿宋"/>
                <w:color w:val="auto"/>
                <w:sz w:val="24"/>
                <w:szCs w:val="24"/>
                <w:highlight w:val="none"/>
                <w:lang w:eastAsia="zh-CN"/>
              </w:rPr>
              <w:t xml:space="preserve">标报价包括但不限于产品价、税金、运费、装卸、</w:t>
            </w:r>
            <w:r>
              <w:rPr>
                <w:rFonts w:hint="eastAsia" w:ascii="仿宋" w:hAnsi="仿宋" w:eastAsia="仿宋" w:cs="仿宋"/>
                <w:color w:val="auto"/>
                <w:sz w:val="24"/>
                <w:szCs w:val="24"/>
                <w:highlight w:val="none"/>
                <w:lang w:eastAsia="zh-CN"/>
              </w:rPr>
              <w:t xml:space="preserve">安装、</w:t>
            </w:r>
            <w:r>
              <w:rPr>
                <w:rFonts w:hint="eastAsia" w:ascii="仿宋" w:hAnsi="仿宋" w:eastAsia="仿宋" w:cs="仿宋"/>
                <w:color w:val="auto"/>
                <w:sz w:val="24"/>
                <w:szCs w:val="24"/>
                <w:highlight w:val="none"/>
                <w:lang w:eastAsia="zh-CN"/>
              </w:rPr>
              <w:t xml:space="preserve">安装用所有辅材、</w:t>
            </w:r>
            <w:r>
              <w:rPr>
                <w:rFonts w:hint="eastAsia" w:ascii="仿宋" w:hAnsi="仿宋" w:eastAsia="仿宋" w:cs="仿宋"/>
                <w:color w:val="auto"/>
                <w:sz w:val="24"/>
                <w:szCs w:val="24"/>
                <w:highlight w:val="none"/>
                <w:lang w:eastAsia="zh-CN"/>
              </w:rPr>
              <w:t xml:space="preserve">基础施工及墓道恢复</w:t>
            </w:r>
            <w:r>
              <w:rPr>
                <w:rFonts w:hint="eastAsia" w:ascii="仿宋" w:hAnsi="仿宋" w:eastAsia="仿宋" w:cs="仿宋"/>
                <w:color w:val="auto"/>
                <w:sz w:val="24"/>
                <w:szCs w:val="24"/>
                <w:highlight w:val="none"/>
                <w:lang w:eastAsia="zh-CN"/>
              </w:rPr>
              <w:t xml:space="preserve">、检验、保险、培训、售后服务、投标人的利润等完成本项目的相关任务的全部费用。采购人不再支付报价以外的任何费用。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w:t>
            </w:r>
            <w:r>
              <w:rPr>
                <w:rFonts w:hint="eastAsia" w:ascii="仿宋" w:hAnsi="仿宋" w:eastAsia="仿宋" w:cs="宋体"/>
                <w:color w:val="auto"/>
                <w:sz w:val="24"/>
                <w:szCs w:val="24"/>
                <w:highlight w:val="none"/>
                <w:lang w:eastAsia="zh-CN"/>
              </w:rPr>
              <w:t xml:space="preserve">五</w:t>
            </w:r>
            <w:r>
              <w:rPr>
                <w:rFonts w:hint="eastAsia" w:ascii="仿宋" w:hAnsi="仿宋" w:eastAsia="仿宋"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要求：</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投标人应当通过“苏采云”系统提交数据电文形式的投标文件（即电子投标）。</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特别说明：通过“苏采云”系统提交政府采购客户端工具导出加密的投标文件（后缀名为zip）。</w:t>
            </w:r>
            <w:r>
              <w:rPr>
                <w:rFonts w:hint="eastAsia" w:ascii="仿宋" w:hAnsi="仿宋" w:eastAsia="仿宋" w:cs="宋体"/>
                <w:b/>
                <w:bCs/>
                <w:color w:val="auto"/>
                <w:sz w:val="24"/>
                <w:szCs w:val="24"/>
                <w:highlight w:val="none"/>
                <w:lang w:eastAsia="zh-CN"/>
              </w:rPr>
              <w:t xml:space="preserve">投标文件不得超过150M！</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说明：本项目采用线上投标，即供应商投标文件从政府采购客户端工具制作通过“苏采云”系统提交，未提供线上投标文件的，投标无效。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线上投标文件的密封、签署、盖章要求：</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一、投标文件的密封（加密）要求：</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二、投标文件的签署要求：见招标文件第七章《投标文件相关格式》。</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三、投标文件的盖章要求：见招标文件第三章《投标资料表》和招标文件第七章《投标文件相关格式》。投标人须通过“苏采云”系统提供的政府采购客户端工具（使用“CA数字证书”）加盖电子签章。</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说明：投标人应用CA数字证书以及自备的能够正常运行及登录“苏采云”系统的电脑，在达到开标时间后，使用CA数字证书解密各自投标文件。</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投标人未按规定加密的投标文件，“苏采云”系统应当拒收并提示。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投标文件的提交与接收：</w:t>
            </w:r>
            <w:r>
              <w:rPr>
                <w:rFonts w:hint="eastAsia" w:ascii="宋体" w:hAnsi="宋体" w:eastAsia="宋体" w:cs="宋体"/>
                <w:color w:val="auto"/>
                <w:sz w:val="24"/>
                <w:szCs w:val="24"/>
                <w:highlight w:val="none"/>
                <w:lang w:eastAsia="zh-CN"/>
              </w:rPr>
              <w:t xml:space="preserve"> </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1.投标截止时间：</w:t>
            </w:r>
            <w:r>
              <w:rPr>
                <w:rFonts w:hint="eastAsia" w:ascii="仿宋" w:hAnsi="仿宋" w:eastAsia="仿宋" w:cs="宋体"/>
                <w:color w:val="auto"/>
                <w:sz w:val="24"/>
                <w:szCs w:val="24"/>
                <w:highlight w:val="none"/>
                <w:lang w:eastAsia="zh-CN"/>
              </w:rPr>
              <w:t xml:space="preserve">2026年6月12日北京时间09时30分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2.投标文件提交地点：投标人应当通过“苏采云”系统提交数据电文形式的投标文件（即电子投标），“苏采云”系统自动接收。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(二十五)1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开标时间及地点：</w:t>
            </w:r>
            <w:r/>
          </w:p>
          <w:p>
            <w:pPr>
              <w:jc w:val="both"/>
              <w:spacing w:after="0" w:line="400" w:lineRule="atLeast"/>
              <w:rPr>
                <w:rFonts w:hint="eastAsia" w:ascii="仿宋" w:hAnsi="仿宋" w:eastAsia="仿宋"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w:t>
            </w:r>
            <w:r>
              <w:rPr>
                <w:rFonts w:hint="eastAsia" w:ascii="仿宋" w:hAnsi="仿宋" w:eastAsia="仿宋" w:cs="宋体"/>
                <w:b/>
                <w:color w:val="auto"/>
                <w:sz w:val="24"/>
                <w:szCs w:val="24"/>
                <w:highlight w:val="none"/>
                <w:lang w:eastAsia="zh-CN"/>
              </w:rPr>
              <w:t xml:space="preserve">开标时间</w:t>
            </w:r>
            <w:r>
              <w:rPr>
                <w:rFonts w:hint="eastAsia" w:ascii="仿宋" w:hAnsi="仿宋" w:eastAsia="仿宋" w:cs="宋体"/>
                <w:b/>
                <w:bCs/>
                <w:color w:val="auto"/>
                <w:sz w:val="24"/>
                <w:szCs w:val="24"/>
                <w:highlight w:val="none"/>
                <w:lang w:eastAsia="zh-CN"/>
              </w:rPr>
              <w:t xml:space="preserve">：</w:t>
            </w:r>
            <w:r>
              <w:rPr>
                <w:rFonts w:hint="eastAsia" w:ascii="仿宋" w:hAnsi="仿宋" w:eastAsia="仿宋" w:cs="宋体"/>
                <w:b/>
                <w:bCs/>
                <w:color w:val="auto"/>
                <w:sz w:val="24"/>
                <w:szCs w:val="24"/>
                <w:highlight w:val="none"/>
                <w:lang w:eastAsia="zh-CN"/>
              </w:rPr>
              <w:t xml:space="preserve">2026年6月12日北京时间09时30分</w:t>
            </w:r>
            <w:r>
              <w:rPr>
                <w:rFonts w:hint="eastAsia" w:ascii="仿宋" w:hAnsi="仿宋" w:eastAsia="仿宋" w:cs="宋体"/>
                <w:b/>
                <w:bCs/>
                <w:color w:val="auto"/>
                <w:sz w:val="24"/>
                <w:szCs w:val="24"/>
                <w:highlight w:val="none"/>
                <w:lang w:eastAsia="zh-CN"/>
              </w:rPr>
              <w:t xml:space="preserve">。  </w:t>
            </w:r>
            <w:r/>
          </w:p>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2.线上地点：“苏采云”系统（网址：http://jszfcg.jsczt.cn/）“开标大厅”或进入徐州政府采购网（网址：http://czj.xz.gov.cn/Home/HomeIndex）--业务工作--用户登录，点击“苏采云”进入系统“开标大厅”。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(二十五)3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所有投标人解密（或解密时间）结束后，“苏采云”系统生成开标记录并向社会公众公布，但依法应当保密的除外。</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评标</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本项目的评标方法：综合评分法。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(二十八)1</w:t>
            </w:r>
            <w:r/>
          </w:p>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40" w:lineRule="exac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一、推荐中标候选供应商名单。中标候选供应商数量应当根据采购需要确定，但必须按顺序排列中标候选供应商。</w:t>
            </w:r>
            <w:r/>
          </w:p>
          <w:p>
            <w:pPr>
              <w:pStyle w:val="1066"/>
              <w:spacing w:line="440" w:lineRule="exact"/>
              <w:rPr>
                <w:rFonts w:hint="eastAsia"/>
                <w:color w:val="auto"/>
                <w:highlight w:val="none"/>
              </w:rPr>
            </w:pPr>
            <w:r>
              <w:rPr>
                <w:rFonts w:hint="eastAsia" w:cs="宋体"/>
                <w:color w:val="auto"/>
                <w:sz w:val="24"/>
                <w:szCs w:val="24"/>
                <w:highlight w:val="none"/>
              </w:rPr>
              <w:t xml:space="preserve">二、采用综合评分法的，按评审后得分由高到低顺序排列。得分相同的，按投标报价由低到高顺序排列。得分且投标报价相同的，按项目实施方案得分顺序排列。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ind w:right="-229"/>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（二十九）</w:t>
            </w:r>
            <w:r/>
          </w:p>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1.评标中需要投标人对投标文件澄清或者说明的，应当通过“苏采云”系统交换数据电文。在评标期间，请投标人保持在线。</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(三十七)1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采购人与中标、成交供应商应当在中标、成交通知书发出之日起30日内，按照采购文件确定的事项签订政府采购合同。</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ind w:right="-229"/>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（三十八）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pct"/>
            <w:vAlign w:val="center"/>
            <w:textDirection w:val="lrTb"/>
            <w:noWrap/>
          </w:tcPr>
          <w:p>
            <w:pPr>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履约保证金：具体详见合同条款。</w:t>
            </w:r>
            <w:r/>
          </w:p>
        </w:tc>
      </w:tr>
      <w:tr>
        <w:trPr>
          <w:trHeight w:val="471"/>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(四十)</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供应商在法定质疑期内一次性提出针对同一采购程序环节的质疑。</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质疑接收人：刘朋   联系电话：0516-83990657</w:t>
            </w:r>
            <w:r/>
          </w:p>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地址：</w:t>
            </w:r>
            <w:r>
              <w:rPr>
                <w:rFonts w:hint="eastAsia" w:ascii="仿宋" w:hAnsi="仿宋" w:eastAsia="仿宋" w:cs="宋体"/>
                <w:color w:val="auto"/>
                <w:sz w:val="24"/>
                <w:highlight w:val="none"/>
                <w:lang w:eastAsia="zh-CN"/>
              </w:rPr>
              <w:t xml:space="preserve">江苏省徐州市泉山区矿大科技园A2楼南四楼</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2" w:type="pct"/>
            <w:vMerge w:val="restart"/>
            <w:textDirection w:val="lrTb"/>
            <w:noWrap/>
          </w:tcPr>
          <w:p>
            <w:pPr>
              <w:jc w:val="center"/>
              <w:spacing w:after="0"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t xml:space="preserve">中标人在收到中标通知书时，须向代理机构提供纸质版响应文件一正二副及电子响应文件《开标一览表》和《分项价格表》的数据文件（WORD格式）。</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92" w:type="pct"/>
            <w:vMerge w:val="continue"/>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eastAsia="zh-CN"/>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4207" w:type="pct"/>
            <w:textDirection w:val="lrTb"/>
            <w:noWrap/>
          </w:tcPr>
          <w:p>
            <w:pPr>
              <w:jc w:val="both"/>
              <w:spacing w:after="0" w:line="400" w:lineRule="atLeast"/>
              <w:rPr>
                <w:rFonts w:hint="eastAsia" w:ascii="仿宋" w:hAnsi="仿宋" w:eastAsia="仿宋"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宋体"/>
                <w:b/>
                <w:bCs/>
                <w:color w:val="auto"/>
                <w:sz w:val="24"/>
                <w:szCs w:val="24"/>
                <w:highlight w:val="none"/>
                <w:lang w:eastAsia="zh-CN"/>
              </w:rPr>
              <w:t xml:space="preserve">特别提醒：文件中如需“</w:t>
            </w:r>
            <w:r>
              <w:rPr>
                <w:rFonts w:hint="eastAsia" w:ascii="仿宋" w:hAnsi="仿宋" w:eastAsia="仿宋" w:cs="宋体"/>
                <w:b/>
                <w:bCs/>
                <w:color w:val="auto"/>
                <w:sz w:val="24"/>
                <w:szCs w:val="24"/>
                <w:highlight w:val="none"/>
                <w:lang w:eastAsia="zh-CN"/>
              </w:rPr>
              <w:t xml:space="preserve">法定代表人或授权委托人</w:t>
            </w:r>
            <w:r>
              <w:rPr>
                <w:rFonts w:ascii="仿宋" w:hAnsi="仿宋" w:eastAsia="仿宋" w:cs="宋体"/>
                <w:b/>
                <w:bCs/>
                <w:color w:val="auto"/>
                <w:sz w:val="24"/>
                <w:szCs w:val="24"/>
                <w:highlight w:val="none"/>
                <w:lang w:eastAsia="zh-CN"/>
              </w:rPr>
              <w:t xml:space="preserve">签字或盖章”，</w:t>
            </w:r>
            <w:r>
              <w:rPr>
                <w:rFonts w:hint="eastAsia" w:ascii="仿宋" w:hAnsi="仿宋" w:eastAsia="仿宋" w:cs="宋体"/>
                <w:b/>
                <w:bCs/>
                <w:color w:val="auto"/>
                <w:sz w:val="24"/>
                <w:szCs w:val="24"/>
                <w:highlight w:val="none"/>
                <w:lang w:eastAsia="zh-CN"/>
              </w:rPr>
              <w:t xml:space="preserve">投标人</w:t>
            </w:r>
            <w:r>
              <w:rPr>
                <w:rFonts w:ascii="仿宋" w:hAnsi="仿宋" w:eastAsia="仿宋" w:cs="宋体"/>
                <w:b/>
                <w:bCs/>
                <w:color w:val="auto"/>
                <w:sz w:val="24"/>
                <w:szCs w:val="24"/>
                <w:highlight w:val="none"/>
                <w:lang w:eastAsia="zh-CN"/>
              </w:rPr>
              <w:t xml:space="preserve">可打印成文档，签字或盖章后再扫描上传，最后再电子签章。</w:t>
            </w:r>
            <w:r/>
          </w:p>
        </w:tc>
      </w:tr>
    </w:tbl>
    <w:p>
      <w:pPr>
        <w:spacing w:before="220" w:line="250" w:lineRule="atLeast"/>
        <w:rPr>
          <w:rFonts w:ascii="仿宋" w:hAnsi="仿宋" w:eastAsia="仿宋" w:cs="仿宋"/>
          <w:color w:val="auto"/>
          <w:sz w:val="24"/>
          <w:szCs w:val="24"/>
          <w:highlight w:val="none"/>
          <w:lang w:eastAsia="zh-CN"/>
        </w:rPr>
        <w:outlineLvl w:val="0"/>
      </w:pPr>
      <w:r>
        <w:rPr>
          <w:rFonts w:ascii="仿宋" w:hAnsi="仿宋" w:eastAsia="仿宋" w:cs="仿宋"/>
          <w:color w:val="auto"/>
          <w:sz w:val="24"/>
          <w:szCs w:val="24"/>
          <w:highlight w:val="none"/>
          <w:lang w:eastAsia="zh-CN"/>
        </w:rPr>
      </w:r>
      <w:r/>
    </w:p>
    <w:p>
      <w:pPr>
        <w:spacing w:before="220" w:line="250" w:lineRule="atLeast"/>
        <w:rPr>
          <w:rFonts w:ascii="仿宋" w:hAnsi="仿宋" w:eastAsia="仿宋" w:cs="仿宋"/>
          <w:color w:val="auto"/>
          <w:sz w:val="24"/>
          <w:szCs w:val="24"/>
          <w:highlight w:val="none"/>
          <w:lang w:eastAsia="zh-CN"/>
        </w:rPr>
        <w:outlineLvl w:val="0"/>
      </w:pPr>
      <w:r>
        <w:rPr>
          <w:rFonts w:ascii="仿宋" w:hAnsi="仿宋" w:eastAsia="仿宋" w:cs="仿宋"/>
          <w:color w:val="auto"/>
          <w:sz w:val="24"/>
          <w:szCs w:val="24"/>
          <w:highlight w:val="none"/>
          <w:lang w:eastAsia="zh-CN"/>
        </w:rPr>
      </w:r>
      <w:r/>
    </w:p>
    <w:p>
      <w:pPr>
        <w:spacing w:before="220" w:line="250" w:lineRule="atLeast"/>
        <w:rPr>
          <w:rFonts w:ascii="仿宋" w:hAnsi="仿宋" w:eastAsia="仿宋" w:cs="仿宋"/>
          <w:color w:val="auto"/>
          <w:sz w:val="24"/>
          <w:szCs w:val="24"/>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outlineLvl w:val="0"/>
      </w:pPr>
      <w:r>
        <w:rPr>
          <w:rFonts w:ascii="仿宋" w:hAnsi="仿宋" w:eastAsia="仿宋" w:cs="仿宋"/>
          <w:color w:val="auto"/>
          <w:sz w:val="24"/>
          <w:szCs w:val="24"/>
          <w:highlight w:val="none"/>
          <w:lang w:eastAsia="zh-CN"/>
        </w:rPr>
      </w:r>
      <w:r/>
    </w:p>
    <w:p>
      <w:pPr>
        <w:spacing w:before="220" w:line="250" w:lineRule="atLeast"/>
        <w:rPr>
          <w:rFonts w:ascii="仿宋" w:hAnsi="仿宋" w:eastAsia="仿宋" w:cs="仿宋"/>
          <w:color w:val="auto"/>
          <w:sz w:val="24"/>
          <w:szCs w:val="24"/>
          <w:highlight w:val="none"/>
          <w:lang w:eastAsia="zh-CN"/>
        </w:rPr>
        <w:outlineLvl w:val="0"/>
      </w:pPr>
      <w:r>
        <w:rPr>
          <w:rFonts w:ascii="仿宋" w:hAnsi="仿宋" w:eastAsia="仿宋" w:cs="仿宋"/>
          <w:color w:val="auto"/>
          <w:sz w:val="24"/>
          <w:szCs w:val="24"/>
          <w:highlight w:val="none"/>
          <w:lang w:eastAsia="zh-CN"/>
        </w:rPr>
      </w:r>
      <w:r/>
    </w:p>
    <w:p>
      <w:pPr>
        <w:spacing w:before="220" w:line="250" w:lineRule="atLeast"/>
        <w:rPr>
          <w:rFonts w:hint="eastAsia" w:ascii="仿宋" w:hAnsi="仿宋" w:eastAsia="仿宋" w:cs="仿宋"/>
          <w:color w:val="auto"/>
          <w:sz w:val="24"/>
          <w:szCs w:val="24"/>
          <w:highlight w:val="none"/>
          <w:lang w:eastAsia="zh-CN"/>
        </w:rPr>
        <w:outlineLvl w:val="0"/>
      </w:pPr>
      <w:r>
        <w:rPr>
          <w:rFonts w:hint="eastAsia" w:ascii="仿宋" w:hAnsi="仿宋" w:eastAsia="仿宋" w:cs="仿宋"/>
          <w:color w:val="auto"/>
          <w:sz w:val="24"/>
          <w:szCs w:val="24"/>
          <w:highlight w:val="none"/>
          <w:lang w:eastAsia="zh-CN"/>
        </w:rPr>
        <w:t xml:space="preserve">附件1：徐州市政府采购业务代理服务费行业指导价格标准</w:t>
      </w:r>
      <w:r/>
    </w:p>
    <w:tbl>
      <w:tblPr>
        <w:tblStyle w:val="805"/>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45"/>
        <w:gridCol w:w="2453"/>
      </w:tblGrid>
      <w:tr>
        <w:trPr>
          <w:tblCellSpacing w:w="0" w:type="dxa"/>
          <w:trHeight w:val="717"/>
        </w:trPr>
        <w:tc>
          <w:tcPr>
            <w:tcW w:w="6270" w:type="dxa"/>
            <w:vAlign w:val="center"/>
            <w:textDirection w:val="lrTb"/>
            <w:noWrap w:val="false"/>
          </w:tcPr>
          <w:p>
            <w:pPr>
              <w:jc w:val="center"/>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中标或者成交金额</w:t>
            </w:r>
            <w:r/>
          </w:p>
        </w:tc>
        <w:tc>
          <w:tcPr>
            <w:tcW w:w="2580" w:type="dxa"/>
            <w:vAlign w:val="center"/>
            <w:textDirection w:val="lrTb"/>
            <w:noWrap w:val="false"/>
          </w:tcPr>
          <w:p>
            <w:pPr>
              <w:jc w:val="center"/>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费率</w:t>
            </w:r>
            <w:r/>
          </w:p>
        </w:tc>
      </w:tr>
      <w:tr>
        <w:trPr>
          <w:tblCellSpacing w:w="0" w:type="dxa"/>
          <w:trHeight w:val="240"/>
        </w:trPr>
        <w:tc>
          <w:tcPr>
            <w:tcW w:w="6270" w:type="dxa"/>
            <w:vAlign w:val="center"/>
            <w:textDirection w:val="lrTb"/>
            <w:noWrap w:val="false"/>
          </w:tcPr>
          <w:p>
            <w:pPr>
              <w:spacing w:before="154"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最低收费金额(每个委托项目)</w:t>
            </w:r>
            <w:r/>
          </w:p>
        </w:tc>
        <w:tc>
          <w:tcPr>
            <w:tcW w:w="2580" w:type="dxa"/>
            <w:vAlign w:val="center"/>
            <w:textDirection w:val="lrTb"/>
            <w:noWrap w:val="false"/>
          </w:tcPr>
          <w:p>
            <w:pPr>
              <w:jc w:val="center"/>
              <w:spacing w:before="155"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5000元</w:t>
            </w:r>
            <w:r/>
          </w:p>
        </w:tc>
      </w:tr>
      <w:tr>
        <w:trPr>
          <w:tblCellSpacing w:w="0" w:type="dxa"/>
          <w:trHeight w:val="240"/>
        </w:trPr>
        <w:tc>
          <w:tcPr>
            <w:tcW w:w="6270" w:type="dxa"/>
            <w:vAlign w:val="center"/>
            <w:textDirection w:val="lrTb"/>
            <w:noWrap w:val="false"/>
          </w:tcPr>
          <w:p>
            <w:pPr>
              <w:spacing w:before="155"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50万元以下(含50万元)</w:t>
            </w:r>
            <w:r/>
          </w:p>
        </w:tc>
        <w:tc>
          <w:tcPr>
            <w:tcW w:w="2580" w:type="dxa"/>
            <w:vAlign w:val="center"/>
            <w:textDirection w:val="lrTb"/>
            <w:noWrap w:val="false"/>
          </w:tcPr>
          <w:p>
            <w:pPr>
              <w:jc w:val="center"/>
              <w:spacing w:before="236"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1.6%</w:t>
            </w:r>
            <w:r/>
          </w:p>
        </w:tc>
      </w:tr>
      <w:tr>
        <w:trPr>
          <w:tblCellSpacing w:w="0" w:type="dxa"/>
          <w:trHeight w:val="240"/>
        </w:trPr>
        <w:tc>
          <w:tcPr>
            <w:tcW w:w="6270" w:type="dxa"/>
            <w:vAlign w:val="center"/>
            <w:textDirection w:val="lrTb"/>
            <w:noWrap w:val="false"/>
          </w:tcPr>
          <w:p>
            <w:pPr>
              <w:spacing w:before="156"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50-400万元(含400万元)</w:t>
            </w:r>
            <w:r/>
          </w:p>
        </w:tc>
        <w:tc>
          <w:tcPr>
            <w:tcW w:w="2580" w:type="dxa"/>
            <w:vAlign w:val="center"/>
            <w:textDirection w:val="lrTb"/>
            <w:noWrap w:val="false"/>
          </w:tcPr>
          <w:p>
            <w:pPr>
              <w:jc w:val="center"/>
              <w:spacing w:before="237"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1.5%</w:t>
            </w:r>
            <w:r/>
          </w:p>
        </w:tc>
      </w:tr>
      <w:tr>
        <w:trPr>
          <w:tblCellSpacing w:w="0" w:type="dxa"/>
          <w:trHeight w:val="480"/>
        </w:trPr>
        <w:tc>
          <w:tcPr>
            <w:tcW w:w="6270" w:type="dxa"/>
            <w:vAlign w:val="center"/>
            <w:textDirection w:val="lrTb"/>
            <w:noWrap w:val="false"/>
          </w:tcPr>
          <w:p>
            <w:pPr>
              <w:spacing w:before="167"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400-1000万元(含1000万元)</w:t>
            </w:r>
            <w:r/>
          </w:p>
        </w:tc>
        <w:tc>
          <w:tcPr>
            <w:tcW w:w="2580" w:type="dxa"/>
            <w:vAlign w:val="center"/>
            <w:textDirection w:val="lrTb"/>
            <w:noWrap w:val="false"/>
          </w:tcPr>
          <w:p>
            <w:pPr>
              <w:jc w:val="center"/>
              <w:spacing w:before="248"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1.1%</w:t>
            </w:r>
            <w:r/>
          </w:p>
        </w:tc>
      </w:tr>
      <w:tr>
        <w:trPr>
          <w:tblCellSpacing w:w="0" w:type="dxa"/>
          <w:trHeight w:val="480"/>
        </w:trPr>
        <w:tc>
          <w:tcPr>
            <w:tcW w:w="6270" w:type="dxa"/>
            <w:vAlign w:val="center"/>
            <w:textDirection w:val="lrTb"/>
            <w:noWrap w:val="false"/>
          </w:tcPr>
          <w:p>
            <w:pPr>
              <w:spacing w:before="158"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1000-5000万元(含5000万元)</w:t>
            </w:r>
            <w:r/>
          </w:p>
        </w:tc>
        <w:tc>
          <w:tcPr>
            <w:tcW w:w="2580" w:type="dxa"/>
            <w:vAlign w:val="center"/>
            <w:textDirection w:val="lrTb"/>
            <w:noWrap w:val="false"/>
          </w:tcPr>
          <w:p>
            <w:pPr>
              <w:jc w:val="center"/>
              <w:spacing w:before="240"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0.8%</w:t>
            </w:r>
            <w:r/>
          </w:p>
        </w:tc>
      </w:tr>
      <w:tr>
        <w:trPr>
          <w:tblCellSpacing w:w="0" w:type="dxa"/>
          <w:trHeight w:val="480"/>
        </w:trPr>
        <w:tc>
          <w:tcPr>
            <w:tcW w:w="6270" w:type="dxa"/>
            <w:vAlign w:val="center"/>
            <w:textDirection w:val="lrTb"/>
            <w:noWrap w:val="false"/>
          </w:tcPr>
          <w:p>
            <w:pPr>
              <w:spacing w:before="159"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5000-1亿元(含1亿元)</w:t>
            </w:r>
            <w:r/>
          </w:p>
        </w:tc>
        <w:tc>
          <w:tcPr>
            <w:tcW w:w="2580" w:type="dxa"/>
            <w:vAlign w:val="center"/>
            <w:textDirection w:val="lrTb"/>
            <w:noWrap w:val="false"/>
          </w:tcPr>
          <w:p>
            <w:pPr>
              <w:jc w:val="center"/>
              <w:spacing w:before="241"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0.25%</w:t>
            </w:r>
            <w:r/>
          </w:p>
        </w:tc>
      </w:tr>
      <w:tr>
        <w:trPr>
          <w:tblCellSpacing w:w="0" w:type="dxa"/>
          <w:trHeight w:val="480"/>
        </w:trPr>
        <w:tc>
          <w:tcPr>
            <w:tcW w:w="6270" w:type="dxa"/>
            <w:vAlign w:val="center"/>
            <w:textDirection w:val="lrTb"/>
            <w:noWrap w:val="false"/>
          </w:tcPr>
          <w:p>
            <w:pPr>
              <w:spacing w:before="170"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1-10亿元(含10亿元)</w:t>
            </w:r>
            <w:r/>
          </w:p>
        </w:tc>
        <w:tc>
          <w:tcPr>
            <w:tcW w:w="2580" w:type="dxa"/>
            <w:vAlign w:val="center"/>
            <w:textDirection w:val="lrTb"/>
            <w:noWrap w:val="false"/>
          </w:tcPr>
          <w:p>
            <w:pPr>
              <w:jc w:val="center"/>
              <w:spacing w:before="252"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0.05%</w:t>
            </w:r>
            <w:r/>
          </w:p>
        </w:tc>
      </w:tr>
      <w:tr>
        <w:trPr>
          <w:tblCellSpacing w:w="0" w:type="dxa"/>
          <w:trHeight w:val="480"/>
        </w:trPr>
        <w:tc>
          <w:tcPr>
            <w:tcW w:w="6270" w:type="dxa"/>
            <w:vAlign w:val="center"/>
            <w:textDirection w:val="lrTb"/>
            <w:noWrap w:val="false"/>
          </w:tcPr>
          <w:p>
            <w:pPr>
              <w:spacing w:before="162"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10-50亿元(含50亿元)</w:t>
            </w:r>
            <w:r/>
          </w:p>
        </w:tc>
        <w:tc>
          <w:tcPr>
            <w:tcW w:w="2580" w:type="dxa"/>
            <w:vAlign w:val="center"/>
            <w:textDirection w:val="lrTb"/>
            <w:noWrap w:val="false"/>
          </w:tcPr>
          <w:p>
            <w:pPr>
              <w:jc w:val="center"/>
              <w:spacing w:before="243"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0.01%</w:t>
            </w:r>
            <w:r/>
          </w:p>
        </w:tc>
      </w:tr>
      <w:tr>
        <w:trPr>
          <w:tblCellSpacing w:w="0" w:type="dxa"/>
          <w:trHeight w:val="480"/>
        </w:trPr>
        <w:tc>
          <w:tcPr>
            <w:tcW w:w="6270" w:type="dxa"/>
            <w:vAlign w:val="center"/>
            <w:textDirection w:val="lrTb"/>
            <w:noWrap w:val="false"/>
          </w:tcPr>
          <w:p>
            <w:pPr>
              <w:spacing w:before="164" w:after="80" w:line="21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50亿元以上</w:t>
            </w:r>
            <w:r/>
          </w:p>
        </w:tc>
        <w:tc>
          <w:tcPr>
            <w:tcW w:w="2580" w:type="dxa"/>
            <w:vAlign w:val="center"/>
            <w:textDirection w:val="lrTb"/>
            <w:noWrap w:val="false"/>
          </w:tcPr>
          <w:p>
            <w:pPr>
              <w:jc w:val="center"/>
              <w:spacing w:before="245" w:after="80" w:line="18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0.005%</w:t>
            </w:r>
            <w:r/>
          </w:p>
        </w:tc>
      </w:tr>
    </w:tbl>
    <w:p>
      <w:pPr>
        <w:spacing w:after="0" w:line="0" w:lineRule="atLeast"/>
        <w:rPr>
          <w:rFonts w:hint="eastAsia" w:ascii="仿宋" w:hAnsi="仿宋" w:eastAsia="仿宋" w:cs="仿宋"/>
          <w:color w:val="auto"/>
          <w:sz w:val="24"/>
          <w:szCs w:val="24"/>
          <w:highlight w:val="none"/>
          <w:lang w:eastAsia="zh-CN"/>
        </w:rPr>
      </w:pPr>
      <w:r>
        <w:rPr>
          <w:rFonts w:ascii="Calibri" w:hAnsi="Calibri" w:eastAsia="仿宋" w:cs="Calibri"/>
          <w:color w:val="auto"/>
          <w:sz w:val="24"/>
          <w:szCs w:val="24"/>
          <w:highlight w:val="none"/>
          <w:lang w:eastAsia="zh-CN"/>
        </w:rPr>
        <w:t xml:space="preserve">  </w:t>
      </w:r>
      <w:r/>
    </w:p>
    <w:p>
      <w:pPr>
        <w:spacing w:after="0" w:line="0" w:lineRule="atLeas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说明：</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1.按上表计算的收费为代理服务全过程的收费金额。各社会代理机构不再收取采购文件制作售卖费用。</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2.代理服务费按差额定率累进法计算。</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3.代理服务费基准金额（按差额定率累进法计算的）=中标金额（按差额定率累进法计算的） * 费率（%）。</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4.代理服务费应收取金额=代理服务费基准金额（按差额定率累进法计算的）的合计数。</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5.定点类等无金额或事先不能计算出价格总额的项目，按中标（成交）金额100万元计算。</w:t>
      </w:r>
      <w:r/>
    </w:p>
    <w:p>
      <w:pPr>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6.有分包（分标段）的按一个项目计算。</w:t>
      </w:r>
      <w:r/>
    </w:p>
    <w:p>
      <w:pPr>
        <w:ind w:firstLine="630"/>
        <w:spacing w:after="0" w:line="440" w:lineRule="exact"/>
        <w:rPr>
          <w:rFonts w:ascii="宋体" w:hAnsi="宋体"/>
          <w:color w:val="auto"/>
          <w:sz w:val="24"/>
          <w:szCs w:val="24"/>
          <w:highlight w:val="none"/>
          <w:lang w:eastAsia="zh-CN"/>
        </w:rPr>
      </w:pPr>
      <w:r>
        <w:rPr>
          <w:rFonts w:ascii="宋体" w:hAnsi="宋体"/>
          <w:color w:val="auto"/>
          <w:sz w:val="24"/>
          <w:szCs w:val="24"/>
          <w:highlight w:val="none"/>
          <w:lang w:eastAsia="zh-CN"/>
        </w:rPr>
      </w:r>
      <w:r/>
    </w:p>
    <w:p>
      <w:pPr>
        <w:pStyle w:val="888"/>
        <w:rPr>
          <w:rFonts w:eastAsiaTheme="minorEastAsia"/>
          <w:color w:val="auto"/>
          <w:highlight w:val="none"/>
          <w:lang w:eastAsia="zh-CN"/>
        </w:rPr>
      </w:pPr>
      <w:r>
        <w:rPr>
          <w:rFonts w:eastAsiaTheme="minorEastAsia"/>
          <w:color w:val="auto"/>
          <w:highlight w:val="none"/>
          <w:lang w:eastAsia="zh-CN"/>
        </w:rPr>
      </w:r>
      <w:r/>
    </w:p>
    <w:p>
      <w:pPr>
        <w:pStyle w:val="888"/>
        <w:rPr>
          <w:rFonts w:eastAsiaTheme="minorEastAsia"/>
          <w:color w:val="auto"/>
          <w:highlight w:val="none"/>
          <w:lang w:eastAsia="zh-CN"/>
        </w:rPr>
      </w:pPr>
      <w:r>
        <w:rPr>
          <w:rFonts w:eastAsiaTheme="minorEastAsia"/>
          <w:color w:val="auto"/>
          <w:highlight w:val="none"/>
          <w:lang w:eastAsia="zh-CN"/>
        </w:rPr>
      </w:r>
      <w:r/>
    </w:p>
    <w:p>
      <w:pPr>
        <w:numPr>
          <w:ilvl w:val="0"/>
          <w:numId w:val="3"/>
        </w:numPr>
        <w:ind w:firstLine="420"/>
        <w:jc w:val="center"/>
        <w:spacing w:after="0" w:line="519" w:lineRule="atLeast"/>
        <w:rPr>
          <w:rFonts w:hint="eastAsia" w:ascii="仿宋" w:hAnsi="仿宋" w:eastAsia="仿宋" w:cs="宋体"/>
          <w:color w:val="auto"/>
          <w:sz w:val="28"/>
          <w:szCs w:val="2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color w:val="auto"/>
          <w:sz w:val="28"/>
          <w:szCs w:val="24"/>
          <w:highlight w:val="none"/>
          <w:lang w:eastAsia="zh-CN"/>
        </w:rPr>
        <w:t xml:space="preserve">评分标准</w:t>
      </w:r>
      <w:r/>
    </w:p>
    <w:tbl>
      <w:tblPr>
        <w:tblStyle w:val="805"/>
        <w:tblW w:w="87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7575"/>
      </w:tblGrid>
      <w:tr>
        <w:trPr>
          <w:jc w:val="center"/>
          <w:trHeight w:val="364"/>
        </w:trPr>
        <w:tc>
          <w:tcPr>
            <w:tcW w:w="1208" w:type="dxa"/>
            <w:vAlign w:val="center"/>
            <w:textDirection w:val="lrTb"/>
            <w:noWrap w:val="false"/>
          </w:tcPr>
          <w:p>
            <w:pPr>
              <w:jc w:val="center"/>
              <w:spacing w:line="5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项目</w:t>
            </w:r>
            <w:r/>
          </w:p>
        </w:tc>
        <w:tc>
          <w:tcPr>
            <w:tcW w:w="7575" w:type="dxa"/>
            <w:vAlign w:val="center"/>
            <w:textDirection w:val="lrTb"/>
            <w:noWrap w:val="false"/>
          </w:tcPr>
          <w:p>
            <w:pPr>
              <w:jc w:val="center"/>
              <w:spacing w:line="5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评</w:t>
            </w:r>
            <w:r>
              <w:rPr>
                <w:rFonts w:hint="eastAsia" w:ascii="仿宋" w:hAnsi="仿宋" w:eastAsia="仿宋" w:cs="仿宋"/>
                <w:color w:val="auto"/>
                <w:highlight w:val="none"/>
                <w:lang w:eastAsia="zh-CN"/>
              </w:rPr>
              <w:t xml:space="preserve">分</w:t>
            </w:r>
            <w:r>
              <w:rPr>
                <w:rFonts w:hint="eastAsia" w:ascii="仿宋" w:hAnsi="仿宋" w:eastAsia="仿宋" w:cs="仿宋"/>
                <w:color w:val="auto"/>
                <w:highlight w:val="none"/>
              </w:rPr>
              <w:t xml:space="preserve">细则</w:t>
            </w:r>
            <w:r/>
          </w:p>
        </w:tc>
      </w:tr>
      <w:tr>
        <w:trPr>
          <w:jc w:val="center"/>
          <w:trHeight w:val="1906"/>
        </w:trPr>
        <w:tc>
          <w:tcPr>
            <w:tcW w:w="1208" w:type="dxa"/>
            <w:vAlign w:val="center"/>
            <w:textDirection w:val="lrTb"/>
            <w:noWrap w:val="false"/>
          </w:tcPr>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eastAsia="zh-CN"/>
              </w:rPr>
              <w:t xml:space="preserve">30</w:t>
            </w:r>
            <w:r>
              <w:rPr>
                <w:rFonts w:hint="eastAsia" w:ascii="仿宋" w:hAnsi="仿宋" w:eastAsia="仿宋" w:cs="仿宋"/>
                <w:color w:val="auto"/>
                <w:highlight w:val="none"/>
              </w:rPr>
              <w:t xml:space="preserve">分）</w:t>
            </w:r>
            <w:r/>
          </w:p>
        </w:tc>
        <w:tc>
          <w:tcPr>
            <w:tcW w:w="7575" w:type="dxa"/>
            <w:vAlign w:val="center"/>
            <w:textDirection w:val="lrTb"/>
            <w:noWrap w:val="false"/>
          </w:tcPr>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采用低价优先法计算，即满足招标文件要求且投标人评审价格最低的投标报价为评标基准价，其价格得分为满分；</w:t>
            </w:r>
            <w:r/>
          </w:p>
          <w:p>
            <w:pPr>
              <w:spacing w:line="240" w:lineRule="auto"/>
              <w:widowControl w:val="off"/>
              <w:rPr>
                <w:rFonts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各投标人价格得分=评标基准价（投标人的最低评审价格）÷各投标人评审价格×30。得分四舍五入保留小数点后2位。</w:t>
            </w:r>
            <w:r/>
          </w:p>
          <w:p>
            <w:pPr>
              <w:jc w:val="both"/>
              <w:spacing w:after="0"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jc w:val="both"/>
              <w:spacing w:after="0"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spacing w:after="0"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该投标人的评审价格=《开标一览表》中的“总价”*（100%-20%）</w:t>
            </w:r>
            <w:r/>
          </w:p>
          <w:p>
            <w:pPr>
              <w:pStyle w:val="830"/>
              <w:rPr>
                <w:rFonts w:hint="eastAsia" w:eastAsiaTheme="minorEastAsia"/>
                <w:color w:val="auto"/>
                <w:highlight w:val="none"/>
                <w:lang w:eastAsia="zh-CN"/>
              </w:rPr>
            </w:pPr>
            <w:r>
              <w:rPr>
                <w:rFonts w:hint="eastAsia" w:ascii="宋体" w:hAnsi="宋体" w:eastAsia="宋体" w:cs="宋体"/>
                <w:color w:val="auto"/>
                <w:sz w:val="24"/>
                <w:szCs w:val="24"/>
                <w:highlight w:val="none"/>
                <w:lang w:eastAsia="zh-CN"/>
              </w:rPr>
              <w:t xml:space="preserve">享受价格评审优惠不改变最终中标价格，政府采购合同仍按照中标供应商的报价签订。</w:t>
            </w:r>
            <w:r/>
          </w:p>
        </w:tc>
      </w:tr>
      <w:tr>
        <w:trPr>
          <w:jc w:val="center"/>
          <w:trHeight w:val="1172"/>
        </w:trPr>
        <w:tc>
          <w:tcPr>
            <w:tcW w:w="1208" w:type="dxa"/>
            <w:vAlign w:val="center"/>
            <w:textDirection w:val="lrTb"/>
            <w:noWrap w:val="false"/>
          </w:tcPr>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投标人</w:t>
            </w:r>
            <w:r/>
          </w:p>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业绩</w:t>
            </w:r>
            <w:r/>
          </w:p>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eastAsia="zh-CN"/>
              </w:rPr>
              <w:t xml:space="preserve">4</w:t>
            </w:r>
            <w:r>
              <w:rPr>
                <w:rFonts w:hint="eastAsia" w:ascii="仿宋" w:hAnsi="仿宋" w:eastAsia="仿宋" w:cs="仿宋"/>
                <w:color w:val="auto"/>
                <w:highlight w:val="none"/>
              </w:rPr>
              <w:t xml:space="preserve">分）</w:t>
            </w:r>
            <w:r/>
          </w:p>
        </w:tc>
        <w:tc>
          <w:tcPr>
            <w:tcW w:w="7575" w:type="dxa"/>
            <w:vAlign w:val="center"/>
            <w:textDirection w:val="lrTb"/>
            <w:noWrap w:val="false"/>
          </w:tcPr>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投标文件中提供投标人为卖方（乙方），合同签订日期在2023年1月1日（含）以后，合同内容为与本项目相同或类似的业绩合同扫描件，每提供一份得2分；本项最高得4分。</w:t>
            </w:r>
            <w:r/>
          </w:p>
        </w:tc>
      </w:tr>
      <w:tr>
        <w:trPr>
          <w:jc w:val="center"/>
          <w:trHeight w:val="540"/>
        </w:trPr>
        <w:tc>
          <w:tcPr>
            <w:tcW w:w="1208" w:type="dxa"/>
            <w:vAlign w:val="center"/>
            <w:textDirection w:val="lrTb"/>
            <w:noWrap w:val="false"/>
          </w:tcPr>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样品</w:t>
            </w:r>
            <w:r/>
          </w:p>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（45分）</w:t>
            </w:r>
            <w:r/>
          </w:p>
        </w:tc>
        <w:tc>
          <w:tcPr>
            <w:tcW w:w="7575" w:type="dxa"/>
            <w:vAlign w:val="center"/>
            <w:textDirection w:val="lrTb"/>
            <w:noWrap w:val="false"/>
          </w:tcPr>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根据投标人提供的样品，从石材品质（用料材质、色彩、石材色差、石材表面光洁度、有无裂痕、色斑等）及做工精细程度和做工尺寸等进行综合评分。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1.石材材质，最好的得5分，较好的得3分，较差得1分，本项最高得5分；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2.石材色彩，最好的得5分，较好的得3分，较差得1分，本项最高得5分；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3.石材色差，最好的得5分，较好的得3分，较差得1分，本项最高得5分；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4.石材表面光洁度，最好的得5分，较好的得3分，较差得1分，本项最高得5分；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5.石材表面有无裂痕，最好的得5分，较好的得3分，较差得1分，本项最高得5分；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6.石材色斑，最好的得5分，较好的得3分，较差得1分，本项最高得5分；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7.根据石材做工精细程度进行综合评分：做工精细程度好的得8分，做工精细程度较好的得6分，做工精细程度一般的得4分，做工精细程度较差的得2分，本项最高得8分；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8.根据石材做工尺寸进行综合评分，完全符合招标文件要求的得7分，较符合的得5分，一般的得3分，较差得1分，本项最高得7分。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b/>
                <w:bCs/>
                <w:color w:val="auto"/>
                <w:highlight w:val="none"/>
                <w:lang w:eastAsia="zh-CN"/>
              </w:rPr>
              <w:t xml:space="preserve">未提供样品或样品提供不全的不得分,样品不满足技术要求和质量要求本项不得分。</w:t>
            </w:r>
            <w:r/>
          </w:p>
        </w:tc>
      </w:tr>
      <w:tr>
        <w:trPr>
          <w:jc w:val="center"/>
          <w:trHeight w:val="603"/>
        </w:trPr>
        <w:tc>
          <w:tcPr>
            <w:tcW w:w="1208" w:type="dxa"/>
            <w:vAlign w:val="center"/>
            <w:textDirection w:val="lrTb"/>
            <w:noWrap w:val="false"/>
          </w:tcPr>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实施方案</w:t>
            </w:r>
            <w:r>
              <w:rPr>
                <w:rFonts w:hint="eastAsia" w:ascii="仿宋" w:hAnsi="仿宋" w:eastAsia="仿宋" w:cs="仿宋"/>
                <w:color w:val="auto"/>
                <w:highlight w:val="none"/>
              </w:rPr>
              <w:t xml:space="preserve">（</w:t>
            </w:r>
            <w:r>
              <w:rPr>
                <w:rFonts w:hint="eastAsia" w:ascii="仿宋" w:hAnsi="仿宋" w:eastAsia="仿宋" w:cs="仿宋"/>
                <w:color w:val="auto"/>
                <w:highlight w:val="none"/>
                <w:lang w:eastAsia="zh-CN"/>
              </w:rPr>
              <w:t xml:space="preserve">1</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w:t>
            </w:r>
            <w:r/>
          </w:p>
        </w:tc>
        <w:tc>
          <w:tcPr>
            <w:tcW w:w="7575" w:type="dxa"/>
            <w:textDirection w:val="lrTb"/>
            <w:noWrap w:val="false"/>
          </w:tcPr>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根据投标文件项目实施方案中的产品加工方案、产品运送方案、</w:t>
            </w:r>
            <w:r>
              <w:rPr>
                <w:rFonts w:hint="eastAsia" w:ascii="仿宋" w:hAnsi="仿宋" w:eastAsia="仿宋" w:cs="仿宋"/>
                <w:color w:val="auto"/>
                <w:highlight w:val="none"/>
                <w:lang w:eastAsia="zh-CN"/>
              </w:rPr>
              <w:t xml:space="preserve">产品安装方案、</w:t>
            </w:r>
            <w:r>
              <w:rPr>
                <w:rFonts w:hint="eastAsia" w:ascii="仿宋" w:hAnsi="仿宋" w:eastAsia="仿宋" w:cs="仿宋"/>
                <w:color w:val="auto"/>
                <w:highlight w:val="none"/>
                <w:lang w:eastAsia="zh-CN"/>
              </w:rPr>
              <w:t xml:space="preserve">产品质量保证措施及工期保证方案的可行性、全面性、针对性等方面进行评分：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b/>
                <w:bCs/>
                <w:color w:val="auto"/>
                <w:highlight w:val="none"/>
                <w:lang w:eastAsia="zh-CN"/>
              </w:rPr>
              <w:t xml:space="preserve">可行性(5分)：</w:t>
            </w:r>
            <w:r>
              <w:rPr>
                <w:rFonts w:hint="eastAsia" w:ascii="仿宋" w:hAnsi="仿宋" w:eastAsia="仿宋" w:cs="仿宋"/>
                <w:color w:val="auto"/>
                <w:highlight w:val="none"/>
                <w:lang w:eastAsia="zh-CN"/>
              </w:rPr>
              <w:t xml:space="preserve">符合实际切实可行得5分；较切实可行得3分；可行性欠缺得1分；未供不得分；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b/>
                <w:bCs/>
                <w:color w:val="auto"/>
                <w:highlight w:val="none"/>
                <w:lang w:eastAsia="zh-CN"/>
              </w:rPr>
              <w:t xml:space="preserve">全面性(</w:t>
            </w:r>
            <w:r>
              <w:rPr>
                <w:rFonts w:hint="eastAsia" w:ascii="仿宋" w:hAnsi="仿宋" w:eastAsia="仿宋" w:cs="仿宋"/>
                <w:b/>
                <w:bCs/>
                <w:color w:val="auto"/>
                <w:highlight w:val="none"/>
                <w:lang w:val="en-US" w:eastAsia="zh-CN"/>
              </w:rPr>
              <w:t xml:space="preserve">4</w:t>
            </w:r>
            <w:r>
              <w:rPr>
                <w:rFonts w:hint="eastAsia" w:ascii="仿宋" w:hAnsi="仿宋" w:eastAsia="仿宋" w:cs="仿宋"/>
                <w:b/>
                <w:bCs/>
                <w:color w:val="auto"/>
                <w:highlight w:val="none"/>
                <w:lang w:eastAsia="zh-CN"/>
              </w:rPr>
              <w:t xml:space="preserve">分)：</w:t>
            </w:r>
            <w:r>
              <w:rPr>
                <w:rFonts w:hint="eastAsia" w:ascii="仿宋" w:hAnsi="仿宋" w:eastAsia="仿宋" w:cs="仿宋"/>
                <w:color w:val="auto"/>
                <w:highlight w:val="none"/>
                <w:lang w:eastAsia="zh-CN"/>
              </w:rPr>
              <w:t xml:space="preserve">全面具体详实得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分；较全面得</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eastAsia="zh-CN"/>
              </w:rPr>
              <w:t xml:space="preserve">分；不全面得1分；未供不得分；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b/>
                <w:bCs/>
                <w:color w:val="auto"/>
                <w:highlight w:val="none"/>
                <w:lang w:eastAsia="zh-CN"/>
              </w:rPr>
              <w:t xml:space="preserve">针对性(</w:t>
            </w:r>
            <w:r>
              <w:rPr>
                <w:rFonts w:hint="eastAsia" w:ascii="仿宋" w:hAnsi="仿宋" w:eastAsia="仿宋" w:cs="仿宋"/>
                <w:b/>
                <w:bCs/>
                <w:color w:val="auto"/>
                <w:highlight w:val="none"/>
                <w:lang w:val="en-US" w:eastAsia="zh-CN"/>
              </w:rPr>
              <w:t xml:space="preserve">4</w:t>
            </w:r>
            <w:r>
              <w:rPr>
                <w:rFonts w:hint="eastAsia" w:ascii="仿宋" w:hAnsi="仿宋" w:eastAsia="仿宋" w:cs="仿宋"/>
                <w:b/>
                <w:bCs/>
                <w:color w:val="auto"/>
                <w:highlight w:val="none"/>
                <w:lang w:eastAsia="zh-CN"/>
              </w:rPr>
              <w:t xml:space="preserve">分)：</w:t>
            </w:r>
            <w:r>
              <w:rPr>
                <w:rFonts w:hint="eastAsia" w:ascii="仿宋" w:hAnsi="仿宋" w:eastAsia="仿宋" w:cs="仿宋"/>
                <w:color w:val="auto"/>
                <w:highlight w:val="none"/>
                <w:lang w:eastAsia="zh-CN"/>
              </w:rPr>
              <w:t xml:space="preserve">针对性强得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分；针对性较强得</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eastAsia="zh-CN"/>
              </w:rPr>
              <w:t xml:space="preserve">分；针对性不强得1分；未供不得分。</w:t>
            </w:r>
            <w:r/>
          </w:p>
        </w:tc>
      </w:tr>
      <w:tr>
        <w:trPr>
          <w:jc w:val="center"/>
          <w:trHeight w:val="603"/>
        </w:trPr>
        <w:tc>
          <w:tcPr>
            <w:tcW w:w="1208" w:type="dxa"/>
            <w:vAlign w:val="center"/>
            <w:textDirection w:val="lrTb"/>
            <w:noWrap w:val="false"/>
          </w:tcPr>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售后服务方案</w:t>
            </w:r>
            <w:r/>
          </w:p>
          <w:p>
            <w:pPr>
              <w:jc w:val="center"/>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eastAsia="zh-CN"/>
              </w:rPr>
              <w:t xml:space="preserve">6</w:t>
            </w:r>
            <w:r>
              <w:rPr>
                <w:rFonts w:hint="eastAsia" w:ascii="仿宋" w:hAnsi="仿宋" w:eastAsia="仿宋" w:cs="仿宋"/>
                <w:color w:val="auto"/>
                <w:highlight w:val="none"/>
              </w:rPr>
              <w:t xml:space="preserve">分）</w:t>
            </w:r>
            <w:r/>
          </w:p>
        </w:tc>
        <w:tc>
          <w:tcPr>
            <w:tcW w:w="7575" w:type="dxa"/>
            <w:vAlign w:val="center"/>
            <w:textDirection w:val="lrTb"/>
            <w:noWrap w:val="false"/>
          </w:tcPr>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对招标文件中的售后服务方案进行评分，包括但不限于对招标文件要求的保修期的响应、保修期内对产品备料的配置承诺及保修期满后维保措施等：</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内容详细具体、科学合理、针对性强、内容完整的得6分；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内容较详细具体、科学合理、针对性较强、内容较完整的得4分；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内容基本完整、针对性一般、基本符合要求的得2分；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无具体内容的，得1分。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未供不得分。</w:t>
            </w:r>
            <w:r/>
          </w:p>
        </w:tc>
      </w:tr>
      <w:tr>
        <w:trPr>
          <w:jc w:val="center"/>
          <w:trHeight w:val="603"/>
        </w:trPr>
        <w:tc>
          <w:tcPr>
            <w:tcW w:w="1208" w:type="dxa"/>
            <w:vAlign w:val="center"/>
            <w:textDirection w:val="lrTb"/>
            <w:noWrap w:val="false"/>
          </w:tcPr>
          <w:p>
            <w:pPr>
              <w:jc w:val="center"/>
              <w:spacing w:line="240" w:lineRule="auto"/>
              <w:widowControl w:val="off"/>
              <w:rPr>
                <w:rFonts w:hint="default" w:ascii="仿宋" w:hAnsi="仿宋" w:eastAsia="仿宋" w:cs="仿宋"/>
                <w:color w:val="auto"/>
                <w:highlight w:val="none"/>
                <w:lang w:val="en-US" w:eastAsia="zh-CN"/>
              </w:rPr>
            </w:pPr>
            <w:r>
              <w:rPr>
                <w:rFonts w:hint="eastAsia" w:ascii="仿宋" w:hAnsi="仿宋" w:eastAsia="仿宋"/>
                <w:color w:val="auto"/>
                <w:highlight w:val="none"/>
              </w:rPr>
              <w:t xml:space="preserve">免费质保期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2分）</w:t>
            </w:r>
            <w:r/>
          </w:p>
        </w:tc>
        <w:tc>
          <w:tcPr>
            <w:tcW w:w="7575" w:type="dxa"/>
            <w:vAlign w:val="center"/>
            <w:textDirection w:val="lrTb"/>
            <w:noWrap w:val="false"/>
          </w:tcPr>
          <w:p>
            <w:pPr>
              <w:jc w:val="both"/>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质保期不满足采购需求要求的作无效投标处理。</w:t>
            </w:r>
            <w:r/>
          </w:p>
          <w:p>
            <w:pPr>
              <w:jc w:val="both"/>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每增加一年，加1分（不足一年不得分）。</w:t>
            </w:r>
            <w:r/>
          </w:p>
          <w:p>
            <w:pPr>
              <w:pStyle w:val="1096"/>
              <w:spacing w:before="125" w:line="219"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本项最高得</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eastAsia="zh-CN"/>
              </w:rPr>
              <w:t xml:space="preserve">分，最低得0分。</w:t>
            </w:r>
            <w:r/>
          </w:p>
          <w:p>
            <w:pPr>
              <w:spacing w:line="240" w:lineRule="auto"/>
              <w:widowControl w:val="off"/>
              <w:rPr>
                <w:rFonts w:hint="eastAsia" w:ascii="仿宋" w:hAnsi="仿宋" w:eastAsia="仿宋" w:cs="仿宋"/>
                <w:color w:val="auto"/>
                <w:highlight w:val="none"/>
                <w:lang w:eastAsia="zh-CN"/>
              </w:rPr>
            </w:pPr>
            <w:r>
              <w:rPr>
                <w:rFonts w:hint="eastAsia" w:ascii="仿宋" w:hAnsi="仿宋" w:eastAsia="仿宋" w:cs="仿宋"/>
                <w:b/>
                <w:bCs/>
                <w:color w:val="auto"/>
                <w:highlight w:val="none"/>
                <w:lang w:eastAsia="zh-CN"/>
              </w:rPr>
              <w:t xml:space="preserve">注：需提供质保期限承诺书（自拟），未提供或描述不清楚难以理解的或字迹模糊不清的不得分。</w:t>
            </w:r>
            <w:r/>
          </w:p>
        </w:tc>
      </w:tr>
    </w:tbl>
    <w:p>
      <w:pPr>
        <w:spacing w:line="240" w:lineRule="auto"/>
        <w:rPr>
          <w:rFonts w:hint="eastAsia" w:ascii="宋体" w:hAnsi="宋体" w:cs="宋体" w:eastAsiaTheme="minorEastAsia"/>
          <w:b/>
          <w:color w:val="auto"/>
          <w:sz w:val="28"/>
          <w:szCs w:val="28"/>
          <w:highlight w:val="none"/>
          <w:lang w:eastAsia="zh-CN"/>
        </w:rPr>
      </w:pPr>
      <w:r>
        <w:rPr>
          <w:rFonts w:hint="eastAsia" w:ascii="宋体" w:hAnsi="宋体" w:cs="宋体" w:eastAsiaTheme="minorEastAsia"/>
          <w:b/>
          <w:color w:val="auto"/>
          <w:sz w:val="28"/>
          <w:szCs w:val="28"/>
          <w:highlight w:val="none"/>
          <w:lang w:eastAsia="zh-CN"/>
        </w:rPr>
      </w:r>
      <w:r/>
    </w:p>
    <w:p>
      <w:pPr>
        <w:rPr>
          <w:rFonts w:hint="eastAsia" w:ascii="宋体" w:hAnsi="宋体" w:cs="宋体" w:eastAsiaTheme="minorEastAsia"/>
          <w:b/>
          <w:color w:val="auto"/>
          <w:sz w:val="28"/>
          <w:szCs w:val="28"/>
          <w:highlight w:val="none"/>
          <w:lang w:eastAsia="zh-CN"/>
        </w:rPr>
      </w:pPr>
      <w:r>
        <w:rPr>
          <w:rFonts w:hint="eastAsia" w:ascii="宋体" w:hAnsi="宋体" w:cs="宋体" w:eastAsiaTheme="minorEastAsia"/>
          <w:b/>
          <w:color w:val="auto"/>
          <w:sz w:val="28"/>
          <w:szCs w:val="28"/>
          <w:highlight w:val="none"/>
          <w:lang w:eastAsia="zh-CN"/>
        </w:rPr>
      </w:r>
      <w:r/>
    </w:p>
    <w:p>
      <w:pPr>
        <w:rPr>
          <w:rFonts w:hint="eastAsia" w:ascii="宋体" w:hAnsi="宋体" w:cs="宋体" w:eastAsiaTheme="minorEastAsia"/>
          <w:b/>
          <w:color w:val="auto"/>
          <w:sz w:val="28"/>
          <w:szCs w:val="28"/>
          <w:highlight w:val="none"/>
          <w:lang w:eastAsia="zh-CN"/>
        </w:rPr>
      </w:pPr>
      <w:r>
        <w:rPr>
          <w:rFonts w:hint="eastAsia" w:ascii="宋体" w:hAnsi="宋体" w:cs="宋体" w:eastAsiaTheme="minorEastAsia"/>
          <w:b/>
          <w:color w:val="auto"/>
          <w:sz w:val="28"/>
          <w:szCs w:val="28"/>
          <w:highlight w:val="none"/>
          <w:lang w:eastAsia="zh-CN"/>
        </w:rPr>
      </w:r>
      <w:r/>
    </w:p>
    <w:p>
      <w:pPr>
        <w:rPr>
          <w:rFonts w:hint="eastAsia" w:ascii="宋体" w:hAnsi="宋体" w:cs="宋体" w:eastAsiaTheme="minorEastAsia"/>
          <w:b/>
          <w:color w:val="auto"/>
          <w:sz w:val="28"/>
          <w:szCs w:val="28"/>
          <w:highlight w:val="none"/>
          <w:lang w:eastAsia="zh-CN"/>
        </w:rPr>
      </w:pPr>
      <w:r>
        <w:rPr>
          <w:rFonts w:hint="eastAsia" w:ascii="宋体" w:hAnsi="宋体" w:cs="宋体" w:eastAsiaTheme="minorEastAsia"/>
          <w:b/>
          <w:color w:val="auto"/>
          <w:sz w:val="28"/>
          <w:szCs w:val="28"/>
          <w:highlight w:val="none"/>
          <w:lang w:eastAsia="zh-CN"/>
        </w:rPr>
      </w:r>
      <w:r/>
    </w:p>
    <w:p>
      <w:pP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clear="all"/>
      </w:r>
      <w:r/>
    </w:p>
    <w:p>
      <w:pPr>
        <w:jc w:val="center"/>
        <w:spacing w:after="0" w:line="720" w:lineRule="atLeast"/>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lang w:eastAsia="zh-CN"/>
        </w:rPr>
        <w:t xml:space="preserve">第五章 拟签订的合同文本</w:t>
      </w:r>
      <w:r/>
    </w:p>
    <w:p>
      <w:pPr>
        <w:pStyle w:val="817"/>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spacing w:line="72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4"/>
          <w:highlight w:val="none"/>
          <w:lang w:eastAsia="zh-CN"/>
        </w:rPr>
        <w:t xml:space="preserve"> </w:t>
      </w:r>
      <w:r>
        <w:rPr>
          <w:rFonts w:hint="eastAsia" w:ascii="仿宋" w:hAnsi="仿宋" w:eastAsia="仿宋" w:cs="仿宋"/>
          <w:color w:val="auto"/>
          <w:sz w:val="28"/>
          <w:szCs w:val="28"/>
          <w:highlight w:val="none"/>
          <w:lang w:eastAsia="zh-CN"/>
        </w:rPr>
        <w:t xml:space="preserve">项目编号：JSZC-320300-ZHZC-G2026-0008       </w:t>
      </w:r>
      <w:r/>
    </w:p>
    <w:p>
      <w:pPr>
        <w:spacing w:line="72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项目名称：徐州市殡葬管理服务中心茅村公墓管理所墓穴石材采购         </w:t>
      </w:r>
      <w:r/>
    </w:p>
    <w:p>
      <w:pPr>
        <w:spacing w:line="72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采购单位：徐州市殡葬管理服务中心</w:t>
      </w:r>
      <w:r/>
    </w:p>
    <w:p>
      <w:pPr>
        <w:spacing w:line="72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中标供应商：</w:t>
      </w:r>
      <w:r/>
    </w:p>
    <w:p>
      <w:pPr>
        <w:spacing w:line="720" w:lineRule="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28"/>
          <w:szCs w:val="28"/>
          <w:highlight w:val="none"/>
          <w:lang w:eastAsia="zh-CN"/>
        </w:rPr>
        <w:t xml:space="preserve">签订日期：    年  月  日</w:t>
      </w:r>
      <w:r/>
    </w:p>
    <w:p>
      <w:pPr>
        <w:jc w:val="center"/>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819"/>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819"/>
        <w:ind w:left="0"/>
        <w:rPr>
          <w:rFonts w:hint="eastAsia" w:ascii="仿宋" w:hAnsi="仿宋" w:eastAsia="仿宋" w:cs="仿宋"/>
          <w:color w:val="auto"/>
          <w:szCs w:val="28"/>
          <w:highlight w:val="none"/>
          <w:lang w:eastAsia="zh-CN"/>
        </w:rPr>
      </w:pPr>
      <w:r>
        <w:rPr>
          <w:rFonts w:hint="eastAsia" w:ascii="仿宋" w:hAnsi="仿宋" w:eastAsia="仿宋" w:cs="仿宋"/>
          <w:color w:val="auto"/>
          <w:highlight w:val="none"/>
          <w:lang w:eastAsia="zh-CN"/>
        </w:rPr>
        <w:t xml:space="preserve">    </w:t>
      </w:r>
      <w:r>
        <w:rPr>
          <w:rFonts w:hint="eastAsia" w:ascii="仿宋" w:hAnsi="仿宋" w:eastAsia="仿宋" w:cs="仿宋"/>
          <w:color w:val="auto"/>
          <w:szCs w:val="28"/>
          <w:highlight w:val="none"/>
          <w:lang w:eastAsia="zh-CN"/>
        </w:rPr>
        <w:t xml:space="preserve">友情提醒：采购人与中标、成交供应商应当在中标、成交通知书发出之日起三十日内，按照采购文件确定的事项签订政府采购合同。</w:t>
      </w:r>
      <w:r/>
    </w:p>
    <w:p>
      <w:pPr>
        <w:pStyle w:val="819"/>
        <w:ind w:left="0"/>
        <w:rPr>
          <w:rFonts w:hint="eastAsia" w:ascii="仿宋" w:hAnsi="仿宋" w:eastAsia="仿宋" w:cs="仿宋"/>
          <w:color w:val="auto"/>
          <w:szCs w:val="28"/>
          <w:highlight w:val="none"/>
          <w:lang w:eastAsia="zh-CN"/>
        </w:rPr>
      </w:pPr>
      <w:r>
        <w:rPr>
          <w:rFonts w:hint="eastAsia" w:ascii="仿宋" w:hAnsi="仿宋" w:eastAsia="仿宋" w:cs="仿宋"/>
          <w:color w:val="auto"/>
          <w:szCs w:val="28"/>
          <w:highlight w:val="none"/>
          <w:lang w:eastAsia="zh-CN"/>
        </w:rPr>
        <w:t xml:space="preserve">    采购人应当自政府采购合同签订之日起2个工作日内，将政府采购合同在省级以上人民政府财政部门指定的媒体上公告，但政府采购合同中涉及国家秘密、商业秘密的内容除外。</w:t>
      </w:r>
      <w:r/>
    </w:p>
    <w:p>
      <w:pPr>
        <w:pStyle w:val="819"/>
        <w:rPr>
          <w:color w:val="auto"/>
          <w:highlight w:val="none"/>
          <w:lang w:eastAsia="zh-CN"/>
        </w:rPr>
      </w:pPr>
      <w:r>
        <w:rPr>
          <w:color w:val="auto"/>
          <w:highlight w:val="none"/>
          <w:lang w:eastAsia="zh-CN"/>
        </w:rPr>
      </w:r>
      <w:r/>
    </w:p>
    <w:p>
      <w:pPr>
        <w:pStyle w:val="819"/>
        <w:rPr>
          <w:color w:val="auto"/>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color w:val="auto"/>
          <w:highlight w:val="none"/>
          <w:lang w:eastAsia="zh-CN"/>
        </w:rPr>
      </w:r>
      <w:r/>
    </w:p>
    <w:p>
      <w:pPr>
        <w:jc w:val="center"/>
        <w:spacing w:line="360" w:lineRule="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8"/>
          <w:szCs w:val="28"/>
          <w:highlight w:val="none"/>
          <w:lang w:eastAsia="zh-CN"/>
        </w:rPr>
        <w:t xml:space="preserve">合同通用条款</w:t>
      </w:r>
      <w:r/>
    </w:p>
    <w:p>
      <w:pPr>
        <w:jc w:val="cente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目  录</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第一条    定义</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第二条    合同范围</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第三条    价格</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第四条    支付</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第五条    交货</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第六条    包装和标记</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第七条    技术资料</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第八条    安装</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第九条    验收</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第十条    售后服务和技术培训</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第十一条  索赔</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第十二条  不可抗力</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第十三条  合同的终止</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第十四条  争议的解决</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第十五条  适用法律</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第十六条  权利保证</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第十七条  保密</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第十八条  合同生效及其他</w:t>
      </w:r>
      <w:r/>
    </w:p>
    <w:p>
      <w:pPr>
        <w:jc w:val="center"/>
        <w:rPr>
          <w:rFonts w:hint="eastAsia" w:ascii="仿宋" w:hAnsi="仿宋" w:eastAsia="仿宋" w:cs="仿宋"/>
          <w:b/>
          <w:bCs/>
          <w:color w:val="auto"/>
          <w:sz w:val="32"/>
          <w:szCs w:val="32"/>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仿宋" w:hAnsi="仿宋" w:eastAsia="仿宋" w:cs="仿宋"/>
          <w:b/>
          <w:bCs/>
          <w:color w:val="auto"/>
          <w:sz w:val="32"/>
          <w:szCs w:val="32"/>
          <w:highlight w:val="none"/>
          <w:lang w:eastAsia="zh-CN"/>
        </w:rPr>
      </w:r>
      <w:r/>
    </w:p>
    <w:p>
      <w:pPr>
        <w:jc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32"/>
          <w:szCs w:val="32"/>
          <w:highlight w:val="none"/>
          <w:lang w:eastAsia="zh-CN"/>
        </w:rPr>
        <w:t xml:space="preserve">合同通用条款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第一条  定义</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除本合同上下文中另有规定外，下列各词语定义如下： </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1.1“买方”见《合同专用条款》。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1.2“卖方”见《合同专用条款》。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1.3“工作现场”见《合同专用条款》。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1.4“合同标的”见合同附件4。</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1.5“技术资料”是指与合同标的的安装、试运行、验收、操作以及维修有关的技术指标、规格、图纸和文件。</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1.6“技术培训”是指在合同标的的安装、试运行、验收、操作、维修以及其他方面卖方给予买方的培训。</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1.7“安装”是指有关合同标的、备件和材料的安装工作。</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1.8“试运行”是指为验明合同标的的技术性能，在安装完毕后对合同标的进行的测试。</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1.9“验收”是指根据合同附件2的规定进行的，用以确定合同标的是否达到合同附件2所规定的技术性能的检验，以及合同标的在达到合同附件2 规定的技术性能之后，买方对合同标的的接受。</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1.10“合同货币”见《合同专用条款》。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1.11“合同价格”见合同附件4。</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1.12“合同生效日”见《合同协议书》（合同附件1）第5条。</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1.13“日”是指日历天数。</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1.14“月”是指日历月数。</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第二条 合同范围</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2.1买方同意从卖方购买、卖方同意向买方出售和提供的合同标的以及相关售后服务、技术培训和技术资料。</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第三条 价格</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3.1 合同总价见《合同专用条款》。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3.2 合同总价是固定价格。</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第四条 支付</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4.1买方应按照《合同专用条款》的规定进行支付。如果卖方未能按照《合同专用条款》的要求提交支付文件，由此产生的所有责任和发生的所有费用，均由卖方承担。</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4.2卖方有义务根据合同的规定向买方支付违约金和/或赔偿金时，买方有权从任何一笔应付款或卖方的履约保证金中予以扣除。</w:t>
      </w:r>
      <w:r/>
    </w:p>
    <w:p>
      <w:pPr>
        <w:ind w:firstLine="480"/>
        <w:spacing w:line="400" w:lineRule="exact"/>
        <w:widowControl w:val="off"/>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4.3买方逾期支付货款的，应当向乙方支付逾期付款利息，逾期利率按本合同订立时全国银行间同业拆借中心公布的一年期贷款市场报价利率(LPR)固定计算，逾期期间利率不作动态调整。</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第五条 交货</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5.1交货期限、批次和交货条件见《合同专用条款》。</w:t>
      </w:r>
      <w:r/>
    </w:p>
    <w:p>
      <w:pPr>
        <w:ind w:firstLine="480"/>
        <w:spacing w:line="400" w:lineRule="exact"/>
        <w:widowControl w:val="off"/>
        <w:rPr>
          <w:rFonts w:hint="eastAsia" w:ascii="仿宋" w:hAnsi="仿宋" w:eastAsia="仿宋" w:cs="仿宋"/>
          <w:strike/>
          <w:color w:val="auto"/>
          <w:sz w:val="24"/>
          <w:highlight w:val="none"/>
          <w:lang w:eastAsia="zh-CN"/>
        </w:rPr>
      </w:pPr>
      <w:r>
        <w:rPr>
          <w:rFonts w:hint="eastAsia" w:ascii="仿宋" w:hAnsi="仿宋" w:eastAsia="仿宋" w:cs="仿宋"/>
          <w:color w:val="auto"/>
          <w:sz w:val="24"/>
          <w:highlight w:val="none"/>
          <w:lang w:eastAsia="zh-CN"/>
        </w:rPr>
        <w:t xml:space="preserve">5.2交货地点见《合同专用条款》。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5.3在《合同专用条款》规定的期限内，卖方应将合同号、合同标的的名称、数量、金额、包装件数以及交货的时间以书面方式通知买方。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5.4卖方应按下列规定交付合同标的：</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5.4.1卖方负责将合同标的送至《合同专用条款》规定的交货地点。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5.4.2买方出具的收据日期是合同标的的实际交货日期。</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5.5如果卖方未能按照合同规定的交货期限交货，卖方应按《合同专用条款》的规定支付违约金或提供其他救济。</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第六条 包装与标记</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6.1除非合同中另有规定，合同标的应保持产品制造企业原包装完好。</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6.2在合同标的的每件包装中都应附有下列单据： </w:t>
      </w:r>
      <w:r/>
    </w:p>
    <w:p>
      <w:pPr>
        <w:ind w:firstLine="480"/>
        <w:spacing w:line="400" w:lineRule="exact"/>
        <w:widowControl w:val="off"/>
        <w:rPr>
          <w:rFonts w:hint="eastAsia" w:ascii="仿宋" w:hAnsi="仿宋" w:eastAsia="仿宋" w:cs="仿宋"/>
          <w:strike/>
          <w:color w:val="auto"/>
          <w:sz w:val="24"/>
          <w:highlight w:val="none"/>
          <w:lang w:eastAsia="zh-CN"/>
        </w:rPr>
      </w:pPr>
      <w:r>
        <w:rPr>
          <w:rFonts w:hint="eastAsia" w:ascii="仿宋" w:hAnsi="仿宋" w:eastAsia="仿宋" w:cs="仿宋"/>
          <w:color w:val="auto"/>
          <w:sz w:val="24"/>
          <w:highlight w:val="none"/>
          <w:lang w:eastAsia="zh-CN"/>
        </w:rPr>
        <w:t xml:space="preserve">A. 装箱明细单； </w:t>
      </w:r>
      <w:r/>
    </w:p>
    <w:p>
      <w:pPr>
        <w:ind w:firstLine="480"/>
        <w:spacing w:line="400" w:lineRule="exact"/>
        <w:widowControl w:val="off"/>
        <w:rPr>
          <w:rFonts w:hint="eastAsia" w:ascii="仿宋" w:hAnsi="仿宋" w:eastAsia="仿宋" w:cs="仿宋"/>
          <w:strike/>
          <w:color w:val="auto"/>
          <w:sz w:val="24"/>
          <w:highlight w:val="none"/>
          <w:lang w:eastAsia="zh-CN"/>
        </w:rPr>
      </w:pPr>
      <w:r>
        <w:rPr>
          <w:rFonts w:hint="eastAsia" w:ascii="仿宋" w:hAnsi="仿宋" w:eastAsia="仿宋" w:cs="仿宋"/>
          <w:color w:val="auto"/>
          <w:sz w:val="24"/>
          <w:highlight w:val="none"/>
          <w:lang w:eastAsia="zh-CN"/>
        </w:rPr>
        <w:t xml:space="preserve">B. 质量合格证； </w:t>
      </w:r>
      <w:r/>
    </w:p>
    <w:p>
      <w:pPr>
        <w:ind w:firstLine="480"/>
        <w:spacing w:line="400" w:lineRule="exact"/>
        <w:widowControl w:val="off"/>
        <w:rPr>
          <w:rFonts w:hint="eastAsia" w:ascii="仿宋" w:hAnsi="仿宋" w:eastAsia="仿宋" w:cs="仿宋"/>
          <w:strike/>
          <w:color w:val="auto"/>
          <w:sz w:val="24"/>
          <w:highlight w:val="none"/>
          <w:lang w:eastAsia="zh-CN"/>
        </w:rPr>
      </w:pPr>
      <w:r>
        <w:rPr>
          <w:rFonts w:hint="eastAsia" w:ascii="仿宋" w:hAnsi="仿宋" w:eastAsia="仿宋" w:cs="仿宋"/>
          <w:color w:val="auto"/>
          <w:sz w:val="24"/>
          <w:highlight w:val="none"/>
          <w:lang w:eastAsia="zh-CN"/>
        </w:rPr>
        <w:t xml:space="preserve">C. 技术资料。</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第七条 技术资料</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7.1 技术资料交付的期限和方式见《合同专用条款》。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第八条 安装</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8.1 合同标的的安装期限见《合同专用条款》。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第九条 验收</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9.1合同标的的试运行、验收见《合同专用条款》。</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9.2如果合同附件2所规定的所有技术性能在验收中都已经达到，双方应在验收合格后5日内签署验收书。</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9.3买方派出1-3名技术人员参加项目实施，卖方应积极配合买方派出的1-3名技术人员监督管理。</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第十条 售后服务和技术培训</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10.1售后服务和技术培训见合同附件3。</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第十一条 索赔</w:t>
      </w:r>
      <w:r/>
    </w:p>
    <w:p>
      <w:pPr>
        <w:numPr>
          <w:ilvl w:val="0"/>
          <w:numId w:val="0"/>
        </w:num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11.1如果合同标的在安装、试运行、验收或质保期内，经买方认定存在质量缺陷、规格不符、材质不达标、性能不满足采购需求等违约情形，且卖方未在限期内整改的，卖方自愿按下列三级方式处理:</w:t>
      </w:r>
      <w:r/>
    </w:p>
    <w:p>
      <w:pPr>
        <w:numPr>
          <w:ilvl w:val="0"/>
          <w:numId w:val="0"/>
        </w:num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一般性质量瑕疵:降价幅度为该批次货物单价的5%一10%;</w:t>
      </w:r>
      <w:r/>
    </w:p>
    <w:p>
      <w:pPr>
        <w:numPr>
          <w:ilvl w:val="0"/>
          <w:numId w:val="0"/>
        </w:num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(2)非一般性质量瑕疵，但买方同意使用的:降价幅度为该批次货物单价的10%-20%;</w:t>
      </w:r>
      <w:r/>
    </w:p>
    <w:p>
      <w:pPr>
        <w:numPr>
          <w:ilvl w:val="0"/>
          <w:numId w:val="0"/>
        </w:num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(3)无法使用、存在安全隐患、与样品严重不符:买方有权拒付货款，并同时要求卖方承担退货、返工、补货、赔偿损失等全部责任。</w:t>
      </w:r>
      <w:r/>
    </w:p>
    <w:p>
      <w:pPr>
        <w:numPr>
          <w:ilvl w:val="0"/>
          <w:numId w:val="0"/>
        </w:num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11.2降价金额买方有权直接从应付款、履约保证金中一次性扣除。</w:t>
      </w:r>
      <w:r/>
    </w:p>
    <w:p>
      <w:pPr>
        <w:numPr>
          <w:ilvl w:val="0"/>
          <w:numId w:val="0"/>
        </w:num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11.3降价处理不免除卖方的更换、补货、返工、维修、赔偿损失及支付违约金的义务。</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第十二条 不可抗力</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第十三条 合同的终止</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A. 卖方在合同规定的交货期限后未能按《合同专用条款》中规定的最终期限交付合同标的和/或技术资料； </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B. 合同标的未能达到合同附件2 规定的技术性能； </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C. 卖方未能履行合同项下任何其它义务，并且在收到买方违约通知后未能按《合同专用条款》中规定的期限对其违约行为作出补救。</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13.3如果买方认定卖方在投标或执行合同中有腐败或欺诈行为,买方有权在任何时候发出书面通知终止合同。</w:t>
      </w:r>
      <w:r/>
    </w:p>
    <w:p>
      <w:pPr>
        <w:ind w:left="1" w:firstLine="537"/>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A.“腐败行为”系指在招标、采购和合同执行等过程中，为谋求利益、影响相关人员而提供、给予、接受或索取任何有价物的行为。</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B.“欺诈行为”系指为了影响招标、采购和合同执行等过程而隐瞒事实，从而给买方造成损害的行为，其中包括投标人之间的串通行为。</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13.4 在买方全部或部分终止合同的情况下，卖方应按《合同专用条款》的规定对买方给予补偿。</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第十四条 争议的解决</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14.1 因执行本合同所发生的或者与本合同有关的一切争议由合同双方通过友好协商解决，如果不能协商一致，按《合同专用条款》规定的方式解决。</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第十五条 适用法律</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15.1 本合同的执行和争议的解决适用中华人民共和国的法律并按中华人民共和国的法律进行解释。</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第十六条  权利保证</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16.1卖方应保证买方在使用合同标的时不受第三方提出侵犯其专利权、版权、商标权或其他权利的起诉。一旦出现侵权，卖方承担全部责任。</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第十七条  保密 </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17.2上述秘密，卖方只能用于本合同，而且只能由卖方相应的人员使用；没有必要接触的卖方人员，不得接触。</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17.3卖方应当采取适当有效的方式保护所获取的上述秘密。</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17.4卖方违反本合同所规定的在保密方面的义务，应按合同总价的20%承担违约金，若违约金不足以弥补买方损失的，卖方应另行据实承担赔偿金。。</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第十八条 合同生效及其他</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 本合同在合同协议书（合同附件1）规定的条件全部满足后生效。</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18.3 合同双方各自承担与本合同有关的应负税费。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18.4合同双方除非《合同专用条款》另有规定，所有合同文件及相关的修订和合同双方之间的书面联络，应使用中文书就并按中文解释。</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18.5对本合同的任何补充、增添或修改以书面方式进行。</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18.6没有另一方的事先书面同意，合同任何一方不得将合同项下的任何权利和义务转让给第三方。</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18.8合同条款中的标题和边注仅供参考使用，不应视为合同的一部分，也不影响本文的解释。</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18.9合同构成买方和卖方之间就合同主要内容方面的完整协议，并且取代合同签订前所有关于这方面的通讯、协商、协议(不论是书面的，还是口头的)。</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18.11合同双方之间的一切联络往来应以书面形式按《合同专用条款》中规定的通讯地址发往合同另一方。有关重要事项的传真应及时用挂号信或快件确认。</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jc w:val="center"/>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br w:type="page" w:clear="all"/>
      </w:r>
      <w:r>
        <w:rPr>
          <w:rFonts w:hint="eastAsia" w:ascii="仿宋" w:hAnsi="仿宋" w:eastAsia="仿宋" w:cs="仿宋"/>
          <w:b/>
          <w:bCs/>
          <w:color w:val="auto"/>
          <w:sz w:val="32"/>
          <w:szCs w:val="32"/>
          <w:highlight w:val="none"/>
          <w:lang w:eastAsia="zh-CN"/>
        </w:rPr>
        <w:t xml:space="preserve">合同专用条款</w:t>
      </w:r>
      <w:r/>
    </w:p>
    <w:p>
      <w:pPr>
        <w:ind w:firstLine="480"/>
        <w:jc w:val="both"/>
        <w:spacing w:after="0" w:line="400" w:lineRule="atLeast"/>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依照《中华人民共和国民法典》、《中华人民共和国产品质量法》、等法律法规的相关规定，遵循平等、自愿、公平和诚实信用的原则，双方就设备采购相关事宜达成一致意见，特签订本合同，以明确双方</w:t>
      </w:r>
      <w:r>
        <w:rPr>
          <w:rFonts w:hint="eastAsia" w:ascii="仿宋" w:hAnsi="仿宋" w:eastAsia="仿宋" w:cs="仿宋"/>
          <w:color w:val="auto"/>
          <w:sz w:val="24"/>
          <w:szCs w:val="24"/>
          <w:highlight w:val="none"/>
          <w:lang w:eastAsia="zh-CN"/>
        </w:rPr>
        <w:t xml:space="preserve">的权利、义务，确保合同双方共同执行。</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第一条 定义</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 “买方”为</w:t>
      </w:r>
      <w:r>
        <w:rPr>
          <w:rFonts w:hint="eastAsia" w:ascii="仿宋" w:hAnsi="仿宋" w:eastAsia="仿宋" w:cs="仿宋"/>
          <w:color w:val="auto"/>
          <w:sz w:val="24"/>
          <w:highlight w:val="none"/>
          <w:u w:val="single"/>
          <w:lang w:eastAsia="zh-CN"/>
        </w:rPr>
        <w:t xml:space="preserve">徐州市殡葬管理服务中心  </w:t>
      </w:r>
      <w:r>
        <w:rPr>
          <w:rFonts w:hint="eastAsia" w:ascii="仿宋" w:hAnsi="仿宋" w:eastAsia="仿宋" w:cs="仿宋"/>
          <w:color w:val="auto"/>
          <w:sz w:val="24"/>
          <w:highlight w:val="none"/>
          <w:lang w:eastAsia="zh-CN"/>
        </w:rPr>
        <w:t xml:space="preserve">。</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 “卖方”为</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 “工作现场”为</w:t>
      </w:r>
      <w:r>
        <w:rPr>
          <w:rFonts w:hint="eastAsia" w:ascii="仿宋" w:hAnsi="仿宋" w:eastAsia="仿宋" w:cs="仿宋"/>
          <w:color w:val="auto"/>
          <w:sz w:val="24"/>
          <w:highlight w:val="none"/>
          <w:u w:val="single"/>
          <w:lang w:eastAsia="zh-CN"/>
        </w:rPr>
        <w:t xml:space="preserve">买方指定地点</w:t>
      </w:r>
      <w:r>
        <w:rPr>
          <w:rFonts w:hint="eastAsia" w:ascii="仿宋" w:hAnsi="仿宋" w:eastAsia="仿宋" w:cs="仿宋"/>
          <w:color w:val="auto"/>
          <w:sz w:val="24"/>
          <w:highlight w:val="none"/>
          <w:lang w:eastAsia="zh-CN"/>
        </w:rPr>
        <w:t xml:space="preserve">。</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1.10 “合同货币”即</w:t>
      </w:r>
      <w:r>
        <w:rPr>
          <w:rFonts w:hint="eastAsia" w:ascii="仿宋" w:hAnsi="仿宋" w:eastAsia="仿宋" w:cs="仿宋"/>
          <w:color w:val="auto"/>
          <w:sz w:val="24"/>
          <w:highlight w:val="none"/>
          <w:u w:val="single"/>
          <w:lang w:eastAsia="zh-CN"/>
        </w:rPr>
        <w:t xml:space="preserve">人民币</w:t>
      </w:r>
      <w:r>
        <w:rPr>
          <w:rFonts w:hint="eastAsia" w:ascii="仿宋" w:hAnsi="仿宋" w:eastAsia="仿宋" w:cs="仿宋"/>
          <w:color w:val="auto"/>
          <w:sz w:val="24"/>
          <w:highlight w:val="none"/>
          <w:lang w:eastAsia="zh-CN"/>
        </w:rPr>
        <w:t xml:space="preserve">。</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第二条 合同范围</w:t>
      </w:r>
      <w:r/>
    </w:p>
    <w:p>
      <w:pPr>
        <w:ind w:firstLine="540"/>
        <w:jc w:val="both"/>
        <w:spacing w:line="40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2.1买方同意从卖方购买、卖方同意向买方出售的合同标的详见合同附件。</w:t>
      </w:r>
      <w:r/>
    </w:p>
    <w:p>
      <w:pPr>
        <w:ind w:firstLine="540"/>
        <w:jc w:val="both"/>
        <w:spacing w:line="400" w:lineRule="exact"/>
        <w:widowControl w:val="off"/>
        <w:rPr>
          <w:rStyle w:val="1101"/>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eastAsia="zh-CN"/>
        </w:rPr>
        <w:t xml:space="preserve">2.2合同标的：</w:t>
      </w:r>
      <w:r>
        <w:rPr>
          <w:rStyle w:val="1101"/>
          <w:rFonts w:hint="eastAsia" w:ascii="仿宋" w:hAnsi="仿宋" w:eastAsia="仿宋" w:cs="仿宋"/>
          <w:color w:val="auto"/>
          <w:sz w:val="24"/>
          <w:szCs w:val="24"/>
          <w:highlight w:val="none"/>
        </w:rPr>
        <w:t xml:space="preserve">产品名称、型号、规格、数量及价款</w:t>
      </w:r>
      <w:r/>
    </w:p>
    <w:p>
      <w:pPr>
        <w:ind w:firstLine="540"/>
        <w:jc w:val="both"/>
        <w:spacing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ind w:firstLine="540"/>
        <w:jc w:val="both"/>
        <w:spacing w:after="0" w:line="360" w:lineRule="auto"/>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茅村</w:t>
      </w:r>
      <w:r>
        <w:rPr>
          <w:rStyle w:val="1101"/>
          <w:rFonts w:hint="eastAsia" w:ascii="仿宋" w:hAnsi="仿宋" w:eastAsia="仿宋" w:cs="仿宋"/>
          <w:b/>
          <w:bCs/>
          <w:color w:val="auto"/>
          <w:sz w:val="24"/>
          <w:szCs w:val="24"/>
          <w:highlight w:val="none"/>
        </w:rPr>
        <w:t xml:space="preserve">公墓</w:t>
      </w:r>
      <w:r>
        <w:rPr>
          <w:rFonts w:hint="eastAsia" w:ascii="仿宋" w:hAnsi="仿宋" w:eastAsia="仿宋" w:cs="仿宋"/>
          <w:b/>
          <w:bCs/>
          <w:color w:val="auto"/>
          <w:sz w:val="24"/>
          <w:szCs w:val="24"/>
          <w:highlight w:val="none"/>
          <w:lang w:eastAsia="zh-CN"/>
        </w:rPr>
        <w:t xml:space="preserve">石材采购</w:t>
      </w:r>
      <w:r/>
    </w:p>
    <w:tbl>
      <w:tblPr>
        <w:tblStyle w:val="805"/>
        <w:tblW w:w="8756" w:type="dxa"/>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896"/>
        <w:gridCol w:w="1547"/>
        <w:gridCol w:w="1433"/>
        <w:gridCol w:w="1059"/>
        <w:gridCol w:w="1083"/>
      </w:tblGrid>
      <w:tr>
        <w:trPr>
          <w:cantSplit/>
          <w:jc w:val="center"/>
          <w:trHeight w:val="804" w:hRule="exact"/>
        </w:trPr>
        <w:tc>
          <w:tcPr>
            <w:tcW w:w="738" w:type="dxa"/>
            <w:vAlign w:val="center"/>
            <w:textDirection w:val="lrTb"/>
            <w:noWrap w:val="false"/>
          </w:tcPr>
          <w:p>
            <w:pPr>
              <w:jc w:val="center"/>
              <w:spacing w:line="3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 xml:space="preserve">序号</w:t>
            </w:r>
            <w:r/>
          </w:p>
        </w:tc>
        <w:tc>
          <w:tcPr>
            <w:tcW w:w="2896" w:type="dxa"/>
            <w:vAlign w:val="center"/>
            <w:textDirection w:val="lrTb"/>
            <w:noWrap w:val="false"/>
          </w:tcPr>
          <w:p>
            <w:pPr>
              <w:jc w:val="center"/>
              <w:spacing w:line="320" w:lineRule="exact"/>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墓区及墓型</w:t>
            </w:r>
            <w:r/>
          </w:p>
        </w:tc>
        <w:tc>
          <w:tcPr>
            <w:tcW w:w="1547" w:type="dxa"/>
            <w:vAlign w:val="center"/>
            <w:textDirection w:val="lrTb"/>
            <w:noWrap w:val="false"/>
          </w:tcPr>
          <w:p>
            <w:pPr>
              <w:jc w:val="center"/>
              <w:spacing w:line="3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数量（套）</w:t>
            </w:r>
            <w:r/>
          </w:p>
        </w:tc>
        <w:tc>
          <w:tcPr>
            <w:tcW w:w="1433" w:type="dxa"/>
            <w:vAlign w:val="center"/>
            <w:textDirection w:val="lrTb"/>
            <w:noWrap w:val="false"/>
          </w:tcPr>
          <w:p>
            <w:pPr>
              <w:jc w:val="center"/>
              <w:spacing w:line="320" w:lineRule="exact"/>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单价（元）</w:t>
            </w:r>
            <w:r/>
          </w:p>
        </w:tc>
        <w:tc>
          <w:tcPr>
            <w:tcW w:w="1059" w:type="dxa"/>
            <w:vAlign w:val="center"/>
            <w:textDirection w:val="lrTb"/>
            <w:noWrap w:val="false"/>
          </w:tcPr>
          <w:p>
            <w:pPr>
              <w:jc w:val="center"/>
              <w:spacing w:line="320" w:lineRule="exact"/>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金额</w:t>
            </w:r>
            <w:r/>
          </w:p>
        </w:tc>
        <w:tc>
          <w:tcPr>
            <w:tcW w:w="1083" w:type="dxa"/>
            <w:vAlign w:val="center"/>
            <w:textDirection w:val="lrTb"/>
            <w:noWrap w:val="false"/>
          </w:tcPr>
          <w:p>
            <w:pPr>
              <w:jc w:val="center"/>
              <w:spacing w:line="3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备注</w:t>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p>
        </w:tc>
        <w:tc>
          <w:tcPr>
            <w:tcW w:w="2896"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星空园补料</w:t>
            </w:r>
            <w:r/>
          </w:p>
        </w:tc>
        <w:tc>
          <w:tcPr>
            <w:tcW w:w="1547"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3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59"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8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w:t>
            </w:r>
            <w:r/>
          </w:p>
        </w:tc>
        <w:tc>
          <w:tcPr>
            <w:tcW w:w="2896"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星空园1号墓型</w:t>
            </w:r>
            <w:r/>
          </w:p>
        </w:tc>
        <w:tc>
          <w:tcPr>
            <w:tcW w:w="1547"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3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59"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8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w:t>
            </w:r>
            <w:r/>
          </w:p>
        </w:tc>
        <w:tc>
          <w:tcPr>
            <w:tcW w:w="2896"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星空园2号墓型</w:t>
            </w:r>
            <w:r/>
          </w:p>
        </w:tc>
        <w:tc>
          <w:tcPr>
            <w:tcW w:w="1547"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3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59"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8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W w:w="2896"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星空园下方区域3号墓型</w:t>
            </w:r>
            <w:r/>
          </w:p>
        </w:tc>
        <w:tc>
          <w:tcPr>
            <w:tcW w:w="1547"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W w:w="1433"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W w:w="1059"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W w:w="1083"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r>
      <w:tr>
        <w:trPr>
          <w:cantSplit/>
          <w:jc w:val="center"/>
          <w:trHeight w:val="510"/>
        </w:trPr>
        <w:tc>
          <w:tcPr>
            <w:tcW w:w="738" w:type="dxa"/>
            <w:vAlign w:val="center"/>
            <w:textDirection w:val="lrTb"/>
            <w:noWrap w:val="false"/>
          </w:tcPr>
          <w:p>
            <w:pPr>
              <w:jc w:val="center"/>
              <w:spacing w:line="3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c>
          <w:tcPr>
            <w:tcW w:w="2896"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樱花园二区</w:t>
            </w:r>
            <w:r/>
          </w:p>
        </w:tc>
        <w:tc>
          <w:tcPr>
            <w:tcW w:w="1547"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3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59"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83" w:type="dxa"/>
            <w:vAlign w:val="center"/>
            <w:textDirection w:val="lrTb"/>
            <w:noWrap w:val="false"/>
          </w:tcPr>
          <w:p>
            <w:pPr>
              <w:jc w:val="center"/>
              <w:spacing w:line="3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830"/>
        <w:rPr>
          <w:color w:val="auto"/>
          <w:highlight w:val="none"/>
          <w:lang w:eastAsia="zh-CN"/>
        </w:rPr>
      </w:pPr>
      <w:r>
        <w:rPr>
          <w:color w:val="auto"/>
          <w:highlight w:val="none"/>
          <w:lang w:eastAsia="zh-CN"/>
        </w:rPr>
      </w:r>
      <w:r/>
    </w:p>
    <w:p>
      <w:pPr>
        <w:ind w:firstLine="540"/>
        <w:jc w:val="both"/>
        <w:spacing w:after="0"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本合同采用固定总价合同，包含：设备主材费、辅助材料费、包装费、运费、保险费、装卸费、</w:t>
      </w:r>
      <w:r>
        <w:rPr>
          <w:rFonts w:hint="eastAsia" w:ascii="仿宋" w:hAnsi="仿宋" w:eastAsia="仿宋" w:cs="仿宋"/>
          <w:color w:val="auto"/>
          <w:sz w:val="24"/>
          <w:szCs w:val="24"/>
          <w:highlight w:val="none"/>
          <w:lang w:eastAsia="zh-CN"/>
        </w:rPr>
        <w:t xml:space="preserve">安装费、</w:t>
      </w:r>
      <w:r>
        <w:rPr>
          <w:rFonts w:hint="eastAsia" w:ascii="仿宋" w:hAnsi="仿宋" w:eastAsia="仿宋" w:cs="仿宋"/>
          <w:color w:val="auto"/>
          <w:sz w:val="24"/>
          <w:szCs w:val="24"/>
          <w:highlight w:val="none"/>
          <w:lang w:eastAsia="zh-CN"/>
        </w:rPr>
        <w:t xml:space="preserve">安装用所有辅材费、</w:t>
      </w:r>
      <w:r>
        <w:rPr>
          <w:rFonts w:hint="eastAsia" w:ascii="仿宋" w:hAnsi="仿宋" w:eastAsia="仿宋" w:cs="仿宋"/>
          <w:color w:val="auto"/>
          <w:sz w:val="24"/>
          <w:szCs w:val="24"/>
          <w:highlight w:val="none"/>
          <w:lang w:eastAsia="zh-CN"/>
        </w:rPr>
        <w:t xml:space="preserve">基础施工及墓道恢复费、</w:t>
      </w:r>
      <w:r>
        <w:rPr>
          <w:rFonts w:hint="eastAsia" w:ascii="仿宋" w:hAnsi="仿宋" w:eastAsia="仿宋" w:cs="仿宋"/>
          <w:color w:val="auto"/>
          <w:sz w:val="24"/>
          <w:szCs w:val="24"/>
          <w:highlight w:val="none"/>
          <w:lang w:eastAsia="zh-CN"/>
        </w:rPr>
        <w:t xml:space="preserve">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第三条 价格</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3.1合同总价为￥</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大写：人民币</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第四条 支付</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4.1付款方式</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本合同总金额为人民币大写金额</w:t>
      </w:r>
      <w:r>
        <w:rPr>
          <w:rFonts w:hint="eastAsia" w:ascii="仿宋" w:hAnsi="仿宋" w:eastAsia="仿宋" w:cs="仿宋"/>
          <w:color w:val="auto"/>
          <w:sz w:val="24"/>
          <w:szCs w:val="24"/>
          <w:highlight w:val="none"/>
          <w:u w:val="single"/>
          <w:lang w:eastAsia="zh-CN"/>
        </w:rPr>
        <w:t xml:space="preserve">        元（小写金额：         元）</w:t>
      </w:r>
      <w:r>
        <w:rPr>
          <w:rFonts w:hint="eastAsia" w:ascii="仿宋" w:hAnsi="仿宋" w:eastAsia="仿宋" w:cs="仿宋"/>
          <w:color w:val="auto"/>
          <w:sz w:val="24"/>
          <w:szCs w:val="24"/>
          <w:highlight w:val="none"/>
          <w:lang w:eastAsia="zh-CN"/>
        </w:rPr>
        <w:t xml:space="preserve">，经双方协商一致，选择以下第</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种付款方式：</w:t>
      </w:r>
      <w:r/>
    </w:p>
    <w:p>
      <w:pPr>
        <w:pStyle w:val="823"/>
        <w:ind w:firstLine="487"/>
        <w:jc w:val="both"/>
        <w:spacing w:line="360" w:lineRule="auto"/>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（一）付款方式一：提交预付款保函的</w:t>
      </w:r>
      <w:r/>
    </w:p>
    <w:p>
      <w:pPr>
        <w:pStyle w:val="823"/>
        <w:ind w:firstLine="484"/>
        <w:jc w:val="both"/>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合同价款的</w:t>
      </w:r>
      <w:r>
        <w:rPr>
          <w:rFonts w:hint="eastAsia" w:ascii="仿宋" w:hAnsi="仿宋" w:eastAsia="仿宋" w:cs="仿宋"/>
          <w:bCs/>
          <w:color w:val="auto"/>
          <w:sz w:val="24"/>
          <w:szCs w:val="24"/>
          <w:highlight w:val="none"/>
          <w:u w:val="single"/>
          <w:lang w:eastAsia="zh-CN"/>
        </w:rPr>
        <w:t xml:space="preserve">百分之五十</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u w:val="single"/>
          <w:lang w:eastAsia="zh-CN"/>
        </w:rPr>
        <w:t xml:space="preserve">50%</w:t>
      </w:r>
      <w:r>
        <w:rPr>
          <w:rFonts w:hint="eastAsia" w:ascii="仿宋" w:hAnsi="仿宋" w:eastAsia="仿宋" w:cs="仿宋"/>
          <w:bCs/>
          <w:color w:val="auto"/>
          <w:sz w:val="24"/>
          <w:szCs w:val="24"/>
          <w:highlight w:val="none"/>
          <w:lang w:eastAsia="zh-CN"/>
        </w:rPr>
        <w:t xml:space="preserve">)即￥</w:t>
      </w:r>
      <w:r>
        <w:rPr>
          <w:rFonts w:hint="eastAsia" w:ascii="仿宋" w:hAnsi="仿宋" w:eastAsia="仿宋" w:cs="仿宋"/>
          <w:bCs/>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，大写：人民币</w:t>
      </w:r>
      <w:r>
        <w:rPr>
          <w:rFonts w:hint="eastAsia" w:ascii="仿宋" w:hAnsi="仿宋" w:eastAsia="仿宋" w:cs="仿宋"/>
          <w:bCs/>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元整，在双方签订合同后10个工作日内</w:t>
      </w:r>
      <w:r>
        <w:rPr>
          <w:rFonts w:hint="eastAsia" w:ascii="仿宋" w:hAnsi="仿宋" w:eastAsia="仿宋" w:cs="仿宋"/>
          <w:color w:val="auto"/>
          <w:sz w:val="24"/>
          <w:szCs w:val="24"/>
          <w:highlight w:val="none"/>
          <w:lang w:eastAsia="zh-CN"/>
        </w:rPr>
        <w:t xml:space="preserve">，卖方向买方出具等额预付款保函后，由买方办理政府采购资金结算手续</w:t>
      </w:r>
      <w:r>
        <w:rPr>
          <w:rFonts w:hint="eastAsia" w:ascii="仿宋" w:hAnsi="仿宋" w:eastAsia="仿宋" w:cs="仿宋"/>
          <w:bCs/>
          <w:color w:val="auto"/>
          <w:sz w:val="24"/>
          <w:szCs w:val="24"/>
          <w:highlight w:val="none"/>
          <w:lang w:eastAsia="zh-CN"/>
        </w:rPr>
        <w:t xml:space="preserve">支付给卖方。</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合同价款的</w:t>
      </w:r>
      <w:r>
        <w:rPr>
          <w:rFonts w:hint="eastAsia" w:ascii="仿宋" w:hAnsi="仿宋" w:eastAsia="仿宋" w:cs="仿宋"/>
          <w:color w:val="auto"/>
          <w:sz w:val="24"/>
          <w:szCs w:val="24"/>
          <w:highlight w:val="none"/>
          <w:u w:val="single"/>
          <w:lang w:eastAsia="zh-CN"/>
        </w:rPr>
        <w:t xml:space="preserve">百分之五十</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u w:val="single"/>
          <w:lang w:eastAsia="zh-CN"/>
        </w:rPr>
        <w:t xml:space="preserve">50</w:t>
      </w:r>
      <w:r>
        <w:rPr>
          <w:rFonts w:hint="eastAsia" w:ascii="仿宋" w:hAnsi="仿宋" w:eastAsia="仿宋" w:cs="仿宋"/>
          <w:color w:val="auto"/>
          <w:sz w:val="24"/>
          <w:szCs w:val="24"/>
          <w:highlight w:val="none"/>
          <w:lang w:eastAsia="zh-CN"/>
        </w:rPr>
        <w:t xml:space="preserve">%)即￥</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大写：人民币</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元整，合同标的全部交付并安装完毕验收后</w:t>
      </w:r>
      <w:r>
        <w:rPr>
          <w:rFonts w:hint="eastAsia" w:ascii="仿宋" w:hAnsi="仿宋" w:eastAsia="仿宋" w:cs="仿宋"/>
          <w:bCs/>
          <w:color w:val="auto"/>
          <w:sz w:val="24"/>
          <w:szCs w:val="24"/>
          <w:highlight w:val="none"/>
          <w:lang w:eastAsia="zh-CN"/>
        </w:rPr>
        <w:t xml:space="preserve">10个工作日内</w:t>
      </w:r>
      <w:r>
        <w:rPr>
          <w:rFonts w:hint="eastAsia" w:ascii="仿宋" w:hAnsi="仿宋" w:eastAsia="仿宋" w:cs="仿宋"/>
          <w:color w:val="auto"/>
          <w:sz w:val="24"/>
          <w:szCs w:val="24"/>
          <w:highlight w:val="none"/>
          <w:lang w:eastAsia="zh-CN"/>
        </w:rPr>
        <w:t xml:space="preserve">，由买方办理政府采购资金结算手续，经审核后支付给卖方。</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卖方需提交的支付文件包括：</w:t>
      </w:r>
      <w:r/>
    </w:p>
    <w:p>
      <w:pPr>
        <w:ind w:firstLine="480"/>
        <w:jc w:val="both"/>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lang w:eastAsia="zh-CN"/>
        </w:rPr>
        <w:t xml:space="preserve">卖方出具的全额正式发票；</w:t>
      </w:r>
      <w:r/>
    </w:p>
    <w:p>
      <w:pPr>
        <w:ind w:firstLine="484"/>
        <w:jc w:val="both"/>
        <w:spacing w:line="360" w:lineRule="auto"/>
        <w:widowControl w:val="off"/>
        <w:rPr>
          <w:rFonts w:hint="eastAsia" w:ascii="仿宋" w:hAnsi="仿宋" w:eastAsia="仿宋" w:cs="仿宋"/>
          <w:b/>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（二）</w:t>
      </w:r>
      <w:r>
        <w:rPr>
          <w:rFonts w:hint="eastAsia" w:ascii="仿宋" w:hAnsi="仿宋" w:eastAsia="仿宋" w:cs="仿宋"/>
          <w:b/>
          <w:color w:val="auto"/>
          <w:sz w:val="24"/>
          <w:szCs w:val="24"/>
          <w:highlight w:val="none"/>
          <w:lang w:eastAsia="zh-CN"/>
        </w:rPr>
        <w:t xml:space="preserve">付款方式二：不提交预付款保函的</w:t>
      </w:r>
      <w:r/>
    </w:p>
    <w:p>
      <w:pPr>
        <w:pStyle w:val="823"/>
        <w:ind w:firstLine="484"/>
        <w:jc w:val="both"/>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合同价款的</w:t>
      </w:r>
      <w:r>
        <w:rPr>
          <w:rFonts w:hint="eastAsia" w:ascii="仿宋" w:hAnsi="仿宋" w:eastAsia="仿宋" w:cs="仿宋"/>
          <w:bCs/>
          <w:color w:val="auto"/>
          <w:sz w:val="24"/>
          <w:szCs w:val="24"/>
          <w:highlight w:val="none"/>
          <w:u w:val="single"/>
          <w:lang w:eastAsia="zh-CN"/>
        </w:rPr>
        <w:t xml:space="preserve">百分之三十</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u w:val="single"/>
          <w:lang w:eastAsia="zh-CN"/>
        </w:rPr>
        <w:t xml:space="preserve">30%</w:t>
      </w:r>
      <w:r>
        <w:rPr>
          <w:rFonts w:hint="eastAsia" w:ascii="仿宋" w:hAnsi="仿宋" w:eastAsia="仿宋" w:cs="仿宋"/>
          <w:bCs/>
          <w:color w:val="auto"/>
          <w:sz w:val="24"/>
          <w:szCs w:val="24"/>
          <w:highlight w:val="none"/>
          <w:lang w:eastAsia="zh-CN"/>
        </w:rPr>
        <w:t xml:space="preserve">)即￥</w:t>
      </w:r>
      <w:r>
        <w:rPr>
          <w:rFonts w:hint="eastAsia" w:ascii="仿宋" w:hAnsi="仿宋" w:eastAsia="仿宋" w:cs="仿宋"/>
          <w:bCs/>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，大写：人民币</w:t>
      </w:r>
      <w:r>
        <w:rPr>
          <w:rFonts w:hint="eastAsia" w:ascii="仿宋" w:hAnsi="仿宋" w:eastAsia="仿宋" w:cs="仿宋"/>
          <w:bCs/>
          <w:color w:val="auto"/>
          <w:sz w:val="24"/>
          <w:szCs w:val="24"/>
          <w:highlight w:val="none"/>
          <w:u w:val="single"/>
          <w:lang w:eastAsia="zh-CN"/>
        </w:rPr>
        <w:t xml:space="preserve">         </w:t>
      </w:r>
      <w:r>
        <w:rPr>
          <w:rFonts w:hint="eastAsia" w:ascii="仿宋" w:hAnsi="仿宋" w:eastAsia="仿宋" w:cs="仿宋"/>
          <w:bCs/>
          <w:color w:val="auto"/>
          <w:sz w:val="24"/>
          <w:szCs w:val="24"/>
          <w:highlight w:val="none"/>
          <w:lang w:eastAsia="zh-CN"/>
        </w:rPr>
        <w:t xml:space="preserve">元整，在双方签订合同后10个工作日内</w:t>
      </w:r>
      <w:r>
        <w:rPr>
          <w:rFonts w:hint="eastAsia" w:ascii="仿宋" w:hAnsi="仿宋" w:eastAsia="仿宋" w:cs="仿宋"/>
          <w:color w:val="auto"/>
          <w:sz w:val="24"/>
          <w:szCs w:val="24"/>
          <w:highlight w:val="none"/>
          <w:lang w:eastAsia="zh-CN"/>
        </w:rPr>
        <w:t xml:space="preserve">，办理政府采购资金结算手续支付给卖方。</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合同价款的百分之七十(70%)即￥</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，大写：</w:t>
      </w:r>
      <w:r>
        <w:rPr>
          <w:rFonts w:hint="eastAsia" w:ascii="仿宋" w:hAnsi="仿宋" w:eastAsia="仿宋" w:cs="仿宋"/>
          <w:color w:val="auto"/>
          <w:sz w:val="24"/>
          <w:szCs w:val="24"/>
          <w:highlight w:val="none"/>
          <w:u w:val="single"/>
          <w:lang w:eastAsia="zh-CN"/>
        </w:rPr>
        <w:t xml:space="preserve">   人民币</w:t>
      </w:r>
      <w:r>
        <w:rPr>
          <w:rFonts w:hint="eastAsia" w:ascii="仿宋" w:hAnsi="仿宋" w:eastAsia="仿宋" w:cs="仿宋"/>
          <w:color w:val="auto"/>
          <w:sz w:val="24"/>
          <w:szCs w:val="24"/>
          <w:highlight w:val="none"/>
          <w:lang w:eastAsia="zh-CN"/>
        </w:rPr>
        <w:t xml:space="preserve">              元，合同标的全部交付并安装完毕通过验收后，卖方应按要求向买方报送竣工验收资料和竣工结算资料，由买方主管或财审部门办理结算审计，卖方自愿按审计结果执行，且为终局审计。待出具审计结论之日起10个工作日内一次性支付给卖方。</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卖方需提交的支付文件包括：</w:t>
      </w:r>
      <w:r/>
    </w:p>
    <w:p>
      <w:pPr>
        <w:ind w:firstLine="480"/>
        <w:jc w:val="both"/>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卖方出具的全额正式发票。</w:t>
      </w:r>
      <w:r/>
    </w:p>
    <w:p>
      <w:pPr>
        <w:pStyle w:val="817"/>
        <w:ind w:firstLine="480"/>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4.2履约保证金</w:t>
      </w:r>
      <w:r/>
    </w:p>
    <w:p>
      <w:pPr>
        <w:pStyle w:val="817"/>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签订合同前，卖方应向买方支付履约保证金，履约保证金金额为中标金额的百分之</w:t>
      </w:r>
      <w:r>
        <w:rPr>
          <w:rFonts w:hint="eastAsia" w:ascii="仿宋" w:hAnsi="仿宋" w:eastAsia="仿宋" w:cs="仿宋"/>
          <w:color w:val="auto"/>
          <w:sz w:val="24"/>
          <w:highlight w:val="none"/>
          <w:u w:val="single"/>
          <w:lang w:eastAsia="zh-CN"/>
        </w:rPr>
        <w:t xml:space="preserve">十</w:t>
      </w:r>
      <w:r>
        <w:rPr>
          <w:rFonts w:hint="eastAsia" w:ascii="仿宋" w:hAnsi="仿宋" w:eastAsia="仿宋" w:cs="仿宋"/>
          <w:color w:val="auto"/>
          <w:sz w:val="24"/>
          <w:highlight w:val="none"/>
          <w:lang w:eastAsia="zh-CN"/>
        </w:rPr>
        <w:t xml:space="preserve">（10%）大写：人民币</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元（小写：¥</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元），履约保证金存放期间不计利息。</w:t>
      </w:r>
      <w:r/>
    </w:p>
    <w:p>
      <w:pPr>
        <w:pStyle w:val="817"/>
        <w:ind w:firstLine="480"/>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履约保证金形式：卖方应在收到成交通知书后签订合同前，需向买方交纳履约保证金，履约保证金可选择以支票、本票、汇票或金融机构、担保机构出具的保函等非现金形式。</w:t>
      </w:r>
      <w:r/>
    </w:p>
    <w:p>
      <w:pPr>
        <w:pStyle w:val="817"/>
        <w:ind w:firstLine="480"/>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履约保证金退还：质保期满后，结算违约赔偿（如有）后7个工作日内无息退还给卖方；卖方需出具买方提供的《验收书》，如未提供，履约保证金不予退还。</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第五条 交货</w:t>
      </w:r>
      <w:r/>
    </w:p>
    <w:p>
      <w:pPr>
        <w:ind w:firstLine="48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5.1卖方应于合同生效日后，</w:t>
      </w:r>
      <w:r>
        <w:rPr>
          <w:rFonts w:hint="eastAsia" w:ascii="仿宋" w:hAnsi="仿宋" w:eastAsia="仿宋" w:cs="仿宋"/>
          <w:color w:val="auto"/>
          <w:sz w:val="24"/>
          <w:highlight w:val="none"/>
          <w:u w:val="single"/>
          <w:lang w:eastAsia="zh-CN"/>
        </w:rPr>
        <w:t xml:space="preserve">60</w:t>
      </w:r>
      <w:r>
        <w:rPr>
          <w:rFonts w:hint="eastAsia" w:ascii="仿宋" w:hAnsi="仿宋" w:eastAsia="仿宋" w:cs="仿宋"/>
          <w:color w:val="auto"/>
          <w:sz w:val="24"/>
          <w:highlight w:val="none"/>
          <w:lang w:eastAsia="zh-CN"/>
        </w:rPr>
        <w:t xml:space="preserve">日内将合同标的全部交付。 </w:t>
      </w:r>
      <w:r/>
    </w:p>
    <w:p>
      <w:pPr>
        <w:ind w:firstLine="48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5.2交货地点为</w:t>
      </w:r>
      <w:r>
        <w:rPr>
          <w:rFonts w:hint="eastAsia" w:ascii="仿宋" w:hAnsi="仿宋" w:eastAsia="仿宋" w:cs="仿宋"/>
          <w:color w:val="auto"/>
          <w:sz w:val="24"/>
          <w:highlight w:val="none"/>
          <w:u w:val="single"/>
          <w:lang w:eastAsia="zh-CN"/>
        </w:rPr>
        <w:t xml:space="preserve">买方指定地点</w:t>
      </w:r>
      <w:r>
        <w:rPr>
          <w:rFonts w:hint="eastAsia" w:ascii="仿宋" w:hAnsi="仿宋" w:eastAsia="仿宋" w:cs="仿宋"/>
          <w:color w:val="auto"/>
          <w:sz w:val="24"/>
          <w:highlight w:val="none"/>
          <w:lang w:eastAsia="zh-CN"/>
        </w:rPr>
        <w:t xml:space="preserve">。</w:t>
      </w:r>
      <w:r/>
    </w:p>
    <w:p>
      <w:pPr>
        <w:ind w:firstLine="48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5.3卖方应在不迟于合同标的备妥待运前</w:t>
      </w:r>
      <w:r>
        <w:rPr>
          <w:rFonts w:hint="eastAsia" w:ascii="仿宋" w:hAnsi="仿宋" w:eastAsia="仿宋" w:cs="仿宋"/>
          <w:color w:val="auto"/>
          <w:sz w:val="24"/>
          <w:highlight w:val="none"/>
          <w:u w:val="single"/>
          <w:lang w:eastAsia="zh-CN"/>
        </w:rPr>
        <w:t xml:space="preserve"> 5 </w:t>
      </w:r>
      <w:r>
        <w:rPr>
          <w:rFonts w:hint="eastAsia" w:ascii="仿宋" w:hAnsi="仿宋" w:eastAsia="仿宋" w:cs="仿宋"/>
          <w:color w:val="auto"/>
          <w:sz w:val="24"/>
          <w:highlight w:val="none"/>
          <w:lang w:eastAsia="zh-CN"/>
        </w:rPr>
        <w:t xml:space="preserve">日通知买方。</w:t>
      </w:r>
      <w:r/>
    </w:p>
    <w:p>
      <w:pPr>
        <w:ind w:firstLine="54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5.5</w:t>
      </w:r>
      <w:r>
        <w:rPr>
          <w:rFonts w:hint="eastAsia" w:ascii="仿宋" w:hAnsi="仿宋" w:eastAsia="仿宋" w:cs="仿宋"/>
          <w:color w:val="auto"/>
          <w:sz w:val="24"/>
          <w:highlight w:val="none"/>
          <w:lang w:eastAsia="zh-CN"/>
        </w:rPr>
        <w:t xml:space="preserve">如果卖方未能按照合同规定的交货期限交货，卖方应按每天迟交合同标的金额的百分之</w:t>
      </w:r>
      <w:r>
        <w:rPr>
          <w:rFonts w:hint="eastAsia" w:ascii="仿宋" w:hAnsi="仿宋" w:eastAsia="仿宋" w:cs="仿宋"/>
          <w:color w:val="auto"/>
          <w:sz w:val="24"/>
          <w:highlight w:val="none"/>
          <w:u w:val="single"/>
          <w:lang w:eastAsia="zh-CN"/>
        </w:rPr>
        <w:t xml:space="preserve">五</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lang w:eastAsia="zh-CN"/>
        </w:rPr>
        <w:t xml:space="preserve">5</w:t>
      </w:r>
      <w:r>
        <w:rPr>
          <w:rFonts w:hint="eastAsia" w:ascii="仿宋" w:hAnsi="仿宋" w:eastAsia="仿宋" w:cs="仿宋"/>
          <w:color w:val="auto"/>
          <w:sz w:val="24"/>
          <w:highlight w:val="none"/>
          <w:lang w:eastAsia="zh-CN"/>
        </w:rPr>
        <w:t xml:space="preserve">%)的比率支付违约金。违约金的总金额不超过合同总价的百分之</w:t>
      </w:r>
      <w:r>
        <w:rPr>
          <w:rFonts w:hint="eastAsia" w:ascii="仿宋" w:hAnsi="仿宋" w:eastAsia="仿宋" w:cs="仿宋"/>
          <w:color w:val="auto"/>
          <w:sz w:val="24"/>
          <w:highlight w:val="none"/>
          <w:u w:val="single"/>
          <w:lang w:eastAsia="zh-CN"/>
        </w:rPr>
        <w:t xml:space="preserve">二十</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lang w:eastAsia="zh-CN"/>
        </w:rPr>
        <w:t xml:space="preserve">20</w:t>
      </w:r>
      <w:r>
        <w:rPr>
          <w:rFonts w:hint="eastAsia" w:ascii="仿宋" w:hAnsi="仿宋" w:eastAsia="仿宋" w:cs="仿宋"/>
          <w:color w:val="auto"/>
          <w:sz w:val="24"/>
          <w:highlight w:val="none"/>
          <w:lang w:eastAsia="zh-CN"/>
        </w:rPr>
        <w:t xml:space="preserve">%) ，违约金的支付不能免除卖方继续交付相关合同标的的义务。</w:t>
      </w:r>
      <w:r/>
    </w:p>
    <w:p>
      <w:pPr>
        <w:pStyle w:val="896"/>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果卖方未能按照封存样品及技术要求、项目实施要求供货，视为产品全部不合格，卖方承担违约责任，不合格的产品全部作退货处理，卖方重新供货，所有的费用由卖方承担，卖方向买方偿付合同价款总额10%的违约金；如果重新供货产品仍不合格，买方有权单方面解除合同，卖方向买方偿付合同价款总额20%的违约金。 </w:t>
      </w:r>
      <w:r/>
    </w:p>
    <w:p>
      <w:pPr>
        <w:pStyle w:val="896"/>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如果卖方未按照承诺提供售后服务、维保等相关服务的，买方有权委托第三方服务单位进行维修保养，费用由卖方承担。</w:t>
      </w:r>
      <w:r/>
    </w:p>
    <w:p>
      <w:pPr>
        <w:pStyle w:val="817"/>
        <w:jc w:val="both"/>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第七条 技术资料随合同标的同时交付给买方。</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第八条 安装</w:t>
      </w:r>
      <w:r/>
    </w:p>
    <w:p>
      <w:pPr>
        <w:ind w:left="502" w:firstLine="6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eastAsia="zh-CN"/>
        </w:rPr>
        <w:t xml:space="preserve">自双方签订合同之日起卖方进行备料制作，必须确保在60日内供货完成。</w:t>
      </w:r>
      <w:r>
        <w:rPr>
          <w:rFonts w:hint="eastAsia" w:ascii="仿宋" w:hAnsi="仿宋" w:eastAsia="仿宋" w:cs="仿宋"/>
          <w:color w:val="auto"/>
          <w:sz w:val="24"/>
          <w:highlight w:val="none"/>
          <w:lang w:eastAsia="zh-CN"/>
        </w:rPr>
        <w:t xml:space="preserve">第九条 验收</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9.1 签订合同后，所有标的出厂需经买方验收后方可发货。</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9.2 合同标的的验收应在卖方的协助下进行。合同标的全部交付并安装完毕后，卖方可向买方书面提出验收要求，买方在接到书面要求后 3 日进行验收。如果验收因卖方原因发生迟延或在其它情况下发生额外费用，买方有权就因迟延发生的损害和损失或任何额外费用请求赔偿。</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第十一条 索赔</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11.1买方有权选择本条款规定的任意或全部救济方式。</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11.2卖方应在收到买方索赔要求后14日内作出书面回复，否则该索赔要求将被视为已被卖方接受。卖方应在买方发出索赔要求后14日内，按照买方选择的救济方法解决索赔事宜。卖方应赔偿因违约给买方造成的损失,包括但不限于因维权产生的律师费、诉讼费、保全费、鉴定费、交通费、诉讼保全担保费等。</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第十二条 不可抗力</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12.3 如果不可抗力事件的影响持续超过20日，合同任何一方均有权发出书面通知终止合同。</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第十三条 合同的终止</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13.1如果卖方有下述违约行为，买方可以全部或部分地终止合同：</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卖方在合同规定的交货期限后</w:t>
      </w:r>
      <w:r>
        <w:rPr>
          <w:rFonts w:hint="eastAsia" w:ascii="仿宋" w:hAnsi="仿宋" w:eastAsia="仿宋" w:cs="仿宋"/>
          <w:color w:val="auto"/>
          <w:sz w:val="24"/>
          <w:highlight w:val="none"/>
          <w:u w:val="single"/>
          <w:lang w:eastAsia="zh-CN"/>
        </w:rPr>
        <w:t xml:space="preserve">10</w:t>
      </w:r>
      <w:r>
        <w:rPr>
          <w:rFonts w:hint="eastAsia" w:ascii="仿宋" w:hAnsi="仿宋" w:eastAsia="仿宋" w:cs="仿宋"/>
          <w:color w:val="auto"/>
          <w:sz w:val="24"/>
          <w:highlight w:val="none"/>
          <w:lang w:eastAsia="zh-CN"/>
        </w:rPr>
        <w:t xml:space="preserve">日内仍未能交付合同标的和/ 或技术资料；或者卖方未能履行合同项下任何其它义务，并且在收到买方违约通知后</w:t>
      </w:r>
      <w:r>
        <w:rPr>
          <w:rFonts w:hint="eastAsia" w:ascii="仿宋" w:hAnsi="仿宋" w:eastAsia="仿宋" w:cs="仿宋"/>
          <w:color w:val="auto"/>
          <w:sz w:val="24"/>
          <w:highlight w:val="none"/>
          <w:u w:val="single"/>
          <w:lang w:eastAsia="zh-CN"/>
        </w:rPr>
        <w:t xml:space="preserve">5</w:t>
      </w:r>
      <w:r>
        <w:rPr>
          <w:rFonts w:hint="eastAsia" w:ascii="仿宋" w:hAnsi="仿宋" w:eastAsia="仿宋" w:cs="仿宋"/>
          <w:color w:val="auto"/>
          <w:sz w:val="24"/>
          <w:highlight w:val="none"/>
          <w:lang w:eastAsia="zh-CN"/>
        </w:rPr>
        <w:t xml:space="preserve">日内仍未能对其违约行为作出补救。</w:t>
      </w:r>
      <w:r/>
    </w:p>
    <w:p>
      <w:pPr>
        <w:ind w:firstLine="480"/>
        <w:spacing w:line="560" w:lineRule="exact"/>
        <w:shd w:val="solid" w:color="ffffff" w:fil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bookmarkStart w:id="2" w:name="_Hlk209627217"/>
      <w:r>
        <w:rPr>
          <w:rFonts w:hint="eastAsia" w:ascii="仿宋" w:hAnsi="仿宋" w:eastAsia="仿宋" w:cs="宋体"/>
          <w:color w:val="auto"/>
          <w:sz w:val="30"/>
          <w:szCs w:val="30"/>
          <w:highlight w:val="none"/>
          <w:lang w:eastAsia="zh-CN"/>
        </w:rPr>
        <w:t xml:space="preserve">，</w:t>
      </w:r>
      <w:r>
        <w:rPr>
          <w:rFonts w:hint="eastAsia" w:ascii="仿宋" w:hAnsi="仿宋" w:eastAsia="仿宋" w:cs="仿宋"/>
          <w:color w:val="auto"/>
          <w:sz w:val="24"/>
          <w:highlight w:val="none"/>
          <w:lang w:eastAsia="zh-CN"/>
        </w:rPr>
        <w:t xml:space="preserve">卖方均自愿</w:t>
      </w:r>
      <w:bookmarkEnd w:id="2"/>
      <w:r>
        <w:rPr>
          <w:rFonts w:hint="eastAsia" w:ascii="仿宋" w:hAnsi="仿宋" w:eastAsia="仿宋" w:cs="仿宋"/>
          <w:color w:val="auto"/>
          <w:sz w:val="24"/>
          <w:highlight w:val="none"/>
          <w:lang w:eastAsia="zh-CN"/>
        </w:rPr>
        <w:t xml:space="preserve">按有关违约责任条款的约定向买方支付违约金，若给买方造成相应损失的，卖方自愿另行据实赔偿。</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第十四条 争议的解决</w:t>
      </w:r>
      <w:r/>
    </w:p>
    <w:p>
      <w:pPr>
        <w:ind w:firstLine="54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如不能协商一致，合同任何一方有权向买方所在地人民法院提起诉讼。因维权所支出的律师费、鉴定费、公证费、交通费等由违约方承担。 </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第十八条 合同生效及其他</w:t>
      </w:r>
      <w:r/>
    </w:p>
    <w:p>
      <w:pPr>
        <w:ind w:firstLine="540"/>
        <w:jc w:val="both"/>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18.10 按照《财政部关于做好政府采购信息公开工作的通知》（财库〔2015〕135号），买方依据《保守国家秘密法》等法律制度规定确定本合同</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部分涉及国家秘密，该涉及国家秘密部分不公告；买方依据《反不正当竞争法》等法律制度的规定与卖方约定本合同</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部分涉及商业秘密，该涉及商业秘密部分不公告。</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18.11 双方送达地址及联系方式</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一方的送达方式和送达地址在发生变更后应当及时书面通知另一方，否则依法邮寄到约定地址均视为已经送达；任何一方拒收均视为已经送达。</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合同双方的法定送达地址： </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买方：</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卖方：</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买方（签章）： </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法定代表人或授权代表(签名)：</w:t>
      </w:r>
      <w:r/>
    </w:p>
    <w:p>
      <w:pPr>
        <w:pStyle w:val="819"/>
        <w:ind w:left="0"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联系人：</w:t>
      </w:r>
      <w:r/>
    </w:p>
    <w:p>
      <w:pPr>
        <w:pStyle w:val="819"/>
        <w:ind w:left="0"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联系方式：</w:t>
      </w:r>
      <w:r/>
    </w:p>
    <w:p>
      <w:pPr>
        <w:ind w:firstLine="480"/>
        <w:spacing w:line="360" w:lineRule="auto"/>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lang w:eastAsia="zh-CN"/>
        </w:rPr>
        <w:t xml:space="preserve">签订日期：</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卖方（签章）：</w:t>
      </w:r>
      <w:r/>
    </w:p>
    <w:p>
      <w:pPr>
        <w:ind w:firstLine="48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法定代表人或授权代表(签名)：</w:t>
      </w:r>
      <w:r/>
    </w:p>
    <w:p>
      <w:pPr>
        <w:pStyle w:val="819"/>
        <w:ind w:left="0" w:firstLine="48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联系人：</w:t>
      </w:r>
      <w:r/>
    </w:p>
    <w:p>
      <w:pPr>
        <w:pStyle w:val="819"/>
        <w:ind w:left="0" w:firstLine="480"/>
        <w:spacing w:line="360" w:lineRule="auto"/>
        <w:widowControl w:val="off"/>
        <w:rPr>
          <w:rFonts w:hint="eastAsia" w:ascii="仿宋" w:hAnsi="仿宋" w:eastAsia="仿宋" w:cs="仿宋"/>
          <w:color w:val="auto"/>
          <w:highlight w:val="none"/>
          <w:lang w:eastAsia="zh-CN"/>
        </w:rPr>
      </w:pPr>
      <w:r>
        <w:rPr>
          <w:rFonts w:hint="eastAsia" w:ascii="仿宋" w:hAnsi="仿宋" w:eastAsia="仿宋" w:cs="仿宋"/>
          <w:color w:val="auto"/>
          <w:sz w:val="24"/>
          <w:szCs w:val="24"/>
          <w:highlight w:val="none"/>
          <w:lang w:eastAsia="zh-CN"/>
        </w:rPr>
        <w:t xml:space="preserve">联系方式：</w:t>
      </w:r>
      <w:r/>
    </w:p>
    <w:p>
      <w:pPr>
        <w:ind w:firstLine="480"/>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color w:val="auto"/>
          <w:sz w:val="24"/>
          <w:highlight w:val="none"/>
          <w:lang w:eastAsia="zh-CN"/>
        </w:rPr>
        <w:t xml:space="preserve">签订日期：</w:t>
      </w:r>
      <w:r/>
    </w:p>
    <w:p>
      <w:pPr>
        <w:jc w:val="center"/>
        <w:rPr>
          <w:rFonts w:hint="eastAsia" w:ascii="仿宋" w:hAnsi="仿宋" w:eastAsia="仿宋" w:cs="仿宋"/>
          <w:b/>
          <w:bCs/>
          <w:color w:val="auto"/>
          <w:sz w:val="36"/>
          <w:szCs w:val="36"/>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仿宋" w:hAnsi="仿宋" w:eastAsia="仿宋" w:cs="仿宋"/>
          <w:b/>
          <w:bCs/>
          <w:color w:val="auto"/>
          <w:sz w:val="36"/>
          <w:szCs w:val="36"/>
          <w:highlight w:val="none"/>
          <w:lang w:eastAsia="zh-CN"/>
        </w:rPr>
      </w:r>
      <w:r/>
    </w:p>
    <w:p>
      <w:pPr>
        <w:jc w:val="center"/>
        <w:rPr>
          <w:rFonts w:ascii="宋体" w:hAnsi="宋体" w:cs="宋体"/>
          <w:color w:val="auto"/>
          <w:sz w:val="40"/>
          <w:szCs w:val="40"/>
          <w:highlight w:val="none"/>
          <w:lang w:eastAsia="zh-CN"/>
        </w:rPr>
      </w:pPr>
      <w:r>
        <w:rPr>
          <w:rFonts w:hint="eastAsia" w:ascii="宋体" w:hAnsi="宋体" w:cs="宋体"/>
          <w:b/>
          <w:bCs/>
          <w:color w:val="auto"/>
          <w:sz w:val="36"/>
          <w:szCs w:val="36"/>
          <w:highlight w:val="none"/>
          <w:lang w:eastAsia="zh-CN"/>
        </w:rPr>
        <w:t xml:space="preserve">合同附件</w:t>
      </w:r>
      <w:r/>
    </w:p>
    <w:p>
      <w:pPr>
        <w:jc w:val="center"/>
        <w:rPr>
          <w:rFonts w:ascii="宋体" w:hAnsi="宋体" w:cs="宋体"/>
          <w:color w:val="auto"/>
          <w:sz w:val="24"/>
          <w:highlight w:val="none"/>
          <w:lang w:eastAsia="zh-CN"/>
        </w:rPr>
      </w:pPr>
      <w:r>
        <w:rPr>
          <w:rFonts w:ascii="宋体" w:hAnsi="宋体" w:cs="宋体"/>
          <w:color w:val="auto"/>
          <w:sz w:val="24"/>
          <w:highlight w:val="none"/>
          <w:lang w:eastAsia="zh-CN"/>
        </w:rPr>
      </w:r>
      <w:r/>
    </w:p>
    <w:p>
      <w:pPr>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目  录</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合同附件1：合同协议书</w:t>
      </w:r>
      <w:r/>
    </w:p>
    <w:p>
      <w:pPr>
        <w:rPr>
          <w:rFonts w:ascii="宋体" w:hAnsi="宋体" w:cs="宋体"/>
          <w:color w:val="auto"/>
          <w:sz w:val="24"/>
          <w:highlight w:val="none"/>
          <w:lang w:eastAsia="zh-CN"/>
        </w:rPr>
      </w:pPr>
      <w:r>
        <w:rPr>
          <w:rFonts w:ascii="宋体" w:hAnsi="宋体" w:cs="宋体"/>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合同附件2：技术规格和技术性能</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要求见招标文件第五章《采购需求》；合同见卖方投标文件。</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合同附件3：售后服务和技术培训</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要求见招标文件第五章《采购需求》；合同见卖方投标文件。</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合同附件4：供货范围和价格清单</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要求见招标文件第七章《投标文件相关格式》中《开标一览表》和《分项价格表》；合同见卖方投标文件。</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ascii="宋体" w:hAnsi="宋体" w:cs="宋体"/>
          <w:color w:val="auto"/>
          <w:sz w:val="24"/>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ascii="宋体" w:hAnsi="宋体" w:cs="宋体"/>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合同附件1：</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合同协议书</w:t>
      </w:r>
      <w:r/>
    </w:p>
    <w:p>
      <w:pPr>
        <w:jc w:val="righ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合同编号:____________ </w:t>
      </w:r>
      <w:r/>
    </w:p>
    <w:p>
      <w:pPr>
        <w:jc w:val="righ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签字日期:____________ </w:t>
      </w:r>
      <w:r/>
    </w:p>
    <w:p>
      <w:pPr>
        <w:jc w:val="righ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签字地点:____________ </w:t>
      </w:r>
      <w:r/>
    </w:p>
    <w:p>
      <w:pPr>
        <w:ind w:firstLine="41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u w:val="single"/>
          <w:lang w:eastAsia="zh-CN"/>
        </w:rPr>
        <w:t xml:space="preserve">徐州市殡葬管理服务中心</w:t>
      </w:r>
      <w:r>
        <w:rPr>
          <w:rFonts w:hint="eastAsia" w:ascii="仿宋" w:hAnsi="仿宋" w:eastAsia="仿宋" w:cs="仿宋"/>
          <w:color w:val="auto"/>
          <w:sz w:val="24"/>
          <w:highlight w:val="none"/>
          <w:lang w:eastAsia="zh-CN"/>
        </w:rPr>
        <w:t xml:space="preserve">（买方名称）（以下简称“买方”）已接受</w:t>
      </w:r>
      <w:r>
        <w:rPr>
          <w:rFonts w:hint="eastAsia" w:ascii="仿宋" w:hAnsi="仿宋" w:eastAsia="仿宋" w:cs="仿宋"/>
          <w:color w:val="auto"/>
          <w:sz w:val="24"/>
          <w:highlight w:val="none"/>
          <w:u w:val="single"/>
          <w:lang w:eastAsia="zh-CN"/>
        </w:rPr>
        <w:t xml:space="preserve">           （卖方名称）</w:t>
      </w:r>
      <w:r>
        <w:rPr>
          <w:rFonts w:hint="eastAsia" w:ascii="仿宋" w:hAnsi="仿宋" w:eastAsia="仿宋" w:cs="仿宋"/>
          <w:color w:val="auto"/>
          <w:sz w:val="24"/>
          <w:highlight w:val="none"/>
          <w:lang w:eastAsia="zh-CN"/>
        </w:rPr>
        <w:t xml:space="preserve">（以下简称“卖方”）对</w:t>
      </w:r>
      <w:r>
        <w:rPr>
          <w:rFonts w:hint="eastAsia" w:ascii="仿宋" w:hAnsi="仿宋" w:eastAsia="仿宋" w:cs="仿宋"/>
          <w:color w:val="auto"/>
          <w:sz w:val="24"/>
          <w:highlight w:val="none"/>
          <w:u w:val="single"/>
          <w:lang w:eastAsia="zh-CN"/>
        </w:rPr>
        <w:t xml:space="preserve">徐州市殡葬管理服务中心茅村公墓管理所墓穴石材采购</w:t>
      </w:r>
      <w:r>
        <w:rPr>
          <w:rFonts w:hint="eastAsia" w:ascii="仿宋" w:hAnsi="仿宋" w:eastAsia="仿宋" w:cs="仿宋"/>
          <w:color w:val="auto"/>
          <w:sz w:val="24"/>
          <w:highlight w:val="none"/>
          <w:lang w:eastAsia="zh-CN"/>
        </w:rPr>
        <w:t xml:space="preserve">（项目名称）[项目编号JSZC-320300-ZHZC-G2026-0008]的投标。买方和卖方共同达成如下协议。</w:t>
      </w:r>
      <w:r/>
    </w:p>
    <w:p>
      <w:pPr>
        <w:ind w:left="36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1.本合同协议书中的词语和术语的含义与合同条款中定义的相同。</w:t>
      </w:r>
      <w:r/>
    </w:p>
    <w:p>
      <w:pPr>
        <w:ind w:firstLine="36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2.以下文件应构成买方和卖方之间达成的合同，若各文件之间存在含糊不清或互相冲突之处，优先顺序应按下列文件顺序解释。</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 合同协议书</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 中标通知书</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 合同专用条款</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 合同通用条款</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 除合同附件1外的合同附件</w:t>
      </w:r>
      <w:r/>
    </w:p>
    <w:p>
      <w:pPr>
        <w:ind w:left="4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 其他文件</w:t>
      </w:r>
      <w:r/>
    </w:p>
    <w:p>
      <w:pPr>
        <w:pStyle w:val="830"/>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上述文件与招标人的招标文件和中标人的投标文件实质性内容相背离的，应执行招标人的招标文件和中标人的投标文件规定。</w:t>
      </w:r>
      <w:r/>
    </w:p>
    <w:p>
      <w:pPr>
        <w:ind w:firstLine="5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3.考虑到买方将按照本合同向卖方支付合同价款，卖方在此保证全部按照合同的规定向买方提供合同标的、技术资料、售后服务及技术培训。</w:t>
      </w:r>
      <w:r/>
    </w:p>
    <w:p>
      <w:pPr>
        <w:ind w:firstLine="54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4.考虑到卖方将按合同规定提供合同标的、技术资料、售后服务及技术培训，买方在此保证按照合同规定的时间和方式向卖方支付合同价款。</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5.本合同在下列条件全部满足后生效，生效日期以下列条件全部满足的最晚日期为准： </w:t>
      </w:r>
      <w:r/>
    </w:p>
    <w:p>
      <w:pPr>
        <w:ind w:left="440" w:firstLine="12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双方加盖公章或合同专用章；</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6.合同一式</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份，具有同等法律效力，买方</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份，卖方</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 xml:space="preserve">份。</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7.本合同其他未尽事宜及与采购文件有矛盾之处，以采购文件[项目编号：JSZC-320300-ZHZC-G2026-0008]为准。</w:t>
      </w:r>
      <w:r/>
    </w:p>
    <w:p>
      <w:pPr>
        <w:ind w:firstLine="36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买方和卖方由其正式授权代表于上述所写日期和地点签订本合同。</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买方（签章）：___________________________________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法定代表人或授权代表(签名)： 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开户银行：_______________________________________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银行帐号： ______________________________________</w:t>
      </w:r>
      <w:r/>
    </w:p>
    <w:p>
      <w:pPr>
        <w:ind w:firstLine="336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卖方（签章）： __________________________________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法定代表人或授权代表(签名)： 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开户银行：_______________________________________ </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银行帐号：_______________________________________</w:t>
      </w:r>
      <w:r/>
    </w:p>
    <w:p>
      <w:pPr>
        <w:jc w:val="both"/>
        <w:rPr>
          <w:color w:val="auto"/>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仿宋" w:hAnsi="仿宋" w:eastAsia="仿宋" w:cs="仿宋"/>
          <w:b/>
          <w:bCs/>
          <w:color w:val="auto"/>
          <w:sz w:val="36"/>
          <w:szCs w:val="36"/>
          <w:highlight w:val="none"/>
          <w:lang w:eastAsia="zh-CN"/>
        </w:rPr>
        <w:t xml:space="preserve">  </w:t>
      </w:r>
      <w:r>
        <w:rPr>
          <w:rFonts w:hint="eastAsia" w:ascii="仿宋" w:hAnsi="仿宋" w:eastAsia="仿宋" w:cs="仿宋"/>
          <w:color w:val="auto"/>
          <w:sz w:val="24"/>
          <w:highlight w:val="none"/>
          <w:lang w:eastAsia="zh-CN"/>
        </w:rPr>
        <w:t xml:space="preserve">签订时间：      年   月   日</w:t>
      </w:r>
      <w:r/>
    </w:p>
    <w:p>
      <w:pPr>
        <w:jc w:val="center"/>
        <w:spacing w:after="0" w:line="720" w:lineRule="atLeast"/>
        <w:rPr>
          <w:rFonts w:hint="eastAsia" w:ascii="仿宋" w:hAnsi="仿宋" w:eastAsia="仿宋" w:cs="仿宋"/>
          <w:b/>
          <w:color w:val="auto"/>
          <w:sz w:val="30"/>
          <w:highlight w:val="none"/>
          <w:lang w:eastAsia="zh-CN"/>
        </w:rPr>
        <w:pBdr>
          <w:top w:val="none" w:color="000000" w:sz="0" w:space="28"/>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lang w:eastAsia="zh-CN"/>
        </w:rPr>
        <w:t xml:space="preserve">第六章  采购需求</w:t>
      </w:r>
      <w:r/>
    </w:p>
    <w:p>
      <w:pPr>
        <w:jc w:val="both"/>
        <w:spacing w:line="400" w:lineRule="exact"/>
        <w:widowControl w:val="off"/>
        <w:rPr>
          <w:rFonts w:hint="eastAsia" w:ascii="仿宋" w:hAnsi="仿宋" w:eastAsia="仿宋" w:cs="仿宋"/>
          <w:b/>
          <w:color w:val="auto"/>
          <w:sz w:val="24"/>
          <w:szCs w:val="24"/>
          <w:highlight w:val="none"/>
          <w:lang w:eastAsia="zh-CN"/>
        </w:rPr>
      </w:pPr>
      <w:r/>
      <w:bookmarkStart w:id="3" w:name="OLE_LINK12"/>
      <w:r/>
      <w:bookmarkStart w:id="4" w:name="OLE_LINK16"/>
      <w:r>
        <w:rPr>
          <w:rFonts w:hint="eastAsia" w:ascii="仿宋" w:hAnsi="仿宋" w:eastAsia="仿宋" w:cs="仿宋"/>
          <w:b/>
          <w:color w:val="auto"/>
          <w:szCs w:val="21"/>
          <w:highlight w:val="none"/>
          <w:lang w:eastAsia="zh-CN"/>
        </w:rPr>
        <w:t xml:space="preserve">  </w:t>
      </w:r>
      <w:r>
        <w:rPr>
          <w:rFonts w:hint="eastAsia" w:ascii="仿宋" w:hAnsi="仿宋" w:eastAsia="仿宋" w:cs="仿宋"/>
          <w:b/>
          <w:color w:val="auto"/>
          <w:sz w:val="24"/>
          <w:szCs w:val="24"/>
          <w:highlight w:val="none"/>
          <w:lang w:eastAsia="zh-CN"/>
        </w:rPr>
        <w:t xml:space="preserve">一、采购标的：</w:t>
      </w:r>
      <w:r/>
    </w:p>
    <w:p>
      <w:pPr>
        <w:ind w:firstLine="723"/>
        <w:jc w:val="both"/>
        <w:spacing w:line="400" w:lineRule="exact"/>
        <w:widowControl w:val="off"/>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1.项目名称：徐州市殡葬管理服务中心茅村公墓管理所墓穴石材采购</w:t>
      </w:r>
      <w:r/>
    </w:p>
    <w:p>
      <w:pPr>
        <w:ind w:firstLine="723"/>
        <w:jc w:val="both"/>
        <w:spacing w:line="400" w:lineRule="exact"/>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2.采购内容：茅村公墓管理所墓穴石材采购</w:t>
      </w:r>
      <w:r>
        <w:rPr>
          <w:rFonts w:hint="eastAsia" w:ascii="仿宋" w:hAnsi="仿宋" w:eastAsia="仿宋" w:cs="宋体"/>
          <w:b/>
          <w:bCs/>
          <w:color w:val="auto"/>
          <w:sz w:val="24"/>
          <w:szCs w:val="24"/>
          <w:highlight w:val="none"/>
          <w:lang w:eastAsia="zh-CN"/>
        </w:rPr>
        <w:t xml:space="preserve">。</w:t>
      </w:r>
      <w:r/>
    </w:p>
    <w:p>
      <w:pPr>
        <w:ind w:firstLine="720"/>
        <w:jc w:val="both"/>
        <w:spacing w:line="4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b/>
          <w:color w:val="auto"/>
          <w:sz w:val="24"/>
          <w:szCs w:val="24"/>
          <w:highlight w:val="none"/>
          <w:lang w:eastAsia="zh-CN"/>
        </w:rPr>
        <w:t xml:space="preserve">本项目预算为</w:t>
      </w:r>
      <w:r>
        <w:rPr>
          <w:rFonts w:hint="eastAsia" w:ascii="仿宋" w:hAnsi="仿宋" w:eastAsia="仿宋" w:cs="仿宋"/>
          <w:b/>
          <w:color w:val="auto"/>
          <w:sz w:val="24"/>
          <w:szCs w:val="24"/>
          <w:highlight w:val="none"/>
          <w:u w:val="single"/>
          <w:lang w:eastAsia="zh-CN"/>
        </w:rPr>
        <w:t xml:space="preserve">234.85万</w:t>
      </w:r>
      <w:r>
        <w:rPr>
          <w:rFonts w:hint="eastAsia" w:ascii="仿宋" w:hAnsi="仿宋" w:eastAsia="仿宋" w:cs="仿宋"/>
          <w:b/>
          <w:color w:val="auto"/>
          <w:sz w:val="24"/>
          <w:szCs w:val="24"/>
          <w:highlight w:val="none"/>
          <w:lang w:eastAsia="zh-CN"/>
        </w:rPr>
        <w:t xml:space="preserve">元人民币，</w:t>
      </w:r>
      <w:r>
        <w:rPr>
          <w:rFonts w:hint="eastAsia" w:ascii="仿宋" w:hAnsi="仿宋" w:eastAsia="仿宋" w:cs="仿宋"/>
          <w:color w:val="auto"/>
          <w:sz w:val="24"/>
          <w:szCs w:val="24"/>
          <w:highlight w:val="none"/>
          <w:lang w:eastAsia="zh-CN"/>
        </w:rPr>
        <w:t xml:space="preserve">投标报价包括但不限于产品价、税金、运费、装卸、</w:t>
      </w:r>
      <w:r>
        <w:rPr>
          <w:rFonts w:hint="eastAsia" w:ascii="仿宋" w:hAnsi="仿宋" w:eastAsia="仿宋" w:cs="仿宋"/>
          <w:color w:val="auto"/>
          <w:sz w:val="24"/>
          <w:szCs w:val="24"/>
          <w:highlight w:val="none"/>
          <w:lang w:eastAsia="zh-CN"/>
        </w:rPr>
        <w:t xml:space="preserve">安装、</w:t>
      </w:r>
      <w:r>
        <w:rPr>
          <w:rFonts w:hint="eastAsia" w:ascii="仿宋" w:hAnsi="仿宋" w:eastAsia="仿宋" w:cs="仿宋"/>
          <w:color w:val="auto"/>
          <w:sz w:val="24"/>
          <w:szCs w:val="24"/>
          <w:highlight w:val="none"/>
          <w:lang w:eastAsia="zh-CN"/>
        </w:rPr>
        <w:t xml:space="preserve">安装用所有辅材、基础施工及墓道恢复</w:t>
      </w:r>
      <w:r>
        <w:rPr>
          <w:rFonts w:hint="eastAsia" w:ascii="仿宋" w:hAnsi="仿宋" w:eastAsia="仿宋" w:cs="仿宋"/>
          <w:color w:val="auto"/>
          <w:sz w:val="24"/>
          <w:szCs w:val="24"/>
          <w:highlight w:val="none"/>
          <w:lang w:eastAsia="zh-CN"/>
        </w:rPr>
        <w:t xml:space="preserve">、检验、保险、培训、售后服务、投标人的利润等完成本项目的相关任务的全部费用。采购人不再支付报价以外的任何费用。</w:t>
      </w:r>
      <w:bookmarkEnd w:id="3"/>
      <w:r/>
      <w:bookmarkEnd w:id="4"/>
      <w:r/>
      <w:r/>
    </w:p>
    <w:p>
      <w:pPr>
        <w:numPr>
          <w:ilvl w:val="0"/>
          <w:numId w:val="4"/>
        </w:numPr>
        <w:spacing w:after="0" w:line="360" w:lineRule="auto"/>
        <w:rPr>
          <w:color w:val="auto"/>
          <w:highlight w:val="none"/>
          <w:lang w:eastAsia="zh-CN"/>
        </w:rPr>
      </w:pPr>
      <w:r>
        <w:rPr>
          <w:rFonts w:hint="eastAsia" w:ascii="仿宋" w:hAnsi="仿宋" w:eastAsia="仿宋" w:cs="仿宋"/>
          <w:b/>
          <w:bCs/>
          <w:color w:val="auto"/>
          <w:sz w:val="24"/>
          <w:szCs w:val="24"/>
          <w:highlight w:val="none"/>
          <w:lang w:eastAsia="zh-CN"/>
        </w:rPr>
        <w:t xml:space="preserve">采购清单及技术规格要求：</w:t>
      </w:r>
      <w:r/>
    </w:p>
    <w:tbl>
      <w:tblPr>
        <w:tblStyle w:val="842"/>
        <w:tblW w:w="7846" w:type="dxa"/>
        <w:tblInd w:w="36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3"/>
        <w:gridCol w:w="4223"/>
        <w:gridCol w:w="2400"/>
      </w:tblGrid>
      <w:tr>
        <w:trPr>
          <w:trHeight w:val="7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墓区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数量</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星空园补料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72套</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星空园1号墓型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220套</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星空园2号墓型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238套</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星空园下方区域3号墓型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135套</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3"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樱花园二区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after="0" w:line="85" w:lineRule="atLeast"/>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100套</w:t>
            </w:r>
            <w:r/>
          </w:p>
        </w:tc>
      </w:tr>
    </w:tbl>
    <w:p>
      <w:pPr>
        <w:pStyle w:val="879"/>
        <w:rPr>
          <w:color w:val="auto"/>
          <w:highlight w:val="none"/>
          <w:lang w:eastAsia="zh-CN"/>
        </w:rPr>
      </w:pPr>
      <w:r>
        <w:rPr>
          <w:color w:val="auto"/>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ind w:firstLine="241"/>
        <w:jc w:val="both"/>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r>
      <w:r/>
    </w:p>
    <w:p>
      <w:pPr>
        <w:jc w:val="both"/>
        <w:spacing w:after="0" w:line="360" w:lineRule="auto"/>
        <w:rPr>
          <w:rFonts w:ascii="仿宋" w:hAnsi="仿宋" w:eastAsia="仿宋" w:cs="仿宋"/>
          <w:b/>
          <w:bCs/>
          <w:color w:val="auto"/>
          <w:sz w:val="24"/>
          <w:szCs w:val="24"/>
          <w:highlight w:val="none"/>
          <w:lang w:eastAsia="zh-CN"/>
        </w:rPr>
      </w:pPr>
      <w:r>
        <w:rPr>
          <w:rFonts w:ascii="仿宋" w:hAnsi="仿宋" w:eastAsia="仿宋" w:cs="仿宋"/>
          <w:b/>
          <w:bCs/>
          <w:color w:val="auto"/>
          <w:sz w:val="24"/>
          <w:szCs w:val="24"/>
          <w:highlight w:val="none"/>
          <w:lang w:eastAsia="zh-CN"/>
        </w:rPr>
      </w:r>
      <w:r/>
    </w:p>
    <w:p>
      <w:pPr>
        <w:pStyle w:val="830"/>
        <w:rPr>
          <w:rFonts w:eastAsiaTheme="minorEastAsia"/>
          <w:color w:val="auto"/>
          <w:highlight w:val="none"/>
          <w:lang w:eastAsia="zh-CN"/>
        </w:rPr>
      </w:pPr>
      <w:r>
        <w:rPr>
          <w:rFonts w:eastAsiaTheme="minorEastAsia"/>
          <w:color w:val="auto"/>
          <w:highlight w:val="none"/>
          <w:lang w:eastAsia="zh-CN"/>
        </w:rPr>
      </w:r>
      <w:r/>
    </w:p>
    <w:p>
      <w:pPr>
        <w:rPr>
          <w:rFonts w:eastAsiaTheme="minorEastAsia"/>
          <w:color w:val="auto"/>
          <w:highlight w:val="none"/>
          <w:lang w:eastAsia="zh-CN"/>
        </w:rPr>
      </w:pPr>
      <w:r>
        <w:rPr>
          <w:rFonts w:eastAsiaTheme="minorEastAsia"/>
          <w:color w:val="auto"/>
          <w:highlight w:val="none"/>
          <w:lang w:eastAsia="zh-CN"/>
        </w:rPr>
      </w:r>
      <w:r/>
    </w:p>
    <w:p>
      <w:pPr>
        <w:pStyle w:val="830"/>
        <w:rPr>
          <w:rFonts w:eastAsiaTheme="minorEastAsia"/>
          <w:color w:val="auto"/>
          <w:highlight w:val="none"/>
          <w:lang w:eastAsia="zh-CN"/>
        </w:rPr>
      </w:pPr>
      <w:r>
        <w:rPr>
          <w:rFonts w:eastAsiaTheme="minorEastAsia"/>
          <w:color w:val="auto"/>
          <w:highlight w:val="none"/>
          <w:lang w:eastAsia="zh-CN"/>
        </w:rPr>
      </w:r>
      <w:r/>
    </w:p>
    <w:p>
      <w:pPr>
        <w:rPr>
          <w:rFonts w:eastAsiaTheme="minorEastAsia"/>
          <w:color w:val="auto"/>
          <w:highlight w:val="none"/>
          <w:lang w:eastAsia="zh-CN"/>
        </w:rPr>
      </w:pPr>
      <w:r>
        <w:rPr>
          <w:rFonts w:eastAsiaTheme="minorEastAsia"/>
          <w:color w:val="auto"/>
          <w:highlight w:val="none"/>
          <w:lang w:eastAsia="zh-CN"/>
        </w:rPr>
      </w:r>
      <w:r/>
    </w:p>
    <w:p>
      <w:pPr>
        <w:pStyle w:val="830"/>
        <w:rPr>
          <w:rFonts w:eastAsiaTheme="minorEastAsia"/>
          <w:color w:val="auto"/>
          <w:highlight w:val="none"/>
          <w:lang w:eastAsia="zh-CN"/>
        </w:rPr>
      </w:pPr>
      <w:r>
        <w:rPr>
          <w:rFonts w:eastAsiaTheme="minorEastAsia"/>
          <w:color w:val="auto"/>
          <w:highlight w:val="none"/>
          <w:lang w:eastAsia="zh-CN"/>
        </w:rPr>
      </w:r>
      <w:r/>
    </w:p>
    <w:p>
      <w:pPr>
        <w:rPr>
          <w:rFonts w:eastAsiaTheme="minorEastAsia"/>
          <w:color w:val="auto"/>
          <w:highlight w:val="none"/>
          <w:lang w:eastAsia="zh-CN"/>
        </w:rPr>
      </w:pPr>
      <w:r>
        <w:rPr>
          <w:rFonts w:eastAsiaTheme="minorEastAsia"/>
          <w:color w:val="auto"/>
          <w:highlight w:val="none"/>
          <w:lang w:eastAsia="zh-CN"/>
        </w:rPr>
      </w:r>
      <w:r/>
    </w:p>
    <w:p>
      <w:pPr>
        <w:pStyle w:val="830"/>
        <w:rPr>
          <w:rFonts w:eastAsiaTheme="minorEastAsia"/>
          <w:color w:val="auto"/>
          <w:highlight w:val="none"/>
          <w:lang w:eastAsia="zh-CN"/>
        </w:rPr>
      </w:pPr>
      <w:r>
        <w:rPr>
          <w:rFonts w:eastAsiaTheme="minorEastAsia"/>
          <w:color w:val="auto"/>
          <w:highlight w:val="none"/>
          <w:lang w:eastAsia="zh-CN"/>
        </w:rPr>
      </w:r>
      <w:r/>
    </w:p>
    <w:p>
      <w:pPr>
        <w:rPr>
          <w:rFonts w:hint="eastAsia" w:eastAsiaTheme="minorEastAsia"/>
          <w:color w:val="auto"/>
          <w:highlight w:val="none"/>
          <w:lang w:eastAsia="zh-CN"/>
        </w:rPr>
      </w:pPr>
      <w:r>
        <w:rPr>
          <w:rFonts w:hint="eastAsia" w:eastAsiaTheme="minorEastAsia"/>
          <w:color w:val="auto"/>
          <w:highlight w:val="none"/>
          <w:lang w:eastAsia="zh-CN"/>
        </w:rPr>
      </w:r>
      <w:r/>
    </w:p>
    <w:p>
      <w:pPr>
        <w:ind w:firstLine="241"/>
        <w:jc w:val="both"/>
        <w:spacing w:after="0" w:line="360" w:lineRule="auto"/>
        <w:rPr>
          <w:rFonts w:ascii="仿宋" w:hAnsi="仿宋" w:eastAsia="仿宋" w:cs="仿宋"/>
          <w:b/>
          <w:bCs/>
          <w:color w:val="auto"/>
          <w:highlight w:val="none"/>
          <w:lang w:eastAsia="zh-CN"/>
        </w:rPr>
      </w:pPr>
      <w:r>
        <w:rPr>
          <w:rFonts w:hint="eastAsia" w:ascii="仿宋" w:hAnsi="仿宋" w:eastAsia="仿宋" w:cs="仿宋"/>
          <w:b/>
          <w:bCs/>
          <w:color w:val="auto"/>
          <w:sz w:val="24"/>
          <w:szCs w:val="24"/>
          <w:highlight w:val="none"/>
          <w:lang w:eastAsia="zh-CN"/>
        </w:rPr>
        <w:t xml:space="preserve">星空园补料72套墓型</w:t>
      </w:r>
      <w:r>
        <w:rPr>
          <w:rFonts w:hint="eastAsia" w:ascii="仿宋" w:hAnsi="仿宋" w:eastAsia="仿宋" w:cs="仿宋"/>
          <w:b/>
          <w:bCs/>
          <w:color w:val="auto"/>
          <w:sz w:val="24"/>
          <w:szCs w:val="24"/>
          <w:highlight w:val="none"/>
          <w:lang w:eastAsia="zh-CN"/>
        </w:rPr>
        <w:t xml:space="preserve">（图形为浮雕）</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highlight w:val="none"/>
          <w:lang w:eastAsia="zh-CN"/>
        </w:rPr>
        <w:t xml:space="preserve">墓碑规格：</w:t>
      </w:r>
      <w:r/>
    </w:p>
    <w:p>
      <w:pPr>
        <w:ind w:firstLine="220"/>
        <w:jc w:val="both"/>
        <w:spacing w:after="0" w:line="360" w:lineRule="auto"/>
        <w:rPr>
          <w:color w:val="auto"/>
          <w:highlight w:val="none"/>
          <w:lang w:eastAsia="zh-CN"/>
        </w:rPr>
      </w:pPr>
      <w:r>
        <w:rPr>
          <w:rFonts w:hint="eastAsia"/>
          <w:color w:val="auto"/>
          <w:highlight w:val="none"/>
          <w:lang w:eastAsia="zh-CN"/>
        </w:rPr>
        <mc:AlternateContent>
          <mc:Choice Requires="wpg">
            <w:drawing>
              <wp:inline xmlns:wp="http://schemas.openxmlformats.org/drawingml/2006/wordprocessingDrawing" distT="0" distB="0" distL="0" distR="0">
                <wp:extent cx="7470140" cy="4380230"/>
                <wp:effectExtent l="0" t="0" r="16510" b="1270"/>
                <wp:docPr id="3" name="图片 41" descr="墓碑规格2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墓碑规格2_00"/>
                        <pic:cNvPicPr>
                          <a:picLocks noChangeAspect="1"/>
                        </pic:cNvPicPr>
                        <pic:nvPr/>
                      </pic:nvPicPr>
                      <pic:blipFill>
                        <a:blip r:embed="rId25"/>
                        <a:stretch/>
                      </pic:blipFill>
                      <pic:spPr bwMode="auto">
                        <a:xfrm>
                          <a:off x="0" y="0"/>
                          <a:ext cx="7493114" cy="439385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88.2pt;height:344.9pt;mso-wrap-distance-left:0.0pt;mso-wrap-distance-top:0.0pt;mso-wrap-distance-right:0.0pt;mso-wrap-distance-bottom:0.0pt;" stroked="false">
                <v:path textboxrect="0,0,0,0"/>
                <v:imagedata r:id="rId25" o:title=""/>
              </v:shape>
            </w:pict>
          </mc:Fallback>
        </mc:AlternateContent>
      </w:r>
      <w:r/>
    </w:p>
    <w:p>
      <w:pPr>
        <w:ind w:firstLine="294"/>
        <w:rPr>
          <w:rFonts w:hint="eastAsia" w:ascii="宋体" w:hAnsi="宋体" w:eastAsia="宋体" w:cs="宋体"/>
          <w:b/>
          <w:bCs/>
          <w:color w:val="auto"/>
          <w:highlight w:val="none"/>
          <w:lang w:eastAsia="zh-CN"/>
        </w:rPr>
        <w:sectPr>
          <w:footerReference w:type="default" r:id="rId12"/>
          <w:footnotePr/>
          <w:endnotePr/>
          <w:type w:val="nextPage"/>
          <w:pgSz w:w="16838" w:h="11906" w:orient="landscape"/>
          <w:pgMar w:top="1560" w:right="1440" w:bottom="1700" w:left="1440" w:header="0" w:footer="0" w:gutter="0"/>
          <w:cols w:num="1" w:sep="0" w:space="720" w:equalWidth="1"/>
          <w:docGrid w:linePitch="360"/>
        </w:sectPr>
      </w:pPr>
      <w:r>
        <w:rPr>
          <w:rFonts w:hint="eastAsia" w:ascii="宋体" w:hAnsi="宋体" w:eastAsia="宋体" w:cs="宋体"/>
          <w:b/>
          <w:bCs/>
          <w:color w:val="auto"/>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效果图：</w:t>
      </w:r>
      <w:r/>
    </w:p>
    <w:p>
      <w:pPr>
        <w:rPr>
          <w:rFonts w:hint="eastAsia" w:cs="宋体" w:asciiTheme="minorEastAsia" w:hAnsiTheme="minorEastAsia" w:eastAsiaTheme="minorEastAsia"/>
          <w:color w:val="auto"/>
          <w:sz w:val="28"/>
          <w:szCs w:val="28"/>
          <w:highlight w:val="none"/>
          <w:lang w:eastAsia="zh-CN"/>
        </w:rPr>
        <w:sectPr>
          <w:footnotePr/>
          <w:endnotePr/>
          <w:type w:val="nextPage"/>
          <w:pgSz w:w="16838" w:h="11906" w:orient="landscape"/>
          <w:pgMar w:top="1560" w:right="1440" w:bottom="1700" w:left="1440" w:header="0" w:footer="0" w:gutter="0"/>
          <w:cols w:num="1" w:sep="0" w:space="720" w:equalWidth="1"/>
          <w:docGrid w:linePitch="360"/>
        </w:sectPr>
      </w:pPr>
      <w:r>
        <w:rPr>
          <w:rFonts w:hint="eastAsia" w:cs="宋体" w:asciiTheme="minorEastAsia" w:hAnsiTheme="minorEastAsia" w:eastAsiaTheme="minorEastAsia"/>
          <w:color w:val="auto"/>
          <w:sz w:val="28"/>
          <w:szCs w:val="28"/>
          <w:highlight w:val="none"/>
          <w:lang w:eastAsia="zh-CN"/>
        </w:rPr>
        <mc:AlternateContent>
          <mc:Choice Requires="wpg">
            <w:drawing>
              <wp:inline xmlns:wp="http://schemas.openxmlformats.org/drawingml/2006/wordprocessingDrawing" distT="0" distB="0" distL="0" distR="0">
                <wp:extent cx="6356985" cy="4453890"/>
                <wp:effectExtent l="0" t="0" r="5715" b="3810"/>
                <wp:docPr id="4" name="图片 42" descr="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效果图"/>
                        <pic:cNvPicPr>
                          <a:picLocks noChangeAspect="1"/>
                        </pic:cNvPicPr>
                        <pic:nvPr/>
                      </pic:nvPicPr>
                      <pic:blipFill>
                        <a:blip r:embed="rId26"/>
                        <a:stretch/>
                      </pic:blipFill>
                      <pic:spPr bwMode="auto">
                        <a:xfrm>
                          <a:off x="0" y="0"/>
                          <a:ext cx="6356985" cy="44538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00.5pt;height:350.7pt;mso-wrap-distance-left:0.0pt;mso-wrap-distance-top:0.0pt;mso-wrap-distance-right:0.0pt;mso-wrap-distance-bottom:0.0pt;" stroked="false">
                <v:path textboxrect="0,0,0,0"/>
                <v:imagedata r:id="rId26" o:title=""/>
              </v:shape>
            </w:pict>
          </mc:Fallback>
        </mc:AlternateContent>
      </w:r>
      <w:r/>
    </w:p>
    <w:p>
      <w:pPr>
        <w:pStyle w:val="819"/>
        <w:ind w:left="0"/>
        <w:rPr>
          <w:color w:val="auto"/>
          <w:highlight w:val="none"/>
          <w:lang w:eastAsia="zh-CN"/>
        </w:rPr>
      </w:pPr>
      <w:r>
        <w:rPr>
          <w:rFonts w:hint="eastAsia"/>
          <w:color w:val="auto"/>
          <w:highlight w:val="none"/>
          <w:lang w:eastAsia="zh-CN"/>
        </w:rPr>
        <w:t xml:space="preserve">清单：</w:t>
      </w:r>
      <w:r/>
    </w:p>
    <w:tbl>
      <w:tblPr>
        <w:tblStyle w:val="805"/>
        <w:tblW w:w="13317" w:type="dxa"/>
        <w:tblInd w:w="93" w:type="dxa"/>
        <w:tblLayout w:type="autofit"/>
        <w:tblCellMar>
          <w:left w:w="108" w:type="dxa"/>
          <w:top w:w="0" w:type="dxa"/>
          <w:right w:w="108" w:type="dxa"/>
          <w:bottom w:w="0" w:type="dxa"/>
        </w:tblCellMar>
        <w:tblLook w:val="04A0" w:firstRow="1" w:lastRow="0" w:firstColumn="1" w:lastColumn="0" w:noHBand="0" w:noVBand="1"/>
      </w:tblPr>
      <w:tblGrid>
        <w:gridCol w:w="1031"/>
        <w:gridCol w:w="2188"/>
        <w:gridCol w:w="1417"/>
        <w:gridCol w:w="1513"/>
        <w:gridCol w:w="1321"/>
        <w:gridCol w:w="1321"/>
        <w:gridCol w:w="1031"/>
        <w:gridCol w:w="3495"/>
      </w:tblGrid>
      <w:tr>
        <w:trPr>
          <w:trHeight w:val="10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材质</w:t>
            </w:r>
            <w:r/>
          </w:p>
        </w:tc>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494"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备注</w:t>
            </w:r>
            <w:r/>
          </w:p>
        </w:tc>
      </w:tr>
      <w:tr>
        <w:trPr>
          <w:trHeight w:val="10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山西黑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750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650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textDirection w:val="lrTb"/>
            <w:noWrap w:val="false"/>
          </w:tcPr>
          <w:p>
            <w:pP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一级精品料（纯黑、无杂、镜面效果）</w:t>
            </w:r>
            <w:r/>
          </w:p>
        </w:tc>
      </w:tr>
      <w:tr>
        <w:trPr>
          <w:trHeight w:val="1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color w:val="auto"/>
                <w:highlight w:val="none"/>
              </w:rPr>
              <w:t xml:space="preserve">富士兰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860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A级，无暗裂、无大面积色斑、花色均匀，适合精细雕刻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墓盖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山西黑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520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color w:val="auto"/>
                <w:highlight w:val="none"/>
              </w:rPr>
              <w:t xml:space="preserve">富士兰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880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后地铺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color w:val="auto"/>
                <w:highlight w:val="none"/>
              </w:rPr>
              <w:t xml:space="preserve">富士兰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880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color w:val="auto"/>
                <w:highlight w:val="none"/>
              </w:rPr>
              <w:t xml:space="preserve">富士兰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85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保护箱前后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A级，精品，适合雕刻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保护箱左右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保护箱隔板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保护箱底板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440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保护箱内盖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395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前后立板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富士兰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1180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无暗裂、无大面积色斑、花色均匀，适合精细雕刻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左右立板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富士兰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bl>
    <w:p>
      <w:pPr>
        <w:pStyle w:val="819"/>
        <w:ind w:left="0"/>
        <w:rPr>
          <w:color w:val="auto"/>
          <w:highlight w:val="none"/>
          <w:lang w:eastAsia="zh-CN"/>
        </w:rPr>
        <w:sectPr>
          <w:footnotePr/>
          <w:endnotePr/>
          <w:type w:val="nextPage"/>
          <w:pgSz w:w="16838" w:h="11906" w:orient="landscape"/>
          <w:pgMar w:top="1560" w:right="1440" w:bottom="1700" w:left="1440" w:header="0" w:footer="0" w:gutter="0"/>
          <w:cols w:num="1" w:sep="0" w:space="720" w:equalWidth="1"/>
          <w:docGrid w:linePitch="360"/>
        </w:sectPr>
      </w:pPr>
      <w:r>
        <w:rPr>
          <w:color w:val="auto"/>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星空园剩余区域458套墓型</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星空园一号墓型220套</w:t>
      </w:r>
      <w:r>
        <w:rPr>
          <w:rFonts w:hint="eastAsia" w:ascii="仿宋" w:hAnsi="仿宋" w:eastAsia="仿宋" w:cs="仿宋"/>
          <w:b/>
          <w:bCs/>
          <w:color w:val="auto"/>
          <w:sz w:val="28"/>
          <w:szCs w:val="28"/>
          <w:highlight w:val="none"/>
          <w:lang w:eastAsia="zh-CN"/>
        </w:rPr>
        <w:t xml:space="preserve">（图形为影雕）</w:t>
      </w:r>
      <w:r>
        <w:rPr>
          <w:rFonts w:hint="eastAsia" w:ascii="仿宋" w:hAnsi="仿宋" w:eastAsia="仿宋" w:cs="仿宋"/>
          <w:b/>
          <w:bCs/>
          <w:color w:val="auto"/>
          <w:sz w:val="28"/>
          <w:szCs w:val="28"/>
          <w:highlight w:val="none"/>
          <w:lang w:eastAsia="zh-CN"/>
        </w:rPr>
        <w:t xml:space="preserve">：</w:t>
      </w:r>
      <w:r/>
    </w:p>
    <w:p>
      <w:pPr>
        <w:pStyle w:val="819"/>
        <w:rPr>
          <w:color w:val="auto"/>
          <w:highlight w:val="none"/>
          <w:lang w:eastAsia="zh-CN"/>
        </w:rPr>
      </w:pPr>
      <w:r>
        <w:rPr>
          <w:rFonts w:hint="eastAsia" w:ascii="仿宋" w:hAnsi="仿宋" w:eastAsia="仿宋" w:cs="仿宋"/>
          <w:b/>
          <w:bCs/>
          <w:color w:val="auto"/>
          <w:sz w:val="28"/>
          <w:szCs w:val="28"/>
          <w:highlight w:val="none"/>
          <w:lang w:eastAsia="zh-CN"/>
        </w:rPr>
        <w:t xml:space="preserve">规格：</w:t>
      </w: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6978015" cy="4009390"/>
                <wp:effectExtent l="0" t="0" r="13335" b="10160"/>
                <wp:docPr id="5" name="图片 2" descr="1号墓型220套扫描版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号墓型220套扫描版_01"/>
                        <pic:cNvPicPr>
                          <a:picLocks noChangeAspect="1"/>
                        </pic:cNvPicPr>
                        <pic:nvPr/>
                      </pic:nvPicPr>
                      <pic:blipFill>
                        <a:blip r:embed="rId27"/>
                        <a:stretch/>
                      </pic:blipFill>
                      <pic:spPr bwMode="auto">
                        <a:xfrm>
                          <a:off x="0" y="0"/>
                          <a:ext cx="6978015" cy="400938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49.4pt;height:315.7pt;mso-wrap-distance-left:0.0pt;mso-wrap-distance-top:0.0pt;mso-wrap-distance-right:0.0pt;mso-wrap-distance-bottom:0.0pt;" stroked="false">
                <v:path textboxrect="0,0,0,0"/>
                <v:imagedata r:id="rId27" o:title=""/>
              </v:shape>
            </w:pict>
          </mc:Fallback>
        </mc:AlternateConten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效果图：</w:t>
      </w:r>
      <w:r/>
    </w:p>
    <w:p>
      <w:pPr>
        <w:rPr>
          <w:color w:val="auto"/>
          <w:highlight w:val="none"/>
          <w:lang w:eastAsia="zh-CN"/>
        </w:rPr>
      </w:pPr>
      <w:r>
        <w:rPr>
          <w:rFonts w:hint="eastAsia"/>
          <w:color w:val="auto"/>
          <w:highlight w:val="none"/>
          <w:lang w:eastAsia="zh-CN"/>
        </w:rPr>
        <mc:AlternateContent>
          <mc:Choice Requires="wpg">
            <w:drawing>
              <wp:inline xmlns:wp="http://schemas.openxmlformats.org/drawingml/2006/wordprocessingDrawing" distT="0" distB="0" distL="0" distR="0">
                <wp:extent cx="5924550" cy="4253230"/>
                <wp:effectExtent l="0" t="0" r="0" b="13970"/>
                <wp:docPr id="6" name="图片 44" descr="一号墓型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一号墓型效果图"/>
                        <pic:cNvPicPr>
                          <a:picLocks noChangeAspect="1"/>
                        </pic:cNvPicPr>
                        <pic:nvPr/>
                      </pic:nvPicPr>
                      <pic:blipFill>
                        <a:blip r:embed="rId28"/>
                        <a:stretch/>
                      </pic:blipFill>
                      <pic:spPr bwMode="auto">
                        <a:xfrm>
                          <a:off x="0" y="0"/>
                          <a:ext cx="5924550" cy="42532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6.5pt;height:334.9pt;mso-wrap-distance-left:0.0pt;mso-wrap-distance-top:0.0pt;mso-wrap-distance-right:0.0pt;mso-wrap-distance-bottom:0.0pt;" stroked="false">
                <v:path textboxrect="0,0,0,0"/>
                <v:imagedata r:id="rId28" o:title=""/>
              </v:shape>
            </w:pict>
          </mc:Fallback>
        </mc:AlternateConten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清单：</w:t>
      </w:r>
      <w:r/>
    </w:p>
    <w:tbl>
      <w:tblPr>
        <w:tblStyle w:val="805"/>
        <w:tblW w:w="11565" w:type="dxa"/>
        <w:tblInd w:w="91" w:type="dxa"/>
        <w:tblLayout w:type="fixed"/>
        <w:tblCellMar>
          <w:left w:w="108" w:type="dxa"/>
          <w:top w:w="0" w:type="dxa"/>
          <w:right w:w="108" w:type="dxa"/>
          <w:bottom w:w="0" w:type="dxa"/>
        </w:tblCellMar>
        <w:tblLook w:val="04A0" w:firstRow="1" w:lastRow="0" w:firstColumn="1" w:lastColumn="0" w:noHBand="0" w:noVBand="1"/>
      </w:tblPr>
      <w:tblGrid>
        <w:gridCol w:w="935"/>
        <w:gridCol w:w="1985"/>
        <w:gridCol w:w="1899"/>
        <w:gridCol w:w="1101"/>
        <w:gridCol w:w="1209"/>
        <w:gridCol w:w="902"/>
        <w:gridCol w:w="591"/>
        <w:gridCol w:w="2943"/>
      </w:tblGrid>
      <w:tr>
        <w:trPr>
          <w:trHeight w:val="106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材质</w:t>
            </w:r>
            <w:r/>
          </w:p>
        </w:tc>
        <w:tc>
          <w:tcPr>
            <w:gridSpan w:val="3"/>
            <w:tcBorders>
              <w:top w:val="single" w:color="000000" w:sz="4" w:space="0"/>
              <w:left w:val="single" w:color="000000" w:sz="4" w:space="0"/>
              <w:bottom w:val="single" w:color="000000" w:sz="4" w:space="0"/>
              <w:right w:val="single" w:color="000000" w:sz="4" w:space="0"/>
            </w:tcBorders>
            <w:tcW w:w="321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备注</w:t>
            </w:r>
            <w:r/>
          </w:p>
        </w:tc>
      </w:tr>
      <w:tr>
        <w:trPr>
          <w:trHeight w:val="108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富士兰</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670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600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60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3"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 级（精品，无裂、蓝调均匀）</w:t>
            </w:r>
            <w:r/>
          </w:p>
        </w:tc>
      </w:tr>
      <w:tr>
        <w:trPr>
          <w:trHeight w:val="14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碑座</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富士兰</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760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150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3"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墓盖</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富士兰</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380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550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3"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前地铺</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富士兰</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780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160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3"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后地铺</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富士兰</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780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180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3"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左右地铺</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富士兰</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470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40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3"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保护箱前后</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3"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A级，精品，适合雕刻</w:t>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保护箱左右</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3"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保护箱隔板</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270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3"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保护箱底板</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460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3"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保护箱内盖</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420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325</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3"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前后立板</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石岛红</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1030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3"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 A 级（精品，无裂、红度均匀）</w:t>
            </w:r>
            <w:r/>
          </w:p>
        </w:tc>
      </w:tr>
      <w:tr>
        <w:trPr>
          <w:trHeight w:val="720"/>
        </w:trPr>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左右立板</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石岛红</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700</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3"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bl>
    <w:p>
      <w:pPr>
        <w:pStyle w:val="819"/>
        <w:rPr>
          <w:color w:val="auto"/>
          <w:highlight w:val="none"/>
          <w:lang w:eastAsia="zh-CN"/>
        </w:rPr>
      </w:pPr>
      <w:r>
        <w:rPr>
          <w:color w:val="auto"/>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二号墓型238套</w:t>
      </w:r>
      <w:r>
        <w:rPr>
          <w:rFonts w:hint="eastAsia" w:ascii="仿宋" w:hAnsi="仿宋" w:eastAsia="仿宋" w:cs="仿宋"/>
          <w:b/>
          <w:bCs/>
          <w:color w:val="auto"/>
          <w:sz w:val="28"/>
          <w:szCs w:val="28"/>
          <w:highlight w:val="none"/>
          <w:lang w:eastAsia="zh-CN"/>
        </w:rPr>
        <w:t xml:space="preserve">（图形为影雕）</w:t>
      </w:r>
      <w:r>
        <w:rPr>
          <w:rFonts w:hint="eastAsia" w:ascii="仿宋" w:hAnsi="仿宋" w:eastAsia="仿宋" w:cs="仿宋"/>
          <w:b/>
          <w:bCs/>
          <w:color w:val="auto"/>
          <w:sz w:val="28"/>
          <w:szCs w:val="28"/>
          <w:highlight w:val="none"/>
          <w:lang w:eastAsia="zh-CN"/>
        </w:rPr>
        <w:t xml:space="preserve">：</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规格：</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6711950" cy="3856990"/>
                <wp:effectExtent l="0" t="0" r="12700" b="10160"/>
                <wp:docPr id="7" name="图片 3" descr="2号墓型238套_扫描版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号墓型238套_扫描版_01"/>
                        <pic:cNvPicPr>
                          <a:picLocks noChangeAspect="1"/>
                        </pic:cNvPicPr>
                        <pic:nvPr/>
                      </pic:nvPicPr>
                      <pic:blipFill>
                        <a:blip r:embed="rId29"/>
                        <a:stretch/>
                      </pic:blipFill>
                      <pic:spPr bwMode="auto">
                        <a:xfrm>
                          <a:off x="0" y="0"/>
                          <a:ext cx="6711950" cy="38569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28.5pt;height:303.7pt;mso-wrap-distance-left:0.0pt;mso-wrap-distance-top:0.0pt;mso-wrap-distance-right:0.0pt;mso-wrap-distance-bottom:0.0pt;" stroked="false">
                <v:path textboxrect="0,0,0,0"/>
                <v:imagedata r:id="rId29" o:title=""/>
              </v:shape>
            </w:pict>
          </mc:Fallback>
        </mc:AlternateConten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效果图：</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6189345" cy="4443730"/>
                <wp:effectExtent l="0" t="0" r="1905" b="13970"/>
                <wp:docPr id="8" name="图片 46" descr="二号墓型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二号墓型效果图"/>
                        <pic:cNvPicPr>
                          <a:picLocks noChangeAspect="1"/>
                        </pic:cNvPicPr>
                        <pic:nvPr/>
                      </pic:nvPicPr>
                      <pic:blipFill>
                        <a:blip r:embed="rId30"/>
                        <a:stretch/>
                      </pic:blipFill>
                      <pic:spPr bwMode="auto">
                        <a:xfrm>
                          <a:off x="0" y="0"/>
                          <a:ext cx="6189345" cy="44437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7.3pt;height:349.9pt;mso-wrap-distance-left:0.0pt;mso-wrap-distance-top:0.0pt;mso-wrap-distance-right:0.0pt;mso-wrap-distance-bottom:0.0pt;" stroked="false">
                <v:path textboxrect="0,0,0,0"/>
                <v:imagedata r:id="rId30" o:title=""/>
              </v:shape>
            </w:pict>
          </mc:Fallback>
        </mc:AlternateConten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清单：</w:t>
      </w:r>
      <w:r/>
    </w:p>
    <w:tbl>
      <w:tblPr>
        <w:tblStyle w:val="805"/>
        <w:tblW w:w="13317" w:type="dxa"/>
        <w:tblInd w:w="93" w:type="dxa"/>
        <w:tblLayout w:type="autofit"/>
        <w:tblCellMar>
          <w:left w:w="108" w:type="dxa"/>
          <w:top w:w="0" w:type="dxa"/>
          <w:right w:w="108" w:type="dxa"/>
          <w:bottom w:w="0" w:type="dxa"/>
        </w:tblCellMar>
        <w:tblLook w:val="04A0" w:firstRow="1" w:lastRow="0" w:firstColumn="1" w:lastColumn="0" w:noHBand="0" w:noVBand="1"/>
      </w:tblPr>
      <w:tblGrid>
        <w:gridCol w:w="1052"/>
        <w:gridCol w:w="2232"/>
        <w:gridCol w:w="1445"/>
        <w:gridCol w:w="1544"/>
        <w:gridCol w:w="1347"/>
        <w:gridCol w:w="1150"/>
        <w:gridCol w:w="1052"/>
        <w:gridCol w:w="3495"/>
      </w:tblGrid>
      <w:tr>
        <w:trPr>
          <w:trHeight w:val="10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材质</w:t>
            </w:r>
            <w:r/>
          </w:p>
        </w:tc>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494"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备注</w:t>
            </w:r>
            <w:r/>
          </w:p>
        </w:tc>
      </w:tr>
      <w:tr>
        <w:trPr>
          <w:trHeight w:val="10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山西黑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670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600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textDirection w:val="lrTb"/>
            <w:noWrap w:val="false"/>
          </w:tcPr>
          <w:p>
            <w:pP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一级精品料（纯黑、无杂、镜面效果）</w:t>
            </w:r>
            <w:r/>
          </w:p>
        </w:tc>
      </w:tr>
      <w:tr>
        <w:trPr>
          <w:trHeight w:val="1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A级，无暗裂、无大面积色斑、花色均匀，适合精细雕刻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墓盖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380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550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后地铺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保护箱前后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A级，精品，适合雕刻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保护箱左右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保护箱隔板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保护箱底板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460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保护箱内盖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前后立板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1030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无暗裂、无大面积色斑、花色均匀，适合精细雕刻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左右立板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bl>
    <w:p>
      <w:pPr>
        <w:pStyle w:val="819"/>
        <w:rPr>
          <w:rFonts w:hint="eastAsia" w:ascii="仿宋" w:hAnsi="仿宋" w:eastAsia="仿宋" w:cs="仿宋"/>
          <w:b/>
          <w:bCs/>
          <w:color w:val="auto"/>
          <w:sz w:val="28"/>
          <w:szCs w:val="28"/>
          <w:highlight w:val="none"/>
          <w:lang w:eastAsia="zh-CN"/>
        </w:rPr>
        <w:sectPr>
          <w:footnotePr/>
          <w:endnotePr/>
          <w:type w:val="nextPage"/>
          <w:pgSz w:w="16838" w:h="11906" w:orient="landscape"/>
          <w:pgMar w:top="2030" w:right="1440" w:bottom="1800" w:left="1440" w:header="851" w:footer="992"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星空园下方区域预计135套三号墓型</w:t>
      </w:r>
      <w:r>
        <w:rPr>
          <w:rFonts w:hint="eastAsia" w:ascii="仿宋" w:hAnsi="仿宋" w:eastAsia="仿宋" w:cs="仿宋"/>
          <w:b/>
          <w:bCs/>
          <w:color w:val="auto"/>
          <w:sz w:val="28"/>
          <w:szCs w:val="28"/>
          <w:highlight w:val="none"/>
          <w:lang w:eastAsia="zh-CN"/>
        </w:rPr>
        <w:t xml:space="preserve">（图形为浮雕）</w:t>
      </w:r>
      <w:r>
        <w:rPr>
          <w:rFonts w:hint="eastAsia" w:ascii="仿宋" w:hAnsi="仿宋" w:eastAsia="仿宋" w:cs="仿宋"/>
          <w:b/>
          <w:bCs/>
          <w:color w:val="auto"/>
          <w:sz w:val="28"/>
          <w:szCs w:val="28"/>
          <w:highlight w:val="none"/>
          <w:lang w:eastAsia="zh-CN"/>
        </w:rPr>
        <w:t xml:space="preserve">:</w: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规格：</w:t>
      </w:r>
      <w:r/>
    </w:p>
    <w:p>
      <w:pPr>
        <w:pStyle w:val="819"/>
        <w:ind w:left="0"/>
        <w:rPr>
          <w:rFonts w:hint="eastAsia" w:ascii="仿宋" w:hAnsi="仿宋" w:eastAsia="仿宋" w:cs="仿宋"/>
          <w:b/>
          <w:bCs/>
          <w:color w:val="auto"/>
          <w:sz w:val="28"/>
          <w:szCs w:val="28"/>
          <w:highlight w:val="none"/>
          <w:lang w:eastAsia="zh-CN"/>
        </w:rPr>
      </w:pPr>
      <w:r>
        <w:rPr>
          <w:rFonts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6993890" cy="4117340"/>
                <wp:effectExtent l="0" t="0" r="16510" b="16510"/>
                <wp:docPr id="9" name="图片 47" descr="3号墓型预计135套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3号墓型预计135套_00"/>
                        <pic:cNvPicPr>
                          <a:picLocks noChangeAspect="1"/>
                        </pic:cNvPicPr>
                        <pic:nvPr/>
                      </pic:nvPicPr>
                      <pic:blipFill>
                        <a:blip r:embed="rId31"/>
                        <a:stretch/>
                      </pic:blipFill>
                      <pic:spPr bwMode="auto">
                        <a:xfrm>
                          <a:off x="0" y="0"/>
                          <a:ext cx="6993889" cy="41173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50.7pt;height:324.2pt;mso-wrap-distance-left:0.0pt;mso-wrap-distance-top:0.0pt;mso-wrap-distance-right:0.0pt;mso-wrap-distance-bottom:0.0pt;" stroked="false">
                <v:path textboxrect="0,0,0,0"/>
                <v:imagedata r:id="rId31" o:title=""/>
              </v:shape>
            </w:pict>
          </mc:Fallback>
        </mc:AlternateConten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效果图：</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6031865" cy="4272915"/>
                <wp:effectExtent l="0" t="0" r="6985" b="13335"/>
                <wp:docPr id="10" name="图片 48" descr="三号墓型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三号墓型效果图"/>
                        <pic:cNvPicPr>
                          <a:picLocks noChangeAspect="1"/>
                        </pic:cNvPicPr>
                        <pic:nvPr/>
                      </pic:nvPicPr>
                      <pic:blipFill>
                        <a:blip r:embed="rId32"/>
                        <a:stretch/>
                      </pic:blipFill>
                      <pic:spPr bwMode="auto">
                        <a:xfrm>
                          <a:off x="0" y="0"/>
                          <a:ext cx="6031865" cy="42729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4.9pt;height:336.4pt;mso-wrap-distance-left:0.0pt;mso-wrap-distance-top:0.0pt;mso-wrap-distance-right:0.0pt;mso-wrap-distance-bottom:0.0pt;" stroked="false">
                <v:path textboxrect="0,0,0,0"/>
                <v:imagedata r:id="rId32" o:title=""/>
              </v:shape>
            </w:pict>
          </mc:Fallback>
        </mc:AlternateConten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清单：</w:t>
      </w:r>
      <w:r/>
    </w:p>
    <w:tbl>
      <w:tblPr>
        <w:tblStyle w:val="805"/>
        <w:tblW w:w="14907" w:type="dxa"/>
        <w:tblInd w:w="93" w:type="dxa"/>
        <w:tblLayout w:type="autofit"/>
        <w:tblCellMar>
          <w:left w:w="108" w:type="dxa"/>
          <w:top w:w="0" w:type="dxa"/>
          <w:right w:w="108" w:type="dxa"/>
          <w:bottom w:w="0" w:type="dxa"/>
        </w:tblCellMar>
        <w:tblLook w:val="04A0" w:firstRow="1" w:lastRow="0" w:firstColumn="1" w:lastColumn="0" w:noHBand="0" w:noVBand="1"/>
      </w:tblPr>
      <w:tblGrid>
        <w:gridCol w:w="1005"/>
        <w:gridCol w:w="1922"/>
        <w:gridCol w:w="2130"/>
        <w:gridCol w:w="1940"/>
        <w:gridCol w:w="1693"/>
        <w:gridCol w:w="1692"/>
        <w:gridCol w:w="1140"/>
        <w:gridCol w:w="3385"/>
      </w:tblGrid>
      <w:tr>
        <w:trPr>
          <w:trHeight w:val="1060"/>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材质</w:t>
            </w:r>
            <w:r/>
          </w:p>
        </w:tc>
        <w:tc>
          <w:tcPr>
            <w:gridSpan w:val="3"/>
            <w:tcBorders>
              <w:top w:val="single" w:color="000000" w:sz="4" w:space="0"/>
              <w:left w:val="single" w:color="000000" w:sz="4" w:space="0"/>
              <w:bottom w:val="single" w:color="000000" w:sz="4" w:space="0"/>
              <w:right w:val="single" w:color="000000" w:sz="4" w:space="0"/>
            </w:tcBorders>
            <w:tcW w:w="532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备注</w:t>
            </w:r>
            <w:r/>
          </w:p>
        </w:tc>
      </w:tr>
      <w:tr>
        <w:trPr>
          <w:trHeight w:val="10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山西黑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750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550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一级精品料（纯黑、无杂、镜面效果）</w:t>
            </w:r>
            <w:r/>
          </w:p>
        </w:tc>
      </w:tr>
      <w:tr>
        <w:trPr>
          <w:trHeight w:val="14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860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A级，无暗裂、无大面积色斑、花色均匀，适合精细雕刻</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墓盖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山西黑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550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一级精品料（纯黑、无杂、镜面效果）</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880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A级，无暗裂、无大面积色斑、花色均匀，适合精细雕刻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后地铺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880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160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左右地铺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保护箱前后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A级，精品，适合雕刻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保护箱左右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保护箱隔板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保护箱底板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460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保护箱内盖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420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325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前后立板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1130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A级，无暗裂、无大面积色斑、花色均匀，适合精细雕刻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左右立板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长</w:t>
            </w:r>
            <w:r>
              <w:rPr>
                <w:rFonts w:hint="eastAsia" w:ascii="宋体" w:hAnsi="宋体" w:eastAsia="宋体" w:cs="宋体"/>
                <w:color w:val="auto"/>
                <w:sz w:val="32"/>
                <w:szCs w:val="32"/>
                <w:highlight w:val="none"/>
                <w:lang w:eastAsia="zh-CN" w:bidi="ar"/>
              </w:rPr>
              <w:t xml:space="preserve">700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宽</w:t>
            </w:r>
            <w:r>
              <w:rPr>
                <w:rFonts w:hint="eastAsia" w:ascii="宋体" w:hAnsi="宋体" w:eastAsia="宋体" w:cs="宋体"/>
                <w:color w:val="auto"/>
                <w:sz w:val="32"/>
                <w:szCs w:val="32"/>
                <w:highlight w:val="none"/>
                <w:lang w:eastAsia="zh-CN" w:bidi="ar"/>
              </w:rPr>
              <w:t xml:space="preserve">240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bl>
    <w:p>
      <w:pPr>
        <w:pStyle w:val="819"/>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br w:type="page" w:clear="all"/>
      </w:r>
      <w:r/>
    </w:p>
    <w:p>
      <w:pPr>
        <w:rPr>
          <w:color w:val="auto"/>
          <w:highlight w:val="none"/>
          <w:lang w:eastAsia="zh-CN"/>
        </w:rPr>
      </w:pPr>
      <w:r>
        <w:rPr>
          <w:rFonts w:hint="eastAsia" w:ascii="仿宋" w:hAnsi="仿宋" w:eastAsia="仿宋" w:cs="仿宋"/>
          <w:b/>
          <w:bCs/>
          <w:color w:val="auto"/>
          <w:sz w:val="28"/>
          <w:szCs w:val="28"/>
          <w:highlight w:val="none"/>
          <w:lang w:eastAsia="zh-CN"/>
        </w:rPr>
        <w:t xml:space="preserve">樱花园二区100套墓型</w:t>
      </w:r>
      <w:r>
        <w:rPr>
          <w:rFonts w:hint="eastAsia" w:ascii="仿宋" w:hAnsi="仿宋" w:eastAsia="仿宋" w:cs="仿宋"/>
          <w:b/>
          <w:bCs/>
          <w:color w:val="auto"/>
          <w:sz w:val="28"/>
          <w:szCs w:val="28"/>
          <w:highlight w:val="none"/>
          <w:lang w:eastAsia="zh-CN"/>
        </w:rPr>
        <w:t xml:space="preserve">（图形为影雕）</w:t>
      </w:r>
      <w:r>
        <w:rPr>
          <w:rFonts w:hint="eastAsia" w:ascii="仿宋" w:hAnsi="仿宋" w:eastAsia="仿宋" w:cs="仿宋"/>
          <w:b/>
          <w:bCs/>
          <w:color w:val="auto"/>
          <w:sz w:val="28"/>
          <w:szCs w:val="28"/>
          <w:highlight w:val="none"/>
          <w:lang w:eastAsia="zh-CN"/>
        </w:rPr>
        <w:t xml:space="preserve">：</w: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图纸1：</w:t>
      </w:r>
      <w:r/>
    </w:p>
    <w:p>
      <w:pPr>
        <w:pStyle w:val="819"/>
        <w:ind w:left="0"/>
        <w:rPr>
          <w:rFonts w:hint="eastAsia" w:ascii="仿宋" w:hAnsi="仿宋" w:eastAsia="仿宋" w:cs="仿宋"/>
          <w:b/>
          <w:bCs/>
          <w:color w:val="auto"/>
          <w:sz w:val="28"/>
          <w:szCs w:val="28"/>
          <w:highlight w:val="none"/>
          <w:lang w:eastAsia="zh-CN"/>
        </w:rPr>
        <w:sectPr>
          <w:footnotePr/>
          <w:endnotePr/>
          <w:type w:val="nextPage"/>
          <w:pgSz w:w="16838" w:h="11906" w:orient="landscape"/>
          <w:pgMar w:top="2030" w:right="1440" w:bottom="1800" w:left="1440" w:header="851" w:footer="992" w:gutter="0"/>
          <w:cols w:num="1" w:sep="0" w:space="720" w:equalWidth="1"/>
          <w:docGrid w:linePitch="360"/>
        </w:sectPr>
      </w:pP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7023735" cy="4269105"/>
                <wp:effectExtent l="0" t="0" r="5715" b="17145"/>
                <wp:docPr id="11" name="图片 49" descr="图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图纸"/>
                        <pic:cNvPicPr>
                          <a:picLocks noChangeAspect="1"/>
                        </pic:cNvPicPr>
                        <pic:nvPr/>
                      </pic:nvPicPr>
                      <pic:blipFill>
                        <a:blip r:embed="rId33"/>
                        <a:stretch/>
                      </pic:blipFill>
                      <pic:spPr bwMode="auto">
                        <a:xfrm>
                          <a:off x="0" y="0"/>
                          <a:ext cx="7023735" cy="42691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53.0pt;height:336.1pt;mso-wrap-distance-left:0.0pt;mso-wrap-distance-top:0.0pt;mso-wrap-distance-right:0.0pt;mso-wrap-distance-bottom:0.0pt;" stroked="false">
                <v:path textboxrect="0,0,0,0"/>
                <v:imagedata r:id="rId33" o:title=""/>
              </v:shape>
            </w:pict>
          </mc:Fallback>
        </mc:AlternateConten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图纸2：</w:t>
      </w:r>
      <w:r/>
    </w:p>
    <w:p>
      <w:pPr>
        <w:pStyle w:val="819"/>
        <w:ind w:left="0"/>
        <w:rPr>
          <w:rFonts w:hint="eastAsia" w:ascii="仿宋" w:hAnsi="仿宋" w:eastAsia="仿宋" w:cs="仿宋"/>
          <w:b/>
          <w:bCs/>
          <w:color w:val="auto"/>
          <w:sz w:val="28"/>
          <w:szCs w:val="28"/>
          <w:highlight w:val="none"/>
          <w:lang w:eastAsia="zh-CN"/>
        </w:rPr>
      </w:pPr>
      <w:r>
        <w:rPr>
          <w:rFonts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5786120" cy="3931920"/>
                <wp:effectExtent l="0" t="0" r="5080" b="11430"/>
                <wp:docPr id="12" name="图片 50" descr="图纸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图纸1"/>
                        <pic:cNvPicPr>
                          <a:picLocks noChangeAspect="1"/>
                        </pic:cNvPicPr>
                        <pic:nvPr/>
                      </pic:nvPicPr>
                      <pic:blipFill>
                        <a:blip r:embed="rId34"/>
                        <a:stretch/>
                      </pic:blipFill>
                      <pic:spPr bwMode="auto">
                        <a:xfrm>
                          <a:off x="0" y="0"/>
                          <a:ext cx="5786120" cy="39319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5.6pt;height:309.6pt;mso-wrap-distance-left:0.0pt;mso-wrap-distance-top:0.0pt;mso-wrap-distance-right:0.0pt;mso-wrap-distance-bottom:0.0pt;" stroked="false">
                <v:path textboxrect="0,0,0,0"/>
                <v:imagedata r:id="rId34" o:title=""/>
              </v:shape>
            </w:pict>
          </mc:Fallback>
        </mc:AlternateContent>
      </w:r>
      <w:r/>
    </w:p>
    <w:p>
      <w:pPr>
        <w:pStyle w:val="819"/>
        <w:ind w:left="0"/>
        <w:rPr>
          <w:rFonts w:hint="eastAsia" w:ascii="仿宋" w:hAnsi="仿宋" w:eastAsia="仿宋" w:cs="仿宋"/>
          <w:b/>
          <w:bCs/>
          <w:color w:val="auto"/>
          <w:sz w:val="28"/>
          <w:szCs w:val="28"/>
          <w:highlight w:val="none"/>
          <w:lang w:eastAsia="zh-CN"/>
        </w:rPr>
        <w:sectPr>
          <w:footnotePr/>
          <w:endnotePr/>
          <w:type w:val="nextPage"/>
          <w:pgSz w:w="16838" w:h="11906" w:orient="landscape"/>
          <w:pgMar w:top="2030" w:right="1440" w:bottom="1800" w:left="1440" w:header="851" w:footer="992"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pStyle w:val="819"/>
        <w:ind w:left="0"/>
        <w:rPr>
          <w:rFonts w:hint="eastAsia" w:ascii="仿宋" w:hAnsi="仿宋" w:eastAsia="仿宋" w:cs="仿宋"/>
          <w:b/>
          <w:bCs/>
          <w:color w:val="auto"/>
          <w:sz w:val="28"/>
          <w:szCs w:val="28"/>
          <w:highlight w:val="none"/>
          <w:lang w:eastAsia="zh-CN"/>
        </w:rPr>
        <w:sectPr>
          <w:footnotePr/>
          <w:endnotePr/>
          <w:type w:val="nextPage"/>
          <w:pgSz w:w="16838" w:h="11906" w:orient="landscape"/>
          <w:pgMar w:top="2030" w:right="1440" w:bottom="1800" w:left="1440" w:header="851" w:footer="992" w:gutter="0"/>
          <w:cols w:num="1" w:sep="0" w:space="720" w:equalWidth="1"/>
          <w:docGrid w:linePitch="360"/>
        </w:sectPr>
      </w:pPr>
      <w:r>
        <w:rPr>
          <w:rFonts w:hint="eastAsia" w:ascii="仿宋" w:hAnsi="仿宋" w:eastAsia="仿宋" w:cs="仿宋"/>
          <w:b/>
          <w:bCs/>
          <w:color w:val="auto"/>
          <w:sz w:val="28"/>
          <w:szCs w:val="28"/>
          <w:highlight w:val="none"/>
          <w:lang w:eastAsia="zh-CN"/>
        </w:rPr>
        <w:t xml:space="preserve">实物图：</w:t>
      </w:r>
      <w:r>
        <w:rPr>
          <w:rFonts w:hint="eastAsia" w:ascii="仿宋" w:hAnsi="仿宋" w:eastAsia="仿宋" w:cs="仿宋"/>
          <w:b/>
          <w:bCs/>
          <w:color w:val="auto"/>
          <w:sz w:val="28"/>
          <w:szCs w:val="28"/>
          <w:highlight w:val="none"/>
          <w:lang w:eastAsia="zh-CN"/>
        </w:rPr>
        <mc:AlternateContent>
          <mc:Choice Requires="wpg">
            <w:drawing>
              <wp:inline xmlns:wp="http://schemas.openxmlformats.org/drawingml/2006/wordprocessingDrawing" distT="0" distB="0" distL="0" distR="0">
                <wp:extent cx="7894320" cy="4443095"/>
                <wp:effectExtent l="0" t="0" r="11430" b="14604"/>
                <wp:docPr id="13" name="图片 51" descr="实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实物"/>
                        <pic:cNvPicPr>
                          <a:picLocks noChangeAspect="1"/>
                        </pic:cNvPicPr>
                        <pic:nvPr/>
                      </pic:nvPicPr>
                      <pic:blipFill>
                        <a:blip r:embed="rId35"/>
                        <a:stretch/>
                      </pic:blipFill>
                      <pic:spPr bwMode="auto">
                        <a:xfrm>
                          <a:off x="0" y="0"/>
                          <a:ext cx="7894320" cy="4443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21.6pt;height:349.8pt;mso-wrap-distance-left:0.0pt;mso-wrap-distance-top:0.0pt;mso-wrap-distance-right:0.0pt;mso-wrap-distance-bottom:0.0pt;" stroked="false">
                <v:path textboxrect="0,0,0,0"/>
                <v:imagedata r:id="rId35" o:title=""/>
              </v:shape>
            </w:pict>
          </mc:Fallback>
        </mc:AlternateContent>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清单：</w:t>
      </w:r>
      <w:r/>
    </w:p>
    <w:tbl>
      <w:tblPr>
        <w:tblStyle w:val="805"/>
        <w:tblW w:w="14907" w:type="dxa"/>
        <w:tblInd w:w="93" w:type="dxa"/>
        <w:tblLayout w:type="autofit"/>
        <w:tblCellMar>
          <w:left w:w="108" w:type="dxa"/>
          <w:top w:w="0" w:type="dxa"/>
          <w:right w:w="108" w:type="dxa"/>
          <w:bottom w:w="0" w:type="dxa"/>
        </w:tblCellMar>
        <w:tblLook w:val="04A0" w:firstRow="1" w:lastRow="0" w:firstColumn="1" w:lastColumn="0" w:noHBand="0" w:noVBand="1"/>
      </w:tblPr>
      <w:tblGrid>
        <w:gridCol w:w="1005"/>
        <w:gridCol w:w="1922"/>
        <w:gridCol w:w="2130"/>
        <w:gridCol w:w="1775"/>
        <w:gridCol w:w="1775"/>
        <w:gridCol w:w="1775"/>
        <w:gridCol w:w="1140"/>
        <w:gridCol w:w="3385"/>
      </w:tblGrid>
      <w:tr>
        <w:trPr>
          <w:trHeight w:val="1060"/>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材质</w:t>
            </w:r>
            <w:r/>
          </w:p>
        </w:tc>
        <w:tc>
          <w:tcPr>
            <w:gridSpan w:val="3"/>
            <w:tcBorders>
              <w:top w:val="single" w:color="000000" w:sz="4" w:space="0"/>
              <w:left w:val="single" w:color="000000" w:sz="4" w:space="0"/>
              <w:bottom w:val="single" w:color="000000" w:sz="4" w:space="0"/>
              <w:right w:val="single" w:color="000000" w:sz="4" w:space="0"/>
            </w:tcBorders>
            <w:tcW w:w="5325"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备注</w:t>
            </w:r>
            <w:r/>
          </w:p>
        </w:tc>
      </w:tr>
      <w:tr>
        <w:trPr>
          <w:trHeight w:val="10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山西黑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rPr>
              <w:t xml:space="preserve">670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rPr>
              <w:t xml:space="preserve">370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2大1长2短边面抛光</w:t>
            </w:r>
            <w:r/>
          </w:p>
        </w:tc>
      </w:tr>
      <w:tr>
        <w:trPr>
          <w:trHeight w:val="14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副碑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印度红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130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4大1头面抛光</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上盖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山西黑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800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530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高</w:t>
            </w:r>
            <w:r>
              <w:rPr>
                <w:rFonts w:hint="eastAsia" w:ascii="宋体" w:hAnsi="宋体" w:eastAsia="宋体" w:cs="宋体"/>
                <w:color w:val="auto"/>
                <w:sz w:val="32"/>
                <w:szCs w:val="32"/>
                <w:highlight w:val="none"/>
                <w:lang w:eastAsia="zh-CN" w:bidi="ar"/>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1大4边面抛光与下盖石榫连接</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基台前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芝麻白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860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1大1小2头面抛光</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基台后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芝麻白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860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1大1小2头面抛光</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基台边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芝麻白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470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转角2大面抛光</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保护箱前后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restart"/>
            <w:textDirection w:val="lrTb"/>
            <w:noWrap w:val="false"/>
          </w:tcPr>
          <w:p>
            <w:pPr>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bidi="ar"/>
              </w:rPr>
              <w:t xml:space="preserve">A级，精品，适合雕刻</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保护箱左右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保护箱隔板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270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保护箱底板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690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460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保护箱内盖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五莲花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长</w:t>
            </w:r>
            <w:r>
              <w:rPr>
                <w:rFonts w:hint="eastAsia" w:ascii="宋体" w:hAnsi="宋体" w:eastAsia="宋体" w:cs="宋体"/>
                <w:color w:val="auto"/>
                <w:sz w:val="32"/>
                <w:szCs w:val="32"/>
                <w:highlight w:val="none"/>
                <w:lang w:eastAsia="zh-CN" w:bidi="ar"/>
              </w:rPr>
              <w:t xml:space="preserve">420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宽</w:t>
            </w:r>
            <w:r>
              <w:rPr>
                <w:rFonts w:hint="eastAsia" w:ascii="宋体" w:hAnsi="宋体" w:eastAsia="宋体" w:cs="宋体"/>
                <w:color w:val="auto"/>
                <w:sz w:val="32"/>
                <w:szCs w:val="32"/>
                <w:highlight w:val="none"/>
                <w:lang w:eastAsia="zh-CN" w:bidi="ar"/>
              </w:rPr>
              <w:t xml:space="preserve">325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bidi="ar"/>
              </w:rPr>
              <w:t xml:space="preserve">厚</w:t>
            </w:r>
            <w:r>
              <w:rPr>
                <w:rFonts w:hint="eastAsia" w:ascii="宋体" w:hAnsi="宋体" w:eastAsia="宋体" w:cs="宋体"/>
                <w:color w:val="auto"/>
                <w:sz w:val="32"/>
                <w:szCs w:val="32"/>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5" w:type="dxa"/>
            <w:vAlign w:val="center"/>
            <w:vMerge w:val="continue"/>
            <w:textDirection w:val="lrTb"/>
            <w:noWrap w:val="false"/>
          </w:tcPr>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c>
      </w:tr>
    </w:tbl>
    <w:p>
      <w:pPr>
        <w:pStyle w:val="819"/>
        <w:ind w:left="0"/>
        <w:rPr>
          <w:rFonts w:hint="eastAsia" w:ascii="仿宋" w:hAnsi="仿宋" w:eastAsia="仿宋" w:cs="仿宋"/>
          <w:b/>
          <w:bCs/>
          <w:color w:val="auto"/>
          <w:sz w:val="28"/>
          <w:szCs w:val="28"/>
          <w:highlight w:val="none"/>
          <w:lang w:eastAsia="zh-CN"/>
        </w:rPr>
        <w:sectPr>
          <w:footnotePr/>
          <w:endnotePr/>
          <w:type w:val="nextPage"/>
          <w:pgSz w:w="16838" w:h="11906" w:orient="landscape"/>
          <w:pgMar w:top="2030" w:right="1440" w:bottom="1800" w:left="1440" w:header="851" w:footer="992"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pStyle w:val="819"/>
        <w:ind w:left="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注：</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1.石材等级均为A级石材。</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2.各投标人应根据招标图纸和技术要求，以及现场实地踏勘情况，进行核对，提疑时请告知核实的数量。投标报价除报总价外，还请投标人报综合单价。项目结束，按实计量，按实结算。</w:t>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    三、其他要求</w:t>
      </w:r>
      <w:r/>
    </w:p>
    <w:p>
      <w:pPr>
        <w:jc w:val="both"/>
        <w:spacing w:line="380" w:lineRule="exact"/>
        <w:widowControl w:val="off"/>
        <w:rPr>
          <w:rFonts w:hint="eastAsia" w:ascii="仿宋" w:hAnsi="仿宋" w:eastAsia="仿宋" w:cs="仿宋"/>
          <w:b/>
          <w:color w:val="auto"/>
          <w:sz w:val="28"/>
          <w:szCs w:val="24"/>
          <w:highlight w:val="none"/>
          <w:lang w:eastAsia="zh-CN"/>
        </w:rPr>
      </w:pPr>
      <w:r>
        <w:rPr>
          <w:rFonts w:hint="eastAsia" w:ascii="仿宋" w:hAnsi="仿宋" w:eastAsia="仿宋" w:cs="仿宋"/>
          <w:b/>
          <w:color w:val="auto"/>
          <w:sz w:val="28"/>
          <w:szCs w:val="24"/>
          <w:highlight w:val="none"/>
          <w:lang w:eastAsia="zh-CN"/>
        </w:rPr>
        <w:t xml:space="preserve">    1.技术要求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 本技术要求是最低限度的技术要求，并未对一切技术细节作出规定，也未充分引述有关标准和规范的条文，投标人应保证提供符合本技术条件和有关最新国家标准的产品，投标方所用的标准如与下注标准不一致，应按高一级的标准执行。</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1.2 技术标准和产品要求,几何尺寸误差小于正负2毫米，</w:t>
      </w:r>
      <w:r>
        <w:rPr>
          <w:rFonts w:hint="eastAsia" w:ascii="仿宋" w:hAnsi="仿宋" w:eastAsia="仿宋" w:cs="仿宋"/>
          <w:bCs/>
          <w:color w:val="auto"/>
          <w:sz w:val="28"/>
          <w:szCs w:val="28"/>
          <w:highlight w:val="none"/>
          <w:lang w:eastAsia="zh-CN"/>
        </w:rPr>
        <w:t xml:space="preserve">山西黑抛光度＞100度，其他石材＞80，禁止以打蜡等形式以次充好，</w:t>
      </w:r>
      <w:r>
        <w:rPr>
          <w:rFonts w:hint="eastAsia" w:ascii="仿宋" w:hAnsi="仿宋" w:eastAsia="仿宋" w:cs="仿宋"/>
          <w:bCs/>
          <w:color w:val="auto"/>
          <w:sz w:val="28"/>
          <w:szCs w:val="28"/>
          <w:highlight w:val="none"/>
          <w:lang w:eastAsia="zh-CN"/>
        </w:rPr>
        <w:t xml:space="preserve">平整度小于等于0.5毫米。</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1.3 石材色斑要求：可见部位不允许出现。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1.4 石材色线要求：抛光部位不允许出现。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1.5 石材锈斑要求：可见部位不允许出现。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1.6 石材色差要求：可见部位不允许出现。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1.7 棱角缺陷：任意部位均不允许出现。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1.8 烧痕：抛光面均不允许出现。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1.9 划痕、磨痕：抛光面均不允许出现。</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1.10 水波纹：抛光面出现轻微瑕疵。</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1.11 轮廓度要求：与图样基本吻合且对称，偏差正负2mm之间。</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1.12 角度要求：每米范围内公差正负1mm之间。</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1.13 倒角要求：每米范围内公差正负1mm之间。</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1.14 外形尺寸：石材尺寸偏差应在正负2mm之间。</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1.15 天然花岗石石材体积密度≥2.60g/cm3 ，吸水率≤0.4%。</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1.16 耐酸性：经二氧化硫气体腐蚀后镜面光洁度下降率要求≤20%，表面不得出现明显的坑窝和锈斑。</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1.17 抗冻系数：冻融循环后压缩强度值与水饱和压缩强度值得百分比不得低于85%。</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1.18 所有连接部分要有榫。（碑座与底座连接部分要用两根不低于20公分长的直径18的钢筋作为连接）。</w:t>
      </w:r>
      <w:r/>
    </w:p>
    <w:p>
      <w:pPr>
        <w:ind w:firstLine="560"/>
        <w:jc w:val="both"/>
        <w:spacing w:line="380" w:lineRule="exact"/>
        <w:widowControl w:val="off"/>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1.19内箱高出地平板距离根据现场情况按照甲方安装要求施工。</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2.质量要求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2.1 投标人提供的货物应是全新、原装、纯天然的正宗合格正品，石材执行技术条件和标准顺位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2.2 石材表面不得有缺棱、缺角、裂纹等质量问题。</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2.3石材加工尺寸、厚度、颜色、纹理、质地要求必须严格按照经招标人认可后的由投标人提供的样品要求进行供货，绝不允许降低质量标准，招标人对尺寸另有要求的，应按照其要求执行。否则货物将被拒收，后果由投标人自行承担。</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2.4其他质量要求应符合2010年1月1日执行的GB/T18601-2009《天然花岗岩建筑板材》规定要求，达到合格以上标准。</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四、包装与储运要求</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投标人应确保所提供的货物在装、卸、运输和储存过程中有足够的包装保护，防止货物受潮、虫蛀、被腐蚀、受到冲撞以及其他不可预见的损坏。</w:t>
      </w:r>
      <w:r/>
    </w:p>
    <w:p>
      <w:pPr>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    1.成品保护</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投标人应承诺中标后安排专人常驻现场，监督、</w:t>
      </w:r>
      <w:r>
        <w:rPr>
          <w:rFonts w:hint="eastAsia" w:ascii="仿宋" w:hAnsi="仿宋" w:eastAsia="仿宋" w:cs="仿宋"/>
          <w:bCs/>
          <w:color w:val="auto"/>
          <w:sz w:val="28"/>
          <w:szCs w:val="28"/>
          <w:highlight w:val="none"/>
          <w:lang w:eastAsia="zh-CN"/>
        </w:rPr>
        <w:t xml:space="preserve">安装，</w:t>
      </w:r>
      <w:r>
        <w:rPr>
          <w:rFonts w:hint="eastAsia" w:ascii="仿宋" w:hAnsi="仿宋" w:eastAsia="仿宋" w:cs="仿宋"/>
          <w:bCs/>
          <w:color w:val="auto"/>
          <w:sz w:val="28"/>
          <w:szCs w:val="28"/>
          <w:highlight w:val="none"/>
          <w:lang w:eastAsia="zh-CN"/>
        </w:rPr>
        <w:t xml:space="preserve">并对其产品进行成品保护（包括在安装过程中），直至施工竣工验收合格交付采购人为止。</w:t>
      </w:r>
      <w:r/>
    </w:p>
    <w:p>
      <w:pPr>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    2.货物的包装</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货物的包装应为生产厂商出厂时的原包装。</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五、货物到场注意要求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1.货物到达现场后卸货所需的起重货物、辅助货物及货物现场保管、短驳、所需的一切费用由中标人负责。</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2.在货物到场过程中，采购人有权参与。货物在此过程中的损坏由中标人负责。 </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3.投标人应说明安装施工组织计划及流程，所采用的工艺、方法。</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4.有关其他要求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（1）中标人遵守现场的一切规章制度；</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（2）中标人负责保管、看护进场的货物及附配件；</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（3）中标人负责货物、货物（工具）等提供适当的保护、包装或覆盖等处理，以免受损；</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（4）中标人人员对现场其他专业已施工好的货物、管线等成品要爱护，如造成损坏，应由中标人负责修复及承担一切费用；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（5）无论货物到场期间或保修过程中，中标人负责及时清理垃圾；</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（6）中标人承担货物和人员的安全责任，做好施工安全工作。</w:t>
      </w:r>
      <w:r/>
    </w:p>
    <w:p>
      <w:pPr>
        <w:ind w:firstLine="562"/>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六、监造、检验、服务要求</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1.货物到场工作由中标人负责，并确保提供的产品满足设计要求和验收合格（相关费用已含在此次投标报价内）。</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2.检测和验收</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中标人和采购人双方共同组成验收工作组进行初步验收，按招标文件及合同要求对所提供货物数量、质量和相关单证进行验收，货物初步验收合格后，须经双方在验收单上签字和货物最终的准用证的办理。</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采购人有权在货物制造过程中组织进行监造，投标人应对此给予配合和支持，并给监造人员提供工作和生活上的方便。但监造人员不签署任何质量证明，采购人参加监造既不能解除投标人按合同规定承担的责任，也不替代到货后采购人的检验。</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4.采购人有权进行中间检验，但这并不因此减轻投标人所有应负的责任。</w:t>
      </w:r>
      <w:r/>
    </w:p>
    <w:p>
      <w:pPr>
        <w:ind w:firstLine="562"/>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七、维保要求</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1.保修期：符合国家现执行的关于石材的最新标准及规范要求，</w:t>
      </w:r>
      <w:r>
        <w:rPr>
          <w:rFonts w:hint="eastAsia" w:ascii="仿宋" w:hAnsi="仿宋" w:eastAsia="仿宋" w:cs="仿宋"/>
          <w:color w:val="auto"/>
          <w:sz w:val="28"/>
          <w:szCs w:val="28"/>
          <w:highlight w:val="none"/>
          <w:lang w:eastAsia="zh-CN"/>
        </w:rPr>
        <w:t xml:space="preserve">本工程质量保修期要求为3年</w:t>
      </w:r>
      <w:r>
        <w:rPr>
          <w:rFonts w:hint="eastAsia" w:ascii="仿宋" w:hAnsi="仿宋" w:eastAsia="仿宋" w:cs="仿宋"/>
          <w:color w:val="auto"/>
          <w:sz w:val="28"/>
          <w:szCs w:val="28"/>
          <w:highlight w:val="none"/>
          <w:lang w:eastAsia="zh-CN"/>
        </w:rPr>
        <w:t xml:space="preserve">。所供石材在使用年限内不得出现褪色、开裂及其他质量上的瑕疵，否则无偿更换。</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2.中标人须提供完善的报修服务，接到采购人报修通知后 48 小时内派员到场响应处置，7 日内完成质量问题整改、产品更换工作；逾期未处置的，采购人可自行处理，所产生全部费用由中标人承担。</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3.安全要求：产品在安装过程中和国家有关规定的年限内，因质量原因造成的人员伤害和一切损失由中标人承担。</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八、其他说明 </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投标人应保证采购人免除且中标人承担由于采购人在其本国使用该货物或货物任何一部分时而引起第三方提出的侵犯其专利权、商标权或工业设计权的起诉、行动、行政程序索赔、请求等以及采购人为此而产生的损失和损害、费用和支出，包括律师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2.验收标准：按国家相关规范及本项目招标文件要求。</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3.投标人须提供的必备技术资料 </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（1）提供产品合格证明书；</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（2）提供货物安装图和主要零部件的技术性能参数（列出清单）；</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（3）提供保养、维修操作规程、货物保修期限以及货物运行的经济成本分析资料；</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（4）提供特殊件及配套件的清单、技术参数及生产名录；</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注：与本次招标无关的彩页等资料请不要收录在内。</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4.投标人必须承诺招标文件中提出的全部技术规格与要求；如果以其中某些条款不响应时，应在文件中逐条列出，未列出的视同响应。</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5.投标文件以中文资料为准。</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6.招标文件和投标文件是合同的不可分割的部分。</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7.其他优惠条件请予以书面说明。</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8.投标人应逐项说明招标文件中的内容。</w:t>
      </w:r>
      <w:r/>
    </w:p>
    <w:p>
      <w:pPr>
        <w:ind w:firstLine="480"/>
        <w:jc w:val="both"/>
        <w:spacing w:after="0" w:line="380"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9.凡涉及招标文件的补充说明或修正，均以招标代理机构书面依据为准。</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10.各投标人须自行联系踏勘现场，合同标的应按最终实际安装、交付、验收的工作量</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数量</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并结合综合单价</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套</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全费用</w:t>
      </w:r>
      <w:r>
        <w:rPr>
          <w:rFonts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eastAsia="zh-CN"/>
        </w:rPr>
        <w:t xml:space="preserve">据实结算总价。</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11.投标总报价一次报定，包括：</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（1）货物价格（包括全套货物、辅配件、随货物应提交的资料等费用）；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（2）包装、运输、装、卸、搬运、保管、保险费、水电费、发票（指货物运抵现场</w:t>
      </w:r>
      <w:r>
        <w:rPr>
          <w:rFonts w:hint="eastAsia" w:ascii="仿宋" w:hAnsi="仿宋" w:eastAsia="仿宋" w:cs="仿宋"/>
          <w:bCs/>
          <w:color w:val="auto"/>
          <w:sz w:val="28"/>
          <w:szCs w:val="28"/>
          <w:highlight w:val="none"/>
          <w:lang w:eastAsia="zh-CN"/>
        </w:rPr>
        <w:t xml:space="preserve">、安装、</w:t>
      </w:r>
      <w:r>
        <w:rPr>
          <w:rFonts w:hint="eastAsia" w:ascii="仿宋" w:hAnsi="仿宋" w:eastAsia="仿宋" w:cs="仿宋"/>
          <w:bCs/>
          <w:color w:val="auto"/>
          <w:sz w:val="28"/>
          <w:szCs w:val="28"/>
          <w:highlight w:val="none"/>
          <w:lang w:eastAsia="zh-CN"/>
        </w:rPr>
        <w:t xml:space="preserve">安装用所有辅材、基础施工及墓道恢复</w:t>
      </w:r>
      <w:r>
        <w:rPr>
          <w:rFonts w:hint="eastAsia" w:ascii="仿宋" w:hAnsi="仿宋" w:eastAsia="仿宋" w:cs="仿宋"/>
          <w:bCs/>
          <w:color w:val="auto"/>
          <w:sz w:val="28"/>
          <w:szCs w:val="28"/>
          <w:highlight w:val="none"/>
          <w:lang w:eastAsia="zh-CN"/>
        </w:rPr>
        <w:t xml:space="preserve">所发生的费用）；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（3）技术培训服务（说明服务内容）；</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（4）有关部门监检测费（含脚手架、吊装、预埋件）；</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（5）其它应该由中标人承担的费用。</w:t>
      </w:r>
      <w:r/>
    </w:p>
    <w:p>
      <w:pPr>
        <w:ind w:firstLine="56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 12.交货日期与交货地点 </w:t>
      </w:r>
      <w:r/>
    </w:p>
    <w:p>
      <w:pPr>
        <w:ind w:firstLine="562"/>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（1）交货日期：</w:t>
      </w:r>
      <w:r>
        <w:rPr>
          <w:rFonts w:hint="eastAsia" w:ascii="仿宋" w:hAnsi="仿宋" w:eastAsia="仿宋" w:cs="仿宋"/>
          <w:bCs/>
          <w:color w:val="auto"/>
          <w:sz w:val="28"/>
          <w:szCs w:val="28"/>
          <w:highlight w:val="none"/>
          <w:lang w:eastAsia="zh-CN"/>
        </w:rPr>
        <w:t xml:space="preserve">自双方签订合同之日起中标人进行备料制作，必须确保在</w:t>
      </w:r>
      <w:r>
        <w:rPr>
          <w:rFonts w:hint="eastAsia" w:ascii="仿宋" w:hAnsi="仿宋" w:eastAsia="仿宋" w:cs="仿宋"/>
          <w:bCs/>
          <w:color w:val="auto"/>
          <w:sz w:val="28"/>
          <w:szCs w:val="28"/>
          <w:highlight w:val="none"/>
          <w:u w:val="single"/>
          <w:lang w:eastAsia="zh-CN"/>
        </w:rPr>
        <w:t xml:space="preserve">60</w:t>
      </w:r>
      <w:r>
        <w:rPr>
          <w:rFonts w:hint="eastAsia" w:ascii="仿宋" w:hAnsi="仿宋" w:eastAsia="仿宋" w:cs="仿宋"/>
          <w:bCs/>
          <w:color w:val="auto"/>
          <w:sz w:val="28"/>
          <w:szCs w:val="28"/>
          <w:highlight w:val="none"/>
          <w:lang w:eastAsia="zh-CN"/>
        </w:rPr>
        <w:t xml:space="preserve">日内供货完成。</w:t>
      </w:r>
      <w:r/>
    </w:p>
    <w:p>
      <w:pPr>
        <w:ind w:firstLine="562"/>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（2）交货地点：</w:t>
      </w:r>
      <w:r>
        <w:rPr>
          <w:rFonts w:hint="eastAsia" w:ascii="仿宋" w:hAnsi="仿宋" w:eastAsia="仿宋" w:cs="仿宋"/>
          <w:b/>
          <w:color w:val="auto"/>
          <w:sz w:val="28"/>
          <w:szCs w:val="28"/>
          <w:highlight w:val="none"/>
          <w:lang w:eastAsia="zh-CN"/>
        </w:rPr>
        <w:t xml:space="preserve">徐州市殡葬管理服务中心茅村公墓管理所（采购人指定位置）</w:t>
      </w:r>
      <w:r>
        <w:rPr>
          <w:rFonts w:hint="eastAsia" w:ascii="仿宋" w:hAnsi="仿宋" w:eastAsia="仿宋" w:cs="仿宋"/>
          <w:bCs/>
          <w:color w:val="auto"/>
          <w:sz w:val="28"/>
          <w:szCs w:val="28"/>
          <w:highlight w:val="none"/>
          <w:lang w:eastAsia="zh-CN"/>
        </w:rPr>
        <w:t xml:space="preserve">。</w:t>
      </w:r>
      <w:r/>
    </w:p>
    <w:p>
      <w:pPr>
        <w:ind w:firstLine="560"/>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Cs/>
          <w:color w:val="auto"/>
          <w:sz w:val="28"/>
          <w:szCs w:val="28"/>
          <w:highlight w:val="none"/>
          <w:lang w:eastAsia="zh-CN"/>
        </w:rPr>
        <w:t xml:space="preserve">供货商运货车辆无偿运货至施工现场，应服从采购人统一指挥，按采购人要求统一安排堆放、卸货</w:t>
      </w:r>
      <w:r>
        <w:rPr>
          <w:rFonts w:hint="eastAsia" w:ascii="仿宋" w:hAnsi="仿宋" w:eastAsia="仿宋" w:cs="仿宋"/>
          <w:bCs/>
          <w:color w:val="auto"/>
          <w:sz w:val="28"/>
          <w:szCs w:val="28"/>
          <w:highlight w:val="none"/>
          <w:lang w:eastAsia="zh-CN"/>
        </w:rPr>
        <w:t xml:space="preserve">安装。</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九、样品要求 </w:t>
      </w:r>
      <w:r/>
    </w:p>
    <w:p>
      <w:pPr>
        <w:pStyle w:val="1058"/>
        <w:ind w:left="0" w:firstLine="600"/>
        <w:jc w:val="both"/>
        <w:spacing w:line="3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1.提供以下样品：</w:t>
      </w:r>
      <w:r>
        <w:rPr>
          <w:rFonts w:hint="eastAsia" w:ascii="仿宋" w:hAnsi="仿宋" w:eastAsia="仿宋" w:cs="仿宋"/>
          <w:b/>
          <w:bCs/>
          <w:color w:val="auto"/>
          <w:sz w:val="28"/>
          <w:szCs w:val="28"/>
          <w:highlight w:val="none"/>
          <w:lang w:eastAsia="zh-CN"/>
        </w:rPr>
        <w:t xml:space="preserve">1.星空园补料（山西黑）、</w:t>
      </w:r>
      <w:r>
        <w:rPr>
          <w:rFonts w:hint="eastAsia" w:ascii="仿宋" w:hAnsi="仿宋" w:eastAsia="仿宋" w:cs="仿宋"/>
          <w:b/>
          <w:bCs/>
          <w:color w:val="auto"/>
          <w:sz w:val="28"/>
          <w:szCs w:val="28"/>
          <w:highlight w:val="none"/>
          <w:lang w:eastAsia="zh-CN"/>
        </w:rPr>
        <w:t xml:space="preserve">星空园1号墓型</w:t>
      </w:r>
      <w:r>
        <w:rPr>
          <w:rFonts w:hint="eastAsia" w:ascii="仿宋" w:hAnsi="仿宋" w:eastAsia="仿宋" w:cs="仿宋"/>
          <w:b/>
          <w:bCs/>
          <w:color w:val="auto"/>
          <w:sz w:val="28"/>
          <w:szCs w:val="28"/>
          <w:highlight w:val="none"/>
          <w:lang w:eastAsia="zh-CN"/>
        </w:rPr>
        <w:t xml:space="preserve">（富士兰）、</w:t>
      </w:r>
      <w:r>
        <w:rPr>
          <w:rFonts w:hint="eastAsia" w:ascii="仿宋" w:hAnsi="仿宋" w:eastAsia="仿宋" w:cs="仿宋"/>
          <w:b/>
          <w:bCs/>
          <w:color w:val="auto"/>
          <w:sz w:val="28"/>
          <w:szCs w:val="28"/>
          <w:highlight w:val="none"/>
          <w:lang w:eastAsia="zh-CN"/>
        </w:rPr>
        <w:t xml:space="preserve">星空园2号墓型</w:t>
      </w:r>
      <w:r>
        <w:rPr>
          <w:rFonts w:hint="eastAsia" w:ascii="仿宋" w:hAnsi="仿宋" w:eastAsia="仿宋" w:cs="仿宋"/>
          <w:b/>
          <w:bCs/>
          <w:color w:val="auto"/>
          <w:sz w:val="28"/>
          <w:szCs w:val="28"/>
          <w:highlight w:val="none"/>
          <w:lang w:eastAsia="zh-CN"/>
        </w:rPr>
        <w:t xml:space="preserve">（山西黑）、</w:t>
      </w:r>
      <w:r>
        <w:rPr>
          <w:rFonts w:hint="eastAsia" w:ascii="仿宋" w:hAnsi="仿宋" w:eastAsia="仿宋" w:cs="仿宋"/>
          <w:b/>
          <w:bCs/>
          <w:color w:val="auto"/>
          <w:sz w:val="28"/>
          <w:szCs w:val="28"/>
          <w:highlight w:val="none"/>
          <w:lang w:eastAsia="zh-CN"/>
        </w:rPr>
        <w:t xml:space="preserve">星空园下方区域3号墓型</w:t>
      </w:r>
      <w:r>
        <w:rPr>
          <w:rFonts w:hint="eastAsia" w:ascii="仿宋" w:hAnsi="仿宋" w:eastAsia="仿宋" w:cs="仿宋"/>
          <w:b/>
          <w:bCs/>
          <w:color w:val="auto"/>
          <w:sz w:val="28"/>
          <w:szCs w:val="28"/>
          <w:highlight w:val="none"/>
          <w:lang w:eastAsia="zh-CN"/>
        </w:rPr>
        <w:t xml:space="preserve">（山西黑）、</w:t>
      </w:r>
      <w:r>
        <w:rPr>
          <w:rFonts w:hint="eastAsia" w:ascii="仿宋" w:hAnsi="仿宋" w:eastAsia="仿宋" w:cs="仿宋"/>
          <w:b/>
          <w:bCs/>
          <w:color w:val="auto"/>
          <w:sz w:val="28"/>
          <w:szCs w:val="28"/>
          <w:highlight w:val="none"/>
          <w:lang w:eastAsia="zh-CN"/>
        </w:rPr>
        <w:t xml:space="preserve">樱花园二区</w:t>
      </w:r>
      <w:r>
        <w:rPr>
          <w:rFonts w:hint="eastAsia" w:ascii="仿宋" w:hAnsi="仿宋" w:eastAsia="仿宋" w:cs="仿宋"/>
          <w:b/>
          <w:bCs/>
          <w:color w:val="auto"/>
          <w:sz w:val="28"/>
          <w:szCs w:val="28"/>
          <w:highlight w:val="none"/>
          <w:lang w:eastAsia="zh-CN"/>
        </w:rPr>
        <w:t xml:space="preserve">（山西黑）提供全套石材样品各一套；实物样品和招标文件的图纸尺寸要求的比例为1：1。要求各个石材部件的石材材质应与图纸相符，样品几何尺寸允许偏差值为±2毫米</w:t>
      </w:r>
      <w:r>
        <w:rPr>
          <w:rFonts w:hint="eastAsia" w:ascii="仿宋" w:hAnsi="仿宋" w:eastAsia="仿宋" w:cs="仿宋"/>
          <w:b/>
          <w:bCs/>
          <w:color w:val="auto"/>
          <w:sz w:val="28"/>
          <w:szCs w:val="28"/>
          <w:highlight w:val="none"/>
          <w:lang w:eastAsia="zh-CN"/>
        </w:rPr>
        <w:t xml:space="preserve">；</w:t>
      </w:r>
      <w:r>
        <w:rPr>
          <w:sz w:val="28"/>
          <w:szCs w:val="28"/>
        </w:rPr>
      </w:r>
      <w:r/>
    </w:p>
    <w:p>
      <w:pPr>
        <w:pStyle w:val="1058"/>
        <w:ind w:left="0" w:firstLine="600"/>
        <w:jc w:val="both"/>
        <w:spacing w:line="3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2.</w:t>
      </w:r>
      <w:r>
        <w:rPr>
          <w:rFonts w:hint="eastAsia"/>
          <w:color w:val="auto"/>
          <w:highlight w:val="none"/>
          <w:lang w:eastAsia="zh-CN"/>
        </w:rPr>
        <w:t xml:space="preserve"> </w:t>
      </w:r>
      <w:r>
        <w:rPr>
          <w:rFonts w:hint="eastAsia" w:ascii="仿宋" w:hAnsi="仿宋" w:eastAsia="仿宋" w:cs="仿宋"/>
          <w:b/>
          <w:bCs/>
          <w:color w:val="auto"/>
          <w:sz w:val="28"/>
          <w:szCs w:val="28"/>
          <w:highlight w:val="none"/>
          <w:lang w:eastAsia="zh-CN"/>
        </w:rPr>
        <w:t xml:space="preserve">所有样品费用由各投标单位自行承担，本项目样品为暗标评审，所提供的样品均不得出现投标单位名称、相关人员姓名、可识别投标人身份的字符、徽标、图案以及与本次招投标无关的标识，如不按要求提交样品的，视为无效投标。提供的样品品目及数量必须与投标文件所列要求相一致，如不一致</w:t>
      </w:r>
      <w:bookmarkStart w:id="5" w:name="OLE_LINK3"/>
      <w:r>
        <w:rPr>
          <w:rFonts w:hint="eastAsia" w:ascii="仿宋" w:hAnsi="仿宋" w:eastAsia="仿宋" w:cs="仿宋"/>
          <w:b/>
          <w:bCs/>
          <w:color w:val="auto"/>
          <w:sz w:val="28"/>
          <w:szCs w:val="28"/>
          <w:highlight w:val="none"/>
          <w:lang w:eastAsia="zh-CN"/>
        </w:rPr>
        <w:t xml:space="preserve">视为无效投标</w:t>
      </w:r>
      <w:bookmarkEnd w:id="5"/>
      <w:r>
        <w:rPr>
          <w:rFonts w:hint="eastAsia" w:ascii="仿宋" w:hAnsi="仿宋" w:eastAsia="仿宋" w:cs="仿宋"/>
          <w:b/>
          <w:bCs/>
          <w:color w:val="auto"/>
          <w:sz w:val="28"/>
          <w:szCs w:val="28"/>
          <w:highlight w:val="none"/>
          <w:lang w:eastAsia="zh-CN"/>
        </w:rPr>
        <w:t xml:space="preserve">。投标样品应当采用不透明、整体密封不得外露，并在外包装上注明项目名称编号、样品名称，于接收截止时间前送达并安装完毕，样品接收截止时间之后不再接收任何样品，并即刻清场，任何人不得逗留，迟到、未组装完成、未按要求密封的样品评审过程中按未提供处理。</w:t>
      </w:r>
      <w:r/>
    </w:p>
    <w:p>
      <w:pPr>
        <w:pStyle w:val="1058"/>
        <w:ind w:left="0" w:firstLine="600"/>
        <w:jc w:val="both"/>
        <w:spacing w:line="380" w:lineRule="exact"/>
        <w:widowControl w:val="off"/>
        <w:rPr>
          <w:rFonts w:hint="eastAsia" w:ascii="仿宋" w:hAnsi="仿宋" w:eastAsia="仿宋" w:cs="仿宋"/>
          <w:color w:val="auto"/>
          <w:sz w:val="28"/>
          <w:szCs w:val="28"/>
          <w:highlight w:val="none"/>
          <w:lang w:eastAsia="zh-CN" w:bidi="ar"/>
        </w:rPr>
      </w:pPr>
      <w:r>
        <w:rPr>
          <w:rFonts w:hint="eastAsia" w:ascii="仿宋" w:hAnsi="仿宋" w:eastAsia="仿宋" w:cs="仿宋"/>
          <w:color w:val="auto"/>
          <w:sz w:val="28"/>
          <w:szCs w:val="28"/>
          <w:highlight w:val="none"/>
          <w:lang w:eastAsia="zh-CN"/>
        </w:rPr>
        <w:t xml:space="preserve">联系人：</w:t>
      </w:r>
      <w:r>
        <w:rPr>
          <w:rFonts w:hint="eastAsia" w:ascii="仿宋" w:hAnsi="仿宋" w:eastAsia="仿宋" w:cs="仿宋"/>
          <w:color w:val="auto"/>
          <w:sz w:val="28"/>
          <w:szCs w:val="28"/>
          <w:highlight w:val="none"/>
          <w:lang w:eastAsia="zh-CN"/>
        </w:rPr>
        <w:t xml:space="preserve">许冬</w:t>
      </w:r>
      <w:r>
        <w:rPr>
          <w:rFonts w:hint="eastAsia" w:ascii="仿宋" w:hAnsi="仿宋" w:eastAsia="仿宋" w:cs="仿宋"/>
          <w:color w:val="auto"/>
          <w:sz w:val="28"/>
          <w:szCs w:val="28"/>
          <w:highlight w:val="none"/>
          <w:lang w:eastAsia="zh-CN"/>
        </w:rPr>
        <w:t xml:space="preserve">    </w:t>
      </w:r>
      <w:r>
        <w:rPr>
          <w:rFonts w:hint="eastAsia" w:ascii="仿宋" w:hAnsi="仿宋" w:eastAsia="仿宋" w:cs="仿宋"/>
          <w:color w:val="auto"/>
          <w:sz w:val="28"/>
          <w:szCs w:val="28"/>
          <w:highlight w:val="none"/>
          <w:lang w:eastAsia="zh-CN"/>
        </w:rPr>
        <w:t xml:space="preserve">  联系电话： </w:t>
      </w:r>
      <w:r>
        <w:rPr>
          <w:rFonts w:hint="eastAsia" w:ascii="仿宋" w:hAnsi="仿宋" w:eastAsia="仿宋" w:cs="仿宋"/>
          <w:color w:val="auto"/>
          <w:sz w:val="28"/>
          <w:szCs w:val="28"/>
          <w:highlight w:val="none"/>
          <w:lang w:eastAsia="zh-CN"/>
        </w:rPr>
        <w:t xml:space="preserve">13813282635</w:t>
      </w:r>
      <w:r>
        <w:rPr>
          <w:rFonts w:hint="eastAsia" w:ascii="仿宋" w:hAnsi="仿宋" w:eastAsia="仿宋" w:cs="仿宋"/>
          <w:color w:val="auto"/>
          <w:sz w:val="28"/>
          <w:szCs w:val="28"/>
          <w:highlight w:val="none"/>
          <w:lang w:eastAsia="zh-CN" w:bidi="ar"/>
        </w:rPr>
        <w:t xml:space="preserve"> </w:t>
      </w:r>
      <w:r/>
    </w:p>
    <w:p>
      <w:pPr>
        <w:pStyle w:val="1058"/>
        <w:ind w:left="0" w:firstLine="60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3.样品提交时间：</w:t>
      </w:r>
      <w:r>
        <w:rPr>
          <w:rFonts w:hint="eastAsia" w:ascii="仿宋" w:hAnsi="仿宋" w:eastAsia="仿宋" w:cs="仿宋"/>
          <w:b/>
          <w:bCs/>
          <w:color w:val="auto"/>
          <w:sz w:val="28"/>
          <w:szCs w:val="28"/>
          <w:highlight w:val="none"/>
          <w:lang w:eastAsia="zh-CN"/>
        </w:rPr>
        <w:t xml:space="preserve">2026年6月10日9:00--2026年6月11日15:00，提交时间为开标时间前两日内（2026年6月11日</w:t>
      </w:r>
      <w:r>
        <w:rPr>
          <w:rFonts w:hint="eastAsia" w:ascii="仿宋" w:hAnsi="仿宋" w:eastAsia="仿宋" w:cs="仿宋"/>
          <w:b/>
          <w:bCs/>
          <w:color w:val="auto"/>
          <w:sz w:val="28"/>
          <w:szCs w:val="28"/>
          <w:highlight w:val="none"/>
          <w:lang w:eastAsia="zh-CN"/>
        </w:rPr>
        <w:t xml:space="preserve">15点截止，非此时间段内不接收任何样品）。</w:t>
      </w:r>
      <w:r/>
    </w:p>
    <w:p>
      <w:pPr>
        <w:pStyle w:val="1058"/>
        <w:ind w:left="0" w:firstLine="600"/>
        <w:jc w:val="both"/>
        <w:spacing w:line="3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color w:val="auto"/>
          <w:sz w:val="28"/>
          <w:szCs w:val="28"/>
          <w:highlight w:val="none"/>
          <w:lang w:eastAsia="zh-CN"/>
        </w:rPr>
        <w:t xml:space="preserve">4.样品提交地点：</w:t>
      </w:r>
      <w:r>
        <w:rPr>
          <w:rFonts w:hint="eastAsia" w:ascii="仿宋" w:hAnsi="仿宋" w:eastAsia="仿宋" w:cs="仿宋"/>
          <w:bCs/>
          <w:color w:val="auto"/>
          <w:sz w:val="28"/>
          <w:szCs w:val="28"/>
          <w:highlight w:val="none"/>
          <w:lang w:eastAsia="zh-CN"/>
        </w:rPr>
        <w:t xml:space="preserve">徐州市殡葬管理服务中心茅村公墓管理所（采购人指定位置）。</w:t>
      </w:r>
      <w:r/>
    </w:p>
    <w:p>
      <w:pPr>
        <w:pStyle w:val="1058"/>
        <w:ind w:left="0" w:firstLine="602"/>
        <w:jc w:val="both"/>
        <w:spacing w:line="3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5.样品全程由投标人自行保管，评审过程中出现任何损毁、遗失采购人皆不承担任何责任，且按损毁后的样品进行评审。中标人的样品由中标人送至采购人指定地点封存作为验收依据，未中标投标人的样品在宣布评标结果后10日内取回，否则，样品无偿交由采购人自行处理，采购人不负任何责任。</w:t>
      </w:r>
      <w:r/>
    </w:p>
    <w:p>
      <w:pPr>
        <w:pStyle w:val="1058"/>
        <w:ind w:left="0" w:firstLine="602"/>
        <w:jc w:val="both"/>
        <w:spacing w:line="3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十、项目实施要求</w:t>
      </w:r>
      <w:r/>
    </w:p>
    <w:p>
      <w:pPr>
        <w:pStyle w:val="1058"/>
        <w:ind w:left="0" w:firstLine="60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标的物的外观和颜色由采购人确认，中标后，中标人应向采购人确认标的物的形状和颜色，确认无误后方可投入生产，中标人提供所投产品必须是全新、合格产品，符合采购人需求，石材执行技术条件和标准顺位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58"/>
        <w:ind w:left="0" w:firstLine="60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产品到达现场后，中标人应提供详细发货清单，由中标人和采购人共同验货、检查货物数量。如果货物质量或技术规格与合同不符，或货物有明显损坏，中标人必须更换，采购人有权提出索赔。验货合格后，双方共同签署合格证明。</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2.投标人应列出详细项目实施方案，包含送货方式、质量保证措施及供货期保证方案、验收方案。必须指派具有丰富经验的</w:t>
      </w:r>
      <w:r>
        <w:rPr>
          <w:rFonts w:hint="eastAsia" w:ascii="仿宋" w:hAnsi="仿宋" w:eastAsia="仿宋" w:cs="仿宋"/>
          <w:color w:val="auto"/>
          <w:sz w:val="28"/>
          <w:szCs w:val="28"/>
          <w:highlight w:val="none"/>
          <w:lang w:eastAsia="zh-CN"/>
        </w:rPr>
        <w:t xml:space="preserve">安装人员负责本次茅村公墓招标内容的全部安装</w:t>
      </w:r>
      <w:r>
        <w:rPr>
          <w:rFonts w:hint="eastAsia" w:ascii="仿宋" w:hAnsi="仿宋" w:eastAsia="仿宋" w:cs="仿宋"/>
          <w:color w:val="auto"/>
          <w:sz w:val="28"/>
          <w:szCs w:val="28"/>
          <w:highlight w:val="none"/>
          <w:lang w:eastAsia="zh-CN"/>
        </w:rPr>
        <w:t xml:space="preserve">。投标人在中标后，应允许采购人的工作人员自实施工作开始即参与本项目的安装等工作并在实施方案中提出协同工作计划。</w:t>
      </w:r>
      <w:r/>
    </w:p>
    <w:p>
      <w:pPr>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中标人应服从采购人的管理，保证产品及人身安全，只能在项目实施现场操作，不得进入采购人其他场所，不得损坏采购人财物，如有损失由中标人照价赔偿。安装施工期间发生人身伤亡、财物或其他损失，由中标人自负，采购人不承担责任。</w:t>
      </w:r>
      <w:r/>
    </w:p>
    <w:p>
      <w:pPr>
        <w:jc w:val="both"/>
        <w:spacing w:line="380" w:lineRule="exact"/>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十一、售后服务要求 </w:t>
      </w:r>
      <w:r/>
    </w:p>
    <w:p>
      <w:pPr>
        <w:ind w:firstLine="560"/>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产品质保期3年。质保期内产品出现质量问题，由中标人免费进行更换，</w:t>
      </w:r>
      <w:r>
        <w:rPr>
          <w:rFonts w:hint="eastAsia" w:ascii="仿宋" w:hAnsi="仿宋" w:eastAsia="仿宋" w:cs="仿宋"/>
          <w:color w:val="auto"/>
          <w:sz w:val="28"/>
          <w:szCs w:val="28"/>
          <w:highlight w:val="none"/>
          <w:lang w:eastAsia="zh-CN"/>
        </w:rPr>
        <w:t xml:space="preserve">中标人须提供完善的报修服务，接到采购人报修通知后 48 小时内派员到场响应处置，7 日内完成质量问题整改、产品更换工作；逾期未处置的，采购人可自行处理，所产生全部费用由中标人承担。</w:t>
      </w:r>
      <w:r/>
    </w:p>
    <w:p>
      <w:pPr>
        <w:pStyle w:val="1058"/>
        <w:ind w:left="0" w:firstLine="602"/>
        <w:jc w:val="both"/>
        <w:spacing w:line="3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 </w:t>
      </w:r>
      <w:r>
        <w:rPr>
          <w:rFonts w:hint="eastAsia" w:ascii="仿宋" w:hAnsi="仿宋" w:eastAsia="仿宋" w:cs="仿宋"/>
          <w:b/>
          <w:bCs/>
          <w:color w:val="auto"/>
          <w:sz w:val="28"/>
          <w:szCs w:val="28"/>
          <w:highlight w:val="none"/>
          <w:lang w:eastAsia="zh-CN"/>
        </w:rPr>
        <w:t xml:space="preserve">十二、其他要求：</w:t>
      </w:r>
      <w:r>
        <w:rPr>
          <w:rFonts w:hint="eastAsia" w:ascii="仿宋" w:hAnsi="仿宋" w:eastAsia="仿宋" w:cs="仿宋"/>
          <w:b/>
          <w:color w:val="auto"/>
          <w:sz w:val="28"/>
          <w:szCs w:val="28"/>
          <w:highlight w:val="none"/>
          <w:lang w:eastAsia="zh-CN"/>
        </w:rPr>
        <w:t xml:space="preserve">其他未尽事宜详见招标文件第六章《拟签订的合同文本》。</w:t>
      </w:r>
      <w:r/>
    </w:p>
    <w:p>
      <w:pPr>
        <w:jc w:val="both"/>
        <w:spacing w:line="400" w:lineRule="exact"/>
        <w:widowControl w:val="off"/>
        <w:rPr>
          <w:rFonts w:hint="eastAsia" w:ascii="宋体" w:hAnsi="宋体" w:eastAsia="宋体" w:cs="宋体"/>
          <w:color w:val="auto"/>
          <w:sz w:val="24"/>
          <w:highlight w:val="none"/>
          <w:lang w:eastAsia="zh-CN"/>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eastAsia="宋体" w:cs="宋体"/>
          <w:color w:val="auto"/>
          <w:sz w:val="24"/>
          <w:highlight w:val="none"/>
          <w:lang w:eastAsia="zh-CN"/>
        </w:rPr>
      </w:r>
      <w:r/>
    </w:p>
    <w:p>
      <w:pPr>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r>
      <w:r/>
    </w:p>
    <w:p>
      <w:pPr>
        <w:jc w:val="center"/>
        <w:spacing w:after="0" w:line="720" w:lineRule="atLeast"/>
        <w:rPr>
          <w:rFonts w:hint="eastAsia" w:ascii="仿宋" w:hAnsi="仿宋" w:eastAsia="仿宋" w:cs="仿宋"/>
          <w:b/>
          <w:color w:val="auto"/>
          <w:sz w:val="28"/>
          <w:szCs w:val="28"/>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28"/>
          <w:szCs w:val="28"/>
          <w:highlight w:val="none"/>
          <w:lang w:eastAsia="zh-CN"/>
        </w:rPr>
        <w:t xml:space="preserve">第七章 投标文件相关格式</w:t>
      </w:r>
      <w:r/>
    </w:p>
    <w:p>
      <w:pPr>
        <w:pStyle w:val="819"/>
        <w:ind w:left="1540" w:right="1540"/>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r>
      <w:r/>
    </w:p>
    <w:p>
      <w:pPr>
        <w:jc w:val="center"/>
        <w:spacing w:after="0" w:line="314"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目录</w:t>
      </w:r>
      <w:r/>
    </w:p>
    <w:p>
      <w:pPr>
        <w:pStyle w:val="819"/>
        <w:ind w:left="1540" w:right="1540"/>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一、投标函</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二、开标一览表</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三、分项价格表</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四、偏离表</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五、法定代表人资格证书</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六、授权委托书</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七、中小企业声明函</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八、残疾人福利性单位声明函（如有）</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九、投标人参加政府采购活动前3年内在经营活动中没有重大违法记录的书面声明</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十、具备履行合同所必需的设备和专业技术能力的书面声明</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十一、 预付款保函支付条款模板</w:t>
      </w:r>
      <w:r/>
    </w:p>
    <w:p>
      <w:pPr>
        <w:ind w:left="770"/>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十二、关于符合本国产品标准的声明函</w:t>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jc w:val="center"/>
        <w:spacing w:after="0" w:line="51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一、投标函</w:t>
      </w:r>
      <w:r/>
    </w:p>
    <w:p>
      <w:pPr>
        <w:pStyle w:val="841"/>
        <w:ind w:firstLine="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jc w:val="both"/>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致：</w:t>
      </w:r>
      <w:r>
        <w:rPr>
          <w:rFonts w:hint="eastAsia" w:ascii="仿宋" w:hAnsi="仿宋" w:eastAsia="仿宋" w:cs="仿宋"/>
          <w:color w:val="auto"/>
          <w:sz w:val="28"/>
          <w:szCs w:val="28"/>
          <w:highlight w:val="none"/>
          <w:u w:val="singl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根据</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项目[项目编号：      ]招标文件，</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(姓名)代表我方</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（投标人的名称）全权处理本次投标的有关事宜。</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据此函，投标人承诺并同意如下：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 投标人唯一投标报价见《开标一览表》。</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 投标人将按招标文件的规定履行合同责任和义务。</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 投标人已详细审查全部招标文件，包括澄清说明。投标人完全理解并同意放弃对这方面有不明及误解的权力。</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 投标有效期为开标之日后90天。</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5.投标人同意提供按照贵方可能要求的与其投标有关的一切数据或资料，完全理解贵方不一定接受最低价的投标或收到的任何投标。</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6. </w:t>
      </w:r>
      <w:r>
        <w:rPr>
          <w:rFonts w:hint="eastAsia" w:ascii="仿宋" w:hAnsi="仿宋" w:eastAsia="仿宋" w:cs="仿宋"/>
          <w:color w:val="auto"/>
          <w:sz w:val="28"/>
          <w:szCs w:val="28"/>
          <w:highlight w:val="none"/>
          <w:lang w:eastAsia="zh-CN"/>
        </w:rPr>
        <w:t xml:space="preserve">投标人同意按照招标文件规定支付招标代理服务费。</w:t>
      </w:r>
      <w:r/>
    </w:p>
    <w:p>
      <w:pPr>
        <w:ind w:right="29"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7. </w:t>
      </w:r>
      <w:r>
        <w:rPr>
          <w:rFonts w:hint="eastAsia" w:ascii="仿宋" w:hAnsi="仿宋" w:eastAsia="仿宋" w:cs="仿宋"/>
          <w:color w:val="auto"/>
          <w:sz w:val="28"/>
          <w:szCs w:val="28"/>
          <w:highlight w:val="none"/>
          <w:lang w:eastAsia="zh-CN"/>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8. </w:t>
      </w:r>
      <w:r>
        <w:rPr>
          <w:rFonts w:hint="eastAsia" w:ascii="仿宋" w:hAnsi="仿宋" w:eastAsia="仿宋" w:cs="仿宋"/>
          <w:color w:val="auto"/>
          <w:sz w:val="28"/>
          <w:szCs w:val="28"/>
          <w:highlight w:val="none"/>
          <w:lang w:eastAsia="zh-CN"/>
        </w:rPr>
        <w:t xml:space="preserve">采购人有权对投标人投标文件的真实性进行核实，如投标人不能在采购人规定的时间内向采购人提供有效的证明文件，将被采购人视为放弃中标资格。</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9. 与本投标有关的一切正式往来信函请寄：</w:t>
      </w:r>
      <w:r/>
    </w:p>
    <w:p>
      <w:pPr>
        <w:ind w:firstLine="12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地址： </w:t>
      </w:r>
      <w:r/>
    </w:p>
    <w:p>
      <w:pPr>
        <w:ind w:firstLine="12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电话：           传真： </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w:t>
      </w:r>
      <w:bookmarkStart w:id="6" w:name="OLE_LINK34"/>
      <w:r/>
      <w:bookmarkStart w:id="7" w:name="OLE_LINK35"/>
      <w:r>
        <w:rPr>
          <w:rFonts w:hint="eastAsia" w:ascii="仿宋" w:hAnsi="仿宋" w:eastAsia="仿宋" w:cs="仿宋"/>
          <w:color w:val="auto"/>
          <w:sz w:val="28"/>
          <w:szCs w:val="28"/>
          <w:highlight w:val="none"/>
          <w:lang w:eastAsia="zh-CN"/>
        </w:rPr>
        <w:t xml:space="preserve">盖单位电子签章</w:t>
      </w:r>
      <w:bookmarkEnd w:id="6"/>
      <w:r/>
      <w:bookmarkEnd w:id="7"/>
      <w:r>
        <w:rPr>
          <w:rFonts w:hint="eastAsia" w:ascii="仿宋" w:hAnsi="仿宋" w:eastAsia="仿宋" w:cs="仿宋"/>
          <w:color w:val="auto"/>
          <w:sz w:val="28"/>
          <w:szCs w:val="28"/>
          <w:highlight w:val="none"/>
          <w:lang w:eastAsia="zh-CN"/>
        </w:rPr>
        <w:t xml:space="preserve">）</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二、开标一览表</w:t>
      </w:r>
      <w:r/>
    </w:p>
    <w:p>
      <w:pPr>
        <w:jc w:val="both"/>
        <w:spacing w:after="0" w:line="51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rPr>
          <w:rFonts w:hint="eastAsia" w:ascii="仿宋" w:hAnsi="仿宋" w:eastAsia="仿宋" w:cs="仿宋"/>
          <w:color w:val="auto"/>
          <w:sz w:val="28"/>
          <w:szCs w:val="28"/>
          <w:highlight w:val="none"/>
          <w:lang w:val="en-US" w:eastAsia="zh-CN"/>
        </w:rPr>
        <w:t xml:space="preserve"> </w:t>
      </w:r>
      <w:r/>
    </w:p>
    <w:p>
      <w:pPr>
        <w:jc w:val="both"/>
        <w:spacing w:after="0" w:line="51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 </w:t>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货币单位：人民币元</w:t>
      </w:r>
      <w:r/>
    </w:p>
    <w:p>
      <w:pPr>
        <w:ind w:firstLine="600"/>
        <w:spacing w:line="520" w:lineRule="exact"/>
        <w:rPr>
          <w:rFonts w:ascii="仿宋" w:hAnsi="仿宋" w:eastAsia="仿宋" w:cs="仿宋"/>
          <w:b/>
          <w:color w:val="auto"/>
          <w:sz w:val="28"/>
          <w:szCs w:val="28"/>
          <w:highlight w:val="none"/>
          <w:lang w:eastAsia="zh-CN"/>
        </w:rPr>
      </w:pPr>
      <w:r>
        <w:rPr>
          <w:rFonts w:ascii="仿宋" w:hAnsi="仿宋" w:eastAsia="仿宋" w:cs="仿宋"/>
          <w:b/>
          <w:color w:val="auto"/>
          <w:sz w:val="28"/>
          <w:szCs w:val="28"/>
          <w:highlight w:val="none"/>
          <w:lang w:eastAsia="zh-CN"/>
        </w:rPr>
      </w:r>
      <w:r/>
    </w:p>
    <w:p>
      <w:pPr>
        <w:ind w:firstLine="600"/>
        <w:spacing w:line="520" w:lineRule="exact"/>
        <w:rPr>
          <w:rFonts w:hint="eastAsia" w:ascii="仿宋" w:hAnsi="仿宋" w:eastAsia="仿宋" w:cs="Times New Roman"/>
          <w:color w:val="auto"/>
          <w:sz w:val="30"/>
          <w:szCs w:val="30"/>
          <w:highlight w:val="none"/>
          <w:lang w:eastAsia="zh-CN"/>
        </w:rPr>
      </w:pPr>
      <w:r>
        <w:rPr>
          <w:rFonts w:hint="eastAsia" w:ascii="仿宋" w:hAnsi="仿宋" w:eastAsia="仿宋" w:cs="仿宋"/>
          <w:b/>
          <w:color w:val="auto"/>
          <w:sz w:val="28"/>
          <w:szCs w:val="28"/>
          <w:highlight w:val="none"/>
          <w:lang w:eastAsia="zh-CN"/>
        </w:rPr>
        <w:t xml:space="preserve"> </w:t>
      </w:r>
      <w:r>
        <w:rPr>
          <w:rFonts w:hint="eastAsia" w:ascii="仿宋" w:hAnsi="仿宋" w:eastAsia="仿宋" w:cs="Times New Roman"/>
          <w:color w:val="auto"/>
          <w:sz w:val="30"/>
          <w:szCs w:val="30"/>
          <w:highlight w:val="none"/>
          <w:lang w:eastAsia="zh-CN"/>
        </w:rPr>
        <w:t xml:space="preserve">格式见苏采云系统。</w:t>
      </w:r>
      <w:r/>
    </w:p>
    <w:p>
      <w:pPr>
        <w:pStyle w:val="1078"/>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ind w:firstLine="480"/>
        <w:spacing w:before="156"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ind w:firstLine="480"/>
        <w:spacing w:before="156"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注：</w:t>
      </w:r>
      <w:r>
        <w:rPr>
          <w:rFonts w:hint="eastAsia" w:ascii="仿宋" w:hAnsi="仿宋" w:eastAsia="仿宋" w:cs="仿宋"/>
          <w:bCs/>
          <w:color w:val="auto"/>
          <w:sz w:val="28"/>
          <w:szCs w:val="28"/>
          <w:highlight w:val="none"/>
        </w:rPr>
        <w:t xml:space="preserve">报价包括产品价、税金、运费、设计、安装、调试、检验、保险等全部费用。采购人不再支付报价以外的任何费用。</w:t>
      </w:r>
      <w:r/>
    </w:p>
    <w:p>
      <w:pPr>
        <w:pStyle w:val="819"/>
        <w:ind w:left="0" w:right="1540" w:firstLine="1200"/>
        <w:jc w:val="righ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投标人（盖单位电子签章）：</w:t>
      </w:r>
      <w:r/>
    </w:p>
    <w:p>
      <w:pPr>
        <w:ind w:firstLine="1134"/>
        <w:jc w:val="right"/>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ind w:firstLine="1134"/>
        <w:jc w:val="right"/>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jc w:val="right"/>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Calibri" w:hAnsi="Calibri" w:eastAsia="仿宋" w:cs="Calibri"/>
          <w:color w:val="auto"/>
          <w:sz w:val="28"/>
          <w:szCs w:val="28"/>
          <w:highlight w:val="none"/>
          <w:lang w:eastAsia="zh-CN"/>
        </w:rPr>
        <w:t xml:space="preserve"> </w:t>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三、分项价格表</w:t>
      </w:r>
      <w:r/>
    </w:p>
    <w:p>
      <w:pPr>
        <w:jc w:val="both"/>
        <w:spacing w:after="0" w:line="479" w:lineRule="atLeast"/>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p>
    <w:p>
      <w:pPr>
        <w:jc w:val="both"/>
        <w:spacing w:after="0" w:line="479" w:lineRule="atLeast"/>
        <w:rPr>
          <w:rFonts w:hint="default"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w:t>
      </w:r>
      <w:r>
        <w:rPr>
          <w:rFonts w:hint="eastAsia" w:ascii="仿宋" w:hAnsi="仿宋" w:eastAsia="仿宋" w:cs="仿宋"/>
          <w:color w:val="auto"/>
          <w:sz w:val="28"/>
          <w:szCs w:val="28"/>
          <w:highlight w:val="none"/>
          <w:lang w:val="en-US" w:eastAsia="zh-CN"/>
        </w:rPr>
        <w:t xml:space="preserve"> </w:t>
      </w:r>
      <w:r/>
    </w:p>
    <w:p>
      <w:pPr>
        <w:jc w:val="right"/>
        <w:spacing w:after="0" w:line="24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货币单位：人民币元</w:t>
      </w:r>
      <w:r/>
    </w:p>
    <w:p>
      <w:pPr>
        <w:jc w:val="right"/>
        <w:spacing w:after="0" w:line="24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tbl>
      <w:tblPr>
        <w:tblStyle w:val="805"/>
        <w:tblW w:w="5000"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59"/>
        <w:gridCol w:w="337"/>
        <w:gridCol w:w="1094"/>
        <w:gridCol w:w="1752"/>
        <w:gridCol w:w="2820"/>
        <w:gridCol w:w="444"/>
        <w:gridCol w:w="590"/>
        <w:gridCol w:w="669"/>
        <w:gridCol w:w="611"/>
      </w:tblGrid>
      <w:tr>
        <w:trPr>
          <w:jc w:val="center"/>
          <w:trHeight w:val="1802"/>
        </w:trPr>
        <w:tc>
          <w:tcPr>
            <w:shd w:val="clear" w:color="auto" w:fill="c0c0c0"/>
            <w:tcMar>
              <w:left w:w="15" w:type="dxa"/>
              <w:top w:w="15" w:type="dxa"/>
              <w:right w:w="15" w:type="dxa"/>
              <w:bottom w:w="0" w:type="dxa"/>
            </w:tcMar>
            <w:tcW w:w="207"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序号</w:t>
            </w:r>
            <w:r/>
          </w:p>
        </w:tc>
        <w:tc>
          <w:tcPr>
            <w:shd w:val="clear" w:color="auto" w:fill="c0c0c0"/>
            <w:tcMar>
              <w:left w:w="15" w:type="dxa"/>
              <w:top w:w="15" w:type="dxa"/>
              <w:right w:w="15" w:type="dxa"/>
              <w:bottom w:w="0" w:type="dxa"/>
            </w:tcMar>
            <w:tcW w:w="194"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名称</w:t>
            </w:r>
            <w:r/>
          </w:p>
        </w:tc>
        <w:tc>
          <w:tcPr>
            <w:shd w:val="clear" w:color="auto" w:fill="c0c0c0"/>
            <w:tcMar>
              <w:left w:w="15" w:type="dxa"/>
              <w:top w:w="15" w:type="dxa"/>
              <w:right w:w="15" w:type="dxa"/>
              <w:bottom w:w="0" w:type="dxa"/>
            </w:tcMar>
            <w:tcW w:w="630"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品牌、规格、型号</w:t>
            </w:r>
            <w:r/>
          </w:p>
        </w:tc>
        <w:tc>
          <w:tcPr>
            <w:shd w:val="clear" w:color="auto" w:fill="c0c0c0"/>
            <w:tcMar>
              <w:left w:w="15" w:type="dxa"/>
              <w:top w:w="15" w:type="dxa"/>
              <w:right w:w="15" w:type="dxa"/>
              <w:bottom w:w="0" w:type="dxa"/>
            </w:tcMar>
            <w:tcW w:w="1009"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产品制造企业名称（全称）</w:t>
            </w:r>
            <w:r/>
          </w:p>
        </w:tc>
        <w:tc>
          <w:tcPr>
            <w:shd w:val="clear" w:color="auto" w:fill="c0c0c0"/>
            <w:tcMar>
              <w:left w:w="15" w:type="dxa"/>
              <w:top w:w="15" w:type="dxa"/>
              <w:right w:w="15" w:type="dxa"/>
              <w:bottom w:w="0" w:type="dxa"/>
            </w:tcMar>
            <w:tcW w:w="1625"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256"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单位</w:t>
            </w:r>
            <w:r/>
          </w:p>
        </w:tc>
        <w:tc>
          <w:tcPr>
            <w:shd w:val="clear" w:color="auto" w:fill="c0c0c0"/>
            <w:tcMar>
              <w:left w:w="15" w:type="dxa"/>
              <w:top w:w="15" w:type="dxa"/>
              <w:right w:w="15" w:type="dxa"/>
              <w:bottom w:w="0" w:type="dxa"/>
            </w:tcMar>
            <w:tcW w:w="340"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数量</w:t>
            </w:r>
            <w:r/>
          </w:p>
        </w:tc>
        <w:tc>
          <w:tcPr>
            <w:shd w:val="clear" w:color="auto" w:fill="c0c0c0"/>
            <w:tcMar>
              <w:left w:w="15" w:type="dxa"/>
              <w:top w:w="15" w:type="dxa"/>
              <w:right w:w="15" w:type="dxa"/>
              <w:bottom w:w="0" w:type="dxa"/>
            </w:tcMar>
            <w:tcW w:w="386"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单价</w:t>
            </w:r>
            <w:r/>
          </w:p>
        </w:tc>
        <w:tc>
          <w:tcPr>
            <w:shd w:val="clear" w:color="auto" w:fill="c0c0c0"/>
            <w:tcMar>
              <w:left w:w="15" w:type="dxa"/>
              <w:top w:w="15" w:type="dxa"/>
              <w:right w:w="15" w:type="dxa"/>
              <w:bottom w:w="0" w:type="dxa"/>
            </w:tcMar>
            <w:tcW w:w="352" w:type="pct"/>
            <w:vAlign w:val="center"/>
            <w:textDirection w:val="lrTb"/>
            <w:noWrap/>
          </w:tcPr>
          <w:p>
            <w:pPr>
              <w:pStyle w:val="895"/>
              <w:ind w:firstLine="0"/>
              <w:jc w:val="center"/>
              <w:rPr>
                <w:rFonts w:hint="eastAsia" w:eastAsia="宋体"/>
                <w:color w:val="auto"/>
                <w:highlight w:val="none"/>
              </w:rPr>
            </w:pPr>
            <w:r>
              <w:rPr>
                <w:rFonts w:eastAsia="宋体"/>
                <w:color w:val="auto"/>
                <w:highlight w:val="none"/>
              </w:rPr>
              <w:t xml:space="preserve">总价</w:t>
            </w:r>
            <w:r/>
          </w:p>
        </w:tc>
      </w:tr>
      <w:tr>
        <w:trPr>
          <w:jc w:val="center"/>
          <w:trHeight w:val="283"/>
        </w:trPr>
        <w:tc>
          <w:tcPr>
            <w:tcMar>
              <w:left w:w="15" w:type="dxa"/>
              <w:top w:w="15" w:type="dxa"/>
              <w:right w:w="15" w:type="dxa"/>
              <w:bottom w:w="0" w:type="dxa"/>
            </w:tcMar>
            <w:tcW w:w="207"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tcMar>
              <w:left w:w="15" w:type="dxa"/>
              <w:top w:w="15" w:type="dxa"/>
              <w:right w:w="15" w:type="dxa"/>
              <w:bottom w:w="0" w:type="dxa"/>
            </w:tcMar>
            <w:tcW w:w="194"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630"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009" w:type="pct"/>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625" w:type="pct"/>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256"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40"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86"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52" w:type="pct"/>
            <w:vAlign w:val="bottom"/>
            <w:textDirection w:val="lrTb"/>
            <w:noWrap/>
          </w:tcPr>
          <w:p>
            <w:pPr>
              <w:pStyle w:val="895"/>
              <w:jc w:val="center"/>
              <w:rPr>
                <w:rFonts w:hint="eastAsia" w:eastAsia="宋体"/>
                <w:color w:val="auto"/>
                <w:highlight w:val="none"/>
              </w:rPr>
            </w:pPr>
            <w:r>
              <w:rPr>
                <w:rFonts w:hint="eastAsia" w:eastAsia="宋体"/>
                <w:color w:val="auto"/>
                <w:highlight w:val="none"/>
              </w:rPr>
            </w:r>
            <w:r/>
          </w:p>
        </w:tc>
      </w:tr>
      <w:tr>
        <w:trPr>
          <w:jc w:val="center"/>
          <w:trHeight w:val="283"/>
        </w:trPr>
        <w:tc>
          <w:tcPr>
            <w:tcMar>
              <w:left w:w="15" w:type="dxa"/>
              <w:top w:w="15" w:type="dxa"/>
              <w:right w:w="15" w:type="dxa"/>
              <w:bottom w:w="0" w:type="dxa"/>
            </w:tcMar>
            <w:tcW w:w="207"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tcMar>
              <w:left w:w="15" w:type="dxa"/>
              <w:top w:w="15" w:type="dxa"/>
              <w:right w:w="15" w:type="dxa"/>
              <w:bottom w:w="0" w:type="dxa"/>
            </w:tcMar>
            <w:tcW w:w="194"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630"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009" w:type="pct"/>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625" w:type="pct"/>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256"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40"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86"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52" w:type="pct"/>
            <w:vAlign w:val="bottom"/>
            <w:textDirection w:val="lrTb"/>
            <w:noWrap/>
          </w:tcPr>
          <w:p>
            <w:pPr>
              <w:pStyle w:val="895"/>
              <w:jc w:val="center"/>
              <w:rPr>
                <w:rFonts w:hint="eastAsia" w:eastAsia="宋体"/>
                <w:color w:val="auto"/>
                <w:highlight w:val="none"/>
              </w:rPr>
            </w:pPr>
            <w:r>
              <w:rPr>
                <w:rFonts w:hint="eastAsia" w:eastAsia="宋体"/>
                <w:color w:val="auto"/>
                <w:highlight w:val="none"/>
              </w:rPr>
            </w:r>
            <w:r/>
          </w:p>
        </w:tc>
      </w:tr>
      <w:tr>
        <w:trPr>
          <w:jc w:val="center"/>
          <w:trHeight w:val="283"/>
        </w:trPr>
        <w:tc>
          <w:tcPr>
            <w:tcMar>
              <w:left w:w="15" w:type="dxa"/>
              <w:top w:w="15" w:type="dxa"/>
              <w:right w:w="15" w:type="dxa"/>
              <w:bottom w:w="0" w:type="dxa"/>
            </w:tcMar>
            <w:tcW w:w="207" w:type="pct"/>
            <w:vAlign w:val="center"/>
            <w:textDirection w:val="lrTb"/>
            <w:noWrap/>
          </w:tcPr>
          <w:p>
            <w:pPr>
              <w:pStyle w:val="895"/>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w:t>
            </w:r>
            <w:r/>
          </w:p>
        </w:tc>
        <w:tc>
          <w:tcPr>
            <w:tcMar>
              <w:left w:w="15" w:type="dxa"/>
              <w:top w:w="15" w:type="dxa"/>
              <w:right w:w="15" w:type="dxa"/>
              <w:bottom w:w="0" w:type="dxa"/>
            </w:tcMar>
            <w:tcW w:w="194"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630"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009" w:type="pct"/>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1625" w:type="pct"/>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256"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40"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86" w:type="pct"/>
            <w:vAlign w:val="bottom"/>
            <w:textDirection w:val="lrTb"/>
            <w:noWrap/>
          </w:tcPr>
          <w:p>
            <w:pPr>
              <w:pStyle w:val="895"/>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Mar>
              <w:left w:w="15" w:type="dxa"/>
              <w:top w:w="15" w:type="dxa"/>
              <w:right w:w="15" w:type="dxa"/>
              <w:bottom w:w="0" w:type="dxa"/>
            </w:tcMar>
            <w:tcW w:w="352" w:type="pct"/>
            <w:vAlign w:val="bottom"/>
            <w:textDirection w:val="lrTb"/>
            <w:noWrap/>
          </w:tcPr>
          <w:p>
            <w:pPr>
              <w:pStyle w:val="895"/>
              <w:jc w:val="center"/>
              <w:rPr>
                <w:rFonts w:hint="eastAsia" w:eastAsia="宋体"/>
                <w:color w:val="auto"/>
                <w:highlight w:val="none"/>
              </w:rPr>
            </w:pPr>
            <w:r>
              <w:rPr>
                <w:rFonts w:hint="eastAsia" w:eastAsia="宋体"/>
                <w:color w:val="auto"/>
                <w:highlight w:val="none"/>
              </w:rPr>
            </w:r>
            <w:r/>
          </w:p>
        </w:tc>
      </w:tr>
      <w:tr>
        <w:trPr>
          <w:jc w:val="center"/>
          <w:trHeight w:val="726"/>
        </w:trPr>
        <w:tc>
          <w:tcPr>
            <w:gridSpan w:val="4"/>
            <w:tcMar>
              <w:left w:w="15" w:type="dxa"/>
              <w:top w:w="15" w:type="dxa"/>
              <w:right w:w="15" w:type="dxa"/>
              <w:bottom w:w="0" w:type="dxa"/>
            </w:tcMar>
            <w:tcW w:w="2041" w:type="pct"/>
            <w:vAlign w:val="bottom"/>
            <w:textDirection w:val="lrTb"/>
            <w:noWrap/>
          </w:tcPr>
          <w:p>
            <w:pPr>
              <w:jc w:val="center"/>
              <w:rPr>
                <w:color w:val="auto"/>
                <w:highlight w:val="none"/>
                <w:lang w:eastAsia="zh-CN"/>
              </w:rPr>
            </w:pPr>
            <w:r>
              <w:rPr>
                <w:rFonts w:hint="eastAsia" w:ascii="仿宋" w:hAnsi="仿宋" w:eastAsia="仿宋"/>
                <w:color w:val="auto"/>
                <w:sz w:val="24"/>
                <w:highlight w:val="none"/>
                <w:lang w:eastAsia="zh-CN"/>
              </w:rPr>
              <w:t xml:space="preserve">总价合计（即《开标一览表》中的“总价”）</w:t>
            </w:r>
            <w:r/>
          </w:p>
        </w:tc>
        <w:tc>
          <w:tcPr>
            <w:gridSpan w:val="5"/>
            <w:tcMar>
              <w:left w:w="15" w:type="dxa"/>
              <w:top w:w="15" w:type="dxa"/>
              <w:right w:w="15" w:type="dxa"/>
              <w:bottom w:w="0" w:type="dxa"/>
            </w:tcMar>
            <w:tcW w:w="2959" w:type="pct"/>
            <w:vAlign w:val="bottom"/>
            <w:textDirection w:val="lrTb"/>
            <w:noWrap/>
          </w:tcPr>
          <w:p>
            <w:pPr>
              <w:pStyle w:val="895"/>
              <w:jc w:val="center"/>
              <w:rPr>
                <w:rFonts w:hint="eastAsia" w:eastAsia="宋体"/>
                <w:color w:val="auto"/>
                <w:highlight w:val="none"/>
              </w:rPr>
            </w:pPr>
            <w:r>
              <w:rPr>
                <w:rFonts w:hint="eastAsia" w:eastAsia="宋体"/>
                <w:color w:val="auto"/>
                <w:highlight w:val="none"/>
              </w:rPr>
            </w:r>
            <w:r/>
          </w:p>
        </w:tc>
      </w:tr>
    </w:tbl>
    <w:p>
      <w:pPr>
        <w:pStyle w:val="895"/>
        <w:ind w:left="660" w:firstLine="0"/>
        <w:tabs>
          <w:tab w:val="left" w:pos="1110" w:leader="none"/>
        </w:tabs>
        <w:rPr>
          <w:rFonts w:hint="eastAsia"/>
          <w:color w:val="auto"/>
          <w:highlight w:val="none"/>
        </w:rPr>
      </w:pPr>
      <w:r>
        <w:rPr>
          <w:rFonts w:hint="eastAsia"/>
          <w:color w:val="auto"/>
          <w:highlight w:val="none"/>
        </w:rPr>
      </w:r>
      <w:r/>
    </w:p>
    <w:p>
      <w:pPr>
        <w:pStyle w:val="895"/>
        <w:ind w:left="299" w:firstLine="4080"/>
        <w:spacing w:line="30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投标人（盖单位电子签章）：</w:t>
      </w:r>
      <w:r/>
    </w:p>
    <w:p>
      <w:pPr>
        <w:pStyle w:val="895"/>
        <w:ind w:left="299" w:firstLine="3120"/>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法定代表人或授权代表（签字或盖章）：</w:t>
      </w:r>
      <w:r/>
    </w:p>
    <w:p>
      <w:pPr>
        <w:pStyle w:val="895"/>
        <w:ind w:left="299" w:firstLine="484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spacing w:after="0"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说明：</w:t>
      </w:r>
      <w:r/>
    </w:p>
    <w:p>
      <w:pPr>
        <w:spacing w:after="0"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spacing w:after="0"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2.享受政府采购支持政策的残疾人福利性单位应满足的条件以《关于促进残疾人就业政府采购政策的通知》（财库〔2017〕141号）的规定为准。</w:t>
      </w:r>
      <w:r/>
    </w:p>
    <w:p>
      <w:pPr>
        <w:spacing w:after="0"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3．投标人为“小型”或“微型”或“监狱企业”、“残疾人福利性单位”的，须算出“小型和微型和监狱企业和残疾人福利性单位” 总价合计”。</w:t>
      </w:r>
      <w:r/>
    </w:p>
    <w:p>
      <w:pPr>
        <w:spacing w:after="0"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4.根据财政部国库司的答复,小微企业提供的货物中包含大、中型企业产品的，不享受优惠待遇。</w:t>
      </w:r>
      <w:r/>
    </w:p>
    <w:p>
      <w:pPr>
        <w:jc w:val="both"/>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注：1.如果按单价计算的结果与总价不一致，以总价为准。</w:t>
      </w:r>
      <w:r/>
    </w:p>
    <w:p>
      <w:pPr>
        <w:ind w:firstLine="480"/>
        <w:jc w:val="both"/>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2.如果不提供详细分项报价将视为没有实质性响应招标文件。</w:t>
      </w:r>
      <w:r/>
    </w:p>
    <w:p>
      <w:pPr>
        <w:ind w:firstLine="480"/>
        <w:jc w:val="both"/>
        <w:spacing w:line="36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3.供应商对以上数据的真实性负责。</w:t>
      </w:r>
      <w:r/>
    </w:p>
    <w:p>
      <w:pPr>
        <w:spacing w:line="360" w:lineRule="exact"/>
        <w:rPr>
          <w:rFonts w:hint="eastAsia" w:ascii="仿宋" w:hAnsi="仿宋" w:eastAsia="仿宋" w:cs="仿宋"/>
          <w:b/>
          <w:bCs/>
          <w:i/>
          <w:iCs/>
          <w:color w:val="auto"/>
          <w:sz w:val="28"/>
          <w:szCs w:val="28"/>
          <w:highlight w:val="none"/>
          <w:lang w:eastAsia="zh-CN"/>
        </w:rPr>
      </w:pPr>
      <w:r>
        <w:rPr>
          <w:rFonts w:hint="eastAsia" w:ascii="仿宋" w:hAnsi="仿宋" w:eastAsia="仿宋" w:cs="仿宋"/>
          <w:b/>
          <w:bCs/>
          <w:i/>
          <w:iCs/>
          <w:color w:val="auto"/>
          <w:sz w:val="28"/>
          <w:szCs w:val="28"/>
          <w:highlight w:val="none"/>
          <w:lang w:eastAsia="zh-CN"/>
        </w:rPr>
        <w:t xml:space="preserve">江苏中瀚工程项目管理咨询有限公司有权将以上内容进行公示。</w:t>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lang w:eastAsia="zh-CN"/>
        </w:rPr>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四、偏离表</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479" w:lineRule="atLeast"/>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w:t>
      </w:r>
      <w:r/>
    </w:p>
    <w:p>
      <w:pPr>
        <w:pStyle w:val="819"/>
        <w:ind w:left="1540" w:right="154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tbl>
      <w:tblPr>
        <w:tblStyle w:val="8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383"/>
        <w:gridCol w:w="1453"/>
        <w:gridCol w:w="1595"/>
        <w:gridCol w:w="1241"/>
        <w:gridCol w:w="2479"/>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tcPr>
          <w:p>
            <w:pPr>
              <w:jc w:val="center"/>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bl>
    <w:p>
      <w:pPr>
        <w:ind w:firstLine="562"/>
        <w:jc w:val="both"/>
        <w:spacing w:after="0" w:line="439" w:lineRule="atLeast"/>
        <w:rPr>
          <w:rFonts w:hint="eastAsia" w:ascii="仿宋" w:hAnsi="仿宋" w:eastAsia="仿宋" w:cs="仿宋"/>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eastAsia="zh-CN"/>
        </w:rPr>
        <w:t xml:space="preserve">注：投标人应对照《第六章（采购需求）》中“技术参数要求”，逐条列在偏离表中，</w:t>
      </w:r>
      <w:r>
        <w:rPr>
          <w:rFonts w:hint="eastAsia" w:ascii="仿宋" w:hAnsi="仿宋" w:eastAsia="仿宋" w:cs="仿宋"/>
          <w:b/>
          <w:bCs/>
          <w:color w:val="auto"/>
          <w:sz w:val="28"/>
          <w:szCs w:val="28"/>
          <w:highlight w:val="none"/>
          <w:lang w:eastAsia="zh-CN"/>
        </w:rPr>
        <w:t xml:space="preserve">注明无偏离、正偏离或负偏离，并注明偏离的具体内容，</w:t>
      </w:r>
      <w:r>
        <w:rPr>
          <w:rFonts w:hint="eastAsia" w:ascii="仿宋" w:hAnsi="仿宋" w:eastAsia="仿宋" w:cs="仿宋"/>
          <w:b/>
          <w:color w:val="auto"/>
          <w:sz w:val="28"/>
          <w:szCs w:val="28"/>
          <w:highlight w:val="none"/>
          <w:lang w:eastAsia="zh-CN"/>
        </w:rPr>
        <w:t xml:space="preserve">否则将认为投标人接受招标文件的要求。</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投标人（盖单位电子签章）：</w:t>
      </w:r>
      <w:r/>
    </w:p>
    <w:p>
      <w:pPr>
        <w:pStyle w:val="819"/>
        <w:ind w:left="1540" w:right="154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pStyle w:val="819"/>
        <w:ind w:left="1540" w:right="154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color w:val="auto"/>
          <w:sz w:val="28"/>
          <w:szCs w:val="28"/>
          <w:highlight w:val="none"/>
          <w:lang w:eastAsia="zh-CN"/>
        </w:rPr>
        <w:t xml:space="preserve">日期：     年   月   日</w:t>
      </w:r>
      <w:r/>
    </w:p>
    <w:p>
      <w:pPr>
        <w:jc w:val="center"/>
        <w:spacing w:line="480" w:lineRule="exact"/>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 xml:space="preserve">五、</w:t>
      </w:r>
      <w:r>
        <w:rPr>
          <w:rFonts w:hint="eastAsia" w:ascii="仿宋" w:hAnsi="仿宋" w:eastAsia="仿宋" w:cs="仿宋"/>
          <w:b/>
          <w:color w:val="auto"/>
          <w:sz w:val="24"/>
          <w:highlight w:val="none"/>
        </w:rPr>
        <w:t xml:space="preserve">法定代表人资格证</w:t>
      </w:r>
      <w:r>
        <w:rPr>
          <w:rFonts w:hint="eastAsia" w:ascii="仿宋" w:hAnsi="仿宋" w:eastAsia="仿宋" w:cs="仿宋"/>
          <w:b/>
          <w:color w:val="auto"/>
          <w:sz w:val="24"/>
          <w:highlight w:val="none"/>
          <w:lang w:eastAsia="zh-CN"/>
        </w:rPr>
        <w:t xml:space="preserve">书</w:t>
      </w:r>
      <w:r/>
    </w:p>
    <w:p>
      <w:pPr>
        <w:jc w:val="both"/>
        <w:spacing w:line="48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ind w:firstLine="1200"/>
        <w:jc w:val="both"/>
        <w:spacing w:line="48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lang w:val="en-US" w:eastAsia="zh-CN" w:bidi="ar"/>
        </w:rPr>
        <w:t xml:space="preserve">（法定代表人姓名）系</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（投标人全称）的法定代表人。</w:t>
      </w:r>
      <w:r/>
    </w:p>
    <w:p>
      <w:pPr>
        <w:jc w:val="left"/>
        <w:keepLines w:val="0"/>
        <w:keepNext w:val="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p>
      <w:pPr>
        <w:ind w:firstLine="720"/>
        <w:jc w:val="left"/>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特此证明</w:t>
      </w:r>
      <w:r/>
    </w:p>
    <w:p>
      <w:pPr>
        <w:ind w:firstLine="5068"/>
        <w:jc w:val="both"/>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投标人（盖单位电子签章）：</w:t>
      </w:r>
      <w:r>
        <w:rPr>
          <w:rFonts w:hint="eastAsia" w:ascii="仿宋" w:hAnsi="仿宋" w:eastAsia="仿宋" w:cs="仿宋"/>
          <w:color w:val="auto"/>
          <w:sz w:val="24"/>
          <w:highlight w:val="none"/>
          <w:u w:val="single"/>
        </w:rPr>
        <w:t xml:space="preserve">           </w:t>
      </w:r>
      <w:r/>
    </w:p>
    <w:p>
      <w:pPr>
        <w:jc w:val="right"/>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lang w:val="en-US" w:eastAsia="zh-CN" w:bidi="ar"/>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lang w:val="en-US" w:eastAsia="zh-CN" w:bidi="ar"/>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lang w:val="en-US" w:eastAsia="zh-CN" w:bidi="ar"/>
        </w:rPr>
        <w:t xml:space="preserve">日</w:t>
      </w:r>
      <w:r/>
    </w:p>
    <w:p>
      <w:pPr>
        <w:jc w:val="right"/>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06"/>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firstLine="144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144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144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szCs w:val="24"/>
          <w:highlight w:val="none"/>
          <w:lang w:val="en-US" w:eastAsia="zh-CN" w:bidi="ar"/>
        </w:rPr>
        <w:t xml:space="preserve">法定代表人身份证</w:t>
      </w:r>
      <w:r>
        <w:rPr>
          <w:rFonts w:hint="eastAsia" w:ascii="仿宋" w:hAnsi="仿宋" w:eastAsia="仿宋" w:cs="仿宋"/>
          <w:color w:val="auto"/>
          <w:sz w:val="24"/>
          <w:highlight w:val="none"/>
        </w:rPr>
        <w:t xml:space="preserve">复印件附后)</w:t>
      </w:r>
      <w:r/>
    </w:p>
    <w:p>
      <w:pPr>
        <w:jc w:val="left"/>
        <w:keepLines w:val="0"/>
        <w:keepNext w:val="0"/>
        <w:widowControl/>
        <w:rPr>
          <w:color w:val="auto"/>
          <w:highlight w:val="none"/>
        </w:rPr>
        <w:suppressLineNumbers w:val="0"/>
      </w:pPr>
      <w:r>
        <w:rPr>
          <w:color w:val="auto"/>
          <w:highlight w:val="none"/>
        </w:rPr>
      </w:r>
      <w:r/>
    </w:p>
    <w:p>
      <w:pPr>
        <w:pStyle w:val="809"/>
        <w:rPr>
          <w:rFonts w:hint="eastAsia"/>
          <w:color w:val="auto"/>
          <w:highlight w:val="none"/>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color w:val="auto"/>
          <w:highlight w:val="none"/>
        </w:rPr>
      </w:r>
      <w:r/>
    </w:p>
    <w:p>
      <w:pPr>
        <w:jc w:val="both"/>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r>
      <w:r/>
    </w:p>
    <w:p>
      <w:pPr>
        <w:jc w:val="center"/>
        <w:spacing w:after="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六、法定代表人授权书</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委托人：</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地址：</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法定代表人（负责人）：职务：</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统一社会信用代码：</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受托人：           性别：男（女）</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年龄：岁           民族：族</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职务：</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身份证号：</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兹委托（    ）全权代表我企业（公司）参与（徐州市殡葬管理服务中心茅村公墓管理所墓穴石材采购）（项目编号：      ）的招、投标活动及签订合同。（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特此授权委托。</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委托人（</w:t>
      </w:r>
      <w:bookmarkStart w:id="8" w:name="OLE_LINK47"/>
      <w:r/>
      <w:bookmarkStart w:id="9" w:name="OLE_LINK46"/>
      <w:r>
        <w:rPr>
          <w:rFonts w:hint="eastAsia" w:ascii="仿宋" w:hAnsi="仿宋" w:eastAsia="仿宋" w:cs="仿宋"/>
          <w:color w:val="auto"/>
          <w:sz w:val="28"/>
          <w:szCs w:val="28"/>
          <w:highlight w:val="none"/>
          <w:lang w:eastAsia="zh-CN"/>
        </w:rPr>
        <w:t xml:space="preserve">盖单位电子签章</w:t>
      </w:r>
      <w:bookmarkEnd w:id="8"/>
      <w:r/>
      <w:bookmarkEnd w:id="9"/>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受托人（签字或盖章）：</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法定代表人（签字或盖章）： </w:t>
      </w:r>
      <w:r/>
    </w:p>
    <w:p>
      <w:pPr>
        <w:ind w:right="600" w:firstLine="615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right="600" w:firstLine="615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年  月  日 </w:t>
      </w:r>
      <w:r/>
    </w:p>
    <w:p>
      <w:pPr>
        <w:jc w:val="cente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jc w:val="cente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(受托人身份证复印件附后) </w:t>
      </w:r>
      <w:r/>
    </w:p>
    <w:p>
      <w:pPr>
        <w:ind w:firstLine="4470"/>
        <w:jc w:val="both"/>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center"/>
        <w:spacing w:before="100" w:after="10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r>
      <w:r/>
    </w:p>
    <w:p>
      <w:pPr>
        <w:jc w:val="center"/>
        <w:spacing w:before="100" w:after="100" w:line="479" w:lineRule="atLeast"/>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七、中小企业声明函</w:t>
      </w:r>
      <w:r/>
    </w:p>
    <w:p>
      <w:pPr>
        <w:jc w:val="both"/>
        <w:spacing w:after="0" w:line="479" w:lineRule="atLeast"/>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w:t>
      </w:r>
      <w:r/>
    </w:p>
    <w:p>
      <w:pPr>
        <w:pStyle w:val="841"/>
        <w:spacing w:after="0" w:line="44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48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本公司郑重声明，根据《</w:t>
      </w:r>
      <w:bookmarkStart w:id="10" w:name="OLE_LINK5"/>
      <w:r>
        <w:rPr>
          <w:rFonts w:hint="eastAsia" w:ascii="仿宋" w:hAnsi="仿宋" w:eastAsia="仿宋" w:cs="仿宋"/>
          <w:color w:val="auto"/>
          <w:sz w:val="28"/>
          <w:szCs w:val="28"/>
          <w:highlight w:val="none"/>
          <w:lang w:eastAsia="zh-CN"/>
        </w:rPr>
        <w:t xml:space="preserve">政府采购促进中小企业发展管理办法</w:t>
      </w:r>
      <w:bookmarkEnd w:id="10"/>
      <w:r>
        <w:rPr>
          <w:rFonts w:hint="eastAsia" w:ascii="仿宋" w:hAnsi="仿宋" w:eastAsia="仿宋" w:cs="仿宋"/>
          <w:color w:val="auto"/>
          <w:sz w:val="28"/>
          <w:szCs w:val="28"/>
          <w:highlight w:val="none"/>
          <w:lang w:eastAsia="zh-CN"/>
        </w:rPr>
        <w:t xml:space="preserve">》（财库 (2020)46号）的规定，本公司参加</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的</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采购活动，</w:t>
      </w:r>
      <w:r>
        <w:rPr>
          <w:rFonts w:hint="eastAsia" w:ascii="仿宋" w:hAnsi="仿宋" w:eastAsia="仿宋" w:cs="仿宋"/>
          <w:bCs/>
          <w:color w:val="auto"/>
          <w:sz w:val="28"/>
          <w:szCs w:val="28"/>
          <w:highlight w:val="none"/>
          <w:lang w:eastAsia="zh-CN"/>
        </w:rPr>
        <w:t xml:space="preserve">提供的货物全部由符合政策要求的中小企业制造。</w:t>
      </w:r>
      <w:r>
        <w:rPr>
          <w:rFonts w:hint="eastAsia" w:ascii="仿宋" w:hAnsi="仿宋" w:eastAsia="仿宋" w:cs="仿宋"/>
          <w:color w:val="auto"/>
          <w:sz w:val="28"/>
          <w:szCs w:val="28"/>
          <w:highlight w:val="none"/>
          <w:lang w:eastAsia="zh-CN"/>
        </w:rPr>
        <w:t xml:space="preserve">相关企业的具体情况如下：</w:t>
      </w:r>
      <w:r/>
    </w:p>
    <w:p>
      <w:pPr>
        <w:numPr>
          <w:ilvl w:val="0"/>
          <w:numId w:val="5"/>
        </w:numPr>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u w:val="single"/>
          <w:lang w:eastAsia="zh-CN"/>
        </w:rPr>
        <w:t xml:space="preserve">（标的名称）</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  ）行业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 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万元，属于（□中型企业、□小型企业、□微型企业，</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numPr>
          <w:ilvl w:val="0"/>
          <w:numId w:val="5"/>
        </w:numPr>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u w:val="single"/>
          <w:lang w:eastAsia="zh-CN"/>
        </w:rPr>
        <w:t xml:space="preserve">（标的名称）</w:t>
      </w:r>
      <w:r>
        <w:rPr>
          <w:rFonts w:hint="eastAsia" w:ascii="仿宋" w:hAnsi="仿宋" w:eastAsia="仿宋" w:cs="仿宋"/>
          <w:color w:val="auto"/>
          <w:sz w:val="28"/>
          <w:szCs w:val="28"/>
          <w:highlight w:val="none"/>
          <w:lang w:eastAsia="zh-CN"/>
        </w:rPr>
        <w:t xml:space="preserve">，属于</w:t>
      </w:r>
      <w:r>
        <w:rPr>
          <w:rFonts w:hint="eastAsia" w:ascii="仿宋" w:hAnsi="仿宋" w:eastAsia="仿宋" w:cs="仿宋"/>
          <w:color w:val="auto"/>
          <w:sz w:val="28"/>
          <w:szCs w:val="28"/>
          <w:highlight w:val="none"/>
          <w:u w:val="single"/>
          <w:lang w:eastAsia="zh-CN"/>
        </w:rPr>
        <w:t xml:space="preserve">（  ）行业</w:t>
      </w:r>
      <w:r>
        <w:rPr>
          <w:rFonts w:hint="eastAsia" w:ascii="仿宋" w:hAnsi="仿宋" w:eastAsia="仿宋" w:cs="仿宋"/>
          <w:color w:val="auto"/>
          <w:sz w:val="28"/>
          <w:szCs w:val="28"/>
          <w:highlight w:val="none"/>
          <w:lang w:eastAsia="zh-CN"/>
        </w:rPr>
        <w:t xml:space="preserve">；制造商为</w:t>
      </w:r>
      <w:r>
        <w:rPr>
          <w:rFonts w:hint="eastAsia" w:ascii="仿宋" w:hAnsi="仿宋" w:eastAsia="仿宋" w:cs="仿宋"/>
          <w:color w:val="auto"/>
          <w:sz w:val="28"/>
          <w:szCs w:val="28"/>
          <w:highlight w:val="none"/>
          <w:u w:val="single"/>
          <w:lang w:eastAsia="zh-CN"/>
        </w:rPr>
        <w:t xml:space="preserve">（企业名称）</w:t>
      </w:r>
      <w:r>
        <w:rPr>
          <w:rFonts w:hint="eastAsia" w:ascii="仿宋" w:hAnsi="仿宋" w:eastAsia="仿宋" w:cs="仿宋"/>
          <w:color w:val="auto"/>
          <w:sz w:val="28"/>
          <w:szCs w:val="28"/>
          <w:highlight w:val="none"/>
          <w:lang w:eastAsia="zh-CN"/>
        </w:rPr>
        <w:t xml:space="preserve">，从业人员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人，营业收入为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 资产总额为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万元，属于（□中型企业、□小型企业、□微型企业，</w:t>
      </w:r>
      <w:r>
        <w:rPr>
          <w:rFonts w:hint="eastAsia" w:ascii="仿宋" w:hAnsi="仿宋" w:eastAsia="仿宋" w:cs="仿宋"/>
          <w:b/>
          <w:bCs/>
          <w:color w:val="auto"/>
          <w:sz w:val="28"/>
          <w:szCs w:val="28"/>
          <w:highlight w:val="none"/>
          <w:lang w:eastAsia="zh-CN"/>
        </w:rPr>
        <w:t xml:space="preserve">请勾选</w:t>
      </w:r>
      <w:r>
        <w:rPr>
          <w:rFonts w:hint="eastAsia" w:ascii="仿宋" w:hAnsi="仿宋" w:eastAsia="仿宋" w:cs="仿宋"/>
          <w:color w:val="auto"/>
          <w:sz w:val="28"/>
          <w:szCs w:val="28"/>
          <w:highlight w:val="none"/>
          <w:lang w:eastAsia="zh-CN"/>
        </w:rPr>
        <w:t xml:space="preserve">！）；</w:t>
      </w:r>
      <w:r/>
    </w:p>
    <w:p>
      <w:pPr>
        <w:pStyle w:val="1058"/>
        <w:ind w:left="0" w:firstLine="964"/>
        <w:spacing w:line="48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w:t>
      </w:r>
      <w:r/>
    </w:p>
    <w:p>
      <w:pPr>
        <w:ind w:firstLine="56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以上企业，不属于大企业的分支机构，不存在控股股东为大企业的情形，也不存在与大企业的负责人为同一人的情形。</w:t>
      </w:r>
      <w:r/>
    </w:p>
    <w:p>
      <w:pPr>
        <w:ind w:firstLine="56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本企业对上述声明内容的真实性负责。如有虚假，将依法承担相应责任。</w:t>
      </w:r>
      <w:r/>
    </w:p>
    <w:p>
      <w:pPr>
        <w:ind w:firstLine="56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560"/>
        <w:jc w:val="right"/>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企业名称（供应商名称）；</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（盖单位电子签章）</w:t>
      </w:r>
      <w:r/>
    </w:p>
    <w:p>
      <w:pPr>
        <w:pStyle w:val="814"/>
        <w:ind w:left="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814"/>
        <w:ind w:left="0" w:firstLine="57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日期：   年  月  日</w:t>
      </w:r>
      <w:r/>
    </w:p>
    <w:p>
      <w:pPr>
        <w:pStyle w:val="814"/>
        <w:ind w:left="0"/>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采购标的所属行业：</w:t>
      </w:r>
      <w:r>
        <w:rPr>
          <w:rFonts w:hint="eastAsia" w:ascii="仿宋" w:hAnsi="仿宋" w:eastAsia="仿宋" w:cs="仿宋"/>
          <w:b/>
          <w:bCs/>
          <w:color w:val="auto"/>
          <w:sz w:val="28"/>
          <w:szCs w:val="28"/>
          <w:highlight w:val="none"/>
          <w:u w:val="single"/>
          <w:lang w:eastAsia="zh-CN"/>
        </w:rPr>
        <w:t xml:space="preserve">工业(制造业)</w:t>
      </w:r>
      <w:r>
        <w:rPr>
          <w:rFonts w:hint="eastAsia" w:ascii="仿宋" w:hAnsi="仿宋" w:eastAsia="仿宋" w:cs="仿宋"/>
          <w:color w:val="auto"/>
          <w:sz w:val="28"/>
          <w:szCs w:val="28"/>
          <w:highlight w:val="none"/>
          <w:u w:val="single"/>
          <w:lang w:eastAsia="zh-CN"/>
        </w:rPr>
        <w:t xml:space="preserve"> </w:t>
      </w:r>
      <w:r/>
    </w:p>
    <w:p>
      <w:pPr>
        <w:pStyle w:val="1103"/>
        <w:ind w:firstLine="602"/>
        <w:jc w:val="lef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说明：</w:t>
      </w:r>
      <w:r/>
    </w:p>
    <w:p>
      <w:pPr>
        <w:ind w:firstLine="602"/>
        <w:spacing w:line="480" w:lineRule="exact"/>
        <w:rPr>
          <w:rFonts w:hint="eastAsia" w:ascii="仿宋" w:hAnsi="仿宋" w:eastAsia="仿宋"/>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仿宋" w:hAnsi="仿宋" w:eastAsia="仿宋"/>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2.从业人员、营业收入、资产总额填报供应商上一年度数据，无上一年度数据的新成立企业可不填报。</w:t>
      </w:r>
      <w:r/>
    </w:p>
    <w:p>
      <w:pPr>
        <w:ind w:firstLine="602"/>
        <w:spacing w:line="480" w:lineRule="exact"/>
        <w:rPr>
          <w:rFonts w:hint="eastAsia" w:ascii="仿宋" w:hAnsi="仿宋" w:eastAsia="仿宋"/>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3.成交供应商为小型、微型企业的，采购人或者其委托的采购代理机构有权随中标、成交结果同时公告其《中小企业声明函》，接受社会监督。</w:t>
      </w:r>
      <w:r/>
    </w:p>
    <w:p>
      <w:pPr>
        <w:ind w:firstLine="602"/>
        <w:spacing w:line="480" w:lineRule="exact"/>
        <w:rPr>
          <w:rFonts w:hint="eastAsia" w:ascii="仿宋" w:hAnsi="仿宋" w:eastAsia="仿宋"/>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4.执行江苏省财政厅关于进一步加大政府采购支持中小企业力度的通知（苏财购〔2022〕45号）的规定。</w:t>
      </w:r>
      <w:r/>
    </w:p>
    <w:p>
      <w:pPr>
        <w:ind w:firstLine="602"/>
        <w:spacing w:line="480" w:lineRule="exact"/>
        <w:rPr>
          <w:rFonts w:hint="eastAsia" w:ascii="仿宋" w:hAnsi="仿宋" w:eastAsia="仿宋"/>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5.供应商提供的《中小企业声明函》与事实不符的，依照《政府采购法》第七十七条第一款的规定追究法律责任。</w:t>
      </w:r>
      <w:r/>
    </w:p>
    <w:p>
      <w:pPr>
        <w:ind w:firstLine="602"/>
        <w:spacing w:line="480" w:lineRule="exact"/>
        <w:rPr>
          <w:rFonts w:ascii="宋体" w:hAnsi="宋体" w:cs="宋体"/>
          <w:b/>
          <w:bCs/>
          <w:color w:val="auto"/>
          <w:sz w:val="30"/>
          <w:szCs w:val="30"/>
          <w:highlight w:val="none"/>
          <w:lang w:eastAsia="zh-CN"/>
        </w:rPr>
      </w:pPr>
      <w:r>
        <w:rPr>
          <w:rFonts w:hint="eastAsia" w:ascii="仿宋" w:hAnsi="仿宋" w:eastAsia="仿宋"/>
          <w:b/>
          <w:bCs/>
          <w:color w:val="auto"/>
          <w:sz w:val="30"/>
          <w:szCs w:val="30"/>
          <w:highlight w:val="none"/>
          <w:lang w:eastAsia="zh-CN"/>
        </w:rPr>
        <w:t xml:space="preserve">6.《中小企业声明函》查询渠道用微信搜索“中小企业规模类型自测小程序”。</w:t>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jc w:val="center"/>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eastAsia="zh-CN"/>
        </w:rPr>
        <mc:AlternateContent>
          <mc:Choice Requires="wpg">
            <w:drawing>
              <wp:inline xmlns:wp="http://schemas.openxmlformats.org/drawingml/2006/wordprocessingDrawing" distT="0" distB="0" distL="0" distR="0">
                <wp:extent cx="1699260" cy="3484880"/>
                <wp:effectExtent l="0" t="0" r="0" b="0"/>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
                        <pic:cNvPicPr>
                          <a:picLocks noChangeAspect="1"/>
                        </pic:cNvPicPr>
                        <pic:nvPr/>
                      </pic:nvPicPr>
                      <pic:blipFill>
                        <a:blip r:embed="rId36"/>
                        <a:stretch/>
                      </pic:blipFill>
                      <pic:spPr bwMode="auto">
                        <a:xfrm>
                          <a:off x="0" y="0"/>
                          <a:ext cx="1699260" cy="3484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33.8pt;height:274.4pt;mso-wrap-distance-left:0.0pt;mso-wrap-distance-top:0.0pt;mso-wrap-distance-right:0.0pt;mso-wrap-distance-bottom:0.0pt;" stroked="f">
                <v:path textboxrect="0,0,0,0"/>
                <v:imagedata r:id="rId36" o:title=""/>
              </v:shape>
            </w:pict>
          </mc:Fallback>
        </mc:AlternateContent>
      </w:r>
      <w:r/>
    </w:p>
    <w:p>
      <w:pPr>
        <w:rPr>
          <w:rFonts w:hint="eastAsia" w:ascii="仿宋" w:hAnsi="仿宋" w:eastAsia="仿宋" w:cs="仿宋"/>
          <w:b/>
          <w:bCs/>
          <w:color w:val="auto"/>
          <w:sz w:val="28"/>
          <w:szCs w:val="28"/>
          <w:highlight w:val="none"/>
        </w:rPr>
        <w:sectPr>
          <w:footnotePr/>
          <w:endnotePr/>
          <w:type w:val="nextPage"/>
          <w:pgSz w:w="11906" w:h="16838" w:orient="portrait"/>
          <w:pgMar w:top="1440" w:right="1700" w:bottom="1440" w:left="1560" w:header="0" w:footer="0" w:gutter="0"/>
          <w:cols w:num="1" w:sep="0" w:space="720" w:equalWidth="1"/>
          <w:docGrid w:linePitch="360"/>
        </w:sectPr>
      </w:pPr>
      <w:r>
        <w:rPr>
          <w:rFonts w:hint="eastAsia" w:ascii="仿宋" w:hAnsi="仿宋" w:eastAsia="仿宋" w:cs="仿宋"/>
          <w:b/>
          <w:bCs/>
          <w:color w:val="auto"/>
          <w:sz w:val="28"/>
          <w:szCs w:val="28"/>
          <w:highlight w:val="none"/>
        </w:rPr>
      </w:r>
      <w:r/>
    </w:p>
    <w:p>
      <w:pPr>
        <w:jc w:val="center"/>
        <w:spacing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八、</w:t>
      </w:r>
      <w:r>
        <w:rPr>
          <w:rFonts w:hint="eastAsia" w:ascii="仿宋" w:hAnsi="仿宋" w:eastAsia="仿宋" w:cs="仿宋"/>
          <w:b/>
          <w:color w:val="auto"/>
          <w:spacing w:val="6"/>
          <w:sz w:val="28"/>
          <w:szCs w:val="28"/>
          <w:highlight w:val="none"/>
          <w:lang w:eastAsia="zh-CN"/>
        </w:rPr>
        <w:t xml:space="preserve">残疾人福利性单位声明函</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w:t>
      </w:r>
      <w:r/>
    </w:p>
    <w:p>
      <w:pPr>
        <w:pStyle w:val="895"/>
        <w:ind w:firstLine="584"/>
        <w:spacing w:line="588" w:lineRule="exact"/>
        <w:tabs>
          <w:tab w:val="left" w:pos="1110" w:leader="none"/>
        </w:tabs>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8"/>
          <w:szCs w:val="28"/>
          <w:highlight w:val="none"/>
        </w:rPr>
        <w:t xml:space="preserve">〔2017〕141</w:t>
      </w:r>
      <w:r>
        <w:rPr>
          <w:rFonts w:hint="eastAsia" w:ascii="仿宋" w:hAnsi="仿宋" w:eastAsia="仿宋" w:cs="仿宋"/>
          <w:color w:val="auto"/>
          <w:spacing w:val="6"/>
          <w:sz w:val="28"/>
          <w:szCs w:val="28"/>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895"/>
        <w:ind w:left="936" w:firstLine="0"/>
        <w:spacing w:line="588" w:lineRule="exact"/>
        <w:tabs>
          <w:tab w:val="left" w:pos="1110" w:leader="none"/>
        </w:tabs>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本单位对上述声明的真实性负责。如有虚假，将依法承担相应责任。</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1134"/>
        <w:jc w:val="both"/>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投标人（盖单位电子签章）：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pStyle w:val="895"/>
        <w:ind w:left="936" w:right="1560" w:firstLine="0"/>
        <w:spacing w:line="588" w:lineRule="exact"/>
        <w:tabs>
          <w:tab w:val="left" w:pos="4860" w:leader="none"/>
        </w:tabs>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r>
      <w:r/>
    </w:p>
    <w:p>
      <w:pPr>
        <w:jc w:val="both"/>
        <w:spacing w:line="360" w:lineRule="auto"/>
        <w:widowControl w:val="off"/>
        <w:rPr>
          <w:rFonts w:hint="eastAsia" w:ascii="仿宋" w:hAnsi="仿宋" w:eastAsia="仿宋" w:cs="仿宋"/>
          <w:color w:val="auto"/>
          <w:spacing w:val="6"/>
          <w:sz w:val="28"/>
          <w:szCs w:val="28"/>
          <w:highlight w:val="none"/>
          <w:lang w:eastAsia="zh-CN"/>
        </w:rPr>
      </w:pPr>
      <w:r>
        <w:rPr>
          <w:rFonts w:hint="eastAsia" w:ascii="仿宋" w:hAnsi="仿宋" w:eastAsia="仿宋" w:cs="仿宋"/>
          <w:color w:val="auto"/>
          <w:spacing w:val="6"/>
          <w:sz w:val="28"/>
          <w:szCs w:val="28"/>
          <w:highlight w:val="none"/>
          <w:lang w:eastAsia="zh-CN"/>
        </w:rPr>
        <w:t xml:space="preserve">注：</w:t>
      </w:r>
      <w:r/>
    </w:p>
    <w:p>
      <w:pPr>
        <w:ind w:firstLine="504"/>
        <w:jc w:val="both"/>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pacing w:val="6"/>
          <w:sz w:val="28"/>
          <w:szCs w:val="28"/>
          <w:highlight w:val="none"/>
          <w:lang w:eastAsia="zh-CN"/>
        </w:rPr>
        <w:t xml:space="preserve">1.具体以《关于促进残疾人就业政府采购政策的通知》（财库〔2017〕141号）的规定为准。</w:t>
      </w:r>
      <w:r/>
    </w:p>
    <w:p>
      <w:pPr>
        <w:ind w:firstLine="506"/>
        <w:jc w:val="both"/>
        <w:spacing w:line="360" w:lineRule="auto"/>
        <w:widowControl w:val="off"/>
        <w:rPr>
          <w:rFonts w:hint="eastAsia" w:ascii="仿宋" w:hAnsi="仿宋" w:eastAsia="仿宋" w:cs="仿宋"/>
          <w:b/>
          <w:bCs/>
          <w:color w:val="auto"/>
          <w:spacing w:val="6"/>
          <w:sz w:val="28"/>
          <w:szCs w:val="28"/>
          <w:highlight w:val="none"/>
          <w:lang w:eastAsia="zh-CN"/>
        </w:rPr>
      </w:pPr>
      <w:r>
        <w:rPr>
          <w:rFonts w:hint="eastAsia" w:ascii="仿宋" w:hAnsi="仿宋" w:eastAsia="仿宋" w:cs="仿宋"/>
          <w:b/>
          <w:bCs/>
          <w:color w:val="auto"/>
          <w:spacing w:val="6"/>
          <w:sz w:val="28"/>
          <w:szCs w:val="28"/>
          <w:highlight w:val="none"/>
          <w:lang w:eastAsia="zh-CN"/>
        </w:rPr>
        <w:t xml:space="preserve">2. 如供应商不属于残疾人福利性单位不需要提供此声明函。</w:t>
      </w:r>
      <w:r/>
    </w:p>
    <w:p>
      <w:pPr>
        <w:jc w:val="center"/>
        <w:spacing w:after="0" w:line="479" w:lineRule="atLeast"/>
        <w:rPr>
          <w:rFonts w:hint="eastAsia" w:ascii="仿宋" w:hAnsi="仿宋" w:eastAsia="仿宋" w:cs="仿宋"/>
          <w:b/>
          <w:color w:val="auto"/>
          <w:spacing w:val="6"/>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bookmarkStart w:id="11" w:name="_Toc27841_WPSOffice_Level2"/>
      <w:r/>
      <w:bookmarkStart w:id="12" w:name="_Toc12965_WPSOffice_Level2"/>
      <w:r>
        <w:rPr>
          <w:rFonts w:hint="eastAsia" w:ascii="仿宋" w:hAnsi="仿宋" w:eastAsia="仿宋" w:cs="仿宋"/>
          <w:b/>
          <w:color w:val="auto"/>
          <w:spacing w:val="6"/>
          <w:sz w:val="28"/>
          <w:szCs w:val="28"/>
          <w:highlight w:val="none"/>
          <w:lang w:eastAsia="zh-CN"/>
        </w:rPr>
        <w:t xml:space="preserve">九、</w:t>
      </w:r>
      <w:bookmarkEnd w:id="11"/>
      <w:r/>
      <w:bookmarkEnd w:id="12"/>
      <w:r>
        <w:rPr>
          <w:rFonts w:hint="eastAsia" w:ascii="仿宋" w:hAnsi="仿宋" w:eastAsia="仿宋" w:cs="仿宋"/>
          <w:b/>
          <w:color w:val="auto"/>
          <w:spacing w:val="6"/>
          <w:sz w:val="28"/>
          <w:szCs w:val="28"/>
          <w:highlight w:val="none"/>
          <w:lang w:eastAsia="zh-CN"/>
        </w:rPr>
        <w:t xml:space="preserve">投标人参加政府采购活动前3年内在经营活动中没有重大违法记录的</w:t>
      </w:r>
      <w:r/>
    </w:p>
    <w:p>
      <w:pPr>
        <w:jc w:val="cente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pacing w:val="6"/>
          <w:sz w:val="28"/>
          <w:szCs w:val="28"/>
          <w:highlight w:val="none"/>
          <w:lang w:eastAsia="zh-CN"/>
        </w:rPr>
        <w:t xml:space="preserve">书面声明</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pacing w:val="6"/>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8"/>
          <w:szCs w:val="28"/>
          <w:highlight w:val="none"/>
          <w:lang w:eastAsia="zh-CN"/>
        </w:rPr>
        <w:t xml:space="preserve">我单位在参加</w:t>
      </w:r>
      <w:r>
        <w:rPr>
          <w:rFonts w:hint="eastAsia" w:ascii="仿宋" w:hAnsi="仿宋" w:eastAsia="仿宋" w:cs="仿宋"/>
          <w:color w:val="auto"/>
          <w:spacing w:val="6"/>
          <w:sz w:val="28"/>
          <w:szCs w:val="28"/>
          <w:highlight w:val="none"/>
          <w:u w:val="single"/>
          <w:lang w:val="en-US" w:eastAsia="zh-CN"/>
        </w:rPr>
        <w:t xml:space="preserve">          </w:t>
      </w:r>
      <w:r>
        <w:rPr>
          <w:rFonts w:hint="eastAsia" w:ascii="仿宋" w:hAnsi="仿宋" w:eastAsia="仿宋" w:cs="仿宋"/>
          <w:color w:val="auto"/>
          <w:spacing w:val="6"/>
          <w:sz w:val="28"/>
          <w:szCs w:val="28"/>
          <w:highlight w:val="none"/>
          <w:lang w:eastAsia="zh-CN"/>
        </w:rPr>
        <w:t xml:space="preserve">（项目编号：</w:t>
      </w:r>
      <w:r>
        <w:rPr>
          <w:rFonts w:hint="eastAsia" w:ascii="仿宋" w:hAnsi="仿宋" w:eastAsia="仿宋" w:cs="仿宋"/>
          <w:color w:val="auto"/>
          <w:spacing w:val="6"/>
          <w:sz w:val="28"/>
          <w:szCs w:val="28"/>
          <w:highlight w:val="none"/>
          <w:u w:val="single"/>
          <w:lang w:eastAsia="zh-CN"/>
        </w:rPr>
        <w:t xml:space="preserve">        </w:t>
      </w:r>
      <w:r>
        <w:rPr>
          <w:rFonts w:hint="eastAsia" w:ascii="仿宋" w:hAnsi="仿宋" w:eastAsia="仿宋" w:cs="仿宋"/>
          <w:color w:val="auto"/>
          <w:spacing w:val="6"/>
          <w:sz w:val="28"/>
          <w:szCs w:val="28"/>
          <w:highlight w:val="none"/>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after="0" w:line="479" w:lineRule="atLeast"/>
        <w:rPr>
          <w:rFonts w:hint="eastAsia" w:ascii="仿宋" w:hAnsi="仿宋" w:eastAsia="仿宋" w:cs="仿宋"/>
          <w:color w:val="auto"/>
          <w:spacing w:val="6"/>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8"/>
          <w:szCs w:val="28"/>
          <w:highlight w:val="none"/>
          <w:lang w:eastAsia="zh-CN"/>
        </w:rPr>
        <w:t xml:space="preserve">我单位对上述声明的真实性负责。如有虚假，将依法承担相应责任。</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1134"/>
        <w:jc w:val="both"/>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投标人（盖单位电子签章）：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投标人法定代表人或其授权代表：（签字或盖章）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562"/>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r/>
    </w:p>
    <w:p>
      <w:pPr>
        <w:jc w:val="cente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十、具备履行合同所必需的设备和专业技术能力的书面声明</w:t>
      </w:r>
      <w:r/>
    </w:p>
    <w:p>
      <w:pPr>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w:t>
      </w:r>
      <w:r/>
    </w:p>
    <w:p>
      <w:pPr>
        <w:pStyle w:val="841"/>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480"/>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投标人郑重声明：投标人具备履行合同（项目名称：    ，项目编号：  )所必需的设备和专业技术能力，具体为：</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pStyle w:val="895"/>
        <w:ind w:left="912" w:firstLine="0"/>
        <w:tabs>
          <w:tab w:val="left" w:pos="111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（如有其他证明材料附电子扫描件，加盖电子签章）格式（投标人可自行拟定）</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特此声明。</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投标人对上述声明的真实性负责。如有虚假，将依法承担相应责任。</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520"/>
        <w:spacing w:after="0" w:line="479" w:lineRule="atLeast"/>
        <w:rPr>
          <w:rFonts w:hint="eastAsia" w:ascii="仿宋" w:hAnsi="仿宋" w:eastAsia="仿宋" w:cs="仿宋"/>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投标人（盖单位电子签章）：</w:t>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投标人法定代表人或其授权代表：（签字或电子签章）  </w:t>
      </w:r>
      <w:r/>
    </w:p>
    <w:p>
      <w:pPr>
        <w:ind w:firstLine="252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2160"/>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562"/>
        <w:jc w:val="center"/>
        <w:spacing w:line="48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十一、预付款保函支付条款模板</w:t>
      </w:r>
      <w:r/>
    </w:p>
    <w:p>
      <w:pPr>
        <w:ind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符合条件一：提交预付款保函的</w:t>
      </w:r>
      <w:r/>
    </w:p>
    <w:p>
      <w:pPr>
        <w:ind w:firstLine="602"/>
        <w:spacing w:line="360" w:lineRule="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lang w:eastAsia="zh-CN"/>
        </w:rPr>
        <w:t xml:space="preserve">（1）合同签订且乙方向甲方出具预付款保函后个工作日内，甲方应支付合同价款的百分之</w:t>
      </w:r>
      <w:r>
        <w:rPr>
          <w:rFonts w:hint="eastAsia" w:ascii="仿宋" w:hAnsi="仿宋" w:eastAsia="仿宋" w:cs="仿宋"/>
          <w:color w:val="auto"/>
          <w:sz w:val="28"/>
          <w:szCs w:val="28"/>
          <w:highlight w:val="none"/>
          <w:u w:val="single"/>
          <w:lang w:eastAsia="zh-CN"/>
        </w:rPr>
        <w:t xml:space="preserve">        XX（    XX%），</w:t>
      </w:r>
      <w:r>
        <w:rPr>
          <w:rFonts w:hint="eastAsia" w:ascii="仿宋" w:hAnsi="仿宋" w:eastAsia="仿宋" w:cs="仿宋"/>
          <w:color w:val="auto"/>
          <w:sz w:val="28"/>
          <w:szCs w:val="28"/>
          <w:highlight w:val="none"/>
          <w:lang w:eastAsia="zh-CN"/>
        </w:rPr>
        <w:t xml:space="preserve">小写￥大写：人民币。</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乙方需提交的支付文件：乙方出具的全额正式发票。</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（2）验收合格后个工作日内，甲方应支付合同价款的百分之</w:t>
      </w:r>
      <w:r>
        <w:rPr>
          <w:rFonts w:hint="eastAsia" w:ascii="仿宋" w:hAnsi="仿宋" w:eastAsia="仿宋" w:cs="仿宋"/>
          <w:color w:val="auto"/>
          <w:sz w:val="28"/>
          <w:szCs w:val="28"/>
          <w:highlight w:val="none"/>
          <w:u w:val="single"/>
          <w:lang w:eastAsia="zh-CN"/>
        </w:rPr>
        <w:t xml:space="preserve">XX（    XX%），</w:t>
      </w:r>
      <w:r>
        <w:rPr>
          <w:rFonts w:hint="eastAsia" w:ascii="仿宋" w:hAnsi="仿宋" w:eastAsia="仿宋" w:cs="仿宋"/>
          <w:color w:val="auto"/>
          <w:sz w:val="28"/>
          <w:szCs w:val="28"/>
          <w:highlight w:val="none"/>
          <w:lang w:eastAsia="zh-CN"/>
        </w:rPr>
        <w:t xml:space="preserve">小写￥大写：人民币。</w:t>
      </w:r>
      <w:r/>
    </w:p>
    <w:p>
      <w:pPr>
        <w:ind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w:t>
      </w:r>
      <w:r/>
    </w:p>
    <w:p>
      <w:pPr>
        <w:ind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符合条件二：不提交预付款保函的</w:t>
      </w:r>
      <w:r/>
    </w:p>
    <w:p>
      <w:pPr>
        <w:ind w:firstLine="602"/>
        <w:spacing w:line="360" w:lineRule="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lang w:eastAsia="zh-CN"/>
        </w:rPr>
        <w:t xml:space="preserve">（1）合同签订后个工作日内，甲方应支付合同价款的百分之</w:t>
      </w:r>
      <w:r>
        <w:rPr>
          <w:rFonts w:hint="eastAsia" w:ascii="仿宋" w:hAnsi="仿宋" w:eastAsia="仿宋" w:cs="仿宋"/>
          <w:color w:val="auto"/>
          <w:sz w:val="28"/>
          <w:szCs w:val="28"/>
          <w:highlight w:val="none"/>
          <w:u w:val="single"/>
          <w:lang w:eastAsia="zh-CN"/>
        </w:rPr>
        <w:t xml:space="preserve">XX（    XX%），</w:t>
      </w:r>
      <w:r>
        <w:rPr>
          <w:rFonts w:hint="eastAsia" w:ascii="仿宋" w:hAnsi="仿宋" w:eastAsia="仿宋" w:cs="仿宋"/>
          <w:color w:val="auto"/>
          <w:sz w:val="28"/>
          <w:szCs w:val="28"/>
          <w:highlight w:val="none"/>
          <w:lang w:eastAsia="zh-CN"/>
        </w:rPr>
        <w:t xml:space="preserve">小写￥大写：人民币。</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乙方需提交的支付文件：乙方出具的全额正式发票。</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（2）验收合格后个工作日内，甲方应支付合同价款的百分之</w:t>
      </w:r>
      <w:r>
        <w:rPr>
          <w:rFonts w:hint="eastAsia" w:ascii="仿宋" w:hAnsi="仿宋" w:eastAsia="仿宋" w:cs="仿宋"/>
          <w:color w:val="auto"/>
          <w:sz w:val="28"/>
          <w:szCs w:val="28"/>
          <w:highlight w:val="none"/>
          <w:u w:val="single"/>
          <w:lang w:eastAsia="zh-CN"/>
        </w:rPr>
        <w:t xml:space="preserve">XX（    XX%），</w:t>
      </w:r>
      <w:r>
        <w:rPr>
          <w:rFonts w:hint="eastAsia" w:ascii="仿宋" w:hAnsi="仿宋" w:eastAsia="仿宋" w:cs="仿宋"/>
          <w:color w:val="auto"/>
          <w:sz w:val="28"/>
          <w:szCs w:val="28"/>
          <w:highlight w:val="none"/>
          <w:lang w:eastAsia="zh-CN"/>
        </w:rPr>
        <w:t xml:space="preserve">小写￥大写：人民币。</w:t>
      </w:r>
      <w:r/>
    </w:p>
    <w:p>
      <w:pPr>
        <w:ind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w:t>
      </w:r>
      <w:r/>
    </w:p>
    <w:p>
      <w:pPr>
        <w:ind w:left="140" w:firstLine="605"/>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注:</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1、付款条件一中，出具预付款保函后支付的合同款应当与保函金额一致。</w:t>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2、付款条件二中，预付款比例设定应符合《关于做好政府采购支持企业发展有关事项的通知》(苏财购〔2020〕52号)要求。</w:t>
      </w:r>
      <w:r/>
    </w:p>
    <w:p>
      <w:pPr>
        <w:pStyle w:val="830"/>
        <w:rPr>
          <w:rFonts w:hint="eastAsia"/>
          <w:color w:val="auto"/>
          <w:highlight w:val="none"/>
          <w:lang w:eastAsia="zh-CN"/>
        </w:rPr>
      </w:pPr>
      <w:r>
        <w:rPr>
          <w:rFonts w:hint="eastAsia"/>
          <w:color w:val="auto"/>
          <w:highlight w:val="none"/>
          <w:lang w:eastAsia="zh-CN"/>
        </w:rPr>
        <w:br w:type="page" w:clear="all"/>
      </w:r>
      <w:r/>
    </w:p>
    <w:p>
      <w:pPr>
        <w:ind w:firstLine="562"/>
        <w:jc w:val="center"/>
        <w:spacing w:line="48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十二、关于符合本国产品标准的声明函</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eastAsia="zh-CN"/>
        </w:rPr>
        <w:t xml:space="preserve">产品名称1</w:t>
      </w:r>
      <w:r>
        <w:rPr>
          <w:rFonts w:ascii="宋体" w:hAnsi="宋体" w:eastAsia="宋体" w:cs="宋体"/>
          <w:b/>
          <w:bCs/>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1</w:t>
      </w:r>
      <w:r>
        <w:rPr>
          <w:rFonts w:ascii="宋体" w:hAnsi="宋体" w:eastAsia="宋体" w:cs="宋体"/>
          <w:color w:val="auto"/>
          <w:sz w:val="24"/>
          <w:szCs w:val="24"/>
          <w:highlight w:val="none"/>
          <w:lang w:eastAsia="zh-CN"/>
        </w:rPr>
        <w:t xml:space="preserve">，生产厂为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厂名</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2</w:t>
      </w:r>
      <w:r>
        <w:rPr>
          <w:rFonts w:ascii="宋体" w:hAnsi="宋体" w:eastAsia="宋体" w:cs="宋体"/>
          <w:color w:val="auto"/>
          <w:sz w:val="24"/>
          <w:szCs w:val="24"/>
          <w:highlight w:val="none"/>
          <w:lang w:eastAsia="zh-CN"/>
        </w:rPr>
        <w:t xml:space="preserve">，厂址为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生产厂址</w:t>
      </w:r>
      <w:r>
        <w:rPr>
          <w:rFonts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的中国境内生产的组件成本占比≥</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3</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4</w:t>
      </w:r>
      <w:r>
        <w:rPr>
          <w:rFonts w:ascii="宋体" w:hAnsi="宋体" w:eastAsia="宋体" w:cs="宋体"/>
          <w:color w:val="auto"/>
          <w:sz w:val="24"/>
          <w:szCs w:val="24"/>
          <w:highlight w:val="none"/>
          <w:lang w:eastAsia="zh-CN"/>
        </w:rPr>
        <w:t xml:space="preserve">在中国境内生产。</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b/>
          <w:bCs/>
          <w:color w:val="auto"/>
          <w:sz w:val="24"/>
          <w:szCs w:val="24"/>
          <w:highlight w:val="none"/>
          <w:vertAlign w:val="superscript"/>
          <w:lang w:eastAsia="zh-CN"/>
        </w:rPr>
        <w:t xml:space="preserve">5</w:t>
      </w:r>
      <w:r>
        <w:rPr>
          <w:rFonts w:ascii="宋体" w:hAnsi="宋体" w:eastAsia="宋体" w:cs="宋体"/>
          <w:color w:val="auto"/>
          <w:sz w:val="24"/>
          <w:szCs w:val="24"/>
          <w:highlight w:val="none"/>
          <w:lang w:eastAsia="zh-CN"/>
        </w:rPr>
        <w:t xml:space="preserve">在中国境内完成</w:t>
      </w:r>
      <w:r>
        <w:rPr>
          <w:rFonts w:hint="eastAsia" w:ascii="宋体" w:hAnsi="宋体" w:eastAsia="宋体" w:cs="宋体"/>
          <w:color w:val="auto"/>
          <w:sz w:val="24"/>
          <w:szCs w:val="24"/>
          <w:highlight w:val="none"/>
          <w:lang w:eastAsia="zh-CN"/>
        </w:rPr>
        <w:t xml:space="preserve">。</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b/>
          <w:color w:val="auto"/>
          <w:sz w:val="24"/>
          <w:szCs w:val="24"/>
          <w:highlight w:val="none"/>
          <w:u w:val="single"/>
          <w:shd w:val="clear" w:color="auto" w:fill="ffffff"/>
          <w:lang w:eastAsia="zh-CN"/>
        </w:rPr>
        <w:t xml:space="preserve">（</w:t>
      </w:r>
      <w:r>
        <w:rPr>
          <w:rFonts w:hint="eastAsia" w:ascii="宋体" w:hAnsi="宋体" w:eastAsia="宋体" w:cs="宋体"/>
          <w:b/>
          <w:bCs/>
          <w:color w:val="auto"/>
          <w:sz w:val="24"/>
          <w:szCs w:val="24"/>
          <w:highlight w:val="none"/>
          <w:u w:val="single"/>
          <w:lang w:eastAsia="zh-CN"/>
        </w:rPr>
        <w:t xml:space="preserve">产品名称2</w:t>
      </w:r>
      <w:r>
        <w:rPr>
          <w:rFonts w:hint="eastAsia" w:ascii="宋体" w:hAnsi="宋体" w:eastAsia="宋体" w:cs="宋体"/>
          <w:b/>
          <w:color w:val="auto"/>
          <w:sz w:val="24"/>
          <w:szCs w:val="24"/>
          <w:highlight w:val="none"/>
          <w:u w:val="single"/>
          <w:shd w:val="clear" w:color="auto" w:fill="ffffff"/>
          <w:lang w:eastAsia="zh-CN"/>
        </w:rPr>
        <w:t xml:space="preserve">）</w:t>
      </w:r>
      <w:r>
        <w:rPr>
          <w:rFonts w:hint="eastAsia" w:ascii="宋体" w:hAnsi="宋体" w:eastAsia="宋体" w:cs="宋体"/>
          <w:color w:val="auto"/>
          <w:sz w:val="24"/>
          <w:szCs w:val="24"/>
          <w:highlight w:val="none"/>
          <w:shd w:val="clear" w:color="auto" w:fill="ffffff"/>
          <w:lang w:eastAsia="zh-CN"/>
        </w:rPr>
        <w:t xml:space="preserve">，</w:t>
      </w:r>
      <w:r>
        <w:rPr>
          <w:rFonts w:ascii="宋体" w:hAnsi="宋体" w:eastAsia="宋体" w:cs="宋体"/>
          <w:color w:val="auto"/>
          <w:sz w:val="24"/>
          <w:szCs w:val="24"/>
          <w:highlight w:val="none"/>
          <w:lang w:eastAsia="zh-CN"/>
        </w:rPr>
        <w:t xml:space="preserve">生产厂为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厂名</w:t>
      </w:r>
      <w:r>
        <w:rPr>
          <w:rFonts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lang w:eastAsia="zh-CN"/>
        </w:rPr>
        <w:t xml:space="preserve">，厂址为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生产厂址</w:t>
      </w:r>
      <w:r>
        <w:rPr>
          <w:rFonts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color w:val="auto"/>
          <w:sz w:val="24"/>
          <w:szCs w:val="24"/>
          <w:highlight w:val="none"/>
          <w:u w:val="single"/>
          <w:shd w:val="clear" w:color="auto" w:fill="ffffff"/>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的中国境内生产的组件成本占比≥</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color w:val="auto"/>
          <w:sz w:val="24"/>
          <w:szCs w:val="24"/>
          <w:highlight w:val="none"/>
          <w:u w:val="single"/>
          <w:shd w:val="clear" w:color="auto" w:fill="ffffff"/>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在中国境内生产。</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在中国境内完成</w:t>
      </w:r>
      <w:r>
        <w:rPr>
          <w:rFonts w:hint="eastAsia" w:ascii="宋体" w:hAnsi="宋体" w:eastAsia="宋体" w:cs="宋体"/>
          <w:color w:val="auto"/>
          <w:sz w:val="24"/>
          <w:szCs w:val="24"/>
          <w:highlight w:val="none"/>
          <w:lang w:eastAsia="zh-CN"/>
        </w:rPr>
        <w:t xml:space="preserve">。</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本公司（单位）对上述声明内容的真实性负责。如有虚假，愿承担相应法律责任。</w:t>
      </w:r>
      <w:r/>
    </w:p>
    <w:p>
      <w:pPr>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 </w:t>
      </w:r>
      <w:r/>
    </w:p>
    <w:p>
      <w:pPr>
        <w:jc w:val="right"/>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公司（单位）名称（电子签章）：　        </w:t>
      </w:r>
      <w:r/>
    </w:p>
    <w:p>
      <w:pPr>
        <w:jc w:val="right"/>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日期：　     年　  月　  日         </w:t>
      </w:r>
      <w:r/>
    </w:p>
    <w:p>
      <w:pPr>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__________________</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1.产品如有型号，请在“产品名称”栏一并填写。</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2.生产厂名与厂址应与生产厂营业执照载明的相关信息保持一致。</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3.该产品的中国境内生产的组件成本占比相关要求实施前，“规定比例”栏可不填，下同。</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4.该产品的关键组件要求实施前，“关键组件”栏可不填，下同。</w:t>
      </w:r>
      <w:r/>
    </w:p>
    <w:p>
      <w:pPr>
        <w:ind w:firstLine="420"/>
        <w:spacing w:after="0" w:line="360" w:lineRule="auto"/>
        <w:shd w:val="clear" w:color="auto" w:fill="ffff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5.该产品的关键工序要求实施前，“关键工序”栏可不填，下同。</w:t>
      </w:r>
      <w:r/>
    </w:p>
    <w:p>
      <w:pPr>
        <w:ind w:firstLine="420"/>
        <w:spacing w:after="0" w:line="360" w:lineRule="auto"/>
        <w:shd w:val="clear" w:color="auto" w:fill="ffff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lang w:eastAsia="zh-CN"/>
        </w:rPr>
        <w:t xml:space="preserve">6</w:t>
      </w:r>
      <w:r>
        <w:rPr>
          <w:rFonts w:ascii="宋体" w:hAnsi="宋体" w:eastAsia="宋体" w:cs="宋体"/>
          <w:color w:val="auto"/>
          <w:sz w:val="24"/>
          <w:szCs w:val="24"/>
          <w:highlight w:val="none"/>
          <w:lang w:eastAsia="zh-CN"/>
        </w:rPr>
        <w:t xml:space="preserve">.《声明函》中标注“</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”的地方无需填写。</w:t>
      </w:r>
      <w:r/>
    </w:p>
    <w:p>
      <w:pP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r>
      <w:r/>
    </w:p>
    <w:p>
      <w:pPr>
        <w:spacing w:before="30" w:after="30" w:line="240" w:lineRule="auto"/>
        <w:shd w:val="clear" w:color="auto" w:fill="ffffff"/>
        <w:rPr>
          <w:rFonts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szCs w:val="30"/>
          <w:highlight w:val="none"/>
          <w:lang w:eastAsia="zh-CN"/>
        </w:rPr>
      </w:r>
      <w:r/>
    </w:p>
    <w:p>
      <w:pPr>
        <w:spacing w:before="30" w:after="30" w:line="240" w:lineRule="auto"/>
        <w:shd w:val="clear" w:color="auto" w:fill="ffffff"/>
        <w:rPr>
          <w:rFonts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szCs w:val="30"/>
          <w:highlight w:val="none"/>
          <w:lang w:eastAsia="zh-CN"/>
        </w:rPr>
      </w:r>
      <w:r/>
    </w:p>
    <w:p>
      <w:pPr>
        <w:spacing w:before="30" w:after="30" w:line="240" w:lineRule="auto"/>
        <w:shd w:val="clear" w:color="auto" w:fill="ffffff"/>
        <w:rPr>
          <w:rFonts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szCs w:val="30"/>
          <w:highlight w:val="none"/>
          <w:lang w:eastAsia="zh-CN"/>
        </w:rPr>
      </w:r>
      <w:r/>
    </w:p>
    <w:p>
      <w:pPr>
        <w:spacing w:before="30" w:after="30" w:line="240" w:lineRule="auto"/>
        <w:shd w:val="clear" w:color="auto" w:fill="ffffff"/>
        <w:rPr>
          <w:rFonts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szCs w:val="30"/>
          <w:highlight w:val="none"/>
          <w:lang w:eastAsia="zh-CN"/>
        </w:rPr>
      </w:r>
      <w:r/>
    </w:p>
    <w:p>
      <w:pPr>
        <w:spacing w:before="30" w:after="30" w:line="240" w:lineRule="auto"/>
        <w:shd w:val="clear" w:color="auto" w:fill="ffffff"/>
        <w:rPr>
          <w:rFonts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szCs w:val="30"/>
          <w:highlight w:val="none"/>
          <w:lang w:eastAsia="zh-CN"/>
        </w:rPr>
      </w:r>
      <w:r/>
    </w:p>
    <w:p>
      <w:pPr>
        <w:pStyle w:val="830"/>
        <w:rPr>
          <w:rFonts w:hint="eastAsia" w:eastAsiaTheme="minorEastAsia"/>
          <w:color w:val="auto"/>
          <w:highlight w:val="none"/>
          <w:lang w:eastAsia="zh-CN"/>
        </w:rPr>
      </w:pPr>
      <w:r>
        <w:rPr>
          <w:rFonts w:hint="eastAsia" w:eastAsiaTheme="minorEastAsia"/>
          <w:color w:val="auto"/>
          <w:highlight w:val="none"/>
          <w:lang w:eastAsia="zh-CN"/>
        </w:rPr>
      </w:r>
      <w:r/>
    </w:p>
    <w:p>
      <w:pP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附件</w:t>
      </w:r>
      <w:r/>
    </w:p>
    <w:p>
      <w:pPr>
        <w:ind w:firstLine="420"/>
        <w:spacing w:before="30" w:after="30" w:line="240" w:lineRule="auto"/>
        <w:shd w:val="clear" w:color="auto" w:fill="ffff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jc w:val="center"/>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中国境内生产的组件成本核算基本规则</w:t>
      </w:r>
      <w:r/>
    </w:p>
    <w:p>
      <w:pPr>
        <w:ind w:firstLine="420"/>
        <w:spacing w:before="30" w:after="30" w:line="240" w:lineRule="auto"/>
        <w:shd w:val="clear" w:color="auto" w:fill="ffff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一、产品的一级组件是指直接组成产品的组件。产品的二级组件是指直接组成产品一级组件的组件。一级组件不可分解的，视同二级组件。</w:t>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二、二级组件在中国境内生产的，其全部成本计入中国境内生产的组件成本；二级组件不在中国境内生产的，其成本不计入中国境内生产的组件成本。</w:t>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三、产品总成本和组件成本以相关会计核算数据、采购合同、进货记录等为基础进行计算。</w:t>
      </w:r>
      <w:r/>
    </w:p>
    <w:p>
      <w:pPr>
        <w:ind w:firstLine="420"/>
        <w:spacing w:before="30" w:after="30" w:line="240" w:lineRule="auto"/>
        <w:shd w:val="clear" w:color="auto" w:fill="ffffff"/>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lang w:eastAsia="zh-CN"/>
        </w:rPr>
        <w:t xml:space="preserve">四、需要对成本核算规则予以进一步明确的其他有关事项，由财政部会同有关部门另行规定。</w:t>
      </w:r>
      <w:r/>
    </w:p>
    <w:p>
      <w:pPr>
        <w:ind w:firstLine="624"/>
        <w:jc w:val="both"/>
        <w:spacing w:after="0" w:line="480" w:lineRule="exact"/>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ind w:left="140" w:firstLine="602"/>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833"/>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sectPr>
      <w:headerReference w:type="default" r:id="rId9"/>
      <w:footerReference w:type="default" r:id="rId14"/>
      <w:footnotePr/>
      <w:endnotePr/>
      <w:type w:val="nextPage"/>
      <w:pgSz w:w="11906" w:h="16838" w:orient="portrait"/>
      <w:pgMar w:top="1134" w:right="1134" w:bottom="1134" w:left="1134"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仿宋">
    <w:panose1 w:val="02010609060101010101"/>
  </w:font>
  <w:font w:name="等线">
    <w:panose1 w:val="02010600030101010101"/>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73541492"/>
      <w:rPr/>
    </w:sdtPr>
    <w:sdtContent>
      <w:p>
        <w:pPr>
          <w:pStyle w:val="828"/>
          <w:jc w:val="center"/>
        </w:pPr>
        <w:r>
          <w:fldChar w:fldCharType="begin"/>
        </w:r>
        <w:r>
          <w:instrText xml:space="preserve">PAGE   \* MERGEFORMAT</w:instrText>
        </w:r>
        <w:r>
          <w:fldChar w:fldCharType="separate"/>
        </w:r>
        <w:r>
          <w:rPr>
            <w:lang w:val="zh-CN" w:eastAsia="zh-CN"/>
          </w:rPr>
          <w:t xml:space="preserve">1</w:t>
        </w:r>
        <w:r>
          <w:fldChar w:fldCharType="end"/>
        </w:r>
        <w:r/>
      </w:p>
    </w:sdtContent>
  </w:sdt>
  <w:p>
    <w:pPr>
      <w:pStyle w:val="888"/>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97971123"/>
      <w:rPr/>
    </w:sdtPr>
    <w:sdtContent>
      <w:p>
        <w:pPr>
          <w:pStyle w:val="828"/>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888"/>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81986"/>
      <w:rPr/>
    </w:sdtPr>
    <w:sdtContent>
      <w:p>
        <w:pPr>
          <w:pStyle w:val="828"/>
          <w:jc w:val="center"/>
        </w:pPr>
        <w:r>
          <w:fldChar w:fldCharType="begin"/>
        </w:r>
        <w:r>
          <w:instrText xml:space="preserve">PAGE   \* MERGEFORMAT</w:instrText>
        </w:r>
        <w:r>
          <w:fldChar w:fldCharType="separate"/>
        </w:r>
        <w:r>
          <w:rPr>
            <w:lang w:val="zh-CN" w:eastAsia="zh-CN"/>
          </w:rPr>
          <w:t xml:space="preserve">60</w:t>
        </w:r>
        <w:r>
          <w:fldChar w:fldCharType="end"/>
        </w:r>
        <w:r/>
      </w:p>
    </w:sdtContent>
  </w:sdt>
  <w:p>
    <w:pPr>
      <w:pStyle w:val="82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09858997"/>
      <w:rPr/>
    </w:sdtPr>
    <w:sdtContent>
      <w:p>
        <w:pPr>
          <w:pStyle w:val="828"/>
          <w:jc w:val="center"/>
        </w:pPr>
        <w:r>
          <w:fldChar w:fldCharType="begin"/>
        </w:r>
        <w:r>
          <w:instrText xml:space="preserve">PAGE   \* MERGEFORMAT</w:instrText>
        </w:r>
        <w:r>
          <w:fldChar w:fldCharType="separate"/>
        </w:r>
        <w:r>
          <w:rPr>
            <w:lang w:val="zh-CN" w:eastAsia="zh-CN"/>
          </w:rPr>
          <w:t xml:space="preserve">60</w:t>
        </w:r>
        <w:r>
          <w:fldChar w:fldCharType="end"/>
        </w:r>
        <w:r/>
      </w:p>
    </w:sdtContent>
  </w:sdt>
  <w:p>
    <w:pPr>
      <w:pStyle w:val="82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20918608"/>
      <w:rPr/>
    </w:sdtPr>
    <w:sdtContent>
      <w:p>
        <w:pPr>
          <w:pStyle w:val="828"/>
          <w:jc w:val="center"/>
        </w:pPr>
        <w:r>
          <w:fldChar w:fldCharType="begin"/>
        </w:r>
        <w:r>
          <w:instrText xml:space="preserve">PAGE   \* MERGEFORMAT</w:instrText>
        </w:r>
        <w:r>
          <w:fldChar w:fldCharType="separate"/>
        </w:r>
        <w:r>
          <w:rPr>
            <w:lang w:val="zh-CN" w:eastAsia="zh-CN"/>
          </w:rPr>
          <w:t xml:space="preserve">75</w:t>
        </w:r>
        <w:r>
          <w:fldChar w:fldCharType="end"/>
        </w:r>
        <w:r/>
      </w:p>
    </w:sdtContent>
  </w:sdt>
  <w:p>
    <w:pPr>
      <w:pStyle w:val="888"/>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right"/>
      <w:tabs>
        <w:tab w:val="center" w:pos="4153" w:leader="none"/>
        <w:tab w:val="clear" w:pos="7143" w:leader="none"/>
        <w:tab w:val="right" w:pos="8306" w:leader="none"/>
        <w:tab w:val="clear" w:pos="14287"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02"/>
      <w:isLgl w:val="false"/>
      <w:suff w:val="tab"/>
      <w:lvlText w:val="第%1章"/>
      <w:lvlJc w:val="left"/>
      <w:pPr>
        <w:ind w:left="299"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074"/>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4"/>
      <w:numFmt w:val="chineseCounting"/>
      <w:isLgl w:val="false"/>
      <w:suff w:val="space"/>
      <w:lvlText w:val="第%1章"/>
      <w:lvlJc w:val="left"/>
      <w:pPr/>
      <w:rPr>
        <w:rFonts w:hint="eastAsia"/>
        <w:b/>
        <w:bCs/>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ascii="宋体" w:hAnsi="宋体" w:eastAsia="宋体" w:cs="宋体"/>
        <w:b w:val="0"/>
        <w:bCs w:val="0"/>
        <w:sz w:val="24"/>
        <w:szCs w:val="24"/>
      </w:rPr>
    </w:lvl>
    <w:lvl w:ilvl="1">
      <w:start w:val="1"/>
      <w:numFmt w:val="bullet"/>
      <w:isLgl w:val="false"/>
      <w:suff w:val="tab"/>
      <w:lvlText w:val="o"/>
      <w:lvlJc w:val="left"/>
      <w:pPr>
        <w:ind w:left="5126" w:hanging="360"/>
      </w:pPr>
      <w:rPr>
        <w:rFonts w:hint="default" w:ascii="Courier New" w:hAnsi="Courier New" w:eastAsia="Courier New" w:cs="Courier New"/>
      </w:rPr>
    </w:lvl>
    <w:lvl w:ilvl="2">
      <w:start w:val="1"/>
      <w:numFmt w:val="bullet"/>
      <w:isLgl w:val="false"/>
      <w:suff w:val="tab"/>
      <w:lvlText w:val="§"/>
      <w:lvlJc w:val="left"/>
      <w:pPr>
        <w:ind w:left="5846" w:hanging="360"/>
      </w:pPr>
      <w:rPr>
        <w:rFonts w:hint="default" w:ascii="Wingdings" w:hAnsi="Wingdings" w:eastAsia="Wingdings" w:cs="Wingdings"/>
      </w:rPr>
    </w:lvl>
    <w:lvl w:ilvl="3">
      <w:start w:val="1"/>
      <w:numFmt w:val="bullet"/>
      <w:isLgl w:val="false"/>
      <w:suff w:val="tab"/>
      <w:lvlText w:val="·"/>
      <w:lvlJc w:val="left"/>
      <w:pPr>
        <w:ind w:left="6566" w:hanging="360"/>
      </w:pPr>
      <w:rPr>
        <w:rFonts w:hint="default" w:ascii="Symbol" w:hAnsi="Symbol" w:eastAsia="Symbol" w:cs="Symbol"/>
      </w:rPr>
    </w:lvl>
    <w:lvl w:ilvl="4">
      <w:start w:val="1"/>
      <w:numFmt w:val="bullet"/>
      <w:isLgl w:val="false"/>
      <w:suff w:val="tab"/>
      <w:lvlText w:val="o"/>
      <w:lvlJc w:val="left"/>
      <w:pPr>
        <w:ind w:left="7286" w:hanging="360"/>
      </w:pPr>
      <w:rPr>
        <w:rFonts w:hint="default" w:ascii="Courier New" w:hAnsi="Courier New" w:eastAsia="Courier New" w:cs="Courier New"/>
      </w:rPr>
    </w:lvl>
    <w:lvl w:ilvl="5">
      <w:start w:val="1"/>
      <w:numFmt w:val="bullet"/>
      <w:isLgl w:val="false"/>
      <w:suff w:val="tab"/>
      <w:lvlText w:val="§"/>
      <w:lvlJc w:val="left"/>
      <w:pPr>
        <w:ind w:left="8006" w:hanging="360"/>
      </w:pPr>
      <w:rPr>
        <w:rFonts w:hint="default" w:ascii="Wingdings" w:hAnsi="Wingdings" w:eastAsia="Wingdings" w:cs="Wingdings"/>
      </w:rPr>
    </w:lvl>
    <w:lvl w:ilvl="6">
      <w:start w:val="1"/>
      <w:numFmt w:val="bullet"/>
      <w:isLgl w:val="false"/>
      <w:suff w:val="tab"/>
      <w:lvlText w:val="·"/>
      <w:lvlJc w:val="left"/>
      <w:pPr>
        <w:ind w:left="8726" w:hanging="360"/>
      </w:pPr>
      <w:rPr>
        <w:rFonts w:hint="default" w:ascii="Symbol" w:hAnsi="Symbol" w:eastAsia="Symbol" w:cs="Symbol"/>
      </w:rPr>
    </w:lvl>
    <w:lvl w:ilvl="7">
      <w:start w:val="1"/>
      <w:numFmt w:val="bullet"/>
      <w:isLgl w:val="false"/>
      <w:suff w:val="tab"/>
      <w:lvlText w:val="o"/>
      <w:lvlJc w:val="left"/>
      <w:pPr>
        <w:ind w:left="9446" w:hanging="360"/>
      </w:pPr>
      <w:rPr>
        <w:rFonts w:hint="default" w:ascii="Courier New" w:hAnsi="Courier New" w:eastAsia="Courier New" w:cs="Courier New"/>
      </w:rPr>
    </w:lvl>
    <w:lvl w:ilvl="8">
      <w:start w:val="1"/>
      <w:numFmt w:val="bullet"/>
      <w:isLgl w:val="false"/>
      <w:suff w:val="tab"/>
      <w:lvlText w:val="§"/>
      <w:lvlJc w:val="left"/>
      <w:pPr>
        <w:ind w:left="10166"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4">
    <w:name w:val="Plain Table 1"/>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8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8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2"/>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3"/>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8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5 Dark"/>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6 Colorful"/>
    <w:basedOn w:val="8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7 Colorful"/>
    <w:basedOn w:val="8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List Table 1 Light"/>
    <w:basedOn w:val="8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2"/>
    <w:basedOn w:val="8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3"/>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5 Dark"/>
    <w:basedOn w:val="8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7 Colorful"/>
    <w:basedOn w:val="8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3">
    <w:name w:val="TOC Heading"/>
    <w:uiPriority w:val="39"/>
    <w:unhideWhenUsed/>
  </w:style>
  <w:style w:type="paragraph" w:styleId="794" w:default="1">
    <w:name w:val="Normal"/>
    <w:next w:val="806"/>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795">
    <w:name w:val="Heading 1"/>
    <w:basedOn w:val="794"/>
    <w:next w:val="794"/>
    <w:link w:val="912"/>
    <w:uiPriority w:val="9"/>
    <w:qFormat/>
    <w:pPr>
      <w:keepLines/>
      <w:keepNext/>
      <w:spacing w:before="480"/>
      <w:outlineLvl w:val="0"/>
    </w:pPr>
    <w:rPr>
      <w:rFonts w:ascii="Arial" w:hAnsi="Arial" w:eastAsia="Arial" w:cs="Arial"/>
      <w:sz w:val="40"/>
      <w:szCs w:val="40"/>
    </w:rPr>
  </w:style>
  <w:style w:type="paragraph" w:styleId="796">
    <w:name w:val="Heading 2"/>
    <w:basedOn w:val="794"/>
    <w:next w:val="794"/>
    <w:uiPriority w:val="0"/>
    <w:unhideWhenUsed/>
    <w:qFormat/>
    <w:pPr>
      <w:jc w:val="center"/>
      <w:keepLines/>
      <w:keepNext/>
      <w:spacing w:before="260" w:after="260" w:line="360" w:lineRule="auto"/>
      <w:widowControl w:val="off"/>
      <w:outlineLvl w:val="1"/>
    </w:pPr>
    <w:rPr>
      <w:rFonts w:eastAsia="楷体_GB2312" w:asciiTheme="majorHAnsi" w:hAnsiTheme="majorHAnsi" w:cstheme="majorBidi"/>
      <w:b/>
      <w:bCs/>
      <w:sz w:val="30"/>
      <w:szCs w:val="32"/>
      <w:lang w:eastAsia="zh-CN"/>
    </w:rPr>
  </w:style>
  <w:style w:type="paragraph" w:styleId="797">
    <w:name w:val="Heading 3"/>
    <w:basedOn w:val="794"/>
    <w:next w:val="794"/>
    <w:uiPriority w:val="0"/>
    <w:unhideWhenUsed/>
    <w:qFormat/>
    <w:pPr>
      <w:keepLines/>
      <w:keepNext/>
      <w:spacing w:before="260" w:after="260" w:line="360" w:lineRule="auto"/>
      <w:widowControl w:val="off"/>
      <w:outlineLvl w:val="2"/>
    </w:pPr>
    <w:rPr>
      <w:rFonts w:ascii="Times New Roman" w:hAnsi="Times New Roman" w:eastAsia="楷体_GB2312" w:cs="Times New Roman"/>
      <w:b/>
      <w:bCs/>
      <w:sz w:val="28"/>
      <w:szCs w:val="32"/>
      <w:lang w:eastAsia="zh-CN"/>
    </w:rPr>
  </w:style>
  <w:style w:type="paragraph" w:styleId="798">
    <w:name w:val="Heading 4"/>
    <w:basedOn w:val="794"/>
    <w:next w:val="794"/>
    <w:link w:val="915"/>
    <w:uiPriority w:val="9"/>
    <w:unhideWhenUsed/>
    <w:qFormat/>
    <w:pPr>
      <w:keepLines/>
      <w:keepNext/>
      <w:spacing w:before="320"/>
      <w:outlineLvl w:val="3"/>
    </w:pPr>
    <w:rPr>
      <w:rFonts w:ascii="Arial" w:hAnsi="Arial" w:eastAsia="Arial" w:cs="Arial"/>
      <w:b/>
      <w:bCs/>
      <w:sz w:val="26"/>
      <w:szCs w:val="26"/>
    </w:rPr>
  </w:style>
  <w:style w:type="paragraph" w:styleId="799">
    <w:name w:val="Heading 5"/>
    <w:basedOn w:val="794"/>
    <w:next w:val="794"/>
    <w:link w:val="916"/>
    <w:uiPriority w:val="9"/>
    <w:unhideWhenUsed/>
    <w:qFormat/>
    <w:pPr>
      <w:keepLines/>
      <w:keepNext/>
      <w:spacing w:before="320"/>
      <w:outlineLvl w:val="4"/>
    </w:pPr>
    <w:rPr>
      <w:rFonts w:ascii="Arial" w:hAnsi="Arial" w:eastAsia="Arial" w:cs="Arial"/>
      <w:b/>
      <w:bCs/>
      <w:sz w:val="24"/>
      <w:szCs w:val="24"/>
    </w:rPr>
  </w:style>
  <w:style w:type="paragraph" w:styleId="800">
    <w:name w:val="Heading 6"/>
    <w:basedOn w:val="794"/>
    <w:next w:val="794"/>
    <w:link w:val="917"/>
    <w:uiPriority w:val="9"/>
    <w:unhideWhenUsed/>
    <w:qFormat/>
    <w:pPr>
      <w:keepLines/>
      <w:keepNext/>
      <w:spacing w:before="320"/>
      <w:outlineLvl w:val="5"/>
    </w:pPr>
    <w:rPr>
      <w:rFonts w:ascii="Arial" w:hAnsi="Arial" w:eastAsia="Arial" w:cs="Arial"/>
      <w:b/>
      <w:bCs/>
    </w:rPr>
  </w:style>
  <w:style w:type="paragraph" w:styleId="801">
    <w:name w:val="Heading 7"/>
    <w:basedOn w:val="794"/>
    <w:next w:val="794"/>
    <w:link w:val="918"/>
    <w:uiPriority w:val="9"/>
    <w:unhideWhenUsed/>
    <w:qFormat/>
    <w:pPr>
      <w:keepLines/>
      <w:keepNext/>
      <w:spacing w:before="320"/>
      <w:outlineLvl w:val="6"/>
    </w:pPr>
    <w:rPr>
      <w:rFonts w:ascii="Arial" w:hAnsi="Arial" w:eastAsia="Arial" w:cs="Arial"/>
      <w:b/>
      <w:bCs/>
      <w:i/>
      <w:iCs/>
    </w:rPr>
  </w:style>
  <w:style w:type="paragraph" w:styleId="802">
    <w:name w:val="Heading 8"/>
    <w:basedOn w:val="794"/>
    <w:next w:val="794"/>
    <w:link w:val="919"/>
    <w:uiPriority w:val="9"/>
    <w:unhideWhenUsed/>
    <w:qFormat/>
    <w:pPr>
      <w:keepLines/>
      <w:keepNext/>
      <w:spacing w:before="320"/>
      <w:outlineLvl w:val="7"/>
    </w:pPr>
    <w:rPr>
      <w:rFonts w:ascii="Arial" w:hAnsi="Arial" w:eastAsia="Arial" w:cs="Arial"/>
      <w:i/>
      <w:iCs/>
    </w:rPr>
  </w:style>
  <w:style w:type="paragraph" w:styleId="803">
    <w:name w:val="Heading 9"/>
    <w:basedOn w:val="794"/>
    <w:next w:val="794"/>
    <w:link w:val="920"/>
    <w:uiPriority w:val="9"/>
    <w:unhideWhenUsed/>
    <w:qFormat/>
    <w:pPr>
      <w:keepLines/>
      <w:keepNext/>
      <w:spacing w:before="320"/>
      <w:outlineLvl w:val="8"/>
    </w:pPr>
    <w:rPr>
      <w:rFonts w:ascii="Arial" w:hAnsi="Arial" w:eastAsia="Arial" w:cs="Arial"/>
      <w:i/>
      <w:iCs/>
      <w:sz w:val="21"/>
      <w:szCs w:val="21"/>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CellMar>
        <w:left w:w="108" w:type="dxa"/>
        <w:top w:w="0" w:type="dxa"/>
        <w:right w:w="108" w:type="dxa"/>
        <w:bottom w:w="0" w:type="dxa"/>
      </w:tblCellMar>
    </w:tblPr>
  </w:style>
  <w:style w:type="paragraph" w:styleId="806">
    <w:name w:val="Body Text First Indent 2"/>
    <w:basedOn w:val="807"/>
    <w:next w:val="809"/>
    <w:uiPriority w:val="0"/>
    <w:qFormat/>
    <w:pPr>
      <w:ind w:left="0" w:firstLine="420"/>
      <w:spacing w:after="0" w:line="360" w:lineRule="auto"/>
    </w:pPr>
    <w:rPr>
      <w:rFonts w:ascii="宋体" w:hAnsi="宋体" w:eastAsia="宋体" w:cs="Times New Roman"/>
      <w:sz w:val="20"/>
      <w:szCs w:val="20"/>
    </w:rPr>
  </w:style>
  <w:style w:type="paragraph" w:styleId="807">
    <w:name w:val="Body Text Indent"/>
    <w:basedOn w:val="794"/>
    <w:next w:val="808"/>
    <w:uiPriority w:val="0"/>
    <w:qFormat/>
    <w:pPr>
      <w:ind w:left="420"/>
      <w:spacing w:after="120"/>
    </w:pPr>
    <w:rPr>
      <w:rFonts w:ascii="Calibri" w:hAnsi="Calibri"/>
    </w:rPr>
  </w:style>
  <w:style w:type="paragraph" w:styleId="808">
    <w:name w:val="envelope return"/>
    <w:basedOn w:val="794"/>
    <w:uiPriority w:val="0"/>
    <w:qFormat/>
    <w:rPr>
      <w:rFonts w:ascii="Arial" w:hAnsi="Arial"/>
    </w:rPr>
  </w:style>
  <w:style w:type="paragraph" w:styleId="809">
    <w:name w:val="List"/>
    <w:basedOn w:val="794"/>
    <w:uiPriority w:val="99"/>
    <w:qFormat/>
    <w:pPr>
      <w:contextualSpacing/>
      <w:ind w:left="200" w:hanging="200"/>
      <w:spacing w:line="360" w:lineRule="auto"/>
    </w:pPr>
    <w:rPr>
      <w:rFonts w:ascii="Calibri" w:hAnsi="Calibri"/>
      <w:szCs w:val="20"/>
    </w:rPr>
  </w:style>
  <w:style w:type="paragraph" w:styleId="810">
    <w:name w:val="toc 7"/>
    <w:basedOn w:val="794"/>
    <w:next w:val="794"/>
    <w:uiPriority w:val="39"/>
    <w:unhideWhenUsed/>
    <w:qFormat/>
    <w:pPr>
      <w:ind w:left="1701"/>
      <w:spacing w:after="57"/>
    </w:pPr>
  </w:style>
  <w:style w:type="paragraph" w:styleId="811">
    <w:name w:val="Note Heading"/>
    <w:basedOn w:val="794"/>
    <w:next w:val="794"/>
    <w:uiPriority w:val="0"/>
    <w:qFormat/>
    <w:pPr>
      <w:jc w:val="center"/>
    </w:pPr>
  </w:style>
  <w:style w:type="paragraph" w:styleId="812">
    <w:name w:val="Normal Indent"/>
    <w:basedOn w:val="794"/>
    <w:next w:val="794"/>
    <w:uiPriority w:val="0"/>
    <w:qFormat/>
    <w:pPr>
      <w:ind w:firstLine="420"/>
    </w:pPr>
  </w:style>
  <w:style w:type="paragraph" w:styleId="813">
    <w:name w:val="Caption"/>
    <w:basedOn w:val="794"/>
    <w:next w:val="794"/>
    <w:uiPriority w:val="35"/>
    <w:semiHidden/>
    <w:unhideWhenUsed/>
    <w:qFormat/>
    <w:rPr>
      <w:b/>
      <w:bCs/>
      <w:color w:val="5b9bd5" w:themeColor="accent1"/>
      <w:sz w:val="18"/>
      <w:szCs w:val="18"/>
      <w14:textFill>
        <w14:solidFill>
          <w14:schemeClr w14:val="accent1"/>
        </w14:solidFill>
      </w14:textFill>
    </w:rPr>
  </w:style>
  <w:style w:type="paragraph" w:styleId="814">
    <w:name w:val="index 5"/>
    <w:basedOn w:val="794"/>
    <w:next w:val="794"/>
    <w:uiPriority w:val="0"/>
    <w:qFormat/>
    <w:pPr>
      <w:ind w:left="798"/>
    </w:pPr>
    <w:rPr>
      <w:rFonts w:ascii="Calibri" w:hAnsi="Calibri"/>
      <w:sz w:val="21"/>
    </w:rPr>
  </w:style>
  <w:style w:type="paragraph" w:styleId="815">
    <w:name w:val="Document Map"/>
    <w:basedOn w:val="794"/>
    <w:link w:val="1095"/>
    <w:uiPriority w:val="0"/>
    <w:qFormat/>
    <w:pPr>
      <w:jc w:val="both"/>
      <w:spacing w:after="0" w:line="240" w:lineRule="auto"/>
      <w:widowControl w:val="off"/>
    </w:pPr>
    <w:rPr>
      <w:rFonts w:ascii="宋体" w:hAnsi="Calibri" w:eastAsia="宋体" w:cs="Times New Roman"/>
      <w:sz w:val="18"/>
      <w:szCs w:val="18"/>
      <w:lang w:eastAsia="zh-CN"/>
    </w:rPr>
  </w:style>
  <w:style w:type="paragraph" w:styleId="816">
    <w:name w:val="annotation text"/>
    <w:basedOn w:val="794"/>
    <w:link w:val="1090"/>
    <w:uiPriority w:val="0"/>
    <w:qFormat/>
  </w:style>
  <w:style w:type="paragraph" w:styleId="817">
    <w:name w:val="Body Text"/>
    <w:basedOn w:val="794"/>
    <w:next w:val="818"/>
    <w:link w:val="1092"/>
    <w:uiPriority w:val="99"/>
    <w:qFormat/>
    <w:pPr>
      <w:spacing w:after="120"/>
    </w:pPr>
  </w:style>
  <w:style w:type="paragraph" w:styleId="818">
    <w:name w:val="Body Text 2"/>
    <w:basedOn w:val="794"/>
    <w:uiPriority w:val="0"/>
    <w:qFormat/>
    <w:pPr>
      <w:jc w:val="center"/>
      <w:spacing w:line="0" w:lineRule="atLeast"/>
    </w:pPr>
    <w:rPr>
      <w:rFonts w:ascii="黑体" w:eastAsia="黑体"/>
    </w:rPr>
  </w:style>
  <w:style w:type="paragraph" w:styleId="819">
    <w:name w:val="Block Text"/>
    <w:basedOn w:val="794"/>
    <w:uiPriority w:val="0"/>
    <w:unhideWhenUsed/>
    <w:qFormat/>
    <w:pPr>
      <w:ind w:left="1440" w:right="1440"/>
      <w:spacing w:after="120"/>
    </w:pPr>
    <w:rPr>
      <w:rFonts w:ascii="Calibri" w:hAnsi="Calibri"/>
    </w:rPr>
  </w:style>
  <w:style w:type="paragraph" w:styleId="820">
    <w:name w:val="index 4"/>
    <w:basedOn w:val="794"/>
    <w:next w:val="794"/>
    <w:uiPriority w:val="99"/>
    <w:semiHidden/>
    <w:unhideWhenUsed/>
    <w:qFormat/>
    <w:pPr>
      <w:ind w:left="600"/>
    </w:pPr>
  </w:style>
  <w:style w:type="paragraph" w:styleId="821">
    <w:name w:val="toc 5"/>
    <w:basedOn w:val="794"/>
    <w:next w:val="794"/>
    <w:uiPriority w:val="39"/>
    <w:unhideWhenUsed/>
    <w:qFormat/>
    <w:pPr>
      <w:ind w:left="1134"/>
      <w:spacing w:after="57"/>
    </w:pPr>
  </w:style>
  <w:style w:type="paragraph" w:styleId="822">
    <w:name w:val="toc 3"/>
    <w:basedOn w:val="794"/>
    <w:next w:val="794"/>
    <w:uiPriority w:val="39"/>
    <w:unhideWhenUsed/>
    <w:qFormat/>
    <w:pPr>
      <w:ind w:left="567"/>
      <w:spacing w:after="57"/>
    </w:pPr>
  </w:style>
  <w:style w:type="paragraph" w:styleId="823">
    <w:name w:val="Plain Text"/>
    <w:basedOn w:val="794"/>
    <w:uiPriority w:val="0"/>
    <w:qFormat/>
    <w:rPr>
      <w:rFonts w:ascii="宋体" w:hAnsi="Courier New"/>
      <w:szCs w:val="20"/>
    </w:rPr>
  </w:style>
  <w:style w:type="paragraph" w:styleId="824">
    <w:name w:val="toc 8"/>
    <w:basedOn w:val="794"/>
    <w:next w:val="794"/>
    <w:uiPriority w:val="39"/>
    <w:unhideWhenUsed/>
    <w:qFormat/>
    <w:pPr>
      <w:ind w:left="1984"/>
      <w:spacing w:after="57"/>
    </w:pPr>
  </w:style>
  <w:style w:type="paragraph" w:styleId="825">
    <w:name w:val="Body Text Indent 2"/>
    <w:basedOn w:val="794"/>
    <w:link w:val="1089"/>
    <w:uiPriority w:val="99"/>
    <w:semiHidden/>
    <w:unhideWhenUsed/>
    <w:qFormat/>
    <w:pPr>
      <w:ind w:left="420"/>
      <w:spacing w:after="120" w:line="480" w:lineRule="auto"/>
    </w:pPr>
  </w:style>
  <w:style w:type="paragraph" w:styleId="826">
    <w:name w:val="endnote text"/>
    <w:basedOn w:val="794"/>
    <w:link w:val="1055"/>
    <w:uiPriority w:val="99"/>
    <w:semiHidden/>
    <w:unhideWhenUsed/>
    <w:qFormat/>
    <w:pPr>
      <w:spacing w:after="0" w:line="240" w:lineRule="auto"/>
    </w:pPr>
    <w:rPr>
      <w:sz w:val="20"/>
    </w:rPr>
  </w:style>
  <w:style w:type="paragraph" w:styleId="827">
    <w:name w:val="Balloon Text"/>
    <w:basedOn w:val="794"/>
    <w:link w:val="1083"/>
    <w:uiPriority w:val="99"/>
    <w:semiHidden/>
    <w:unhideWhenUsed/>
    <w:qFormat/>
    <w:pPr>
      <w:spacing w:after="0" w:line="240" w:lineRule="auto"/>
    </w:pPr>
    <w:rPr>
      <w:sz w:val="18"/>
      <w:szCs w:val="18"/>
    </w:rPr>
  </w:style>
  <w:style w:type="paragraph" w:styleId="828">
    <w:name w:val="Footer"/>
    <w:basedOn w:val="794"/>
    <w:link w:val="1094"/>
    <w:uiPriority w:val="99"/>
    <w:unhideWhenUsed/>
    <w:qFormat/>
    <w:pPr>
      <w:spacing w:line="240" w:lineRule="auto"/>
      <w:tabs>
        <w:tab w:val="center" w:pos="4153" w:leader="none"/>
        <w:tab w:val="right" w:pos="8306" w:leader="none"/>
      </w:tabs>
    </w:pPr>
    <w:rPr>
      <w:sz w:val="18"/>
      <w:szCs w:val="18"/>
    </w:rPr>
  </w:style>
  <w:style w:type="paragraph" w:styleId="829">
    <w:name w:val="Header"/>
    <w:basedOn w:val="794"/>
    <w:link w:val="1093"/>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830">
    <w:name w:val="toc 1"/>
    <w:basedOn w:val="794"/>
    <w:next w:val="794"/>
    <w:uiPriority w:val="39"/>
    <w:unhideWhenUsed/>
    <w:qFormat/>
    <w:pPr>
      <w:spacing w:after="57"/>
    </w:pPr>
  </w:style>
  <w:style w:type="paragraph" w:styleId="831">
    <w:name w:val="toc 4"/>
    <w:basedOn w:val="794"/>
    <w:next w:val="794"/>
    <w:uiPriority w:val="39"/>
    <w:unhideWhenUsed/>
    <w:qFormat/>
    <w:pPr>
      <w:ind w:left="850"/>
      <w:spacing w:after="57"/>
    </w:pPr>
  </w:style>
  <w:style w:type="paragraph" w:styleId="832">
    <w:name w:val="Subtitle"/>
    <w:basedOn w:val="794"/>
    <w:next w:val="794"/>
    <w:link w:val="940"/>
    <w:uiPriority w:val="11"/>
    <w:qFormat/>
    <w:pPr>
      <w:spacing w:before="200"/>
    </w:pPr>
    <w:rPr>
      <w:sz w:val="24"/>
      <w:szCs w:val="24"/>
    </w:rPr>
  </w:style>
  <w:style w:type="paragraph" w:styleId="833">
    <w:name w:val="footnote text"/>
    <w:basedOn w:val="794"/>
    <w:next w:val="814"/>
    <w:link w:val="1054"/>
    <w:uiPriority w:val="99"/>
    <w:semiHidden/>
    <w:unhideWhenUsed/>
    <w:qFormat/>
    <w:pPr>
      <w:spacing w:after="40" w:line="240" w:lineRule="auto"/>
    </w:pPr>
    <w:rPr>
      <w:sz w:val="18"/>
    </w:rPr>
  </w:style>
  <w:style w:type="paragraph" w:styleId="834">
    <w:name w:val="toc 6"/>
    <w:basedOn w:val="794"/>
    <w:next w:val="794"/>
    <w:uiPriority w:val="39"/>
    <w:unhideWhenUsed/>
    <w:qFormat/>
    <w:pPr>
      <w:ind w:left="1417"/>
      <w:spacing w:after="57"/>
    </w:pPr>
  </w:style>
  <w:style w:type="paragraph" w:styleId="835">
    <w:name w:val="table of figures"/>
    <w:basedOn w:val="794"/>
    <w:next w:val="794"/>
    <w:uiPriority w:val="99"/>
    <w:unhideWhenUsed/>
    <w:qFormat/>
    <w:pPr>
      <w:spacing w:after="0"/>
    </w:pPr>
  </w:style>
  <w:style w:type="paragraph" w:styleId="836">
    <w:name w:val="toc 2"/>
    <w:basedOn w:val="794"/>
    <w:next w:val="794"/>
    <w:uiPriority w:val="39"/>
    <w:unhideWhenUsed/>
    <w:qFormat/>
    <w:pPr>
      <w:ind w:left="283"/>
      <w:spacing w:after="57"/>
    </w:pPr>
  </w:style>
  <w:style w:type="paragraph" w:styleId="837">
    <w:name w:val="toc 9"/>
    <w:basedOn w:val="794"/>
    <w:next w:val="794"/>
    <w:uiPriority w:val="39"/>
    <w:unhideWhenUsed/>
    <w:qFormat/>
    <w:pPr>
      <w:ind w:left="2268"/>
      <w:spacing w:after="57"/>
    </w:pPr>
  </w:style>
  <w:style w:type="paragraph" w:styleId="838">
    <w:name w:val="Normal (Web)"/>
    <w:basedOn w:val="794"/>
    <w:uiPriority w:val="99"/>
    <w:unhideWhenUsed/>
    <w:qFormat/>
    <w:pPr>
      <w:spacing w:beforeAutospacing="1" w:after="0" w:afterAutospacing="1"/>
    </w:pPr>
    <w:rPr>
      <w:rFonts w:cs="Times New Roman"/>
      <w:sz w:val="24"/>
      <w:lang w:eastAsia="zh-CN"/>
    </w:rPr>
  </w:style>
  <w:style w:type="paragraph" w:styleId="839">
    <w:name w:val="Title"/>
    <w:basedOn w:val="794"/>
    <w:next w:val="794"/>
    <w:link w:val="939"/>
    <w:uiPriority w:val="10"/>
    <w:qFormat/>
    <w:pPr>
      <w:contextualSpacing/>
      <w:spacing w:before="300"/>
    </w:pPr>
    <w:rPr>
      <w:sz w:val="48"/>
      <w:szCs w:val="48"/>
    </w:rPr>
  </w:style>
  <w:style w:type="paragraph" w:styleId="840">
    <w:name w:val="annotation subject"/>
    <w:basedOn w:val="816"/>
    <w:next w:val="816"/>
    <w:link w:val="1091"/>
    <w:uiPriority w:val="99"/>
    <w:semiHidden/>
    <w:unhideWhenUsed/>
    <w:qFormat/>
    <w:rPr>
      <w:b/>
      <w:bCs/>
    </w:rPr>
  </w:style>
  <w:style w:type="paragraph" w:styleId="841">
    <w:name w:val="Body Text First Indent"/>
    <w:basedOn w:val="794"/>
    <w:next w:val="806"/>
    <w:uiPriority w:val="99"/>
    <w:unhideWhenUsed/>
    <w:qFormat/>
    <w:pPr>
      <w:ind w:firstLine="420"/>
    </w:pPr>
  </w:style>
  <w:style w:type="table" w:styleId="842">
    <w:name w:val="Table Grid"/>
    <w:basedOn w:val="80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3">
    <w:name w:val="Strong"/>
    <w:basedOn w:val="804"/>
    <w:uiPriority w:val="22"/>
    <w:qFormat/>
    <w:rPr>
      <w:b/>
    </w:rPr>
  </w:style>
  <w:style w:type="character" w:styleId="844">
    <w:name w:val="endnote reference"/>
    <w:uiPriority w:val="99"/>
    <w:semiHidden/>
    <w:unhideWhenUsed/>
    <w:qFormat/>
    <w:rPr>
      <w:vertAlign w:val="superscript"/>
    </w:rPr>
  </w:style>
  <w:style w:type="character" w:styleId="845">
    <w:name w:val="page number"/>
    <w:uiPriority w:val="0"/>
    <w:qFormat/>
  </w:style>
  <w:style w:type="character" w:styleId="846">
    <w:name w:val="Hyperlink"/>
    <w:uiPriority w:val="99"/>
    <w:unhideWhenUsed/>
    <w:qFormat/>
    <w:rPr>
      <w:color w:val="0563c1" w:themeColor="hyperlink"/>
      <w:u w:val="single"/>
      <w14:textFill>
        <w14:solidFill>
          <w14:schemeClr w14:val="hlink"/>
        </w14:solidFill>
      </w14:textFill>
    </w:rPr>
  </w:style>
  <w:style w:type="character" w:styleId="847">
    <w:name w:val="annotation reference"/>
    <w:basedOn w:val="804"/>
    <w:uiPriority w:val="99"/>
    <w:semiHidden/>
    <w:unhideWhenUsed/>
    <w:qFormat/>
    <w:rPr>
      <w:sz w:val="21"/>
      <w:szCs w:val="21"/>
    </w:rPr>
  </w:style>
  <w:style w:type="character" w:styleId="848">
    <w:name w:val="footnote reference"/>
    <w:uiPriority w:val="99"/>
    <w:unhideWhenUsed/>
    <w:qFormat/>
    <w:rPr>
      <w:vertAlign w:val="superscript"/>
    </w:rPr>
  </w:style>
  <w:style w:type="table" w:styleId="849" w:customStyle="1">
    <w:name w:val="无格式表格 11"/>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basedOn w:val="8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basedOn w:val="8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basedOn w:val="8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basedOn w:val="8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basedOn w:val="8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网格表 21"/>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网格表 31"/>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网格表 41"/>
    <w:basedOn w:val="8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网格表 5 深色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网格表 6 彩色1"/>
    <w:basedOn w:val="8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网格表 7 彩色1"/>
    <w:basedOn w:val="8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清单表 1 浅色1"/>
    <w:basedOn w:val="80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清单表 21"/>
    <w:basedOn w:val="8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清单表 3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清单表 4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清单表 5 深色1"/>
    <w:basedOn w:val="8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清单表 6 彩色1"/>
    <w:basedOn w:val="80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清单表 7 彩色1"/>
    <w:basedOn w:val="80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8" w:customStyle="1">
    <w:name w:val="TOC 标题1"/>
    <w:uiPriority w:val="39"/>
    <w:unhideWhenUsed/>
    <w:qFormat/>
    <w:rPr>
      <w:rFonts w:ascii="Times New Roman" w:hAnsi="Times New Roman" w:eastAsia="宋体" w:cs="Times New Roman"/>
      <w:lang w:val="en-US" w:eastAsia="zh-CN" w:bidi="ar-SA"/>
    </w:rPr>
  </w:style>
  <w:style w:type="paragraph" w:styleId="869" w:customStyle="1">
    <w:name w:val="TOC 标题116"/>
    <w:uiPriority w:val="39"/>
    <w:unhideWhenUsed/>
    <w:qFormat/>
    <w:rPr>
      <w:rFonts w:ascii="Times New Roman" w:hAnsi="Times New Roman" w:eastAsia="宋体" w:cs="Times New Roman"/>
      <w:lang w:val="en-US" w:eastAsia="zh-CN" w:bidi="ar-SA"/>
    </w:rPr>
  </w:style>
  <w:style w:type="character" w:styleId="870" w:customStyle="1">
    <w:name w:val="Heading 1 Char"/>
    <w:basedOn w:val="804"/>
    <w:uiPriority w:val="9"/>
    <w:qFormat/>
    <w:rPr>
      <w:rFonts w:ascii="Arial" w:hAnsi="Arial" w:eastAsia="Arial" w:cs="Arial"/>
      <w:sz w:val="40"/>
      <w:szCs w:val="40"/>
    </w:rPr>
  </w:style>
  <w:style w:type="character" w:styleId="871" w:customStyle="1">
    <w:name w:val="Heading 4 Char"/>
    <w:basedOn w:val="804"/>
    <w:uiPriority w:val="9"/>
    <w:qFormat/>
    <w:rPr>
      <w:rFonts w:ascii="Arial" w:hAnsi="Arial" w:eastAsia="Arial" w:cs="Arial"/>
      <w:b/>
      <w:bCs/>
      <w:sz w:val="26"/>
      <w:szCs w:val="26"/>
    </w:rPr>
  </w:style>
  <w:style w:type="character" w:styleId="872" w:customStyle="1">
    <w:name w:val="Heading 5 Char"/>
    <w:basedOn w:val="804"/>
    <w:uiPriority w:val="9"/>
    <w:qFormat/>
    <w:rPr>
      <w:rFonts w:ascii="Arial" w:hAnsi="Arial" w:eastAsia="Arial" w:cs="Arial"/>
      <w:b/>
      <w:bCs/>
      <w:sz w:val="24"/>
      <w:szCs w:val="24"/>
    </w:rPr>
  </w:style>
  <w:style w:type="character" w:styleId="873" w:customStyle="1">
    <w:name w:val="Heading 6 Char"/>
    <w:basedOn w:val="804"/>
    <w:uiPriority w:val="9"/>
    <w:qFormat/>
    <w:rPr>
      <w:rFonts w:ascii="Arial" w:hAnsi="Arial" w:eastAsia="Arial" w:cs="Arial"/>
      <w:b/>
      <w:bCs/>
      <w:sz w:val="22"/>
      <w:szCs w:val="22"/>
    </w:rPr>
  </w:style>
  <w:style w:type="character" w:styleId="874" w:customStyle="1">
    <w:name w:val="Heading 7 Char"/>
    <w:basedOn w:val="804"/>
    <w:uiPriority w:val="9"/>
    <w:qFormat/>
    <w:rPr>
      <w:rFonts w:ascii="Arial" w:hAnsi="Arial" w:eastAsia="Arial" w:cs="Arial"/>
      <w:b/>
      <w:bCs/>
      <w:i/>
      <w:iCs/>
      <w:sz w:val="22"/>
      <w:szCs w:val="22"/>
    </w:rPr>
  </w:style>
  <w:style w:type="character" w:styleId="875" w:customStyle="1">
    <w:name w:val="Heading 8 Char"/>
    <w:basedOn w:val="804"/>
    <w:uiPriority w:val="9"/>
    <w:qFormat/>
    <w:rPr>
      <w:rFonts w:ascii="Arial" w:hAnsi="Arial" w:eastAsia="Arial" w:cs="Arial"/>
      <w:i/>
      <w:iCs/>
      <w:sz w:val="22"/>
      <w:szCs w:val="22"/>
    </w:rPr>
  </w:style>
  <w:style w:type="character" w:styleId="876" w:customStyle="1">
    <w:name w:val="Heading 9 Char"/>
    <w:basedOn w:val="804"/>
    <w:uiPriority w:val="9"/>
    <w:qFormat/>
    <w:rPr>
      <w:rFonts w:ascii="Arial" w:hAnsi="Arial" w:eastAsia="Arial" w:cs="Arial"/>
      <w:i/>
      <w:iCs/>
      <w:sz w:val="21"/>
      <w:szCs w:val="21"/>
    </w:rPr>
  </w:style>
  <w:style w:type="paragraph" w:styleId="877" w:customStyle="1">
    <w:name w:val="TOC 标题115"/>
    <w:uiPriority w:val="39"/>
    <w:unhideWhenUsed/>
    <w:qFormat/>
    <w:rPr>
      <w:rFonts w:ascii="Times New Roman" w:hAnsi="Times New Roman" w:eastAsia="宋体" w:cs="Times New Roman"/>
      <w:lang w:val="en-US" w:eastAsia="zh-CN" w:bidi="ar-SA"/>
    </w:rPr>
  </w:style>
  <w:style w:type="paragraph" w:styleId="878" w:customStyle="1">
    <w:name w:val="标题 11"/>
    <w:basedOn w:val="794"/>
    <w:next w:val="794"/>
    <w:link w:val="930"/>
    <w:uiPriority w:val="9"/>
    <w:qFormat/>
    <w:pPr>
      <w:keepLines/>
      <w:keepNext/>
      <w:spacing w:before="480"/>
      <w:outlineLvl w:val="0"/>
    </w:pPr>
    <w:rPr>
      <w:rFonts w:ascii="Arial" w:hAnsi="Arial" w:eastAsia="Arial" w:cs="Arial"/>
      <w:sz w:val="40"/>
      <w:szCs w:val="40"/>
    </w:rPr>
  </w:style>
  <w:style w:type="paragraph" w:styleId="879" w:customStyle="1">
    <w:name w:val="标题 21"/>
    <w:basedOn w:val="794"/>
    <w:next w:val="794"/>
    <w:link w:val="931"/>
    <w:uiPriority w:val="9"/>
    <w:unhideWhenUsed/>
    <w:qFormat/>
    <w:pPr>
      <w:keepLines/>
      <w:keepNext/>
      <w:spacing w:before="360"/>
      <w:outlineLvl w:val="1"/>
    </w:pPr>
    <w:rPr>
      <w:rFonts w:ascii="Arial" w:hAnsi="Arial" w:eastAsia="Arial" w:cs="Arial"/>
      <w:sz w:val="34"/>
    </w:rPr>
  </w:style>
  <w:style w:type="paragraph" w:styleId="880" w:customStyle="1">
    <w:name w:val="标题 31"/>
    <w:basedOn w:val="794"/>
    <w:next w:val="794"/>
    <w:link w:val="932"/>
    <w:uiPriority w:val="9"/>
    <w:unhideWhenUsed/>
    <w:qFormat/>
    <w:pPr>
      <w:keepLines/>
      <w:keepNext/>
      <w:spacing w:before="320"/>
      <w:outlineLvl w:val="2"/>
    </w:pPr>
    <w:rPr>
      <w:rFonts w:ascii="Arial" w:hAnsi="Arial" w:eastAsia="Arial" w:cs="Arial"/>
      <w:sz w:val="30"/>
      <w:szCs w:val="30"/>
    </w:rPr>
  </w:style>
  <w:style w:type="paragraph" w:styleId="881" w:customStyle="1">
    <w:name w:val="标题 41"/>
    <w:basedOn w:val="794"/>
    <w:next w:val="794"/>
    <w:link w:val="933"/>
    <w:uiPriority w:val="9"/>
    <w:unhideWhenUsed/>
    <w:qFormat/>
    <w:pPr>
      <w:keepLines/>
      <w:keepNext/>
      <w:spacing w:before="320"/>
      <w:outlineLvl w:val="3"/>
    </w:pPr>
    <w:rPr>
      <w:rFonts w:ascii="Arial" w:hAnsi="Arial" w:eastAsia="Arial" w:cs="Arial"/>
      <w:b/>
      <w:bCs/>
      <w:sz w:val="26"/>
      <w:szCs w:val="26"/>
    </w:rPr>
  </w:style>
  <w:style w:type="paragraph" w:styleId="882" w:customStyle="1">
    <w:name w:val="标题 51"/>
    <w:basedOn w:val="794"/>
    <w:next w:val="794"/>
    <w:link w:val="934"/>
    <w:uiPriority w:val="9"/>
    <w:unhideWhenUsed/>
    <w:qFormat/>
    <w:pPr>
      <w:keepLines/>
      <w:keepNext/>
      <w:spacing w:before="320"/>
      <w:outlineLvl w:val="4"/>
    </w:pPr>
    <w:rPr>
      <w:rFonts w:ascii="Arial" w:hAnsi="Arial" w:eastAsia="Arial" w:cs="Arial"/>
      <w:b/>
      <w:bCs/>
      <w:sz w:val="24"/>
      <w:szCs w:val="24"/>
    </w:rPr>
  </w:style>
  <w:style w:type="paragraph" w:styleId="883" w:customStyle="1">
    <w:name w:val="标题 61"/>
    <w:basedOn w:val="794"/>
    <w:next w:val="794"/>
    <w:link w:val="935"/>
    <w:uiPriority w:val="9"/>
    <w:unhideWhenUsed/>
    <w:qFormat/>
    <w:pPr>
      <w:keepLines/>
      <w:keepNext/>
      <w:spacing w:before="320"/>
      <w:outlineLvl w:val="5"/>
    </w:pPr>
    <w:rPr>
      <w:rFonts w:ascii="Arial" w:hAnsi="Arial" w:eastAsia="Arial" w:cs="Arial"/>
      <w:b/>
      <w:bCs/>
    </w:rPr>
  </w:style>
  <w:style w:type="paragraph" w:styleId="884" w:customStyle="1">
    <w:name w:val="标题 71"/>
    <w:basedOn w:val="794"/>
    <w:next w:val="794"/>
    <w:link w:val="936"/>
    <w:uiPriority w:val="9"/>
    <w:unhideWhenUsed/>
    <w:qFormat/>
    <w:pPr>
      <w:keepLines/>
      <w:keepNext/>
      <w:spacing w:before="320"/>
      <w:outlineLvl w:val="6"/>
    </w:pPr>
    <w:rPr>
      <w:rFonts w:ascii="Arial" w:hAnsi="Arial" w:eastAsia="Arial" w:cs="Arial"/>
      <w:b/>
      <w:bCs/>
      <w:i/>
      <w:iCs/>
    </w:rPr>
  </w:style>
  <w:style w:type="paragraph" w:styleId="885" w:customStyle="1">
    <w:name w:val="标题 81"/>
    <w:basedOn w:val="794"/>
    <w:next w:val="794"/>
    <w:link w:val="937"/>
    <w:uiPriority w:val="9"/>
    <w:unhideWhenUsed/>
    <w:qFormat/>
    <w:pPr>
      <w:keepLines/>
      <w:keepNext/>
      <w:spacing w:before="320"/>
      <w:outlineLvl w:val="7"/>
    </w:pPr>
    <w:rPr>
      <w:rFonts w:ascii="Arial" w:hAnsi="Arial" w:eastAsia="Arial" w:cs="Arial"/>
      <w:i/>
      <w:iCs/>
    </w:rPr>
  </w:style>
  <w:style w:type="paragraph" w:styleId="886" w:customStyle="1">
    <w:name w:val="标题 91"/>
    <w:basedOn w:val="794"/>
    <w:next w:val="794"/>
    <w:link w:val="938"/>
    <w:uiPriority w:val="9"/>
    <w:unhideWhenUsed/>
    <w:qFormat/>
    <w:pPr>
      <w:keepLines/>
      <w:keepNext/>
      <w:spacing w:before="320"/>
      <w:outlineLvl w:val="8"/>
    </w:pPr>
    <w:rPr>
      <w:rFonts w:ascii="Arial" w:hAnsi="Arial" w:eastAsia="Arial" w:cs="Arial"/>
      <w:i/>
      <w:iCs/>
      <w:sz w:val="21"/>
      <w:szCs w:val="21"/>
    </w:rPr>
  </w:style>
  <w:style w:type="paragraph" w:styleId="887" w:customStyle="1">
    <w:name w:val="TOC 标题114"/>
    <w:uiPriority w:val="39"/>
    <w:unhideWhenUsed/>
    <w:qFormat/>
    <w:rPr>
      <w:rFonts w:ascii="Times New Roman" w:hAnsi="Times New Roman" w:eastAsia="宋体" w:cs="Times New Roman"/>
      <w:lang w:val="en-US" w:eastAsia="zh-CN" w:bidi="ar-SA"/>
    </w:rPr>
  </w:style>
  <w:style w:type="paragraph" w:styleId="888" w:customStyle="1">
    <w:name w:val="页脚1"/>
    <w:basedOn w:val="794"/>
    <w:link w:val="947"/>
    <w:uiPriority w:val="99"/>
    <w:unhideWhenUsed/>
    <w:qFormat/>
    <w:pPr>
      <w:spacing w:after="0" w:line="240" w:lineRule="auto"/>
      <w:tabs>
        <w:tab w:val="center" w:pos="7143" w:leader="none"/>
        <w:tab w:val="right" w:pos="14287" w:leader="none"/>
      </w:tabs>
    </w:pPr>
  </w:style>
  <w:style w:type="paragraph" w:styleId="889" w:customStyle="1">
    <w:name w:val="题注1"/>
    <w:basedOn w:val="794"/>
    <w:next w:val="794"/>
    <w:uiPriority w:val="35"/>
    <w:semiHidden/>
    <w:unhideWhenUsed/>
    <w:qFormat/>
    <w:rPr>
      <w:b/>
      <w:bCs/>
      <w:color w:val="5b9bd5" w:themeColor="accent1"/>
      <w:sz w:val="18"/>
      <w:szCs w:val="18"/>
      <w14:textFill>
        <w14:solidFill>
          <w14:schemeClr w14:val="accent1"/>
        </w14:solidFill>
      </w14:textFill>
    </w:rPr>
  </w:style>
  <w:style w:type="paragraph" w:styleId="890" w:customStyle="1">
    <w:name w:val="页眉1"/>
    <w:basedOn w:val="794"/>
    <w:link w:val="945"/>
    <w:uiPriority w:val="99"/>
    <w:unhideWhenUsed/>
    <w:qFormat/>
    <w:pPr>
      <w:spacing w:after="0" w:line="240" w:lineRule="auto"/>
      <w:tabs>
        <w:tab w:val="center" w:pos="7143" w:leader="none"/>
        <w:tab w:val="right" w:pos="14287" w:leader="none"/>
      </w:tabs>
    </w:pPr>
  </w:style>
  <w:style w:type="paragraph" w:styleId="891" w:customStyle="1">
    <w:name w:val="_Style 2"/>
    <w:basedOn w:val="794"/>
    <w:next w:val="794"/>
    <w:uiPriority w:val="0"/>
    <w:qFormat/>
    <w:pPr>
      <w:ind w:firstLine="420"/>
    </w:pPr>
  </w:style>
  <w:style w:type="paragraph" w:styleId="892" w:customStyle="1">
    <w:name w:val="TOC 标题113"/>
    <w:uiPriority w:val="39"/>
    <w:unhideWhenUsed/>
    <w:qFormat/>
    <w:rPr>
      <w:rFonts w:ascii="Times New Roman" w:hAnsi="Times New Roman" w:eastAsia="宋体" w:cs="Times New Roman"/>
      <w:lang w:val="en-US" w:eastAsia="zh-CN" w:bidi="ar-SA"/>
    </w:rPr>
  </w:style>
  <w:style w:type="paragraph" w:styleId="893" w:customStyle="1">
    <w:name w:val="TOC 标题112"/>
    <w:uiPriority w:val="39"/>
    <w:unhideWhenUsed/>
    <w:qFormat/>
    <w:rPr>
      <w:rFonts w:ascii="Times New Roman" w:hAnsi="Times New Roman" w:eastAsia="宋体" w:cs="Times New Roman"/>
      <w:lang w:val="en-US" w:eastAsia="zh-CN" w:bidi="ar-SA"/>
    </w:rPr>
  </w:style>
  <w:style w:type="paragraph" w:styleId="894" w:customStyle="1">
    <w:name w:val="段"/>
    <w:basedOn w:val="895"/>
    <w:next w:val="794"/>
    <w:uiPriority w:val="0"/>
    <w:qFormat/>
    <w:pPr>
      <w:ind w:firstLine="200"/>
    </w:pPr>
    <w:rPr>
      <w:rFonts w:hint="eastAsia"/>
    </w:rPr>
  </w:style>
  <w:style w:type="paragraph" w:styleId="895" w:customStyle="1">
    <w:name w:val="正文1"/>
    <w:basedOn w:val="896"/>
    <w:next w:val="794"/>
    <w:uiPriority w:val="0"/>
    <w:qFormat/>
    <w:pPr>
      <w:ind w:firstLine="361"/>
      <w:spacing w:line="360" w:lineRule="auto"/>
    </w:pPr>
    <w:rPr>
      <w:rFonts w:ascii="宋体" w:hAnsi="宋体" w:eastAsia="等线"/>
      <w:sz w:val="24"/>
    </w:rPr>
  </w:style>
  <w:style w:type="paragraph" w:styleId="896" w:customStyle="1">
    <w:name w:val="正文11"/>
    <w:next w:val="897"/>
    <w:uiPriority w:val="0"/>
    <w:qFormat/>
    <w:pPr>
      <w:jc w:val="both"/>
      <w:widowControl w:val="off"/>
    </w:pPr>
    <w:rPr>
      <w:rFonts w:ascii="Times New Roman" w:hAnsi="Times New Roman" w:eastAsia="宋体" w:cs="Times New Roman"/>
      <w:sz w:val="21"/>
      <w:szCs w:val="24"/>
      <w:lang w:val="en-US" w:eastAsia="zh-CN" w:bidi="ar-SA"/>
    </w:rPr>
  </w:style>
  <w:style w:type="paragraph" w:styleId="897" w:customStyle="1">
    <w:name w:val="目录 11"/>
    <w:basedOn w:val="898"/>
    <w:next w:val="903"/>
    <w:uiPriority w:val="0"/>
    <w:semiHidden/>
    <w:qFormat/>
    <w:pPr>
      <w:ind w:left="1170"/>
      <w:spacing w:line="960" w:lineRule="exact"/>
      <w:tabs>
        <w:tab w:val="right" w:pos="8647" w:leader="dot"/>
      </w:tabs>
    </w:pPr>
  </w:style>
  <w:style w:type="paragraph" w:styleId="898" w:customStyle="1">
    <w:name w:val="正文12"/>
    <w:next w:val="899"/>
    <w:uiPriority w:val="0"/>
    <w:qFormat/>
    <w:pPr>
      <w:jc w:val="both"/>
      <w:widowControl w:val="off"/>
    </w:pPr>
    <w:rPr>
      <w:rFonts w:ascii="Times New Roman" w:hAnsi="Times New Roman" w:eastAsia="宋体" w:cs="Times New Roman"/>
      <w:sz w:val="21"/>
      <w:szCs w:val="24"/>
      <w:lang w:val="en-US" w:eastAsia="zh-CN" w:bidi="ar-SA"/>
    </w:rPr>
  </w:style>
  <w:style w:type="paragraph" w:styleId="899" w:customStyle="1">
    <w:name w:val="脚注文本1"/>
    <w:basedOn w:val="900"/>
    <w:next w:val="902"/>
    <w:uiPriority w:val="0"/>
    <w:qFormat/>
    <w:rPr>
      <w:rFonts w:eastAsia="Times New Roman"/>
      <w:sz w:val="18"/>
      <w:szCs w:val="18"/>
    </w:rPr>
  </w:style>
  <w:style w:type="paragraph" w:styleId="900" w:customStyle="1">
    <w:name w:val="正文1111"/>
    <w:next w:val="901"/>
    <w:uiPriority w:val="0"/>
    <w:qFormat/>
    <w:pPr>
      <w:jc w:val="both"/>
      <w:widowControl w:val="off"/>
    </w:pPr>
    <w:rPr>
      <w:rFonts w:ascii="Times New Roman" w:hAnsi="Times New Roman" w:eastAsia="宋体" w:cs="Times New Roman"/>
      <w:sz w:val="21"/>
      <w:szCs w:val="24"/>
      <w:lang w:val="en-US" w:eastAsia="zh-CN" w:bidi="ar-SA"/>
    </w:rPr>
  </w:style>
  <w:style w:type="paragraph" w:styleId="901" w:customStyle="1">
    <w:name w:val="文本块11"/>
    <w:basedOn w:val="794"/>
    <w:uiPriority w:val="0"/>
    <w:unhideWhenUsed/>
    <w:qFormat/>
    <w:pPr>
      <w:ind w:left="1440" w:right="1440"/>
      <w:spacing w:after="120"/>
    </w:pPr>
  </w:style>
  <w:style w:type="paragraph" w:styleId="902" w:customStyle="1">
    <w:name w:val="索引 51"/>
    <w:basedOn w:val="895"/>
    <w:next w:val="895"/>
    <w:uiPriority w:val="0"/>
    <w:qFormat/>
    <w:pPr>
      <w:ind w:left="798"/>
    </w:pPr>
    <w:rPr>
      <w:rFonts w:ascii="Calibri" w:hAnsi="Calibri"/>
    </w:rPr>
  </w:style>
  <w:style w:type="paragraph" w:styleId="903" w:customStyle="1">
    <w:name w:val="正文111"/>
    <w:next w:val="794"/>
    <w:link w:val="1071"/>
    <w:uiPriority w:val="0"/>
    <w:qFormat/>
    <w:pPr>
      <w:jc w:val="both"/>
      <w:widowControl w:val="off"/>
    </w:pPr>
    <w:rPr>
      <w:rFonts w:ascii="Times New Roman" w:hAnsi="Times New Roman" w:eastAsia="宋体" w:cs="Times New Roman"/>
      <w:sz w:val="21"/>
      <w:szCs w:val="24"/>
      <w:lang w:val="en-US" w:eastAsia="zh-CN" w:bidi="ar-SA"/>
    </w:rPr>
  </w:style>
  <w:style w:type="paragraph" w:styleId="904" w:customStyle="1">
    <w:name w:val="文本块1"/>
    <w:basedOn w:val="895"/>
    <w:uiPriority w:val="6"/>
    <w:qFormat/>
    <w:pPr>
      <w:ind w:left="256" w:right="6" w:firstLine="624"/>
    </w:pPr>
    <w:rPr>
      <w:rFonts w:eastAsia="仿宋_GB2312"/>
      <w:sz w:val="28"/>
    </w:rPr>
  </w:style>
  <w:style w:type="paragraph" w:styleId="905" w:customStyle="1">
    <w:name w:val="正文文本1"/>
    <w:basedOn w:val="896"/>
    <w:next w:val="895"/>
    <w:uiPriority w:val="0"/>
    <w:qFormat/>
    <w:pPr>
      <w:spacing w:after="120"/>
    </w:pPr>
    <w:rPr>
      <w:rFonts w:ascii="Calibri" w:hAnsi="Calibri"/>
    </w:rPr>
  </w:style>
  <w:style w:type="paragraph" w:styleId="906" w:customStyle="1">
    <w:name w:val="标题 211"/>
    <w:basedOn w:val="898"/>
    <w:next w:val="898"/>
    <w:uiPriority w:val="0"/>
    <w:qFormat/>
    <w:pPr>
      <w:keepLines/>
      <w:keepNext/>
      <w:spacing w:before="260" w:after="260" w:line="416" w:lineRule="auto"/>
      <w:outlineLvl w:val="1"/>
    </w:pPr>
    <w:rPr>
      <w:rFonts w:ascii="Cambria" w:hAnsi="Cambria"/>
      <w:b/>
      <w:bCs/>
      <w:sz w:val="32"/>
      <w:szCs w:val="32"/>
    </w:rPr>
  </w:style>
  <w:style w:type="paragraph" w:styleId="907" w:customStyle="1">
    <w:name w:val="首行缩进"/>
    <w:basedOn w:val="895"/>
    <w:uiPriority w:val="0"/>
    <w:qFormat/>
    <w:pPr>
      <w:ind w:firstLine="480"/>
    </w:pPr>
    <w:rPr>
      <w:sz w:val="20"/>
      <w:szCs w:val="20"/>
      <w:lang w:val="zh-CN"/>
    </w:rPr>
  </w:style>
  <w:style w:type="paragraph" w:styleId="908" w:customStyle="1">
    <w:name w:val="一级条标题"/>
    <w:basedOn w:val="909"/>
    <w:next w:val="89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9" w:customStyle="1">
    <w:name w:val="章标题"/>
    <w:basedOn w:val="794"/>
    <w:next w:val="794"/>
    <w:uiPriority w:val="0"/>
    <w:qFormat/>
    <w:pPr>
      <w:jc w:val="center"/>
      <w:spacing w:before="158" w:after="153" w:line="1292" w:lineRule="atLeast"/>
    </w:pPr>
    <w:rPr>
      <w:rFonts w:ascii="Arial" w:hAnsi="Calibri" w:eastAsia="黑体" w:cs="黑体"/>
      <w:sz w:val="31"/>
      <w:lang w:bidi="en-US"/>
    </w:rPr>
  </w:style>
  <w:style w:type="paragraph" w:styleId="910" w:customStyle="1">
    <w:name w:val="正文缩进1"/>
    <w:basedOn w:val="895"/>
    <w:uiPriority w:val="0"/>
    <w:qFormat/>
    <w:pPr>
      <w:ind w:firstLine="420"/>
    </w:pPr>
    <w:rPr>
      <w:rFonts w:ascii="Calibri" w:hAnsi="Calibri"/>
      <w:sz w:val="21"/>
    </w:rPr>
  </w:style>
  <w:style w:type="paragraph" w:styleId="911" w:customStyle="1">
    <w:name w:val="标题 4111"/>
    <w:basedOn w:val="896"/>
    <w:next w:val="896"/>
    <w:uiPriority w:val="0"/>
    <w:qFormat/>
    <w:pPr>
      <w:keepLines/>
      <w:keepNext/>
      <w:spacing w:before="280" w:after="290" w:line="376" w:lineRule="auto"/>
      <w:outlineLvl w:val="3"/>
    </w:pPr>
    <w:rPr>
      <w:rFonts w:ascii="Cambria" w:hAnsi="Cambria"/>
      <w:b/>
      <w:bCs/>
      <w:sz w:val="28"/>
      <w:szCs w:val="28"/>
    </w:rPr>
  </w:style>
  <w:style w:type="character" w:styleId="912" w:customStyle="1">
    <w:name w:val="标题 1 字符"/>
    <w:basedOn w:val="804"/>
    <w:link w:val="795"/>
    <w:uiPriority w:val="9"/>
    <w:qFormat/>
    <w:rPr>
      <w:rFonts w:ascii="Arial" w:hAnsi="Arial" w:eastAsia="Arial" w:cs="Arial"/>
      <w:sz w:val="40"/>
      <w:szCs w:val="40"/>
    </w:rPr>
  </w:style>
  <w:style w:type="character" w:styleId="913" w:customStyle="1">
    <w:name w:val="Heading 2 Char"/>
    <w:basedOn w:val="804"/>
    <w:uiPriority w:val="9"/>
    <w:qFormat/>
    <w:rPr>
      <w:rFonts w:ascii="Arial" w:hAnsi="Arial" w:eastAsia="Arial" w:cs="Arial"/>
      <w:sz w:val="34"/>
    </w:rPr>
  </w:style>
  <w:style w:type="character" w:styleId="914" w:customStyle="1">
    <w:name w:val="Heading 3 Char"/>
    <w:basedOn w:val="804"/>
    <w:uiPriority w:val="9"/>
    <w:qFormat/>
    <w:rPr>
      <w:rFonts w:ascii="Arial" w:hAnsi="Arial" w:eastAsia="Arial" w:cs="Arial"/>
      <w:sz w:val="30"/>
      <w:szCs w:val="30"/>
    </w:rPr>
  </w:style>
  <w:style w:type="character" w:styleId="915" w:customStyle="1">
    <w:name w:val="标题 4 字符"/>
    <w:basedOn w:val="804"/>
    <w:link w:val="798"/>
    <w:uiPriority w:val="9"/>
    <w:qFormat/>
    <w:rPr>
      <w:rFonts w:ascii="Arial" w:hAnsi="Arial" w:eastAsia="Arial" w:cs="Arial"/>
      <w:b/>
      <w:bCs/>
      <w:sz w:val="26"/>
      <w:szCs w:val="26"/>
    </w:rPr>
  </w:style>
  <w:style w:type="character" w:styleId="916" w:customStyle="1">
    <w:name w:val="标题 5 字符"/>
    <w:basedOn w:val="804"/>
    <w:link w:val="799"/>
    <w:uiPriority w:val="9"/>
    <w:qFormat/>
    <w:rPr>
      <w:rFonts w:ascii="Arial" w:hAnsi="Arial" w:eastAsia="Arial" w:cs="Arial"/>
      <w:b/>
      <w:bCs/>
      <w:sz w:val="24"/>
      <w:szCs w:val="24"/>
    </w:rPr>
  </w:style>
  <w:style w:type="character" w:styleId="917" w:customStyle="1">
    <w:name w:val="标题 6 字符"/>
    <w:basedOn w:val="804"/>
    <w:link w:val="800"/>
    <w:uiPriority w:val="9"/>
    <w:qFormat/>
    <w:rPr>
      <w:rFonts w:ascii="Arial" w:hAnsi="Arial" w:eastAsia="Arial" w:cs="Arial"/>
      <w:b/>
      <w:bCs/>
      <w:sz w:val="22"/>
      <w:szCs w:val="22"/>
    </w:rPr>
  </w:style>
  <w:style w:type="character" w:styleId="918" w:customStyle="1">
    <w:name w:val="标题 7 字符"/>
    <w:basedOn w:val="804"/>
    <w:link w:val="801"/>
    <w:uiPriority w:val="9"/>
    <w:qFormat/>
    <w:rPr>
      <w:rFonts w:ascii="Arial" w:hAnsi="Arial" w:eastAsia="Arial" w:cs="Arial"/>
      <w:b/>
      <w:bCs/>
      <w:i/>
      <w:iCs/>
      <w:sz w:val="22"/>
      <w:szCs w:val="22"/>
    </w:rPr>
  </w:style>
  <w:style w:type="character" w:styleId="919" w:customStyle="1">
    <w:name w:val="标题 8 字符"/>
    <w:basedOn w:val="804"/>
    <w:link w:val="802"/>
    <w:uiPriority w:val="9"/>
    <w:qFormat/>
    <w:rPr>
      <w:rFonts w:ascii="Arial" w:hAnsi="Arial" w:eastAsia="Arial" w:cs="Arial"/>
      <w:i/>
      <w:iCs/>
      <w:sz w:val="22"/>
      <w:szCs w:val="22"/>
    </w:rPr>
  </w:style>
  <w:style w:type="character" w:styleId="920" w:customStyle="1">
    <w:name w:val="标题 9 字符"/>
    <w:basedOn w:val="804"/>
    <w:link w:val="803"/>
    <w:uiPriority w:val="9"/>
    <w:qFormat/>
    <w:rPr>
      <w:rFonts w:ascii="Arial" w:hAnsi="Arial" w:eastAsia="Arial" w:cs="Arial"/>
      <w:i/>
      <w:iCs/>
      <w:sz w:val="21"/>
      <w:szCs w:val="21"/>
    </w:rPr>
  </w:style>
  <w:style w:type="character" w:styleId="921" w:customStyle="1">
    <w:name w:val="Title Char"/>
    <w:basedOn w:val="804"/>
    <w:uiPriority w:val="10"/>
    <w:qFormat/>
    <w:rPr>
      <w:sz w:val="48"/>
      <w:szCs w:val="48"/>
    </w:rPr>
  </w:style>
  <w:style w:type="character" w:styleId="922" w:customStyle="1">
    <w:name w:val="Subtitle Char"/>
    <w:basedOn w:val="804"/>
    <w:uiPriority w:val="11"/>
    <w:qFormat/>
    <w:rPr>
      <w:sz w:val="24"/>
      <w:szCs w:val="24"/>
    </w:rPr>
  </w:style>
  <w:style w:type="character" w:styleId="923" w:customStyle="1">
    <w:name w:val="Quote Char"/>
    <w:uiPriority w:val="29"/>
    <w:qFormat/>
    <w:rPr>
      <w:i/>
    </w:rPr>
  </w:style>
  <w:style w:type="character" w:styleId="924" w:customStyle="1">
    <w:name w:val="Intense Quote Char"/>
    <w:uiPriority w:val="0"/>
    <w:qFormat/>
    <w:rPr>
      <w:i/>
    </w:rPr>
  </w:style>
  <w:style w:type="character" w:styleId="925" w:customStyle="1">
    <w:name w:val="Header Char"/>
    <w:basedOn w:val="804"/>
    <w:uiPriority w:val="99"/>
    <w:qFormat/>
  </w:style>
  <w:style w:type="character" w:styleId="926" w:customStyle="1">
    <w:name w:val="Caption Char"/>
    <w:uiPriority w:val="99"/>
    <w:qFormat/>
  </w:style>
  <w:style w:type="character" w:styleId="927" w:customStyle="1">
    <w:name w:val="Footnote Text Char"/>
    <w:uiPriority w:val="99"/>
    <w:qFormat/>
    <w:rPr>
      <w:sz w:val="18"/>
    </w:rPr>
  </w:style>
  <w:style w:type="character" w:styleId="928" w:customStyle="1">
    <w:name w:val="Endnote Text Char"/>
    <w:uiPriority w:val="99"/>
    <w:qFormat/>
    <w:rPr>
      <w:sz w:val="20"/>
    </w:rPr>
  </w:style>
  <w:style w:type="paragraph" w:styleId="929" w:customStyle="1">
    <w:name w:val="TOC 标题111"/>
    <w:uiPriority w:val="39"/>
    <w:unhideWhenUsed/>
    <w:qFormat/>
    <w:rPr>
      <w:rFonts w:asciiTheme="minorHAnsi" w:hAnsiTheme="minorHAnsi" w:eastAsiaTheme="minorEastAsia" w:cstheme="minorBidi"/>
      <w:lang w:val="en-US" w:eastAsia="zh-CN" w:bidi="ar-SA"/>
    </w:rPr>
  </w:style>
  <w:style w:type="character" w:styleId="930" w:customStyle="1">
    <w:name w:val="标题 1 Char"/>
    <w:link w:val="878"/>
    <w:uiPriority w:val="9"/>
    <w:qFormat/>
    <w:rPr>
      <w:rFonts w:ascii="Arial" w:hAnsi="Arial" w:eastAsia="Arial" w:cs="Arial"/>
      <w:sz w:val="40"/>
      <w:szCs w:val="40"/>
    </w:rPr>
  </w:style>
  <w:style w:type="character" w:styleId="931" w:customStyle="1">
    <w:name w:val="标题 2 Char"/>
    <w:link w:val="879"/>
    <w:uiPriority w:val="0"/>
    <w:qFormat/>
    <w:rPr>
      <w:rFonts w:ascii="Arial" w:hAnsi="Arial" w:eastAsia="Arial" w:cs="Arial"/>
      <w:sz w:val="34"/>
    </w:rPr>
  </w:style>
  <w:style w:type="character" w:styleId="932" w:customStyle="1">
    <w:name w:val="标题 3 Char"/>
    <w:link w:val="880"/>
    <w:uiPriority w:val="0"/>
    <w:qFormat/>
    <w:rPr>
      <w:rFonts w:ascii="Arial" w:hAnsi="Arial" w:eastAsia="Arial" w:cs="Arial"/>
      <w:sz w:val="30"/>
      <w:szCs w:val="30"/>
    </w:rPr>
  </w:style>
  <w:style w:type="character" w:styleId="933" w:customStyle="1">
    <w:name w:val="标题 4 Char"/>
    <w:link w:val="881"/>
    <w:uiPriority w:val="9"/>
    <w:qFormat/>
    <w:rPr>
      <w:rFonts w:ascii="Arial" w:hAnsi="Arial" w:eastAsia="Arial" w:cs="Arial"/>
      <w:b/>
      <w:bCs/>
      <w:sz w:val="26"/>
      <w:szCs w:val="26"/>
    </w:rPr>
  </w:style>
  <w:style w:type="character" w:styleId="934" w:customStyle="1">
    <w:name w:val="标题 5 Char"/>
    <w:link w:val="882"/>
    <w:uiPriority w:val="9"/>
    <w:qFormat/>
    <w:rPr>
      <w:rFonts w:ascii="Arial" w:hAnsi="Arial" w:eastAsia="Arial" w:cs="Arial"/>
      <w:b/>
      <w:bCs/>
      <w:sz w:val="24"/>
      <w:szCs w:val="24"/>
    </w:rPr>
  </w:style>
  <w:style w:type="character" w:styleId="935" w:customStyle="1">
    <w:name w:val="标题 6 Char"/>
    <w:link w:val="883"/>
    <w:uiPriority w:val="9"/>
    <w:qFormat/>
    <w:rPr>
      <w:rFonts w:ascii="Arial" w:hAnsi="Arial" w:eastAsia="Arial" w:cs="Arial"/>
      <w:b/>
      <w:bCs/>
      <w:sz w:val="22"/>
      <w:szCs w:val="22"/>
    </w:rPr>
  </w:style>
  <w:style w:type="character" w:styleId="936" w:customStyle="1">
    <w:name w:val="标题 7 Char"/>
    <w:link w:val="884"/>
    <w:uiPriority w:val="9"/>
    <w:qFormat/>
    <w:rPr>
      <w:rFonts w:ascii="Arial" w:hAnsi="Arial" w:eastAsia="Arial" w:cs="Arial"/>
      <w:b/>
      <w:bCs/>
      <w:i/>
      <w:iCs/>
      <w:sz w:val="22"/>
      <w:szCs w:val="22"/>
    </w:rPr>
  </w:style>
  <w:style w:type="character" w:styleId="937" w:customStyle="1">
    <w:name w:val="标题 8 Char"/>
    <w:link w:val="885"/>
    <w:uiPriority w:val="9"/>
    <w:qFormat/>
    <w:rPr>
      <w:rFonts w:ascii="Arial" w:hAnsi="Arial" w:eastAsia="Arial" w:cs="Arial"/>
      <w:i/>
      <w:iCs/>
      <w:sz w:val="22"/>
      <w:szCs w:val="22"/>
    </w:rPr>
  </w:style>
  <w:style w:type="character" w:styleId="938" w:customStyle="1">
    <w:name w:val="标题 9 Char"/>
    <w:link w:val="886"/>
    <w:uiPriority w:val="9"/>
    <w:qFormat/>
    <w:rPr>
      <w:rFonts w:ascii="Arial" w:hAnsi="Arial" w:eastAsia="Arial" w:cs="Arial"/>
      <w:i/>
      <w:iCs/>
      <w:sz w:val="21"/>
      <w:szCs w:val="21"/>
    </w:rPr>
  </w:style>
  <w:style w:type="character" w:styleId="939" w:customStyle="1">
    <w:name w:val="标题 字符"/>
    <w:link w:val="839"/>
    <w:uiPriority w:val="10"/>
    <w:qFormat/>
    <w:rPr>
      <w:sz w:val="48"/>
      <w:szCs w:val="48"/>
    </w:rPr>
  </w:style>
  <w:style w:type="character" w:styleId="940" w:customStyle="1">
    <w:name w:val="副标题 字符"/>
    <w:link w:val="832"/>
    <w:uiPriority w:val="11"/>
    <w:qFormat/>
    <w:rPr>
      <w:sz w:val="24"/>
      <w:szCs w:val="24"/>
    </w:rPr>
  </w:style>
  <w:style w:type="paragraph" w:styleId="941">
    <w:name w:val="Quote"/>
    <w:basedOn w:val="794"/>
    <w:next w:val="794"/>
    <w:link w:val="942"/>
    <w:uiPriority w:val="29"/>
    <w:qFormat/>
    <w:pPr>
      <w:ind w:left="720" w:right="720"/>
    </w:pPr>
    <w:rPr>
      <w:i/>
    </w:rPr>
  </w:style>
  <w:style w:type="character" w:styleId="942" w:customStyle="1">
    <w:name w:val="引用 字符"/>
    <w:link w:val="941"/>
    <w:uiPriority w:val="29"/>
    <w:qFormat/>
    <w:rPr>
      <w:i/>
    </w:rPr>
  </w:style>
  <w:style w:type="paragraph" w:styleId="943">
    <w:name w:val="Intense Quote"/>
    <w:basedOn w:val="794"/>
    <w:next w:val="794"/>
    <w:link w:val="9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明显引用 字符"/>
    <w:link w:val="943"/>
    <w:uiPriority w:val="30"/>
    <w:qFormat/>
    <w:rPr>
      <w:i/>
    </w:rPr>
  </w:style>
  <w:style w:type="character" w:styleId="945" w:customStyle="1">
    <w:name w:val="页眉 Char"/>
    <w:link w:val="890"/>
    <w:uiPriority w:val="99"/>
    <w:qFormat/>
  </w:style>
  <w:style w:type="character" w:styleId="946" w:customStyle="1">
    <w:name w:val="Footer Char"/>
    <w:uiPriority w:val="99"/>
    <w:qFormat/>
  </w:style>
  <w:style w:type="character" w:styleId="947" w:customStyle="1">
    <w:name w:val="页脚 Char"/>
    <w:link w:val="888"/>
    <w:uiPriority w:val="99"/>
    <w:qFormat/>
  </w:style>
  <w:style w:type="table" w:styleId="948" w:customStyle="1">
    <w:name w:val="Table Grid Light"/>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9" w:customStyle="1">
    <w:name w:val="Grid Table 1 Light - Accent 1"/>
    <w:basedOn w:val="80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2"/>
    <w:basedOn w:val="8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3"/>
    <w:basedOn w:val="8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4"/>
    <w:basedOn w:val="8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5"/>
    <w:basedOn w:val="80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6"/>
    <w:basedOn w:val="8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5" w:customStyle="1">
    <w:name w:val="Grid Table 2 - Accent 1"/>
    <w:basedOn w:val="80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6" w:customStyle="1">
    <w:name w:val="Grid Table 2 - Accent 2"/>
    <w:basedOn w:val="8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7" w:customStyle="1">
    <w:name w:val="Grid Table 2 - Accent 3"/>
    <w:basedOn w:val="8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8" w:customStyle="1">
    <w:name w:val="Grid Table 2 - Accent 4"/>
    <w:basedOn w:val="8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9" w:customStyle="1">
    <w:name w:val="Grid Table 2 - Accent 5"/>
    <w:basedOn w:val="80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0" w:customStyle="1">
    <w:name w:val="Grid Table 2 - Accent 6"/>
    <w:basedOn w:val="80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1" w:customStyle="1">
    <w:name w:val="Grid Table 3 - Accent 1"/>
    <w:basedOn w:val="80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2"/>
    <w:basedOn w:val="8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3"/>
    <w:basedOn w:val="8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4"/>
    <w:basedOn w:val="8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5"/>
    <w:basedOn w:val="80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6"/>
    <w:basedOn w:val="80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4 - Accent 1"/>
    <w:basedOn w:val="80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68" w:customStyle="1">
    <w:name w:val="Grid Table 4 - Accent 2"/>
    <w:basedOn w:val="80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9" w:customStyle="1">
    <w:name w:val="Grid Table 4 - Accent 3"/>
    <w:basedOn w:val="80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0" w:customStyle="1">
    <w:name w:val="Grid Table 4 - Accent 4"/>
    <w:basedOn w:val="80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1" w:customStyle="1">
    <w:name w:val="Grid Table 4 - Accent 5"/>
    <w:basedOn w:val="80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2" w:customStyle="1">
    <w:name w:val="Grid Table 4 - Accent 6"/>
    <w:basedOn w:val="80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3" w:customStyle="1">
    <w:name w:val="Grid Table 5 Dark- Accent 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4" w:customStyle="1">
    <w:name w:val="Grid Table 5 Dark - Accent 2"/>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5" w:customStyle="1">
    <w:name w:val="Grid Table 5 Dark - Accent 3"/>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6" w:customStyle="1">
    <w:name w:val="Grid Table 5 Dark- Accent 4"/>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7" w:customStyle="1">
    <w:name w:val="Grid Table 5 Dark - Accent 5"/>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78" w:customStyle="1">
    <w:name w:val="Grid Table 5 Dark - Accent 6"/>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9" w:customStyle="1">
    <w:name w:val="Grid Table 6 Colorful - Accent 1"/>
    <w:basedOn w:val="80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0" w:customStyle="1">
    <w:name w:val="Grid Table 6 Colorful - Accent 2"/>
    <w:basedOn w:val="8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1" w:customStyle="1">
    <w:name w:val="Grid Table 6 Colorful - Accent 3"/>
    <w:basedOn w:val="80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82" w:customStyle="1">
    <w:name w:val="Grid Table 6 Colorful - Accent 4"/>
    <w:basedOn w:val="8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3" w:customStyle="1">
    <w:name w:val="Grid Table 6 Colorful - Accent 5"/>
    <w:basedOn w:val="80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4" w:customStyle="1">
    <w:name w:val="Grid Table 6 Colorful - Accent 6"/>
    <w:basedOn w:val="80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5" w:customStyle="1">
    <w:name w:val="Grid Table 7 Colorful - Accent 1"/>
    <w:basedOn w:val="80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86" w:customStyle="1">
    <w:name w:val="Grid Table 7 Colorful - Accent 2"/>
    <w:basedOn w:val="80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7" w:customStyle="1">
    <w:name w:val="Grid Table 7 Colorful - Accent 3"/>
    <w:basedOn w:val="80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8" w:customStyle="1">
    <w:name w:val="Grid Table 7 Colorful - Accent 4"/>
    <w:basedOn w:val="80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9" w:customStyle="1">
    <w:name w:val="Grid Table 7 Colorful - Accent 5"/>
    <w:basedOn w:val="80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0" w:customStyle="1">
    <w:name w:val="Grid Table 7 Colorful - Accent 6"/>
    <w:basedOn w:val="80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1" w:customStyle="1">
    <w:name w:val="List Table 1 Light - Accent 1"/>
    <w:basedOn w:val="80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92" w:customStyle="1">
    <w:name w:val="List Table 1 Light - Accent 2"/>
    <w:basedOn w:val="80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3" w:customStyle="1">
    <w:name w:val="List Table 1 Light - Accent 3"/>
    <w:basedOn w:val="80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4" w:customStyle="1">
    <w:name w:val="List Table 1 Light - Accent 4"/>
    <w:basedOn w:val="80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5" w:customStyle="1">
    <w:name w:val="List Table 1 Light - Accent 5"/>
    <w:basedOn w:val="80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96" w:customStyle="1">
    <w:name w:val="List Table 1 Light - Accent 6"/>
    <w:basedOn w:val="80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7" w:customStyle="1">
    <w:name w:val="List Table 2 - Accent 1"/>
    <w:basedOn w:val="80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98" w:customStyle="1">
    <w:name w:val="List Table 2 - Accent 2"/>
    <w:basedOn w:val="80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9" w:customStyle="1">
    <w:name w:val="List Table 2 - Accent 3"/>
    <w:basedOn w:val="80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0" w:customStyle="1">
    <w:name w:val="List Table 2 - Accent 4"/>
    <w:basedOn w:val="80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1" w:customStyle="1">
    <w:name w:val="List Table 2 - Accent 5"/>
    <w:basedOn w:val="80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02" w:customStyle="1">
    <w:name w:val="List Table 2 - Accent 6"/>
    <w:basedOn w:val="80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3" w:customStyle="1">
    <w:name w:val="List Table 3 - Accent 1"/>
    <w:basedOn w:val="80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4" w:customStyle="1">
    <w:name w:val="List Table 3 - Accent 2"/>
    <w:basedOn w:val="8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5" w:customStyle="1">
    <w:name w:val="List Table 3 - Accent 3"/>
    <w:basedOn w:val="80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6" w:customStyle="1">
    <w:name w:val="List Table 3 - Accent 4"/>
    <w:basedOn w:val="8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7" w:customStyle="1">
    <w:name w:val="List Table 3 - Accent 5"/>
    <w:basedOn w:val="80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08" w:customStyle="1">
    <w:name w:val="List Table 3 - Accent 6"/>
    <w:basedOn w:val="80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9" w:customStyle="1">
    <w:name w:val="List Table 4 - Accent 1"/>
    <w:basedOn w:val="80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0" w:customStyle="1">
    <w:name w:val="List Table 4 - Accent 2"/>
    <w:basedOn w:val="80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1" w:customStyle="1">
    <w:name w:val="List Table 4 - Accent 3"/>
    <w:basedOn w:val="80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2" w:customStyle="1">
    <w:name w:val="List Table 4 - Accent 4"/>
    <w:basedOn w:val="80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3" w:customStyle="1">
    <w:name w:val="List Table 4 - Accent 5"/>
    <w:basedOn w:val="80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14" w:customStyle="1">
    <w:name w:val="List Table 4 - Accent 6"/>
    <w:basedOn w:val="80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5" w:customStyle="1">
    <w:name w:val="List Table 5 Dark - Accent 1"/>
    <w:basedOn w:val="80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2"/>
    <w:basedOn w:val="80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3"/>
    <w:basedOn w:val="80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4"/>
    <w:basedOn w:val="80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5"/>
    <w:basedOn w:val="80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6"/>
    <w:basedOn w:val="80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6 Colorful - Accent 1"/>
    <w:basedOn w:val="80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22" w:customStyle="1">
    <w:name w:val="List Table 6 Colorful - Accent 2"/>
    <w:basedOn w:val="80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3" w:customStyle="1">
    <w:name w:val="List Table 6 Colorful - Accent 3"/>
    <w:basedOn w:val="80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4" w:customStyle="1">
    <w:name w:val="List Table 6 Colorful - Accent 4"/>
    <w:basedOn w:val="80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5" w:customStyle="1">
    <w:name w:val="List Table 6 Colorful - Accent 5"/>
    <w:basedOn w:val="80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26" w:customStyle="1">
    <w:name w:val="List Table 6 Colorful - Accent 6"/>
    <w:basedOn w:val="80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7" w:customStyle="1">
    <w:name w:val="List Table 7 Colorful - Accent 1"/>
    <w:basedOn w:val="80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28" w:customStyle="1">
    <w:name w:val="List Table 7 Colorful - Accent 2"/>
    <w:basedOn w:val="80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9" w:customStyle="1">
    <w:name w:val="List Table 7 Colorful - Accent 3"/>
    <w:basedOn w:val="80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0" w:customStyle="1">
    <w:name w:val="List Table 7 Colorful - Accent 4"/>
    <w:basedOn w:val="80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1" w:customStyle="1">
    <w:name w:val="List Table 7 Colorful - Accent 5"/>
    <w:basedOn w:val="80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32" w:customStyle="1">
    <w:name w:val="List Table 7 Colorful - Accent 6"/>
    <w:basedOn w:val="80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3" w:customStyle="1">
    <w:name w:val="Lined - Accent"/>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Lined - Accent 1"/>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5" w:customStyle="1">
    <w:name w:val="Lined - Accent 2"/>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6" w:customStyle="1">
    <w:name w:val="Lined - Accent 3"/>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7" w:customStyle="1">
    <w:name w:val="Lined - Accent 4"/>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8" w:customStyle="1">
    <w:name w:val="Lined - Accent 5"/>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9" w:customStyle="1">
    <w:name w:val="Lined - Accent 6"/>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0" w:customStyle="1">
    <w:name w:val="Bordered &amp; Lined - Accent"/>
    <w:basedOn w:val="8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Bordered &amp; Lined - Accent 1"/>
    <w:basedOn w:val="80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2" w:customStyle="1">
    <w:name w:val="Bordered &amp; Lined - Accent 2"/>
    <w:basedOn w:val="80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3" w:customStyle="1">
    <w:name w:val="Bordered &amp; Lined - Accent 3"/>
    <w:basedOn w:val="80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4" w:customStyle="1">
    <w:name w:val="Bordered &amp; Lined - Accent 4"/>
    <w:basedOn w:val="80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5" w:customStyle="1">
    <w:name w:val="Bordered &amp; Lined - Accent 5"/>
    <w:basedOn w:val="80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6" w:customStyle="1">
    <w:name w:val="Bordered &amp; Lined - Accent 6"/>
    <w:basedOn w:val="80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7" w:customStyle="1">
    <w:name w:val="Bordered"/>
    <w:basedOn w:val="8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8" w:customStyle="1">
    <w:name w:val="Bordered - Accent 1"/>
    <w:basedOn w:val="80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49" w:customStyle="1">
    <w:name w:val="Bordered - Accent 2"/>
    <w:basedOn w:val="8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0" w:customStyle="1">
    <w:name w:val="Bordered - Accent 3"/>
    <w:basedOn w:val="8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1" w:customStyle="1">
    <w:name w:val="Bordered - Accent 4"/>
    <w:basedOn w:val="8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2" w:customStyle="1">
    <w:name w:val="Bordered - Accent 5"/>
    <w:basedOn w:val="80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53" w:customStyle="1">
    <w:name w:val="Bordered - Accent 6"/>
    <w:basedOn w:val="8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4" w:customStyle="1">
    <w:name w:val="脚注文本 字符"/>
    <w:link w:val="833"/>
    <w:uiPriority w:val="99"/>
    <w:qFormat/>
    <w:rPr>
      <w:sz w:val="18"/>
    </w:rPr>
  </w:style>
  <w:style w:type="character" w:styleId="1055" w:customStyle="1">
    <w:name w:val="尾注文本 字符"/>
    <w:link w:val="826"/>
    <w:uiPriority w:val="99"/>
    <w:qFormat/>
    <w:rPr>
      <w:sz w:val="20"/>
    </w:rPr>
  </w:style>
  <w:style w:type="paragraph" w:styleId="1056" w:customStyle="1">
    <w:name w:val="TOC 标题1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1057">
    <w:name w:val="No Spacing"/>
    <w:basedOn w:val="794"/>
    <w:uiPriority w:val="1"/>
    <w:qFormat/>
    <w:pPr>
      <w:spacing w:after="0" w:line="240" w:lineRule="auto"/>
    </w:pPr>
  </w:style>
  <w:style w:type="paragraph" w:styleId="1058">
    <w:name w:val="List Paragraph"/>
    <w:basedOn w:val="794"/>
    <w:uiPriority w:val="34"/>
    <w:qFormat/>
    <w:pPr>
      <w:contextualSpacing/>
      <w:ind w:left="720"/>
    </w:pPr>
  </w:style>
  <w:style w:type="paragraph" w:styleId="1059" w:customStyle="1">
    <w:name w:val="无间隔1"/>
    <w:uiPriority w:val="0"/>
    <w:qFormat/>
    <w:rPr>
      <w:rFonts w:ascii="Times New Roman" w:hAnsi="Times New Roman" w:eastAsia="宋体" w:cs="Times New Roman"/>
      <w:sz w:val="22"/>
      <w:szCs w:val="22"/>
      <w:lang w:val="en-US" w:eastAsia="en-US" w:bidi="ar-SA"/>
    </w:rPr>
  </w:style>
  <w:style w:type="paragraph" w:styleId="1060" w:customStyle="1">
    <w:name w:val="普通(网站)1"/>
    <w:basedOn w:val="895"/>
    <w:uiPriority w:val="99"/>
    <w:qFormat/>
    <w:pPr>
      <w:spacing w:before="100" w:beforeAutospacing="1" w:after="100" w:afterAutospacing="1"/>
    </w:pPr>
  </w:style>
  <w:style w:type="paragraph" w:styleId="1061" w:customStyle="1">
    <w:name w:val="正文（缩进）"/>
    <w:basedOn w:val="794"/>
    <w:uiPriority w:val="0"/>
    <w:unhideWhenUsed/>
    <w:qFormat/>
    <w:pPr>
      <w:jc w:val="both"/>
      <w:spacing w:line="240" w:lineRule="auto"/>
    </w:pPr>
    <w:rPr>
      <w:rFonts w:hint="eastAsia" w:ascii="宋体" w:eastAsia="宋体" w:cs="Times New Roman"/>
      <w:sz w:val="21"/>
      <w:szCs w:val="21"/>
    </w:rPr>
  </w:style>
  <w:style w:type="paragraph" w:styleId="1062" w:customStyle="1">
    <w:name w:val="正文文本缩进1"/>
    <w:basedOn w:val="896"/>
    <w:next w:val="1063"/>
    <w:uiPriority w:val="0"/>
    <w:qFormat/>
    <w:pPr>
      <w:ind w:left="420"/>
      <w:spacing w:after="120"/>
    </w:pPr>
    <w:rPr>
      <w:rFonts w:ascii="Calibri" w:hAnsi="Calibri"/>
    </w:rPr>
  </w:style>
  <w:style w:type="paragraph" w:styleId="1063" w:customStyle="1">
    <w:name w:val="寄信人地址1"/>
    <w:basedOn w:val="896"/>
    <w:uiPriority w:val="0"/>
    <w:qFormat/>
    <w:rPr>
      <w:rFonts w:ascii="Arial" w:hAnsi="Arial"/>
    </w:rPr>
  </w:style>
  <w:style w:type="paragraph" w:styleId="1064" w:customStyle="1">
    <w:name w:val="样式 正文文本缩进 + 首行缩进:  2 字符 行距: 1.5 倍行距"/>
    <w:basedOn w:val="1062"/>
    <w:uiPriority w:val="0"/>
    <w:qFormat/>
    <w:pPr>
      <w:ind w:firstLine="645"/>
      <w:spacing w:before="156"/>
    </w:pPr>
    <w:rPr>
      <w:sz w:val="28"/>
    </w:rPr>
  </w:style>
  <w:style w:type="character" w:styleId="1065" w:customStyle="1">
    <w:name w:val="NormalCharacter"/>
    <w:uiPriority w:val="0"/>
    <w:qFormat/>
    <w:rPr>
      <w:rFonts w:hint="default" w:ascii="Times New Roman" w:hAnsi="Times New Roman" w:eastAsia="宋体" w:cs="Times New Roman"/>
      <w:sz w:val="21"/>
      <w:szCs w:val="24"/>
      <w:lang w:val="en-US" w:eastAsia="zh-CN" w:bidi="ar-SA"/>
    </w:rPr>
  </w:style>
  <w:style w:type="paragraph" w:styleId="1066" w:customStyle="1">
    <w:name w:val="Table Paragraph"/>
    <w:basedOn w:val="794"/>
    <w:uiPriority w:val="1"/>
    <w:qFormat/>
    <w:rPr>
      <w:rFonts w:ascii="仿宋" w:hAnsi="仿宋" w:eastAsia="仿宋" w:cs="仿宋"/>
      <w:lang w:val="zh-CN" w:eastAsia="zh-CN" w:bidi="zh-CN"/>
    </w:rPr>
  </w:style>
  <w:style w:type="paragraph" w:styleId="1067" w:customStyle="1">
    <w:name w:val="页脚11"/>
    <w:basedOn w:val="903"/>
    <w:uiPriority w:val="0"/>
    <w:qFormat/>
    <w:pPr>
      <w:jc w:val="left"/>
      <w:tabs>
        <w:tab w:val="center" w:pos="4153" w:leader="none"/>
        <w:tab w:val="right" w:pos="8306" w:leader="none"/>
      </w:tabs>
    </w:pPr>
    <w:rPr>
      <w:sz w:val="18"/>
      <w:szCs w:val="18"/>
    </w:rPr>
  </w:style>
  <w:style w:type="paragraph" w:styleId="1068" w:customStyle="1">
    <w:name w:val="正文首行缩进 21"/>
    <w:basedOn w:val="1062"/>
    <w:next w:val="896"/>
    <w:uiPriority w:val="0"/>
    <w:qFormat/>
    <w:pPr>
      <w:ind w:firstLine="420"/>
    </w:pPr>
    <w:rPr>
      <w:rFonts w:ascii="Times New Roman" w:hAnsi="Times New Roman"/>
      <w:sz w:val="24"/>
    </w:rPr>
  </w:style>
  <w:style w:type="character" w:styleId="1069" w:customStyle="1">
    <w:name w:val="font01"/>
    <w:basedOn w:val="1070"/>
    <w:uiPriority w:val="0"/>
    <w:qFormat/>
    <w:rPr>
      <w:rFonts w:ascii="等线" w:hAnsi="等线" w:eastAsia="等线"/>
      <w:color w:val="000000"/>
      <w:sz w:val="24"/>
      <w:szCs w:val="24"/>
      <w:u w:val="none"/>
    </w:rPr>
  </w:style>
  <w:style w:type="character" w:styleId="1070" w:customStyle="1">
    <w:name w:val="默认段落字体1"/>
    <w:uiPriority w:val="0"/>
    <w:qFormat/>
    <w:rPr>
      <w:rFonts w:ascii="Times New Roman" w:hAnsi="Times New Roman" w:eastAsia="宋体"/>
    </w:rPr>
  </w:style>
  <w:style w:type="character" w:styleId="1071" w:customStyle="1">
    <w:name w:val="font21"/>
    <w:basedOn w:val="1070"/>
    <w:link w:val="903"/>
    <w:uiPriority w:val="0"/>
    <w:qFormat/>
    <w:rPr>
      <w:rFonts w:ascii="等线" w:hAnsi="等线" w:eastAsia="等线"/>
      <w:b/>
      <w:color w:val="000000"/>
      <w:sz w:val="24"/>
      <w:szCs w:val="24"/>
      <w:u w:val="none"/>
    </w:rPr>
  </w:style>
  <w:style w:type="paragraph" w:styleId="1072" w:customStyle="1">
    <w:name w:val="脚注文本11"/>
    <w:basedOn w:val="903"/>
    <w:next w:val="1073"/>
    <w:uiPriority w:val="0"/>
    <w:qFormat/>
    <w:rPr>
      <w:b/>
      <w:bCs/>
      <w:sz w:val="24"/>
      <w:szCs w:val="28"/>
    </w:rPr>
  </w:style>
  <w:style w:type="paragraph" w:styleId="1073" w:customStyle="1">
    <w:name w:val="索引 511"/>
    <w:basedOn w:val="903"/>
    <w:next w:val="903"/>
    <w:uiPriority w:val="0"/>
    <w:qFormat/>
    <w:pPr>
      <w:ind w:left="798"/>
      <w:jc w:val="left"/>
    </w:pPr>
    <w:rPr>
      <w:rFonts w:ascii="Calibri" w:hAnsi="Calibri" w:eastAsia="Times New Roman"/>
      <w:sz w:val="24"/>
    </w:rPr>
  </w:style>
  <w:style w:type="paragraph" w:styleId="1074" w:customStyle="1">
    <w:name w:val="标题 411"/>
    <w:basedOn w:val="903"/>
    <w:next w:val="903"/>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075" w:customStyle="1">
    <w:name w:val="正文 New"/>
    <w:uiPriority w:val="0"/>
    <w:qFormat/>
    <w:pPr>
      <w:jc w:val="both"/>
      <w:spacing w:after="200" w:line="276" w:lineRule="auto"/>
      <w:widowControl w:val="off"/>
    </w:pPr>
    <w:rPr>
      <w:rFonts w:ascii="Times New Roman" w:hAnsi="Times New Roman" w:eastAsia="宋体" w:cs="Times New Roman"/>
      <w:sz w:val="24"/>
      <w:szCs w:val="24"/>
      <w:lang w:val="en-US" w:eastAsia="en-US" w:bidi="en-US"/>
    </w:rPr>
  </w:style>
  <w:style w:type="paragraph" w:styleId="1076" w:customStyle="1">
    <w:name w:val="普通(网站)11"/>
    <w:basedOn w:val="903"/>
    <w:uiPriority w:val="0"/>
    <w:qFormat/>
    <w:pPr>
      <w:jc w:val="left"/>
      <w:spacing w:before="100" w:beforeAutospacing="1" w:after="100" w:afterAutospacing="1"/>
      <w:widowControl/>
    </w:pPr>
    <w:rPr>
      <w:rFonts w:ascii="宋体" w:hAnsi="宋体"/>
      <w:sz w:val="24"/>
      <w:szCs w:val="20"/>
    </w:rPr>
  </w:style>
  <w:style w:type="paragraph" w:styleId="1077" w:customStyle="1">
    <w:name w:val="列出段落1"/>
    <w:basedOn w:val="903"/>
    <w:uiPriority w:val="0"/>
    <w:qFormat/>
    <w:pPr>
      <w:ind w:firstLine="420"/>
    </w:pPr>
    <w:rPr>
      <w:rFonts w:ascii="Calibri" w:hAnsi="Calibri"/>
      <w:sz w:val="22"/>
      <w:szCs w:val="22"/>
    </w:rPr>
  </w:style>
  <w:style w:type="paragraph" w:styleId="1078" w:customStyle="1">
    <w:name w:val="Normal New New New"/>
    <w:uiPriority w:val="0"/>
    <w:qFormat/>
    <w:pPr>
      <w:jc w:val="both"/>
      <w:widowControl w:val="off"/>
    </w:pPr>
    <w:rPr>
      <w:rFonts w:ascii="Times New Roman" w:hAnsi="Times New Roman" w:eastAsia="宋体" w:cs="Times New Roman"/>
      <w:sz w:val="21"/>
      <w:lang w:val="en-US" w:eastAsia="zh-CN" w:bidi="ar-SA"/>
    </w:rPr>
  </w:style>
  <w:style w:type="paragraph" w:styleId="1079" w:customStyle="1">
    <w:name w:val="标题1"/>
    <w:basedOn w:val="895"/>
    <w:next w:val="895"/>
    <w:uiPriority w:val="0"/>
    <w:qFormat/>
    <w:pPr>
      <w:contextualSpacing/>
      <w:spacing w:before="300"/>
    </w:pPr>
    <w:rPr>
      <w:sz w:val="48"/>
      <w:szCs w:val="48"/>
    </w:rPr>
  </w:style>
  <w:style w:type="paragraph" w:styleId="1080" w:customStyle="1">
    <w:name w:val="彩色列表 - 着色 11"/>
    <w:basedOn w:val="794"/>
    <w:uiPriority w:val="0"/>
    <w:qFormat/>
    <w:pPr>
      <w:ind w:firstLine="420"/>
    </w:pPr>
    <w:rPr>
      <w:rFonts w:ascii="Times New Roman" w:hAnsi="Times New Roman" w:eastAsia="宋体" w:cs="Times New Roman"/>
      <w:sz w:val="24"/>
      <w:szCs w:val="24"/>
    </w:rPr>
  </w:style>
  <w:style w:type="paragraph" w:styleId="1081" w:customStyle="1">
    <w:name w:val="DAS正文"/>
    <w:basedOn w:val="794"/>
    <w:uiPriority w:val="0"/>
    <w:qFormat/>
    <w:pPr>
      <w:ind w:right="181" w:firstLine="480"/>
      <w:jc w:val="both"/>
      <w:spacing w:after="0" w:line="360" w:lineRule="auto"/>
    </w:pPr>
    <w:rPr>
      <w:rFonts w:ascii="Verdana" w:hAnsi="Verdana" w:eastAsia="宋体" w:cs="Times New Roman"/>
      <w:sz w:val="24"/>
      <w:szCs w:val="24"/>
    </w:rPr>
  </w:style>
  <w:style w:type="paragraph" w:styleId="1082" w:customStyle="1">
    <w:name w:val="正文1112"/>
    <w:next w:val="895"/>
    <w:uiPriority w:val="0"/>
    <w:qFormat/>
    <w:rPr>
      <w:rFonts w:ascii="Times New Roman" w:hAnsi="Times New Roman" w:eastAsia="宋体" w:cs="Times New Roman"/>
      <w:lang w:val="en-US" w:eastAsia="zh-CN" w:bidi="ar-SA"/>
    </w:rPr>
  </w:style>
  <w:style w:type="character" w:styleId="1083" w:customStyle="1">
    <w:name w:val="批注框文本 字符"/>
    <w:basedOn w:val="804"/>
    <w:link w:val="827"/>
    <w:uiPriority w:val="99"/>
    <w:semiHidden/>
    <w:qFormat/>
    <w:rPr>
      <w:rFonts w:asciiTheme="minorHAnsi" w:hAnsiTheme="minorHAnsi" w:eastAsiaTheme="minorHAnsi" w:cstheme="minorBidi"/>
      <w:sz w:val="18"/>
      <w:szCs w:val="18"/>
      <w:lang w:eastAsia="en-US"/>
    </w:rPr>
  </w:style>
  <w:style w:type="paragraph" w:styleId="1084" w:customStyle="1">
    <w:name w:val="列出段落2"/>
    <w:basedOn w:val="794"/>
    <w:uiPriority w:val="0"/>
    <w:qFormat/>
    <w:pPr>
      <w:ind w:firstLine="420"/>
    </w:pPr>
    <w:rPr>
      <w:rFonts w:ascii="Calibri" w:hAnsi="Calibri"/>
    </w:rPr>
  </w:style>
  <w:style w:type="paragraph" w:styleId="1085" w:customStyle="1">
    <w:name w:val="Default"/>
    <w:uiPriority w:val="0"/>
    <w:qFormat/>
    <w:pPr>
      <w:widowControl w:val="off"/>
    </w:pPr>
    <w:rPr>
      <w:rFonts w:ascii="宋体" w:hAnsi="Times New Roman" w:eastAsia="宋体" w:cs="Times New Roman"/>
      <w:color w:val="000000"/>
      <w:sz w:val="24"/>
      <w:lang w:val="en-US" w:eastAsia="zh-CN" w:bidi="ar-SA"/>
    </w:rPr>
  </w:style>
  <w:style w:type="paragraph" w:styleId="1086" w:customStyle="1">
    <w:name w:val="03 正文"/>
    <w:basedOn w:val="794"/>
    <w:uiPriority w:val="0"/>
    <w:qFormat/>
    <w:pPr>
      <w:ind w:firstLine="420"/>
      <w:spacing w:line="500" w:lineRule="atLeast"/>
    </w:pPr>
    <w:rPr>
      <w:rFonts w:eastAsia="宋体"/>
      <w:sz w:val="21"/>
      <w:szCs w:val="24"/>
      <w:lang w:val="zh-CN" w:eastAsia="zh-CN"/>
    </w:rPr>
  </w:style>
  <w:style w:type="table" w:styleId="1087" w:customStyle="1">
    <w:name w:val="Table Normal"/>
    <w:uiPriority w:val="0"/>
    <w:semiHidden/>
    <w:unhideWhenUsed/>
    <w:qFormat/>
    <w:tblPr>
      <w:tblCellMar>
        <w:left w:w="0" w:type="dxa"/>
        <w:top w:w="0" w:type="dxa"/>
        <w:right w:w="0" w:type="dxa"/>
        <w:bottom w:w="0" w:type="dxa"/>
      </w:tblCellMar>
    </w:tblPr>
  </w:style>
  <w:style w:type="paragraph" w:styleId="1088" w:customStyle="1">
    <w:name w:val="正文2"/>
    <w:uiPriority w:val="0"/>
    <w:qFormat/>
    <w:pPr>
      <w:jc w:val="both"/>
      <w:widowControl w:val="off"/>
    </w:pPr>
    <w:rPr>
      <w:rFonts w:ascii="Times New Roman" w:hAnsi="Times New Roman" w:eastAsia="Times New Roman" w:cs="Times New Roman"/>
      <w:lang w:val="en-US" w:eastAsia="zh-CN" w:bidi="ar-SA"/>
    </w:rPr>
  </w:style>
  <w:style w:type="character" w:styleId="1089" w:customStyle="1">
    <w:name w:val="正文文本缩进 2 字符"/>
    <w:basedOn w:val="804"/>
    <w:link w:val="825"/>
    <w:uiPriority w:val="99"/>
    <w:semiHidden/>
    <w:qFormat/>
    <w:rPr>
      <w:rFonts w:asciiTheme="minorHAnsi" w:hAnsiTheme="minorHAnsi" w:eastAsiaTheme="minorHAnsi" w:cstheme="minorBidi"/>
      <w:sz w:val="22"/>
      <w:szCs w:val="22"/>
      <w:lang w:eastAsia="en-US"/>
    </w:rPr>
  </w:style>
  <w:style w:type="character" w:styleId="1090" w:customStyle="1">
    <w:name w:val="批注文字 字符"/>
    <w:basedOn w:val="804"/>
    <w:link w:val="816"/>
    <w:uiPriority w:val="0"/>
    <w:qFormat/>
    <w:rPr>
      <w:rFonts w:asciiTheme="minorHAnsi" w:hAnsiTheme="minorHAnsi" w:eastAsiaTheme="minorHAnsi" w:cstheme="minorBidi"/>
      <w:sz w:val="22"/>
      <w:szCs w:val="22"/>
      <w:lang w:eastAsia="en-US"/>
    </w:rPr>
  </w:style>
  <w:style w:type="character" w:styleId="1091" w:customStyle="1">
    <w:name w:val="批注主题 字符"/>
    <w:basedOn w:val="1090"/>
    <w:link w:val="840"/>
    <w:uiPriority w:val="0"/>
    <w:qFormat/>
    <w:rPr>
      <w:rFonts w:asciiTheme="minorHAnsi" w:hAnsiTheme="minorHAnsi" w:eastAsiaTheme="minorHAnsi" w:cstheme="minorBidi"/>
      <w:sz w:val="22"/>
      <w:szCs w:val="22"/>
      <w:lang w:eastAsia="en-US"/>
    </w:rPr>
  </w:style>
  <w:style w:type="character" w:styleId="1092" w:customStyle="1">
    <w:name w:val="正文文本 字符"/>
    <w:basedOn w:val="804"/>
    <w:link w:val="817"/>
    <w:uiPriority w:val="99"/>
    <w:qFormat/>
    <w:rPr>
      <w:rFonts w:asciiTheme="minorHAnsi" w:hAnsiTheme="minorHAnsi" w:eastAsiaTheme="minorHAnsi" w:cstheme="minorBidi"/>
      <w:sz w:val="22"/>
      <w:szCs w:val="22"/>
      <w:lang w:eastAsia="en-US"/>
    </w:rPr>
  </w:style>
  <w:style w:type="character" w:styleId="1093" w:customStyle="1">
    <w:name w:val="页眉 字符"/>
    <w:basedOn w:val="804"/>
    <w:link w:val="829"/>
    <w:uiPriority w:val="99"/>
    <w:qFormat/>
    <w:rPr>
      <w:rFonts w:asciiTheme="minorHAnsi" w:hAnsiTheme="minorHAnsi" w:eastAsiaTheme="minorHAnsi" w:cstheme="minorBidi"/>
      <w:sz w:val="18"/>
      <w:szCs w:val="18"/>
      <w:lang w:eastAsia="en-US"/>
    </w:rPr>
  </w:style>
  <w:style w:type="character" w:styleId="1094" w:customStyle="1">
    <w:name w:val="页脚 字符"/>
    <w:basedOn w:val="804"/>
    <w:link w:val="828"/>
    <w:uiPriority w:val="99"/>
    <w:qFormat/>
    <w:rPr>
      <w:rFonts w:asciiTheme="minorHAnsi" w:hAnsiTheme="minorHAnsi" w:eastAsiaTheme="minorHAnsi" w:cstheme="minorBidi"/>
      <w:sz w:val="18"/>
      <w:szCs w:val="18"/>
      <w:lang w:eastAsia="en-US"/>
    </w:rPr>
  </w:style>
  <w:style w:type="character" w:styleId="1095" w:customStyle="1">
    <w:name w:val="文档结构图 字符"/>
    <w:basedOn w:val="804"/>
    <w:link w:val="815"/>
    <w:uiPriority w:val="0"/>
    <w:qFormat/>
    <w:rPr>
      <w:rFonts w:ascii="宋体" w:hAnsi="Calibri"/>
      <w:sz w:val="18"/>
      <w:szCs w:val="18"/>
    </w:rPr>
  </w:style>
  <w:style w:type="paragraph" w:styleId="1096" w:customStyle="1">
    <w:name w:val="Table Text"/>
    <w:basedOn w:val="794"/>
    <w:uiPriority w:val="0"/>
    <w:semiHidden/>
    <w:qFormat/>
    <w:pPr>
      <w:spacing w:after="0" w:line="240" w:lineRule="auto"/>
    </w:pPr>
    <w:rPr>
      <w:rFonts w:ascii="宋体" w:hAnsi="宋体" w:eastAsia="宋体" w:cs="宋体"/>
      <w:color w:val="000000"/>
      <w:sz w:val="24"/>
      <w:szCs w:val="24"/>
    </w:rPr>
  </w:style>
  <w:style w:type="character" w:styleId="1097" w:customStyle="1">
    <w:name w:val="标题 2 Char1"/>
    <w:basedOn w:val="804"/>
    <w:uiPriority w:val="9"/>
    <w:semiHidden/>
    <w:qFormat/>
    <w:rPr>
      <w:rFonts w:asciiTheme="majorHAnsi" w:hAnsiTheme="majorHAnsi" w:eastAsiaTheme="majorEastAsia" w:cstheme="majorBidi"/>
      <w:b/>
      <w:bCs/>
      <w:sz w:val="32"/>
      <w:szCs w:val="32"/>
      <w:lang w:eastAsia="en-US"/>
    </w:rPr>
  </w:style>
  <w:style w:type="character" w:styleId="1098" w:customStyle="1">
    <w:name w:val="标题 3 Char1"/>
    <w:basedOn w:val="804"/>
    <w:uiPriority w:val="9"/>
    <w:semiHidden/>
    <w:qFormat/>
    <w:rPr>
      <w:rFonts w:asciiTheme="minorHAnsi" w:hAnsiTheme="minorHAnsi" w:eastAsiaTheme="minorHAnsi" w:cstheme="minorBidi"/>
      <w:b/>
      <w:bCs/>
      <w:sz w:val="32"/>
      <w:szCs w:val="32"/>
      <w:lang w:eastAsia="en-US"/>
    </w:rPr>
  </w:style>
  <w:style w:type="table" w:styleId="1099" w:customStyle="1">
    <w:name w:val="网格型1"/>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0" w:customStyle="1">
    <w:name w:val="修订1"/>
    <w:hidden/>
    <w:uiPriority w:val="99"/>
    <w:semiHidden/>
    <w:qFormat/>
    <w:rPr>
      <w:rFonts w:asciiTheme="minorHAnsi" w:hAnsiTheme="minorHAnsi" w:eastAsiaTheme="minorHAnsi" w:cstheme="minorBidi"/>
      <w:sz w:val="22"/>
      <w:szCs w:val="22"/>
      <w:lang w:val="en-US" w:eastAsia="en-US" w:bidi="ar-SA"/>
    </w:rPr>
  </w:style>
  <w:style w:type="character" w:styleId="1101" w:customStyle="1">
    <w:name w:val="wyg1"/>
    <w:uiPriority w:val="6"/>
    <w:qFormat/>
    <w:rPr>
      <w:rFonts w:ascii="Times New Roman" w:hAnsi="Times New Roman" w:eastAsia="宋体" w:cs="Times New Roman"/>
      <w:lang w:val="en-US" w:eastAsia="zh-CN" w:bidi="ar-SA"/>
    </w:rPr>
  </w:style>
  <w:style w:type="paragraph" w:styleId="1102" w:customStyle="1">
    <w:name w:val="样式1"/>
    <w:basedOn w:val="794"/>
    <w:uiPriority w:val="0"/>
    <w:qFormat/>
    <w:pPr>
      <w:numPr>
        <w:ilvl w:val="0"/>
        <w:numId w:val="1"/>
      </w:numPr>
      <w:tabs>
        <w:tab w:val="left" w:pos="1110" w:leader="none"/>
      </w:tabs>
    </w:pPr>
    <w:rPr>
      <w:rFonts w:ascii="宋体" w:hAnsi="宋体"/>
      <w:szCs w:val="21"/>
    </w:rPr>
  </w:style>
  <w:style w:type="paragraph" w:styleId="1103" w:customStyle="1">
    <w:name w:val="正文文本缩进11"/>
    <w:basedOn w:val="1104"/>
    <w:next w:val="1104"/>
    <w:uiPriority w:val="0"/>
    <w:qFormat/>
    <w:pPr>
      <w:ind w:firstLine="425"/>
      <w:spacing w:line="360" w:lineRule="auto"/>
    </w:pPr>
  </w:style>
  <w:style w:type="paragraph" w:styleId="1104" w:customStyle="1">
    <w:name w:val="正文112"/>
    <w:next w:val="1068"/>
    <w:uiPriority w:val="0"/>
    <w:qFormat/>
    <w:pPr>
      <w:jc w:val="both"/>
      <w:widowControl w:val="off"/>
    </w:pPr>
    <w:rPr>
      <w:rFonts w:ascii="Times New Roman" w:hAnsi="Times New Roman" w:eastAsia="宋体" w:cs="Times New Roman"/>
      <w:sz w:val="21"/>
      <w:szCs w:val="24"/>
      <w:lang w:val="en-US" w:eastAsia="zh-CN" w:bidi="ar-SA"/>
    </w:rPr>
  </w:style>
  <w:style w:type="numbering" w:styleId="11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customXml" Target="../customXml/item5.xml" /><Relationship Id="rId20" Type="http://schemas.openxmlformats.org/officeDocument/2006/relationships/customXml" Target="../customXml/item6.xml" /><Relationship Id="rId21" Type="http://schemas.openxmlformats.org/officeDocument/2006/relationships/customXml" Target="../customXml/item7.xml" /><Relationship Id="rId22" Type="http://schemas.openxmlformats.org/officeDocument/2006/relationships/customXml" Target="../customXml/item8.xml" /><Relationship Id="rId23" Type="http://schemas.openxmlformats.org/officeDocument/2006/relationships/image" Target="media/image1.jpg"/><Relationship Id="rId24" Type="http://schemas.openxmlformats.org/officeDocument/2006/relationships/image" Target="media/image2.png"/><Relationship Id="rId25" Type="http://schemas.openxmlformats.org/officeDocument/2006/relationships/image" Target="media/image3.jpg"/><Relationship Id="rId26" Type="http://schemas.openxmlformats.org/officeDocument/2006/relationships/image" Target="media/image4.jpg"/><Relationship Id="rId27" Type="http://schemas.openxmlformats.org/officeDocument/2006/relationships/image" Target="media/image5.png"/><Relationship Id="rId28" Type="http://schemas.openxmlformats.org/officeDocument/2006/relationships/image" Target="media/image6.jpg"/><Relationship Id="rId29" Type="http://schemas.openxmlformats.org/officeDocument/2006/relationships/image" Target="media/image7.png"/><Relationship Id="rId30" Type="http://schemas.openxmlformats.org/officeDocument/2006/relationships/image" Target="media/image8.jpg"/><Relationship Id="rId31" Type="http://schemas.openxmlformats.org/officeDocument/2006/relationships/image" Target="media/image9.jpg"/><Relationship Id="rId32" Type="http://schemas.openxmlformats.org/officeDocument/2006/relationships/image" Target="media/image10.jpg"/><Relationship Id="rId33" Type="http://schemas.openxmlformats.org/officeDocument/2006/relationships/image" Target="media/image11.jpg"/><Relationship Id="rId34" Type="http://schemas.openxmlformats.org/officeDocument/2006/relationships/image" Target="media/image12.jpg"/><Relationship Id="rId35" Type="http://schemas.openxmlformats.org/officeDocument/2006/relationships/image" Target="media/image13.jpg"/><Relationship Id="rId36"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6.xml><?xml version="1.0" encoding="utf-8"?>
<w:settings xmlns:w="http://schemas.openxmlformats.org/wordprocessingml/2006/main">
  <w:SpecialFormsHighlight w:val="c9c8ff"/>
</w:settings>
</file>

<file path=customXml/item7.xml><?xml version="1.0" encoding="utf-8"?>
<w:settings xmlns:w="http://schemas.openxmlformats.org/wordprocessingml/2006/main">
  <w:SpecialFormsHighlight w:val="c9c8ff"/>
</w:settings>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5D0AEA6B-E499-4EEF-98A3-AFBB261C493E}"/>
</file>

<file path=customXml/itemProps6.xml><?xml version="1.0" encoding="utf-8"?>
<ds:datastoreItem xmlns:ds="http://schemas.openxmlformats.org/officeDocument/2006/customXml" ds:itemID="{5D0AEA6B-E499-4EEF-98A3-AFBB261C493E}"/>
</file>

<file path=customXml/itemProps7.xml><?xml version="1.0" encoding="utf-8"?>
<ds:datastoreItem xmlns:ds="http://schemas.openxmlformats.org/officeDocument/2006/customXml" ds:itemID="{5D0AEA6B-E499-4EEF-98A3-AFBB261C493E}"/>
</file>

<file path=customXml/itemProps8.xml><?xml version="1.0" encoding="utf-8"?>
<ds:datastoreItem xmlns:ds="http://schemas.openxmlformats.org/officeDocument/2006/customXml" ds:itemID="{A3DB8E9D-1074-418D-BC86-0DBA9877D3BD}"/>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盛文玉</cp:lastModifiedBy>
  <cp:revision>1187</cp:revision>
  <dcterms:created xsi:type="dcterms:W3CDTF">2025-06-22T08:00:00Z</dcterms:created>
  <dcterms:modified xsi:type="dcterms:W3CDTF">2026-05-20T08:19:54Z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00D4F505617D426DB62DE0E2019D6E7B_13</vt:lpwstr>
  </property>
  <property fmtid="{D5CDD505-2E9C-101B-9397-08002B2CF9AE}" pid="4" name="KSOTemplateDocerSaveRecord">
    <vt:lpwstr>eyJoZGlkIjoiNjQxOGRlYzkyZmFhMjhiZjI5MjgwNmIyNzk2YzI4ZTgiLCJ1c2VySWQiOiI4ODI0NjMxIn0=</vt:lpwstr>
  </property>
</Properties>
</file>