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6"/>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6"/>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6"/>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6"/>
          <w:sz w:val="84"/>
        </w:rPr>
        <w:t xml:space="preserve">招标文件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项目名称：64排CT采购项目</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项目编号：JSZC-320300-SHGK-G2026-0041</w:t>
      </w:r>
      <w:r/>
    </w:p>
    <w:p>
      <w:pPr>
        <w:ind w:left="0" w:right="0" w:firstLine="63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0"/>
          <w:sz w:val="30"/>
        </w:rPr>
        <w:t xml:space="preserve">采购人</w:t>
      </w:r>
      <w:r>
        <w:rPr>
          <w:rFonts w:ascii="SimSun" w:hAnsi="SimSun" w:eastAsia="SimSun" w:cs="SimSun"/>
          <w:color w:val="000000"/>
          <w:sz w:val="30"/>
        </w:rPr>
        <w:t xml:space="preserve">：徐州市儿童医院</w:t>
      </w:r>
      <w:r/>
    </w:p>
    <w:p>
      <w:pPr>
        <w:ind w:left="0" w:right="-159" w:firstLine="2112"/>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159" w:firstLine="144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159"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159"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159"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159"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159"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采购代理机构：江苏苏豪创新科技集团高科有限公司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二〇二六年五月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 录</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hyperlink r:id="rId12" w:tooltip="http://jszfcg.jsczt.cn/jszc/onlyoffice/6.4.2-6/web-apps/apps/documenteditor/main/index.html?_dc=6.4.2-6&amp;lang=zh&amp;customer=ONLYOFFICE&amp;frameEditorId=iframePage&amp;parentOrigin=http://jszfcg.jsczt.cn#_Toc523404695" w:history="1">
        <w:r>
          <w:rPr>
            <w:rStyle w:val="788"/>
            <w:rFonts w:ascii="SimSun" w:hAnsi="SimSun" w:eastAsia="SimSun" w:cs="SimSun"/>
            <w:color w:val="0000ee"/>
            <w:sz w:val="30"/>
            <w:u w:val="single"/>
          </w:rPr>
          <w:t xml:space="preserve">第一章</w:t>
        </w:r>
        <w:r>
          <w:rPr>
            <w:rStyle w:val="788"/>
            <w:rFonts w:ascii="SimSun" w:hAnsi="SimSun" w:eastAsia="SimSun" w:cs="SimSun"/>
            <w:color w:val="0000ee"/>
            <w:sz w:val="30"/>
            <w:u w:val="none"/>
          </w:rPr>
          <w:t xml:space="preserve"> </w:t>
        </w:r>
        <w:r>
          <w:rPr>
            <w:rStyle w:val="788"/>
            <w:rFonts w:ascii="SimSun" w:hAnsi="SimSun" w:eastAsia="SimSun" w:cs="SimSun"/>
            <w:color w:val="0000ee"/>
            <w:sz w:val="30"/>
            <w:u w:val="single"/>
          </w:rPr>
          <w:t xml:space="preserve">投标邀请</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hyperlink r:id="rId13" w:tooltip="http://jszfcg.jsczt.cn/jszc/onlyoffice/6.4.2-6/web-apps/apps/documenteditor/main/index.html?_dc=6.4.2-6&amp;lang=zh&amp;customer=ONLYOFFICE&amp;frameEditorId=iframePage&amp;parentOrigin=http://jszfcg.jsczt.cn#_Toc523404696" w:history="1">
        <w:r>
          <w:rPr>
            <w:rStyle w:val="788"/>
            <w:rFonts w:ascii="SimSun" w:hAnsi="SimSun" w:eastAsia="SimSun" w:cs="SimSun"/>
            <w:color w:val="0000ee"/>
            <w:sz w:val="30"/>
            <w:u w:val="single"/>
          </w:rPr>
          <w:t xml:space="preserve">第二章</w:t>
        </w:r>
        <w:r>
          <w:rPr>
            <w:rStyle w:val="788"/>
            <w:rFonts w:ascii="SimSun" w:hAnsi="SimSun" w:eastAsia="SimSun" w:cs="SimSun"/>
            <w:color w:val="0000ee"/>
            <w:sz w:val="30"/>
            <w:u w:val="none"/>
          </w:rPr>
          <w:t xml:space="preserve"> </w:t>
        </w:r>
        <w:r>
          <w:rPr>
            <w:rStyle w:val="788"/>
            <w:rFonts w:ascii="SimSun" w:hAnsi="SimSun" w:eastAsia="SimSun" w:cs="SimSun"/>
            <w:color w:val="0000ee"/>
            <w:sz w:val="30"/>
            <w:u w:val="single"/>
          </w:rPr>
          <w:t xml:space="preserve">投标人须知</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hyperlink r:id="rId14" w:tooltip="http://jszfcg.jsczt.cn/jszc/onlyoffice/6.4.2-6/web-apps/apps/documenteditor/main/index.html?_dc=6.4.2-6&amp;lang=zh&amp;customer=ONLYOFFICE&amp;frameEditorId=iframePage&amp;parentOrigin=http://jszfcg.jsczt.cn#_Toc523404697" w:history="1">
        <w:r>
          <w:rPr>
            <w:rStyle w:val="788"/>
            <w:rFonts w:ascii="SimSun" w:hAnsi="SimSun" w:eastAsia="SimSun" w:cs="SimSun"/>
            <w:color w:val="0000ee"/>
            <w:sz w:val="30"/>
            <w:u w:val="single"/>
          </w:rPr>
          <w:t xml:space="preserve">第三章</w:t>
        </w:r>
        <w:r>
          <w:rPr>
            <w:rStyle w:val="788"/>
            <w:rFonts w:ascii="SimSun" w:hAnsi="SimSun" w:eastAsia="SimSun" w:cs="SimSun"/>
            <w:color w:val="0000ee"/>
            <w:sz w:val="30"/>
            <w:u w:val="none"/>
          </w:rPr>
          <w:t xml:space="preserve"> </w:t>
        </w:r>
        <w:r>
          <w:rPr>
            <w:rStyle w:val="788"/>
            <w:rFonts w:ascii="SimSun" w:hAnsi="SimSun" w:eastAsia="SimSun" w:cs="SimSun"/>
            <w:color w:val="0000ee"/>
            <w:sz w:val="30"/>
            <w:u w:val="single"/>
          </w:rPr>
          <w:t xml:space="preserve">投标资料表</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hyperlink r:id="rId15" w:tooltip="http://jszfcg.jsczt.cn/jszc/onlyoffice/6.4.2-6/web-apps/apps/documenteditor/main/index.html?_dc=6.4.2-6&amp;lang=zh&amp;customer=ONLYOFFICE&amp;frameEditorId=iframePage&amp;parentOrigin=http://jszfcg.jsczt.cn#_Toc523404698" w:history="1">
        <w:r>
          <w:rPr>
            <w:rStyle w:val="788"/>
            <w:rFonts w:ascii="SimSun" w:hAnsi="SimSun" w:eastAsia="SimSun" w:cs="SimSun"/>
            <w:color w:val="0000ee"/>
            <w:sz w:val="30"/>
            <w:u w:val="single"/>
          </w:rPr>
          <w:t xml:space="preserve">第四章</w:t>
        </w:r>
        <w:r>
          <w:rPr>
            <w:rStyle w:val="788"/>
            <w:rFonts w:ascii="SimSun" w:hAnsi="SimSun" w:eastAsia="SimSun" w:cs="SimSun"/>
            <w:color w:val="0000ee"/>
            <w:sz w:val="30"/>
            <w:u w:val="none"/>
          </w:rPr>
          <w:t xml:space="preserve"> </w:t>
        </w:r>
        <w:r>
          <w:rPr>
            <w:rStyle w:val="788"/>
            <w:rFonts w:ascii="SimSun" w:hAnsi="SimSun" w:eastAsia="SimSun" w:cs="SimSun"/>
            <w:color w:val="0000ee"/>
            <w:sz w:val="30"/>
            <w:u w:val="single"/>
          </w:rPr>
          <w:t xml:space="preserve">评标标准</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hyperlink r:id="rId16" w:tooltip="http://jszfcg.jsczt.cn/jszc/onlyoffice/6.4.2-6/web-apps/apps/documenteditor/main/index.html?_dc=6.4.2-6&amp;lang=zh&amp;customer=ONLYOFFICE&amp;frameEditorId=iframePage&amp;parentOrigin=http://jszfcg.jsczt.cn#_Toc523404699" w:history="1">
        <w:r>
          <w:rPr>
            <w:rStyle w:val="788"/>
            <w:rFonts w:ascii="SimSun" w:hAnsi="SimSun" w:eastAsia="SimSun" w:cs="SimSun"/>
            <w:color w:val="0000ee"/>
            <w:sz w:val="30"/>
            <w:u w:val="single"/>
          </w:rPr>
          <w:t xml:space="preserve">第五章</w:t>
        </w:r>
        <w:r>
          <w:rPr>
            <w:rStyle w:val="788"/>
            <w:rFonts w:ascii="SimSun" w:hAnsi="SimSun" w:eastAsia="SimSun" w:cs="SimSun"/>
            <w:color w:val="0000ee"/>
            <w:sz w:val="30"/>
            <w:u w:val="none"/>
          </w:rPr>
          <w:t xml:space="preserve"> </w:t>
        </w:r>
        <w:r>
          <w:rPr>
            <w:rStyle w:val="788"/>
            <w:rFonts w:ascii="SimSun" w:hAnsi="SimSun" w:eastAsia="SimSun" w:cs="SimSun"/>
            <w:color w:val="0000ee"/>
            <w:sz w:val="30"/>
            <w:u w:val="single"/>
          </w:rPr>
          <w:t xml:space="preserve">拟签订的合同文本</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hyperlink r:id="rId17" w:tooltip="http://jszfcg.jsczt.cn/jszc/onlyoffice/6.4.2-6/web-apps/apps/documenteditor/main/index.html?_dc=6.4.2-6&amp;lang=zh&amp;customer=ONLYOFFICE&amp;frameEditorId=iframePage&amp;parentOrigin=http://jszfcg.jsczt.cn#_Toc523404700" w:history="1">
        <w:r>
          <w:rPr>
            <w:rStyle w:val="788"/>
            <w:rFonts w:ascii="SimSun" w:hAnsi="SimSun" w:eastAsia="SimSun" w:cs="SimSun"/>
            <w:color w:val="0000ee"/>
            <w:sz w:val="30"/>
            <w:u w:val="single"/>
          </w:rPr>
          <w:t xml:space="preserve">第六章</w:t>
        </w:r>
        <w:r>
          <w:rPr>
            <w:rStyle w:val="788"/>
            <w:rFonts w:ascii="SimSun" w:hAnsi="SimSun" w:eastAsia="SimSun" w:cs="SimSun"/>
            <w:color w:val="0000ee"/>
            <w:sz w:val="30"/>
            <w:u w:val="none"/>
          </w:rPr>
          <w:t xml:space="preserve"> </w:t>
        </w:r>
        <w:r>
          <w:rPr>
            <w:rStyle w:val="788"/>
            <w:rFonts w:ascii="SimSun" w:hAnsi="SimSun" w:eastAsia="SimSun" w:cs="SimSun"/>
            <w:color w:val="0000ee"/>
            <w:sz w:val="30"/>
            <w:u w:val="single"/>
          </w:rPr>
          <w:t xml:space="preserve">采购需求</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hyperlink r:id="rId18" w:tooltip="http://jszfcg.jsczt.cn/jszc/onlyoffice/6.4.2-6/web-apps/apps/documenteditor/main/index.html?_dc=6.4.2-6&amp;lang=zh&amp;customer=ONLYOFFICE&amp;frameEditorId=iframePage&amp;parentOrigin=http://jszfcg.jsczt.cn#_Toc523404701" w:history="1">
        <w:r>
          <w:rPr>
            <w:rStyle w:val="788"/>
            <w:rFonts w:ascii="SimSun" w:hAnsi="SimSun" w:eastAsia="SimSun" w:cs="SimSun"/>
            <w:color w:val="0000ee"/>
            <w:sz w:val="30"/>
            <w:u w:val="single"/>
          </w:rPr>
          <w:t xml:space="preserve">第七章</w:t>
        </w:r>
        <w:r>
          <w:rPr>
            <w:rStyle w:val="788"/>
            <w:rFonts w:ascii="SimSun" w:hAnsi="SimSun" w:eastAsia="SimSun" w:cs="SimSun"/>
            <w:color w:val="0000ee"/>
            <w:sz w:val="30"/>
            <w:u w:val="none"/>
          </w:rPr>
          <w:t xml:space="preserve"> </w:t>
        </w:r>
        <w:r>
          <w:rPr>
            <w:rStyle w:val="788"/>
            <w:rFonts w:ascii="SimSun" w:hAnsi="SimSun" w:eastAsia="SimSun" w:cs="SimSun"/>
            <w:color w:val="0000ee"/>
            <w:sz w:val="30"/>
            <w:u w:val="single"/>
          </w:rPr>
          <w:t xml:space="preserve">投标文件相关格式</w:t>
        </w:r>
      </w:hyperlink>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徐州市儿童医院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《64排CT》</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招标文件</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江苏苏豪创新科技集团高科有限公司</w:t>
      </w:r>
      <w:r>
        <w:rPr>
          <w:rFonts w:ascii="SimSun" w:hAnsi="SimSun" w:eastAsia="SimSun" w:cs="SimSun"/>
          <w:color w:val="000000"/>
          <w:sz w:val="24"/>
        </w:rPr>
        <w:t xml:space="preserve">对</w:t>
      </w:r>
      <w:r>
        <w:rPr>
          <w:rFonts w:ascii="SimSun" w:hAnsi="SimSun" w:eastAsia="SimSun" w:cs="SimSun"/>
          <w:color w:val="000000"/>
          <w:sz w:val="24"/>
          <w:u w:val="single"/>
        </w:rPr>
        <w:t xml:space="preserve">64排CT</w:t>
      </w:r>
      <w:r>
        <w:rPr>
          <w:rFonts w:ascii="SimSun" w:hAnsi="SimSun" w:eastAsia="SimSun" w:cs="SimSun"/>
          <w:color w:val="000000"/>
          <w:sz w:val="24"/>
        </w:rPr>
        <w:t xml:space="preserve">项目进行公开招标采购，现邀请符合相关条件的供应商投标。</w:t>
      </w:r>
      <w:r/>
    </w:p>
    <w:p>
      <w:pPr>
        <w:ind w:left="0" w:right="0" w:firstLine="482"/>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一、项目名称和项目编号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（1）项目名称：64排CT。</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（2）项目编号：JSZC-320300-SHGK-G2026-0041。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（3）数量：1套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（4）预算/最高限价：500万元人民币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w:t>
      </w:r>
      <w:r>
        <w:rPr>
          <w:rFonts w:ascii="SimSun" w:hAnsi="SimSun" w:eastAsia="SimSun" w:cs="SimSun"/>
          <w:b/>
          <w:color w:val="000000"/>
          <w:sz w:val="24"/>
        </w:rPr>
        <w:t xml:space="preserve">不接受</w:t>
      </w:r>
      <w:r>
        <w:rPr>
          <w:rFonts w:ascii="SimSun" w:hAnsi="SimSun" w:eastAsia="SimSun" w:cs="SimSun"/>
          <w:color w:val="000000"/>
          <w:sz w:val="24"/>
        </w:rPr>
        <w:t xml:space="preserve">进口产品投标</w:t>
      </w:r>
      <w:r/>
    </w:p>
    <w:p>
      <w:pPr>
        <w:ind w:left="0" w:right="0" w:firstLine="482"/>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二、对投标人的资格要求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详见本项目公开招标公告。</w:t>
      </w:r>
      <w:r/>
    </w:p>
    <w:p>
      <w:pPr>
        <w:ind w:left="0" w:right="0" w:firstLine="482"/>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（1）潜在投标人访问电子招标投标交易平台的网络地址和方法：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潜在供应商访问“苏采云”系统的网络地址和方法：“苏采云”系统的网址：http://jszfcg.jsczt.cn/；或进入徐州政府采购网（网址：https://czj.xz.gov.cn/zfcg/index.html）--办事指南--供应商--供应商登录入口，点击“苏采云”进入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（1.3）“CA数字证书”的获取：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（2）采购代理机构将数据电文形式的招标文件加载至电子招标投标交易平台，供潜在投标人下载或者查阅。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（3）售价：免费。</w:t>
      </w:r>
      <w:r/>
    </w:p>
    <w:p>
      <w:pPr>
        <w:ind w:left="0" w:right="0" w:firstLine="482"/>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四、投标有关信息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（1）投标截止时间：</w:t>
      </w:r>
      <w:r>
        <w:rPr>
          <w:rFonts w:ascii="SimSun" w:hAnsi="SimSun" w:eastAsia="SimSun" w:cs="SimSun"/>
          <w:b/>
          <w:color w:val="000000"/>
          <w:sz w:val="24"/>
        </w:rPr>
        <w:t xml:space="preserve">2026年</w:t>
      </w:r>
      <w:r>
        <w:rPr>
          <w:rFonts w:ascii="SimSun" w:hAnsi="SimSun" w:eastAsia="SimSun" w:cs="SimSun"/>
          <w:b/>
          <w:color w:val="000000"/>
          <w:sz w:val="24"/>
          <w:u w:val="single"/>
        </w:rPr>
        <w:t xml:space="preserve"> 06 </w:t>
      </w:r>
      <w:r>
        <w:rPr>
          <w:rFonts w:ascii="SimSun" w:hAnsi="SimSun" w:eastAsia="SimSun" w:cs="SimSun"/>
          <w:b/>
          <w:color w:val="000000"/>
          <w:sz w:val="24"/>
        </w:rPr>
        <w:t xml:space="preserve">月</w:t>
      </w:r>
      <w:r>
        <w:rPr>
          <w:rFonts w:ascii="SimSun" w:hAnsi="SimSun" w:eastAsia="SimSun" w:cs="SimSun"/>
          <w:b/>
          <w:color w:val="000000"/>
          <w:sz w:val="24"/>
          <w:u w:val="single"/>
        </w:rPr>
        <w:t xml:space="preserve"> 18 </w:t>
      </w:r>
      <w:r>
        <w:rPr>
          <w:rFonts w:ascii="SimSun" w:hAnsi="SimSun" w:eastAsia="SimSun" w:cs="SimSun"/>
          <w:b/>
          <w:color w:val="000000"/>
          <w:sz w:val="24"/>
        </w:rPr>
        <w:t xml:space="preserve">日北京时间10：00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（2）开标时间：</w:t>
      </w:r>
      <w:r>
        <w:rPr>
          <w:rFonts w:ascii="SimSun" w:hAnsi="SimSun" w:eastAsia="SimSun" w:cs="SimSun"/>
          <w:b/>
          <w:color w:val="000000"/>
          <w:sz w:val="24"/>
        </w:rPr>
        <w:t xml:space="preserve">2026年</w:t>
      </w:r>
      <w:r>
        <w:rPr>
          <w:rFonts w:ascii="SimSun" w:hAnsi="SimSun" w:eastAsia="SimSun" w:cs="SimSun"/>
          <w:b/>
          <w:color w:val="000000"/>
          <w:sz w:val="24"/>
          <w:u w:val="single"/>
        </w:rPr>
        <w:t xml:space="preserve"> 06 </w:t>
      </w:r>
      <w:r>
        <w:rPr>
          <w:rFonts w:ascii="SimSun" w:hAnsi="SimSun" w:eastAsia="SimSun" w:cs="SimSun"/>
          <w:b/>
          <w:color w:val="000000"/>
          <w:sz w:val="24"/>
        </w:rPr>
        <w:t xml:space="preserve">月</w:t>
      </w:r>
      <w:r>
        <w:rPr>
          <w:rFonts w:ascii="SimSun" w:hAnsi="SimSun" w:eastAsia="SimSun" w:cs="SimSun"/>
          <w:b/>
          <w:color w:val="000000"/>
          <w:sz w:val="24"/>
          <w:u w:val="single"/>
        </w:rPr>
        <w:t xml:space="preserve"> 18 </w:t>
      </w:r>
      <w:r>
        <w:rPr>
          <w:rFonts w:ascii="SimSun" w:hAnsi="SimSun" w:eastAsia="SimSun" w:cs="SimSun"/>
          <w:b/>
          <w:color w:val="000000"/>
          <w:sz w:val="24"/>
        </w:rPr>
        <w:t xml:space="preserve">日北京时间10：00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（3）开标地点：“苏采云”系统“开标大厅”或进入徐州政府采购网--办事指南--供应商--供应商登录入口，点击“苏采云”进入系统“开标大厅”。</w:t>
      </w:r>
      <w:r/>
    </w:p>
    <w:p>
      <w:pPr>
        <w:ind w:left="0" w:right="0" w:firstLine="482"/>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（1）名称：徐州市儿童医院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（2）地址：徐州市泉山区苏堤北路18号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（3）联系人：杜老师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（4）联系电话：0516-85583010</w:t>
      </w:r>
      <w:r/>
    </w:p>
    <w:p>
      <w:pPr>
        <w:ind w:left="0" w:right="0" w:firstLine="482"/>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六、采购代理机构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（1）名称：江苏苏豪创新科技集团高科有限公司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（2）地址：南京市雨花台区软件大道21号苏豪国际广场（北园）C座612室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（3）联系人：丁一，李沁原，吴冬晓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（4）联系电话：025-52875927,025-52875941,025-52874082</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（一）采购人。采购人即指依法进行政府采购的国家机关、事业单位和团体组织。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（二）政府招标采购方式。政府采购货物或服务（以下简称“货物服务”）的招标方式，分为公开招标和邀请招标。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（三）采购人在采购货物服务的招标投标活动中，应当贯彻落实“节约能源、保护环境、扶持不发达地区和少数民族地区和促进中小企业发展”等政府采购政策。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（五）采购人委托采购代理机构代理招标的，采购代理机构必须在采购人委托的范围内依法开展采购活动。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（六）投标人的资格条件：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投标人是指响应招标、参加投标竞争的法人、其他组织或者自然人。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2.投标人授权代表系指法定代表人或受法人委托的受托人。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（七）投标费用：投标人应承担所有与准备和参加投标有关的费用。无论投标的结果如何，采购代理机构对上述费用不承担任何责任和义务。</w:t>
      </w:r>
      <w:r/>
    </w:p>
    <w:p>
      <w:pPr>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（八）招标文件的内容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（1）招标文件应包括以下内容：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第一章，投标邀请；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第二章，投标人须知；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第三章，投标资料表；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第四章，评标标准；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第五章，拟签订的合同文本；</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第六章，采购需求；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第七章，投标文件相关格式。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（3）“本项目对样品的要求：无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（九）招标文件澄清或者修改：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2.现场考察以本文件第三章《投标资料表》中的要求为准。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3.开标前答疑会以本文件第三章《投标资料表》中的要求为准。</w:t>
      </w:r>
      <w:r/>
    </w:p>
    <w:p>
      <w:pPr>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（十）投标人应当按照招标文件的要求编制投标文件。投标文件应对招标文件提出的要求和条件作出实质性响应。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（十一）投标文件的语言。投标文件以及投标人与采购代理机构就有关投标的往来函电均应使用本文件第三章《投标资料表》规定的语言书写，否则无效。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（十二）投标文件的构成：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1.投标文件的构成以本文件第三章《投标资料表》中的要求为准。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2.投标人应当提交的资格、资信证明文件，以本文件第三章《投标资料表》中的所提要求为准。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（十三）投标函和价格表、商务条件、交货和提供服务的时间：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1.投标函和价格表的要求见本章（十二）、（十三），格式见本文件第七章《投标文件相关格式》中《投标函》和《开标一览表》。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2.商务条件以本文件第三章《投标资料表》中的要求为准。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3.交货和提供服务的时间，以本文件第三章《投标资料表》中所提要求为准。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（十四）投标报价要求：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1.投标人应按照招标文件的要求报出分项价格和总价。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2.投标人应按照招标文件的要求进行报价，如投标人作出偏离，应在《偏离表》中列出。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3.采购人不支付报价以外的任何费用。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4.投标人所报的价格，在合同执行过程中是固定的，不得以任何理由予以变更。投标人提交滑动价格的投标文件，在资格性、符合性检查时按照无效投标处理。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5.投标人只能提交一个投标价格，投标人提交多个价格的投标文件，在资格性、符合性检查时按照无效投标处理。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（十五）投标货币。以本文件第三章《投标资料表》中所提要求为准。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1.投标有效期为开标之日后90天。采购人可以要求对投标有效期延长一次，但该延长期最长不得超过30天。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3.如果采购人发出要求延长投标有效期的通知，并在投标有效期届满前，没有收到投标人同意的书面通知，则视为该投标人不接受上述延期的要求。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（十七）投标文件的编制要求和签署要求：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（1）投标人应由其法定代表人或法定代表人授权代表在规定的网上投标时间，凭CA证书登录“苏采云”系统在线编制投标文件（电子数据），并在投标截止时间之前上传投标文件。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（2）投标人应对CA证书妥善保管，如被他人盗用投标，因此带来的结果均由投标人自行承担。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（3）投标人应当对招标文件提出的要求和条件作出实质性响应，并在电子投标系统逐条应答。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（4）投标人应对要求提供的资格证明文件（如资质证书、资格证书）、技术资料（如白皮书、彩页、手册、检测报告等）扫描上传至投标系统。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（十八）投标文件的盖章要求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1.投标文件的盖章要求以招标文件第三章《投标资料表》中的要求为准。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（十九）提交投标文件的截止时间和收到投标文件后注意事项。投标人应在招标文件要求的提交投标文件的截止时间前，将投标文件提交至“苏采云”系统。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（二十）凡在招标文件要求提交投标文件的截止时间之后送达的投标文件，均为无效投标文件，“苏采云”系统将自动拒收。各投标人应在规定时间内通过CA证书进行网上解密。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（二十二）本项目不允许分包。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（二十三）投标人应当遵循公平竞争的原则，不得恶意串通，不得妨碍其他投标人的竞争行为，不得损害采购人或者其他投标人的合法权益。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在评标过程中发现投标人有上述情形的，评标委员会应当认定其投标无效，并书面报告本级财政部门。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（二十四）有下列情形之一的，其投标无效。</w:t>
      </w:r>
      <w:r/>
    </w:p>
    <w:p>
      <w:pPr>
        <w:numPr>
          <w:ilvl w:val="0"/>
          <w:numId w:val="25"/>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不同投标人的投标文件，由同一单位或者个人编制；</w:t>
      </w:r>
      <w:r/>
    </w:p>
    <w:p>
      <w:pPr>
        <w:numPr>
          <w:ilvl w:val="0"/>
          <w:numId w:val="25"/>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不同投标人委托同一单位或者个人办理投标事宜；</w:t>
      </w:r>
      <w:r/>
    </w:p>
    <w:p>
      <w:pPr>
        <w:numPr>
          <w:ilvl w:val="0"/>
          <w:numId w:val="25"/>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不同投标人的投标文件中，所载明的项目管理成员或联系人为同一人；</w:t>
      </w:r>
      <w:r/>
    </w:p>
    <w:p>
      <w:pPr>
        <w:numPr>
          <w:ilvl w:val="0"/>
          <w:numId w:val="25"/>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不同投标人的投标文件相互混装；</w:t>
      </w:r>
      <w:r/>
    </w:p>
    <w:p>
      <w:pPr>
        <w:numPr>
          <w:ilvl w:val="0"/>
          <w:numId w:val="25"/>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不同投标人投标文件内容存在非正常一致、项目组成员出现同一人、投标文件中错误（或异常）一致或雷同、电子文档信息一致或雷同的、投标报价呈规律性差异的；</w:t>
      </w:r>
      <w:r/>
    </w:p>
    <w:p>
      <w:pPr>
        <w:numPr>
          <w:ilvl w:val="0"/>
          <w:numId w:val="25"/>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电子投标文件未按规定期限投标的；</w:t>
      </w:r>
      <w:r/>
    </w:p>
    <w:p>
      <w:pPr>
        <w:numPr>
          <w:ilvl w:val="0"/>
          <w:numId w:val="25"/>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投标文件未按照招标文件要求加盖CA电子公章的；</w:t>
      </w:r>
      <w:r/>
    </w:p>
    <w:p>
      <w:pPr>
        <w:numPr>
          <w:ilvl w:val="0"/>
          <w:numId w:val="25"/>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投标人在苏采云系统规定的时间内未成功解密电子投标文件的；</w:t>
      </w:r>
      <w:r/>
    </w:p>
    <w:p>
      <w:pPr>
        <w:numPr>
          <w:ilvl w:val="0"/>
          <w:numId w:val="25"/>
        </w:numPr>
        <w:jc w:val="both"/>
        <w:spacing w:before="0" w:after="0" w:line="85" w:lineRule="atLeast"/>
        <w:tabs>
          <w:tab w:val="left" w:pos="312" w:leader="none"/>
          <w:tab w:val="left" w:pos="1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投标人未按照招标文件要求上传电子投标文件的；未按招标文件规定的内容和要求填写的；没有在投标系统指定位置上传对应文件、材料的。</w:t>
      </w:r>
      <w:r/>
    </w:p>
    <w:p>
      <w:pPr>
        <w:numPr>
          <w:ilvl w:val="0"/>
          <w:numId w:val="25"/>
        </w:numPr>
        <w:jc w:val="both"/>
        <w:spacing w:before="0" w:after="0" w:line="85" w:lineRule="atLeast"/>
        <w:tabs>
          <w:tab w:val="left" w:pos="312" w:leader="none"/>
          <w:tab w:val="left" w:pos="1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不具备招标文件中规定的资格要求的；</w:t>
      </w:r>
      <w:r/>
    </w:p>
    <w:p>
      <w:pPr>
        <w:numPr>
          <w:ilvl w:val="0"/>
          <w:numId w:val="25"/>
        </w:numPr>
        <w:jc w:val="both"/>
        <w:spacing w:before="0" w:after="0" w:line="85" w:lineRule="atLeast"/>
        <w:tabs>
          <w:tab w:val="left" w:pos="312" w:leader="none"/>
          <w:tab w:val="left" w:pos="1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报价超过招标文件中规定的预算金额或者最高限价的；</w:t>
      </w:r>
      <w:r/>
    </w:p>
    <w:p>
      <w:pPr>
        <w:numPr>
          <w:ilvl w:val="0"/>
          <w:numId w:val="25"/>
        </w:numPr>
        <w:jc w:val="both"/>
        <w:spacing w:before="0" w:after="0" w:line="85" w:lineRule="atLeast"/>
        <w:tabs>
          <w:tab w:val="left" w:pos="312" w:leader="none"/>
          <w:tab w:val="left" w:pos="1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未通过符合性审查的；</w:t>
      </w:r>
      <w:r/>
    </w:p>
    <w:p>
      <w:pPr>
        <w:numPr>
          <w:ilvl w:val="0"/>
          <w:numId w:val="25"/>
        </w:numPr>
        <w:jc w:val="both"/>
        <w:spacing w:before="0" w:after="0" w:line="85" w:lineRule="atLeast"/>
        <w:tabs>
          <w:tab w:val="left" w:pos="312" w:leader="none"/>
          <w:tab w:val="left" w:pos="1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提供虚假材料的；</w:t>
      </w:r>
      <w:r/>
    </w:p>
    <w:p>
      <w:pPr>
        <w:numPr>
          <w:ilvl w:val="0"/>
          <w:numId w:val="25"/>
        </w:numPr>
        <w:jc w:val="both"/>
        <w:spacing w:before="0" w:after="0" w:line="85" w:lineRule="atLeast"/>
        <w:tabs>
          <w:tab w:val="left" w:pos="312" w:leader="none"/>
          <w:tab w:val="left" w:pos="1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numPr>
          <w:ilvl w:val="0"/>
          <w:numId w:val="25"/>
        </w:numPr>
        <w:jc w:val="both"/>
        <w:spacing w:before="0" w:after="0" w:line="85" w:lineRule="atLeast"/>
        <w:tabs>
          <w:tab w:val="left" w:pos="312" w:leader="none"/>
          <w:tab w:val="left" w:pos="1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投标文件含有采购人不能接受的附加条件的；</w:t>
      </w:r>
      <w:r/>
    </w:p>
    <w:p>
      <w:pPr>
        <w:numPr>
          <w:ilvl w:val="0"/>
          <w:numId w:val="25"/>
        </w:numPr>
        <w:jc w:val="both"/>
        <w:spacing w:before="0" w:after="0" w:line="85" w:lineRule="atLeast"/>
        <w:tabs>
          <w:tab w:val="left" w:pos="312" w:leader="none"/>
          <w:tab w:val="left" w:pos="1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法律、法规和招标文件规定的其他无效情形。</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（二十五）开标：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1.所有投标单位凭CA证书在到达开标时间时，解密各自投标文件，由工作人员操作系统进行开标、并宣读各投标人的《开标一览表》。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2.投标人不足3家的，不得开标。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3.投标人应充分考虑到网络环境、网络带宽等风险因素，如因投标人自身原因造成的电子投标文件上传不成功，视为无效投标。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（二十六）公开招标采购项目开标结束后，采购人依法对投标人的资格进行审查。合格投标人不足3家的，不得评标。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1.评标工作由采购代理机构负责组织，并履行下列职责：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（1）核对评审专家身份和采购人代表授权函，对评审专家在政府采购活动中的职责履行情况予以记录，并及时将有关违法违规行为向财政部门报告；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（2）宣布评标纪律；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（3）公布投标人名单，告知评审专家应当回避的情形；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（4）组织评标委员会推选评标组长（采购人代表不得担任组长）；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（5）在评标期间采取必要的通讯管理措施，保证评标活动不受外界干扰；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（6）根据评标委员会的要求介绍政府采购相关政策法规、招标文件；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（8）核对评标结果，对有《</w:t>
      </w:r>
      <w:hyperlink r:id="rId19" w:tooltip="http://www.caigou2003.com/" w:history="1">
        <w:r>
          <w:rPr>
            <w:rStyle w:val="788"/>
            <w:rFonts w:ascii="SimSun" w:hAnsi="SimSun" w:eastAsia="SimSun" w:cs="SimSun"/>
            <w:color w:val="0000ee"/>
            <w:sz w:val="24"/>
            <w:u w:val="single"/>
          </w:rPr>
          <w:t xml:space="preserve">政府采购</w:t>
        </w:r>
      </w:hyperlink>
      <w:r>
        <w:rPr>
          <w:rFonts w:ascii="SimSun" w:hAnsi="SimSun" w:eastAsia="SimSun" w:cs="SimSun"/>
          <w:color w:val="000000"/>
          <w:sz w:val="24"/>
        </w:rPr>
        <w:t xml:space="preserve">货物和服务招标投标管理办法》第六十四条规定情形的，应要求评标委员会复核或者书面说明理由，评标委员会拒绝的，应予记录并向本级财政部门报告；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（9）评审工作完成后，按照规定向评审专家支付劳务报酬和异地评审差旅费，不得向评审专家以外的其他人员支付评审劳务报酬；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（10）处理与评标有关的其他事项。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采购人可以在评标前说明项目背景和采购需求，说明内容不得含有歧视性、倾向性意见，不得超出招标文件所述范围。其说明应当提交书面材料，并随采购文件一并存档。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2.评标委员会负责具体评标事务，并独立履行下列职责：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（1）审查、评价投标文件是否符合招标文件的商务、技术等实质性要求；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（2）要求投标人对投标文件有关事项作出澄清或者说明；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（3）对投标文件进行比较和评价；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（4）确定中标候选人名单，以及根据采购人委托直接确定中标人；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（5）向采购人、采购代理机构或有关部门报告评标中发现的违法行为。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（二十七）评标方法分为最低评标价法和综合评分法。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（二十八）评标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1.评标工作程序：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（1）投标文件初审。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①资格性审查。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（2）澄清有关问题。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（3）比较与评价。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（4）推荐中标候选供应商名单。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（5）编写评审报告（评标报告）。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2.在评标中，不得改变招标文件中规定的评标标准、方法和中标条件。评标委员会对投标文件响应性的判定，要基于投标文件本身的内容，而不得寻求外部的证据。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3.采用</w:t>
      </w:r>
      <w:hyperlink r:id="rId20" w:tooltip="http://lilun.caigou2003.com/recijiedu/2365668.html" w:history="1">
        <w:r>
          <w:rPr>
            <w:rStyle w:val="788"/>
            <w:rFonts w:ascii="SimSun" w:hAnsi="SimSun" w:eastAsia="SimSun" w:cs="SimSun"/>
            <w:color w:val="0000ee"/>
            <w:sz w:val="24"/>
            <w:u w:val="single"/>
          </w:rPr>
          <w:t xml:space="preserve">最低评标价法</w:t>
        </w:r>
      </w:hyperlink>
      <w:r>
        <w:rPr>
          <w:rFonts w:ascii="SimSun" w:hAnsi="SimSun" w:eastAsia="SimSun" w:cs="SimSun"/>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w:t>
      </w:r>
      <w:hyperlink r:id="rId21" w:tooltip="http://lilun.caigou2003.com/recijiedu/2365667.html" w:history="1">
        <w:r>
          <w:rPr>
            <w:rStyle w:val="788"/>
            <w:rFonts w:ascii="SimSun" w:hAnsi="SimSun" w:eastAsia="SimSun" w:cs="SimSun"/>
            <w:color w:val="0000ee"/>
            <w:sz w:val="24"/>
            <w:u w:val="single"/>
          </w:rPr>
          <w:t xml:space="preserve">综合评分法</w:t>
        </w:r>
      </w:hyperlink>
      <w:r>
        <w:rPr>
          <w:rFonts w:ascii="SimSun" w:hAnsi="SimSun" w:eastAsia="SimSun" w:cs="SimSun"/>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非单一产品采购项目，多家投标人提供的核心产品品牌相同的，按前两款规定处理。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（二十九）投标文件报价出现前后不一致的，按照下列规定修正：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1.投标文件中开标一览表（报价表）内容与投标文件中相应内容不一致的，以开标一览表（报价表）为准；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4.总价金额与按单价合计金额不一致的，以单价金额计算结果为准。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同时出现两种以上不一致的，按照前款规定的顺序修正。将修正后的报价，形成投标人的澄清、说明或补正材料，经投标人确认后产生约束力。投标人不确认的，其投标无效。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评标中需要投标人对投标文件澄清或者说明的，应当通过“苏采云”系统交换数据电文。在评标期间，请投标人保持在线。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实施政府采购异常低价审查的有关要求：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（一）评审中出现下列情形之一的，评审（评标）委员会应当启动异常低价投标（响应）审查程序：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w:t>
      </w:r>
      <w:r>
        <w:rPr>
          <w:rFonts w:ascii="SimSun" w:hAnsi="SimSun" w:eastAsia="SimSun" w:cs="SimSun"/>
          <w:b/>
          <w:color w:val="000000"/>
          <w:sz w:val="24"/>
        </w:rPr>
        <w:t xml:space="preserve">50%的</w:t>
      </w:r>
      <w:r>
        <w:rPr>
          <w:rFonts w:ascii="SimSun" w:hAnsi="SimSun" w:eastAsia="SimSun" w:cs="SimSun"/>
          <w:color w:val="000000"/>
          <w:sz w:val="24"/>
        </w:rPr>
        <w:t xml:space="preserve">，即投标（响应）报价&lt;全部通过符合性审查供应商投标（响应）报价平均值</w:t>
      </w:r>
      <w:r>
        <w:rPr>
          <w:rFonts w:ascii="SimSun" w:hAnsi="SimSun" w:eastAsia="SimSun" w:cs="SimSun"/>
          <w:b/>
          <w:color w:val="000000"/>
          <w:sz w:val="24"/>
        </w:rPr>
        <w:t xml:space="preserve">×50%；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w:t>
      </w:r>
      <w:r>
        <w:rPr>
          <w:rFonts w:ascii="SimSun" w:hAnsi="SimSun" w:eastAsia="SimSun" w:cs="SimSun"/>
          <w:b/>
          <w:color w:val="000000"/>
          <w:sz w:val="24"/>
        </w:rPr>
        <w:t xml:space="preserve">50%的</w:t>
      </w:r>
      <w:r>
        <w:rPr>
          <w:rFonts w:ascii="SimSun" w:hAnsi="SimSun" w:eastAsia="SimSun" w:cs="SimSun"/>
          <w:color w:val="000000"/>
          <w:sz w:val="24"/>
        </w:rPr>
        <w:t xml:space="preserve">，即投标（响应）报价&lt;通过符合性审查的次低报价供应商投标（响应）报价</w:t>
      </w:r>
      <w:r>
        <w:rPr>
          <w:rFonts w:ascii="SimSun" w:hAnsi="SimSun" w:eastAsia="SimSun" w:cs="SimSun"/>
          <w:b/>
          <w:color w:val="000000"/>
          <w:sz w:val="24"/>
        </w:rPr>
        <w:t xml:space="preserve">×50%；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3.投标（响应）报价低于采购项目最高限价（未设定最高限价的采购项目，以采购项目预算金额作为最高限价）</w:t>
      </w:r>
      <w:r>
        <w:rPr>
          <w:rFonts w:ascii="SimSun" w:hAnsi="SimSun" w:eastAsia="SimSun" w:cs="SimSun"/>
          <w:b/>
          <w:color w:val="000000"/>
          <w:sz w:val="24"/>
        </w:rPr>
        <w:t xml:space="preserve">45%的，</w:t>
      </w:r>
      <w:r>
        <w:rPr>
          <w:rFonts w:ascii="SimSun" w:hAnsi="SimSun" w:eastAsia="SimSun" w:cs="SimSun"/>
          <w:color w:val="000000"/>
          <w:sz w:val="24"/>
        </w:rPr>
        <w:t xml:space="preserve">即投标（响应）报价&lt;采购项目最高限价</w:t>
      </w:r>
      <w:r>
        <w:rPr>
          <w:rFonts w:ascii="SimSun" w:hAnsi="SimSun" w:eastAsia="SimSun" w:cs="SimSun"/>
          <w:b/>
          <w:color w:val="000000"/>
          <w:sz w:val="24"/>
        </w:rPr>
        <w:t xml:space="preserve">×45%；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4.评审（评标）委员会基于专业判断，认为供应商报价过低，有可能影响产品质量或者不能诚信履约的其他情形。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（二）评审（评标）委员会启动异常低价投标（响应）审查后，属于前述第1项至第4项情形的，应当要求相关供应商在评审现场合理的时间内对投标（响应）价格作出解释，</w:t>
      </w:r>
      <w:r>
        <w:rPr>
          <w:rFonts w:ascii="SimSun" w:hAnsi="SimSun" w:eastAsia="SimSun" w:cs="SimSun"/>
          <w:b/>
          <w:color w:val="000000"/>
          <w:sz w:val="24"/>
        </w:rPr>
        <w:t xml:space="preserve">提供项目具体成本测算等与报价合理性相关的书面说明及必要的证明材料，包括但不限于原材料成本、人工成本、制造费用等，给予相关供应商的合理时间一般不少于30分钟。</w:t>
      </w:r>
      <w:r>
        <w:rPr>
          <w:rFonts w:ascii="SimSun" w:hAnsi="SimSun" w:eastAsia="SimSun" w:cs="SimSun"/>
          <w:color w:val="000000"/>
          <w:sz w:val="24"/>
        </w:rPr>
        <w:t xml:space="preserve">其中，属于第3项情形，供应商已随投标（响应）文件一并提交相关书面说明及必要的证明材料的，在评审现场可不再重复提交。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（三十二）废标条款：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出现下列情形之一的，应予废标。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1.符合专业条件的供应商或者对招标文件作实质响应的供应商不足三家的；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3.投标人的报价均超过了采购预算，采购人不能支付的；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（三十三）采购代理机构应当在评标结束后2个工作日内将评标报告送采购人。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（三十四）采购人应当自收到评标报告之日起5个工作日内，在评标报告确定的中标候选人名单中按顺序确定中标人。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（三十六）签订政府采购合同（合同签订方式）：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采购人不得向中标人提出任何不合理的要求作为签订合同的条件。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（三十七）采购人与中标人应当根据合同的约定依法履行合同义务。政府采购合同的履行、违约责任和解决争议的方法等，按《中华人民共和国民法典》相关条款执行。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（三十八）履约保证金：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1.中标人应在政府采购合同签订后，向采购人提交本文件第三章《投标资料表》中规定金额的履约保证金。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2.如果中标人没有遵守本章（三十八）1或本章（三十九）的规定，采购代理机构有权取消该中标决定。在此情况下，采购人可以与排位在中标人之后第一位的中标候选人签订政府采购合同，以此类推。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3.中标人凭采购人出具验收书的复印件及收款收据办理履约保证金退付手续。履约保证金在采购人处存放期间，不计利息。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（三十九）腐败和欺诈行为：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1.采购代理机构、采购人、投标人等参与招投标的各方，均应在招标、采购、合同执行等过程中保持廉洁和最高的道德水准。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（1）腐败和欺诈行为的含义：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②“欺诈行为”系指为了影响招标、采购和合同执行等过程，隐瞒事实真相，给买方、卖方、采购代理机构及他人造成损害的行为，其中包括投标人之间的串通行为。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（2）如果被推荐的中标人有腐败和欺诈行为，将取消其中标资格。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（3）如果投标人在任何时候，被法院及政府有关管理部门认定为有腐败和欺诈行为，采购代理机构有权拒绝其投标、取消其中标资格和撤销其已签署的合同。</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八、询问和质疑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（四十）询问和质疑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九、电子招标投标交易平台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（四十一）电子招标投标交易平台（即“苏采云”系统，网址：http://jszfcg.jsczt.cn/）相关要求是本招标文件的组成部分。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第三章：投标资料表</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该资料表的条款项号是与《投标人须知》的条款项号相对应的，若有增加的条款，是对《投标人须知》的补充、修改和完善，如果因此而造成矛盾时，应以本资料表为准。</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16"/>
        <w:gridCol w:w="742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 容</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总则</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本项目采购人：徐州市儿童医院</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本次采购采用的政府采购方式：公开招标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采购人确定的采购项目属性：货物</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本项目采购代理机构：江苏苏豪创新科技集团高科有限公司</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top"/>
            <w:textDirection w:val="lrTb"/>
            <w:noWrap w:val="false"/>
          </w:tcPr>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投标人的资格条件：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一、符合《中华人民共和国政府采购法》第二十二条的规定；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二、本项目不专门面向中小微企业采购的项目；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（1）投标产品如果属于医疗设备注册范畴的；投标人须根据投标产品的类别，提供《医疗器械经营企业许可证》或者《医疗器械经营备案凭证》（复印件）；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（2）投标产品如果属于医疗设备注册范畴的；投标人须提供投标产品的《医疗器械注册证》（复印件）；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w:t>
            </w:r>
            <w:r>
              <w:rPr>
                <w:rFonts w:ascii="SimSun" w:hAnsi="SimSun" w:eastAsia="SimSun" w:cs="SimSun"/>
                <w:b/>
                <w:color w:val="000000"/>
                <w:sz w:val="21"/>
              </w:rPr>
              <w:t xml:space="preserve">不接受</w:t>
            </w:r>
            <w:r>
              <w:rPr>
                <w:rFonts w:ascii="SimSun" w:hAnsi="SimSun" w:eastAsia="SimSun" w:cs="SimSun"/>
                <w:color w:val="000000"/>
                <w:sz w:val="21"/>
              </w:rPr>
              <w:t xml:space="preserve">进口产品投标；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（4）若投标人是投标产品的制造商，必须具备《辐射安全许可证》（具体范围中必须包含可生产及销售本次所投标的产品）；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若投标人是投标产品的代理经销商，必须具备《辐射安全许可证》（具体范围中必须包含可销售本次投标的产品），还须提供投标产品制造商的《辐射安全许可证》（具体范围中必须包含可生产本次所投标的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同时明确相关事项如下：</w:t>
            </w:r>
            <w:r/>
          </w:p>
          <w:p>
            <w:pPr>
              <w:ind w:left="0" w:right="0" w:firstLine="2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1、本项目不接受联合体参与采购活动。</w:t>
            </w:r>
            <w:r/>
          </w:p>
          <w:p>
            <w:pPr>
              <w:ind w:left="0" w:right="0" w:firstLine="2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2、单位负责人为同一人或者存在直接控股、管理关系的不同供应商，不得参加同一合同项下的政府采购活动。</w:t>
            </w:r>
            <w:r/>
          </w:p>
          <w:p>
            <w:pPr>
              <w:ind w:left="0" w:right="0" w:firstLine="2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3、为本采购项目提供整体设计、规范编制或者项目管理、监理、检测等服务的供应商，不得再参加本采购项目的采购活动。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查询及使用供应商信用记录：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（一）由采购人查询信用信息。</w:t>
            </w:r>
            <w:r/>
          </w:p>
          <w:p>
            <w:pPr>
              <w:ind w:left="0" w:right="0" w:firstLine="0"/>
              <w:jc w:val="both"/>
              <w:spacing w:before="6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（二）查询渠道包括：</w:t>
            </w:r>
            <w:r/>
          </w:p>
          <w:p>
            <w:pPr>
              <w:ind w:left="0" w:right="0" w:firstLine="2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1、“信用中国”网（www.creditchina.gov.cn）；</w:t>
            </w:r>
            <w:r/>
          </w:p>
          <w:p>
            <w:pPr>
              <w:ind w:left="0" w:right="0" w:firstLine="2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2、中国政府采购网（www.ccgp.gov.cn）；</w:t>
            </w:r>
            <w:r/>
          </w:p>
          <w:p>
            <w:pPr>
              <w:ind w:left="0" w:right="0" w:firstLine="27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3、“诚信江苏”网（www.jiangsu.gov.cn/jsxy/index.htm）或“信用江苏”网（http://credit.jiangsu.gov.cn/）；“诚信徐州”网（http://www.xuzhoucredit.gov.cn）或“信用徐州”网（www.xuzhoucredit.gov.cn/）；</w:t>
            </w:r>
            <w:r/>
          </w:p>
          <w:p>
            <w:pPr>
              <w:ind w:left="0" w:right="0" w:firstLine="27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4、信用中国（江苏徐州）（http://www.xuzhoucredit.gov.cn）</w:t>
            </w:r>
            <w:r/>
          </w:p>
          <w:p>
            <w:pPr>
              <w:ind w:left="0" w:right="0" w:firstLine="0"/>
              <w:jc w:val="both"/>
              <w:spacing w:before="6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（三）截止时点（查询环节）：开标后资格审查结束前</w:t>
            </w:r>
            <w:r/>
          </w:p>
          <w:p>
            <w:pPr>
              <w:ind w:left="0" w:right="0" w:firstLine="0"/>
              <w:jc w:val="both"/>
              <w:spacing w:before="6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（四）信用信息查询记录和证据留存的具体方式：网页截屏打印，与其他采购文件一并保存。</w:t>
            </w:r>
            <w:r/>
          </w:p>
          <w:p>
            <w:pPr>
              <w:ind w:left="0" w:right="0" w:firstLine="0"/>
              <w:jc w:val="both"/>
              <w:spacing w:before="6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（五）信用信息的使用规则：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招标代理服务费由中标人支付。按《招标代理服务收费标准》收取（见附件）。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可以对已发出的招标文件进行必要的澄清或修改。采购代理机构通过“苏采云”系统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tabs>
                <w:tab w:val="left" w:pos="57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不安排现场考察。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tabs>
                <w:tab w:val="left" w:pos="57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不安排开标前答疑会。</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投标文件的语言为中文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线上投标文件编制要求：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请按照以下要求（包括但不限于以下要求）制作：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一、基本目录</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1、《开标一览表》（加盖电子签章，政府采购客户端工具输入报价自动生成）；（必须提供，否则投标无效）</w:t>
            </w:r>
            <w:r/>
          </w:p>
          <w:p>
            <w:pPr>
              <w:ind w:left="0" w:right="0" w:firstLine="422"/>
              <w:jc w:val="both"/>
              <w:spacing w:before="6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2、所投产品的环境标志产品认证证书原件的扫描件（如有）。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（2）环境标志产品认证证书是否符合要求，采购人评标时查询中国政府采购网（www.ccgp.gov.cn）相关内容后确定。</w:t>
            </w:r>
            <w:r/>
          </w:p>
          <w:p>
            <w:pPr>
              <w:ind w:left="0" w:right="0" w:firstLine="422"/>
              <w:jc w:val="both"/>
              <w:spacing w:before="6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3、所投产品的节能产品认证证书原件的扫描件（如有）。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（2）节能产品认证证书是否符合要求，采购人评标时查询中国政府采购网（www.ccgp.gov.cn）相关内容后确定。</w:t>
            </w:r>
            <w:r/>
          </w:p>
          <w:p>
            <w:pPr>
              <w:ind w:left="0" w:right="0" w:firstLine="422"/>
              <w:jc w:val="both"/>
              <w:spacing w:before="6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4、其它（包含但不限于价格折扣等，如有）。</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top"/>
            <w:textDirection w:val="lrTb"/>
            <w:noWrap w:val="false"/>
          </w:tcPr>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二、资格条件（必须提供，否则投标将被拒绝）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（一）具有独立承担民事责任的能力（提供事业单位法人证书或者企业单位的营业执照；投标人为自然人的，提供其身份证）（复印件）；</w:t>
            </w:r>
            <w:r/>
          </w:p>
          <w:p>
            <w:pPr>
              <w:ind w:left="0" w:right="28"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具有良好的商业信誉和健全的财务会计制度（提供2024年度或2025年度经审计的财务报告，或投标截止时间前六个月内任一月份企业编制的会计报表（至少包括资产负债表和利润表），或投标截止时间前六个月内银行出具的资信证明，复印件加盖公章）（投标人为参加本次政府采购活动前半年内注册的公司，无须提供）；</w:t>
            </w:r>
            <w:r/>
          </w:p>
          <w:p>
            <w:pPr>
              <w:ind w:left="0" w:right="28"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有依法缴纳税收和社会保障资金的良好记录（提供投标截止时间前六个月内任一月份依法缴纳税收和社会保障资金的凭据，复印件加盖公章）（提供相关主管部门证明或银行代扣证明的复印件，根据国家相关政策免缴或迟缴的需提供相关证明材料）；</w:t>
            </w:r>
            <w:r/>
          </w:p>
          <w:p>
            <w:pPr>
              <w:ind w:left="0" w:right="28"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（四）具有履行合同所必需的设备和专业技术能力（提供书面声明加盖</w:t>
            </w:r>
            <w:r>
              <w:rPr>
                <w:rFonts w:ascii="SimSun" w:hAnsi="SimSun" w:eastAsia="SimSun" w:cs="SimSun"/>
                <w:b/>
                <w:color w:val="000000"/>
                <w:sz w:val="21"/>
              </w:rPr>
              <w:t xml:space="preserve">电子签章</w:t>
            </w:r>
            <w:r>
              <w:rPr>
                <w:rFonts w:ascii="SimSun" w:hAnsi="SimSun" w:eastAsia="SimSun" w:cs="SimSun"/>
                <w:color w:val="000000"/>
                <w:sz w:val="21"/>
              </w:rPr>
              <w:t xml:space="preserve">）</w:t>
            </w:r>
            <w:r/>
          </w:p>
          <w:p>
            <w:pPr>
              <w:ind w:left="0" w:right="28"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（五）参加政府采购活动前三年内，在经营活动中没有重大违法记录（提供书面声明加盖</w:t>
            </w:r>
            <w:r>
              <w:rPr>
                <w:rFonts w:ascii="SimSun" w:hAnsi="SimSun" w:eastAsia="SimSun" w:cs="SimSun"/>
                <w:b/>
                <w:color w:val="000000"/>
                <w:sz w:val="21"/>
              </w:rPr>
              <w:t xml:space="preserve">电子签章</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三、符合条件（必须提供，否则投标无效）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(一)报价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1、《开标一览表》：</w:t>
            </w:r>
            <w:r>
              <w:rPr>
                <w:rFonts w:ascii="SimSun" w:hAnsi="SimSun" w:eastAsia="SimSun" w:cs="SimSun"/>
                <w:color w:val="000000"/>
                <w:sz w:val="21"/>
              </w:rPr>
              <w:t xml:space="preserve">政府采购客户端工具输入报价自动生成。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2、《分项价格表》：</w:t>
            </w:r>
            <w:r>
              <w:rPr>
                <w:rFonts w:ascii="SimSun" w:hAnsi="SimSun" w:eastAsia="SimSun" w:cs="SimSun"/>
                <w:color w:val="000000"/>
                <w:sz w:val="21"/>
              </w:rPr>
              <w:t xml:space="preserve">要求加盖电子签章，格式见本文件第七章《投标文件相关格式》（必须提供，否则在符合性审查时按照投标无效处理）。</w:t>
            </w:r>
            <w:r/>
          </w:p>
          <w:p>
            <w:pPr>
              <w:ind w:left="0" w:right="0" w:firstLine="0"/>
              <w:jc w:val="both"/>
              <w:spacing w:before="6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（二）商务资信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1、《投标函》：</w:t>
            </w:r>
            <w:r>
              <w:rPr>
                <w:rFonts w:ascii="SimSun" w:hAnsi="SimSun" w:eastAsia="SimSun" w:cs="SimSun"/>
                <w:color w:val="000000"/>
                <w:sz w:val="21"/>
              </w:rPr>
              <w:t xml:space="preserve">加盖电子签章，格式见招标文件第七章《投标文件相关格式》。）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2、《授权委托书》：</w:t>
            </w:r>
            <w:r>
              <w:rPr>
                <w:rFonts w:ascii="SimSun" w:hAnsi="SimSun" w:eastAsia="SimSun" w:cs="SimSun"/>
                <w:color w:val="000000"/>
                <w:sz w:val="21"/>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3、法律、法规和招标文件规定的其他投标无效情形。</w:t>
            </w:r>
            <w:r/>
          </w:p>
          <w:p>
            <w:pPr>
              <w:ind w:left="0" w:right="0" w:firstLine="0"/>
              <w:jc w:val="both"/>
              <w:spacing w:before="6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（三）技术响应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1、《偏离表》</w:t>
            </w:r>
            <w:r>
              <w:rPr>
                <w:rFonts w:ascii="SimSun" w:hAnsi="SimSun" w:eastAsia="SimSun" w:cs="SimSun"/>
                <w:color w:val="000000"/>
                <w:sz w:val="21"/>
              </w:rPr>
              <w:t xml:space="preserve">（加盖电子签章，格式见招标文件第七章《投标文件相关格式》。）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四、综合评审评分项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（一）技术部分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1、偏离表、所投产品的技术规格（含相关证明材料）</w:t>
            </w:r>
            <w:r>
              <w:rPr>
                <w:rFonts w:ascii="SimSun" w:hAnsi="SimSun" w:eastAsia="SimSun" w:cs="SimSun"/>
                <w:color w:val="000000"/>
                <w:sz w:val="21"/>
              </w:rPr>
              <w:t xml:space="preserve">（要求见招标文件第六章《采购需求》及第四章《评标标准》中《评分细则》）；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2、所投产品质量、性能评价</w:t>
            </w:r>
            <w:r>
              <w:rPr>
                <w:rFonts w:ascii="SimSun" w:hAnsi="SimSun" w:eastAsia="SimSun" w:cs="SimSun"/>
                <w:color w:val="000000"/>
                <w:sz w:val="21"/>
              </w:rPr>
              <w:t xml:space="preserve">（要求见招标文件第六章《采购需求》及第四章《评标标准》中《评分细则》）；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3、项目实施方案</w:t>
            </w:r>
            <w:r>
              <w:rPr>
                <w:rFonts w:ascii="SimSun" w:hAnsi="SimSun" w:eastAsia="SimSun" w:cs="SimSun"/>
                <w:color w:val="000000"/>
                <w:sz w:val="21"/>
              </w:rPr>
              <w:t xml:space="preserve">（要求见招标文件第六章《采购需求》及第四章《评标标准》中《评分细则》）；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4、售后服务方案</w:t>
            </w:r>
            <w:r>
              <w:rPr>
                <w:rFonts w:ascii="SimSun" w:hAnsi="SimSun" w:eastAsia="SimSun" w:cs="SimSun"/>
                <w:color w:val="000000"/>
                <w:sz w:val="21"/>
              </w:rPr>
              <w:t xml:space="preserve">（要求见招标文件第六章《采购需求》及第四章《评标标准》中《评分细则》）；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5、技术培训方案</w:t>
            </w:r>
            <w:r>
              <w:rPr>
                <w:rFonts w:ascii="SimSun" w:hAnsi="SimSun" w:eastAsia="SimSun" w:cs="SimSun"/>
                <w:color w:val="000000"/>
                <w:sz w:val="21"/>
              </w:rPr>
              <w:t xml:space="preserve">（要求见招标文件第六章《采购需求》及第四章《评标标准》中《评分细则》）；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6、评分细则中评分得分需提供的相关证明文件扫描件。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（二）商务部分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1、所投产品为“环境标志产品”</w:t>
            </w:r>
            <w:r>
              <w:rPr>
                <w:rFonts w:ascii="SimSun" w:hAnsi="SimSun" w:eastAsia="SimSun" w:cs="SimSun"/>
                <w:color w:val="000000"/>
                <w:sz w:val="21"/>
              </w:rPr>
              <w:t xml:space="preserve">（要求见本文件第四章《评标标准》中《评分细则》）；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2、所投产品为“节能产品”</w:t>
            </w:r>
            <w:r>
              <w:rPr>
                <w:rFonts w:ascii="SimSun" w:hAnsi="SimSun" w:eastAsia="SimSun" w:cs="SimSun"/>
                <w:color w:val="000000"/>
                <w:sz w:val="21"/>
              </w:rPr>
              <w:t xml:space="preserve">（要求见本文件第四章《评标标准》中《评分细则》）；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3、投标人其它证明文件及材料扫描件。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五、其他部分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（一）投标人《关于符合本国产品标准的声明函》（填写完整，加盖公章，格式见招标文件第七章《投标文件相关格式》）</w:t>
            </w:r>
            <w:r>
              <w:rPr>
                <w:rFonts w:ascii="SimSun" w:hAnsi="SimSun" w:eastAsia="SimSun" w:cs="SimSun"/>
                <w:color w:val="000000"/>
                <w:sz w:val="21"/>
              </w:rPr>
              <w:t xml:space="preserve">（请填写完整，如不填写完整或未按要求填写的，视为非本国产品）。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1、本国产品应当符合以下条件：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产品应当在中国境内生产，即在中华人民共和国关境内实现从原材料、组件到产品的属性改变。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属性改变是指经过制造、加工或者组装等工序，产生完全不同于原材料、组件的新产品，并具有新的名称和特征（用途）。属性改变不包括以下细微操作：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1.为确保产品在运输或者储存期间保持某种状态而进行的操作；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2.为产品运输或者销售进行的包装或者展示；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3.在产品或者其包装上粘贴或者印刷品牌、标志、标识以及其他用于区别的标记；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4.简单的上漆、磨光和分装；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5.其他不属于属性改变的情形。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（二）在中国境内生产的组件成本占比达到规定比例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产品在中国境内生产的组件成本占比应当达到规定比例，计算公式为：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276600" cy="4953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113834" name=""/>
                              <pic:cNvPicPr>
                                <a:picLocks noChangeAspect="1"/>
                              </pic:cNvPicPr>
                              <pic:nvPr/>
                            </pic:nvPicPr>
                            <pic:blipFill>
                              <a:blip/>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（三）特定产品的关键组件、关键工序符合相关要求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2、本国产品标准的适用范围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3、对本国产品的支持政策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具体以《国务院办公厅关于在政府采购中实施本国产品标准及相关政策的通知》（国办发〔2025〕34号）规定为准。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注：中国境内生产的组件成本核算基本规则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一、产品的一级组件是指直接组成产品的组件。产品的二级组件是指直接组成产品一级组件的组件。一级组件不可分解的，视同二级组件。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二、二级组件在中国境内生产的，其全部成本计入中国境内生产的组件成本；二级组件不在中国境内生产的，其成本不计入中国境内生产的组件成本。</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三、产品总成本和组件成本以相关会计核算数据、采购合同、进货记录等为基础进行计算。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四、需要对成本核算规则予以进一步明确的其他有关事项，由财政部会同有关部门另行规定。</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（二）企业报价折扣证明：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投标人提供的货物全部由符合政策要求的中小企业制造的，提供《中小企业声明函》（填写完整，加盖电子签章，格式见招标文件第七章《投标文件相关格式》，</w:t>
            </w:r>
            <w:r>
              <w:rPr>
                <w:rFonts w:ascii="SimSun" w:hAnsi="SimSun" w:eastAsia="SimSun" w:cs="SimSun"/>
                <w:b/>
                <w:color w:val="000000"/>
                <w:sz w:val="21"/>
              </w:rPr>
              <w:t xml:space="preserve">非必须提供</w:t>
            </w: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《中小企业声明函》查询渠道参考工业和信息化部发布的中小企业规模自测小程序。中小企业规模自测小程序详见《中小企业声明函》。</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2、监狱企业制造的，提供省级以上监狱管理局、戒毒管理局（含新疆生产建设兵团）出具的属于监狱企业的证明文件原件的扫描件。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注：具体以《财政部 司法部关于政府采购支持监狱企业发展有关问题的通知》（财库〔2014〕68号）的规定为准。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3、享受政府采购支持政策的残疾人福利性单位制造的，提供《残疾人福利性单位声明函》（加盖电子签章，格式见招标文件第七章《投标文件相关格式》）。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享受政府采购支持政策的残疾人福利性单位应当同时满足以下条件：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①安置的残疾人占本单位在职职工人数的比例不低于25%（含25%），并且安置的残疾人人数不少于10人（含10人）；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②依法与安置的每位残疾人签订了一年以上（含一年）的劳动合同或服务协议；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③为安置的每位残疾人按月足额缴纳了基本养老保险、基本医疗保险、失业保险、工伤保险和生育保险等社会保险费；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④通过银行等金融机构向安置的每位残疾人，按月支付了不低于单位所在区县适用的经省级人民政府批准的月最低工资标准的工资；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⑤提供本单位制造的货物、承担的工程或者服务（以下简称产品），或者提供其他残疾人福利性单位制造的货物（不包括使用非残疾人福利性单位注册商标的货物）。</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具体以《三部门联合发布关于促进残疾人就业政府采购政策的通知》（财库〔2017〕141号）规定为准。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1、投标人应对以上文件的合法性、真实性负责。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商务条件见：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一、本文件第四章《评标标准》中《评分细则》。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二、本文件第三章《投标资料表》中(十二)1和(十二)2。</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交货和提供服务的时间：见本文件第五章 《拟签订的合同文本》及或本文件第六章《采购需求》。</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本项目不接受超过人民币500万元（项目采购预算）的投标报价。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投标报价包括产品价、税金、运费、安装调试、检验、保险、培训、售后服务、投标人的利润等全部费用，采购人不再支付报价以外的任何费用。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以人民币报价。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线上要求：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投标人应当通过“苏采云”系统提交数据电文形式的投标文件（即电子投标）。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特别说明：通过“苏采云”系统提交政府采购客户端工具导出加密的投标文件（后缀名为zip）。投标文件不得超过150M！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说明：本项目采用线上投标，即供应商投标文件从政府采购客户端工具制作通过“苏采云”系统提交，未提供线上投标文件的，投标无效。</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(十八)1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见本文件第三章《投标资料表》中(十二)1和(十二)2</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投标文件的提交与接收：</w:t>
            </w: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1、投标文件提交与接收时间：2026年 06 月 18 日北京时间10：00。</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2、投标文件提交与接收地点：</w:t>
            </w:r>
            <w:r>
              <w:rPr>
                <w:rFonts w:ascii="SimSun" w:hAnsi="SimSun" w:eastAsia="SimSun" w:cs="SimSun"/>
                <w:color w:val="000000"/>
                <w:sz w:val="21"/>
              </w:rPr>
              <w:t xml:space="preserve">投标人应当通过“苏采云”系统提交数据电文形式的投标文件（即电子投标），“苏采云”系统自动接收。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(二十五)1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开标时间及地点：</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1、开标时间：2026年 06 月 18 日北京时间10：00。</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2、开标地点：</w:t>
            </w:r>
            <w:r>
              <w:rPr>
                <w:rFonts w:ascii="SimSun" w:hAnsi="SimSun" w:eastAsia="SimSun" w:cs="SimSun"/>
                <w:color w:val="000000"/>
                <w:sz w:val="21"/>
              </w:rPr>
              <w:t xml:space="preserve">“苏采云”系统（网址：http://jszfcg.jsczt.cn/）“开标大厅”或进入徐州政府采购网（网址：https://czj.xz.gov.cn/zfcg/index.html）--办事指南--供应商--供应商登录入口，点击“苏采云”进入系统“开标大厅”。</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(二十五)1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所有投标人解密（或解密时间）结束后，“苏采云”系统生成开标记录并向社会公众公布，但依法应当保密的除外。</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(二十七)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本项目的评标方法：综合评分法。</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(二十八)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一、推荐中标候选供应商名单。中标候选供应商数量应当根据采购需要确定，但必须按顺序排列中标候选供应商。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二、采用综合评分法的，按评审后得分由高到低顺序排列。得分相同的，按投标报价由低到高顺序排列。得分且投标报价相同的，按技术参数得分顺序排列。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三、采购人应当自收到评标报告之日起5个工作日内，在评标报告确定的中标候选人名单中按得分最高顺序确定一名中标人。</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(二十九)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1、评标中需要投标人对投标文件澄清或者说明的，应当通过“苏采云”系统交换数据电文。在评标期间，请投标人保持在线。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启动异常低价投标（响应）审查后，评审委员会应当要求相关供应商在评标现场合理的时间内，通过“苏采云”系统（使用“CA数字证书”,加盖电子签章）提供</w:t>
            </w:r>
            <w:r>
              <w:rPr>
                <w:rFonts w:ascii="SimSun" w:hAnsi="SimSun" w:eastAsia="SimSun" w:cs="SimSun"/>
                <w:b/>
                <w:color w:val="000000"/>
                <w:sz w:val="21"/>
              </w:rPr>
              <w:t xml:space="preserve">项目具体成本测算等与报价合理性相关的书面说明及相关证明材料</w:t>
            </w:r>
            <w:r>
              <w:rPr>
                <w:rFonts w:ascii="SimSun" w:hAnsi="SimSun" w:eastAsia="SimSun" w:cs="SimSun"/>
                <w:color w:val="000000"/>
                <w:sz w:val="21"/>
              </w:rPr>
              <w:t xml:space="preserve">，对投标（响应）价格作出解释，由评审委员会</w:t>
            </w:r>
            <w:r>
              <w:rPr>
                <w:rFonts w:ascii="SimSun" w:hAnsi="SimSun" w:eastAsia="SimSun" w:cs="SimSun"/>
                <w:b/>
                <w:color w:val="000000"/>
                <w:sz w:val="21"/>
              </w:rPr>
              <w:t xml:space="preserve">结合同类产品在主要电商平台的价格、该行业当地薪资水平等情况</w:t>
            </w:r>
            <w:r>
              <w:rPr>
                <w:rFonts w:ascii="SimSun" w:hAnsi="SimSun" w:eastAsia="SimSun" w:cs="SimSun"/>
                <w:color w:val="000000"/>
                <w:sz w:val="21"/>
              </w:rPr>
              <w:t xml:space="preserve">，依据专业经验对供应商报价合理性进行判断。投标（响应）供应商</w:t>
            </w:r>
            <w:r>
              <w:rPr>
                <w:rFonts w:ascii="SimSun" w:hAnsi="SimSun" w:eastAsia="SimSun" w:cs="SimSun"/>
                <w:b/>
                <w:color w:val="000000"/>
                <w:sz w:val="21"/>
              </w:rPr>
              <w:t xml:space="preserve">不提供书面说明、证明材料，或者提供的书面说明、证明材料不能证明其报价合理性的，评审委员会应当将其作为无效投标（响应）处理。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特别说明：“苏采云”系统通过“江苏省政府采购一体化不见面开标大厅”提醒投标人，投标人自行查看。投标人未及时查看或因自身原因导致未收到信息的，责任自负。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政府采购合同</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(三十六)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采购人与中标、中标人应当在中标、成交通知书发出之日起30日内，按照采购文件确定的事项签订政府采购合同。</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（三十八）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履约保证金：10%，以支票、汇票、本票、电汇或者金融机构、担保机构出具的保函等非现金形式缴纳。</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质疑接收人：丁一      联系电话：025-52875927</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地址：南京市雨花台区软件大道21号苏豪广场（北园）C座612</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附加说明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中标人在收到中标通知书时，须向采购人和采购代理机构提交《开标一览表》和《分项价格表》的数据文件（WORD格式）。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邮箱：liqinyuan@sumex.com.cn</w:t>
            </w: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1、评标中需要投标人对投标文件澄清或者说明的，应当通过“苏采云”系统交换数据电文。在评标期间，请投标人保持在线。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4、招标文件中如需“授权代表签字或盖章”，供应商可打印成文档。签字或盖章后再扫描上传，最后再电子签章。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5、中标人在收到中标通知书时，须向采购人和采购代理机构提交完整纸质版的投标文件（需盖投标人公章且胶装成册，1正4副本）。</w:t>
            </w:r>
            <w:r/>
          </w:p>
        </w:tc>
      </w:tr>
    </w:tbl>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本章附件：招标代理服务收费标准</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66"/>
        <w:gridCol w:w="4366"/>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0.005%</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1、按上表计算的收费为代理服务全过程的收费金额。各社会代理机构不再收取采购文件制作售卖费用。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2、代理服务费按差额定率累进法计算。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3、代理服务费基准金额（按差额定率累进法计算的）=中标金额（按差额定率累进法计算的）*费率（%）。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4、代理服务费应收取金额=代理服务费基准金额（按差额定率累进法计算的）的合计数。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5、定点类等无金额或事先不能计算出价格总额的项目，按中标（成交）金额100万元计算。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6、有分包（分标段）项目按采购包收费。</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7、上该表为自行约定的代理服务费标准。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8、账户信息：</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（1）开户名：江苏苏豪创新科技集团高科有限公司</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（2）开户行：工行南京市白下支行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（3）账号：4301013119100888895</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第四章：评标标准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1.本次招标评标采用综合评分法，综合评分法是指投标文件满足招标文件全部实质性要求，且按照评审因素的量化指标评审得分最高的投标人为中标人的评标方法。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2.采用综合评分法的，评标结果按评审后得分由高到低顺序排列。得分相同的，按投标报价由低到高顺序排列。得分且投标报价相同的，按技术参数得分顺序排列。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技术参数得分较高的投标人获得中标人推荐资格，其他同品牌投标人不作为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标时，评标委员会各成员应当独立对每个投标人的投标文件进行评价，并汇总每个投标人的得分，按算术平均方法计算出每个投标人的得分（计算结果四舍五入，保留两位小数点）；报价得分直接计算取得，二者相加为投标人的总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5.评委会根据本招标文件规定评分办法与评分标准综合打分，并按综合得分由高到低顺序（综合得分相同的，按价格从低到高顺序）确定3名中标候选人，排名第1者，为中标单位。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评审过程中出现下列情形之一的，评审委员会应当启动异常低价投标（响应）审查程序：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二、政府采购政策执行办法：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①对小型和微型企业产品的价格给予</w:t>
      </w:r>
      <w:r>
        <w:rPr>
          <w:rFonts w:ascii="SimSun" w:hAnsi="SimSun" w:eastAsia="SimSun" w:cs="SimSun"/>
          <w:b/>
          <w:color w:val="000000"/>
          <w:sz w:val="24"/>
        </w:rPr>
        <w:t xml:space="preserve">10%</w:t>
      </w:r>
      <w:r>
        <w:rPr>
          <w:rFonts w:ascii="SimSun" w:hAnsi="SimSun" w:eastAsia="SimSun" w:cs="SimSun"/>
          <w:color w:val="000000"/>
          <w:sz w:val="24"/>
        </w:rPr>
        <w:t xml:space="preserve">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②监狱企业视同小型、微型企业，对其产品价格给予</w:t>
      </w:r>
      <w:r>
        <w:rPr>
          <w:rFonts w:ascii="SimSun" w:hAnsi="SimSun" w:eastAsia="SimSun" w:cs="SimSun"/>
          <w:b/>
          <w:color w:val="000000"/>
          <w:sz w:val="24"/>
        </w:rPr>
        <w:t xml:space="preserve">10%</w:t>
      </w:r>
      <w:r>
        <w:rPr>
          <w:rFonts w:ascii="SimSun" w:hAnsi="SimSun" w:eastAsia="SimSun" w:cs="SimSun"/>
          <w:color w:val="000000"/>
          <w:sz w:val="24"/>
        </w:rPr>
        <w:t xml:space="preserve">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③残疾人福利性单位视同小型、微型企业，对其产品价格给予</w:t>
      </w:r>
      <w:r>
        <w:rPr>
          <w:rFonts w:ascii="SimSun" w:hAnsi="SimSun" w:eastAsia="SimSun" w:cs="SimSun"/>
          <w:b/>
          <w:color w:val="000000"/>
          <w:sz w:val="24"/>
        </w:rPr>
        <w:t xml:space="preserve">10%</w:t>
      </w:r>
      <w:r>
        <w:rPr>
          <w:rFonts w:ascii="SimSun" w:hAnsi="SimSun" w:eastAsia="SimSun" w:cs="SimSun"/>
          <w:color w:val="000000"/>
          <w:sz w:val="24"/>
        </w:rPr>
        <w:t xml:space="preserve">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同一投标人，上述三项价格扣除优惠不得重复享受。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④采购本国产品的支持政策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本项目政府采购活动中既有本国产品又有非本国产品参与竞争的，依法对本国产品给予价格评审优惠，对本国产品的报价给予</w:t>
      </w:r>
      <w:r>
        <w:rPr>
          <w:rFonts w:ascii="SimSun" w:hAnsi="SimSun" w:eastAsia="SimSun" w:cs="SimSun"/>
          <w:b/>
          <w:color w:val="000000"/>
          <w:sz w:val="24"/>
        </w:rPr>
        <w:t xml:space="preserve">20%</w:t>
      </w:r>
      <w:r>
        <w:rPr>
          <w:rFonts w:ascii="SimSun" w:hAnsi="SimSun" w:eastAsia="SimSun" w:cs="SimSun"/>
          <w:color w:val="000000"/>
          <w:sz w:val="24"/>
        </w:rPr>
        <w:t xml:space="preserve">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当采购项目或者采购包中含有多种产品，供应商为该采购项目或者采购包提供的符合本国产品标准的产品成本之和占该供应商提供的全部产品成本之和的比</w:t>
      </w:r>
      <w:r>
        <w:rPr>
          <w:rFonts w:ascii="SimSun" w:hAnsi="SimSun" w:eastAsia="SimSun" w:cs="SimSun"/>
          <w:b/>
          <w:color w:val="000000"/>
          <w:sz w:val="24"/>
        </w:rPr>
        <w:t xml:space="preserve">例达到80%以上时</w:t>
      </w:r>
      <w:r>
        <w:rPr>
          <w:rFonts w:ascii="SimSun" w:hAnsi="SimSun" w:eastAsia="SimSun" w:cs="SimSun"/>
          <w:color w:val="000000"/>
          <w:sz w:val="24"/>
        </w:rPr>
        <w:t xml:space="preserve">（供应商需在投标文件格式“细目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供应商需按照招标文件的要求提供《关于符合本国产品标准的声明函》（以下简称《声明函》），如不提供将不享受本国产品价格评审优惠。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三、评分标准：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本次采购的评标方法采用综合评分法，小数点后保留两位，四舍五入。</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23"/>
        <w:gridCol w:w="6956"/>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满足招标文件要求且投标报价最低的投标人的价格为投标基准价，其价格分为满分。其他投标人的价格分数统一按照下列公式计算：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投标报价得分=（投标基准价/投标报价）×30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该投标人的评审价格=《开标一览表》中的“总价”*（100%-10%）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该投标人的评审价格=《开标一览表》中的“总价”*（100%-20%）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3、上述1、2项评审优惠可同时享受，分别在供应商报价基础上予以扣除，用扣除后的价格参与评审，即该投标人的评审价格=《开标一览表》中的“总价”*（100%-30%）。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享受价格评审优惠不改变最终中标价格，政府采购合同仍按照中标供应商的报价签订。</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偏离表（38分）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依据投标文件中偏离表、技术规格说明对招标文件《第六章：采购需求》中“五、技术要求”满足程度进行评分。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完全满足招标文件基本技术要求的得38分，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加“▲”响应指标如有不满足或负偏离的，每一项扣2.6分；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一般响应指标如有不满足或负偏离的，每一项扣0.5分；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本项最高得38分，最低得0分。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注：加“▲”的指标为次重要响应指标，其他为一般响应指标，未按照招标文件提供证明材料的视为不满足。</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所投产品质量、性能评价（6分）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根据所投产品实样照片、产品配置、产品品质、医疗机构应用情况等内容，从性能稳定性、质量可靠性、技术先进性方面综合评分。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性能稳定性（2分）：性能稳定性高的得2分；性能稳定性一般的得1分；性能稳定性较差的得0.5分。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质量可靠性（2分）：质量可靠性高的得2分；产品质量可靠性一般的得1分；质量可靠性程度较差的得0.5分。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技术先进性（2分）：技术先进的得2分；技术较先进的得1分；技术较落后的得0.5分。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本项最高得6分，最低不得分。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对项目实施方案进行评价，内容至少包含人员安排、实施流程、供货的保障措施、供货计划安排、安装调试方案等。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全面性(2分)：全面具体详实得2分；较全面得1分；不太全面得0.5分。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针对性(2分)：针对性强得2分；针对性一般的得1分；欠缺针对性的得0.5分。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可行性（2分)：符合实际切实可行得2分；较切实可行得1分；可行性欠缺得0.5分。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本项最高得6分，最低不得分。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对售后服务方案进行评价，内容至少包含售后服务方式、响应时间、应急保障措施等。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全面性(2分)：全面具体详实得2分；较全面得1分；不太全面得0.5分。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针对性(2分)：针对性强得2分；针对性一般的得1分；欠缺针对性的得0.5分。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可行性（2分)：符合实际切实可行得2分；较切实可行得1分；可行性欠缺得0.5分。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本项最高得6分，最低不得分。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技术培训方案（6分）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对技术培训方案，内容包含但不限于：培训计划、培训内容、培训方式等方面进行评价。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全面性(2分)：全面具体详实得2分；较全面得1分；不太全面得0.5分。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针对性(2分)：针对性强得2分；针对性一般的得1分；欠缺针对性的得0.5分。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可行性（2分)：符合实际切实可行得2分；较切实可行得1分；可行性欠缺得0.5分。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本项最高得6分，最低不得分。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延保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投标人质保期满足招标文件规定的质保期基础上，每增加一年加2分，最多加4分。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设备有效使用年限</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需提供所投设备铭牌或者产品说明：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（1）设备有效使用年限≥30年，得4分；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（2）设备有效使用年限≥20年，得2分；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（3）设备有效使用年限≥10年，得1分。</w:t>
            </w:r>
            <w:r/>
          </w:p>
        </w:tc>
      </w:tr>
    </w:tbl>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本章说明：本项目采用综合评分法，结果保留2位小数</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第五章：拟签订的合同文本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政 府 采 购 合 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项目编号：JSZC-320300-SHGK-G2026-0041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项目名称：64排CT</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采购单位：徐州市儿童医院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中标供应商（乙方）：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签订日期：年月日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友情提醒：采购人与中标、成交供应商应当在中标、成交通知书发出之日起三十日内，按照采购文件确定的事项签订政府采购合同。</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合同通用条款</w:t>
      </w:r>
      <w:r/>
    </w:p>
    <w:p>
      <w:pPr>
        <w:ind w:left="0" w:right="0" w:firstLine="60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目 录</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第一条定义</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第二条合同范围</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第三条价格</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第四条支付</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第五条交货</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第六条包装和标记</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第七条技术资料</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第八条安装</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第九条验收</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第十条售后服务和技术培训</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第十一条索赔</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第十二条不可抗力</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第十三条合同的终止</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第十四条争议的解决</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第十五条适用法律</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第十六条权利保证</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第十七条保密</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第十八条合同生效及其他</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合同通用条款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第一条定义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除本合同上下文中另有规定外，下列各词语定义如下：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1.1“买方”见《合同专用条款》。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1.2“卖方”见《合同专用条款》。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1.3“工作现场”见《合同专用条款》。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1.4“合同标的”见合同附件4。</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1.5“技术资料”是指与合同标的的安装、试运行、验收、操作以及维修有关的技术指标、规格、图纸和文件。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1.6“技术培训”是指在合同标的的安装、试运行、验收、操作、维修以及其他方面卖方给予买方的培训。</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1.7“安装”是指有关合同标的、备件和材料的安装工作。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1.8“试运行”是指为验明合同标的的技术性能，在安装完毕后对合同标的进行的测试。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1.10“合同货币”见《合同专用条款》。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1.11“合同价格”见合同附件4。</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1.12“合同生效日”见《合同协议书》（合同附件1）第5 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1.13“日”是指日历天数。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1.14“月”是指日历月数。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1.15“采购需求” 见合同附件6。</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 合同范围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2.1买方同意从卖方购买、卖方同意向买方出售和提供的合同标的以及相关售后服务、技术培训和技术资料。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2.2数量：见招标文件第六章《采购需求》中“三、数量要求”。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 价格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合同总价见《合同专用条款》。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合同总价是固定价格。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 支付（采购资金的支付方式、时间、条件）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4.1买方应按照《合同专用条款》的规定进行支付。如果卖方未能按照《合同专用条款》的要求提交支付文件，由此产生的所有责任和发生的所有费用，均由卖方承担。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4.2卖方有义务根据合同的规定向买方支付违约金和/或赔偿金时，买方有权从任何一笔应付款中予以扣除。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 交货（货物、服务提供的时间、地点、方式）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5.1交货期限、批次和交货条件见《合同专用条款》。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5.2交货地点见《合同专用条款》。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5.3在《合同专用条款》规定的期限内，卖方应将合同号、合同标的的名称、数量、金额、包装件数以及交货的时间以书面方式通知买方。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5.4卖方应按下列规定交付合同标的：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5.4.1卖方负责将合同标的送至《合同专用条款》规定的交货地点。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5.4.2买方出具的收据日期是合同标的的实际交货日期。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5.5如果卖方未能按照合同规定的交货期限交货，卖方应按《合同专用条款》的规定支付违约金或提供其他救济。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 包装与标记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6.1除非合同中另有规定，合同标的应保持产品制造企业原包装完好。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6.2在合同标的的每件包装中都应附有下列单据：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 装箱明细单；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 质量合格证；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 技术资料。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 技术资料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技术资料交付的期限和方式见《合同专用条款》。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 安装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合同标的的安装期限见《合同专用条款》。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项目实施方案见合同附件7。</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 验收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9.1合同标的的试运行、验收见《合同专用条款》。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9.2如果合同附件2 所规定的所有技术性能在验收中都已经达到，双方应在验收合格后5 日内签署验收书。</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9.3验收标准（验收要求、验收标准和程序）：见合同附件5。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 售后服务和技术培训</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10.1售后服务和技术培训见合同附件3。</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 索赔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11.1如果合同标的在安装、试运行和验收中卖方未能履行其在本合同项下承担的义务，买方有权向卖方提出索赔并寻求《合同专用条款》中规定的救济方式，救济方式包括：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 卖方替换不符合合同规定的合同标的。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 按质量低劣的程度、买方受损害的程度及损失的数额对合同标的进行降价。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 拒收合同标的。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 赔偿由卖方违约引起的其他损失。</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第十二条 不可抗力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第十三条 合同的终止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 卖方在合同规定的交货期限后未能按《合同专用条款》中规定的最终期限交付合同标的和/或技术资料；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 合同标的未能达到合同附件2 规定的技术性能；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 卖方未能履行合同项下任何其它义务，并且在收到买方违约通知后未能按《合同专用条款》中规定的期限对其违约行为作出补救。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13.2如果一方破产或发生资不抵债的情况,合同另一方有权在任何时候发出书面通知终止合同。此种情况下合同的终止不妨碍或影响行使任何可能的其它救济手段。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13.3如果买方认定卖方在投标或执行合同中有腐败或欺诈行为,买方有权在任何时候发出书面通知终止合同。</w:t>
      </w:r>
      <w:r/>
    </w:p>
    <w:p>
      <w:pPr>
        <w:ind w:left="1" w:right="0" w:firstLine="53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A.“腐败行为”系指在招标、采购和合同执行等过程中，为谋求利益、影响相关人员而提供、给予、接受或索取任何有价物的行为。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B.“欺诈行为”系指为了影响招标、采购和合同执行等过程而隐瞒事实，从而给买方造成损害的行为，其中包括投标人之间的串通行为。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在买方全部或部分终止合同的情况下，卖方应按《合同专用条款》的规定对买方给予补偿。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第十四条 争议的解决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因执行本合同所发生的或者与本合同有关的一切争议由合同双方通过友好协商解决，如果不能协商一致，按《合同专用条款》规定的方式解决。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第十五条 适用法律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本合同的执行和争议的解决适用中华人民共和国的法律并按中华人民共和国的法律进行解释。</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第十六条权利保证</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16.1卖方应保证买方在使用合同标的时不受第三方提出侵犯其专利权、版权、商标权或其他权利的起诉。一旦出现侵权，卖方承担全部责任。</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第十七条保密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17.2上述秘密，卖方只能用于本合同，而且只能由卖方相应的人员使用；没有必要接触的卖方人员，不得接触。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17.3卖方应当采取适当有效的方式保护所获取的上述秘密。</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第十八条 合同生效及其他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本合同在合同协议书（合同附件1）规定的条件全部满足后生效。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18.2合同项下全部权利义务履行完毕后，本合同自动失效。合同履行期满后，合同项下任何尚未了结的债权和债务不受合同履行期的影响，债务人仍应向债权人履行其义务。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合同双方各自承担与本合同有关的应负税费。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18.4合同双方除非《合同专用条款》另有规定，所有合同文件及相关的修订和合同双方之间的书面联络，应使用中文书就并按中文解释。</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18.5对本合同的任何补充、增添或修改以书面方式进行。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18.6没有另一方的事先书面同意，合同任何一方不得将合同项下的任何权利和义务转让给第三方。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18.8合同条款中的标题和边注仅供参考使用，不应视为合同的一部分，也不影响本文的解释。</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18.9合同构成买方和卖方之间就合同主要内容方面的完整协议，并且取代合同签订前所有关于这方面的通讯、协商、协议(不论是书面的，还是口头的)。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18.11合同双方之间的一切联络往来应以书面形式按《合同专用条款》中规定的通讯地址发往合同另一方。有关重要事项的传真应及时用挂号信或快件确认。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合同专用条款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SimSun" w:hAnsi="SimSun" w:eastAsia="SimSun" w:cs="SimSun"/>
          <w:color w:val="000000"/>
          <w:sz w:val="24"/>
          <w:u w:val="single"/>
        </w:rPr>
        <w:t xml:space="preserve">徐州市儿童医院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《合同专用条款》中的条款项号是与《合同通用条款》中的条款项号对应的，其增加的内容和条款，是对《合同通用条款》的补充、修改和完善，如果有矛盾的话，以《合同专用条款》为准。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26"/>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合同标的</w:t>
      </w:r>
      <w:r/>
    </w:p>
    <w:p>
      <w:pPr>
        <w:ind w:left="426"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1.1产品名称、型号、规格、数量及价款</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43"/>
        <w:gridCol w:w="1273"/>
        <w:gridCol w:w="1101"/>
        <w:gridCol w:w="1088"/>
        <w:gridCol w:w="918"/>
        <w:gridCol w:w="1075"/>
        <w:gridCol w:w="1380"/>
      </w:tblGrid>
      <w:tr>
        <w:trPr>
          <w:trHeight w:val="4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合计（大写）：人民币</w:t>
            </w:r>
            <w:r>
              <w:rPr>
                <w:rFonts w:ascii="SimSun" w:hAnsi="SimSun" w:eastAsia="SimSun" w:cs="SimSun"/>
                <w:b/>
                <w:color w:val="000000"/>
                <w:sz w:val="24"/>
                <w:u w:val="single"/>
              </w:rPr>
              <w:t xml:space="preserve">       </w:t>
            </w:r>
            <w:r>
              <w:rPr>
                <w:rFonts w:ascii="SimSun" w:hAnsi="SimSun" w:eastAsia="SimSun" w:cs="SimSun"/>
                <w:b/>
                <w:color w:val="000000"/>
                <w:sz w:val="24"/>
              </w:rPr>
              <w:t xml:space="preserve">元整 </w:t>
            </w:r>
            <w:r>
              <w:rPr>
                <w:rFonts w:ascii="SimSun" w:hAnsi="SimSun" w:eastAsia="SimSun" w:cs="SimSun"/>
                <w:b/>
                <w:color w:val="000000"/>
                <w:sz w:val="24"/>
                <w:u w:val="single"/>
              </w:rPr>
              <w:t xml:space="preserve">       </w:t>
            </w:r>
            <w:r>
              <w:rPr>
                <w:rFonts w:ascii="SimSun" w:hAnsi="SimSun" w:eastAsia="SimSun" w:cs="SimSun"/>
                <w:b/>
                <w:color w:val="000000"/>
                <w:sz w:val="24"/>
              </w:rPr>
              <w:t xml:space="preserve">（含税含运费）</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1.5本项目所有设备应包含所有有关互连所需的相关配件，保证其能正常运行，甲方不再为此另行支付任何费用。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2.交货方法、交货期限、到货地点及风险转移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2.1交货期：自本合同签订生效之日起</w:t>
      </w:r>
      <w:r>
        <w:rPr>
          <w:rFonts w:ascii="SimSun" w:hAnsi="SimSun" w:eastAsia="SimSun" w:cs="SimSun"/>
          <w:color w:val="000000"/>
          <w:sz w:val="24"/>
          <w:u w:val="single"/>
        </w:rPr>
        <w:t xml:space="preserve">   </w:t>
      </w:r>
      <w:r>
        <w:rPr>
          <w:rFonts w:ascii="SimSun" w:hAnsi="SimSun" w:eastAsia="SimSun" w:cs="SimSun"/>
          <w:color w:val="000000"/>
          <w:sz w:val="24"/>
        </w:rPr>
        <w:t xml:space="preserve">日内送达甲方指定地点，并安装调试完毕并投入使用。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w:t>
      </w:r>
      <w:r>
        <w:rPr>
          <w:rFonts w:ascii="SimSun" w:hAnsi="SimSun" w:eastAsia="SimSun" w:cs="SimSun"/>
          <w:color w:val="000000"/>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w:t>
      </w:r>
      <w:r>
        <w:rPr>
          <w:rFonts w:ascii="SimSun" w:hAnsi="SimSun" w:eastAsia="SimSun" w:cs="SimSun"/>
          <w:color w:val="000000"/>
          <w:sz w:val="24"/>
        </w:rPr>
        <w:t xml:space="preserve">甲方指定的到货地点：</w:t>
      </w:r>
      <w:r>
        <w:rPr>
          <w:rFonts w:ascii="SimSun" w:hAnsi="SimSun" w:eastAsia="SimSun" w:cs="SimSun"/>
          <w:color w:val="000000"/>
          <w:sz w:val="24"/>
          <w:u w:val="single"/>
        </w:rPr>
        <w:t xml:space="preserve">徐州市儿童医院（徐州市儿童医院西院门诊楼一楼医学影像科CT机房）</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w:t>
      </w:r>
      <w:r>
        <w:rPr>
          <w:rFonts w:ascii="SimSun" w:hAnsi="SimSun" w:eastAsia="SimSun" w:cs="SimSun"/>
          <w:color w:val="000000"/>
          <w:sz w:val="24"/>
        </w:rPr>
        <w:t xml:space="preserve">在乙方将货物交付甲方指定的交货地点和人员前，货物的毁损、灭失风险完全由乙方承担。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货物包装及质量保证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3.4乙方应保证本合同货物和服务或其任何一部分享有合法专利权、版权、商标权和工业设计权等知识产权，或经第三方合法授权。一旦出现侵权，由乙方负全部责任。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3.6乙方保证所提供设备的技术规格符合甲方采购需求，符合国家有关部门最新颁布的标准及规范。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4.交货物验收、异议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4.1货物到达甲方指定到货地点后</w:t>
      </w:r>
      <w:r>
        <w:rPr>
          <w:rFonts w:ascii="SimSun" w:hAnsi="SimSun" w:eastAsia="SimSun" w:cs="SimSun"/>
          <w:color w:val="000000"/>
          <w:sz w:val="24"/>
          <w:u w:val="single"/>
        </w:rPr>
        <w:t xml:space="preserve">   </w:t>
      </w:r>
      <w:r>
        <w:rPr>
          <w:rFonts w:ascii="SimSun" w:hAnsi="SimSun" w:eastAsia="SimSun" w:cs="SimSun"/>
          <w:color w:val="000000"/>
          <w:sz w:val="24"/>
        </w:rPr>
        <w:t xml:space="preserve">日内，甲、乙双方共同进行验收、测试。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4.2验收标准:（1）货物外形、包装完好；（2）数量无误；（3）货物符合合同要求及标准，产品说明书对货物有质量说明的，也应符合该质量说明；（4）设备均具有食品药品监督管理局颁发的医疗器械注册证。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4.5如甲方未按规定期限提出书面异议的，视为所交货物符合合同规定，但货物存在隐蔽瑕疵或者对质量保证期另有规定的除外。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4.6乙方在接到甲方书面异议后，应在三日内提出处理意见，否则，即视为默认甲方提出的异议和处理意见，乙方应照此执行。</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安装、调试与验收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rPr>
          <w:rFonts w:ascii="SimSun" w:hAnsi="SimSun" w:eastAsia="SimSun" w:cs="SimSun"/>
          <w:color w:val="000000"/>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5.2乙方提供设备安装和维修所需的专用工具和辅助材料。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5.7乙方免费提供全套技术资料（产品使用手册、维修说明书、操作说明书等），如技术资料不全，甲方有权不支付货款。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 如乙方提供的设备设有维修软件密码，乙方应保证无条件地为甲方永久免费打开。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5.10乙方所供设备如验收不合格，根据甲方的要求，乙方必须无条件换货或退货，由此引起的一切损失由乙方承担。</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6.付款方式</w:t>
      </w:r>
      <w:r>
        <w:rPr>
          <w:rFonts w:ascii="SimSun" w:hAnsi="SimSun" w:eastAsia="SimSun" w:cs="SimSun"/>
          <w:color w:val="000000"/>
          <w:sz w:val="24"/>
        </w:rPr>
        <w:t xml:space="preserve">（采购资金的支付方式、时间、条件）</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6.1本合同总金额为人民币大写金额</w:t>
      </w:r>
      <w:r>
        <w:rPr>
          <w:rFonts w:ascii="SimSun" w:hAnsi="SimSun" w:eastAsia="SimSun" w:cs="SimSun"/>
          <w:b/>
          <w:color w:val="000000"/>
          <w:sz w:val="24"/>
          <w:u w:val="single"/>
        </w:rPr>
        <w:t xml:space="preserve">   </w:t>
      </w:r>
      <w:r>
        <w:rPr>
          <w:rFonts w:ascii="SimSun" w:hAnsi="SimSun" w:eastAsia="SimSun" w:cs="SimSun"/>
          <w:b/>
          <w:color w:val="000000"/>
          <w:sz w:val="24"/>
        </w:rPr>
        <w:t xml:space="preserve">元（小写金额：</w:t>
      </w:r>
      <w:r>
        <w:rPr>
          <w:rFonts w:ascii="SimSun" w:hAnsi="SimSun" w:eastAsia="SimSun" w:cs="SimSun"/>
          <w:b/>
          <w:color w:val="000000"/>
          <w:sz w:val="24"/>
          <w:u w:val="single"/>
        </w:rPr>
        <w:t xml:space="preserve">  </w:t>
      </w:r>
      <w:r>
        <w:rPr>
          <w:rFonts w:ascii="SimSun" w:hAnsi="SimSun" w:eastAsia="SimSun" w:cs="SimSun"/>
          <w:b/>
          <w:color w:val="000000"/>
          <w:sz w:val="24"/>
        </w:rPr>
        <w:t xml:space="preserve">元）。</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经双方协商一致，选择以下第</w:t>
      </w:r>
      <w:r>
        <w:rPr>
          <w:rFonts w:ascii="SimSun" w:hAnsi="SimSun" w:eastAsia="SimSun" w:cs="SimSun"/>
          <w:b/>
          <w:color w:val="000000"/>
          <w:sz w:val="24"/>
          <w:u w:val="single"/>
        </w:rPr>
        <w:t xml:space="preserve">  </w:t>
      </w:r>
      <w:r>
        <w:rPr>
          <w:rFonts w:ascii="SimSun" w:hAnsi="SimSun" w:eastAsia="SimSun" w:cs="SimSun"/>
          <w:b/>
          <w:color w:val="000000"/>
          <w:sz w:val="24"/>
        </w:rPr>
        <w:t xml:space="preserve">种付款方式：</w:t>
      </w:r>
      <w:r/>
    </w:p>
    <w:p>
      <w:pPr>
        <w:ind w:left="0" w:right="0" w:firstLine="568"/>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付款方式一：提交预付款保函的</w:t>
      </w:r>
      <w:r/>
    </w:p>
    <w:p>
      <w:pPr>
        <w:ind w:left="0" w:right="0" w:firstLine="565"/>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合同价款的</w:t>
      </w:r>
      <w:r>
        <w:rPr>
          <w:rFonts w:ascii="SimSun" w:hAnsi="SimSun" w:eastAsia="SimSun" w:cs="SimSun"/>
          <w:color w:val="000000"/>
          <w:sz w:val="24"/>
          <w:u w:val="single"/>
        </w:rPr>
        <w:t xml:space="preserve">百分之三十</w:t>
      </w:r>
      <w:r>
        <w:rPr>
          <w:rFonts w:ascii="SimSun" w:hAnsi="SimSun" w:eastAsia="SimSun" w:cs="SimSun"/>
          <w:color w:val="000000"/>
          <w:sz w:val="24"/>
        </w:rPr>
        <w:t xml:space="preserve">(</w:t>
      </w:r>
      <w:r>
        <w:rPr>
          <w:rFonts w:ascii="SimSun" w:hAnsi="SimSun" w:eastAsia="SimSun" w:cs="SimSun"/>
          <w:color w:val="000000"/>
          <w:sz w:val="24"/>
          <w:u w:val="single"/>
        </w:rPr>
        <w:t xml:space="preserve">30%</w:t>
      </w:r>
      <w:r>
        <w:rPr>
          <w:rFonts w:ascii="SimSun" w:hAnsi="SimSun" w:eastAsia="SimSun" w:cs="SimSun"/>
          <w:color w:val="000000"/>
          <w:sz w:val="24"/>
        </w:rPr>
        <w:t xml:space="preserve">)即￥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元整，在双方签订合同后，乙方提交结算资料，出具等额预付款保函后10个工作日内办理财政资金申请手续，将资金支付到合同约定的乙方账户。</w:t>
      </w:r>
      <w:r/>
    </w:p>
    <w:p>
      <w:pPr>
        <w:ind w:left="0" w:right="0" w:firstLine="565"/>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合同总价的</w:t>
      </w:r>
      <w:r>
        <w:rPr>
          <w:rFonts w:ascii="SimSun" w:hAnsi="SimSun" w:eastAsia="SimSun" w:cs="SimSun"/>
          <w:color w:val="000000"/>
          <w:sz w:val="24"/>
          <w:u w:val="single"/>
        </w:rPr>
        <w:t xml:space="preserve">百分之七十</w:t>
      </w:r>
      <w:r>
        <w:rPr>
          <w:rFonts w:ascii="SimSun" w:hAnsi="SimSun" w:eastAsia="SimSun" w:cs="SimSun"/>
          <w:color w:val="000000"/>
          <w:sz w:val="24"/>
        </w:rPr>
        <w:t xml:space="preserve">(</w:t>
      </w:r>
      <w:r>
        <w:rPr>
          <w:rFonts w:ascii="SimSun" w:hAnsi="SimSun" w:eastAsia="SimSun" w:cs="SimSun"/>
          <w:color w:val="000000"/>
          <w:sz w:val="24"/>
          <w:u w:val="single"/>
        </w:rPr>
        <w:t xml:space="preserve">70</w:t>
      </w:r>
      <w:r>
        <w:rPr>
          <w:rFonts w:ascii="SimSun" w:hAnsi="SimSun" w:eastAsia="SimSun" w:cs="SimSun"/>
          <w:color w:val="000000"/>
          <w:sz w:val="24"/>
        </w:rPr>
        <w:t xml:space="preserve">%)即￥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，合同标的全部交付并安装完毕验收合格且试运行无质量问题后，</w:t>
      </w:r>
      <w:r>
        <w:rPr>
          <w:rFonts w:ascii="SimSun" w:hAnsi="SimSun" w:eastAsia="SimSun" w:cs="SimSun"/>
          <w:color w:val="000000"/>
          <w:sz w:val="24"/>
          <w:u w:val="none"/>
        </w:rPr>
        <w:t xml:space="preserve">乙方提交结算资料，经甲方审核确认后，甲方自收到等额发票后10个工作日内办理财政资金申请手续，将资金支付到合同约定的乙方账户。</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乙方需提交的支付文件包括：</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乙方出具的全额正式发票、甲方出具的验收合格证明。</w:t>
      </w:r>
      <w:r/>
    </w:p>
    <w:p>
      <w:pPr>
        <w:ind w:left="0" w:right="0" w:firstLine="56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付款方式二：不提交预付款保函的</w:t>
      </w:r>
      <w:r/>
    </w:p>
    <w:p>
      <w:pPr>
        <w:ind w:left="0" w:right="0" w:firstLine="565"/>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合同价款的</w:t>
      </w:r>
      <w:r>
        <w:rPr>
          <w:rFonts w:ascii="SimSun" w:hAnsi="SimSun" w:eastAsia="SimSun" w:cs="SimSun"/>
          <w:color w:val="000000"/>
          <w:sz w:val="24"/>
          <w:u w:val="single"/>
        </w:rPr>
        <w:t xml:space="preserve">百分之三十</w:t>
      </w:r>
      <w:r>
        <w:rPr>
          <w:rFonts w:ascii="SimSun" w:hAnsi="SimSun" w:eastAsia="SimSun" w:cs="SimSun"/>
          <w:color w:val="000000"/>
          <w:sz w:val="24"/>
        </w:rPr>
        <w:t xml:space="preserve">(3</w:t>
      </w:r>
      <w:r>
        <w:rPr>
          <w:rFonts w:ascii="SimSun" w:hAnsi="SimSun" w:eastAsia="SimSun" w:cs="SimSun"/>
          <w:color w:val="000000"/>
          <w:sz w:val="24"/>
          <w:u w:val="single"/>
        </w:rPr>
        <w:t xml:space="preserve">0%</w:t>
      </w:r>
      <w:r>
        <w:rPr>
          <w:rFonts w:ascii="SimSun" w:hAnsi="SimSun" w:eastAsia="SimSun" w:cs="SimSun"/>
          <w:color w:val="000000"/>
          <w:sz w:val="24"/>
        </w:rPr>
        <w:t xml:space="preserve">)即￥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，在双方签订合同后并正式发货前，乙方提交结算资料，经甲方审核确认后，甲方自收到</w:t>
      </w:r>
      <w:r>
        <w:rPr>
          <w:rFonts w:ascii="SimSun" w:hAnsi="SimSun" w:eastAsia="SimSun" w:cs="SimSun"/>
          <w:color w:val="000000"/>
          <w:sz w:val="24"/>
          <w:u w:val="none"/>
        </w:rPr>
        <w:t xml:space="preserve">等额发票</w:t>
      </w:r>
      <w:r>
        <w:rPr>
          <w:rFonts w:ascii="SimSun" w:hAnsi="SimSun" w:eastAsia="SimSun" w:cs="SimSun"/>
          <w:color w:val="000000"/>
          <w:sz w:val="24"/>
        </w:rPr>
        <w:t xml:space="preserve">后10个工作日内办理财政资金申请手续，将资金支付到合同约定的乙方账户。</w:t>
      </w:r>
      <w:r/>
    </w:p>
    <w:p>
      <w:pPr>
        <w:ind w:left="0" w:right="0" w:firstLine="606"/>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合同总价的</w:t>
      </w:r>
      <w:r>
        <w:rPr>
          <w:rFonts w:ascii="SimSun" w:hAnsi="SimSun" w:eastAsia="SimSun" w:cs="SimSun"/>
          <w:color w:val="000000"/>
          <w:sz w:val="24"/>
          <w:u w:val="single"/>
        </w:rPr>
        <w:t xml:space="preserve">百分之七十</w:t>
      </w:r>
      <w:r>
        <w:rPr>
          <w:rFonts w:ascii="SimSun" w:hAnsi="SimSun" w:eastAsia="SimSun" w:cs="SimSun"/>
          <w:color w:val="000000"/>
          <w:sz w:val="24"/>
        </w:rPr>
        <w:t xml:space="preserve">(</w:t>
      </w:r>
      <w:r>
        <w:rPr>
          <w:rFonts w:ascii="SimSun" w:hAnsi="SimSun" w:eastAsia="SimSun" w:cs="SimSun"/>
          <w:color w:val="000000"/>
          <w:sz w:val="24"/>
          <w:u w:val="single"/>
        </w:rPr>
        <w:t xml:space="preserve">70%</w:t>
      </w:r>
      <w:r>
        <w:rPr>
          <w:rFonts w:ascii="SimSun" w:hAnsi="SimSun" w:eastAsia="SimSun" w:cs="SimSun"/>
          <w:color w:val="000000"/>
          <w:sz w:val="24"/>
        </w:rPr>
        <w:t xml:space="preserve">)即￥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付款方式三：乙方明确表示无需预付款的</w:t>
      </w:r>
      <w:r>
        <w:rPr>
          <w:rFonts w:ascii="SimSun" w:hAnsi="SimSun" w:eastAsia="SimSun" w:cs="SimSun"/>
          <w:color w:val="000000"/>
          <w:sz w:val="24"/>
        </w:rPr>
        <w:t xml:space="preserve">（注：此条符合苏财购〔2020〕52号文件要求）</w:t>
      </w:r>
      <w:r/>
    </w:p>
    <w:p>
      <w:pPr>
        <w:ind w:left="0" w:right="0" w:firstLine="606"/>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合同总价的</w:t>
      </w:r>
      <w:r>
        <w:rPr>
          <w:rFonts w:ascii="SimSun" w:hAnsi="SimSun" w:eastAsia="SimSun" w:cs="SimSun"/>
          <w:color w:val="000000"/>
          <w:sz w:val="24"/>
          <w:u w:val="single"/>
        </w:rPr>
        <w:t xml:space="preserve">百分之百</w:t>
      </w:r>
      <w:r>
        <w:rPr>
          <w:rFonts w:ascii="SimSun" w:hAnsi="SimSun" w:eastAsia="SimSun" w:cs="SimSun"/>
          <w:color w:val="000000"/>
          <w:sz w:val="24"/>
        </w:rPr>
        <w:t xml:space="preserve">(</w:t>
      </w:r>
      <w:r>
        <w:rPr>
          <w:rFonts w:ascii="SimSun" w:hAnsi="SimSun" w:eastAsia="SimSun" w:cs="SimSun"/>
          <w:color w:val="000000"/>
          <w:sz w:val="24"/>
          <w:u w:val="single"/>
        </w:rPr>
        <w:t xml:space="preserve">100%</w:t>
      </w:r>
      <w:r>
        <w:rPr>
          <w:rFonts w:ascii="SimSun" w:hAnsi="SimSun" w:eastAsia="SimSun" w:cs="SimSun"/>
          <w:color w:val="000000"/>
          <w:sz w:val="24"/>
        </w:rPr>
        <w:t xml:space="preserve">)即￥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乙方需提交的支付文件包括：</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乙方出具的全额正式发票、甲方出具的验收合格证明。</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履约保证金退还的方式、时间、条件和不予退还的情形：无。</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合同约定的乙方账户：</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银行帐号：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7.质量保证期及售后服务</w:t>
      </w:r>
      <w:r/>
    </w:p>
    <w:p>
      <w:pPr>
        <w:ind w:left="0" w:right="0" w:firstLine="482"/>
        <w:spacing w:before="0" w:after="0" w:line="85" w:lineRule="atLeast"/>
        <w:tabs>
          <w:tab w:val="left" w:pos="10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7.1质量保证期：</w:t>
      </w:r>
      <w:r>
        <w:rPr>
          <w:rFonts w:ascii="SimSun" w:hAnsi="SimSun" w:eastAsia="SimSun" w:cs="SimSun"/>
          <w:b/>
          <w:color w:val="000000"/>
          <w:sz w:val="24"/>
          <w:u w:val="single"/>
        </w:rPr>
        <w:t xml:space="preserve">    </w:t>
      </w:r>
      <w:r>
        <w:rPr>
          <w:rFonts w:ascii="SimSun" w:hAnsi="SimSun" w:eastAsia="SimSun" w:cs="SimSun"/>
          <w:b/>
          <w:color w:val="000000"/>
          <w:sz w:val="24"/>
        </w:rPr>
        <w:t xml:space="preserve">质保</w:t>
      </w:r>
      <w:r>
        <w:rPr>
          <w:rFonts w:ascii="SimSun" w:hAnsi="SimSun" w:eastAsia="SimSun" w:cs="SimSun"/>
          <w:b/>
          <w:color w:val="000000"/>
          <w:sz w:val="24"/>
          <w:u w:val="single"/>
        </w:rPr>
        <w:t xml:space="preserve">   </w:t>
      </w:r>
      <w:r>
        <w:rPr>
          <w:rFonts w:ascii="SimSun" w:hAnsi="SimSun" w:eastAsia="SimSun" w:cs="SimSun"/>
          <w:b/>
          <w:color w:val="000000"/>
          <w:sz w:val="24"/>
        </w:rPr>
        <w:t xml:space="preserve">年，从验收合格之日起计算，终身维护。</w:t>
      </w:r>
      <w:r>
        <w:rPr>
          <w:rFonts w:ascii="SimSun" w:hAnsi="SimSun" w:eastAsia="SimSun" w:cs="SimSun"/>
          <w:color w:val="000000"/>
          <w:sz w:val="24"/>
        </w:rPr>
        <w:t xml:space="preserve">任何时候，乙方均不能免除因货物本身的缺陷所应负的责任。在保修期内对设备进行定期维护和保养，年度定期预防性维护保养次数不少于4次，并免费提供维修所需的配件及服务。</w:t>
      </w:r>
      <w:r/>
    </w:p>
    <w:p>
      <w:pPr>
        <w:ind w:left="0" w:right="0" w:firstLine="520"/>
        <w:spacing w:before="0" w:after="0" w:line="85" w:lineRule="atLeast"/>
        <w:tabs>
          <w:tab w:val="left" w:pos="100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7.2质保期间如属产品质量引起的配件损坏，一切维修换件保养费用和备品备件，均由乙方免费提供和更换；</w:t>
      </w:r>
      <w:r/>
    </w:p>
    <w:p>
      <w:pPr>
        <w:ind w:left="0" w:right="0" w:firstLine="520"/>
        <w:spacing w:before="0" w:after="0" w:line="85" w:lineRule="atLeast"/>
        <w:tabs>
          <w:tab w:val="left" w:pos="10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7.3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7.4如设备发生故障，乙方在接到甲方报修电话后</w:t>
      </w:r>
      <w:r>
        <w:rPr>
          <w:rFonts w:ascii="SimSun" w:hAnsi="SimSun" w:eastAsia="SimSun" w:cs="SimSun"/>
          <w:color w:val="000000"/>
          <w:sz w:val="24"/>
          <w:u w:val="single"/>
        </w:rPr>
        <w:t xml:space="preserve">   </w:t>
      </w:r>
      <w:r>
        <w:rPr>
          <w:rFonts w:ascii="SimSun" w:hAnsi="SimSun" w:eastAsia="SimSun" w:cs="SimSun"/>
          <w:color w:val="000000"/>
          <w:sz w:val="24"/>
        </w:rPr>
        <w:t xml:space="preserve">小时内予以响应，</w:t>
      </w:r>
      <w:r>
        <w:rPr>
          <w:rFonts w:ascii="SimSun" w:hAnsi="SimSun" w:eastAsia="SimSun" w:cs="SimSun"/>
          <w:color w:val="000000"/>
          <w:sz w:val="24"/>
          <w:u w:val="single"/>
        </w:rPr>
        <w:t xml:space="preserve">  </w:t>
      </w:r>
      <w:r>
        <w:rPr>
          <w:rFonts w:ascii="SimSun" w:hAnsi="SimSun" w:eastAsia="SimSun" w:cs="SimSun"/>
          <w:color w:val="000000"/>
          <w:sz w:val="24"/>
        </w:rPr>
        <w:t xml:space="preserve">小时内到达现场解决问题。故障不能现场排除的，</w:t>
      </w:r>
      <w:r>
        <w:rPr>
          <w:rFonts w:ascii="SimSun" w:hAnsi="SimSun" w:eastAsia="SimSun" w:cs="SimSun"/>
          <w:color w:val="000000"/>
          <w:sz w:val="24"/>
          <w:u w:val="single"/>
        </w:rPr>
        <w:t xml:space="preserve">  </w:t>
      </w:r>
      <w:r>
        <w:rPr>
          <w:rFonts w:ascii="SimSun" w:hAnsi="SimSun" w:eastAsia="SimSun" w:cs="SimSun"/>
          <w:color w:val="000000"/>
          <w:sz w:val="24"/>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7.5质保期内，设备如因故障维修超过2天，按1：2延长质保期（具体时间，按天数算）。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7.8软件终身免费升级，并及时提供设备新功能和临床应用资料。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7.10质保期后，如甲方需延长保修时间，乙方质保费不得高于第一年销售合同里单台设备全额的5%，年度定期预防性维护保养次数不少于4次。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技术培训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8.2临床培训： 免费提供现场临床培训。</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9．知识产权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9.2本合同价包含所有应向所有权人支付的专利权、商标权或其它知识产权的一切相关费用。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9.3系统软件、通用软件必须是具有在中国境内的合法使用权或版权的正版软件，涉及到第三方提出侵权或知识产权的起诉及支付版税等费用由乙方承担所有责任及费用。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10.违约责任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10.1乙方的违约责任：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ascii="SimSun" w:hAnsi="SimSun" w:eastAsia="SimSun" w:cs="SimSun"/>
          <w:color w:val="000000"/>
          <w:sz w:val="24"/>
          <w:u w:val="single"/>
        </w:rPr>
        <w:t xml:space="preserve">百分之十</w:t>
      </w:r>
      <w:r>
        <w:rPr>
          <w:rFonts w:ascii="SimSun" w:hAnsi="SimSun" w:eastAsia="SimSun" w:cs="SimSun"/>
          <w:color w:val="000000"/>
          <w:sz w:val="24"/>
        </w:rPr>
        <w:t xml:space="preserve">向甲方支付违约金，并赔偿因此造成的损失。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10.2甲方违约责任：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10.2.1非乙方供货质量问题，甲方中途不得退货，否则甲方应按合同总额的</w:t>
      </w:r>
      <w:r>
        <w:rPr>
          <w:rFonts w:ascii="SimSun" w:hAnsi="SimSun" w:eastAsia="SimSun" w:cs="SimSun"/>
          <w:color w:val="000000"/>
          <w:sz w:val="24"/>
          <w:u w:val="single"/>
        </w:rPr>
        <w:t xml:space="preserve">百分之十</w:t>
      </w:r>
      <w:r>
        <w:rPr>
          <w:rFonts w:ascii="SimSun" w:hAnsi="SimSun" w:eastAsia="SimSun" w:cs="SimSun"/>
          <w:color w:val="000000"/>
          <w:sz w:val="24"/>
        </w:rPr>
        <w:t xml:space="preserve">向乙方支付违约金。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11.不可抗力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ind w:left="0" w:right="0" w:firstLine="47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12.争议解决方法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甲、乙双方因履行本合同发生争议时，应友好协商；协商不成时，向甲方所在地人民法院提出诉讼。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13.其它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13.2本合同壹式</w:t>
      </w:r>
      <w:r>
        <w:rPr>
          <w:rFonts w:ascii="SimSun" w:hAnsi="SimSun" w:eastAsia="SimSun" w:cs="SimSun"/>
          <w:color w:val="000000"/>
          <w:sz w:val="24"/>
          <w:u w:val="single"/>
        </w:rPr>
        <w:t xml:space="preserve">4</w:t>
      </w:r>
      <w:r>
        <w:rPr>
          <w:rFonts w:ascii="SimSun" w:hAnsi="SimSun" w:eastAsia="SimSun" w:cs="SimSun"/>
          <w:color w:val="000000"/>
          <w:sz w:val="24"/>
        </w:rPr>
        <w:t xml:space="preserve">份，甲方执</w:t>
      </w:r>
      <w:r>
        <w:rPr>
          <w:rFonts w:ascii="SimSun" w:hAnsi="SimSun" w:eastAsia="SimSun" w:cs="SimSun"/>
          <w:color w:val="000000"/>
          <w:sz w:val="24"/>
          <w:u w:val="single"/>
        </w:rPr>
        <w:t xml:space="preserve">2</w:t>
      </w:r>
      <w:r>
        <w:rPr>
          <w:rFonts w:ascii="SimSun" w:hAnsi="SimSun" w:eastAsia="SimSun" w:cs="SimSun"/>
          <w:color w:val="000000"/>
          <w:sz w:val="24"/>
        </w:rPr>
        <w:t xml:space="preserve">份，乙方执</w:t>
      </w:r>
      <w:r>
        <w:rPr>
          <w:rFonts w:ascii="SimSun" w:hAnsi="SimSun" w:eastAsia="SimSun" w:cs="SimSun"/>
          <w:color w:val="000000"/>
          <w:sz w:val="24"/>
          <w:u w:val="single"/>
        </w:rPr>
        <w:t xml:space="preserve">1</w:t>
      </w:r>
      <w:r>
        <w:rPr>
          <w:rFonts w:ascii="SimSun" w:hAnsi="SimSun" w:eastAsia="SimSun" w:cs="SimSun"/>
          <w:color w:val="000000"/>
          <w:sz w:val="24"/>
        </w:rPr>
        <w:t xml:space="preserve">份，备案1份。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  14.合同附件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（下页为合同签署页）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甲方：徐州市儿童医院乙 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委托代理人：委托代理人: </w:t>
      </w:r>
      <w:r/>
    </w:p>
    <w:p>
      <w:pPr>
        <w:ind w:left="6000" w:right="0" w:hanging="6000"/>
        <w:spacing w:before="0" w:after="0" w:line="85" w:lineRule="atLeast"/>
        <w:tabs>
          <w:tab w:val="left" w:pos="467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 话：</w:t>
      </w:r>
      <w:r/>
    </w:p>
    <w:p>
      <w:pPr>
        <w:ind w:left="4556" w:right="0" w:hanging="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开 户 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账 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签订日期：签订日期： </w:t>
      </w:r>
      <w:r/>
    </w:p>
    <w:p>
      <w:pPr>
        <w:ind w:left="0" w:right="0" w:firstLine="60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合同附件</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目 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合同附件1：合同协议书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合同附件2：技术规格和技术性能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(要求见招标文件第六章《采购需求》；合同见卖方投标文件中《技术规格说明》。)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合同附件3：售后服务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(要求见招标文件第六章《采购需求》；合同见卖方投标文件中《售后服务方案》。)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合同附件4：供货范围和价格清单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(要求见招标文件第七章《投标文件相关格式》中《开标一览表》和《分项价格表》；合同见卖方投标文件中《开标一览表》和《分项价格表》。)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合同附件5：验收标准（验收要求、验收标准和程序）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合同附件6：采购需求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(见招标文件第六章《采购需求》。)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合同附件7：医疗卫生机构廉洁购销合同</w:t>
      </w:r>
      <w:r/>
    </w:p>
    <w:p>
      <w:pPr>
        <w:ind w:left="0" w:right="0" w:firstLine="60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合同附件1：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合同协议书</w:t>
      </w:r>
      <w:r/>
    </w:p>
    <w:p>
      <w:pPr>
        <w:ind w:left="0" w:right="0" w:firstLine="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合同编号:____________ </w:t>
      </w:r>
      <w:r/>
    </w:p>
    <w:p>
      <w:pPr>
        <w:ind w:left="0" w:right="0" w:firstLine="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签字日期:____________ </w:t>
      </w:r>
      <w:r/>
    </w:p>
    <w:p>
      <w:pPr>
        <w:ind w:left="0" w:right="0" w:firstLine="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签字地点:____________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徐州市儿童医院</w:t>
      </w:r>
      <w:r>
        <w:rPr>
          <w:rFonts w:ascii="SimSun" w:hAnsi="SimSun" w:eastAsia="SimSun" w:cs="SimSun"/>
          <w:color w:val="000000"/>
          <w:sz w:val="24"/>
        </w:rPr>
        <w:t xml:space="preserve">（买方名称）（以下简称“买方”）已接受</w:t>
      </w:r>
      <w:r>
        <w:rPr>
          <w:rFonts w:ascii="SimSun" w:hAnsi="SimSun" w:eastAsia="SimSun" w:cs="SimSun"/>
          <w:color w:val="000000"/>
          <w:sz w:val="24"/>
          <w:u w:val="single"/>
        </w:rPr>
        <w:t xml:space="preserve">      </w:t>
      </w:r>
      <w:r>
        <w:rPr>
          <w:rFonts w:ascii="SimSun" w:hAnsi="SimSun" w:eastAsia="SimSun" w:cs="SimSun"/>
          <w:color w:val="000000"/>
          <w:sz w:val="24"/>
        </w:rPr>
        <w:t xml:space="preserve">（卖方名称）（以下简称“卖方”）对</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）的投标。买方和卖方共同达成如下协议。</w:t>
      </w:r>
      <w:r/>
    </w:p>
    <w:p>
      <w:pPr>
        <w:numPr>
          <w:ilvl w:val="0"/>
          <w:numId w:val="27"/>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本合同协议书中的词语和术语的含义与合同条款中定义的相同。</w:t>
      </w:r>
      <w:r/>
    </w:p>
    <w:p>
      <w:pPr>
        <w:ind w:left="0" w:right="0" w:firstLine="3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以下文件应构成买方和卖方之间达成的合同，若各文件之间存在含糊不清或互相冲突之处，优先顺序应按下列文件顺序解释。</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合同协议书</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成交通知书</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合同专用条款</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合同通用条款</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除合同附件1外的合同附件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其他文件</w:t>
      </w:r>
      <w:r/>
    </w:p>
    <w:p>
      <w:pPr>
        <w:ind w:left="0" w:right="0" w:firstLine="54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考虑到买方将按照本合同向卖方支付合同价款，卖方在此保证全部按照合同的规定向买方提供合同标的、技术资料、售后服务及技术培训。</w:t>
      </w:r>
      <w:r/>
    </w:p>
    <w:p>
      <w:pPr>
        <w:ind w:left="0" w:right="0" w:firstLine="54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考虑到卖方将按合同规定提供合同标的、技术资料、售后服务及技术培训，买方在此保证按照合同规定的时间和方式向卖方支付合同价款。</w:t>
      </w:r>
      <w:r/>
    </w:p>
    <w:p>
      <w:pPr>
        <w:ind w:left="0" w:right="0" w:firstLine="54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本合同在下列条件全部满足后生效，生效日期以下列条件全部满足的最晚日期为准：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（1）双方加盖公章或合同专用章；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收到乙方交纳的人民币___元的履约保证金（合同金额的10%），以支票、汇票、本票、电汇或者金融机构、担保机构出具的保函等非现金形式缴纳。履约保证金在中标供应商按合同履约完成、试运行后无质量问题后无息退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合同一式</w:t>
      </w:r>
      <w:r>
        <w:rPr>
          <w:rFonts w:ascii="SimSun" w:hAnsi="SimSun" w:eastAsia="SimSun" w:cs="SimSun"/>
          <w:color w:val="000000"/>
          <w:sz w:val="24"/>
          <w:u w:val="single"/>
        </w:rPr>
        <w:t xml:space="preserve">   </w:t>
      </w:r>
      <w:r>
        <w:rPr>
          <w:rFonts w:ascii="SimSun" w:hAnsi="SimSun" w:eastAsia="SimSun" w:cs="SimSun"/>
          <w:color w:val="000000"/>
          <w:sz w:val="24"/>
        </w:rPr>
        <w:t xml:space="preserve">份，具有同等法律效力，买方</w:t>
      </w:r>
      <w:r>
        <w:rPr>
          <w:rFonts w:ascii="SimSun" w:hAnsi="SimSun" w:eastAsia="SimSun" w:cs="SimSun"/>
          <w:color w:val="000000"/>
          <w:sz w:val="24"/>
          <w:u w:val="single"/>
        </w:rPr>
        <w:t xml:space="preserve">   </w:t>
      </w:r>
      <w:r>
        <w:rPr>
          <w:rFonts w:ascii="SimSun" w:hAnsi="SimSun" w:eastAsia="SimSun" w:cs="SimSun"/>
          <w:color w:val="000000"/>
          <w:sz w:val="24"/>
        </w:rPr>
        <w:t xml:space="preserve">份，卖方</w:t>
      </w:r>
      <w:r>
        <w:rPr>
          <w:rFonts w:ascii="SimSun" w:hAnsi="SimSun" w:eastAsia="SimSun" w:cs="SimSun"/>
          <w:color w:val="000000"/>
          <w:sz w:val="24"/>
          <w:u w:val="single"/>
        </w:rPr>
        <w:t xml:space="preserve">   </w:t>
      </w:r>
      <w:r>
        <w:rPr>
          <w:rFonts w:ascii="SimSun" w:hAnsi="SimSun" w:eastAsia="SimSun" w:cs="SimSun"/>
          <w:color w:val="000000"/>
          <w:sz w:val="24"/>
        </w:rPr>
        <w:t xml:space="preserve">份。</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7.本合同其他未尽事宜及与采购文件有矛盾之处，以采购文件[项目编号：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]为准。</w:t>
      </w:r>
      <w:r/>
    </w:p>
    <w:p>
      <w:pPr>
        <w:ind w:left="0" w:right="0" w:firstLine="3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买方和卖方由其正式授权代表于上述所写日期和地点签订本合同。</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买方（签章）：____________________________________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法定代表人或授权代表(签名)： ____________________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卖方（签章）： ____________________________________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法定代表人或授权代表(签名)： ____________________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合同附件7：</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医疗卫生机构廉洁购销合同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购货单位</w:t>
      </w:r>
      <w:r>
        <w:rPr>
          <w:rFonts w:ascii="SimSun" w:hAnsi="SimSun" w:eastAsia="SimSun" w:cs="SimSun"/>
          <w:color w:val="000000"/>
          <w:sz w:val="24"/>
        </w:rPr>
        <w:t xml:space="preserve">：</w:t>
      </w:r>
      <w:r>
        <w:rPr>
          <w:rFonts w:ascii="SimSun" w:hAnsi="SimSun" w:eastAsia="SimSun" w:cs="SimSun"/>
          <w:color w:val="000000"/>
          <w:sz w:val="24"/>
          <w:u w:val="single"/>
        </w:rPr>
        <w:t xml:space="preserve">   徐州市儿童医院</w:t>
      </w:r>
      <w:r>
        <w:rPr>
          <w:rFonts w:ascii="SimSun" w:hAnsi="SimSun" w:eastAsia="SimSun" w:cs="SimSun"/>
          <w:color w:val="000000"/>
          <w:sz w:val="24"/>
        </w:rPr>
        <w:t xml:space="preserve">（以下简称甲方）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供货单位</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（以下简称乙方）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合同签署地点：</w:t>
      </w:r>
      <w:r>
        <w:rPr>
          <w:rFonts w:ascii="SimSun" w:hAnsi="SimSun" w:eastAsia="SimSun" w:cs="SimSun"/>
          <w:color w:val="000000"/>
          <w:sz w:val="24"/>
        </w:rPr>
        <w:t xml:space="preserve">江苏省徐州市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为进一步加强医疗卫生行风建设，规范医疗卫生机构医药购销行为，有效防范商业贿赂行为，营造公平交易、诚实守信的购销环境，经甲、乙双方协商，同意签订本合同，并共同遵守：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rPr>
          <w:rFonts w:ascii="SimSun" w:hAnsi="SimSun" w:eastAsia="SimSun" w:cs="SimSun"/>
          <w:color w:val="000000"/>
          <w:sz w:val="24"/>
        </w:rPr>
        <w:t xml:space="preserve">甲乙双方按照《中华人民共和国民法典》及购销合同约定购销药品、医用设备、医用耗材、检测试剂等货物、服务、工程类项目。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rPr>
          <w:rFonts w:ascii="SimSun" w:hAnsi="SimSun" w:eastAsia="SimSun" w:cs="SimSun"/>
          <w:color w:val="000000"/>
          <w:sz w:val="24"/>
        </w:rPr>
        <w:t xml:space="preserve">甲方应当严格执行购销合同验收、入库制度，对采购项目及发票进行查验，不得违反有关规定合同外采购、违价采购或从非规定渠道采购。</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color w:val="000000"/>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w:t>
      </w:r>
      <w:r>
        <w:rPr>
          <w:rFonts w:ascii="SimSun" w:hAnsi="SimSun" w:eastAsia="SimSun" w:cs="SimSun"/>
          <w:color w:val="000000"/>
          <w:sz w:val="24"/>
        </w:rPr>
        <w:t xml:space="preserve">严禁甲方工作人员利用任何途径和方式，为乙方统计医师个人及临床科室有关医药产品用量信息，或为乙方统计提供便利。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rPr>
          <w:rFonts w:ascii="SimSun" w:hAnsi="SimSun" w:eastAsia="SimSun" w:cs="SimSun"/>
          <w:color w:val="000000"/>
          <w:sz w:val="24"/>
        </w:rPr>
        <w:t xml:space="preserve">乙方不得以回扣、宴请等方式影响甲方工作人员采购或使用医药产品的选择权，不得在学术活动中提供旅游、超标准支付食宿费用。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SimSun" w:hAnsi="SimSun" w:eastAsia="SimSun" w:cs="SimSun"/>
          <w:color w:val="000000"/>
          <w:sz w:val="24"/>
        </w:rPr>
        <w:t xml:space="preserve">乙方指定</w:t>
      </w:r>
      <w:r>
        <w:rPr>
          <w:rFonts w:ascii="SimSun" w:hAnsi="SimSun" w:eastAsia="SimSun" w:cs="SimSun"/>
          <w:color w:val="000000"/>
          <w:sz w:val="24"/>
          <w:u w:val="single"/>
        </w:rPr>
        <w:t xml:space="preserve">   </w:t>
      </w:r>
      <w:r>
        <w:rPr>
          <w:rFonts w:ascii="SimSun" w:hAnsi="SimSun" w:eastAsia="SimSun" w:cs="SimSun"/>
          <w:color w:val="000000"/>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w:t>
      </w:r>
      <w:r>
        <w:rPr>
          <w:rFonts w:ascii="SimSun" w:hAnsi="SimSun" w:eastAsia="SimSun" w:cs="SimSun"/>
          <w:color w:val="000000"/>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w:t>
      </w:r>
      <w:r>
        <w:rPr>
          <w:rFonts w:ascii="SimSun" w:hAnsi="SimSun" w:eastAsia="SimSun" w:cs="SimSun"/>
          <w:color w:val="000000"/>
          <w:sz w:val="24"/>
        </w:rPr>
        <w:t xml:space="preserve">本合同作为医药产品购销合同的重要组成部分，与购销合同一并执行，具有同等的法律效力。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w:t>
      </w:r>
      <w:r>
        <w:rPr>
          <w:rFonts w:ascii="SimSun" w:hAnsi="SimSun" w:eastAsia="SimSun" w:cs="SimSun"/>
          <w:color w:val="000000"/>
          <w:sz w:val="24"/>
        </w:rPr>
        <w:t xml:space="preserve">本合同一式</w:t>
      </w:r>
      <w:r>
        <w:rPr>
          <w:rFonts w:ascii="SimSun" w:hAnsi="SimSun" w:eastAsia="SimSun" w:cs="SimSun"/>
          <w:color w:val="000000"/>
          <w:sz w:val="24"/>
          <w:u w:val="single"/>
        </w:rPr>
        <w:t xml:space="preserve">   </w:t>
      </w:r>
      <w:r>
        <w:rPr>
          <w:rFonts w:ascii="SimSun" w:hAnsi="SimSun" w:eastAsia="SimSun" w:cs="SimSun"/>
          <w:color w:val="000000"/>
          <w:sz w:val="24"/>
        </w:rPr>
        <w:t xml:space="preserve">份，甲方</w:t>
      </w:r>
      <w:r>
        <w:rPr>
          <w:rFonts w:ascii="SimSun" w:hAnsi="SimSun" w:eastAsia="SimSun" w:cs="SimSun"/>
          <w:color w:val="000000"/>
          <w:sz w:val="24"/>
          <w:u w:val="single"/>
        </w:rPr>
        <w:t xml:space="preserve">   </w:t>
      </w:r>
      <w:r>
        <w:rPr>
          <w:rFonts w:ascii="SimSun" w:hAnsi="SimSun" w:eastAsia="SimSun" w:cs="SimSun"/>
          <w:color w:val="000000"/>
          <w:sz w:val="24"/>
        </w:rPr>
        <w:t xml:space="preserve">份，乙方</w:t>
      </w:r>
      <w:r>
        <w:rPr>
          <w:rFonts w:ascii="SimSun" w:hAnsi="SimSun" w:eastAsia="SimSun" w:cs="SimSun"/>
          <w:color w:val="000000"/>
          <w:sz w:val="24"/>
          <w:u w:val="single"/>
        </w:rPr>
        <w:t xml:space="preserve">   </w:t>
      </w:r>
      <w:r>
        <w:rPr>
          <w:rFonts w:ascii="SimSun" w:hAnsi="SimSun" w:eastAsia="SimSun" w:cs="SimSun"/>
          <w:color w:val="000000"/>
          <w:sz w:val="24"/>
        </w:rPr>
        <w:t xml:space="preserve">份，并从签订之日起生效。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544820" cy="1525934"/>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180297" name=""/>
                        <pic:cNvPicPr>
                          <a:picLocks noChangeAspect="1"/>
                        </pic:cNvPicPr>
                        <pic:nvPr/>
                      </pic:nvPicPr>
                      <pic:blipFill>
                        <a:blip/>
                        <a:stretch/>
                      </pic:blipFill>
                      <pic:spPr bwMode="auto">
                        <a:xfrm>
                          <a:off x="0" y="0"/>
                          <a:ext cx="5544819" cy="152593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6.6pt;height:120.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第六章：采购需求</w:t>
      </w:r>
      <w:r/>
    </w:p>
    <w:p>
      <w:pPr>
        <w:numPr>
          <w:ilvl w:val="0"/>
          <w:numId w:val="28"/>
        </w:numPr>
        <w:spacing w:before="12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本项目不专门面向中小微企业采购的项目，且本项目不接受进口产品。</w:t>
      </w:r>
      <w:r/>
    </w:p>
    <w:p>
      <w:pPr>
        <w:numPr>
          <w:ilvl w:val="0"/>
          <w:numId w:val="28"/>
        </w:numPr>
        <w:spacing w:before="12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本项目不接受超过人民币500.00万元（采购项目预算金额）的投标报价。</w:t>
      </w:r>
      <w:r/>
    </w:p>
    <w:p>
      <w:pPr>
        <w:numPr>
          <w:ilvl w:val="0"/>
          <w:numId w:val="28"/>
        </w:numPr>
        <w:spacing w:before="12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1.采购人：徐州市儿童医院。</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2.项目名称：64排CT。</w:t>
      </w:r>
      <w:r/>
    </w:p>
    <w:p>
      <w:pPr>
        <w:numPr>
          <w:ilvl w:val="0"/>
          <w:numId w:val="28"/>
        </w:numPr>
        <w:spacing w:before="12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根据采购项目的要求按人民币报价，“报价”如无特别说明，均指含税价格，发票为增值税专用发票或增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w:t>
      </w:r>
      <w:r>
        <w:rPr>
          <w:rFonts w:ascii="SimSun" w:hAnsi="SimSun" w:eastAsia="SimSun" w:cs="SimSun"/>
          <w:color w:val="000000"/>
          <w:sz w:val="24"/>
        </w:rPr>
        <w:t xml:space="preserve">不得再要求追加任何费用。若合同条款中无另行约定,则合同履行期间项目实施相关费用不因市场变化因素而变动。</w:t>
      </w:r>
      <w:r/>
    </w:p>
    <w:p>
      <w:pPr>
        <w:numPr>
          <w:ilvl w:val="0"/>
          <w:numId w:val="28"/>
        </w:numPr>
        <w:spacing w:before="12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技术要求（加注“★”符号的为实质性要求/关键参数，不接受任何一项的负偏离或者不满足，加注“▲”符号的为重要参数（10个）；其它为普通参数（24个）。</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8"/>
        <w:gridCol w:w="784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扫描架系统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扫描架孔径：≥70cm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★探测器Z轴方向最小物理宽度：≥38mm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★探测器排数：≥64排（产品首次获得NMPA时），且探测器排数之后没有发生过变更</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360度Z轴直接采集图像数据：≥128层</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▲每排探测器单元数（X-Y轴）≥840个</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探测器物理单元总数≥53000个</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全准直探测器最薄扫描层厚：≤0.625mm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▲扫描架具备物理倾斜功能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▲扫描架倾角：≥±30°</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扫描床系统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扫描床可扫描垂直升降最低高度：≤60cm，最高高度：≥90cm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扫描床水平扫描范围：≥170cm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扫描床水平移动最高速度：≥200mm/s</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扫描床承重量：≥200kg</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X线球管及高压发生器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球管阳极实际热容量（不含等效概念）：≥7MHU</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▲球管阳极最大散热率（非等效）：≥1300kHU/min</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▲球管最大电流（不含等效概念）：≥620mA</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球管最小电流：≤10mA，最大电压：≥140KV</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▲最小球管电压：≤70KV</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球管输出管电压档位≥5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★球管最大焦点：≤1.0mm×1.2mm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▲球管最小焦点：≤0.5mm×1.0mm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★高压发生器实际功率（不含等效概念）：≥70kW</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★整体要求：为保证整机的稳定性和兼容性，投标机型的CT核心部件(探测器、高压发生器)与CT整机为同一品牌（提供检验报告）</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扫描参数</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★机架最快旋转扫描时间/360°（非等效）：≤0.35秒/360°</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每层数据采样率：≥2000views/圈</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扫描采集视野：≥50cm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定位片扫描长度：≥160cm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最大螺距：≥1.5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单次连续螺旋扫描：≥120秒</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图像质量</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▲X-Y轴空间分辨率（标准模式）：≥15LP/CM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Z轴空间分辨率（标准模式）：≥13 LP/CM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密度分辨率：≤5mm@0.3%</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▲图像最大重建矩阵：≥1024×1024</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主控制台计算机系统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CPU：≥4核；内存：≥16.0GB，硬盘容量：＞1TB，液晶显示器：≥19英寸″,分辨率≥1280×1024</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具有存贮、传输、查询、工作单管理、打印等PACS联接功能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图像格式和传输存储：DICOM 3.0</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★临床应用软件，具体要求如下</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具备CT电影功能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具备CT血管造影（CTA）</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具备CT仿真内窥镜显示功能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提供容积测量评估软件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具备脑出血测量功能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提供血管测量软件包</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提供肺结节评估软件包</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提供肺气肿分析软件包</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具备去金属伪影技术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▲提供深度学习重建技术，如GE提供Truefidelity及以上技术、飞利浦提供Precise Imagine及以上技术、联影提供Deep Recon及以上技术、东软提供ClearInfinity及以上技术；其他投标品牌提供同等或以上技术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提供10mA肺部超低剂量扫描技术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提供智能mA调节技术，实时智能X线剂量调控功能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提供自动管电压推荐</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★第三方附属产品</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AI软件：肺结节、骨龄各1套，质保≥5年</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报告工作站5套：每套工作站包含电脑主机、显示屏、读片用的显示屏（尺寸≥30寸，分辨率≥6M），质保≥3年</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高压注射器1套，具备双流功能，质保≥3年</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CT机房防护施工达到验收标准（旧设备拆除转运到指定地点；承担预控评费用，并保证预控评合格）</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五匹主流品牌柜式空调1台</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铅衣5套</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28"/>
        </w:numPr>
        <w:spacing w:before="12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项目实施要求及质量保障：</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（一）项目实施要求</w:t>
      </w:r>
      <w:r/>
    </w:p>
    <w:p>
      <w:pPr>
        <w:numPr>
          <w:ilvl w:val="0"/>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投标人应明确所投产品的品牌、型号、规格及一些必须说明的技术参数，以及设备配置清单，并提供详细的技术参数及性能说明书。</w:t>
      </w:r>
      <w:r/>
    </w:p>
    <w:p>
      <w:pPr>
        <w:numPr>
          <w:ilvl w:val="0"/>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所投货物应符合国家有关质量标准。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numPr>
          <w:ilvl w:val="0"/>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numPr>
          <w:ilvl w:val="0"/>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交货及安装期限要求：合同生效后，45日历天内完成交付并安装调试完毕并投入使用。设备送到项目实施现场后（</w:t>
      </w:r>
      <w:r>
        <w:rPr>
          <w:rFonts w:ascii="SimSun" w:hAnsi="SimSun" w:eastAsia="SimSun" w:cs="SimSun"/>
          <w:b/>
          <w:color w:val="000000"/>
          <w:sz w:val="24"/>
          <w:u w:val="single"/>
        </w:rPr>
        <w:t xml:space="preserve">徐州市儿童医院西院门诊楼一楼医学影像科CT机房</w:t>
      </w:r>
      <w:r>
        <w:rPr>
          <w:rFonts w:ascii="SimSun" w:hAnsi="SimSun" w:eastAsia="SimSun" w:cs="SimSun"/>
          <w:color w:val="000000"/>
          <w:sz w:val="24"/>
        </w:rPr>
        <w:t xml:space="preserve">），中标人与采购人一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人必须更换，并且赔偿由此给采</w:t>
      </w:r>
      <w:r>
        <w:rPr>
          <w:rFonts w:ascii="SimSun" w:hAnsi="SimSun" w:eastAsia="SimSun" w:cs="SimSun"/>
          <w:color w:val="000000"/>
          <w:sz w:val="24"/>
        </w:rPr>
        <w:t xml:space="preserve">购人造成的损失。</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说明：“4、交货及安装期限要求”为不允许负偏离的实质性要求和条件，如有负偏离，在符合性审查时按照投标无效处理。</w:t>
      </w:r>
      <w:r/>
    </w:p>
    <w:p>
      <w:pPr>
        <w:numPr>
          <w:ilvl w:val="0"/>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p>
    <w:p>
      <w:pPr>
        <w:numPr>
          <w:ilvl w:val="0"/>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验收时需提供全部的技术资料（产品中/英文说明书、中文操作手册和产品合格证书）。</w:t>
      </w:r>
      <w:r/>
    </w:p>
    <w:p>
      <w:pPr>
        <w:numPr>
          <w:ilvl w:val="0"/>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numPr>
          <w:ilvl w:val="0"/>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投标人安装调试时采取必要的安全措施，如有意外或事故发生，由中标人（合同卖方）负全部责任。</w:t>
      </w:r>
      <w:r/>
    </w:p>
    <w:p>
      <w:pPr>
        <w:numPr>
          <w:ilvl w:val="0"/>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投标人应指派专人全面负责项目的管理、项目协调、项目控制、质量监督等各项管理工作。</w:t>
      </w:r>
      <w:r/>
    </w:p>
    <w:p>
      <w:pPr>
        <w:numPr>
          <w:ilvl w:val="0"/>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厂家专职工程师到医院现场，负责仪器安装、调试，并负责本科室1至2名医师操作使用、维护培训，培训时间不少于一周。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（二）质量保障要求</w:t>
      </w:r>
      <w:r/>
    </w:p>
    <w:p>
      <w:pPr>
        <w:numPr>
          <w:ilvl w:val="0"/>
          <w:numId w:val="3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质量管理上，严格按照规范要求，建立完善的质量管理体系，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numPr>
          <w:ilvl w:val="0"/>
          <w:numId w:val="3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投标人须提供所投产品的实样照片、提供所投产品配置清单、产品手册或技术说明书，针对所投产品的技术指标、性能稳定性进行具体说明。</w:t>
      </w:r>
      <w:r/>
    </w:p>
    <w:p>
      <w:pPr>
        <w:numPr>
          <w:ilvl w:val="0"/>
          <w:numId w:val="3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（三）配送、安装要求</w:t>
      </w:r>
      <w:r/>
    </w:p>
    <w:p>
      <w:pPr>
        <w:numPr>
          <w:ilvl w:val="0"/>
          <w:numId w:val="3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投标人成立配送安装小组，指定具体负责人。产品出厂前，必须明确安装/维修要求，备齐所需工具。提供人员安排和配置。</w:t>
      </w:r>
      <w:r/>
    </w:p>
    <w:p>
      <w:pPr>
        <w:numPr>
          <w:ilvl w:val="0"/>
          <w:numId w:val="3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前：将安装施工中工具需要的电源进行确定、现场产品摆放的尺寸丈量，送货前场地的清场状况、电梯及电源照明的正常使用等，制定详细的进度规划。装卸货物必须小心轻放，避免产品因装卸而引起的损坏。</w:t>
      </w:r>
      <w:r/>
    </w:p>
    <w:p>
      <w:pPr>
        <w:numPr>
          <w:ilvl w:val="0"/>
          <w:numId w:val="3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送到采购人指定地点，由中标人负责安装,安装所需辅材由中标人提供。安装所有相关辅材必须符合强制性标准（如有），投标报价包含此费用。如配件或成品有质量问题，应按规定程序回厂调换合格部件后再行安装。并提供进度计划。</w:t>
      </w:r>
      <w:r/>
    </w:p>
    <w:p>
      <w:pPr>
        <w:numPr>
          <w:ilvl w:val="0"/>
          <w:numId w:val="3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完毕后，安装负责人逐项进行检验。中标人应服从采购人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p>
    <w:p>
      <w:pPr>
        <w:numPr>
          <w:ilvl w:val="0"/>
          <w:numId w:val="3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p>
    <w:p>
      <w:pPr>
        <w:numPr>
          <w:ilvl w:val="0"/>
          <w:numId w:val="28"/>
        </w:numPr>
        <w:spacing w:before="12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项目验收标准：</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和相关部门按照国家规定标准验收，没有国家标准的按行业标准验收，无行业标准的按地方或企业标准验收，中标供应商予以配合。中标供应商应向采购人提供详细的验收标准、验收手册。货物在验收时，供应商应提供发票、制造厂家出具的产品合格证书、装箱清单等,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验收期限：</w:t>
      </w:r>
      <w:r>
        <w:rPr>
          <w:rFonts w:ascii="SimSun" w:hAnsi="SimSun" w:eastAsia="SimSun" w:cs="SimSun"/>
          <w:b/>
          <w:color w:val="000000"/>
          <w:sz w:val="24"/>
        </w:rPr>
        <w:t xml:space="preserve">安装、调试完成3个月后开始验收</w:t>
      </w:r>
      <w:r>
        <w:rPr>
          <w:rFonts w:ascii="SimSun" w:hAnsi="SimSun" w:eastAsia="SimSun" w:cs="SimSun"/>
          <w:color w:val="000000"/>
          <w:sz w:val="24"/>
        </w:rPr>
        <w:t xml:space="preserve">。采购人按国际和国家标准及生产厂家标准进行质量验收。中标供应商应向采购人提供详细的验收标准、验收手册。</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安装完成后，采购人安排专人按照货物技术指标要求和中标供应商的投标文件中相关指标，以及验货清单查验货物主件及零部件是否完好、齐全，带料试机查验货物功能是否达标。质保期内货物出现自身质量问题，厂家负责免费更换或维修。质保期结束后，采购人再安排专人对货物的质量进行查验。设备送到后，如发现设备出现质量问题，采购人与中标供应商应先友好协商。出现严重质量问题且无法修复时，立即整体换货，出现轻微质量问题时，立即更换存在质量问题配件。现场免费安装、调试设备，要求一次达标，质量合格。所提供的产品应根据有关标准包装，应符合</w:t>
      </w:r>
      <w:r>
        <w:rPr>
          <w:rFonts w:ascii="SimSun" w:hAnsi="SimSun" w:eastAsia="SimSun" w:cs="SimSun"/>
          <w:color w:val="000000"/>
          <w:sz w:val="24"/>
        </w:rPr>
        <w:t xml:space="preserve">运输和装卸条件，以使产品完好无损到达交货地点。中标供应商应对包装和运输不善引起的损失负全部责任。</w:t>
      </w:r>
      <w:r/>
    </w:p>
    <w:p>
      <w:pPr>
        <w:numPr>
          <w:ilvl w:val="0"/>
          <w:numId w:val="28"/>
        </w:numPr>
        <w:spacing w:before="12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（一）质保期内的服务要求</w:t>
      </w:r>
      <w:r/>
    </w:p>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rPr>
          <w:rFonts w:ascii="SimSun" w:hAnsi="SimSun" w:eastAsia="SimSun" w:cs="SimSun"/>
          <w:b/>
          <w:color w:val="000000"/>
          <w:sz w:val="24"/>
        </w:rPr>
        <w:t xml:space="preserve">提供整机不少于3年免费原厂质保和软件终身免费升级服务（自最终验收合格之日起，开始进入质保期）。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说明：本“1、质保期”为不允许偏离的实质性要求和条件，如有偏离，在符合性审查时按照响应无效处理。</w:t>
      </w:r>
      <w:r/>
    </w:p>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质保期内设备免费维护、维修，解决各种技术瑕疵。</w:t>
      </w:r>
      <w:r/>
    </w:p>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全年设备故障电话1小时内响应，24小时内到达现场维修。</w:t>
      </w:r>
      <w:r/>
    </w:p>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质保期过后的升级维护维修只收取部分工本维护费用。长期提供设备保养、系统升级、网络接入、链接调试、科研指导、教学培训等服务。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（二）质保期满后的服务要求</w:t>
      </w:r>
      <w:r/>
    </w:p>
    <w:p>
      <w:pPr>
        <w:numPr>
          <w:ilvl w:val="0"/>
          <w:numId w:val="2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投标文件中提供后续维保报价、设备常用配件报价。提供的质保期满后的服务方案须满足临床使用需求。后续维保报价、设备常用配件报价须科学合理。</w:t>
      </w:r>
      <w:r/>
    </w:p>
    <w:p>
      <w:pPr>
        <w:numPr>
          <w:ilvl w:val="0"/>
          <w:numId w:val="2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投标文件中提供质保期满后的响应时间、人员安排。</w:t>
      </w:r>
      <w:r/>
    </w:p>
    <w:p>
      <w:pPr>
        <w:numPr>
          <w:ilvl w:val="0"/>
          <w:numId w:val="2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配件供应：保证10年以上配件供应。</w:t>
      </w:r>
      <w:r/>
    </w:p>
    <w:p>
      <w:pPr>
        <w:numPr>
          <w:ilvl w:val="0"/>
          <w:numId w:val="28"/>
        </w:numPr>
        <w:spacing w:before="12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培训要求</w:t>
      </w:r>
      <w:r/>
    </w:p>
    <w:p>
      <w:pPr>
        <w:numPr>
          <w:ilvl w:val="0"/>
          <w:numId w:val="2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产品验收合格后，中标供应商应选派专业技术人员对采购单位的相关人员进行技术培训，保证被培训人员能掌握操作方法和维护。</w:t>
      </w:r>
      <w:r/>
    </w:p>
    <w:p>
      <w:pPr>
        <w:numPr>
          <w:ilvl w:val="0"/>
          <w:numId w:val="2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中标供应商免费提供相关培训和产品的相关资料及演示视频等，并配备相应的操作流程、注意事项及保养方法。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第七章 投标文件相关格式</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正本/副本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项目编号：JSZC-320300-SHGK-G2026-0041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11"/>
        <w:gridCol w:w="6602"/>
      </w:tblGrid>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11" w:type="dxa"/>
            <w:vAlign w:val="center"/>
            <w:textDirection w:val="lrTb"/>
            <w:noWrap w:val="false"/>
          </w:tcPr>
          <w:p>
            <w:pPr>
              <w:ind w:left="0" w:right="0" w:firstLine="0"/>
              <w:jc w:val="right"/>
              <w:spacing w:before="0" w:after="0"/>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20"/>
                <w:sz w:val="36"/>
              </w:rPr>
              <w:t xml:space="preserve">采购人</w:t>
            </w:r>
            <w:r>
              <w:rPr>
                <w:rFonts w:ascii="SimSun" w:hAnsi="SimSun" w:eastAsia="SimSun" w:cs="SimSun"/>
                <w:b/>
                <w:color w:val="000000"/>
                <w:sz w:val="36"/>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602" w:type="dxa"/>
            <w:vAlign w:val="center"/>
            <w:textDirection w:val="lrTb"/>
            <w:noWrap w:val="false"/>
          </w:tcPr>
          <w:p>
            <w:pPr>
              <w:ind w:left="0" w:right="0" w:firstLine="0"/>
              <w:jc w:val="both"/>
              <w:spacing w:before="0" w:after="0"/>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徐州市儿童医院</w:t>
            </w:r>
            <w:r/>
          </w:p>
        </w:tc>
      </w:tr>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11" w:type="dxa"/>
            <w:vAlign w:val="center"/>
            <w:textDirection w:val="lrTb"/>
            <w:noWrap w:val="false"/>
          </w:tcPr>
          <w:p>
            <w:pPr>
              <w:ind w:left="0" w:right="0" w:firstLine="0"/>
              <w:jc w:val="right"/>
              <w:spacing w:before="0" w:after="0"/>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602" w:type="dxa"/>
            <w:vAlign w:val="center"/>
            <w:textDirection w:val="lrTb"/>
            <w:noWrap w:val="false"/>
          </w:tcPr>
          <w:p>
            <w:pPr>
              <w:ind w:left="0" w:right="0" w:firstLine="0"/>
              <w:jc w:val="both"/>
              <w:spacing w:before="0" w:after="0"/>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64排CT采购项目</w:t>
            </w:r>
            <w:r/>
          </w:p>
        </w:tc>
      </w:tr>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11" w:type="dxa"/>
            <w:vAlign w:val="center"/>
            <w:textDirection w:val="lrTb"/>
            <w:noWrap w:val="false"/>
          </w:tcPr>
          <w:p>
            <w:pPr>
              <w:ind w:left="0" w:right="0" w:firstLine="0"/>
              <w:jc w:val="right"/>
              <w:spacing w:before="0" w:after="0"/>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20"/>
                <w:sz w:val="36"/>
              </w:rPr>
              <w:t xml:space="preserve">投标人</w:t>
            </w:r>
            <w:r>
              <w:rPr>
                <w:rFonts w:ascii="SimSun" w:hAnsi="SimSun" w:eastAsia="SimSun" w:cs="SimSun"/>
                <w:b/>
                <w:color w:val="000000"/>
                <w:sz w:val="36"/>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602" w:type="dxa"/>
            <w:vAlign w:val="center"/>
            <w:textDirection w:val="lrTb"/>
            <w:noWrap w:val="false"/>
          </w:tcPr>
          <w:p>
            <w:pPr>
              <w:ind w:left="0" w:right="0" w:firstLine="0"/>
              <w:jc w:val="both"/>
              <w:spacing w:before="0" w:after="0"/>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tc>
      </w:tr>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1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20"/>
                <w:sz w:val="36"/>
              </w:rPr>
              <w:t xml:space="preserve">联系人</w:t>
            </w:r>
            <w:r>
              <w:rPr>
                <w:rFonts w:ascii="SimSun" w:hAnsi="SimSun" w:eastAsia="SimSun" w:cs="SimSun"/>
                <w:b/>
                <w:color w:val="000000"/>
                <w:sz w:val="36"/>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602" w:type="dxa"/>
            <w:vAlign w:val="center"/>
            <w:textDirection w:val="lrTb"/>
            <w:noWrap w:val="false"/>
          </w:tcPr>
          <w:p>
            <w:pPr>
              <w:ind w:left="0" w:right="0" w:firstLine="0"/>
              <w:jc w:val="both"/>
              <w:spacing w:before="0" w:after="0"/>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tc>
      </w:tr>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1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602" w:type="dxa"/>
            <w:vAlign w:val="center"/>
            <w:textDirection w:val="lrTb"/>
            <w:noWrap w:val="false"/>
          </w:tcPr>
          <w:p>
            <w:pPr>
              <w:ind w:left="0" w:right="0" w:firstLine="0"/>
              <w:jc w:val="both"/>
              <w:spacing w:before="0" w:after="0"/>
              <w:tabs>
                <w:tab w:val="left" w:pos="226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二0二六年</w:t>
      </w:r>
      <w:r>
        <w:rPr>
          <w:rFonts w:ascii="SimSun" w:hAnsi="SimSun" w:eastAsia="SimSun" w:cs="SimSun"/>
          <w:b/>
          <w:color w:val="000000"/>
          <w:sz w:val="44"/>
          <w:u w:val="single"/>
        </w:rPr>
        <w:t xml:space="preserve">XX</w:t>
      </w:r>
      <w:r>
        <w:rPr>
          <w:rFonts w:ascii="SimSun" w:hAnsi="SimSun" w:eastAsia="SimSun" w:cs="SimSun"/>
          <w:b/>
          <w:color w:val="000000"/>
          <w:sz w:val="44"/>
        </w:rPr>
        <w:t xml:space="preserve">月</w:t>
      </w:r>
      <w:r>
        <w:rPr>
          <w:rFonts w:ascii="SimSun" w:hAnsi="SimSun" w:eastAsia="SimSun" w:cs="SimSun"/>
          <w:b/>
          <w:color w:val="000000"/>
          <w:sz w:val="44"/>
          <w:u w:val="single"/>
        </w:rPr>
        <w:t xml:space="preserve">XX</w:t>
      </w:r>
      <w:r>
        <w:rPr>
          <w:rFonts w:ascii="SimSun" w:hAnsi="SimSun" w:eastAsia="SimSun" w:cs="SimSun"/>
          <w:b/>
          <w:color w:val="000000"/>
          <w:sz w:val="4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56" w:right="6"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w:t>
      </w:r>
      <w:r/>
    </w:p>
    <w:p>
      <w:pPr>
        <w:ind w:left="256" w:right="6"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中标人领取中标通知书时须向代理机构提交纸质胶装投标文件一正四副，电子版投标文件1份。</w:t>
        <w:br w:type="page" w:clear="all"/>
      </w:r>
      <w:r/>
    </w:p>
    <w:p>
      <w:pPr>
        <w:numPr>
          <w:ilvl w:val="0"/>
          <w:numId w:val="25"/>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投标函格式</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徐州市儿童医院</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]招标文件，</w:t>
      </w:r>
      <w:r>
        <w:rPr>
          <w:rFonts w:ascii="SimSun" w:hAnsi="SimSun" w:eastAsia="SimSun" w:cs="SimSun"/>
          <w:color w:val="000000"/>
          <w:sz w:val="24"/>
          <w:u w:val="single"/>
        </w:rPr>
        <w:t xml:space="preserve">        </w:t>
      </w:r>
      <w:r>
        <w:rPr>
          <w:rFonts w:ascii="SimSun" w:hAnsi="SimSun" w:eastAsia="SimSun" w:cs="SimSun"/>
          <w:color w:val="000000"/>
          <w:sz w:val="24"/>
        </w:rPr>
        <w:t xml:space="preserve">(姓名)代表我方</w:t>
      </w:r>
      <w:r>
        <w:rPr>
          <w:rFonts w:ascii="SimSun" w:hAnsi="SimSun" w:eastAsia="SimSun" w:cs="SimSun"/>
          <w:color w:val="000000"/>
          <w:sz w:val="24"/>
          <w:u w:val="single"/>
        </w:rPr>
        <w:t xml:space="preserve">                </w:t>
      </w:r>
      <w:r>
        <w:rPr>
          <w:rFonts w:ascii="SimSun" w:hAnsi="SimSun" w:eastAsia="SimSun" w:cs="SimSun"/>
          <w:color w:val="000000"/>
          <w:sz w:val="24"/>
        </w:rPr>
        <w:t xml:space="preserve">（投标人的名称）全权处理本次投标的有关事宜。</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据此函，投标人承诺并同意如下：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投标人唯一投标报价见《开标一览表》。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投标人将按招标文件的规定履行合同责任和义务。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投标人已详细审查全部招标文件，包括第[插入编号] [补遗书][如果有的话]。投标人完全理解并同意放弃对这方面有不明及误解的权力。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投标有效期为开标之日后90天。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投标人同意提供按照贵方可能要求的与其投标有关的一切数据或资料，完全理解贵方不一定接受最低价的投标或收到的任何投标。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投标人同意按照招标文件规定支付招标代理服务费。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采购人有权对投标人投标文件的真实性进行核实，如投标人不能在采购人规定的时间内向采购人提供有效的证明文件，将被采购人视为放弃中标资格。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与本投标有关的一切正式往来信函请寄：</w:t>
      </w:r>
      <w:r/>
    </w:p>
    <w:p>
      <w:pPr>
        <w:ind w:left="0" w:right="0" w:firstLine="12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p>
    <w:p>
      <w:pPr>
        <w:ind w:left="0" w:right="0" w:firstLine="12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w:t>
      </w:r>
      <w:r/>
    </w:p>
    <w:p>
      <w:pPr>
        <w:ind w:left="0" w:right="0" w:firstLine="12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w:t>
      </w:r>
      <w:r/>
    </w:p>
    <w:p>
      <w:pPr>
        <w:ind w:left="0" w:right="0" w:firstLine="3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（电子签章）</w:t>
      </w:r>
      <w:r/>
    </w:p>
    <w:p>
      <w:pPr>
        <w:ind w:left="0" w:right="0" w:firstLine="3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25"/>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开标一览表格式</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56" w:right="6"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详见苏采云系统中的格式。</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政府采购客户端工具输入报价自动生成</w:t>
      </w:r>
      <w:r/>
    </w:p>
    <w:p>
      <w:pPr>
        <w:ind w:left="0" w:right="0" w:firstLine="6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25"/>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分项价格表格式</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货币单位：人民币元</w:t>
      </w:r>
      <w:r/>
    </w:p>
    <w:p>
      <w:pPr>
        <w:ind w:left="0" w:right="0" w:firstLine="3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3"/>
        <w:gridCol w:w="873"/>
        <w:gridCol w:w="873"/>
        <w:gridCol w:w="873"/>
        <w:gridCol w:w="873"/>
        <w:gridCol w:w="873"/>
        <w:gridCol w:w="873"/>
        <w:gridCol w:w="873"/>
        <w:gridCol w:w="873"/>
        <w:gridCol w:w="873"/>
      </w:tblGrid>
      <w:tr>
        <w:trPr>
          <w:trHeight w:val="5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品牌、规格、型号</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产品制造企业名称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3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9"/>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总价合计（即《开标一览表》中的“总价”）</w:t>
            </w:r>
            <w:r/>
          </w:p>
        </w:tc>
        <w:tc>
          <w:tcPr>
            <w:gridSpan w:val="6"/>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4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（电子签章）</w:t>
      </w:r>
      <w:r/>
    </w:p>
    <w:p>
      <w:pPr>
        <w:ind w:left="0" w:right="0" w:firstLine="3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1.如果不提供详细分项报价将视为没有实质性响应招标文件。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2.投标人对以上数据的真实性负责。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采购人或采购代理机构有权将以上内容进行公示。</w:t>
      </w:r>
      <w:r/>
    </w:p>
    <w:p>
      <w:pPr>
        <w:ind w:left="0" w:right="0" w:firstLine="560"/>
        <w:jc w:val="center"/>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numPr>
          <w:ilvl w:val="0"/>
          <w:numId w:val="25"/>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（一）技术要求响应及偏离表</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8"/>
        <w:gridCol w:w="3022"/>
        <w:gridCol w:w="2710"/>
        <w:gridCol w:w="1374"/>
        <w:gridCol w:w="923"/>
      </w:tblGrid>
      <w:tr>
        <w:trPr>
          <w:trHeight w:val="6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numPr>
          <w:ilvl w:val="0"/>
          <w:numId w:val="2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行数不够，可自行添加；</w:t>
      </w:r>
      <w:r/>
    </w:p>
    <w:p>
      <w:pPr>
        <w:numPr>
          <w:ilvl w:val="0"/>
          <w:numId w:val="2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本表需要对招标文件《第六章 采购需求》技术要求的全部内容逐项/点对点响应，按照投标情况填写超出、符合或偏离；</w:t>
      </w:r>
      <w:r/>
    </w:p>
    <w:p>
      <w:pPr>
        <w:numPr>
          <w:ilvl w:val="0"/>
          <w:numId w:val="2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如果招标文件要求提供证明材料，投标人需将证明材料列于该表之下。</w:t>
      </w:r>
      <w:r/>
    </w:p>
    <w:p>
      <w:pPr>
        <w:numPr>
          <w:ilvl w:val="0"/>
          <w:numId w:val="2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对于技术要求中列明的▲或★参数，投标人须在此表后按顺序进行逐条佐证，提供相关证明材料（包括制造商技术白皮书或Data Sheet或医疗器械检测所检测报告或国家承认的第三方机构出具的检测报告或厂家公开发行的宣传彩页等），并在该表</w:t>
      </w:r>
      <w:r>
        <w:rPr>
          <w:rFonts w:ascii="SimSun" w:hAnsi="SimSun" w:eastAsia="SimSun" w:cs="SimSun"/>
          <w:b/>
          <w:color w:val="000000"/>
          <w:sz w:val="24"/>
        </w:rPr>
        <w:t xml:space="preserve">证明材料</w:t>
      </w:r>
      <w:r>
        <w:rPr>
          <w:rFonts w:ascii="SimSun" w:hAnsi="SimSun" w:eastAsia="SimSun" w:cs="SimSun"/>
          <w:color w:val="000000"/>
          <w:sz w:val="24"/>
        </w:rPr>
        <w:t xml:space="preserve">栏中标注相应证明文件页码及相关证明条款，未提供相关证明材料视为负偏离，页面或相关材料不清晰或页码标注问题影响评审，评标委员会有权视为负偏离或作无效标处理。</w:t>
      </w:r>
      <w:r/>
    </w:p>
    <w:p>
      <w:pPr>
        <w:numPr>
          <w:ilvl w:val="0"/>
          <w:numId w:val="2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投标人需确保提供佐证材料的真实性，如被认定提供实质性虚假材料，将会导致无效响应处理。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（二）商务要求响应及偏离表</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4"/>
        <w:gridCol w:w="2818"/>
        <w:gridCol w:w="2756"/>
        <w:gridCol w:w="1263"/>
        <w:gridCol w:w="1133"/>
      </w:tblGrid>
      <w:tr>
        <w:trPr>
          <w:trHeight w:val="119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1、商务条款内容主要是针对招标文件有关的</w:t>
      </w:r>
      <w:r>
        <w:rPr>
          <w:rFonts w:ascii="SimSun" w:hAnsi="SimSun" w:eastAsia="SimSun" w:cs="SimSun"/>
          <w:b/>
          <w:color w:val="000000"/>
          <w:sz w:val="24"/>
        </w:rPr>
        <w:t xml:space="preserve">付款条件</w:t>
      </w:r>
      <w:r>
        <w:rPr>
          <w:rFonts w:ascii="SimSun" w:hAnsi="SimSun" w:eastAsia="SimSun" w:cs="SimSun"/>
          <w:color w:val="000000"/>
          <w:sz w:val="24"/>
        </w:rPr>
        <w:t xml:space="preserve">、交货期、质保期、合同主要条款等内容。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2.投标人对招标文件商务要求条款没有提出修改要求的，</w:t>
      </w:r>
      <w:r>
        <w:rPr>
          <w:rFonts w:ascii="SimSun" w:hAnsi="SimSun" w:eastAsia="SimSun" w:cs="SimSun"/>
          <w:b/>
          <w:color w:val="000000"/>
          <w:sz w:val="24"/>
        </w:rPr>
        <w:t xml:space="preserve">可以提供经签署、盖章的空白表格，采购人将视为供应商完全接受招标文件商务要求条款内容。</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25"/>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委托人：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法定代表人：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职务：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统一社会信用代码：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受托人：</w:t>
      </w:r>
      <w:r>
        <w:rPr>
          <w:rFonts w:ascii="SimSun" w:hAnsi="SimSun" w:eastAsia="SimSun" w:cs="SimSun"/>
          <w:color w:val="000000"/>
          <w:sz w:val="28"/>
        </w:rPr>
        <w:t xml:space="preserve">        性别：男（女）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年龄：岁民族：族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职务：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身份证号：</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兹委托（</w:t>
      </w:r>
      <w:r>
        <w:rPr>
          <w:rFonts w:ascii="SimSun" w:hAnsi="SimSun" w:eastAsia="SimSun" w:cs="SimSun"/>
          <w:color w:val="000000"/>
          <w:sz w:val="28"/>
          <w:u w:val="single"/>
        </w:rPr>
        <w:t xml:space="preserve">     </w:t>
      </w:r>
      <w:r>
        <w:rPr>
          <w:rFonts w:ascii="SimSun" w:hAnsi="SimSun" w:eastAsia="SimSun" w:cs="SimSun"/>
          <w:color w:val="000000"/>
          <w:sz w:val="28"/>
        </w:rPr>
        <w:t xml:space="preserve">）全权代表我企业（公司）参与（</w:t>
      </w:r>
      <w:r>
        <w:rPr>
          <w:rFonts w:ascii="SimSun" w:hAnsi="SimSun" w:eastAsia="SimSun" w:cs="SimSun"/>
          <w:color w:val="000000"/>
          <w:sz w:val="28"/>
          <w:u w:val="single"/>
        </w:rPr>
        <w:t xml:space="preserve">    </w:t>
      </w:r>
      <w:r>
        <w:rPr>
          <w:rFonts w:ascii="SimSun" w:hAnsi="SimSun" w:eastAsia="SimSun" w:cs="SimSun"/>
          <w:color w:val="000000"/>
          <w:sz w:val="28"/>
        </w:rPr>
        <w:t xml:space="preserve">）项目（项目编号：</w:t>
      </w:r>
      <w:r>
        <w:rPr>
          <w:rFonts w:ascii="SimSun" w:hAnsi="SimSun" w:eastAsia="SimSun" w:cs="SimSun"/>
          <w:color w:val="000000"/>
          <w:sz w:val="28"/>
          <w:u w:val="single"/>
        </w:rPr>
        <w:t xml:space="preserve">     </w:t>
      </w:r>
      <w:r>
        <w:rPr>
          <w:rFonts w:ascii="SimSun" w:hAnsi="SimSun" w:eastAsia="SimSun" w:cs="SimSun"/>
          <w:color w:val="000000"/>
          <w:sz w:val="28"/>
        </w:rPr>
        <w:t xml:space="preserve">）的招、投标活动及签订合同。（</w:t>
      </w:r>
      <w:r>
        <w:rPr>
          <w:rFonts w:ascii="SimSun" w:hAnsi="SimSun" w:eastAsia="SimSun" w:cs="SimSun"/>
          <w:color w:val="000000"/>
          <w:sz w:val="28"/>
          <w:u w:val="single"/>
        </w:rPr>
        <w:t xml:space="preserve">    </w:t>
      </w:r>
      <w:r>
        <w:rPr>
          <w:rFonts w:ascii="SimSun" w:hAnsi="SimSun" w:eastAsia="SimSun" w:cs="SimSun"/>
          <w:color w:val="000000"/>
          <w:sz w:val="28"/>
        </w:rPr>
        <w:t xml:space="preserve">）以我企业（公司）名义所为的法律行为及签署的文件，我企业（公司）均予以认可。有关法律责任均由我企业（公司）承担。（</w:t>
      </w:r>
      <w:r>
        <w:rPr>
          <w:rFonts w:ascii="SimSun" w:hAnsi="SimSun" w:eastAsia="SimSun" w:cs="SimSun"/>
          <w:color w:val="000000"/>
          <w:sz w:val="28"/>
          <w:u w:val="single"/>
        </w:rPr>
        <w:t xml:space="preserve">   </w:t>
      </w:r>
      <w:r>
        <w:rPr>
          <w:rFonts w:ascii="SimSun" w:hAnsi="SimSun" w:eastAsia="SimSun" w:cs="SimSun"/>
          <w:color w:val="000000"/>
          <w:sz w:val="28"/>
        </w:rPr>
        <w:t xml:space="preserve">）无转委托权。</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委托期限自</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日起至</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日止。</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特此授权委托。</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委托人（电子签章）：</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法定代表人（签字或盖章）：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受托人（签字或盖章）：</w:t>
      </w:r>
      <w:r/>
    </w:p>
    <w:p>
      <w:pPr>
        <w:ind w:left="0" w:right="0" w:firstLine="60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受托人联系方式：邮箱：</w:t>
      </w:r>
      <w:r/>
    </w:p>
    <w:p>
      <w:pPr>
        <w:ind w:left="0" w:right="600" w:firstLine="61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(有效的法定代表人和受托人身份证扫描件附后)</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法定代表人身份证扫描件：</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20"/>
        <w:gridCol w:w="4420"/>
      </w:tblGrid>
      <w:tr>
        <w:trPr>
          <w:trHeight w:val="28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法定代表人身份证扫描件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（正面）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法定代表人身份证扫描件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（反面）</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受托人身份证扫描件：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（法定代表人亲自参与投标的除外）</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00"/>
        <w:gridCol w:w="4400"/>
      </w:tblGrid>
      <w:tr>
        <w:trPr>
          <w:trHeight w:val="28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被授权人身份证扫描件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（正面）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被授权人身份证扫描件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（反面）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25"/>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资格要求的证明文件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numPr>
          <w:ilvl w:val="0"/>
          <w:numId w:val="2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符合《中华人民共和国政府采购法》第二十二条的规定；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（一）具有独立承担民事责任的能力（提供事业单位法人证书或者企业单位的营业执照；投标人为自然人的，提供其身份证）（复印件）；</w:t>
      </w:r>
      <w:r/>
    </w:p>
    <w:p>
      <w:pPr>
        <w:ind w:left="0" w:right="28"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提供2024年度或2025年度经审计的财务报告，或投标截止时间前六个月内任一月份企业编制的会计报表（至少包括资产负债表和利润表），或投标截止时间前六个月内银行出具的资信证明，复印件加盖公章）（投标人为参加本次政府采购活动前半年内注册的公司，无须提供）；</w:t>
      </w:r>
      <w:r/>
    </w:p>
    <w:p>
      <w:pPr>
        <w:ind w:left="0" w:right="28"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依法缴纳税收和社会保障资金的良好记录（提供投标截止时间前六个月内任一月份依法缴纳税收和社会保障资金的凭据，复印件加盖公章）（提供相关主管部门证明或银行代扣证明的复印件，根据国家相关政策免缴或迟缴的需提供相关证明材料）；</w:t>
      </w:r>
      <w:r/>
    </w:p>
    <w:p>
      <w:pPr>
        <w:ind w:left="0" w:right="28"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（四）具有履行合同所必需的设备和专业技术能力（提供书面声明加盖</w:t>
      </w:r>
      <w:r>
        <w:rPr>
          <w:rFonts w:ascii="SimSun" w:hAnsi="SimSun" w:eastAsia="SimSun" w:cs="SimSun"/>
          <w:b/>
          <w:color w:val="000000"/>
          <w:sz w:val="24"/>
        </w:rPr>
        <w:t xml:space="preserve">电子签章</w:t>
      </w:r>
      <w:r>
        <w:rPr>
          <w:rFonts w:ascii="SimSun" w:hAnsi="SimSun" w:eastAsia="SimSun" w:cs="SimSun"/>
          <w:color w:val="000000"/>
          <w:sz w:val="24"/>
        </w:rPr>
        <w:t xml:space="preserve">）</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致：徐州市儿童医院</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8"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2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参加政府采购活动前三年内，在经营活动中没有重大违法记录（提供书面声明加盖</w:t>
      </w:r>
      <w:r>
        <w:rPr>
          <w:rFonts w:ascii="SimSun" w:hAnsi="SimSun" w:eastAsia="SimSun" w:cs="SimSun"/>
          <w:b/>
          <w:color w:val="000000"/>
          <w:sz w:val="24"/>
        </w:rPr>
        <w:t xml:space="preserve">电子签章</w:t>
      </w:r>
      <w:r>
        <w:rPr>
          <w:rFonts w:ascii="SimSun" w:hAnsi="SimSun" w:eastAsia="SimSun" w:cs="SimSun"/>
          <w:color w:val="000000"/>
          <w:sz w:val="24"/>
        </w:rPr>
        <w:t xml:space="preserve">）。</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28"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我单位在参加</w:t>
      </w:r>
      <w:r>
        <w:rPr>
          <w:rFonts w:ascii="SimSun" w:hAnsi="SimSun" w:eastAsia="SimSun" w:cs="SimSun"/>
          <w:b/>
          <w:color w:val="000000"/>
          <w:sz w:val="24"/>
          <w:u w:val="single"/>
        </w:rPr>
        <w:t xml:space="preserve">64排CT</w:t>
      </w:r>
      <w:r>
        <w:rPr>
          <w:rFonts w:ascii="SimSun" w:hAnsi="SimSun" w:eastAsia="SimSun" w:cs="SimSun"/>
          <w:color w:val="000000"/>
          <w:sz w:val="24"/>
        </w:rPr>
        <w:t xml:space="preserve">项目（项目编号：</w:t>
      </w:r>
      <w:r>
        <w:rPr>
          <w:rFonts w:ascii="SimSun" w:hAnsi="SimSun" w:eastAsia="SimSun" w:cs="SimSun"/>
          <w:b/>
          <w:color w:val="000000"/>
          <w:sz w:val="24"/>
          <w:u w:val="single"/>
        </w:rPr>
        <w:t xml:space="preserve">JSZC-320300-SHGK-G2026-0041</w:t>
      </w:r>
      <w:r>
        <w:rPr>
          <w:rFonts w:ascii="SimSun" w:hAnsi="SimSun" w:eastAsia="SimSun" w:cs="SimSun"/>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我单位对上述声明的真实性负责。如有虚假，将依法承担相应责任。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（电子签章）</w:t>
      </w:r>
      <w:r/>
    </w:p>
    <w:p>
      <w:pPr>
        <w:ind w:left="0" w:right="0" w:firstLine="4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二、本项目的特定资格要求</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（1）投标产品如果属于医疗设备注册范畴的；投标人须根据投标产品的类别，提供《医疗器械经营企业许可证》或者《医疗器械经营备案凭证》（复印件）；</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（2）投标产品如果属于医疗设备注册范畴的；投标人须提供投标产品的《医疗器械注册证》（复印件）；</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（3）本项目不接受进口产品投标</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（4）若投标人是投标产品的制造商，必须具备《辐射安全许可证》（具体范围中必须包含可生产及销售本次所投标的产品）；</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若投标人是投标产品的代理经销商，必须具备《辐射安全许可证》（具体范围中必须包含可销售本次投标的产品），还须提供投标产品制造商的《辐射安全许可证》（具体范围中必须包含可生产本次所投标的产品）</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25"/>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服务方案（如有）</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投标人根据本项目的采购需求及评分标准的要求编制项目服务方案，格式自拟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numPr>
          <w:ilvl w:val="0"/>
          <w:numId w:val="25"/>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业绩情况表（如有）</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448"/>
        <w:gridCol w:w="1541"/>
        <w:gridCol w:w="738"/>
        <w:gridCol w:w="1391"/>
        <w:gridCol w:w="1661"/>
        <w:gridCol w:w="12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1.投标人须提供上述业绩合同复印件及评分标准中其他资料；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2.所有合同复印件应清晰，应能体现合同签订时间、双方签名盖章等内容；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3.投标人应在不涉及商业秘密的前提下尽可能提供详细的合同复印件内容。</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25"/>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价格扣除证明文件</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（1）中小企业声明函格式</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本公司郑重声明，根据《政府采购促进中小企业发展管理办法》（财库[2020]46号）的规定，本公司参加（</w:t>
      </w:r>
      <w:r>
        <w:rPr>
          <w:rFonts w:ascii="SimSun" w:hAnsi="SimSun" w:eastAsia="SimSun" w:cs="SimSun"/>
          <w:color w:val="000000"/>
          <w:sz w:val="28"/>
          <w:u w:val="single"/>
        </w:rPr>
        <w:t xml:space="preserve">徐州市儿童医院</w:t>
      </w:r>
      <w:r>
        <w:rPr>
          <w:rFonts w:ascii="SimSun" w:hAnsi="SimSun" w:eastAsia="SimSun" w:cs="SimSun"/>
          <w:color w:val="000000"/>
          <w:sz w:val="28"/>
        </w:rPr>
        <w:t xml:space="preserve">）的（</w:t>
      </w:r>
      <w:r>
        <w:rPr>
          <w:rFonts w:ascii="SimSun" w:hAnsi="SimSun" w:eastAsia="SimSun" w:cs="SimSun"/>
          <w:color w:val="000000"/>
          <w:sz w:val="28"/>
          <w:u w:val="single"/>
        </w:rPr>
        <w:t xml:space="preserve">64排CT</w:t>
      </w:r>
      <w:r>
        <w:rPr>
          <w:rFonts w:ascii="SimSun" w:hAnsi="SimSun" w:eastAsia="SimSun" w:cs="SimSun"/>
          <w:color w:val="000000"/>
          <w:sz w:val="28"/>
        </w:rPr>
        <w:t xml:space="preserve">）采购活动，提供的货物全部由符合政策要求的中小企业制造。相关企业的具体情况如下：</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rPr>
          <w:rFonts w:ascii="SimSun" w:hAnsi="SimSun" w:eastAsia="SimSun" w:cs="SimSun"/>
          <w:color w:val="000000"/>
          <w:sz w:val="28"/>
          <w:u w:val="single"/>
        </w:rPr>
        <w:t xml:space="preserve">64排CT</w:t>
      </w:r>
      <w:r>
        <w:rPr>
          <w:rFonts w:ascii="SimSun" w:hAnsi="SimSun" w:eastAsia="SimSun" w:cs="SimSun"/>
          <w:color w:val="000000"/>
          <w:sz w:val="28"/>
        </w:rPr>
        <w:t xml:space="preserve">），属于（</w:t>
      </w:r>
      <w:r>
        <w:rPr>
          <w:rFonts w:ascii="SimSun" w:hAnsi="SimSun" w:eastAsia="SimSun" w:cs="SimSun"/>
          <w:color w:val="000000"/>
          <w:sz w:val="28"/>
          <w:u w:val="single"/>
        </w:rPr>
        <w:t xml:space="preserve">工业</w:t>
      </w:r>
      <w:r>
        <w:rPr>
          <w:rFonts w:ascii="SimSun" w:hAnsi="SimSun" w:eastAsia="SimSun" w:cs="SimSun"/>
          <w:color w:val="000000"/>
          <w:sz w:val="28"/>
        </w:rPr>
        <w:t xml:space="preserve">）行业；制造商为（</w:t>
      </w:r>
      <w:r>
        <w:rPr>
          <w:rFonts w:ascii="SimSun" w:hAnsi="SimSun" w:eastAsia="SimSun" w:cs="SimSun"/>
          <w:color w:val="000000"/>
          <w:sz w:val="28"/>
          <w:u w:val="single"/>
        </w:rPr>
        <w:t xml:space="preserve">   </w:t>
      </w:r>
      <w:r>
        <w:rPr>
          <w:rFonts w:ascii="SimSun" w:hAnsi="SimSun" w:eastAsia="SimSun" w:cs="SimSun"/>
          <w:color w:val="000000"/>
          <w:sz w:val="28"/>
        </w:rPr>
        <w:t xml:space="preserve">）（企业名称），从业人员（</w:t>
      </w:r>
      <w:r>
        <w:rPr>
          <w:rFonts w:ascii="SimSun" w:hAnsi="SimSun" w:eastAsia="SimSun" w:cs="SimSun"/>
          <w:color w:val="000000"/>
          <w:sz w:val="28"/>
          <w:u w:val="single"/>
        </w:rPr>
        <w:t xml:space="preserve">   </w:t>
      </w:r>
      <w:r>
        <w:rPr>
          <w:rFonts w:ascii="SimSun" w:hAnsi="SimSun" w:eastAsia="SimSun" w:cs="SimSun"/>
          <w:color w:val="000000"/>
          <w:sz w:val="28"/>
        </w:rPr>
        <w:t xml:space="preserve">）人，营业收入为（</w:t>
      </w:r>
      <w:r>
        <w:rPr>
          <w:rFonts w:ascii="SimSun" w:hAnsi="SimSun" w:eastAsia="SimSun" w:cs="SimSun"/>
          <w:color w:val="000000"/>
          <w:sz w:val="28"/>
          <w:u w:val="single"/>
        </w:rPr>
        <w:t xml:space="preserve">   </w:t>
      </w:r>
      <w:r>
        <w:rPr>
          <w:rFonts w:ascii="SimSun" w:hAnsi="SimSun" w:eastAsia="SimSun" w:cs="SimSun"/>
          <w:color w:val="000000"/>
          <w:sz w:val="28"/>
        </w:rPr>
        <w:t xml:space="preserve">万元），资产总额为（</w:t>
      </w:r>
      <w:r>
        <w:rPr>
          <w:rFonts w:ascii="SimSun" w:hAnsi="SimSun" w:eastAsia="SimSun" w:cs="SimSun"/>
          <w:color w:val="000000"/>
          <w:sz w:val="28"/>
          <w:u w:val="single"/>
        </w:rPr>
        <w:t xml:space="preserve">   </w:t>
      </w:r>
      <w:r>
        <w:rPr>
          <w:rFonts w:ascii="SimSun" w:hAnsi="SimSun" w:eastAsia="SimSun" w:cs="SimSun"/>
          <w:color w:val="000000"/>
          <w:sz w:val="28"/>
        </w:rPr>
        <w:t xml:space="preserve">万元），属于</w:t>
      </w:r>
      <w:r>
        <w:rPr>
          <w:rFonts w:ascii="SimSun" w:hAnsi="SimSun" w:eastAsia="SimSun" w:cs="SimSun"/>
          <w:color w:val="000000"/>
          <w:sz w:val="28"/>
          <w:u w:val="single"/>
        </w:rPr>
        <w:t xml:space="preserve">   </w:t>
      </w:r>
      <w:r>
        <w:rPr>
          <w:rFonts w:ascii="SimSun" w:hAnsi="SimSun" w:eastAsia="SimSun" w:cs="SimSun"/>
          <w:color w:val="000000"/>
          <w:sz w:val="28"/>
        </w:rPr>
        <w:t xml:space="preserve">（□中型企业、□小型企业、□微型企业，请填写或勾选！）；</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rPr>
          <w:rFonts w:ascii="SimSun" w:hAnsi="SimSun" w:eastAsia="SimSun" w:cs="SimSun"/>
          <w:color w:val="000000"/>
          <w:sz w:val="28"/>
          <w:u w:val="single"/>
        </w:rPr>
        <w:t xml:space="preserve">标的名称</w:t>
      </w:r>
      <w:r>
        <w:rPr>
          <w:rFonts w:ascii="SimSun" w:hAnsi="SimSun" w:eastAsia="SimSun" w:cs="SimSun"/>
          <w:color w:val="000000"/>
          <w:sz w:val="28"/>
        </w:rPr>
        <w:t xml:space="preserve">），属于（</w:t>
      </w:r>
      <w:r>
        <w:rPr>
          <w:rFonts w:ascii="SimSun" w:hAnsi="SimSun" w:eastAsia="SimSun" w:cs="SimSun"/>
          <w:color w:val="000000"/>
          <w:sz w:val="28"/>
          <w:u w:val="single"/>
        </w:rPr>
        <w:t xml:space="preserve">工业</w:t>
      </w:r>
      <w:r>
        <w:rPr>
          <w:rFonts w:ascii="SimSun" w:hAnsi="SimSun" w:eastAsia="SimSun" w:cs="SimSun"/>
          <w:color w:val="000000"/>
          <w:sz w:val="28"/>
        </w:rPr>
        <w:t xml:space="preserve">）行业；制造商为（</w:t>
      </w:r>
      <w:r>
        <w:rPr>
          <w:rFonts w:ascii="SimSun" w:hAnsi="SimSun" w:eastAsia="SimSun" w:cs="SimSun"/>
          <w:color w:val="000000"/>
          <w:sz w:val="28"/>
          <w:u w:val="single"/>
        </w:rPr>
        <w:t xml:space="preserve">   </w:t>
      </w:r>
      <w:r>
        <w:rPr>
          <w:rFonts w:ascii="SimSun" w:hAnsi="SimSun" w:eastAsia="SimSun" w:cs="SimSun"/>
          <w:color w:val="000000"/>
          <w:sz w:val="28"/>
        </w:rPr>
        <w:t xml:space="preserve">）（企业名称），从业人员（</w:t>
      </w:r>
      <w:r>
        <w:rPr>
          <w:rFonts w:ascii="SimSun" w:hAnsi="SimSun" w:eastAsia="SimSun" w:cs="SimSun"/>
          <w:color w:val="000000"/>
          <w:sz w:val="28"/>
          <w:u w:val="single"/>
        </w:rPr>
        <w:t xml:space="preserve">   </w:t>
      </w:r>
      <w:r>
        <w:rPr>
          <w:rFonts w:ascii="SimSun" w:hAnsi="SimSun" w:eastAsia="SimSun" w:cs="SimSun"/>
          <w:color w:val="000000"/>
          <w:sz w:val="28"/>
        </w:rPr>
        <w:t xml:space="preserve">）人，营业收入为（</w:t>
      </w:r>
      <w:r>
        <w:rPr>
          <w:rFonts w:ascii="SimSun" w:hAnsi="SimSun" w:eastAsia="SimSun" w:cs="SimSun"/>
          <w:color w:val="000000"/>
          <w:sz w:val="28"/>
          <w:u w:val="single"/>
        </w:rPr>
        <w:t xml:space="preserve">   </w:t>
      </w:r>
      <w:r>
        <w:rPr>
          <w:rFonts w:ascii="SimSun" w:hAnsi="SimSun" w:eastAsia="SimSun" w:cs="SimSun"/>
          <w:color w:val="000000"/>
          <w:sz w:val="28"/>
        </w:rPr>
        <w:t xml:space="preserve">万元），资产总额为（</w:t>
      </w:r>
      <w:r>
        <w:rPr>
          <w:rFonts w:ascii="SimSun" w:hAnsi="SimSun" w:eastAsia="SimSun" w:cs="SimSun"/>
          <w:color w:val="000000"/>
          <w:sz w:val="28"/>
          <w:u w:val="single"/>
        </w:rPr>
        <w:t xml:space="preserve">   </w:t>
      </w:r>
      <w:r>
        <w:rPr>
          <w:rFonts w:ascii="SimSun" w:hAnsi="SimSun" w:eastAsia="SimSun" w:cs="SimSun"/>
          <w:color w:val="000000"/>
          <w:sz w:val="28"/>
        </w:rPr>
        <w:t xml:space="preserve">万元），属于</w:t>
      </w:r>
      <w:r>
        <w:rPr>
          <w:rFonts w:ascii="SimSun" w:hAnsi="SimSun" w:eastAsia="SimSun" w:cs="SimSun"/>
          <w:color w:val="000000"/>
          <w:sz w:val="28"/>
          <w:u w:val="single"/>
        </w:rPr>
        <w:t xml:space="preserve">   </w:t>
      </w:r>
      <w:r>
        <w:rPr>
          <w:rFonts w:ascii="SimSun" w:hAnsi="SimSun" w:eastAsia="SimSun" w:cs="SimSun"/>
          <w:color w:val="000000"/>
          <w:sz w:val="28"/>
        </w:rPr>
        <w:t xml:space="preserve">（□中型企业、□小型企业、□微型企业，请填写或勾选！）；</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w:t>
      </w:r>
      <w:r>
        <w:rPr>
          <w:rFonts w:ascii="SimSun" w:hAnsi="SimSun" w:eastAsia="SimSun" w:cs="SimSun"/>
          <w:color w:val="000000"/>
          <w:sz w:val="28"/>
          <w:u w:val="single"/>
        </w:rPr>
        <w:t xml:space="preserve">标的名称</w:t>
      </w:r>
      <w:r>
        <w:rPr>
          <w:rFonts w:ascii="SimSun" w:hAnsi="SimSun" w:eastAsia="SimSun" w:cs="SimSun"/>
          <w:color w:val="000000"/>
          <w:sz w:val="28"/>
        </w:rPr>
        <w:t xml:space="preserve">），属于（</w:t>
      </w:r>
      <w:r>
        <w:rPr>
          <w:rFonts w:ascii="SimSun" w:hAnsi="SimSun" w:eastAsia="SimSun" w:cs="SimSun"/>
          <w:color w:val="000000"/>
          <w:sz w:val="28"/>
          <w:u w:val="single"/>
        </w:rPr>
        <w:t xml:space="preserve">工业</w:t>
      </w:r>
      <w:r>
        <w:rPr>
          <w:rFonts w:ascii="SimSun" w:hAnsi="SimSun" w:eastAsia="SimSun" w:cs="SimSun"/>
          <w:color w:val="000000"/>
          <w:sz w:val="28"/>
        </w:rPr>
        <w:t xml:space="preserve">）行业；制造商为（</w:t>
      </w:r>
      <w:r>
        <w:rPr>
          <w:rFonts w:ascii="SimSun" w:hAnsi="SimSun" w:eastAsia="SimSun" w:cs="SimSun"/>
          <w:color w:val="000000"/>
          <w:sz w:val="28"/>
          <w:u w:val="single"/>
        </w:rPr>
        <w:t xml:space="preserve">   </w:t>
      </w:r>
      <w:r>
        <w:rPr>
          <w:rFonts w:ascii="SimSun" w:hAnsi="SimSun" w:eastAsia="SimSun" w:cs="SimSun"/>
          <w:color w:val="000000"/>
          <w:sz w:val="28"/>
        </w:rPr>
        <w:t xml:space="preserve">）（企业名称），从业人员（</w:t>
      </w:r>
      <w:r>
        <w:rPr>
          <w:rFonts w:ascii="SimSun" w:hAnsi="SimSun" w:eastAsia="SimSun" w:cs="SimSun"/>
          <w:color w:val="000000"/>
          <w:sz w:val="28"/>
          <w:u w:val="single"/>
        </w:rPr>
        <w:t xml:space="preserve">   </w:t>
      </w:r>
      <w:r>
        <w:rPr>
          <w:rFonts w:ascii="SimSun" w:hAnsi="SimSun" w:eastAsia="SimSun" w:cs="SimSun"/>
          <w:color w:val="000000"/>
          <w:sz w:val="28"/>
        </w:rPr>
        <w:t xml:space="preserve">）人，营业收入为（</w:t>
      </w:r>
      <w:r>
        <w:rPr>
          <w:rFonts w:ascii="SimSun" w:hAnsi="SimSun" w:eastAsia="SimSun" w:cs="SimSun"/>
          <w:color w:val="000000"/>
          <w:sz w:val="28"/>
          <w:u w:val="single"/>
        </w:rPr>
        <w:t xml:space="preserve">   </w:t>
      </w:r>
      <w:r>
        <w:rPr>
          <w:rFonts w:ascii="SimSun" w:hAnsi="SimSun" w:eastAsia="SimSun" w:cs="SimSun"/>
          <w:color w:val="000000"/>
          <w:sz w:val="28"/>
        </w:rPr>
        <w:t xml:space="preserve">万元），资产总额为（</w:t>
      </w:r>
      <w:r>
        <w:rPr>
          <w:rFonts w:ascii="SimSun" w:hAnsi="SimSun" w:eastAsia="SimSun" w:cs="SimSun"/>
          <w:color w:val="000000"/>
          <w:sz w:val="28"/>
          <w:u w:val="single"/>
        </w:rPr>
        <w:t xml:space="preserve">   </w:t>
      </w:r>
      <w:r>
        <w:rPr>
          <w:rFonts w:ascii="SimSun" w:hAnsi="SimSun" w:eastAsia="SimSun" w:cs="SimSun"/>
          <w:color w:val="000000"/>
          <w:sz w:val="28"/>
        </w:rPr>
        <w:t xml:space="preserve">万元），属于</w:t>
      </w:r>
      <w:r>
        <w:rPr>
          <w:rFonts w:ascii="SimSun" w:hAnsi="SimSun" w:eastAsia="SimSun" w:cs="SimSun"/>
          <w:color w:val="000000"/>
          <w:sz w:val="28"/>
          <w:u w:val="single"/>
        </w:rPr>
        <w:t xml:space="preserve">   </w:t>
      </w:r>
      <w:r>
        <w:rPr>
          <w:rFonts w:ascii="SimSun" w:hAnsi="SimSun" w:eastAsia="SimSun" w:cs="SimSun"/>
          <w:color w:val="000000"/>
          <w:sz w:val="28"/>
        </w:rPr>
        <w:t xml:space="preserve">（□中型企业、□小型企业、□微型企业，请填写或勾选！）；</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以上企业，不属于大企业的分支机构，不存在控股股东为大企业的情形，也不存在与大企业的负责人为同一人的情形。</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本企业对上述声明内容的真实性负责。如有虚假，将依法承担相应责任。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企业名称（电子签章）：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日期：年月日</w:t>
      </w:r>
      <w:r/>
    </w:p>
    <w:p>
      <w:pPr>
        <w:ind w:left="0" w:right="0" w:firstLine="0"/>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2、从业人员、营业收入、资产总额填报供应商上一年度数据，无上一年度数据的新成立企业可不填报。</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3、中标、成交供应商为小型、微型企业的，采购人或者其委托的采购代理机构有权随中标、成交结果同时公告其《中小企业声明函》，接受社会监督。</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4、执行江苏省财政厅关于进一步加大政府采购支持中小企业力度的通知（苏财购〔2022〕45号）的规定。</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5、供应商提供的《中小企业声明函》与事实不符的，依照《中华人民共和国政府采购法》第七十七条第一款的规定追究法律责任。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695575" cy="386715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435799" name=""/>
                        <pic:cNvPicPr>
                          <a:picLocks noChangeAspect="1"/>
                        </pic:cNvPicPr>
                        <pic:nvPr/>
                      </pic:nvPicPr>
                      <pic:blipFill>
                        <a:blip/>
                        <a:stretch/>
                      </pic:blipFill>
                      <pic:spPr bwMode="auto">
                        <a:xfrm>
                          <a:off x="0" y="0"/>
                          <a:ext cx="2695574" cy="38671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12.2pt;height:304.5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600"/>
        <w:jc w:val="center"/>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（2）残疾人福利性单位声明函格式</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项目编号：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项目名称：</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本单位郑重声明，根据《财政部 民政部 中国残疾人联合会关于促进残疾人就业政府采购政策的通知》（财库</w:t>
      </w:r>
      <w:r>
        <w:rPr>
          <w:rFonts w:ascii="SimSun" w:hAnsi="SimSun" w:eastAsia="SimSun" w:cs="SimSun"/>
          <w:color w:val="000000"/>
          <w:sz w:val="28"/>
        </w:rPr>
        <w:t xml:space="preserve">〔2017〕 141</w:t>
      </w:r>
      <w:r>
        <w:rPr>
          <w:rFonts w:ascii="SimSun" w:hAnsi="SimSun" w:eastAsia="SimSun" w:cs="SimSun"/>
          <w:color w:val="000000"/>
          <w:spacing w:val="6"/>
          <w:sz w:val="28"/>
        </w:rPr>
        <w:t xml:space="preserve">号）的规定，本单位为符合条件的残疾人福利性单位，且本单位参加</w:t>
      </w:r>
      <w:r>
        <w:rPr>
          <w:rFonts w:ascii="SimSun" w:hAnsi="SimSun" w:eastAsia="SimSun" w:cs="SimSun"/>
          <w:color w:val="000000"/>
          <w:sz w:val="28"/>
          <w:u w:val="single"/>
        </w:rPr>
        <w:t xml:space="preserve">    </w:t>
      </w:r>
      <w:r>
        <w:rPr>
          <w:rFonts w:ascii="SimSun" w:hAnsi="SimSun" w:eastAsia="SimSun" w:cs="SimSun"/>
          <w:color w:val="000000"/>
          <w:spacing w:val="6"/>
          <w:sz w:val="28"/>
        </w:rPr>
        <w:t xml:space="preserve">单位的</w:t>
      </w:r>
      <w:r>
        <w:rPr>
          <w:rFonts w:ascii="SimSun" w:hAnsi="SimSun" w:eastAsia="SimSun" w:cs="SimSun"/>
          <w:color w:val="000000"/>
          <w:sz w:val="28"/>
          <w:u w:val="single"/>
        </w:rPr>
        <w:t xml:space="preserve">       </w:t>
      </w:r>
      <w:r>
        <w:rPr>
          <w:rFonts w:ascii="SimSun" w:hAnsi="SimSun" w:eastAsia="SimSun" w:cs="SimSun"/>
          <w:color w:val="000000"/>
          <w:spacing w:val="6"/>
          <w:sz w:val="28"/>
        </w:rPr>
        <w:t xml:space="preserve">项目采购活动提供本单位制造的货物（由本单位承担工程/提供服务），或者提供其他残疾人福利性单位制造的货物（不包括使用非残疾人福利性单位注册商标的货物）。</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本单位对上述声明的真实性负责。如有虚假，将依法承担相应责任。</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w:t>
      </w:r>
      <w:r>
        <w:rPr>
          <w:rFonts w:ascii="SimSun" w:hAnsi="SimSun" w:eastAsia="SimSun" w:cs="SimSun"/>
          <w:color w:val="000000"/>
          <w:sz w:val="28"/>
          <w:u w:val="single"/>
        </w:rPr>
        <w:t xml:space="preserve">           </w:t>
      </w:r>
      <w:r>
        <w:rPr>
          <w:rFonts w:ascii="SimSun" w:hAnsi="SimSun" w:eastAsia="SimSun" w:cs="SimSun"/>
          <w:color w:val="000000"/>
          <w:sz w:val="28"/>
        </w:rPr>
        <w:t xml:space="preserve">（电子签章）</w:t>
      </w:r>
      <w:r/>
    </w:p>
    <w:p>
      <w:pPr>
        <w:ind w:left="0" w:right="0" w:firstLine="4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 年 月 日</w:t>
      </w:r>
      <w:r/>
    </w:p>
    <w:p>
      <w:pPr>
        <w:ind w:left="0" w:right="0" w:firstLine="45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jc w:val="center"/>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（3）关于符合本国产品标准的声明函</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u w:val="single"/>
        </w:rPr>
        <w:t xml:space="preserve">（64排CT）</w:t>
      </w:r>
      <w:r>
        <w:rPr>
          <w:rFonts w:ascii="SimSun" w:hAnsi="SimSun" w:eastAsia="SimSun" w:cs="SimSun"/>
          <w:b/>
          <w:color w:val="000000"/>
          <w:sz w:val="24"/>
          <w:vertAlign w:val="superscript"/>
        </w:rPr>
        <w:t xml:space="preserve">1</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w:t>
      </w:r>
      <w:r>
        <w:rPr>
          <w:rFonts w:ascii="SimSun" w:hAnsi="SimSun" w:eastAsia="SimSun" w:cs="SimSun"/>
          <w:b/>
          <w:color w:val="000000"/>
          <w:sz w:val="24"/>
          <w:u w:val="single"/>
        </w:rPr>
        <w:t xml:space="preserve">厂名</w:t>
      </w:r>
      <w:r>
        <w:rPr>
          <w:rFonts w:ascii="SimSun" w:hAnsi="SimSun" w:eastAsia="SimSun" w:cs="SimSun"/>
          <w:color w:val="000000"/>
          <w:sz w:val="24"/>
          <w:u w:val="single"/>
        </w:rPr>
        <w:t xml:space="preserve">）</w:t>
      </w:r>
      <w:r>
        <w:rPr>
          <w:rFonts w:ascii="SimSun" w:hAnsi="SimSun" w:eastAsia="SimSun" w:cs="SimSun"/>
          <w:b/>
          <w:color w:val="000000"/>
          <w:sz w:val="24"/>
          <w:vertAlign w:val="superscript"/>
        </w:rPr>
        <w:t xml:space="preserve">2</w:t>
      </w:r>
      <w:r>
        <w:rPr>
          <w:rFonts w:ascii="SimSun" w:hAnsi="SimSun" w:eastAsia="SimSun" w:cs="SimSun"/>
          <w:color w:val="000000"/>
          <w:sz w:val="24"/>
        </w:rPr>
        <w:t xml:space="preserve">，厂址为</w:t>
      </w:r>
      <w:r>
        <w:rPr>
          <w:rFonts w:ascii="SimSun" w:hAnsi="SimSun" w:eastAsia="SimSun" w:cs="SimSun"/>
          <w:color w:val="000000"/>
          <w:sz w:val="24"/>
          <w:u w:val="single"/>
        </w:rPr>
        <w:t xml:space="preserve">（</w:t>
      </w:r>
      <w:r>
        <w:rPr>
          <w:rFonts w:ascii="SimSun" w:hAnsi="SimSun" w:eastAsia="SimSun" w:cs="SimSun"/>
          <w:b/>
          <w:color w:val="000000"/>
          <w:sz w:val="24"/>
          <w:u w:val="single"/>
        </w:rPr>
        <w:t xml:space="preserve">生产厂址</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 / </w:t>
      </w:r>
      <w:r>
        <w:rPr>
          <w:rFonts w:ascii="SimSun" w:hAnsi="SimSun" w:eastAsia="SimSun" w:cs="SimSun"/>
          <w:color w:val="000000"/>
          <w:sz w:val="24"/>
        </w:rPr>
        <w:t xml:space="preserve">的中国境内生产的组件成本占比≥</w:t>
      </w:r>
      <w:r>
        <w:rPr>
          <w:rFonts w:ascii="SimSun" w:hAnsi="SimSun" w:eastAsia="SimSun" w:cs="SimSun"/>
          <w:color w:val="000000"/>
          <w:sz w:val="24"/>
          <w:u w:val="single"/>
        </w:rPr>
        <w:t xml:space="preserve">  /  </w:t>
      </w:r>
      <w:r>
        <w:rPr>
          <w:rFonts w:ascii="SimSun" w:hAnsi="SimSun" w:eastAsia="SimSun" w:cs="SimSun"/>
          <w:b/>
          <w:color w:val="000000"/>
          <w:sz w:val="24"/>
          <w:vertAlign w:val="superscript"/>
        </w:rPr>
        <w:t xml:space="preserve">3</w:t>
      </w:r>
      <w:r>
        <w:rPr>
          <w:rFonts w:ascii="SimSun" w:hAnsi="SimSun" w:eastAsia="SimSun" w:cs="SimSun"/>
          <w:color w:val="000000"/>
          <w:sz w:val="24"/>
        </w:rPr>
        <w:t xml:space="preserve">。</w:t>
      </w:r>
      <w:r>
        <w:rPr>
          <w:rFonts w:ascii="SimSun" w:hAnsi="SimSun" w:eastAsia="SimSun" w:cs="SimSun"/>
          <w:color w:val="000000"/>
          <w:sz w:val="24"/>
          <w:u w:val="single"/>
        </w:rPr>
        <w:t xml:space="preserve">  /  </w:t>
      </w:r>
      <w:r>
        <w:rPr>
          <w:rFonts w:ascii="SimSun" w:hAnsi="SimSun" w:eastAsia="SimSun" w:cs="SimSun"/>
          <w:color w:val="000000"/>
          <w:sz w:val="24"/>
        </w:rPr>
        <w:t xml:space="preserve">的</w:t>
      </w:r>
      <w:r>
        <w:rPr>
          <w:rFonts w:ascii="SimSun" w:hAnsi="SimSun" w:eastAsia="SimSun" w:cs="SimSun"/>
          <w:color w:val="000000"/>
          <w:sz w:val="24"/>
          <w:u w:val="single"/>
        </w:rPr>
        <w:t xml:space="preserve">  /  </w:t>
      </w:r>
      <w:r>
        <w:rPr>
          <w:rFonts w:ascii="SimSun" w:hAnsi="SimSun" w:eastAsia="SimSun" w:cs="SimSun"/>
          <w:b/>
          <w:color w:val="000000"/>
          <w:sz w:val="24"/>
          <w:vertAlign w:val="superscript"/>
        </w:rPr>
        <w:t xml:space="preserve">4</w:t>
      </w:r>
      <w:r>
        <w:rPr>
          <w:rFonts w:ascii="SimSun" w:hAnsi="SimSun" w:eastAsia="SimSun" w:cs="SimSun"/>
          <w:color w:val="000000"/>
          <w:sz w:val="24"/>
        </w:rPr>
        <w:t xml:space="preserve">在中国境内生产。</w:t>
      </w:r>
      <w:r>
        <w:rPr>
          <w:rFonts w:ascii="SimSun" w:hAnsi="SimSun" w:eastAsia="SimSun" w:cs="SimSun"/>
          <w:color w:val="000000"/>
          <w:sz w:val="24"/>
          <w:u w:val="single"/>
        </w:rPr>
        <w:t xml:space="preserve">  /  </w:t>
      </w:r>
      <w:r>
        <w:rPr>
          <w:rFonts w:ascii="SimSun" w:hAnsi="SimSun" w:eastAsia="SimSun" w:cs="SimSun"/>
          <w:color w:val="000000"/>
          <w:sz w:val="24"/>
        </w:rPr>
        <w:t xml:space="preserve">的</w:t>
      </w:r>
      <w:r>
        <w:rPr>
          <w:rFonts w:ascii="SimSun" w:hAnsi="SimSun" w:eastAsia="SimSun" w:cs="SimSun"/>
          <w:color w:val="000000"/>
          <w:sz w:val="24"/>
          <w:u w:val="single"/>
        </w:rPr>
        <w:t xml:space="preserve">  /  </w:t>
      </w:r>
      <w:r>
        <w:rPr>
          <w:rFonts w:ascii="SimSun" w:hAnsi="SimSun" w:eastAsia="SimSun" w:cs="SimSun"/>
          <w:b/>
          <w:color w:val="000000"/>
          <w:sz w:val="24"/>
          <w:vertAlign w:val="superscript"/>
        </w:rPr>
        <w:t xml:space="preserve">5</w:t>
      </w:r>
      <w:r>
        <w:rPr>
          <w:rFonts w:ascii="SimSun" w:hAnsi="SimSun" w:eastAsia="SimSun" w:cs="SimSun"/>
          <w:color w:val="000000"/>
          <w:sz w:val="24"/>
        </w:rPr>
        <w:t xml:space="preserve">在中国境内完成。</w:t>
      </w:r>
      <w:r/>
    </w:p>
    <w:p>
      <w:pPr>
        <w:ind w:left="0" w:right="0" w:firstLine="42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u w:val="single"/>
        </w:rPr>
        <w:t xml:space="preserve">（产品名称2）</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w:t>
      </w:r>
      <w:r>
        <w:rPr>
          <w:rFonts w:ascii="SimSun" w:hAnsi="SimSun" w:eastAsia="SimSun" w:cs="SimSun"/>
          <w:b/>
          <w:color w:val="000000"/>
          <w:sz w:val="24"/>
          <w:u w:val="single"/>
        </w:rPr>
        <w:t xml:space="preserve">厂名</w:t>
      </w:r>
      <w:r>
        <w:rPr>
          <w:rFonts w:ascii="SimSun" w:hAnsi="SimSun" w:eastAsia="SimSun" w:cs="SimSun"/>
          <w:color w:val="000000"/>
          <w:sz w:val="24"/>
          <w:u w:val="single"/>
        </w:rPr>
        <w:t xml:space="preserve">）</w:t>
      </w:r>
      <w:r>
        <w:rPr>
          <w:rFonts w:ascii="SimSun" w:hAnsi="SimSun" w:eastAsia="SimSun" w:cs="SimSun"/>
          <w:color w:val="000000"/>
          <w:sz w:val="24"/>
        </w:rPr>
        <w:t xml:space="preserve">，厂址为</w:t>
      </w:r>
      <w:r>
        <w:rPr>
          <w:rFonts w:ascii="SimSun" w:hAnsi="SimSun" w:eastAsia="SimSun" w:cs="SimSun"/>
          <w:color w:val="000000"/>
          <w:sz w:val="24"/>
          <w:u w:val="single"/>
        </w:rPr>
        <w:t xml:space="preserve">（</w:t>
      </w:r>
      <w:r>
        <w:rPr>
          <w:rFonts w:ascii="SimSun" w:hAnsi="SimSun" w:eastAsia="SimSun" w:cs="SimSun"/>
          <w:b/>
          <w:color w:val="000000"/>
          <w:sz w:val="24"/>
          <w:u w:val="single"/>
        </w:rPr>
        <w:t xml:space="preserve">生产厂址</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 / </w:t>
      </w:r>
      <w:r>
        <w:rPr>
          <w:rFonts w:ascii="SimSun" w:hAnsi="SimSun" w:eastAsia="SimSun" w:cs="SimSun"/>
          <w:color w:val="000000"/>
          <w:sz w:val="24"/>
        </w:rPr>
        <w:t xml:space="preserve">的中国境内生产的组件成本占比≥</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rPr>
          <w:rFonts w:ascii="SimSun" w:hAnsi="SimSun" w:eastAsia="SimSun" w:cs="SimSun"/>
          <w:color w:val="000000"/>
          <w:sz w:val="24"/>
          <w:u w:val="single"/>
        </w:rPr>
        <w:t xml:space="preserve">  /  </w:t>
      </w:r>
      <w:r>
        <w:rPr>
          <w:rFonts w:ascii="SimSun" w:hAnsi="SimSun" w:eastAsia="SimSun" w:cs="SimSun"/>
          <w:color w:val="000000"/>
          <w:sz w:val="24"/>
        </w:rPr>
        <w:t xml:space="preserve">的</w:t>
      </w:r>
      <w:r>
        <w:rPr>
          <w:rFonts w:ascii="SimSun" w:hAnsi="SimSun" w:eastAsia="SimSun" w:cs="SimSun"/>
          <w:color w:val="000000"/>
          <w:sz w:val="24"/>
          <w:u w:val="single"/>
        </w:rPr>
        <w:t xml:space="preserve">  /  </w:t>
      </w:r>
      <w:r>
        <w:rPr>
          <w:rFonts w:ascii="SimSun" w:hAnsi="SimSun" w:eastAsia="SimSun" w:cs="SimSun"/>
          <w:color w:val="000000"/>
          <w:sz w:val="24"/>
        </w:rPr>
        <w:t xml:space="preserve">在中国境内生产。</w:t>
      </w:r>
      <w:r>
        <w:rPr>
          <w:rFonts w:ascii="SimSun" w:hAnsi="SimSun" w:eastAsia="SimSun" w:cs="SimSun"/>
          <w:color w:val="000000"/>
          <w:sz w:val="24"/>
          <w:u w:val="single"/>
        </w:rPr>
        <w:t xml:space="preserve">  /  </w:t>
      </w:r>
      <w:r>
        <w:rPr>
          <w:rFonts w:ascii="SimSun" w:hAnsi="SimSun" w:eastAsia="SimSun" w:cs="SimSun"/>
          <w:color w:val="000000"/>
          <w:sz w:val="24"/>
        </w:rPr>
        <w:t xml:space="preserve">的</w:t>
      </w:r>
      <w:r>
        <w:rPr>
          <w:rFonts w:ascii="SimSun" w:hAnsi="SimSun" w:eastAsia="SimSun" w:cs="SimSun"/>
          <w:color w:val="000000"/>
          <w:sz w:val="24"/>
          <w:u w:val="single"/>
        </w:rPr>
        <w:t xml:space="preserve">  /  </w:t>
      </w:r>
      <w:r>
        <w:rPr>
          <w:rFonts w:ascii="SimSun" w:hAnsi="SimSun" w:eastAsia="SimSun" w:cs="SimSun"/>
          <w:color w:val="000000"/>
          <w:sz w:val="24"/>
        </w:rPr>
        <w:t xml:space="preserve">在中国境内完成。</w:t>
      </w:r>
      <w:r/>
    </w:p>
    <w:p>
      <w:pPr>
        <w:ind w:left="0" w:right="0" w:firstLine="42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u w:val="single"/>
        </w:rPr>
        <w:t xml:space="preserve">（产品名称3）</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w:t>
      </w:r>
      <w:r>
        <w:rPr>
          <w:rFonts w:ascii="SimSun" w:hAnsi="SimSun" w:eastAsia="SimSun" w:cs="SimSun"/>
          <w:b/>
          <w:color w:val="000000"/>
          <w:sz w:val="24"/>
          <w:u w:val="single"/>
        </w:rPr>
        <w:t xml:space="preserve">厂名</w:t>
      </w:r>
      <w:r>
        <w:rPr>
          <w:rFonts w:ascii="SimSun" w:hAnsi="SimSun" w:eastAsia="SimSun" w:cs="SimSun"/>
          <w:color w:val="000000"/>
          <w:sz w:val="24"/>
          <w:u w:val="single"/>
        </w:rPr>
        <w:t xml:space="preserve">）</w:t>
      </w:r>
      <w:r>
        <w:rPr>
          <w:rFonts w:ascii="SimSun" w:hAnsi="SimSun" w:eastAsia="SimSun" w:cs="SimSun"/>
          <w:color w:val="000000"/>
          <w:sz w:val="24"/>
        </w:rPr>
        <w:t xml:space="preserve">，厂址为</w:t>
      </w:r>
      <w:r>
        <w:rPr>
          <w:rFonts w:ascii="SimSun" w:hAnsi="SimSun" w:eastAsia="SimSun" w:cs="SimSun"/>
          <w:color w:val="000000"/>
          <w:sz w:val="24"/>
          <w:u w:val="single"/>
        </w:rPr>
        <w:t xml:space="preserve">（</w:t>
      </w:r>
      <w:r>
        <w:rPr>
          <w:rFonts w:ascii="SimSun" w:hAnsi="SimSun" w:eastAsia="SimSun" w:cs="SimSun"/>
          <w:b/>
          <w:color w:val="000000"/>
          <w:sz w:val="24"/>
          <w:u w:val="single"/>
        </w:rPr>
        <w:t xml:space="preserve">生产厂址</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 / </w:t>
      </w:r>
      <w:r>
        <w:rPr>
          <w:rFonts w:ascii="SimSun" w:hAnsi="SimSun" w:eastAsia="SimSun" w:cs="SimSun"/>
          <w:color w:val="000000"/>
          <w:sz w:val="24"/>
        </w:rPr>
        <w:t xml:space="preserve">的中国境内生产的组件成本占比≥</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rPr>
          <w:rFonts w:ascii="SimSun" w:hAnsi="SimSun" w:eastAsia="SimSun" w:cs="SimSun"/>
          <w:color w:val="000000"/>
          <w:sz w:val="24"/>
          <w:u w:val="single"/>
        </w:rPr>
        <w:t xml:space="preserve">  /  </w:t>
      </w:r>
      <w:r>
        <w:rPr>
          <w:rFonts w:ascii="SimSun" w:hAnsi="SimSun" w:eastAsia="SimSun" w:cs="SimSun"/>
          <w:color w:val="000000"/>
          <w:sz w:val="24"/>
        </w:rPr>
        <w:t xml:space="preserve">的</w:t>
      </w:r>
      <w:r>
        <w:rPr>
          <w:rFonts w:ascii="SimSun" w:hAnsi="SimSun" w:eastAsia="SimSun" w:cs="SimSun"/>
          <w:color w:val="000000"/>
          <w:sz w:val="24"/>
          <w:u w:val="single"/>
        </w:rPr>
        <w:t xml:space="preserve">  /  </w:t>
      </w:r>
      <w:r>
        <w:rPr>
          <w:rFonts w:ascii="SimSun" w:hAnsi="SimSun" w:eastAsia="SimSun" w:cs="SimSun"/>
          <w:color w:val="000000"/>
          <w:sz w:val="24"/>
        </w:rPr>
        <w:t xml:space="preserve">在中国境内生产。</w:t>
      </w:r>
      <w:r>
        <w:rPr>
          <w:rFonts w:ascii="SimSun" w:hAnsi="SimSun" w:eastAsia="SimSun" w:cs="SimSun"/>
          <w:color w:val="000000"/>
          <w:sz w:val="24"/>
          <w:u w:val="single"/>
        </w:rPr>
        <w:t xml:space="preserve">  /  </w:t>
      </w:r>
      <w:r>
        <w:rPr>
          <w:rFonts w:ascii="SimSun" w:hAnsi="SimSun" w:eastAsia="SimSun" w:cs="SimSun"/>
          <w:color w:val="000000"/>
          <w:sz w:val="24"/>
        </w:rPr>
        <w:t xml:space="preserve">的</w:t>
      </w:r>
      <w:r>
        <w:rPr>
          <w:rFonts w:ascii="SimSun" w:hAnsi="SimSun" w:eastAsia="SimSun" w:cs="SimSun"/>
          <w:color w:val="000000"/>
          <w:sz w:val="24"/>
          <w:u w:val="single"/>
        </w:rPr>
        <w:t xml:space="preserve">  /  </w:t>
      </w:r>
      <w:r>
        <w:rPr>
          <w:rFonts w:ascii="SimSun" w:hAnsi="SimSun" w:eastAsia="SimSun" w:cs="SimSun"/>
          <w:color w:val="000000"/>
          <w:sz w:val="24"/>
        </w:rPr>
        <w:t xml:space="preserve">在中国境内完成。</w:t>
      </w:r>
      <w:r/>
    </w:p>
    <w:p>
      <w:pPr>
        <w:ind w:left="0" w:right="0" w:firstLine="42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公司（单位）名称（电子签章）：　</w:t>
      </w:r>
      <w:r/>
    </w:p>
    <w:p>
      <w:pPr>
        <w:ind w:left="0" w:right="0" w:firstLine="0"/>
        <w:jc w:val="both"/>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0" w:firstLine="0"/>
        <w:jc w:val="both"/>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日期：年月日</w:t>
      </w:r>
      <w:r/>
    </w:p>
    <w:p>
      <w:pPr>
        <w:ind w:left="0" w:right="0" w:firstLine="0"/>
        <w:spacing w:before="30" w:after="3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w:t>
      </w:r>
      <w:r/>
    </w:p>
    <w:p>
      <w:pPr>
        <w:ind w:left="0" w:right="0" w:firstLine="420"/>
        <w:spacing w:before="30" w:after="3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420"/>
        <w:spacing w:before="30" w:after="3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420"/>
        <w:spacing w:before="30" w:after="3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420"/>
        <w:spacing w:before="30" w:after="3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420"/>
        <w:spacing w:before="30" w:after="3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420"/>
        <w:spacing w:before="30" w:after="3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6.《声明函》中标注“</w:t>
      </w:r>
      <w:r>
        <w:rPr>
          <w:rFonts w:ascii="SimSun" w:hAnsi="SimSun" w:eastAsia="SimSun" w:cs="SimSun"/>
          <w:color w:val="000000"/>
          <w:sz w:val="24"/>
          <w:u w:val="single"/>
        </w:rPr>
        <w:t xml:space="preserve">  / </w:t>
      </w:r>
      <w:r>
        <w:rPr>
          <w:rFonts w:ascii="SimSun" w:hAnsi="SimSun" w:eastAsia="SimSun" w:cs="SimSun"/>
          <w:color w:val="000000"/>
          <w:sz w:val="24"/>
        </w:rPr>
        <w:t xml:space="preserve">”的地方无需填写。</w:t>
      </w:r>
      <w:r/>
    </w:p>
    <w:p>
      <w:pPr>
        <w:ind w:left="0" w:right="0" w:firstLine="420"/>
        <w:spacing w:before="30" w:after="3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25"/>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其他材料（如有）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请在此文档中增加投标人认为需要提供的其他相关内容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（包括资格要求、评分办法、采购需求中涉及的佐证资料及其他投标人认为有必要提供的资料），如没有请将此空文档上传。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例如（1）配置清单（如有）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例如（2）备品、配套零部件、易损易耗件价格表（如有）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（免费质保期满后价格）</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2"/>
        <w:gridCol w:w="862"/>
        <w:gridCol w:w="2286"/>
        <w:gridCol w:w="1365"/>
        <w:gridCol w:w="698"/>
        <w:gridCol w:w="999"/>
        <w:gridCol w:w="979"/>
        <w:gridCol w:w="9"/>
        <w:gridCol w:w="8812"/>
        <w:gridCol w:w="779"/>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gridAfter w:val="1"/>
          <w:trHeight w:val="6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30" w:after="3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十、预付款保函支付条款模板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符合条件一：提交预付款保函的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（1）合同签订且乙方向甲方出具预付款保函后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个工作日内，由甲方根据审批流程办理政府采购资金结算手续，经审核后支付给乙方合同价款的百分之</w:t>
      </w:r>
      <w:r>
        <w:rPr>
          <w:rFonts w:ascii="SimSun" w:hAnsi="SimSun" w:eastAsia="SimSun" w:cs="SimSun"/>
          <w:color w:val="000000"/>
          <w:sz w:val="24"/>
          <w:u w:val="single"/>
        </w:rPr>
        <w:t xml:space="preserve">XX（ XX%），</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乙方需提交的支付文件：乙方出具的全额正式发票。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（2）合同标的全部交付并安装完毕并验收合格后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个工作日内，由甲方根据审批流程办理政府采购资金结算手续，经审核后支付合同价款的百分之</w:t>
      </w:r>
      <w:r>
        <w:rPr>
          <w:rFonts w:ascii="SimSun" w:hAnsi="SimSun" w:eastAsia="SimSun" w:cs="SimSun"/>
          <w:color w:val="000000"/>
          <w:sz w:val="24"/>
          <w:u w:val="single"/>
        </w:rPr>
        <w:t xml:space="preserve">XX（ XX%），</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0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符合条件二：不提交预付款保函的</w:t>
      </w:r>
      <w:r/>
    </w:p>
    <w:p>
      <w:pPr>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个工作日内，由甲方根据审批流程办理政府采购资金结算手续，经审核后支付合同价款的百分之</w:t>
      </w:r>
      <w:r>
        <w:rPr>
          <w:rFonts w:ascii="SimSun" w:hAnsi="SimSun" w:eastAsia="SimSun" w:cs="SimSun"/>
          <w:color w:val="000000"/>
          <w:sz w:val="24"/>
          <w:u w:val="single"/>
        </w:rPr>
        <w:t xml:space="preserve">XX（ XX%），</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乙方需提交的支付文件：乙方出具的全额正式发票。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（2）合同标的全部交付并安装完毕并验收合格后，由甲方根据审批流程办理政府采购资金结算手续，经审核后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个工作日内，甲方应支付合同价款的百分之</w:t>
      </w:r>
      <w:r>
        <w:rPr>
          <w:rFonts w:ascii="SimSun" w:hAnsi="SimSun" w:eastAsia="SimSun" w:cs="SimSun"/>
          <w:color w:val="000000"/>
          <w:sz w:val="24"/>
          <w:u w:val="single"/>
        </w:rPr>
        <w:t xml:space="preserve">XX（  XX%），</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0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1、付款条件一中，出具预付款保函后支付的合同款应当与保函金额一致。</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2、付款条件二中，预付款比例设定应符合《关于做好政府采购支持企业发展有关事项的通知》(苏财购〔2020〕52号)要求。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headerReference w:type="default" r:id="rId9"/>
      <w:footerReference w:type="default" r:id="rId10"/>
      <w:footnotePr/>
      <w:endnotePr/>
      <w:type w:val="nextPage"/>
      <w:pgSz w:w="11906" w:h="16838" w:orient="portrait"/>
      <w:pgMar w:top="1417" w:right="1587" w:bottom="567"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Calibri Light">
    <w:panose1 w:val="020F0302020204030204"/>
  </w:font>
  <w:font w:name="Symbol">
    <w:panose1 w:val="05050102010706020507"/>
  </w:font>
  <w:font w:name="新宋体">
    <w:panose1 w:val="0201060903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4"/>
                          </w:pPr>
                          <w:r>
                            <w:fldChar w:fldCharType="begin"/>
                          </w:r>
                          <w:r>
                            <w:instrText xml:space="preserve"> PAGE  \* MERGEFORMAT </w:instrText>
                          </w:r>
                          <w:r>
                            <w:fldChar w:fldCharType="separate"/>
                          </w:r>
                          <w:r>
                            <w:t xml:space="preserve">43</w:t>
                          </w:r>
                          <w:r>
                            <w:fldChar w:fldCharType="end"/>
                          </w:r>
                          <w:r>
                            <w:t xml:space="preserve"> / </w:t>
                          </w:r>
                          <w:fldSimple w:instr="NUMPAGES \* MERGEFORMAT">
                            <w:r>
                              <w:t xml:space="preserve">61</w:t>
                            </w:r>
                          </w:fldSimple>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pPr>
                    <w:r>
                      <w:fldChar w:fldCharType="begin"/>
                    </w:r>
                    <w:r>
                      <w:instrText xml:space="preserve"> PAGE  \* MERGEFORMAT </w:instrText>
                    </w:r>
                    <w:r>
                      <w:fldChar w:fldCharType="separate"/>
                    </w:r>
                    <w:r>
                      <w:t xml:space="preserve">43</w:t>
                    </w:r>
                    <w:r>
                      <w:fldChar w:fldCharType="end"/>
                    </w:r>
                    <w:r>
                      <w:t xml:space="preserve"> / </w:t>
                    </w:r>
                    <w:fldSimple w:instr="NUMPAGES \* MERGEFORMAT">
                      <w:r>
                        <w:t xml:space="preserve">61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ascii="宋体" w:hAnsi="宋体" w:cs="宋体"/>
        <w:color w:val="000000"/>
        <w:sz w:val="18"/>
        <w:szCs w:val="18"/>
      </w:rPr>
      <w:t xml:space="preserve">徐州市儿童医院 64排CT项目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1"/>
      <w:numFmt w:val="decimal"/>
      <w:isLgl w:val="false"/>
      <w:suff w:val="tab"/>
      <w:lvlText w:val=""/>
      <w:lvlJc w:val="left"/>
      <w:pPr>
        <w:ind w:left="0" w:firstLine="0"/>
        <w:tabs>
          <w:tab w:val="left" w:pos="360" w:leader="none"/>
        </w:tabs>
      </w:pPr>
      <w:rPr>
        <w:rFonts w:cs="Times New Roman"/>
      </w:rPr>
    </w:lvl>
    <w:lvl w:ilvl="3">
      <w:start w:val="1"/>
      <w:numFmt w:val="decimal"/>
      <w:isLgl w:val="false"/>
      <w:suff w:val="tab"/>
      <w:lvlText w:val=""/>
      <w:lvlJc w:val="left"/>
      <w:pPr>
        <w:ind w:left="0" w:firstLine="0"/>
        <w:tabs>
          <w:tab w:val="left" w:pos="360" w:leader="none"/>
        </w:tabs>
      </w:pPr>
      <w:rPr>
        <w:rFonts w:cs="Times New Roman"/>
      </w:rPr>
    </w:lvl>
    <w:lvl w:ilvl="4">
      <w:start w:val="1"/>
      <w:numFmt w:val="decimal"/>
      <w:pStyle w:val="1047"/>
      <w:isLgl w:val="false"/>
      <w:suff w:val="tab"/>
      <w:lvlText w:val=""/>
      <w:lvlJc w:val="left"/>
      <w:pPr>
        <w:ind w:left="0" w:firstLine="0"/>
      </w:pPr>
      <w:rPr>
        <w:rFonts w:cs="Times New Roman"/>
      </w:rPr>
    </w:lvl>
    <w:lvl w:ilvl="5">
      <w:start w:val="1"/>
      <w:numFmt w:val="decimal"/>
      <w:isLgl w:val="false"/>
      <w:suff w:val="tab"/>
      <w:lvlText w:val=""/>
      <w:lvlJc w:val="left"/>
      <w:pPr>
        <w:ind w:left="0" w:firstLine="0"/>
      </w:pPr>
      <w:rPr>
        <w:rFonts w:cs="Times New Roman"/>
      </w:rPr>
    </w:lvl>
    <w:lvl w:ilvl="6">
      <w:start w:val="1"/>
      <w:numFmt w:val="decimal"/>
      <w:isLgl w:val="false"/>
      <w:suff w:val="tab"/>
      <w:lvlText w:val=""/>
      <w:lvlJc w:val="left"/>
      <w:pPr>
        <w:ind w:left="0" w:firstLine="0"/>
      </w:pPr>
      <w:rPr>
        <w:rFonts w:cs="Times New Roman"/>
      </w:rPr>
    </w:lvl>
    <w:lvl w:ilvl="7">
      <w:start w:val="1"/>
      <w:numFmt w:val="decimal"/>
      <w:isLgl w:val="false"/>
      <w:suff w:val="tab"/>
      <w:lvlText w:val=""/>
      <w:lvlJc w:val="left"/>
      <w:pPr>
        <w:ind w:left="0" w:firstLine="0"/>
      </w:pPr>
      <w:rPr>
        <w:rFonts w:cs="Times New Roman"/>
      </w:rPr>
    </w:lvl>
    <w:lvl w:ilvl="8">
      <w:start w:val="1"/>
      <w:numFmt w:val="decimal"/>
      <w:isLgl w:val="false"/>
      <w:suff w:val="tab"/>
      <w:lvlText w:val=""/>
      <w:lvlJc w:val="left"/>
      <w:pPr>
        <w:ind w:left="0" w:firstLine="0"/>
      </w:pPr>
      <w:rPr>
        <w:rFonts w:cs="Times New Roman"/>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
      <w:lvlJc w:val="left"/>
      <w:pPr>
        <w:ind w:left="907" w:hanging="907"/>
      </w:pPr>
    </w:lvl>
    <w:lvl w:ilvl="1">
      <w:start w:val="1"/>
      <w:numFmt w:val="decimal"/>
      <w:isLgl w:val="false"/>
      <w:suff w:val="tab"/>
      <w:lvlText w:val="%1.%2 "/>
      <w:lvlJc w:val="left"/>
      <w:pPr>
        <w:ind w:left="794" w:hanging="794"/>
      </w:pPr>
    </w:lvl>
    <w:lvl w:ilvl="2">
      <w:start w:val="0"/>
      <w:numFmt w:val="decimal"/>
      <w:isLgl w:val="false"/>
      <w:suff w:val="tab"/>
      <w:lvlText w:val="%3."/>
      <w:lvlJc w:val="left"/>
      <w:pPr>
        <w:ind w:left="2160" w:hanging="360"/>
      </w:pPr>
    </w:lvl>
    <w:lvl w:ilvl="3">
      <w:start w:val="0"/>
      <w:numFmt w:val="decimal"/>
      <w:isLgl w:val="false"/>
      <w:suff w:val="tab"/>
      <w:lvlText w:val="%4."/>
      <w:lvlJc w:val="left"/>
      <w:pPr>
        <w:ind w:left="2880" w:hanging="360"/>
      </w:pPr>
    </w:lvl>
    <w:lvl w:ilvl="4">
      <w:start w:val="0"/>
      <w:numFmt w:val="decimal"/>
      <w:isLgl w:val="false"/>
      <w:suff w:val="tab"/>
      <w:lvlText w:val="%5."/>
      <w:lvlJc w:val="left"/>
      <w:pPr>
        <w:ind w:left="3600" w:hanging="360"/>
      </w:pPr>
    </w:lvl>
    <w:lvl w:ilvl="5">
      <w:start w:val="0"/>
      <w:numFmt w:val="decimal"/>
      <w:isLgl w:val="false"/>
      <w:suff w:val="tab"/>
      <w:lvlText w:val="%6."/>
      <w:lvlJc w:val="left"/>
      <w:pPr>
        <w:ind w:left="4320" w:hanging="360"/>
      </w:pPr>
    </w:lvl>
    <w:lvl w:ilvl="6">
      <w:start w:val="0"/>
      <w:numFmt w:val="decimal"/>
      <w:isLgl w:val="false"/>
      <w:suff w:val="tab"/>
      <w:lvlText w:val="%7."/>
      <w:lvlJc w:val="left"/>
      <w:pPr>
        <w:ind w:left="5040" w:hanging="360"/>
      </w:pPr>
    </w:lvl>
    <w:lvl w:ilvl="7">
      <w:start w:val="0"/>
      <w:numFmt w:val="decimal"/>
      <w:isLgl w:val="false"/>
      <w:suff w:val="tab"/>
      <w:lvlText w:val="%8."/>
      <w:lvlJc w:val="left"/>
      <w:pPr>
        <w:ind w:left="5760" w:hanging="360"/>
      </w:pPr>
    </w:lvl>
    <w:lvl w:ilvl="8">
      <w:start w:val="0"/>
      <w:numFmt w:val="decimal"/>
      <w:isLgl w:val="false"/>
      <w:suff w:val="tab"/>
      <w:lvlText w:val="%9."/>
      <w:lvlJc w:val="left"/>
      <w:pPr>
        <w:ind w:left="6480" w:hanging="360"/>
      </w:p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
      <w:lvlJc w:val="left"/>
      <w:pPr>
        <w:ind w:left="907" w:hanging="907"/>
      </w:pPr>
    </w:lvl>
    <w:lvl w:ilvl="1">
      <w:start w:val="1"/>
      <w:numFmt w:val="decimal"/>
      <w:isLgl w:val="false"/>
      <w:suff w:val="tab"/>
      <w:lvlText w:val="%1.%2 "/>
      <w:lvlJc w:val="left"/>
      <w:pPr>
        <w:ind w:left="794" w:hanging="794"/>
      </w:pPr>
    </w:lvl>
    <w:lvl w:ilvl="2">
      <w:start w:val="0"/>
      <w:numFmt w:val="decimal"/>
      <w:isLgl w:val="false"/>
      <w:suff w:val="tab"/>
      <w:lvlText w:val="%3."/>
      <w:lvlJc w:val="left"/>
      <w:pPr>
        <w:ind w:left="2160" w:hanging="360"/>
      </w:pPr>
    </w:lvl>
    <w:lvl w:ilvl="3">
      <w:start w:val="0"/>
      <w:numFmt w:val="decimal"/>
      <w:isLgl w:val="false"/>
      <w:suff w:val="tab"/>
      <w:lvlText w:val="%4."/>
      <w:lvlJc w:val="left"/>
      <w:pPr>
        <w:ind w:left="2880" w:hanging="360"/>
      </w:pPr>
    </w:lvl>
    <w:lvl w:ilvl="4">
      <w:start w:val="0"/>
      <w:numFmt w:val="decimal"/>
      <w:isLgl w:val="false"/>
      <w:suff w:val="tab"/>
      <w:lvlText w:val="%5."/>
      <w:lvlJc w:val="left"/>
      <w:pPr>
        <w:ind w:left="3600" w:hanging="360"/>
      </w:pPr>
    </w:lvl>
    <w:lvl w:ilvl="5">
      <w:start w:val="0"/>
      <w:numFmt w:val="decimal"/>
      <w:isLgl w:val="false"/>
      <w:suff w:val="tab"/>
      <w:lvlText w:val="%6."/>
      <w:lvlJc w:val="left"/>
      <w:pPr>
        <w:ind w:left="4320" w:hanging="360"/>
      </w:pPr>
    </w:lvl>
    <w:lvl w:ilvl="6">
      <w:start w:val="0"/>
      <w:numFmt w:val="decimal"/>
      <w:isLgl w:val="false"/>
      <w:suff w:val="tab"/>
      <w:lvlText w:val="%7."/>
      <w:lvlJc w:val="left"/>
      <w:pPr>
        <w:ind w:left="5040" w:hanging="360"/>
      </w:pPr>
    </w:lvl>
    <w:lvl w:ilvl="7">
      <w:start w:val="0"/>
      <w:numFmt w:val="decimal"/>
      <w:isLgl w:val="false"/>
      <w:suff w:val="tab"/>
      <w:lvlText w:val="%8."/>
      <w:lvlJc w:val="left"/>
      <w:pPr>
        <w:ind w:left="5760" w:hanging="360"/>
      </w:pPr>
    </w:lvl>
    <w:lvl w:ilvl="8">
      <w:start w:val="0"/>
      <w:numFmt w:val="decimal"/>
      <w:isLgl w:val="false"/>
      <w:suff w:val="tab"/>
      <w:lvlText w:val="%9."/>
      <w:lvlJc w:val="left"/>
      <w:pPr>
        <w:ind w:left="6480" w:hanging="360"/>
      </w:pPr>
    </w:lvl>
  </w:abstractNum>
  <w:abstractNum w:abstractNumId="2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9"/>
  </w:num>
  <w:num w:numId="3">
    <w:abstractNumId w:val="11"/>
  </w:num>
  <w:num w:numId="4">
    <w:abstractNumId w:val="10"/>
  </w:num>
  <w:num w:numId="5">
    <w:abstractNumId w:val="2"/>
  </w:num>
  <w:num w:numId="6">
    <w:abstractNumId w:val="12"/>
  </w:num>
  <w:num w:numId="7">
    <w:abstractNumId w:val="3"/>
  </w:num>
  <w:num w:numId="8">
    <w:abstractNumId w:val="4"/>
  </w:num>
  <w:num w:numId="9">
    <w:abstractNumId w:val="6"/>
  </w:num>
  <w:num w:numId="10">
    <w:abstractNumId w:val="14"/>
  </w:num>
  <w:num w:numId="11">
    <w:abstractNumId w:val="13"/>
  </w:num>
  <w:num w:numId="12">
    <w:abstractNumId w:val="1"/>
  </w:num>
  <w:num w:numId="13">
    <w:abstractNumId w:val="0"/>
  </w:num>
  <w:num w:numId="14">
    <w:abstractNumId w:val="8"/>
  </w:num>
  <w:num w:numId="15">
    <w:abstractNumId w:val="5"/>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2">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0">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1">
    <w:name w:val="TOC Heading"/>
    <w:uiPriority w:val="39"/>
    <w:unhideWhenUsed/>
  </w:style>
  <w:style w:type="paragraph" w:styleId="752" w:default="1">
    <w:name w:val="Normal"/>
    <w:link w:val="1067"/>
    <w:qFormat/>
    <w:pPr>
      <w:jc w:val="both"/>
      <w:widowControl w:val="off"/>
    </w:pPr>
    <w:rPr>
      <w:sz w:val="21"/>
      <w:szCs w:val="24"/>
    </w:rPr>
  </w:style>
  <w:style w:type="paragraph" w:styleId="753">
    <w:name w:val="Heading 1"/>
    <w:basedOn w:val="752"/>
    <w:next w:val="752"/>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65"/>
    <w:uiPriority w:val="9"/>
    <w:unhideWhenUsed/>
    <w:qFormat/>
    <w:pPr>
      <w:keepLines/>
      <w:keepNext/>
      <w:outlineLvl w:val="1"/>
    </w:pPr>
    <w:rPr>
      <w:rFonts w:ascii="Arial" w:hAnsi="Arial" w:cs="Arial"/>
      <w:sz w:val="24"/>
    </w:rPr>
  </w:style>
  <w:style w:type="paragraph" w:styleId="755">
    <w:name w:val="Heading 3"/>
    <w:basedOn w:val="752"/>
    <w:next w:val="752"/>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uiPriority w:val="9"/>
    <w:unhideWhenUsed/>
    <w:qFormat/>
    <w:pPr>
      <w:keepLines/>
      <w:keepNext/>
      <w:spacing w:before="320" w:after="200"/>
      <w:outlineLvl w:val="4"/>
    </w:pPr>
    <w:rPr>
      <w:rFonts w:ascii="Arial" w:hAnsi="Arial" w:eastAsia="Arial" w:cs="Arial"/>
      <w:b/>
      <w:bCs/>
      <w:sz w:val="24"/>
    </w:rPr>
  </w:style>
  <w:style w:type="paragraph" w:styleId="758">
    <w:name w:val="Heading 6"/>
    <w:basedOn w:val="752"/>
    <w:next w:val="752"/>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uiPriority w:val="9"/>
    <w:unhideWhenUsed/>
    <w:qFormat/>
    <w:pPr>
      <w:keepLines/>
      <w:keepNext/>
      <w:spacing w:before="320" w:after="200"/>
      <w:outlineLvl w:val="8"/>
    </w:pPr>
    <w:rPr>
      <w:rFonts w:ascii="Arial" w:hAnsi="Arial" w:eastAsia="Arial" w:cs="Arial"/>
      <w:i/>
      <w:iCs/>
      <w:szCs w:val="21"/>
    </w:rPr>
  </w:style>
  <w:style w:type="character" w:styleId="762" w:default="1">
    <w:name w:val="Default Paragraph Font"/>
    <w:uiPriority w:val="1"/>
    <w:semiHidden/>
    <w:unhideWhenUsed/>
  </w:style>
  <w:style w:type="table" w:styleId="763" w:default="1">
    <w:name w:val="Normal Table"/>
    <w:uiPriority w:val="99"/>
    <w:semiHidden/>
    <w:unhideWhenUsed/>
    <w:tblPr>
      <w:tblInd w:w="0" w:type="dxa"/>
      <w:tblCellMar>
        <w:left w:w="108" w:type="dxa"/>
        <w:top w:w="0" w:type="dxa"/>
        <w:right w:w="108" w:type="dxa"/>
        <w:bottom w:w="0" w:type="dxa"/>
      </w:tblCellMar>
    </w:tblPr>
  </w:style>
  <w:style w:type="numbering" w:styleId="764" w:default="1">
    <w:name w:val="No List"/>
    <w:uiPriority w:val="99"/>
    <w:semiHidden/>
    <w:unhideWhenUsed/>
  </w:style>
  <w:style w:type="paragraph" w:styleId="765">
    <w:name w:val="Normal Indent"/>
    <w:basedOn w:val="752"/>
    <w:next w:val="752"/>
    <w:qFormat/>
    <w:pPr>
      <w:ind w:firstLine="420"/>
    </w:pPr>
    <w:rPr>
      <w:szCs w:val="21"/>
    </w:rPr>
  </w:style>
  <w:style w:type="paragraph" w:styleId="766">
    <w:name w:val="toc 7"/>
    <w:basedOn w:val="752"/>
    <w:next w:val="752"/>
    <w:uiPriority w:val="39"/>
    <w:unhideWhenUsed/>
    <w:qFormat/>
    <w:pPr>
      <w:ind w:left="1701"/>
      <w:spacing w:after="57"/>
    </w:pPr>
  </w:style>
  <w:style w:type="paragraph" w:styleId="767">
    <w:name w:val="Caption"/>
    <w:basedOn w:val="752"/>
    <w:next w:val="752"/>
    <w:uiPriority w:val="35"/>
    <w:semiHidden/>
    <w:unhideWhenUsed/>
    <w:qFormat/>
    <w:pPr>
      <w:spacing w:line="276" w:lineRule="auto"/>
    </w:pPr>
    <w:rPr>
      <w:b/>
      <w:bCs/>
      <w:color w:val="4f81bd" w:themeColor="accent1"/>
      <w:sz w:val="18"/>
      <w:szCs w:val="18"/>
    </w:rPr>
  </w:style>
  <w:style w:type="paragraph" w:styleId="768">
    <w:name w:val="annotation text"/>
    <w:basedOn w:val="752"/>
    <w:uiPriority w:val="99"/>
    <w:semiHidden/>
    <w:unhideWhenUsed/>
    <w:qFormat/>
    <w:pPr>
      <w:jc w:val="left"/>
    </w:pPr>
  </w:style>
  <w:style w:type="paragraph" w:styleId="769">
    <w:name w:val="index 4"/>
    <w:basedOn w:val="752"/>
    <w:next w:val="752"/>
    <w:uiPriority w:val="99"/>
    <w:unhideWhenUsed/>
    <w:qFormat/>
    <w:pPr>
      <w:ind w:left="600"/>
    </w:pPr>
    <w:rPr>
      <w:rFonts w:asciiTheme="minorHAnsi" w:hAnsiTheme="minorHAnsi" w:eastAsiaTheme="minorEastAsia" w:cstheme="minorBidi"/>
      <w:szCs w:val="22"/>
    </w:rPr>
  </w:style>
  <w:style w:type="paragraph" w:styleId="770">
    <w:name w:val="toc 5"/>
    <w:basedOn w:val="752"/>
    <w:next w:val="752"/>
    <w:uiPriority w:val="39"/>
    <w:unhideWhenUsed/>
    <w:qFormat/>
    <w:pPr>
      <w:ind w:left="1134"/>
      <w:spacing w:after="57"/>
    </w:pPr>
  </w:style>
  <w:style w:type="paragraph" w:styleId="771">
    <w:name w:val="toc 3"/>
    <w:basedOn w:val="752"/>
    <w:next w:val="752"/>
    <w:uiPriority w:val="39"/>
    <w:unhideWhenUsed/>
    <w:qFormat/>
    <w:pPr>
      <w:ind w:left="567"/>
      <w:spacing w:after="57"/>
    </w:pPr>
  </w:style>
  <w:style w:type="paragraph" w:styleId="772">
    <w:name w:val="toc 8"/>
    <w:basedOn w:val="752"/>
    <w:next w:val="752"/>
    <w:uiPriority w:val="39"/>
    <w:unhideWhenUsed/>
    <w:qFormat/>
    <w:pPr>
      <w:ind w:left="1984"/>
      <w:spacing w:after="57"/>
    </w:pPr>
  </w:style>
  <w:style w:type="paragraph" w:styleId="773">
    <w:name w:val="endnote text"/>
    <w:basedOn w:val="752"/>
    <w:uiPriority w:val="99"/>
    <w:semiHidden/>
    <w:unhideWhenUsed/>
    <w:qFormat/>
    <w:rPr>
      <w:sz w:val="20"/>
    </w:rPr>
  </w:style>
  <w:style w:type="paragraph" w:styleId="774">
    <w:name w:val="Footer"/>
    <w:basedOn w:val="752"/>
    <w:uiPriority w:val="99"/>
    <w:unhideWhenUsed/>
    <w:qFormat/>
    <w:pPr>
      <w:tabs>
        <w:tab w:val="center" w:pos="7143" w:leader="none"/>
        <w:tab w:val="right" w:pos="14287" w:leader="none"/>
      </w:tabs>
    </w:pPr>
  </w:style>
  <w:style w:type="paragraph" w:styleId="775">
    <w:name w:val="Header"/>
    <w:basedOn w:val="752"/>
    <w:uiPriority w:val="99"/>
    <w:unhideWhenUsed/>
    <w:qFormat/>
    <w:pPr>
      <w:tabs>
        <w:tab w:val="center" w:pos="7143" w:leader="none"/>
        <w:tab w:val="right" w:pos="14287" w:leader="none"/>
      </w:tabs>
    </w:pPr>
  </w:style>
  <w:style w:type="paragraph" w:styleId="776">
    <w:name w:val="toc 1"/>
    <w:basedOn w:val="752"/>
    <w:next w:val="752"/>
    <w:uiPriority w:val="39"/>
    <w:unhideWhenUsed/>
    <w:qFormat/>
    <w:pPr>
      <w:spacing w:after="57"/>
    </w:pPr>
  </w:style>
  <w:style w:type="paragraph" w:styleId="777">
    <w:name w:val="toc 4"/>
    <w:basedOn w:val="752"/>
    <w:next w:val="752"/>
    <w:uiPriority w:val="39"/>
    <w:unhideWhenUsed/>
    <w:qFormat/>
    <w:pPr>
      <w:ind w:left="850"/>
      <w:spacing w:after="57"/>
    </w:pPr>
  </w:style>
  <w:style w:type="paragraph" w:styleId="778">
    <w:name w:val="Subtitle"/>
    <w:basedOn w:val="752"/>
    <w:next w:val="752"/>
    <w:uiPriority w:val="11"/>
    <w:qFormat/>
    <w:pPr>
      <w:spacing w:before="200" w:after="200"/>
    </w:pPr>
    <w:rPr>
      <w:sz w:val="24"/>
    </w:rPr>
  </w:style>
  <w:style w:type="paragraph" w:styleId="779">
    <w:name w:val="footnote text"/>
    <w:basedOn w:val="752"/>
    <w:uiPriority w:val="99"/>
    <w:semiHidden/>
    <w:unhideWhenUsed/>
    <w:qFormat/>
    <w:pPr>
      <w:spacing w:after="40"/>
    </w:pPr>
    <w:rPr>
      <w:sz w:val="18"/>
    </w:rPr>
  </w:style>
  <w:style w:type="paragraph" w:styleId="780">
    <w:name w:val="toc 6"/>
    <w:basedOn w:val="752"/>
    <w:next w:val="752"/>
    <w:uiPriority w:val="39"/>
    <w:unhideWhenUsed/>
    <w:qFormat/>
    <w:pPr>
      <w:ind w:left="1417"/>
      <w:spacing w:after="57"/>
    </w:pPr>
  </w:style>
  <w:style w:type="paragraph" w:styleId="781">
    <w:name w:val="table of figures"/>
    <w:basedOn w:val="752"/>
    <w:next w:val="752"/>
    <w:uiPriority w:val="99"/>
    <w:unhideWhenUsed/>
    <w:qFormat/>
  </w:style>
  <w:style w:type="paragraph" w:styleId="782">
    <w:name w:val="toc 2"/>
    <w:basedOn w:val="752"/>
    <w:next w:val="752"/>
    <w:uiPriority w:val="39"/>
    <w:unhideWhenUsed/>
    <w:qFormat/>
    <w:pPr>
      <w:ind w:left="283"/>
      <w:spacing w:after="57"/>
    </w:pPr>
  </w:style>
  <w:style w:type="paragraph" w:styleId="783">
    <w:name w:val="toc 9"/>
    <w:basedOn w:val="752"/>
    <w:next w:val="752"/>
    <w:uiPriority w:val="39"/>
    <w:unhideWhenUsed/>
    <w:qFormat/>
    <w:pPr>
      <w:ind w:left="2268"/>
      <w:spacing w:after="57"/>
    </w:pPr>
  </w:style>
  <w:style w:type="paragraph" w:styleId="784">
    <w:name w:val="Normal (Web)"/>
    <w:basedOn w:val="752"/>
    <w:uiPriority w:val="99"/>
    <w:semiHidden/>
    <w:unhideWhenUsed/>
    <w:qFormat/>
    <w:pPr>
      <w:jc w:val="left"/>
      <w:spacing w:beforeAutospacing="1" w:afterAutospacing="1"/>
    </w:pPr>
    <w:rPr>
      <w:sz w:val="24"/>
    </w:rPr>
  </w:style>
  <w:style w:type="paragraph" w:styleId="785">
    <w:name w:val="Title"/>
    <w:basedOn w:val="752"/>
    <w:next w:val="752"/>
    <w:uiPriority w:val="10"/>
    <w:qFormat/>
    <w:pPr>
      <w:contextualSpacing/>
      <w:spacing w:before="300" w:after="200"/>
    </w:pPr>
    <w:rPr>
      <w:sz w:val="48"/>
      <w:szCs w:val="48"/>
    </w:rPr>
  </w:style>
  <w:style w:type="table" w:styleId="7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endnote reference"/>
    <w:uiPriority w:val="99"/>
    <w:semiHidden/>
    <w:unhideWhenUsed/>
    <w:qFormat/>
    <w:rPr>
      <w:vertAlign w:val="superscript"/>
    </w:rPr>
  </w:style>
  <w:style w:type="character" w:styleId="788">
    <w:name w:val="Hyperlink"/>
    <w:uiPriority w:val="99"/>
    <w:unhideWhenUsed/>
    <w:qFormat/>
    <w:rPr>
      <w:color w:val="0000ff" w:themeColor="hyperlink"/>
      <w:u w:val="single"/>
    </w:rPr>
  </w:style>
  <w:style w:type="character" w:styleId="789">
    <w:name w:val="footnote reference"/>
    <w:uiPriority w:val="99"/>
    <w:unhideWhenUsed/>
    <w:qFormat/>
    <w:rPr>
      <w:vertAlign w:val="superscript"/>
    </w:rPr>
  </w:style>
  <w:style w:type="paragraph" w:styleId="790" w:customStyle="1">
    <w:name w:val="标题 31"/>
    <w:basedOn w:val="752"/>
    <w:next w:val="752"/>
    <w:link w:val="791"/>
    <w:uiPriority w:val="9"/>
    <w:unhideWhenUsed/>
    <w:qFormat/>
    <w:pPr>
      <w:keepLines/>
      <w:keepNext/>
      <w:spacing w:before="260" w:after="260" w:line="416" w:lineRule="auto"/>
      <w:outlineLvl w:val="2"/>
    </w:pPr>
    <w:rPr>
      <w:b/>
      <w:bCs/>
      <w:sz w:val="32"/>
      <w:szCs w:val="32"/>
    </w:rPr>
  </w:style>
  <w:style w:type="character" w:styleId="791" w:customStyle="1">
    <w:name w:val="标题 3 Char"/>
    <w:basedOn w:val="792"/>
    <w:link w:val="790"/>
    <w:uiPriority w:val="9"/>
    <w:qFormat/>
    <w:rPr>
      <w:rFonts w:ascii="Times New Roman" w:hAnsi="Times New Roman" w:eastAsia="宋体" w:cs="Times New Roman"/>
      <w:b/>
      <w:bCs/>
      <w:sz w:val="32"/>
      <w:szCs w:val="32"/>
    </w:rPr>
  </w:style>
  <w:style w:type="character" w:styleId="792" w:customStyle="1">
    <w:name w:val="默认段落字体1"/>
    <w:uiPriority w:val="1"/>
    <w:unhideWhenUsed/>
    <w:qFormat/>
  </w:style>
  <w:style w:type="paragraph" w:styleId="793" w:customStyle="1">
    <w:name w:val="标题 11"/>
    <w:basedOn w:val="752"/>
    <w:next w:val="752"/>
    <w:link w:val="802"/>
    <w:qFormat/>
    <w:pPr>
      <w:jc w:val="center"/>
      <w:keepLines/>
      <w:keepNext/>
      <w:spacing w:line="578" w:lineRule="auto"/>
      <w:outlineLvl w:val="0"/>
    </w:pPr>
    <w:rPr>
      <w:rFonts w:eastAsia="新宋体"/>
      <w:b/>
      <w:bCs/>
      <w:sz w:val="30"/>
      <w:szCs w:val="44"/>
    </w:rPr>
  </w:style>
  <w:style w:type="paragraph" w:styleId="794" w:customStyle="1">
    <w:name w:val="标题 211"/>
    <w:basedOn w:val="752"/>
    <w:next w:val="752"/>
    <w:link w:val="803"/>
    <w:uiPriority w:val="9"/>
    <w:unhideWhenUsed/>
    <w:qFormat/>
    <w:pPr>
      <w:keepLines/>
      <w:keepNext/>
      <w:spacing w:before="260" w:after="260" w:line="416" w:lineRule="auto"/>
      <w:outlineLvl w:val="1"/>
    </w:pPr>
    <w:rPr>
      <w:rFonts w:ascii="Calibri Light" w:hAnsi="Calibri Light" w:eastAsia="黑体"/>
      <w:b/>
      <w:bCs/>
      <w:sz w:val="32"/>
      <w:szCs w:val="32"/>
    </w:rPr>
  </w:style>
  <w:style w:type="paragraph" w:styleId="795" w:customStyle="1">
    <w:name w:val="标题 41"/>
    <w:basedOn w:val="752"/>
    <w:next w:val="752"/>
    <w:link w:val="804"/>
    <w:uiPriority w:val="9"/>
    <w:unhideWhenUsed/>
    <w:qFormat/>
    <w:pPr>
      <w:keepLines/>
      <w:keepNext/>
      <w:spacing w:before="320" w:after="200"/>
      <w:outlineLvl w:val="3"/>
    </w:pPr>
    <w:rPr>
      <w:rFonts w:ascii="Arial" w:hAnsi="Arial" w:eastAsia="Arial" w:cs="Arial"/>
      <w:b/>
      <w:bCs/>
      <w:sz w:val="26"/>
      <w:szCs w:val="26"/>
    </w:rPr>
  </w:style>
  <w:style w:type="paragraph" w:styleId="796" w:customStyle="1">
    <w:name w:val="标题 51"/>
    <w:basedOn w:val="752"/>
    <w:next w:val="752"/>
    <w:link w:val="805"/>
    <w:uiPriority w:val="9"/>
    <w:unhideWhenUsed/>
    <w:qFormat/>
    <w:pPr>
      <w:keepLines/>
      <w:keepNext/>
      <w:spacing w:before="320" w:after="200"/>
      <w:outlineLvl w:val="4"/>
    </w:pPr>
    <w:rPr>
      <w:rFonts w:ascii="Arial" w:hAnsi="Arial" w:eastAsia="Arial" w:cs="Arial"/>
      <w:b/>
      <w:bCs/>
      <w:sz w:val="24"/>
    </w:rPr>
  </w:style>
  <w:style w:type="paragraph" w:styleId="797" w:customStyle="1">
    <w:name w:val="标题 61"/>
    <w:basedOn w:val="752"/>
    <w:next w:val="752"/>
    <w:link w:val="806"/>
    <w:uiPriority w:val="9"/>
    <w:unhideWhenUsed/>
    <w:qFormat/>
    <w:pPr>
      <w:keepLines/>
      <w:keepNext/>
      <w:spacing w:before="320" w:after="200"/>
      <w:outlineLvl w:val="5"/>
    </w:pPr>
    <w:rPr>
      <w:rFonts w:ascii="Arial" w:hAnsi="Arial" w:eastAsia="Arial" w:cs="Arial"/>
      <w:b/>
      <w:bCs/>
      <w:sz w:val="22"/>
      <w:szCs w:val="22"/>
    </w:rPr>
  </w:style>
  <w:style w:type="paragraph" w:styleId="798" w:customStyle="1">
    <w:name w:val="标题 71"/>
    <w:basedOn w:val="752"/>
    <w:next w:val="752"/>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99" w:customStyle="1">
    <w:name w:val="标题 81"/>
    <w:basedOn w:val="752"/>
    <w:next w:val="752"/>
    <w:link w:val="808"/>
    <w:uiPriority w:val="9"/>
    <w:unhideWhenUsed/>
    <w:qFormat/>
    <w:pPr>
      <w:keepLines/>
      <w:keepNext/>
      <w:spacing w:before="320" w:after="200"/>
      <w:outlineLvl w:val="7"/>
    </w:pPr>
    <w:rPr>
      <w:rFonts w:ascii="Arial" w:hAnsi="Arial" w:eastAsia="Arial" w:cs="Arial"/>
      <w:i/>
      <w:iCs/>
      <w:sz w:val="22"/>
      <w:szCs w:val="22"/>
    </w:rPr>
  </w:style>
  <w:style w:type="paragraph" w:styleId="800" w:customStyle="1">
    <w:name w:val="标题 91"/>
    <w:basedOn w:val="752"/>
    <w:next w:val="752"/>
    <w:link w:val="809"/>
    <w:uiPriority w:val="9"/>
    <w:unhideWhenUsed/>
    <w:qFormat/>
    <w:pPr>
      <w:keepLines/>
      <w:keepNext/>
      <w:spacing w:before="320" w:after="200"/>
      <w:outlineLvl w:val="8"/>
    </w:pPr>
    <w:rPr>
      <w:rFonts w:ascii="Arial" w:hAnsi="Arial" w:eastAsia="Arial" w:cs="Arial"/>
      <w:i/>
      <w:iCs/>
      <w:szCs w:val="21"/>
    </w:rPr>
  </w:style>
  <w:style w:type="table" w:styleId="801" w:customStyle="1">
    <w:name w:val="普通表格1"/>
    <w:uiPriority w:val="99"/>
    <w:unhideWhenUsed/>
    <w:qFormat/>
    <w:tblPr>
      <w:tblCellMar>
        <w:left w:w="0" w:type="dxa"/>
        <w:top w:w="0" w:type="dxa"/>
        <w:right w:w="0" w:type="dxa"/>
        <w:bottom w:w="0" w:type="dxa"/>
      </w:tblCellMar>
    </w:tblPr>
  </w:style>
  <w:style w:type="character" w:styleId="802" w:customStyle="1">
    <w:name w:val="标题 1 Char"/>
    <w:basedOn w:val="792"/>
    <w:link w:val="793"/>
    <w:qFormat/>
    <w:rPr>
      <w:rFonts w:ascii="Times New Roman" w:hAnsi="Times New Roman" w:eastAsia="新宋体" w:cs="Times New Roman"/>
      <w:b/>
      <w:bCs/>
      <w:sz w:val="30"/>
      <w:szCs w:val="44"/>
    </w:rPr>
  </w:style>
  <w:style w:type="character" w:styleId="803" w:customStyle="1">
    <w:name w:val="标题 2 Char"/>
    <w:basedOn w:val="792"/>
    <w:link w:val="794"/>
    <w:uiPriority w:val="9"/>
    <w:qFormat/>
    <w:rPr>
      <w:rFonts w:ascii="Calibri Light" w:hAnsi="Calibri Light" w:eastAsia="黑体" w:cs="Times New Roman"/>
      <w:b/>
      <w:bCs/>
      <w:sz w:val="32"/>
      <w:szCs w:val="32"/>
    </w:rPr>
  </w:style>
  <w:style w:type="character" w:styleId="804" w:customStyle="1">
    <w:name w:val="标题 4 Char"/>
    <w:basedOn w:val="792"/>
    <w:link w:val="795"/>
    <w:uiPriority w:val="9"/>
    <w:qFormat/>
    <w:rPr>
      <w:rFonts w:ascii="Arial" w:hAnsi="Arial" w:eastAsia="Arial" w:cs="Arial"/>
      <w:b/>
      <w:bCs/>
      <w:sz w:val="26"/>
      <w:szCs w:val="26"/>
    </w:rPr>
  </w:style>
  <w:style w:type="character" w:styleId="805" w:customStyle="1">
    <w:name w:val="标题 5 Char"/>
    <w:basedOn w:val="792"/>
    <w:link w:val="796"/>
    <w:uiPriority w:val="9"/>
    <w:qFormat/>
    <w:rPr>
      <w:rFonts w:ascii="Arial" w:hAnsi="Arial" w:eastAsia="Arial" w:cs="Arial"/>
      <w:b/>
      <w:bCs/>
      <w:sz w:val="24"/>
      <w:szCs w:val="24"/>
    </w:rPr>
  </w:style>
  <w:style w:type="character" w:styleId="806" w:customStyle="1">
    <w:name w:val="标题 6 Char"/>
    <w:basedOn w:val="792"/>
    <w:link w:val="797"/>
    <w:uiPriority w:val="9"/>
    <w:qFormat/>
    <w:rPr>
      <w:rFonts w:ascii="Arial" w:hAnsi="Arial" w:eastAsia="Arial" w:cs="Arial"/>
      <w:b/>
      <w:bCs/>
      <w:sz w:val="22"/>
      <w:szCs w:val="22"/>
    </w:rPr>
  </w:style>
  <w:style w:type="character" w:styleId="807" w:customStyle="1">
    <w:name w:val="标题 7 Char"/>
    <w:basedOn w:val="792"/>
    <w:link w:val="798"/>
    <w:uiPriority w:val="9"/>
    <w:qFormat/>
    <w:rPr>
      <w:rFonts w:ascii="Arial" w:hAnsi="Arial" w:eastAsia="Arial" w:cs="Arial"/>
      <w:b/>
      <w:bCs/>
      <w:i/>
      <w:iCs/>
      <w:sz w:val="22"/>
      <w:szCs w:val="22"/>
    </w:rPr>
  </w:style>
  <w:style w:type="character" w:styleId="808" w:customStyle="1">
    <w:name w:val="标题 8 Char"/>
    <w:basedOn w:val="792"/>
    <w:link w:val="799"/>
    <w:uiPriority w:val="9"/>
    <w:qFormat/>
    <w:rPr>
      <w:rFonts w:ascii="Arial" w:hAnsi="Arial" w:eastAsia="Arial" w:cs="Arial"/>
      <w:i/>
      <w:iCs/>
      <w:sz w:val="22"/>
      <w:szCs w:val="22"/>
    </w:rPr>
  </w:style>
  <w:style w:type="character" w:styleId="809" w:customStyle="1">
    <w:name w:val="标题 9 Char"/>
    <w:basedOn w:val="792"/>
    <w:link w:val="800"/>
    <w:uiPriority w:val="9"/>
    <w:qFormat/>
    <w:rPr>
      <w:rFonts w:ascii="Arial" w:hAnsi="Arial" w:eastAsia="Arial" w:cs="Arial"/>
      <w:i/>
      <w:iCs/>
      <w:sz w:val="21"/>
      <w:szCs w:val="21"/>
    </w:rPr>
  </w:style>
  <w:style w:type="paragraph" w:styleId="810" w:customStyle="1">
    <w:name w:val="目录 71"/>
    <w:basedOn w:val="752"/>
    <w:next w:val="752"/>
    <w:uiPriority w:val="39"/>
    <w:unhideWhenUsed/>
    <w:qFormat/>
    <w:pPr>
      <w:ind w:left="1701"/>
      <w:spacing w:after="57"/>
    </w:pPr>
  </w:style>
  <w:style w:type="paragraph" w:styleId="811" w:customStyle="1">
    <w:name w:val="正文缩进111"/>
    <w:basedOn w:val="752"/>
    <w:qFormat/>
    <w:pPr>
      <w:ind w:firstLine="420"/>
    </w:pPr>
  </w:style>
  <w:style w:type="paragraph" w:styleId="812" w:customStyle="1">
    <w:name w:val="题注1"/>
    <w:basedOn w:val="752"/>
    <w:next w:val="752"/>
    <w:uiPriority w:val="35"/>
    <w:unhideWhenUsed/>
    <w:qFormat/>
    <w:pPr>
      <w:spacing w:line="276" w:lineRule="auto"/>
    </w:pPr>
    <w:rPr>
      <w:b/>
      <w:bCs/>
      <w:color w:val="5b9bd5"/>
      <w:sz w:val="18"/>
      <w:szCs w:val="18"/>
    </w:rPr>
  </w:style>
  <w:style w:type="paragraph" w:styleId="813" w:customStyle="1">
    <w:name w:val="索引 511"/>
    <w:basedOn w:val="752"/>
    <w:next w:val="752"/>
    <w:qFormat/>
    <w:pPr>
      <w:ind w:left="798"/>
      <w:jc w:val="left"/>
    </w:pPr>
    <w:rPr>
      <w:rFonts w:ascii="Calibri" w:hAnsi="Calibri"/>
    </w:rPr>
  </w:style>
  <w:style w:type="paragraph" w:styleId="814" w:customStyle="1">
    <w:name w:val="批注文字1"/>
    <w:basedOn w:val="752"/>
    <w:link w:val="815"/>
    <w:unhideWhenUsed/>
    <w:qFormat/>
    <w:pPr>
      <w:jc w:val="left"/>
    </w:pPr>
  </w:style>
  <w:style w:type="character" w:styleId="815" w:customStyle="1">
    <w:name w:val="批注文字 Char"/>
    <w:basedOn w:val="792"/>
    <w:link w:val="814"/>
    <w:semiHidden/>
    <w:qFormat/>
    <w:rPr>
      <w:rFonts w:ascii="Times New Roman" w:hAnsi="Times New Roman" w:eastAsia="宋体" w:cs="Times New Roman"/>
      <w:sz w:val="21"/>
      <w:szCs w:val="24"/>
    </w:rPr>
  </w:style>
  <w:style w:type="paragraph" w:styleId="816" w:customStyle="1">
    <w:name w:val="正文文本12"/>
    <w:basedOn w:val="752"/>
    <w:next w:val="752"/>
    <w:link w:val="817"/>
    <w:uiPriority w:val="99"/>
    <w:qFormat/>
    <w:pPr>
      <w:spacing w:after="120"/>
    </w:pPr>
    <w:rPr>
      <w:rFonts w:ascii="Calibri" w:hAnsi="Calibri"/>
    </w:rPr>
  </w:style>
  <w:style w:type="character" w:styleId="817" w:customStyle="1">
    <w:name w:val="正文文本 Char"/>
    <w:basedOn w:val="792"/>
    <w:link w:val="816"/>
    <w:uiPriority w:val="99"/>
    <w:qFormat/>
    <w:rPr>
      <w:rFonts w:ascii="Calibri" w:hAnsi="Calibri" w:eastAsia="宋体" w:cs="Times New Roman"/>
      <w:sz w:val="21"/>
      <w:szCs w:val="24"/>
    </w:rPr>
  </w:style>
  <w:style w:type="paragraph" w:styleId="818" w:customStyle="1">
    <w:name w:val="正文文本缩进11"/>
    <w:basedOn w:val="752"/>
    <w:qFormat/>
    <w:pPr>
      <w:ind w:left="420"/>
      <w:spacing w:after="120"/>
    </w:pPr>
    <w:rPr>
      <w:rFonts w:ascii="Calibri" w:hAnsi="Calibri"/>
    </w:rPr>
  </w:style>
  <w:style w:type="paragraph" w:styleId="819" w:customStyle="1">
    <w:name w:val="文本块1"/>
    <w:basedOn w:val="752"/>
    <w:uiPriority w:val="99"/>
    <w:unhideWhenUsed/>
    <w:qFormat/>
    <w:pPr>
      <w:ind w:left="1440" w:right="1440"/>
      <w:spacing w:after="120"/>
    </w:pPr>
  </w:style>
  <w:style w:type="paragraph" w:styleId="820" w:customStyle="1">
    <w:name w:val="索引 41"/>
    <w:basedOn w:val="752"/>
    <w:next w:val="752"/>
    <w:uiPriority w:val="99"/>
    <w:qFormat/>
    <w:pPr>
      <w:ind w:left="600"/>
    </w:pPr>
    <w:rPr>
      <w:rFonts w:ascii="Calibri" w:hAnsi="Calibri"/>
    </w:rPr>
  </w:style>
  <w:style w:type="paragraph" w:styleId="821" w:customStyle="1">
    <w:name w:val="目录 51"/>
    <w:basedOn w:val="752"/>
    <w:next w:val="752"/>
    <w:uiPriority w:val="39"/>
    <w:unhideWhenUsed/>
    <w:qFormat/>
    <w:pPr>
      <w:ind w:left="1134"/>
      <w:spacing w:after="57"/>
    </w:pPr>
  </w:style>
  <w:style w:type="paragraph" w:styleId="822" w:customStyle="1">
    <w:name w:val="目录 31"/>
    <w:basedOn w:val="752"/>
    <w:next w:val="752"/>
    <w:uiPriority w:val="39"/>
    <w:unhideWhenUsed/>
    <w:qFormat/>
    <w:pPr>
      <w:ind w:left="567"/>
      <w:spacing w:after="57"/>
    </w:pPr>
  </w:style>
  <w:style w:type="paragraph" w:styleId="823" w:customStyle="1">
    <w:name w:val="纯文本12"/>
    <w:basedOn w:val="752"/>
    <w:link w:val="824"/>
    <w:qFormat/>
    <w:rPr>
      <w:rFonts w:ascii="宋体" w:hAnsi="Courier New"/>
      <w:sz w:val="20"/>
      <w:szCs w:val="20"/>
    </w:rPr>
  </w:style>
  <w:style w:type="character" w:styleId="824" w:customStyle="1">
    <w:name w:val="纯文本 Char"/>
    <w:basedOn w:val="792"/>
    <w:link w:val="823"/>
    <w:qFormat/>
    <w:rPr>
      <w:rFonts w:ascii="宋体" w:hAnsi="Courier New"/>
      <w:sz w:val="20"/>
      <w:szCs w:val="20"/>
    </w:rPr>
  </w:style>
  <w:style w:type="paragraph" w:styleId="825" w:customStyle="1">
    <w:name w:val="目录 81"/>
    <w:basedOn w:val="752"/>
    <w:next w:val="752"/>
    <w:uiPriority w:val="39"/>
    <w:unhideWhenUsed/>
    <w:qFormat/>
    <w:pPr>
      <w:ind w:left="1984"/>
      <w:spacing w:after="57"/>
    </w:pPr>
  </w:style>
  <w:style w:type="paragraph" w:styleId="826" w:customStyle="1">
    <w:name w:val="日期1"/>
    <w:basedOn w:val="752"/>
    <w:next w:val="752"/>
    <w:qFormat/>
    <w:rPr>
      <w:rFonts w:eastAsia="仿宋_GB2312"/>
      <w:sz w:val="28"/>
      <w:szCs w:val="20"/>
    </w:rPr>
  </w:style>
  <w:style w:type="paragraph" w:styleId="827" w:customStyle="1">
    <w:name w:val="尾注文本1"/>
    <w:basedOn w:val="752"/>
    <w:link w:val="828"/>
    <w:uiPriority w:val="99"/>
    <w:unhideWhenUsed/>
    <w:qFormat/>
    <w:rPr>
      <w:sz w:val="20"/>
    </w:rPr>
  </w:style>
  <w:style w:type="character" w:styleId="828" w:customStyle="1">
    <w:name w:val="尾注文本 Char"/>
    <w:link w:val="827"/>
    <w:uiPriority w:val="99"/>
    <w:qFormat/>
    <w:rPr>
      <w:sz w:val="20"/>
    </w:rPr>
  </w:style>
  <w:style w:type="paragraph" w:styleId="829" w:customStyle="1">
    <w:name w:val="批注框文本1"/>
    <w:basedOn w:val="752"/>
    <w:link w:val="830"/>
    <w:qFormat/>
    <w:rPr>
      <w:sz w:val="18"/>
      <w:szCs w:val="18"/>
    </w:rPr>
  </w:style>
  <w:style w:type="character" w:styleId="830" w:customStyle="1">
    <w:name w:val="批注框文本 Char"/>
    <w:basedOn w:val="792"/>
    <w:link w:val="829"/>
    <w:qFormat/>
    <w:rPr>
      <w:rFonts w:ascii="Times New Roman" w:hAnsi="Times New Roman" w:eastAsia="宋体" w:cs="Times New Roman"/>
      <w:sz w:val="18"/>
      <w:szCs w:val="18"/>
    </w:rPr>
  </w:style>
  <w:style w:type="paragraph" w:styleId="831" w:customStyle="1">
    <w:name w:val="页脚11"/>
    <w:basedOn w:val="752"/>
    <w:link w:val="832"/>
    <w:uiPriority w:val="99"/>
    <w:qFormat/>
    <w:pPr>
      <w:jc w:val="left"/>
      <w:tabs>
        <w:tab w:val="center" w:pos="4153" w:leader="none"/>
        <w:tab w:val="right" w:pos="8306" w:leader="none"/>
      </w:tabs>
    </w:pPr>
    <w:rPr>
      <w:sz w:val="18"/>
      <w:szCs w:val="18"/>
    </w:rPr>
  </w:style>
  <w:style w:type="character" w:styleId="832" w:customStyle="1">
    <w:name w:val="页脚 Char"/>
    <w:basedOn w:val="792"/>
    <w:link w:val="831"/>
    <w:uiPriority w:val="99"/>
    <w:qFormat/>
    <w:rPr>
      <w:rFonts w:ascii="Times New Roman" w:hAnsi="Times New Roman" w:eastAsia="宋体" w:cs="Times New Roman"/>
      <w:sz w:val="18"/>
      <w:szCs w:val="18"/>
    </w:rPr>
  </w:style>
  <w:style w:type="paragraph" w:styleId="833" w:customStyle="1">
    <w:name w:val="页眉1"/>
    <w:basedOn w:val="752"/>
    <w:link w:val="834"/>
    <w:uiPriority w:val="99"/>
    <w:qFormat/>
    <w:pPr>
      <w:jc w:val="center"/>
      <w:tabs>
        <w:tab w:val="center" w:pos="4153" w:leader="none"/>
        <w:tab w:val="right" w:pos="8306" w:leader="none"/>
      </w:tabs>
      <w:pBdr>
        <w:bottom w:val="single" w:color="000000" w:sz="6" w:space="1"/>
      </w:pBdr>
    </w:pPr>
    <w:rPr>
      <w:sz w:val="18"/>
      <w:szCs w:val="18"/>
    </w:rPr>
  </w:style>
  <w:style w:type="character" w:styleId="834" w:customStyle="1">
    <w:name w:val="页眉 Char"/>
    <w:basedOn w:val="792"/>
    <w:link w:val="833"/>
    <w:uiPriority w:val="99"/>
    <w:qFormat/>
    <w:rPr>
      <w:rFonts w:ascii="Times New Roman" w:hAnsi="Times New Roman" w:eastAsia="宋体" w:cs="Times New Roman"/>
      <w:sz w:val="18"/>
      <w:szCs w:val="18"/>
    </w:rPr>
  </w:style>
  <w:style w:type="paragraph" w:styleId="835" w:customStyle="1">
    <w:name w:val="目录 1111"/>
    <w:basedOn w:val="752"/>
    <w:next w:val="752"/>
    <w:uiPriority w:val="39"/>
    <w:qFormat/>
  </w:style>
  <w:style w:type="paragraph" w:styleId="836" w:customStyle="1">
    <w:name w:val="目录 41"/>
    <w:basedOn w:val="752"/>
    <w:next w:val="752"/>
    <w:uiPriority w:val="39"/>
    <w:unhideWhenUsed/>
    <w:qFormat/>
    <w:pPr>
      <w:ind w:left="850"/>
      <w:spacing w:after="57"/>
    </w:pPr>
  </w:style>
  <w:style w:type="paragraph" w:styleId="837" w:customStyle="1">
    <w:name w:val="副标题1"/>
    <w:basedOn w:val="752"/>
    <w:next w:val="752"/>
    <w:link w:val="838"/>
    <w:uiPriority w:val="11"/>
    <w:qFormat/>
    <w:pPr>
      <w:spacing w:before="200" w:after="200"/>
    </w:pPr>
    <w:rPr>
      <w:sz w:val="24"/>
    </w:rPr>
  </w:style>
  <w:style w:type="character" w:styleId="838" w:customStyle="1">
    <w:name w:val="副标题 Char"/>
    <w:basedOn w:val="792"/>
    <w:link w:val="837"/>
    <w:uiPriority w:val="11"/>
    <w:qFormat/>
    <w:rPr>
      <w:sz w:val="24"/>
      <w:szCs w:val="24"/>
    </w:rPr>
  </w:style>
  <w:style w:type="paragraph" w:styleId="839" w:customStyle="1">
    <w:name w:val="脚注文本11"/>
    <w:basedOn w:val="752"/>
    <w:next w:val="813"/>
    <w:qFormat/>
    <w:pPr>
      <w:jc w:val="left"/>
    </w:pPr>
    <w:rPr>
      <w:rFonts w:ascii="宋体" w:eastAsia="Times New Roman"/>
      <w:sz w:val="18"/>
      <w:szCs w:val="18"/>
    </w:rPr>
  </w:style>
  <w:style w:type="paragraph" w:styleId="840" w:customStyle="1">
    <w:name w:val="目录 61"/>
    <w:basedOn w:val="752"/>
    <w:next w:val="752"/>
    <w:uiPriority w:val="39"/>
    <w:unhideWhenUsed/>
    <w:qFormat/>
    <w:pPr>
      <w:ind w:left="1417"/>
      <w:spacing w:after="57"/>
    </w:pPr>
  </w:style>
  <w:style w:type="paragraph" w:styleId="841" w:customStyle="1">
    <w:name w:val="图表目录1"/>
    <w:basedOn w:val="752"/>
    <w:next w:val="752"/>
    <w:uiPriority w:val="99"/>
    <w:unhideWhenUsed/>
    <w:qFormat/>
  </w:style>
  <w:style w:type="paragraph" w:styleId="842" w:customStyle="1">
    <w:name w:val="目录 21"/>
    <w:basedOn w:val="752"/>
    <w:next w:val="752"/>
    <w:uiPriority w:val="39"/>
    <w:unhideWhenUsed/>
    <w:qFormat/>
    <w:pPr>
      <w:ind w:left="283"/>
      <w:spacing w:after="57"/>
    </w:pPr>
  </w:style>
  <w:style w:type="paragraph" w:styleId="843" w:customStyle="1">
    <w:name w:val="目录 91"/>
    <w:basedOn w:val="752"/>
    <w:next w:val="752"/>
    <w:uiPriority w:val="39"/>
    <w:unhideWhenUsed/>
    <w:qFormat/>
    <w:pPr>
      <w:ind w:left="2268"/>
      <w:spacing w:after="57"/>
    </w:pPr>
  </w:style>
  <w:style w:type="paragraph" w:styleId="844" w:customStyle="1">
    <w:name w:val="普通(网站)11"/>
    <w:basedOn w:val="752"/>
    <w:qFormat/>
    <w:pPr>
      <w:jc w:val="left"/>
      <w:spacing w:before="100" w:beforeAutospacing="1" w:after="100" w:afterAutospacing="1"/>
      <w:widowControl/>
    </w:pPr>
    <w:rPr>
      <w:rFonts w:ascii="宋体" w:hAnsi="宋体" w:cs="宋体"/>
      <w:sz w:val="24"/>
    </w:rPr>
  </w:style>
  <w:style w:type="paragraph" w:styleId="845" w:customStyle="1">
    <w:name w:val="标题1"/>
    <w:basedOn w:val="752"/>
    <w:next w:val="752"/>
    <w:link w:val="846"/>
    <w:uiPriority w:val="10"/>
    <w:qFormat/>
    <w:pPr>
      <w:contextualSpacing/>
      <w:spacing w:before="300" w:after="200"/>
    </w:pPr>
    <w:rPr>
      <w:sz w:val="48"/>
      <w:szCs w:val="48"/>
    </w:rPr>
  </w:style>
  <w:style w:type="character" w:styleId="846" w:customStyle="1">
    <w:name w:val="标题 Char"/>
    <w:basedOn w:val="792"/>
    <w:link w:val="845"/>
    <w:uiPriority w:val="10"/>
    <w:qFormat/>
    <w:rPr>
      <w:sz w:val="48"/>
      <w:szCs w:val="48"/>
    </w:rPr>
  </w:style>
  <w:style w:type="paragraph" w:styleId="847" w:customStyle="1">
    <w:name w:val="批注主题1"/>
    <w:basedOn w:val="814"/>
    <w:next w:val="814"/>
    <w:link w:val="848"/>
    <w:unhideWhenUsed/>
    <w:qFormat/>
    <w:rPr>
      <w:b/>
      <w:bCs/>
    </w:rPr>
  </w:style>
  <w:style w:type="character" w:styleId="848" w:customStyle="1">
    <w:name w:val="批注主题 Char"/>
    <w:basedOn w:val="815"/>
    <w:link w:val="847"/>
    <w:semiHidden/>
    <w:qFormat/>
    <w:rPr>
      <w:rFonts w:ascii="Times New Roman" w:hAnsi="Times New Roman" w:eastAsia="宋体" w:cs="Times New Roman"/>
      <w:b/>
      <w:bCs/>
      <w:sz w:val="21"/>
      <w:szCs w:val="24"/>
    </w:rPr>
  </w:style>
  <w:style w:type="paragraph" w:styleId="849" w:customStyle="1">
    <w:name w:val="正文首行缩进1"/>
    <w:basedOn w:val="816"/>
    <w:next w:val="850"/>
    <w:qFormat/>
    <w:pPr>
      <w:ind w:firstLine="420"/>
    </w:pPr>
  </w:style>
  <w:style w:type="paragraph" w:styleId="850" w:customStyle="1">
    <w:name w:val="正文首行缩进 21"/>
    <w:basedOn w:val="818"/>
    <w:next w:val="752"/>
    <w:qFormat/>
    <w:pPr>
      <w:ind w:firstLine="420"/>
      <w:spacing w:line="360" w:lineRule="auto"/>
    </w:pPr>
    <w:rPr>
      <w:color w:val="000000"/>
      <w:sz w:val="20"/>
    </w:rPr>
  </w:style>
  <w:style w:type="table" w:styleId="851" w:customStyle="1">
    <w:name w:val="网格型1"/>
    <w:basedOn w:val="801"/>
    <w:uiPriority w:val="39"/>
    <w:qFormat/>
    <w:tblPr/>
  </w:style>
  <w:style w:type="character" w:styleId="852" w:customStyle="1">
    <w:name w:val="要点1"/>
    <w:basedOn w:val="792"/>
    <w:uiPriority w:val="22"/>
    <w:qFormat/>
    <w:rPr>
      <w:b/>
      <w:vanish/>
    </w:rPr>
  </w:style>
  <w:style w:type="character" w:styleId="853" w:customStyle="1">
    <w:name w:val="尾注引用1"/>
    <w:basedOn w:val="792"/>
    <w:uiPriority w:val="99"/>
    <w:unhideWhenUsed/>
    <w:qFormat/>
    <w:rPr>
      <w:vertAlign w:val="superscript"/>
    </w:rPr>
  </w:style>
  <w:style w:type="character" w:styleId="854" w:customStyle="1">
    <w:name w:val="页码1"/>
    <w:basedOn w:val="792"/>
    <w:qFormat/>
  </w:style>
  <w:style w:type="character" w:styleId="855" w:customStyle="1">
    <w:name w:val="已访问的超链接1"/>
    <w:basedOn w:val="792"/>
    <w:uiPriority w:val="99"/>
    <w:unhideWhenUsed/>
    <w:qFormat/>
    <w:rPr>
      <w:color w:val="800080"/>
      <w:u w:val="none"/>
    </w:rPr>
  </w:style>
  <w:style w:type="character" w:styleId="856" w:customStyle="1">
    <w:name w:val="强调1"/>
    <w:basedOn w:val="792"/>
    <w:uiPriority w:val="20"/>
    <w:qFormat/>
    <w:rPr>
      <w:b/>
    </w:rPr>
  </w:style>
  <w:style w:type="character" w:styleId="857" w:customStyle="1">
    <w:name w:val="HTML 定义1"/>
    <w:basedOn w:val="792"/>
    <w:uiPriority w:val="99"/>
    <w:unhideWhenUsed/>
    <w:qFormat/>
  </w:style>
  <w:style w:type="character" w:styleId="858" w:customStyle="1">
    <w:name w:val="HTML 打字机1"/>
    <w:basedOn w:val="792"/>
    <w:uiPriority w:val="99"/>
    <w:unhideWhenUsed/>
    <w:qFormat/>
    <w:rPr>
      <w:rFonts w:ascii="monospace" w:hAnsi="monospace" w:eastAsia="monospace" w:cs="monospace"/>
      <w:sz w:val="20"/>
    </w:rPr>
  </w:style>
  <w:style w:type="character" w:styleId="859" w:customStyle="1">
    <w:name w:val="HTML 缩写1"/>
    <w:basedOn w:val="792"/>
    <w:uiPriority w:val="99"/>
    <w:unhideWhenUsed/>
    <w:qFormat/>
  </w:style>
  <w:style w:type="character" w:styleId="860" w:customStyle="1">
    <w:name w:val="HTML 变量1"/>
    <w:basedOn w:val="792"/>
    <w:uiPriority w:val="99"/>
    <w:unhideWhenUsed/>
    <w:qFormat/>
  </w:style>
  <w:style w:type="character" w:styleId="861" w:customStyle="1">
    <w:name w:val="超链接1"/>
    <w:basedOn w:val="792"/>
    <w:uiPriority w:val="99"/>
    <w:unhideWhenUsed/>
    <w:qFormat/>
    <w:rPr>
      <w:color w:val="0000ff"/>
      <w:u w:val="none"/>
    </w:rPr>
  </w:style>
  <w:style w:type="character" w:styleId="862" w:customStyle="1">
    <w:name w:val="HTML 代码1"/>
    <w:basedOn w:val="792"/>
    <w:uiPriority w:val="99"/>
    <w:unhideWhenUsed/>
    <w:qFormat/>
    <w:rPr>
      <w:rFonts w:ascii="monospace" w:hAnsi="monospace" w:eastAsia="monospace" w:cs="monospace"/>
      <w:sz w:val="20"/>
    </w:rPr>
  </w:style>
  <w:style w:type="character" w:styleId="863" w:customStyle="1">
    <w:name w:val="批注引用1"/>
    <w:basedOn w:val="792"/>
    <w:unhideWhenUsed/>
    <w:qFormat/>
    <w:rPr>
      <w:sz w:val="21"/>
      <w:szCs w:val="21"/>
    </w:rPr>
  </w:style>
  <w:style w:type="character" w:styleId="864" w:customStyle="1">
    <w:name w:val="HTML 引文1"/>
    <w:basedOn w:val="792"/>
    <w:uiPriority w:val="99"/>
    <w:unhideWhenUsed/>
    <w:qFormat/>
  </w:style>
  <w:style w:type="character" w:styleId="865" w:customStyle="1">
    <w:name w:val="脚注引用1"/>
    <w:basedOn w:val="792"/>
    <w:uiPriority w:val="99"/>
    <w:unhideWhenUsed/>
    <w:qFormat/>
    <w:rPr>
      <w:vertAlign w:val="superscript"/>
    </w:rPr>
  </w:style>
  <w:style w:type="character" w:styleId="866" w:customStyle="1">
    <w:name w:val="HTML 键盘1"/>
    <w:basedOn w:val="792"/>
    <w:uiPriority w:val="99"/>
    <w:unhideWhenUsed/>
    <w:qFormat/>
    <w:rPr>
      <w:rFonts w:ascii="monospace" w:hAnsi="monospace" w:eastAsia="monospace" w:cs="monospace"/>
      <w:sz w:val="20"/>
    </w:rPr>
  </w:style>
  <w:style w:type="character" w:styleId="867" w:customStyle="1">
    <w:name w:val="HTML 样本1"/>
    <w:basedOn w:val="792"/>
    <w:uiPriority w:val="99"/>
    <w:unhideWhenUsed/>
    <w:qFormat/>
    <w:rPr>
      <w:rFonts w:ascii="monospace" w:hAnsi="monospace" w:eastAsia="monospace" w:cs="monospace"/>
    </w:rPr>
  </w:style>
  <w:style w:type="character" w:styleId="868" w:customStyle="1">
    <w:name w:val="wyg1"/>
    <w:uiPriority w:val="6"/>
    <w:qFormat/>
    <w:rPr>
      <w:rFonts w:ascii="Times New Roman" w:hAnsi="Times New Roman" w:eastAsia="宋体" w:cs="Times New Roman"/>
      <w:sz w:val="21"/>
      <w:szCs w:val="24"/>
      <w:lang w:val="en-US" w:eastAsia="zh-CN" w:bidi="ar-SA"/>
    </w:rPr>
  </w:style>
  <w:style w:type="paragraph" w:styleId="869" w:customStyle="1">
    <w:name w:val="正文缩进1"/>
    <w:basedOn w:val="752"/>
    <w:qFormat/>
    <w:pPr>
      <w:ind w:firstLine="420"/>
    </w:pPr>
  </w:style>
  <w:style w:type="character" w:styleId="870" w:customStyle="1">
    <w:name w:val="Heading 4 Char"/>
    <w:basedOn w:val="792"/>
    <w:uiPriority w:val="9"/>
    <w:qFormat/>
    <w:rPr>
      <w:rFonts w:ascii="Arial" w:hAnsi="Arial" w:eastAsia="Arial" w:cs="Arial"/>
      <w:b/>
      <w:bCs/>
      <w:sz w:val="26"/>
      <w:szCs w:val="26"/>
    </w:rPr>
  </w:style>
  <w:style w:type="character" w:styleId="871" w:customStyle="1">
    <w:name w:val="Heading 5 Char"/>
    <w:basedOn w:val="792"/>
    <w:uiPriority w:val="9"/>
    <w:qFormat/>
    <w:rPr>
      <w:rFonts w:ascii="Arial" w:hAnsi="Arial" w:eastAsia="Arial" w:cs="Arial"/>
      <w:b/>
      <w:bCs/>
      <w:sz w:val="24"/>
      <w:szCs w:val="24"/>
    </w:rPr>
  </w:style>
  <w:style w:type="character" w:styleId="872" w:customStyle="1">
    <w:name w:val="Heading 6 Char"/>
    <w:basedOn w:val="792"/>
    <w:uiPriority w:val="9"/>
    <w:qFormat/>
    <w:rPr>
      <w:rFonts w:ascii="Arial" w:hAnsi="Arial" w:eastAsia="Arial" w:cs="Arial"/>
      <w:b/>
      <w:bCs/>
      <w:sz w:val="22"/>
      <w:szCs w:val="22"/>
    </w:rPr>
  </w:style>
  <w:style w:type="character" w:styleId="873" w:customStyle="1">
    <w:name w:val="Heading 7 Char"/>
    <w:basedOn w:val="792"/>
    <w:uiPriority w:val="9"/>
    <w:qFormat/>
    <w:rPr>
      <w:rFonts w:ascii="Arial" w:hAnsi="Arial" w:eastAsia="Arial" w:cs="Arial"/>
      <w:b/>
      <w:bCs/>
      <w:i/>
      <w:iCs/>
      <w:sz w:val="22"/>
      <w:szCs w:val="22"/>
    </w:rPr>
  </w:style>
  <w:style w:type="character" w:styleId="874" w:customStyle="1">
    <w:name w:val="Heading 8 Char"/>
    <w:basedOn w:val="792"/>
    <w:uiPriority w:val="9"/>
    <w:qFormat/>
    <w:rPr>
      <w:rFonts w:ascii="Arial" w:hAnsi="Arial" w:eastAsia="Arial" w:cs="Arial"/>
      <w:i/>
      <w:iCs/>
      <w:sz w:val="22"/>
      <w:szCs w:val="22"/>
    </w:rPr>
  </w:style>
  <w:style w:type="character" w:styleId="875" w:customStyle="1">
    <w:name w:val="Heading 9 Char"/>
    <w:basedOn w:val="792"/>
    <w:uiPriority w:val="9"/>
    <w:qFormat/>
    <w:rPr>
      <w:rFonts w:ascii="Arial" w:hAnsi="Arial" w:eastAsia="Arial" w:cs="Arial"/>
      <w:i/>
      <w:iCs/>
      <w:sz w:val="21"/>
      <w:szCs w:val="21"/>
    </w:rPr>
  </w:style>
  <w:style w:type="character" w:styleId="876" w:customStyle="1">
    <w:name w:val="Title Char"/>
    <w:basedOn w:val="792"/>
    <w:uiPriority w:val="10"/>
    <w:qFormat/>
    <w:rPr>
      <w:sz w:val="48"/>
      <w:szCs w:val="48"/>
    </w:rPr>
  </w:style>
  <w:style w:type="character" w:styleId="877" w:customStyle="1">
    <w:name w:val="Subtitle Char"/>
    <w:basedOn w:val="792"/>
    <w:uiPriority w:val="11"/>
    <w:qFormat/>
    <w:rPr>
      <w:sz w:val="24"/>
      <w:szCs w:val="24"/>
    </w:rPr>
  </w:style>
  <w:style w:type="character" w:styleId="878" w:customStyle="1">
    <w:name w:val="Quote Char"/>
    <w:uiPriority w:val="29"/>
    <w:qFormat/>
    <w:rPr>
      <w:i/>
    </w:rPr>
  </w:style>
  <w:style w:type="character" w:styleId="879" w:customStyle="1">
    <w:name w:val="Intense Quote Char"/>
    <w:uiPriority w:val="30"/>
    <w:qFormat/>
    <w:rPr>
      <w:i/>
    </w:rPr>
  </w:style>
  <w:style w:type="character" w:styleId="880" w:customStyle="1">
    <w:name w:val="Endnote Text Char"/>
    <w:uiPriority w:val="99"/>
    <w:qFormat/>
    <w:rPr>
      <w:sz w:val="20"/>
    </w:rPr>
  </w:style>
  <w:style w:type="paragraph" w:styleId="881" w:customStyle="1">
    <w:name w:val="TOC 标题1"/>
    <w:uiPriority w:val="39"/>
    <w:unhideWhenUsed/>
    <w:qFormat/>
  </w:style>
  <w:style w:type="paragraph" w:styleId="882" w:customStyle="1">
    <w:name w:val="一级条标题"/>
    <w:basedOn w:val="883"/>
    <w:next w:val="889"/>
    <w:qFormat/>
    <w:pPr>
      <w:ind w:left="907" w:hanging="907"/>
      <w:spacing w:before="0" w:after="0"/>
      <w:tabs>
        <w:tab w:val="left" w:pos="907" w:leader="none"/>
      </w:tabs>
      <w:outlineLvl w:val="2"/>
    </w:pPr>
    <w:rPr>
      <w:rFonts w:hAnsi="宋体"/>
      <w:sz w:val="20"/>
      <w:szCs w:val="20"/>
    </w:rPr>
  </w:style>
  <w:style w:type="paragraph" w:styleId="883" w:customStyle="1">
    <w:name w:val="章标题"/>
    <w:next w:val="884"/>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884" w:customStyle="1">
    <w:name w:val="正文1"/>
    <w:basedOn w:val="885"/>
    <w:next w:val="887"/>
    <w:qFormat/>
    <w:pPr>
      <w:jc w:val="left"/>
      <w:spacing w:line="360" w:lineRule="atLeast"/>
    </w:pPr>
    <w:rPr>
      <w:rFonts w:ascii="宋体" w:hAnsi="Calibri"/>
      <w:sz w:val="24"/>
      <w:szCs w:val="20"/>
    </w:rPr>
  </w:style>
  <w:style w:type="paragraph" w:styleId="885" w:customStyle="1">
    <w:name w:val="正文11"/>
    <w:next w:val="886"/>
    <w:qFormat/>
    <w:pPr>
      <w:jc w:val="both"/>
      <w:widowControl w:val="off"/>
    </w:pPr>
    <w:rPr>
      <w:sz w:val="21"/>
      <w:szCs w:val="24"/>
    </w:rPr>
  </w:style>
  <w:style w:type="paragraph" w:styleId="886" w:customStyle="1">
    <w:name w:val="正文文本1"/>
    <w:basedOn w:val="885"/>
    <w:qFormat/>
    <w:pPr>
      <w:spacing w:after="120"/>
    </w:pPr>
    <w:rPr>
      <w:lang w:eastAsia="en-US"/>
    </w:rPr>
  </w:style>
  <w:style w:type="paragraph" w:styleId="887" w:customStyle="1">
    <w:name w:val="脚注文本1"/>
    <w:basedOn w:val="884"/>
    <w:next w:val="888"/>
    <w:qFormat/>
    <w:rPr>
      <w:rFonts w:eastAsia="Times New Roman"/>
      <w:sz w:val="18"/>
      <w:szCs w:val="18"/>
    </w:rPr>
  </w:style>
  <w:style w:type="paragraph" w:styleId="888" w:customStyle="1">
    <w:name w:val="索引 51"/>
    <w:basedOn w:val="884"/>
    <w:next w:val="884"/>
    <w:qFormat/>
    <w:pPr>
      <w:ind w:left="798"/>
    </w:pPr>
    <w:rPr>
      <w:rFonts w:ascii="Calibri"/>
    </w:rPr>
  </w:style>
  <w:style w:type="paragraph" w:styleId="889" w:customStyle="1">
    <w:name w:val="段"/>
    <w:basedOn w:val="884"/>
    <w:next w:val="752"/>
    <w:qFormat/>
    <w:pPr>
      <w:ind w:firstLine="200"/>
      <w:widowControl/>
    </w:pPr>
    <w:rPr>
      <w:sz w:val="20"/>
    </w:rPr>
  </w:style>
  <w:style w:type="paragraph" w:styleId="890" w:customStyle="1">
    <w:name w:val="目录 11"/>
    <w:basedOn w:val="891"/>
    <w:next w:val="885"/>
    <w:qFormat/>
    <w:pPr>
      <w:jc w:val="left"/>
      <w:spacing w:before="120" w:after="120"/>
      <w:widowControl/>
    </w:pPr>
    <w:rPr>
      <w:rFonts w:ascii="Calibri" w:hAnsi="Calibri" w:cs="Calibri"/>
      <w:b/>
      <w:bCs/>
      <w:caps/>
      <w:sz w:val="20"/>
      <w:szCs w:val="20"/>
    </w:rPr>
  </w:style>
  <w:style w:type="paragraph" w:styleId="891" w:customStyle="1">
    <w:name w:val="正文12"/>
    <w:next w:val="892"/>
    <w:qFormat/>
    <w:pPr>
      <w:jc w:val="both"/>
      <w:widowControl w:val="off"/>
    </w:pPr>
    <w:rPr>
      <w:sz w:val="21"/>
      <w:szCs w:val="24"/>
    </w:rPr>
  </w:style>
  <w:style w:type="paragraph" w:styleId="892" w:customStyle="1">
    <w:name w:val="正文文本11"/>
    <w:basedOn w:val="893"/>
    <w:next w:val="882"/>
    <w:qFormat/>
    <w:pPr>
      <w:spacing w:after="120"/>
    </w:pPr>
  </w:style>
  <w:style w:type="paragraph" w:styleId="893" w:customStyle="1">
    <w:name w:val="正文112"/>
    <w:next w:val="892"/>
    <w:qFormat/>
    <w:pPr>
      <w:jc w:val="both"/>
      <w:widowControl w:val="off"/>
    </w:pPr>
    <w:rPr>
      <w:sz w:val="21"/>
      <w:szCs w:val="24"/>
    </w:rPr>
  </w:style>
  <w:style w:type="character" w:styleId="894" w:customStyle="1">
    <w:name w:val="Heading 1 Char"/>
    <w:basedOn w:val="792"/>
    <w:uiPriority w:val="9"/>
    <w:qFormat/>
    <w:rPr>
      <w:rFonts w:ascii="Arial" w:hAnsi="Arial" w:eastAsia="Arial" w:cs="Arial"/>
      <w:sz w:val="40"/>
      <w:szCs w:val="40"/>
    </w:rPr>
  </w:style>
  <w:style w:type="character" w:styleId="895" w:customStyle="1">
    <w:name w:val="Heading 2 Char"/>
    <w:basedOn w:val="792"/>
    <w:uiPriority w:val="9"/>
    <w:qFormat/>
    <w:rPr>
      <w:rFonts w:ascii="Arial" w:hAnsi="Arial" w:eastAsia="Arial" w:cs="Arial"/>
      <w:sz w:val="34"/>
    </w:rPr>
  </w:style>
  <w:style w:type="character" w:styleId="896" w:customStyle="1">
    <w:name w:val="Heading 3 Char"/>
    <w:basedOn w:val="792"/>
    <w:uiPriority w:val="9"/>
    <w:qFormat/>
    <w:rPr>
      <w:rFonts w:ascii="Arial" w:hAnsi="Arial" w:eastAsia="Arial" w:cs="Arial"/>
      <w:sz w:val="30"/>
      <w:szCs w:val="30"/>
    </w:rPr>
  </w:style>
  <w:style w:type="paragraph" w:styleId="897">
    <w:name w:val="No Spacing"/>
    <w:uiPriority w:val="1"/>
    <w:qFormat/>
  </w:style>
  <w:style w:type="paragraph" w:styleId="898">
    <w:name w:val="Quote"/>
    <w:basedOn w:val="752"/>
    <w:next w:val="752"/>
    <w:link w:val="899"/>
    <w:uiPriority w:val="29"/>
    <w:qFormat/>
    <w:pPr>
      <w:ind w:left="720" w:right="720"/>
    </w:pPr>
    <w:rPr>
      <w:i/>
    </w:rPr>
  </w:style>
  <w:style w:type="character" w:styleId="899" w:customStyle="1">
    <w:name w:val="引用 字符"/>
    <w:link w:val="898"/>
    <w:uiPriority w:val="29"/>
    <w:qFormat/>
    <w:rPr>
      <w:i/>
    </w:rPr>
  </w:style>
  <w:style w:type="paragraph" w:styleId="900">
    <w:name w:val="Intense Quote"/>
    <w:basedOn w:val="752"/>
    <w:next w:val="752"/>
    <w:link w:val="9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明显引用 字符"/>
    <w:link w:val="900"/>
    <w:uiPriority w:val="30"/>
    <w:qFormat/>
    <w:rPr>
      <w:i/>
    </w:rPr>
  </w:style>
  <w:style w:type="character" w:styleId="902" w:customStyle="1">
    <w:name w:val="Header Char"/>
    <w:basedOn w:val="792"/>
    <w:uiPriority w:val="99"/>
    <w:qFormat/>
  </w:style>
  <w:style w:type="character" w:styleId="903" w:customStyle="1">
    <w:name w:val="Footer Char"/>
    <w:basedOn w:val="792"/>
    <w:uiPriority w:val="99"/>
    <w:qFormat/>
  </w:style>
  <w:style w:type="character" w:styleId="904" w:customStyle="1">
    <w:name w:val="Caption Char"/>
    <w:uiPriority w:val="99"/>
    <w:qFormat/>
  </w:style>
  <w:style w:type="table" w:styleId="905" w:customStyle="1">
    <w:name w:val="Table Grid Light"/>
    <w:basedOn w:val="801"/>
    <w:uiPriority w:val="59"/>
    <w:qFormat/>
    <w:tblPr/>
  </w:style>
  <w:style w:type="table" w:styleId="906" w:customStyle="1">
    <w:name w:val="无格式表格 11"/>
    <w:basedOn w:val="801"/>
    <w:uiPriority w:val="59"/>
    <w:qFormat/>
    <w:tblPr/>
  </w:style>
  <w:style w:type="table" w:styleId="907" w:customStyle="1">
    <w:name w:val="无格式表格 21"/>
    <w:basedOn w:val="801"/>
    <w:uiPriority w:val="59"/>
    <w:qFormat/>
    <w:tblPr/>
  </w:style>
  <w:style w:type="table" w:styleId="908" w:customStyle="1">
    <w:name w:val="无格式表格 31"/>
    <w:basedOn w:val="801"/>
    <w:uiPriority w:val="99"/>
    <w:qFormat/>
    <w:tblPr/>
  </w:style>
  <w:style w:type="table" w:styleId="909" w:customStyle="1">
    <w:name w:val="无格式表格 41"/>
    <w:basedOn w:val="801"/>
    <w:uiPriority w:val="99"/>
    <w:qFormat/>
    <w:tblPr/>
  </w:style>
  <w:style w:type="table" w:styleId="910" w:customStyle="1">
    <w:name w:val="无格式表格 51"/>
    <w:basedOn w:val="801"/>
    <w:uiPriority w:val="99"/>
    <w:qFormat/>
    <w:tblPr/>
  </w:style>
  <w:style w:type="table" w:styleId="911" w:customStyle="1">
    <w:name w:val="网格表 1 浅色1"/>
    <w:basedOn w:val="801"/>
    <w:uiPriority w:val="99"/>
    <w:qFormat/>
    <w:tblPr/>
  </w:style>
  <w:style w:type="table" w:styleId="912" w:customStyle="1">
    <w:name w:val="Grid Table 1 Light - Accent 1"/>
    <w:basedOn w:val="801"/>
    <w:uiPriority w:val="99"/>
    <w:qFormat/>
    <w:tblPr/>
  </w:style>
  <w:style w:type="table" w:styleId="913" w:customStyle="1">
    <w:name w:val="Grid Table 1 Light - Accent 2"/>
    <w:basedOn w:val="801"/>
    <w:uiPriority w:val="99"/>
    <w:qFormat/>
    <w:tblPr/>
  </w:style>
  <w:style w:type="table" w:styleId="914" w:customStyle="1">
    <w:name w:val="Grid Table 1 Light - Accent 3"/>
    <w:basedOn w:val="801"/>
    <w:uiPriority w:val="99"/>
    <w:qFormat/>
    <w:tblPr/>
  </w:style>
  <w:style w:type="table" w:styleId="915" w:customStyle="1">
    <w:name w:val="Grid Table 1 Light - Accent 4"/>
    <w:basedOn w:val="801"/>
    <w:uiPriority w:val="99"/>
    <w:qFormat/>
    <w:tblPr/>
  </w:style>
  <w:style w:type="table" w:styleId="916" w:customStyle="1">
    <w:name w:val="Grid Table 1 Light - Accent 5"/>
    <w:basedOn w:val="801"/>
    <w:uiPriority w:val="99"/>
    <w:qFormat/>
    <w:tblPr/>
  </w:style>
  <w:style w:type="table" w:styleId="917" w:customStyle="1">
    <w:name w:val="Grid Table 1 Light - Accent 6"/>
    <w:basedOn w:val="801"/>
    <w:uiPriority w:val="99"/>
    <w:qFormat/>
    <w:tblPr/>
  </w:style>
  <w:style w:type="table" w:styleId="918" w:customStyle="1">
    <w:name w:val="网格表 21"/>
    <w:basedOn w:val="801"/>
    <w:uiPriority w:val="99"/>
    <w:qFormat/>
    <w:tblPr/>
  </w:style>
  <w:style w:type="table" w:styleId="919" w:customStyle="1">
    <w:name w:val="Grid Table 2 - Accent 1"/>
    <w:basedOn w:val="801"/>
    <w:uiPriority w:val="99"/>
    <w:qFormat/>
    <w:tblPr/>
  </w:style>
  <w:style w:type="table" w:styleId="920" w:customStyle="1">
    <w:name w:val="Grid Table 2 - Accent 2"/>
    <w:basedOn w:val="801"/>
    <w:uiPriority w:val="99"/>
    <w:qFormat/>
    <w:tblPr/>
  </w:style>
  <w:style w:type="table" w:styleId="921" w:customStyle="1">
    <w:name w:val="Grid Table 2 - Accent 3"/>
    <w:basedOn w:val="801"/>
    <w:uiPriority w:val="99"/>
    <w:qFormat/>
    <w:tblPr/>
  </w:style>
  <w:style w:type="table" w:styleId="922" w:customStyle="1">
    <w:name w:val="Grid Table 2 - Accent 4"/>
    <w:basedOn w:val="801"/>
    <w:uiPriority w:val="99"/>
    <w:qFormat/>
    <w:tblPr/>
  </w:style>
  <w:style w:type="table" w:styleId="923" w:customStyle="1">
    <w:name w:val="Grid Table 2 - Accent 5"/>
    <w:basedOn w:val="801"/>
    <w:uiPriority w:val="99"/>
    <w:qFormat/>
    <w:tblPr/>
  </w:style>
  <w:style w:type="table" w:styleId="924" w:customStyle="1">
    <w:name w:val="Grid Table 2 - Accent 6"/>
    <w:basedOn w:val="801"/>
    <w:uiPriority w:val="99"/>
    <w:qFormat/>
    <w:tblPr/>
  </w:style>
  <w:style w:type="table" w:styleId="925" w:customStyle="1">
    <w:name w:val="网格表 31"/>
    <w:basedOn w:val="801"/>
    <w:uiPriority w:val="99"/>
    <w:qFormat/>
    <w:tblPr/>
  </w:style>
  <w:style w:type="table" w:styleId="926" w:customStyle="1">
    <w:name w:val="Grid Table 3 - Accent 1"/>
    <w:basedOn w:val="801"/>
    <w:uiPriority w:val="99"/>
    <w:qFormat/>
    <w:tblPr/>
  </w:style>
  <w:style w:type="table" w:styleId="927" w:customStyle="1">
    <w:name w:val="Grid Table 3 - Accent 2"/>
    <w:basedOn w:val="801"/>
    <w:uiPriority w:val="99"/>
    <w:qFormat/>
    <w:tblPr/>
  </w:style>
  <w:style w:type="table" w:styleId="928" w:customStyle="1">
    <w:name w:val="Grid Table 3 - Accent 3"/>
    <w:basedOn w:val="801"/>
    <w:uiPriority w:val="99"/>
    <w:qFormat/>
    <w:tblPr/>
  </w:style>
  <w:style w:type="table" w:styleId="929" w:customStyle="1">
    <w:name w:val="Grid Table 3 - Accent 4"/>
    <w:basedOn w:val="801"/>
    <w:uiPriority w:val="99"/>
    <w:qFormat/>
    <w:tblPr/>
  </w:style>
  <w:style w:type="table" w:styleId="930" w:customStyle="1">
    <w:name w:val="Grid Table 3 - Accent 5"/>
    <w:basedOn w:val="801"/>
    <w:uiPriority w:val="99"/>
    <w:qFormat/>
    <w:tblPr/>
  </w:style>
  <w:style w:type="table" w:styleId="931" w:customStyle="1">
    <w:name w:val="Grid Table 3 - Accent 6"/>
    <w:basedOn w:val="801"/>
    <w:uiPriority w:val="99"/>
    <w:qFormat/>
    <w:tblPr/>
  </w:style>
  <w:style w:type="table" w:styleId="932" w:customStyle="1">
    <w:name w:val="网格表 41"/>
    <w:basedOn w:val="801"/>
    <w:uiPriority w:val="59"/>
    <w:qFormat/>
    <w:tblPr/>
  </w:style>
  <w:style w:type="table" w:styleId="933" w:customStyle="1">
    <w:name w:val="Grid Table 4 - Accent 1"/>
    <w:basedOn w:val="801"/>
    <w:uiPriority w:val="59"/>
    <w:qFormat/>
    <w:tblPr/>
  </w:style>
  <w:style w:type="table" w:styleId="934" w:customStyle="1">
    <w:name w:val="Grid Table 4 - Accent 2"/>
    <w:basedOn w:val="801"/>
    <w:uiPriority w:val="59"/>
    <w:qFormat/>
    <w:tblPr/>
  </w:style>
  <w:style w:type="table" w:styleId="935" w:customStyle="1">
    <w:name w:val="Grid Table 4 - Accent 3"/>
    <w:basedOn w:val="801"/>
    <w:uiPriority w:val="59"/>
    <w:qFormat/>
    <w:tblPr/>
  </w:style>
  <w:style w:type="table" w:styleId="936" w:customStyle="1">
    <w:name w:val="Grid Table 4 - Accent 4"/>
    <w:basedOn w:val="801"/>
    <w:uiPriority w:val="59"/>
    <w:qFormat/>
    <w:tblPr/>
  </w:style>
  <w:style w:type="table" w:styleId="937" w:customStyle="1">
    <w:name w:val="Grid Table 4 - Accent 5"/>
    <w:basedOn w:val="801"/>
    <w:uiPriority w:val="59"/>
    <w:qFormat/>
    <w:tblPr/>
  </w:style>
  <w:style w:type="table" w:styleId="938" w:customStyle="1">
    <w:name w:val="Grid Table 4 - Accent 6"/>
    <w:basedOn w:val="801"/>
    <w:uiPriority w:val="59"/>
    <w:qFormat/>
    <w:tblPr/>
  </w:style>
  <w:style w:type="table" w:styleId="939" w:customStyle="1">
    <w:name w:val="网格表 5 深色1"/>
    <w:basedOn w:val="801"/>
    <w:uiPriority w:val="99"/>
    <w:qFormat/>
    <w:tblPr/>
  </w:style>
  <w:style w:type="table" w:styleId="940" w:customStyle="1">
    <w:name w:val="Grid Table 5 Dark- Accent 1"/>
    <w:basedOn w:val="801"/>
    <w:uiPriority w:val="99"/>
    <w:qFormat/>
    <w:tblPr/>
  </w:style>
  <w:style w:type="table" w:styleId="941" w:customStyle="1">
    <w:name w:val="Grid Table 5 Dark - Accent 2"/>
    <w:basedOn w:val="801"/>
    <w:uiPriority w:val="99"/>
    <w:qFormat/>
    <w:tblPr/>
  </w:style>
  <w:style w:type="table" w:styleId="942" w:customStyle="1">
    <w:name w:val="Grid Table 5 Dark - Accent 3"/>
    <w:basedOn w:val="801"/>
    <w:uiPriority w:val="99"/>
    <w:qFormat/>
    <w:tblPr/>
  </w:style>
  <w:style w:type="table" w:styleId="943" w:customStyle="1">
    <w:name w:val="Grid Table 5 Dark- Accent 4"/>
    <w:basedOn w:val="801"/>
    <w:uiPriority w:val="99"/>
    <w:qFormat/>
    <w:tblPr/>
  </w:style>
  <w:style w:type="table" w:styleId="944" w:customStyle="1">
    <w:name w:val="Grid Table 5 Dark - Accent 5"/>
    <w:basedOn w:val="801"/>
    <w:uiPriority w:val="99"/>
    <w:qFormat/>
    <w:tblPr/>
  </w:style>
  <w:style w:type="table" w:styleId="945" w:customStyle="1">
    <w:name w:val="Grid Table 5 Dark - Accent 6"/>
    <w:basedOn w:val="801"/>
    <w:uiPriority w:val="99"/>
    <w:qFormat/>
    <w:tblPr/>
  </w:style>
  <w:style w:type="table" w:styleId="946" w:customStyle="1">
    <w:name w:val="网格表 6 彩色1"/>
    <w:basedOn w:val="801"/>
    <w:uiPriority w:val="99"/>
    <w:qFormat/>
    <w:tblPr/>
  </w:style>
  <w:style w:type="table" w:styleId="947" w:customStyle="1">
    <w:name w:val="Grid Table 6 Colorful - Accent 1"/>
    <w:basedOn w:val="801"/>
    <w:uiPriority w:val="99"/>
    <w:qFormat/>
    <w:tblPr/>
  </w:style>
  <w:style w:type="table" w:styleId="948" w:customStyle="1">
    <w:name w:val="Grid Table 6 Colorful - Accent 2"/>
    <w:basedOn w:val="801"/>
    <w:uiPriority w:val="99"/>
    <w:qFormat/>
    <w:tblPr/>
  </w:style>
  <w:style w:type="table" w:styleId="949" w:customStyle="1">
    <w:name w:val="Grid Table 6 Colorful - Accent 3"/>
    <w:basedOn w:val="801"/>
    <w:uiPriority w:val="99"/>
    <w:qFormat/>
    <w:tblPr/>
  </w:style>
  <w:style w:type="table" w:styleId="950" w:customStyle="1">
    <w:name w:val="Grid Table 6 Colorful - Accent 4"/>
    <w:basedOn w:val="801"/>
    <w:uiPriority w:val="99"/>
    <w:qFormat/>
    <w:tblPr/>
  </w:style>
  <w:style w:type="table" w:styleId="951" w:customStyle="1">
    <w:name w:val="Grid Table 6 Colorful - Accent 5"/>
    <w:basedOn w:val="801"/>
    <w:uiPriority w:val="99"/>
    <w:qFormat/>
    <w:tblPr/>
  </w:style>
  <w:style w:type="table" w:styleId="952" w:customStyle="1">
    <w:name w:val="Grid Table 6 Colorful - Accent 6"/>
    <w:basedOn w:val="801"/>
    <w:uiPriority w:val="99"/>
    <w:qFormat/>
    <w:tblPr/>
  </w:style>
  <w:style w:type="table" w:styleId="953" w:customStyle="1">
    <w:name w:val="网格表 7 彩色1"/>
    <w:basedOn w:val="801"/>
    <w:uiPriority w:val="99"/>
    <w:qFormat/>
    <w:tblPr/>
  </w:style>
  <w:style w:type="table" w:styleId="954" w:customStyle="1">
    <w:name w:val="Grid Table 7 Colorful - Accent 1"/>
    <w:basedOn w:val="801"/>
    <w:uiPriority w:val="99"/>
    <w:qFormat/>
    <w:tblPr/>
  </w:style>
  <w:style w:type="table" w:styleId="955" w:customStyle="1">
    <w:name w:val="Grid Table 7 Colorful - Accent 2"/>
    <w:basedOn w:val="801"/>
    <w:uiPriority w:val="99"/>
    <w:qFormat/>
    <w:tblPr/>
  </w:style>
  <w:style w:type="table" w:styleId="956" w:customStyle="1">
    <w:name w:val="Grid Table 7 Colorful - Accent 3"/>
    <w:basedOn w:val="801"/>
    <w:uiPriority w:val="99"/>
    <w:qFormat/>
    <w:tblPr/>
  </w:style>
  <w:style w:type="table" w:styleId="957" w:customStyle="1">
    <w:name w:val="Grid Table 7 Colorful - Accent 4"/>
    <w:basedOn w:val="801"/>
    <w:uiPriority w:val="99"/>
    <w:qFormat/>
    <w:tblPr/>
  </w:style>
  <w:style w:type="table" w:styleId="958" w:customStyle="1">
    <w:name w:val="Grid Table 7 Colorful - Accent 5"/>
    <w:basedOn w:val="801"/>
    <w:uiPriority w:val="99"/>
    <w:qFormat/>
    <w:tblPr/>
  </w:style>
  <w:style w:type="table" w:styleId="959" w:customStyle="1">
    <w:name w:val="Grid Table 7 Colorful - Accent 6"/>
    <w:basedOn w:val="801"/>
    <w:uiPriority w:val="99"/>
    <w:qFormat/>
    <w:tblPr/>
  </w:style>
  <w:style w:type="table" w:styleId="960" w:customStyle="1">
    <w:name w:val="清单表 1 浅色1"/>
    <w:basedOn w:val="801"/>
    <w:uiPriority w:val="99"/>
    <w:qFormat/>
    <w:tblPr/>
  </w:style>
  <w:style w:type="table" w:styleId="961" w:customStyle="1">
    <w:name w:val="List Table 1 Light - Accent 1"/>
    <w:basedOn w:val="801"/>
    <w:uiPriority w:val="99"/>
    <w:qFormat/>
    <w:tblPr/>
  </w:style>
  <w:style w:type="table" w:styleId="962" w:customStyle="1">
    <w:name w:val="List Table 1 Light - Accent 2"/>
    <w:basedOn w:val="801"/>
    <w:uiPriority w:val="99"/>
    <w:qFormat/>
    <w:tblPr/>
  </w:style>
  <w:style w:type="table" w:styleId="963" w:customStyle="1">
    <w:name w:val="List Table 1 Light - Accent 3"/>
    <w:basedOn w:val="801"/>
    <w:uiPriority w:val="99"/>
    <w:qFormat/>
    <w:tblPr/>
  </w:style>
  <w:style w:type="table" w:styleId="964" w:customStyle="1">
    <w:name w:val="List Table 1 Light - Accent 4"/>
    <w:basedOn w:val="801"/>
    <w:uiPriority w:val="99"/>
    <w:qFormat/>
    <w:tblPr/>
  </w:style>
  <w:style w:type="table" w:styleId="965" w:customStyle="1">
    <w:name w:val="List Table 1 Light - Accent 5"/>
    <w:basedOn w:val="801"/>
    <w:uiPriority w:val="99"/>
    <w:qFormat/>
    <w:tblPr/>
  </w:style>
  <w:style w:type="table" w:styleId="966" w:customStyle="1">
    <w:name w:val="List Table 1 Light - Accent 6"/>
    <w:basedOn w:val="801"/>
    <w:uiPriority w:val="99"/>
    <w:qFormat/>
    <w:tblPr/>
  </w:style>
  <w:style w:type="table" w:styleId="967" w:customStyle="1">
    <w:name w:val="清单表 21"/>
    <w:basedOn w:val="801"/>
    <w:uiPriority w:val="99"/>
    <w:qFormat/>
    <w:tblPr/>
  </w:style>
  <w:style w:type="table" w:styleId="968" w:customStyle="1">
    <w:name w:val="List Table 2 - Accent 1"/>
    <w:basedOn w:val="801"/>
    <w:uiPriority w:val="99"/>
    <w:qFormat/>
    <w:tblPr/>
  </w:style>
  <w:style w:type="table" w:styleId="969" w:customStyle="1">
    <w:name w:val="List Table 2 - Accent 2"/>
    <w:basedOn w:val="801"/>
    <w:uiPriority w:val="99"/>
    <w:qFormat/>
    <w:tblPr/>
  </w:style>
  <w:style w:type="table" w:styleId="970" w:customStyle="1">
    <w:name w:val="List Table 2 - Accent 3"/>
    <w:basedOn w:val="801"/>
    <w:uiPriority w:val="99"/>
    <w:qFormat/>
    <w:tblPr/>
  </w:style>
  <w:style w:type="table" w:styleId="971" w:customStyle="1">
    <w:name w:val="List Table 2 - Accent 4"/>
    <w:basedOn w:val="801"/>
    <w:uiPriority w:val="99"/>
    <w:qFormat/>
    <w:tblPr/>
  </w:style>
  <w:style w:type="table" w:styleId="972" w:customStyle="1">
    <w:name w:val="List Table 2 - Accent 5"/>
    <w:basedOn w:val="801"/>
    <w:uiPriority w:val="99"/>
    <w:qFormat/>
    <w:tblPr/>
  </w:style>
  <w:style w:type="table" w:styleId="973" w:customStyle="1">
    <w:name w:val="List Table 2 - Accent 6"/>
    <w:basedOn w:val="801"/>
    <w:uiPriority w:val="99"/>
    <w:qFormat/>
    <w:tblPr/>
  </w:style>
  <w:style w:type="table" w:styleId="974" w:customStyle="1">
    <w:name w:val="清单表 31"/>
    <w:basedOn w:val="801"/>
    <w:uiPriority w:val="99"/>
    <w:qFormat/>
    <w:tblPr/>
  </w:style>
  <w:style w:type="table" w:styleId="975" w:customStyle="1">
    <w:name w:val="List Table 3 - Accent 1"/>
    <w:basedOn w:val="801"/>
    <w:uiPriority w:val="99"/>
    <w:qFormat/>
    <w:tblPr/>
  </w:style>
  <w:style w:type="table" w:styleId="976" w:customStyle="1">
    <w:name w:val="List Table 3 - Accent 2"/>
    <w:basedOn w:val="801"/>
    <w:uiPriority w:val="99"/>
    <w:qFormat/>
    <w:tblPr/>
  </w:style>
  <w:style w:type="table" w:styleId="977" w:customStyle="1">
    <w:name w:val="List Table 3 - Accent 3"/>
    <w:basedOn w:val="801"/>
    <w:uiPriority w:val="99"/>
    <w:qFormat/>
    <w:tblPr/>
  </w:style>
  <w:style w:type="table" w:styleId="978" w:customStyle="1">
    <w:name w:val="List Table 3 - Accent 4"/>
    <w:basedOn w:val="801"/>
    <w:uiPriority w:val="99"/>
    <w:qFormat/>
    <w:tblPr/>
  </w:style>
  <w:style w:type="table" w:styleId="979" w:customStyle="1">
    <w:name w:val="List Table 3 - Accent 5"/>
    <w:basedOn w:val="801"/>
    <w:uiPriority w:val="99"/>
    <w:qFormat/>
    <w:tblPr/>
  </w:style>
  <w:style w:type="table" w:styleId="980" w:customStyle="1">
    <w:name w:val="List Table 3 - Accent 6"/>
    <w:basedOn w:val="801"/>
    <w:uiPriority w:val="99"/>
    <w:qFormat/>
    <w:tblPr/>
  </w:style>
  <w:style w:type="table" w:styleId="981" w:customStyle="1">
    <w:name w:val="清单表 41"/>
    <w:basedOn w:val="801"/>
    <w:uiPriority w:val="99"/>
    <w:qFormat/>
    <w:tblPr/>
  </w:style>
  <w:style w:type="table" w:styleId="982" w:customStyle="1">
    <w:name w:val="List Table 4 - Accent 1"/>
    <w:basedOn w:val="801"/>
    <w:uiPriority w:val="99"/>
    <w:qFormat/>
    <w:tblPr/>
  </w:style>
  <w:style w:type="table" w:styleId="983" w:customStyle="1">
    <w:name w:val="List Table 4 - Accent 2"/>
    <w:basedOn w:val="801"/>
    <w:uiPriority w:val="99"/>
    <w:qFormat/>
    <w:tblPr/>
  </w:style>
  <w:style w:type="table" w:styleId="984" w:customStyle="1">
    <w:name w:val="List Table 4 - Accent 3"/>
    <w:basedOn w:val="801"/>
    <w:uiPriority w:val="99"/>
    <w:qFormat/>
    <w:tblPr/>
  </w:style>
  <w:style w:type="table" w:styleId="985" w:customStyle="1">
    <w:name w:val="List Table 4 - Accent 4"/>
    <w:basedOn w:val="801"/>
    <w:uiPriority w:val="99"/>
    <w:qFormat/>
    <w:tblPr/>
  </w:style>
  <w:style w:type="table" w:styleId="986" w:customStyle="1">
    <w:name w:val="List Table 4 - Accent 5"/>
    <w:basedOn w:val="801"/>
    <w:uiPriority w:val="99"/>
    <w:qFormat/>
    <w:tblPr/>
  </w:style>
  <w:style w:type="table" w:styleId="987" w:customStyle="1">
    <w:name w:val="List Table 4 - Accent 6"/>
    <w:basedOn w:val="801"/>
    <w:uiPriority w:val="99"/>
    <w:qFormat/>
    <w:tblPr/>
  </w:style>
  <w:style w:type="table" w:styleId="988" w:customStyle="1">
    <w:name w:val="清单表 5 深色1"/>
    <w:basedOn w:val="801"/>
    <w:uiPriority w:val="99"/>
    <w:qFormat/>
    <w:tblPr/>
  </w:style>
  <w:style w:type="table" w:styleId="989" w:customStyle="1">
    <w:name w:val="List Table 5 Dark - Accent 1"/>
    <w:basedOn w:val="801"/>
    <w:uiPriority w:val="99"/>
    <w:qFormat/>
    <w:tblPr/>
  </w:style>
  <w:style w:type="table" w:styleId="990" w:customStyle="1">
    <w:name w:val="List Table 5 Dark - Accent 2"/>
    <w:basedOn w:val="801"/>
    <w:uiPriority w:val="99"/>
    <w:qFormat/>
    <w:tblPr/>
  </w:style>
  <w:style w:type="table" w:styleId="991" w:customStyle="1">
    <w:name w:val="List Table 5 Dark - Accent 3"/>
    <w:basedOn w:val="801"/>
    <w:uiPriority w:val="99"/>
    <w:qFormat/>
    <w:tblPr/>
  </w:style>
  <w:style w:type="table" w:styleId="992" w:customStyle="1">
    <w:name w:val="List Table 5 Dark - Accent 4"/>
    <w:basedOn w:val="801"/>
    <w:uiPriority w:val="99"/>
    <w:qFormat/>
    <w:tblPr/>
  </w:style>
  <w:style w:type="table" w:styleId="993" w:customStyle="1">
    <w:name w:val="List Table 5 Dark - Accent 5"/>
    <w:basedOn w:val="801"/>
    <w:uiPriority w:val="99"/>
    <w:qFormat/>
    <w:tblPr/>
  </w:style>
  <w:style w:type="table" w:styleId="994" w:customStyle="1">
    <w:name w:val="List Table 5 Dark - Accent 6"/>
    <w:basedOn w:val="801"/>
    <w:uiPriority w:val="99"/>
    <w:qFormat/>
    <w:tblPr/>
  </w:style>
  <w:style w:type="table" w:styleId="995" w:customStyle="1">
    <w:name w:val="清单表 6 彩色1"/>
    <w:basedOn w:val="801"/>
    <w:uiPriority w:val="99"/>
    <w:qFormat/>
    <w:tblPr/>
  </w:style>
  <w:style w:type="table" w:styleId="996" w:customStyle="1">
    <w:name w:val="List Table 6 Colorful - Accent 1"/>
    <w:basedOn w:val="801"/>
    <w:uiPriority w:val="99"/>
    <w:qFormat/>
    <w:tblPr/>
  </w:style>
  <w:style w:type="table" w:styleId="997" w:customStyle="1">
    <w:name w:val="List Table 6 Colorful - Accent 2"/>
    <w:basedOn w:val="801"/>
    <w:uiPriority w:val="99"/>
    <w:qFormat/>
    <w:tblPr/>
  </w:style>
  <w:style w:type="table" w:styleId="998" w:customStyle="1">
    <w:name w:val="List Table 6 Colorful - Accent 3"/>
    <w:basedOn w:val="801"/>
    <w:uiPriority w:val="99"/>
    <w:qFormat/>
    <w:tblPr/>
  </w:style>
  <w:style w:type="table" w:styleId="999" w:customStyle="1">
    <w:name w:val="List Table 6 Colorful - Accent 4"/>
    <w:basedOn w:val="801"/>
    <w:uiPriority w:val="99"/>
    <w:qFormat/>
    <w:tblPr/>
  </w:style>
  <w:style w:type="table" w:styleId="1000" w:customStyle="1">
    <w:name w:val="List Table 6 Colorful - Accent 5"/>
    <w:basedOn w:val="801"/>
    <w:uiPriority w:val="99"/>
    <w:qFormat/>
    <w:tblPr/>
  </w:style>
  <w:style w:type="table" w:styleId="1001" w:customStyle="1">
    <w:name w:val="List Table 6 Colorful - Accent 6"/>
    <w:basedOn w:val="801"/>
    <w:uiPriority w:val="99"/>
    <w:qFormat/>
    <w:tblPr/>
  </w:style>
  <w:style w:type="table" w:styleId="1002" w:customStyle="1">
    <w:name w:val="清单表 7 彩色1"/>
    <w:basedOn w:val="801"/>
    <w:uiPriority w:val="99"/>
    <w:qFormat/>
    <w:tblPr/>
  </w:style>
  <w:style w:type="table" w:styleId="1003" w:customStyle="1">
    <w:name w:val="List Table 7 Colorful - Accent 1"/>
    <w:basedOn w:val="801"/>
    <w:uiPriority w:val="99"/>
    <w:qFormat/>
    <w:tblPr/>
  </w:style>
  <w:style w:type="table" w:styleId="1004" w:customStyle="1">
    <w:name w:val="List Table 7 Colorful - Accent 2"/>
    <w:basedOn w:val="801"/>
    <w:uiPriority w:val="99"/>
    <w:qFormat/>
    <w:tblPr/>
  </w:style>
  <w:style w:type="table" w:styleId="1005" w:customStyle="1">
    <w:name w:val="List Table 7 Colorful - Accent 3"/>
    <w:basedOn w:val="801"/>
    <w:uiPriority w:val="99"/>
    <w:qFormat/>
    <w:tblPr/>
  </w:style>
  <w:style w:type="table" w:styleId="1006" w:customStyle="1">
    <w:name w:val="List Table 7 Colorful - Accent 4"/>
    <w:basedOn w:val="801"/>
    <w:uiPriority w:val="99"/>
    <w:qFormat/>
    <w:tblPr/>
  </w:style>
  <w:style w:type="table" w:styleId="1007" w:customStyle="1">
    <w:name w:val="List Table 7 Colorful - Accent 5"/>
    <w:basedOn w:val="801"/>
    <w:uiPriority w:val="99"/>
    <w:qFormat/>
    <w:tblPr/>
  </w:style>
  <w:style w:type="table" w:styleId="1008" w:customStyle="1">
    <w:name w:val="List Table 7 Colorful - Accent 6"/>
    <w:basedOn w:val="801"/>
    <w:uiPriority w:val="99"/>
    <w:qFormat/>
    <w:tblPr/>
  </w:style>
  <w:style w:type="table" w:styleId="1009" w:customStyle="1">
    <w:name w:val="Lined - Accent"/>
    <w:basedOn w:val="801"/>
    <w:uiPriority w:val="99"/>
    <w:qFormat/>
    <w:rPr>
      <w:color w:val="404040"/>
    </w:rPr>
    <w:tblPr/>
  </w:style>
  <w:style w:type="table" w:styleId="1010" w:customStyle="1">
    <w:name w:val="Lined - Accent 1"/>
    <w:basedOn w:val="801"/>
    <w:uiPriority w:val="99"/>
    <w:qFormat/>
    <w:rPr>
      <w:color w:val="404040"/>
    </w:rPr>
    <w:tblPr/>
  </w:style>
  <w:style w:type="table" w:styleId="1011" w:customStyle="1">
    <w:name w:val="Lined - Accent 2"/>
    <w:basedOn w:val="801"/>
    <w:uiPriority w:val="99"/>
    <w:qFormat/>
    <w:rPr>
      <w:color w:val="404040"/>
    </w:rPr>
    <w:tblPr/>
  </w:style>
  <w:style w:type="table" w:styleId="1012" w:customStyle="1">
    <w:name w:val="Lined - Accent 3"/>
    <w:basedOn w:val="801"/>
    <w:uiPriority w:val="99"/>
    <w:qFormat/>
    <w:rPr>
      <w:color w:val="404040"/>
    </w:rPr>
    <w:tblPr/>
  </w:style>
  <w:style w:type="table" w:styleId="1013" w:customStyle="1">
    <w:name w:val="Lined - Accent 4"/>
    <w:basedOn w:val="801"/>
    <w:uiPriority w:val="99"/>
    <w:qFormat/>
    <w:rPr>
      <w:color w:val="404040"/>
    </w:rPr>
    <w:tblPr/>
  </w:style>
  <w:style w:type="table" w:styleId="1014" w:customStyle="1">
    <w:name w:val="Lined - Accent 5"/>
    <w:basedOn w:val="801"/>
    <w:uiPriority w:val="99"/>
    <w:qFormat/>
    <w:rPr>
      <w:color w:val="404040"/>
    </w:rPr>
    <w:tblPr/>
  </w:style>
  <w:style w:type="table" w:styleId="1015" w:customStyle="1">
    <w:name w:val="Lined - Accent 6"/>
    <w:basedOn w:val="801"/>
    <w:uiPriority w:val="99"/>
    <w:qFormat/>
    <w:rPr>
      <w:color w:val="404040"/>
    </w:rPr>
    <w:tblPr/>
  </w:style>
  <w:style w:type="table" w:styleId="1016" w:customStyle="1">
    <w:name w:val="Bordered &amp; Lined - Accent"/>
    <w:basedOn w:val="801"/>
    <w:uiPriority w:val="99"/>
    <w:qFormat/>
    <w:rPr>
      <w:color w:val="404040"/>
    </w:rPr>
    <w:tblPr/>
  </w:style>
  <w:style w:type="table" w:styleId="1017" w:customStyle="1">
    <w:name w:val="Bordered &amp; Lined - Accent 1"/>
    <w:basedOn w:val="801"/>
    <w:uiPriority w:val="99"/>
    <w:qFormat/>
    <w:rPr>
      <w:color w:val="404040"/>
    </w:rPr>
    <w:tblPr/>
  </w:style>
  <w:style w:type="table" w:styleId="1018" w:customStyle="1">
    <w:name w:val="Bordered &amp; Lined - Accent 2"/>
    <w:basedOn w:val="801"/>
    <w:uiPriority w:val="99"/>
    <w:qFormat/>
    <w:rPr>
      <w:color w:val="404040"/>
    </w:rPr>
    <w:tblPr/>
  </w:style>
  <w:style w:type="table" w:styleId="1019" w:customStyle="1">
    <w:name w:val="Bordered &amp; Lined - Accent 3"/>
    <w:basedOn w:val="801"/>
    <w:uiPriority w:val="99"/>
    <w:qFormat/>
    <w:rPr>
      <w:color w:val="404040"/>
    </w:rPr>
    <w:tblPr/>
  </w:style>
  <w:style w:type="table" w:styleId="1020" w:customStyle="1">
    <w:name w:val="Bordered &amp; Lined - Accent 4"/>
    <w:basedOn w:val="801"/>
    <w:uiPriority w:val="99"/>
    <w:qFormat/>
    <w:rPr>
      <w:color w:val="404040"/>
    </w:rPr>
    <w:tblPr/>
  </w:style>
  <w:style w:type="table" w:styleId="1021" w:customStyle="1">
    <w:name w:val="Bordered &amp; Lined - Accent 5"/>
    <w:basedOn w:val="801"/>
    <w:uiPriority w:val="99"/>
    <w:qFormat/>
    <w:rPr>
      <w:color w:val="404040"/>
    </w:rPr>
    <w:tblPr/>
  </w:style>
  <w:style w:type="table" w:styleId="1022" w:customStyle="1">
    <w:name w:val="Bordered &amp; Lined - Accent 6"/>
    <w:basedOn w:val="801"/>
    <w:uiPriority w:val="99"/>
    <w:qFormat/>
    <w:rPr>
      <w:color w:val="404040"/>
    </w:rPr>
    <w:tblPr/>
  </w:style>
  <w:style w:type="table" w:styleId="1023" w:customStyle="1">
    <w:name w:val="Bordered"/>
    <w:basedOn w:val="801"/>
    <w:uiPriority w:val="99"/>
    <w:qFormat/>
    <w:tblPr/>
  </w:style>
  <w:style w:type="table" w:styleId="1024" w:customStyle="1">
    <w:name w:val="Bordered - Accent 1"/>
    <w:basedOn w:val="801"/>
    <w:uiPriority w:val="99"/>
    <w:qFormat/>
    <w:tblPr/>
  </w:style>
  <w:style w:type="table" w:styleId="1025" w:customStyle="1">
    <w:name w:val="Bordered - Accent 2"/>
    <w:basedOn w:val="801"/>
    <w:uiPriority w:val="99"/>
    <w:qFormat/>
    <w:tblPr/>
  </w:style>
  <w:style w:type="table" w:styleId="1026" w:customStyle="1">
    <w:name w:val="Bordered - Accent 3"/>
    <w:basedOn w:val="801"/>
    <w:uiPriority w:val="99"/>
    <w:qFormat/>
    <w:tblPr/>
  </w:style>
  <w:style w:type="table" w:styleId="1027" w:customStyle="1">
    <w:name w:val="Bordered - Accent 4"/>
    <w:basedOn w:val="801"/>
    <w:uiPriority w:val="99"/>
    <w:qFormat/>
    <w:tblPr/>
  </w:style>
  <w:style w:type="table" w:styleId="1028" w:customStyle="1">
    <w:name w:val="Bordered - Accent 5"/>
    <w:basedOn w:val="801"/>
    <w:uiPriority w:val="99"/>
    <w:qFormat/>
    <w:tblPr/>
  </w:style>
  <w:style w:type="table" w:styleId="1029" w:customStyle="1">
    <w:name w:val="Bordered - Accent 6"/>
    <w:basedOn w:val="801"/>
    <w:uiPriority w:val="99"/>
    <w:qFormat/>
    <w:tblPr/>
  </w:style>
  <w:style w:type="character" w:styleId="1030" w:customStyle="1">
    <w:name w:val="Footnote Text Char"/>
    <w:uiPriority w:val="99"/>
    <w:qFormat/>
    <w:rPr>
      <w:sz w:val="18"/>
    </w:rPr>
  </w:style>
  <w:style w:type="paragraph" w:styleId="1031" w:customStyle="1">
    <w:name w:val="TOC 标题1"/>
    <w:uiPriority w:val="39"/>
    <w:unhideWhenUsed/>
    <w:qFormat/>
  </w:style>
  <w:style w:type="paragraph" w:styleId="1032" w:customStyle="1">
    <w:name w:val="p0"/>
    <w:basedOn w:val="752"/>
    <w:qFormat/>
    <w:pPr>
      <w:widowControl/>
    </w:pPr>
    <w:rPr>
      <w:szCs w:val="21"/>
    </w:rPr>
  </w:style>
  <w:style w:type="paragraph" w:styleId="1033">
    <w:name w:val="List Paragraph"/>
    <w:basedOn w:val="752"/>
    <w:uiPriority w:val="1"/>
    <w:qFormat/>
    <w:pPr>
      <w:ind w:firstLine="420"/>
    </w:pPr>
  </w:style>
  <w:style w:type="paragraph" w:styleId="1034" w:customStyle="1">
    <w:name w:val="Default"/>
    <w:qFormat/>
    <w:pPr>
      <w:widowControl w:val="off"/>
    </w:pPr>
    <w:rPr>
      <w:rFonts w:ascii="宋体" w:cs="宋体"/>
      <w:color w:val="000000"/>
      <w:sz w:val="24"/>
      <w:szCs w:val="24"/>
    </w:rPr>
  </w:style>
  <w:style w:type="character" w:styleId="1035" w:customStyle="1">
    <w:name w:val="NormalCharacter1"/>
    <w:semiHidden/>
    <w:qFormat/>
    <w:rPr>
      <w:sz w:val="28"/>
      <w:lang w:val="en-US" w:eastAsia="zh-CN" w:bidi="ar-SA"/>
    </w:rPr>
  </w:style>
  <w:style w:type="paragraph" w:styleId="1036" w:customStyle="1">
    <w:name w:val="179"/>
    <w:basedOn w:val="752"/>
    <w:qFormat/>
    <w:pPr>
      <w:ind w:firstLine="420"/>
      <w:jc w:val="left"/>
      <w:widowControl/>
    </w:pPr>
    <w:rPr>
      <w:rFonts w:ascii="宋体" w:hAnsi="宋体"/>
      <w:sz w:val="24"/>
    </w:rPr>
  </w:style>
  <w:style w:type="paragraph" w:styleId="1037" w:customStyle="1">
    <w:name w:val="UserStyle_0"/>
    <w:qFormat/>
    <w:rPr>
      <w:color w:val="000000"/>
      <w:sz w:val="24"/>
      <w:szCs w:val="24"/>
    </w:rPr>
  </w:style>
  <w:style w:type="paragraph" w:styleId="1038" w:customStyle="1">
    <w:name w:val="标准"/>
    <w:basedOn w:val="752"/>
    <w:qFormat/>
    <w:pPr>
      <w:ind w:firstLine="200"/>
      <w:spacing w:line="360" w:lineRule="auto"/>
    </w:pPr>
    <w:rPr>
      <w:rFonts w:cs="宋体"/>
      <w:sz w:val="20"/>
      <w:szCs w:val="20"/>
    </w:rPr>
  </w:style>
  <w:style w:type="paragraph" w:styleId="1039" w:customStyle="1">
    <w:name w:val="_Style 11"/>
    <w:basedOn w:val="752"/>
    <w:next w:val="1033"/>
    <w:uiPriority w:val="34"/>
    <w:qFormat/>
    <w:pPr>
      <w:ind w:firstLine="420"/>
    </w:pPr>
    <w:rPr>
      <w:color w:val="000000"/>
      <w:szCs w:val="21"/>
    </w:rPr>
  </w:style>
  <w:style w:type="paragraph" w:styleId="1040" w:customStyle="1">
    <w:name w:val="BodyText1I21"/>
    <w:basedOn w:val="752"/>
    <w:qFormat/>
    <w:pPr>
      <w:ind w:firstLine="420"/>
      <w:spacing w:line="360" w:lineRule="auto"/>
      <w:widowControl/>
    </w:pPr>
    <w:rPr>
      <w:rFonts w:ascii="宋体" w:hAnsi="宋体"/>
      <w:sz w:val="20"/>
      <w:szCs w:val="20"/>
    </w:rPr>
  </w:style>
  <w:style w:type="paragraph" w:styleId="1041" w:customStyle="1">
    <w:name w:val="UserStyle_133"/>
    <w:basedOn w:val="752"/>
    <w:qFormat/>
    <w:pPr>
      <w:widowControl/>
    </w:pPr>
    <w:rPr>
      <w:rFonts w:ascii="Tahoma" w:hAnsi="Tahoma"/>
      <w:sz w:val="24"/>
    </w:rPr>
  </w:style>
  <w:style w:type="paragraph" w:styleId="1042" w:customStyle="1">
    <w:name w:val="AnnotationText1"/>
    <w:basedOn w:val="752"/>
    <w:link w:val="1043"/>
    <w:qFormat/>
    <w:pPr>
      <w:jc w:val="left"/>
      <w:widowControl/>
    </w:pPr>
  </w:style>
  <w:style w:type="character" w:styleId="1043" w:customStyle="1">
    <w:name w:val="UserStyle_12"/>
    <w:link w:val="1042"/>
    <w:qFormat/>
    <w:rPr>
      <w:rFonts w:ascii="Times New Roman" w:hAnsi="Times New Roman" w:eastAsia="宋体"/>
      <w:sz w:val="21"/>
      <w:szCs w:val="24"/>
    </w:rPr>
  </w:style>
  <w:style w:type="paragraph" w:styleId="1044" w:customStyle="1">
    <w:name w:val="UserStyle_115"/>
    <w:qFormat/>
    <w:rPr>
      <w:color w:val="000000"/>
      <w:sz w:val="24"/>
      <w:szCs w:val="24"/>
    </w:rPr>
  </w:style>
  <w:style w:type="paragraph" w:styleId="1045" w:customStyle="1">
    <w:name w:val="*正文-表格"/>
    <w:basedOn w:val="752"/>
    <w:qFormat/>
    <w:rPr>
      <w:sz w:val="24"/>
      <w:szCs w:val="20"/>
    </w:rPr>
  </w:style>
  <w:style w:type="character" w:styleId="1046" w:customStyle="1">
    <w:name w:val="font21"/>
    <w:basedOn w:val="762"/>
    <w:qFormat/>
    <w:rPr>
      <w:rFonts w:hint="eastAsia" w:ascii="宋体" w:hAnsi="宋体" w:eastAsia="宋体" w:cs="宋体"/>
      <w:b/>
      <w:bCs/>
      <w:color w:val="000000"/>
      <w:sz w:val="28"/>
      <w:szCs w:val="28"/>
      <w:u w:val="none"/>
    </w:rPr>
  </w:style>
  <w:style w:type="paragraph" w:styleId="1047" w:customStyle="1">
    <w:name w:val="标题 5（有编号）（绿盟科技）"/>
    <w:basedOn w:val="752"/>
    <w:next w:val="1048"/>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48" w:customStyle="1">
    <w:name w:val="正文（绿盟科技）"/>
    <w:uiPriority w:val="99"/>
    <w:qFormat/>
    <w:pPr>
      <w:spacing w:line="300" w:lineRule="auto"/>
    </w:pPr>
    <w:rPr>
      <w:rFonts w:ascii="Arial" w:hAnsi="Arial" w:cs="黑体"/>
      <w:sz w:val="21"/>
      <w:szCs w:val="21"/>
    </w:rPr>
  </w:style>
  <w:style w:type="paragraph" w:styleId="1049" w:customStyle="1">
    <w:name w:val="投标文件正文"/>
    <w:basedOn w:val="752"/>
    <w:qFormat/>
    <w:pPr>
      <w:ind w:firstLine="200"/>
      <w:spacing w:before="40" w:after="40" w:line="400" w:lineRule="exact"/>
    </w:pPr>
    <w:rPr>
      <w:sz w:val="24"/>
    </w:rPr>
  </w:style>
  <w:style w:type="paragraph" w:styleId="1050" w:customStyle="1">
    <w:name w:val="标题 21"/>
    <w:basedOn w:val="752"/>
    <w:next w:val="752"/>
    <w:qFormat/>
    <w:pPr>
      <w:jc w:val="left"/>
      <w:keepLines/>
      <w:keepNext/>
      <w:spacing w:before="50"/>
      <w:tabs>
        <w:tab w:val="left" w:pos="0" w:leader="none"/>
      </w:tabs>
    </w:pPr>
    <w:rPr>
      <w:rFonts w:ascii="Arial" w:hAnsi="Arial" w:eastAsia="黑体"/>
      <w:sz w:val="32"/>
      <w:szCs w:val="20"/>
    </w:rPr>
  </w:style>
  <w:style w:type="paragraph" w:styleId="1051" w:customStyle="1">
    <w:name w:val="BodyTextIndent1"/>
    <w:basedOn w:val="752"/>
    <w:next w:val="1052"/>
    <w:qFormat/>
    <w:pPr>
      <w:ind w:left="420"/>
      <w:spacing w:after="120"/>
    </w:pPr>
  </w:style>
  <w:style w:type="paragraph" w:styleId="1052" w:customStyle="1">
    <w:name w:val="EnvelopeReturn1"/>
    <w:basedOn w:val="752"/>
    <w:qFormat/>
    <w:rPr>
      <w:rFonts w:ascii="Arial" w:hAnsi="Arial"/>
    </w:rPr>
  </w:style>
  <w:style w:type="paragraph" w:styleId="1053" w:customStyle="1">
    <w:name w:val="Table Paragraph"/>
    <w:basedOn w:val="752"/>
    <w:uiPriority w:val="1"/>
    <w:qFormat/>
    <w:pPr>
      <w:ind w:left="107"/>
    </w:pPr>
    <w:rPr>
      <w:rFonts w:ascii="宋体" w:hAnsi="宋体" w:cs="宋体"/>
    </w:rPr>
  </w:style>
  <w:style w:type="paragraph" w:styleId="1054" w:customStyle="1">
    <w:name w:val="列出段落1"/>
    <w:basedOn w:val="752"/>
    <w:uiPriority w:val="34"/>
    <w:qFormat/>
    <w:pPr>
      <w:ind w:left="480"/>
      <w:jc w:val="left"/>
    </w:pPr>
    <w:rPr>
      <w:rFonts w:ascii="Calibri" w:hAnsi="Calibri" w:eastAsia="PMingLiU"/>
      <w:sz w:val="24"/>
      <w:szCs w:val="20"/>
      <w:lang w:eastAsia="zh-TW"/>
    </w:rPr>
  </w:style>
  <w:style w:type="paragraph" w:styleId="1055" w:customStyle="1">
    <w:name w:val="正文文本缩进1"/>
    <w:qFormat/>
    <w:pPr>
      <w:ind w:left="420"/>
      <w:jc w:val="both"/>
      <w:spacing w:after="120"/>
      <w:widowControl w:val="off"/>
    </w:pPr>
    <w:rPr>
      <w:sz w:val="21"/>
      <w:szCs w:val="24"/>
    </w:rPr>
  </w:style>
  <w:style w:type="character" w:styleId="1056" w:customStyle="1">
    <w:name w:val="font51"/>
    <w:basedOn w:val="762"/>
    <w:qFormat/>
    <w:rPr>
      <w:rFonts w:hint="eastAsia" w:ascii="微软雅黑" w:hAnsi="微软雅黑" w:eastAsia="微软雅黑" w:cs="微软雅黑"/>
      <w:color w:val="000000"/>
      <w:sz w:val="16"/>
      <w:szCs w:val="16"/>
      <w:u w:val="none"/>
    </w:rPr>
  </w:style>
  <w:style w:type="character" w:styleId="1057" w:customStyle="1">
    <w:name w:val="font01"/>
    <w:basedOn w:val="792"/>
    <w:qFormat/>
    <w:rPr>
      <w:rFonts w:hint="eastAsia" w:ascii="微软雅黑" w:hAnsi="微软雅黑" w:eastAsia="微软雅黑" w:cs="微软雅黑"/>
      <w:color w:val="000000"/>
      <w:sz w:val="16"/>
      <w:szCs w:val="16"/>
      <w:u w:val="none"/>
    </w:rPr>
  </w:style>
  <w:style w:type="character" w:styleId="1058" w:customStyle="1">
    <w:name w:val="font31"/>
    <w:basedOn w:val="762"/>
    <w:qFormat/>
    <w:rPr>
      <w:rFonts w:hint="eastAsia" w:ascii="微软雅黑" w:hAnsi="微软雅黑" w:eastAsia="微软雅黑" w:cs="微软雅黑"/>
      <w:color w:val="000000"/>
      <w:sz w:val="16"/>
      <w:szCs w:val="16"/>
      <w:u w:val="none"/>
    </w:rPr>
  </w:style>
  <w:style w:type="character" w:styleId="1059" w:customStyle="1">
    <w:name w:val="font41"/>
    <w:basedOn w:val="762"/>
    <w:qFormat/>
    <w:rPr>
      <w:rFonts w:hint="eastAsia" w:ascii="宋体" w:hAnsi="宋体" w:eastAsia="宋体" w:cs="宋体"/>
      <w:color w:val="000000"/>
      <w:sz w:val="22"/>
      <w:szCs w:val="22"/>
      <w:u w:val="none"/>
    </w:rPr>
  </w:style>
  <w:style w:type="character" w:styleId="1060" w:customStyle="1">
    <w:name w:val="font61"/>
    <w:basedOn w:val="762"/>
    <w:qFormat/>
    <w:rPr>
      <w:rFonts w:hint="eastAsia" w:ascii="宋体" w:hAnsi="宋体" w:eastAsia="宋体" w:cs="宋体"/>
      <w:color w:val="000000"/>
      <w:sz w:val="20"/>
      <w:szCs w:val="20"/>
      <w:u w:val="none"/>
    </w:rPr>
  </w:style>
  <w:style w:type="character" w:styleId="1061" w:customStyle="1">
    <w:name w:val="font11"/>
    <w:basedOn w:val="762"/>
    <w:qFormat/>
    <w:rPr>
      <w:rFonts w:hint="eastAsia" w:ascii="宋体" w:hAnsi="宋体" w:eastAsia="宋体" w:cs="宋体"/>
      <w:color w:val="000000"/>
      <w:sz w:val="20"/>
      <w:szCs w:val="20"/>
      <w:u w:val="none"/>
    </w:rPr>
  </w:style>
  <w:style w:type="paragraph" w:styleId="1062" w:customStyle="1">
    <w:name w:val="正文111"/>
    <w:next w:val="1063"/>
    <w:qFormat/>
    <w:pPr>
      <w:jc w:val="center"/>
      <w:spacing w:line="360" w:lineRule="exact"/>
      <w:widowControl w:val="off"/>
    </w:pPr>
    <w:rPr>
      <w:rFonts w:eastAsia="仿宋_GB2312"/>
      <w:sz w:val="28"/>
      <w:szCs w:val="24"/>
    </w:rPr>
  </w:style>
  <w:style w:type="paragraph" w:styleId="1063" w:customStyle="1">
    <w:name w:val="目录 111"/>
    <w:basedOn w:val="1062"/>
    <w:next w:val="1062"/>
    <w:qFormat/>
    <w:pPr>
      <w:jc w:val="left"/>
      <w:spacing w:line="240" w:lineRule="auto"/>
      <w:widowControl/>
    </w:pPr>
    <w:rPr>
      <w:rFonts w:ascii="Calibri" w:hAnsi="Calibri" w:eastAsia="宋体"/>
      <w:sz w:val="24"/>
      <w:szCs w:val="22"/>
    </w:rPr>
  </w:style>
  <w:style w:type="character" w:styleId="1064" w:customStyle="1">
    <w:name w:val="NormalCharacter11"/>
    <w:semiHidden/>
    <w:qFormat/>
    <w:rPr>
      <w:rFonts w:ascii="Times New Roman" w:hAnsi="Times New Roman" w:eastAsia="宋体" w:cs="Times New Roman"/>
      <w:sz w:val="21"/>
      <w:szCs w:val="24"/>
      <w:lang w:val="en-US" w:eastAsia="zh-CN" w:bidi="ar-SA"/>
    </w:rPr>
  </w:style>
  <w:style w:type="character" w:styleId="1065" w:customStyle="1">
    <w:name w:val="font71"/>
    <w:basedOn w:val="762"/>
    <w:qFormat/>
    <w:rPr>
      <w:rFonts w:hint="eastAsia" w:ascii="宋体" w:hAnsi="宋体" w:eastAsia="宋体" w:cs="宋体"/>
      <w:color w:val="000000"/>
      <w:sz w:val="21"/>
      <w:szCs w:val="21"/>
      <w:u w:val="none"/>
    </w:rPr>
  </w:style>
  <w:style w:type="character" w:styleId="1066" w:customStyle="1">
    <w:name w:val="font81"/>
    <w:basedOn w:val="792"/>
    <w:qFormat/>
    <w:rPr>
      <w:rFonts w:ascii="Times New Roman" w:hAnsi="Times New Roman" w:cs="Times New Roman"/>
      <w:color w:val="000000"/>
      <w:sz w:val="21"/>
      <w:szCs w:val="21"/>
      <w:u w:val="none"/>
    </w:rPr>
  </w:style>
  <w:style w:type="character" w:styleId="1067" w:customStyle="1">
    <w:name w:val="font91"/>
    <w:basedOn w:val="792"/>
    <w:qFormat/>
    <w:rPr>
      <w:rFonts w:hint="eastAsia" w:ascii="宋体" w:hAnsi="宋体" w:eastAsia="宋体" w:cs="宋体"/>
      <w:color w:val="000000"/>
      <w:sz w:val="21"/>
      <w:szCs w:val="21"/>
      <w:u w:val="none"/>
    </w:rPr>
  </w:style>
  <w:style w:type="paragraph" w:styleId="1068" w:customStyle="1">
    <w:name w:val="页脚1"/>
    <w:basedOn w:val="752"/>
    <w:qFormat/>
    <w:pPr>
      <w:jc w:val="left"/>
      <w:tabs>
        <w:tab w:val="center" w:pos="4153" w:leader="none"/>
        <w:tab w:val="right" w:pos="8306" w:leader="none"/>
      </w:tabs>
    </w:pPr>
    <w:rPr>
      <w:sz w:val="18"/>
      <w:szCs w:val="18"/>
    </w:rPr>
  </w:style>
  <w:style w:type="paragraph" w:styleId="1069" w:customStyle="1">
    <w:name w:val="列表段落1"/>
    <w:basedOn w:val="884"/>
    <w:next w:val="752"/>
    <w:uiPriority w:val="99"/>
    <w:qFormat/>
    <w:pPr>
      <w:ind w:firstLine="420"/>
    </w:pPr>
  </w:style>
  <w:style w:type="paragraph" w:styleId="1070" w:customStyle="1">
    <w:name w:val="正文缩进11"/>
    <w:basedOn w:val="752"/>
    <w:unhideWhenUsed/>
    <w:qFormat/>
    <w:pPr>
      <w:ind w:firstLine="420"/>
    </w:pPr>
  </w:style>
  <w:style w:type="paragraph" w:styleId="1071" w:customStyle="1">
    <w:name w:val="列表段落2"/>
    <w:basedOn w:val="752"/>
    <w:uiPriority w:val="34"/>
    <w:qFormat/>
    <w:pPr>
      <w:contextualSpacing/>
      <w:ind w:left="720"/>
    </w:pPr>
  </w:style>
  <w:style w:type="paragraph" w:styleId="1072" w:customStyle="1">
    <w:name w:val="普通(网站)1"/>
    <w:basedOn w:val="752"/>
    <w:qFormat/>
    <w:pPr>
      <w:jc w:val="left"/>
      <w:spacing w:before="100" w:beforeAutospacing="1" w:after="100" w:afterAutospacing="1"/>
      <w:widowControl/>
    </w:pPr>
    <w:rPr>
      <w:rFonts w:ascii="宋体" w:hAnsi="宋体" w:cs="宋体"/>
      <w:color w:val="000000"/>
      <w:sz w:val="24"/>
      <w:szCs w:val="20"/>
    </w:rPr>
  </w:style>
  <w:style w:type="paragraph" w:styleId="1073" w:customStyle="1">
    <w:name w:val="纯文本11"/>
    <w:basedOn w:val="752"/>
    <w:qFormat/>
    <w:rPr>
      <w:rFonts w:ascii="宋体" w:hAnsi="Courier New"/>
      <w:szCs w:val="20"/>
    </w:rPr>
  </w:style>
  <w:style w:type="paragraph" w:styleId="1074" w:customStyle="1">
    <w:name w:val="纯文本1"/>
    <w:basedOn w:val="884"/>
    <w:qFormat/>
    <w:rPr>
      <w:rFonts w:hAnsi="Courier New"/>
      <w:sz w:val="20"/>
    </w:rPr>
  </w:style>
  <w:style w:type="paragraph" w:styleId="1075" w:customStyle="1">
    <w:name w:val="Body text|21"/>
    <w:basedOn w:val="752"/>
    <w:qFormat/>
    <w:pPr>
      <w:spacing w:before="500" w:after="260" w:line="200" w:lineRule="exact"/>
      <w:shd w:val="clear" w:color="auto" w:fill="ffffff"/>
    </w:pPr>
    <w:rPr>
      <w:rFonts w:ascii="PMingLiU" w:hAnsi="PMingLiU" w:eastAsia="PMingLiU" w:cs="PMingLiU"/>
      <w:spacing w:val="10"/>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5"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7"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8"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9"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700"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701" TargetMode="External"/><Relationship Id="rId19" Type="http://schemas.openxmlformats.org/officeDocument/2006/relationships/hyperlink" Target="http://www.caigou2003.com/" TargetMode="External"/><Relationship Id="rId20" Type="http://schemas.openxmlformats.org/officeDocument/2006/relationships/hyperlink" Target="http://lilun.caigou2003.com/recijiedu/2365668.html" TargetMode="External"/><Relationship Id="rId21" Type="http://schemas.openxmlformats.org/officeDocument/2006/relationships/hyperlink" Target="http://lilun.caigou2003.com/recijiedu/2365667.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吴冬晓</cp:lastModifiedBy>
  <cp:revision>8</cp:revision>
  <dcterms:created xsi:type="dcterms:W3CDTF">2026-05-21T08:02:00Z</dcterms:created>
  <dcterms:modified xsi:type="dcterms:W3CDTF">2026-05-26T02:49:41Z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eyJoZGlkIjoiNmUxYTYyN2Q2OGNlODIwZmVhNTE1OTNmMmJhYTRjMjkiLCJ1c2VySWQiOiI2ODQyMDAzODQifQ==</vt:lpwstr>
  </property>
  <property fmtid="{D5CDD505-2E9C-101B-9397-08002B2CF9AE}" pid="3" name="KSOProductBuildVer">
    <vt:lpwstr>2052-12.1.0.25865</vt:lpwstr>
  </property>
  <property fmtid="{D5CDD505-2E9C-101B-9397-08002B2CF9AE}" pid="4" name="ICV">
    <vt:lpwstr>9491D11F446C49D281E4E5539B60E807_13</vt:lpwstr>
  </property>
</Properties>
</file>