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spacing w:line="360" w:lineRule="auto"/>
        <w:rPr>
          <w:rFonts w:hint="eastAsia" w:ascii="宋体" w:hAnsi="宋体" w:eastAsia="宋体" w:cs="宋体"/>
          <w:b/>
          <w:spacing w:val="76"/>
          <w:sz w:val="84"/>
          <w:szCs w:val="84"/>
          <w:highlight w:val="none"/>
        </w:rPr>
        <w:outlineLvl w:val="0"/>
      </w:pPr>
      <w:r/>
      <w:bookmarkStart w:id="0" w:name="_Toc31346"/>
      <w:r>
        <w:rPr>
          <w:rFonts w:hint="eastAsia" w:ascii="宋体" w:hAnsi="宋体" w:eastAsia="宋体" w:cs="宋体"/>
          <w:b/>
          <w:spacing w:val="76"/>
          <w:sz w:val="96"/>
          <w:szCs w:val="96"/>
          <w:highlight w:val="none"/>
          <w:lang w:eastAsia="zh-CN"/>
        </w:rPr>
        <w:t xml:space="preserve">竞争性磋商文件</w:t>
      </w:r>
      <w:bookmarkEnd w:id="0"/>
      <w:r/>
      <w:r/>
    </w:p>
    <w:p>
      <w:pPr>
        <w:jc w:val="center"/>
        <w:pageBreakBefore w:val="0"/>
        <w:spacing w:line="360" w:lineRule="auto"/>
        <w:rPr>
          <w:rFonts w:hint="eastAsia" w:ascii="宋体" w:hAnsi="宋体" w:eastAsia="宋体" w:cs="宋体"/>
          <w:sz w:val="24"/>
          <w:highlight w:val="none"/>
        </w:rPr>
      </w:pPr>
      <w:r>
        <w:rPr>
          <w:highlight w:val="none"/>
        </w:rPr>
        <mc:AlternateContent>
          <mc:Choice Requires="wpg">
            <w:drawing>
              <wp:inline xmlns:wp="http://schemas.openxmlformats.org/drawingml/2006/wordprocessingDrawing" distT="0" distB="0" distL="0" distR="0">
                <wp:extent cx="2938780" cy="3155950"/>
                <wp:effectExtent l="0" t="0" r="13970" b="6350"/>
                <wp:docPr id="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
                        <pic:cNvPicPr>
                          <a:picLocks noChangeAspect="1"/>
                        </pic:cNvPicPr>
                        <pic:nvPr/>
                      </pic:nvPicPr>
                      <pic:blipFill>
                        <a:blip r:embed="rId22"/>
                        <a:stretch/>
                      </pic:blipFill>
                      <pic:spPr bwMode="auto">
                        <a:xfrm>
                          <a:off x="0" y="0"/>
                          <a:ext cx="2938780" cy="3155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31.4pt;height:248.5pt;mso-wrap-distance-left:0.0pt;mso-wrap-distance-top:0.0pt;mso-wrap-distance-right:0.0pt;mso-wrap-distance-bottom:0.0pt;" stroked="f">
                <v:path textboxrect="0,0,0,0"/>
                <v:imagedata r:id="rId22" o:title=""/>
              </v:shape>
            </w:pict>
          </mc:Fallback>
        </mc:AlternateContent>
      </w:r>
      <w:r/>
    </w:p>
    <w:p>
      <w:pPr>
        <w:pStyle w:val="997"/>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pStyle w:val="1016"/>
        <w:rPr>
          <w:rFonts w:hint="eastAsia" w:eastAsia="楷体_GB2312"/>
          <w:highlight w:val="none"/>
          <w:lang w:eastAsia="zh-CN"/>
        </w:rPr>
      </w:pPr>
      <w:r>
        <w:rPr>
          <w:rFonts w:hint="eastAsia" w:eastAsia="楷体_GB2312"/>
          <w:highlight w:val="none"/>
          <w:lang w:eastAsia="zh-CN"/>
        </w:rPr>
      </w:r>
      <w:r/>
    </w:p>
    <w:p>
      <w:pPr>
        <w:pStyle w:val="1016"/>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1016"/>
        <w:jc w:val="both"/>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left="1919" w:hanging="1600"/>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val="en-US" w:eastAsia="zh-CN"/>
        </w:rPr>
        <w:t xml:space="preserve">项目名称：</w:t>
      </w:r>
      <w:r>
        <w:rPr>
          <w:rFonts w:hint="eastAsia" w:ascii="宋体" w:hAnsi="宋体" w:cs="宋体"/>
          <w:b w:val="0"/>
          <w:bCs w:val="0"/>
          <w:color w:val="auto"/>
          <w:sz w:val="32"/>
          <w:szCs w:val="32"/>
          <w:highlight w:val="none"/>
          <w:lang w:val="en-US" w:eastAsia="zh-CN"/>
        </w:rPr>
        <w:t xml:space="preserve">沛县张寨镇2026年度一事一议道路建设财政奖补项目</w:t>
      </w:r>
      <w:r/>
    </w:p>
    <w:p>
      <w:pPr>
        <w:pStyle w:val="1002"/>
        <w:ind w:left="0" w:firstLine="320"/>
        <w:spacing w:line="480" w:lineRule="auto"/>
        <w:rPr>
          <w:rFonts w:hint="default"/>
          <w:highlight w:val="none"/>
          <w:lang w:val="en-US" w:eastAsia="zh-CN"/>
        </w:rPr>
      </w:pPr>
      <w:r>
        <w:rPr>
          <w:rFonts w:hint="eastAsia" w:ascii="宋体" w:hAnsi="宋体" w:eastAsia="宋体" w:cs="宋体"/>
          <w:b w:val="0"/>
          <w:bCs w:val="0"/>
          <w:color w:val="auto"/>
          <w:sz w:val="32"/>
          <w:szCs w:val="32"/>
          <w:highlight w:val="none"/>
          <w:lang w:val="en-US" w:eastAsia="zh-CN"/>
        </w:rPr>
        <w:t xml:space="preserve">项目编号：</w:t>
      </w:r>
      <w:r>
        <w:rPr>
          <w:rFonts w:hint="eastAsia" w:ascii="宋体" w:hAnsi="宋体" w:cs="宋体"/>
          <w:b w:val="0"/>
          <w:bCs w:val="0"/>
          <w:color w:val="auto"/>
          <w:sz w:val="32"/>
          <w:szCs w:val="32"/>
          <w:highlight w:val="none"/>
          <w:lang w:val="en-US" w:eastAsia="zh-CN"/>
        </w:rPr>
        <w:t xml:space="preserve">JSZC-320322039-TYZB-C2026-0003</w:t>
      </w:r>
      <w:r/>
    </w:p>
    <w:p>
      <w:pPr>
        <w:ind w:firstLine="320"/>
        <w:jc w:val="both"/>
        <w:pageBreakBefore w:val="0"/>
        <w:spacing w:line="480" w:lineRule="auto"/>
        <w:rPr>
          <w:rFonts w:hint="default"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采</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购</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人</w:t>
      </w:r>
      <w:r>
        <w:rPr>
          <w:rFonts w:hint="eastAsia" w:ascii="宋体" w:hAnsi="宋体" w:eastAsia="宋体" w:cs="宋体"/>
          <w:b w:val="0"/>
          <w:bCs w:val="0"/>
          <w:color w:val="auto"/>
          <w:sz w:val="32"/>
          <w:szCs w:val="32"/>
          <w:highlight w:val="none"/>
        </w:rPr>
        <w:t xml:space="preserve">：</w:t>
      </w:r>
      <w:r>
        <w:rPr>
          <w:rFonts w:hint="eastAsia" w:ascii="宋体" w:hAnsi="宋体" w:cs="宋体"/>
          <w:b w:val="0"/>
          <w:bCs w:val="0"/>
          <w:color w:val="auto"/>
          <w:sz w:val="32"/>
          <w:szCs w:val="32"/>
          <w:highlight w:val="none"/>
          <w:lang w:val="en-US" w:eastAsia="zh-CN"/>
        </w:rPr>
        <w:t xml:space="preserve">沛县张寨镇人民政府</w:t>
      </w:r>
      <w:r/>
    </w:p>
    <w:p>
      <w:pPr>
        <w:ind w:firstLine="320"/>
        <w:jc w:val="both"/>
        <w:pageBreakBefore w:val="0"/>
        <w:spacing w:line="720" w:lineRule="auto"/>
        <w:rPr>
          <w:rFonts w:hint="eastAsia" w:ascii="宋体" w:hAnsi="宋体" w:eastAsia="宋体" w:cs="宋体"/>
          <w:b w:val="0"/>
          <w:bCs w:val="0"/>
          <w:color w:val="auto"/>
          <w:sz w:val="32"/>
          <w:szCs w:val="32"/>
          <w:highlight w:val="none"/>
          <w:lang w:eastAsia="zh-CN"/>
        </w:rPr>
      </w:pPr>
      <w:r>
        <w:rPr>
          <w:rFonts w:hint="eastAsia" w:ascii="宋体" w:hAnsi="宋体" w:eastAsia="宋体" w:cs="宋体"/>
          <w:b w:val="0"/>
          <w:bCs w:val="0"/>
          <w:color w:val="auto"/>
          <w:sz w:val="32"/>
          <w:szCs w:val="32"/>
          <w:highlight w:val="none"/>
          <w:lang w:eastAsia="zh-CN"/>
        </w:rPr>
        <w:t xml:space="preserve">采购代理机构</w:t>
      </w:r>
      <w:r>
        <w:rPr>
          <w:rFonts w:hint="eastAsia" w:ascii="宋体" w:hAnsi="宋体" w:eastAsia="宋体" w:cs="宋体"/>
          <w:b w:val="0"/>
          <w:bCs w:val="0"/>
          <w:color w:val="auto"/>
          <w:sz w:val="32"/>
          <w:szCs w:val="32"/>
          <w:highlight w:val="none"/>
        </w:rPr>
        <w:t xml:space="preserve">：</w:t>
      </w:r>
      <w:bookmarkStart w:id="1" w:name="_Toc3918"/>
      <w:r>
        <w:rPr>
          <w:rFonts w:hint="eastAsia" w:ascii="宋体" w:hAnsi="宋体" w:cs="宋体"/>
          <w:b w:val="0"/>
          <w:bCs w:val="0"/>
          <w:color w:val="auto"/>
          <w:sz w:val="32"/>
          <w:szCs w:val="32"/>
          <w:highlight w:val="none"/>
          <w:lang w:eastAsia="zh-CN"/>
        </w:rPr>
        <w:t xml:space="preserve">徐州天一招标代理有限公司</w:t>
      </w:r>
      <w:bookmarkStart w:id="643" w:name="_GoBack"/>
      <w:r/>
      <w:bookmarkEnd w:id="643"/>
      <w:r/>
      <w:r/>
    </w:p>
    <w:p>
      <w:pPr>
        <w:jc w:val="center"/>
        <w:pageBreakBefore w:val="0"/>
        <w:spacing w:line="72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二〇二</w:t>
      </w:r>
      <w:r>
        <w:rPr>
          <w:rFonts w:hint="eastAsia" w:ascii="宋体" w:hAnsi="宋体" w:cs="宋体"/>
          <w:b w:val="0"/>
          <w:bCs w:val="0"/>
          <w:color w:val="auto"/>
          <w:sz w:val="32"/>
          <w:szCs w:val="32"/>
          <w:highlight w:val="none"/>
          <w:lang w:val="en-US" w:eastAsia="zh-CN"/>
        </w:rPr>
        <w:t xml:space="preserve">六</w:t>
      </w:r>
      <w:r>
        <w:rPr>
          <w:rFonts w:hint="eastAsia" w:ascii="宋体" w:hAnsi="宋体" w:eastAsia="宋体" w:cs="宋体"/>
          <w:b w:val="0"/>
          <w:bCs w:val="0"/>
          <w:color w:val="auto"/>
          <w:sz w:val="32"/>
          <w:szCs w:val="32"/>
          <w:highlight w:val="none"/>
          <w:lang w:eastAsia="zh-CN"/>
        </w:rPr>
        <w:t xml:space="preserve">年</w:t>
      </w:r>
      <w:r>
        <w:rPr>
          <w:rFonts w:hint="eastAsia" w:ascii="宋体" w:hAnsi="宋体" w:cs="宋体"/>
          <w:b w:val="0"/>
          <w:bCs w:val="0"/>
          <w:color w:val="auto"/>
          <w:sz w:val="32"/>
          <w:szCs w:val="32"/>
          <w:highlight w:val="none"/>
          <w:lang w:val="en-US" w:eastAsia="zh-CN"/>
        </w:rPr>
        <w:t xml:space="preserve">五</w:t>
      </w:r>
      <w:r>
        <w:rPr>
          <w:rFonts w:hint="eastAsia" w:ascii="宋体" w:hAnsi="宋体" w:eastAsia="宋体" w:cs="宋体"/>
          <w:b w:val="0"/>
          <w:bCs w:val="0"/>
          <w:color w:val="auto"/>
          <w:sz w:val="32"/>
          <w:szCs w:val="32"/>
          <w:highlight w:val="none"/>
          <w:lang w:val="en-US" w:eastAsia="zh-CN"/>
        </w:rPr>
        <w:t xml:space="preserve">月</w:t>
      </w:r>
      <w:bookmarkEnd w:id="1"/>
      <w:r/>
      <w:r/>
    </w:p>
    <w:p>
      <w:pPr>
        <w:ind w:left="0" w:right="0" w:firstLine="0"/>
        <w:jc w:val="center"/>
        <w:pageBreakBefore w:val="0"/>
        <w:spacing w:before="0" w:after="0" w:line="360" w:lineRule="auto"/>
        <w:rPr>
          <w:rFonts w:hint="eastAsia" w:ascii="宋体" w:hAnsi="宋体" w:eastAsia="宋体" w:cs="宋体"/>
          <w:b/>
          <w:color w:val="000000"/>
          <w:sz w:val="36"/>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pgNumType w:start="1"/>
          <w:cols w:num="1" w:sep="0" w:space="425" w:equalWidth="1"/>
          <w:docGrid w:linePitch="360"/>
        </w:sectPr>
      </w:pPr>
      <w:r/>
      <w:bookmarkStart w:id="2" w:name="_Toc32671"/>
      <w:r/>
      <w:bookmarkEnd w:id="2"/>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竞争性磋商文件</w:t>
      </w:r>
      <w:r/>
    </w:p>
    <w:p>
      <w:pPr>
        <w:keepLines w:val="0"/>
        <w:keepNext w:val="0"/>
        <w:pageBreakBefore w:val="0"/>
        <w:spacing w:line="360" w:lineRule="auto"/>
        <w:widowControl w:val="off"/>
        <w:tabs>
          <w:tab w:val="left" w:pos="32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（供应商）：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按照《中华人民共和国政府采购法》、《中华人民共和国政府采购法实施条例》及《政府采购竞争性磋商采购方式管理暂行办法》的规定，本公司对</w:t>
      </w:r>
      <w:r>
        <w:rPr>
          <w:rFonts w:hint="eastAsia" w:ascii="宋体" w:hAnsi="宋体" w:cs="宋体"/>
          <w:color w:val="auto"/>
          <w:sz w:val="24"/>
          <w:szCs w:val="24"/>
          <w:highlight w:val="none"/>
          <w:u w:val="single"/>
          <w:lang w:val="en-US" w:eastAsia="zh-CN"/>
        </w:rPr>
        <w:t xml:space="preserve">沛县张寨镇2026年度一事一议道路建设财政奖补项目</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rPr>
        <w:t xml:space="preserve">采取竞争性磋商采购方式进行采购，通过发布公告的方式邀请符合相应资格条件的供应商参与竞争性磋商采购活动。如贵单位有意参与，请按以下</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要求参加磋商。</w:t>
      </w:r>
      <w:r>
        <w:rPr>
          <w:rFonts w:hint="eastAsia" w:ascii="宋体" w:hAnsi="宋体" w:eastAsia="宋体" w:cs="宋体"/>
          <w:color w:val="auto"/>
          <w:sz w:val="24"/>
          <w:szCs w:val="24"/>
          <w:highlight w:val="none"/>
          <w:lang w:val="en-US" w:eastAsia="zh-CN"/>
        </w:rPr>
        <w:t xml:space="preserve">    </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第一章 项目说明</w:t>
      </w:r>
      <w:r/>
    </w:p>
    <w:p>
      <w:pPr>
        <w:keepLines w:val="0"/>
        <w:keepNext w:val="0"/>
        <w:pageBreakBefore w:val="0"/>
        <w:spacing w:line="360" w:lineRule="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rPr>
        <w:t xml:space="preserve">一、</w:t>
      </w:r>
      <w:r>
        <w:rPr>
          <w:rFonts w:hint="eastAsia" w:ascii="宋体" w:hAnsi="宋体" w:eastAsia="宋体" w:cs="宋体"/>
          <w:b/>
          <w:bCs/>
          <w:color w:val="auto"/>
          <w:sz w:val="24"/>
          <w:szCs w:val="24"/>
          <w:highlight w:val="none"/>
          <w:lang w:eastAsia="zh-CN"/>
        </w:rPr>
        <w:t xml:space="preserve">采</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eastAsia="zh-CN"/>
        </w:rPr>
        <w:t xml:space="preserve">购</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eastAsia="zh-CN"/>
        </w:rPr>
        <w:t xml:space="preserve">人：</w:t>
      </w:r>
      <w:r>
        <w:rPr>
          <w:rFonts w:hint="eastAsia" w:ascii="宋体" w:hAnsi="宋体" w:cs="宋体"/>
          <w:b w:val="0"/>
          <w:bCs w:val="0"/>
          <w:color w:val="auto"/>
          <w:sz w:val="24"/>
          <w:szCs w:val="24"/>
          <w:highlight w:val="none"/>
          <w:lang w:val="en-US" w:eastAsia="zh-CN"/>
        </w:rPr>
        <w:t xml:space="preserve">沛县张寨镇人民政府</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 xml:space="preserve">二、项目名称：</w:t>
      </w:r>
      <w:r>
        <w:rPr>
          <w:rFonts w:hint="eastAsia" w:ascii="宋体" w:hAnsi="宋体" w:cs="宋体"/>
          <w:color w:val="auto"/>
          <w:sz w:val="24"/>
          <w:szCs w:val="24"/>
          <w:highlight w:val="none"/>
          <w:lang w:val="en-US" w:eastAsia="zh-CN"/>
        </w:rPr>
        <w:t xml:space="preserve">沛县张寨镇2026年度一事一议道路建设财政奖补项目</w:t>
      </w:r>
      <w:r/>
    </w:p>
    <w:p>
      <w:pPr>
        <w:keepLines w:val="0"/>
        <w:keepNext w:val="0"/>
        <w:pageBreakBefore w:val="0"/>
        <w:spacing w:line="360" w:lineRule="auto"/>
        <w:rPr>
          <w:rFonts w:hint="default" w:ascii="宋体" w:hAnsi="宋体" w:cs="宋体"/>
          <w:color w:val="auto"/>
          <w:sz w:val="24"/>
          <w:szCs w:val="24"/>
          <w:highlight w:val="none"/>
          <w:lang w:val="en-US" w:eastAsia="zh-CN"/>
        </w:rPr>
      </w:pPr>
      <w:r>
        <w:rPr>
          <w:rFonts w:hint="eastAsia" w:ascii="宋体" w:hAnsi="宋体" w:eastAsia="宋体" w:cs="宋体"/>
          <w:b/>
          <w:bCs/>
          <w:color w:val="auto"/>
          <w:sz w:val="24"/>
          <w:szCs w:val="24"/>
          <w:highlight w:val="none"/>
        </w:rPr>
        <w:t xml:space="preserve">三、</w:t>
      </w:r>
      <w:r>
        <w:rPr>
          <w:rFonts w:hint="eastAsia" w:ascii="宋体" w:hAnsi="宋体" w:eastAsia="宋体" w:cs="宋体"/>
          <w:b/>
          <w:bCs/>
          <w:color w:val="auto"/>
          <w:sz w:val="24"/>
          <w:szCs w:val="24"/>
          <w:highlight w:val="none"/>
          <w:lang w:eastAsia="zh-CN"/>
        </w:rPr>
        <w:t xml:space="preserve">项目编号：</w:t>
      </w:r>
      <w:r>
        <w:rPr>
          <w:rFonts w:hint="eastAsia" w:ascii="宋体" w:hAnsi="宋体" w:cs="宋体"/>
          <w:color w:val="auto"/>
          <w:sz w:val="24"/>
          <w:szCs w:val="24"/>
          <w:highlight w:val="none"/>
          <w:lang w:val="en-US" w:eastAsia="zh-CN"/>
        </w:rPr>
        <w:t xml:space="preserve">JSZC-320322039-TYZB-C2026-0003</w:t>
      </w:r>
      <w:r/>
    </w:p>
    <w:p>
      <w:pPr>
        <w:ind w:right="0"/>
        <w:jc w:val="both"/>
        <w:keepLines w:val="0"/>
        <w:keepNext w:val="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四、采购邀请：</w:t>
      </w:r>
      <w:r>
        <w:rPr>
          <w:rFonts w:hint="eastAsia" w:ascii="宋体" w:hAnsi="宋体" w:eastAsia="宋体" w:cs="宋体"/>
          <w:color w:val="000000"/>
          <w:sz w:val="24"/>
          <w:szCs w:val="24"/>
          <w:highlight w:val="none"/>
        </w:rPr>
        <w:t xml:space="preserve">通过发布公告的方式邀请符合相应资格条件的供应商参与竞争性磋商采购活动。</w:t>
      </w:r>
      <w:r/>
    </w:p>
    <w:p>
      <w:pPr>
        <w:ind w:right="0"/>
        <w:jc w:val="both"/>
        <w:keepLines w:val="0"/>
        <w:keepNext w:val="0"/>
        <w:pageBreakBefore w:val="0"/>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五、采购方式：</w:t>
      </w:r>
      <w:r>
        <w:rPr>
          <w:rFonts w:hint="eastAsia" w:ascii="宋体" w:hAnsi="宋体" w:eastAsia="宋体" w:cs="宋体"/>
          <w:color w:val="000000"/>
          <w:sz w:val="24"/>
          <w:szCs w:val="24"/>
          <w:highlight w:val="none"/>
        </w:rPr>
        <w:t xml:space="preserve">本项目采用竞争性磋商采购方式。</w:t>
      </w:r>
      <w:r/>
    </w:p>
    <w:p>
      <w:pPr>
        <w:ind w:right="0"/>
        <w:jc w:val="both"/>
        <w:keepLines w:val="0"/>
        <w:keepNext w:val="0"/>
        <w:pageBreakBefore w:val="0"/>
        <w:spacing w:before="0" w:after="0" w:line="360" w:lineRule="auto"/>
        <w:rPr>
          <w:rFonts w:hint="eastAsia" w:ascii="宋体" w:hAnsi="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lang w:val="en-US" w:eastAsia="zh-CN"/>
        </w:rPr>
        <w:t xml:space="preserve">六、项目预算：105万元</w:t>
      </w:r>
      <w:r/>
    </w:p>
    <w:p>
      <w:pPr>
        <w:ind w:right="0"/>
        <w:jc w:val="both"/>
        <w:keepLines w:val="0"/>
        <w:keepNext w:val="0"/>
        <w:pageBreakBefore w:val="0"/>
        <w:spacing w:before="0" w:after="0" w:line="360" w:lineRule="auto"/>
        <w:rPr>
          <w:rFonts w:hint="eastAsia" w:ascii="宋体" w:hAnsi="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szCs w:val="24"/>
          <w:highlight w:val="none"/>
          <w:lang w:val="en-US" w:eastAsia="zh-CN"/>
        </w:rPr>
        <w:t xml:space="preserve">(</w:t>
      </w:r>
      <w:r>
        <w:rPr>
          <w:rFonts w:hint="eastAsia" w:ascii="宋体" w:hAnsi="宋体" w:cs="宋体"/>
          <w:b/>
          <w:bCs/>
          <w:color w:val="000000"/>
          <w:sz w:val="24"/>
          <w:szCs w:val="24"/>
          <w:highlight w:val="none"/>
          <w:lang w:val="en-US" w:eastAsia="zh-CN"/>
        </w:rPr>
        <w:t xml:space="preserve">最高限价：</w:t>
      </w:r>
      <w:r/>
    </w:p>
    <w:p>
      <w:pPr>
        <w:ind w:right="0"/>
        <w:jc w:val="both"/>
        <w:keepLines w:val="0"/>
        <w:keepNext w:val="0"/>
        <w:pageBreakBefore w:val="0"/>
        <w:spacing w:before="0" w:after="0" w:line="360" w:lineRule="auto"/>
        <w:rPr>
          <w:rFonts w:hint="eastAsia" w:ascii="宋体" w:hAnsi="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szCs w:val="24"/>
          <w:highlight w:val="none"/>
          <w:lang w:val="en-US" w:eastAsia="zh-CN"/>
        </w:rPr>
        <w:t xml:space="preserve">总价最高限价：105万元</w:t>
      </w:r>
      <w:r/>
    </w:p>
    <w:p>
      <w:pPr>
        <w:ind w:right="0"/>
        <w:jc w:val="both"/>
        <w:keepLines w:val="0"/>
        <w:keepNext w:val="0"/>
        <w:pageBreakBefore w:val="0"/>
        <w:spacing w:before="0" w:after="0" w:line="360" w:lineRule="auto"/>
        <w:rPr>
          <w:rFonts w:hint="eastAsia" w:ascii="宋体" w:hAnsi="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szCs w:val="24"/>
          <w:highlight w:val="none"/>
          <w:lang w:val="en-US" w:eastAsia="zh-CN"/>
        </w:rPr>
        <w:t xml:space="preserve">道路硬化（15cm）：90元/㎡</w:t>
      </w:r>
      <w:r/>
    </w:p>
    <w:p>
      <w:pPr>
        <w:ind w:right="0"/>
        <w:jc w:val="both"/>
        <w:keepLines w:val="0"/>
        <w:keepNext w:val="0"/>
        <w:pageBreakBefore w:val="0"/>
        <w:spacing w:before="0" w:after="0" w:line="360" w:lineRule="auto"/>
        <w:rPr>
          <w:rFonts w:hint="eastAsia" w:ascii="宋体" w:hAnsi="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szCs w:val="24"/>
          <w:highlight w:val="none"/>
          <w:lang w:val="en-US" w:eastAsia="zh-CN"/>
        </w:rPr>
        <w:t xml:space="preserve">道路黑化（5cm）：70元/㎡</w:t>
      </w:r>
      <w:r/>
    </w:p>
    <w:p>
      <w:pPr>
        <w:ind w:right="0"/>
        <w:jc w:val="both"/>
        <w:keepLines w:val="0"/>
        <w:keepNext w:val="0"/>
        <w:pageBreakBefore w:val="0"/>
        <w:spacing w:before="0" w:after="0" w:line="360" w:lineRule="auto"/>
        <w:rPr>
          <w:rFonts w:hint="eastAsia" w:ascii="宋体" w:hAnsi="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lang w:val="en-US" w:eastAsia="zh-CN"/>
        </w:rPr>
        <w:t xml:space="preserve">最低限价</w:t>
      </w:r>
      <w:r>
        <w:rPr>
          <w:rFonts w:hint="eastAsia" w:ascii="宋体" w:hAnsi="宋体" w:cs="宋体"/>
          <w:b w:val="0"/>
          <w:bCs w:val="0"/>
          <w:color w:val="000000"/>
          <w:sz w:val="24"/>
          <w:szCs w:val="24"/>
          <w:highlight w:val="none"/>
          <w:lang w:val="en-US" w:eastAsia="zh-CN"/>
        </w:rPr>
        <w:t xml:space="preserve">：不高于最高限价且不低于最高限价的85%</w:t>
      </w:r>
      <w:r/>
    </w:p>
    <w:p>
      <w:pPr>
        <w:ind w:right="0"/>
        <w:jc w:val="both"/>
        <w:keepLines w:val="0"/>
        <w:keepNext w:val="0"/>
        <w:pageBreakBefore w:val="0"/>
        <w:spacing w:before="0" w:after="0" w:line="360" w:lineRule="auto"/>
        <w:rPr>
          <w:rFonts w:hint="default" w:ascii="宋体" w:hAnsi="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szCs w:val="24"/>
          <w:highlight w:val="none"/>
          <w:lang w:val="en-US" w:eastAsia="zh-CN"/>
        </w:rPr>
        <w:t xml:space="preserve">报价超总价105万元或单价超上限、低于下限，均按无效处理。)</w:t>
      </w:r>
      <w:r/>
    </w:p>
    <w:p>
      <w:pPr>
        <w:ind w:right="0"/>
        <w:jc w:val="both"/>
        <w:keepLines w:val="0"/>
        <w:keepNext w:val="0"/>
        <w:pageBreakBefore w:val="0"/>
        <w:spacing w:before="0" w:after="0" w:line="360" w:lineRule="auto"/>
        <w:rPr>
          <w:rFonts w:hint="eastAsia" w:ascii="宋体" w:hAnsi="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lang w:val="en-US" w:eastAsia="zh-CN"/>
        </w:rPr>
        <w:t xml:space="preserve">七、工期：</w:t>
      </w:r>
      <w:r>
        <w:rPr>
          <w:rFonts w:hint="eastAsia" w:ascii="宋体" w:hAnsi="宋体" w:cs="宋体"/>
          <w:b/>
          <w:bCs/>
          <w:color w:val="000000"/>
          <w:sz w:val="24"/>
          <w:szCs w:val="24"/>
          <w:highlight w:val="none"/>
          <w:u w:val="single"/>
          <w:lang w:val="en-US" w:eastAsia="zh-CN"/>
        </w:rPr>
        <w:t xml:space="preserve"> 30 </w:t>
      </w:r>
      <w:r>
        <w:rPr>
          <w:rFonts w:hint="eastAsia" w:ascii="宋体" w:hAnsi="宋体" w:cs="宋体"/>
          <w:color w:val="000000"/>
          <w:sz w:val="24"/>
          <w:szCs w:val="24"/>
          <w:highlight w:val="none"/>
          <w:lang w:val="en-US" w:eastAsia="zh-CN"/>
        </w:rPr>
        <w:t xml:space="preserve">日历天</w:t>
      </w:r>
      <w:r/>
    </w:p>
    <w:p>
      <w:pPr>
        <w:ind w:right="0"/>
        <w:jc w:val="both"/>
        <w:keepLines w:val="0"/>
        <w:keepNext w:val="0"/>
        <w:pageBreakBefore w:val="0"/>
        <w:spacing w:before="0" w:after="0" w:line="360" w:lineRule="auto"/>
        <w:rPr>
          <w:rFonts w:hint="eastAsia" w:ascii="宋体" w:hAnsi="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lang w:val="en-US" w:eastAsia="zh-CN"/>
        </w:rPr>
        <w:t xml:space="preserve">八、建设地点：</w:t>
      </w:r>
      <w:r>
        <w:rPr>
          <w:rFonts w:hint="eastAsia" w:ascii="宋体" w:hAnsi="宋体" w:cs="宋体"/>
          <w:color w:val="000000"/>
          <w:sz w:val="24"/>
          <w:szCs w:val="24"/>
          <w:highlight w:val="none"/>
          <w:lang w:val="en-US" w:eastAsia="zh-CN"/>
        </w:rPr>
        <w:t xml:space="preserve">沛县张寨镇李楼村、张寨社区、吴阁村、李庙村、丁辛庄村、吴集村</w:t>
      </w:r>
      <w:r>
        <w:rPr>
          <w:rFonts w:hint="eastAsia" w:ascii="宋体" w:hAnsi="宋体" w:cs="宋体"/>
          <w:b w:val="0"/>
          <w:bCs w:val="0"/>
          <w:color w:val="000000"/>
          <w:sz w:val="24"/>
          <w:szCs w:val="24"/>
          <w:highlight w:val="none"/>
          <w:lang w:val="en-US" w:eastAsia="zh-CN"/>
        </w:rPr>
        <w:t xml:space="preserve">。</w:t>
      </w:r>
      <w:r/>
    </w:p>
    <w:p>
      <w:pPr>
        <w:ind w:right="0"/>
        <w:jc w:val="both"/>
        <w:keepLines w:val="0"/>
        <w:keepNext w:val="0"/>
        <w:pageBreakBefore w:val="0"/>
        <w:spacing w:before="0" w:after="0" w:line="360" w:lineRule="auto"/>
        <w:rPr>
          <w:rFonts w:hint="default" w:ascii="宋体" w:hAnsi="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lang w:val="en-US" w:eastAsia="zh-CN"/>
        </w:rPr>
        <w:t xml:space="preserve">九、采购内容：</w:t>
      </w:r>
      <w:r>
        <w:rPr>
          <w:rFonts w:hint="eastAsia" w:ascii="宋体" w:hAnsi="宋体" w:cs="宋体"/>
          <w:color w:val="000000"/>
          <w:sz w:val="24"/>
          <w:szCs w:val="24"/>
          <w:highlight w:val="none"/>
          <w:lang w:val="en-US" w:eastAsia="zh-CN"/>
        </w:rPr>
        <w:t xml:space="preserve">村内道路硬化、黑化施工，含路基处理、垫层、路面、路肩、竣工验收、垃圾清运、扬尘治理等全部内容。（注：报价含工费、材料费、机械费、工具设备费、税费、代理服务费、审计费、监理费、路牌安装、</w:t>
      </w:r>
      <w:r>
        <w:rPr>
          <w:rFonts w:hint="eastAsia" w:ascii="宋体" w:hAnsi="宋体" w:cs="宋体"/>
          <w:color w:val="auto"/>
          <w:sz w:val="24"/>
          <w:szCs w:val="24"/>
          <w:highlight w:val="none"/>
          <w:lang w:val="en-US" w:eastAsia="zh-CN"/>
        </w:rPr>
        <w:t xml:space="preserve">养护责任牌费用、</w:t>
      </w:r>
      <w:r>
        <w:rPr>
          <w:rFonts w:hint="eastAsia" w:ascii="宋体" w:hAnsi="宋体" w:cs="宋体"/>
          <w:color w:val="000000"/>
          <w:sz w:val="24"/>
          <w:szCs w:val="24"/>
          <w:highlight w:val="none"/>
          <w:lang w:val="en-US" w:eastAsia="zh-CN"/>
        </w:rPr>
        <w:t xml:space="preserve">检测费、培训、售后服务、保险、垃圾清运、扬尘治理、验收、利润等全部费用，采购人不另行支付。）</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cs="宋体"/>
          <w:color w:val="000000"/>
          <w:sz w:val="24"/>
          <w:szCs w:val="24"/>
          <w:highlight w:val="none"/>
          <w:lang w:val="en-US" w:eastAsia="zh-CN"/>
        </w:rPr>
        <w:t xml:space="preserve">十</w:t>
      </w:r>
      <w:r>
        <w:rPr>
          <w:rFonts w:hint="eastAsia" w:ascii="宋体" w:hAnsi="宋体" w:eastAsia="宋体" w:cs="宋体"/>
          <w:color w:val="000000"/>
          <w:sz w:val="24"/>
          <w:szCs w:val="24"/>
          <w:highlight w:val="none"/>
        </w:rPr>
        <w:t xml:space="preserve">、供应商资格条件：</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1、满足《中华人民共和国政府采购法》第二十二条规定；</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2、落实政府采购政策需满足的资格要求：此项目属于专门面向中小微企业采购的项目，供应商应为中小微企业、监狱企业、残疾人福利性单位。</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3、本项目的特定资格要求：</w:t>
      </w:r>
      <w:r/>
    </w:p>
    <w:p>
      <w:pPr>
        <w:jc w:val="left"/>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highlight w:val="none"/>
        </w:rPr>
        <w:t xml:space="preserve">供应商资质类别和等级：</w:t>
      </w:r>
      <w:r>
        <w:rPr>
          <w:rFonts w:hint="eastAsia" w:ascii="宋体" w:hAnsi="宋体" w:eastAsia="宋体" w:cs="宋体"/>
          <w:color w:val="auto"/>
          <w:sz w:val="24"/>
          <w:szCs w:val="24"/>
          <w:highlight w:val="none"/>
        </w:rPr>
        <w:t xml:space="preserve">具</w:t>
      </w:r>
      <w:r>
        <w:rPr>
          <w:rFonts w:hint="eastAsia" w:ascii="宋体" w:hAnsi="宋体" w:eastAsia="宋体" w:cs="宋体"/>
          <w:b w:val="0"/>
          <w:bCs w:val="0"/>
          <w:color w:val="auto"/>
          <w:sz w:val="24"/>
          <w:szCs w:val="24"/>
          <w:highlight w:val="none"/>
        </w:rPr>
        <w:t xml:space="preserve">备</w:t>
      </w:r>
      <w:r>
        <w:rPr>
          <w:rFonts w:hint="eastAsia" w:ascii="宋体" w:hAnsi="宋体" w:cs="宋体"/>
          <w:b/>
          <w:bCs/>
          <w:color w:val="000000"/>
          <w:sz w:val="24"/>
          <w:highlight w:val="none"/>
          <w:u w:val="single"/>
          <w:lang w:val="en-US" w:eastAsia="zh-CN"/>
        </w:rPr>
        <w:t xml:space="preserve">市政公用</w:t>
      </w:r>
      <w:r>
        <w:rPr>
          <w:rFonts w:hint="eastAsia" w:ascii="宋体" w:hAnsi="宋体" w:eastAsia="宋体" w:cs="宋体"/>
          <w:b/>
          <w:bCs/>
          <w:color w:val="000000"/>
          <w:sz w:val="24"/>
          <w:highlight w:val="none"/>
          <w:u w:val="single"/>
          <w:lang w:val="en-US" w:eastAsia="zh-CN"/>
        </w:rPr>
        <w:t xml:space="preserve">工程</w:t>
      </w:r>
      <w:r>
        <w:rPr>
          <w:rFonts w:hint="eastAsia" w:ascii="宋体" w:hAnsi="宋体" w:eastAsia="宋体" w:cs="宋体"/>
          <w:b/>
          <w:bCs/>
          <w:color w:val="000000"/>
          <w:sz w:val="24"/>
          <w:highlight w:val="none"/>
          <w:u w:val="single"/>
        </w:rPr>
        <w:t xml:space="preserve">施工总承包叁级及以上资质</w:t>
      </w:r>
      <w:r>
        <w:rPr>
          <w:rFonts w:hint="eastAsia" w:ascii="宋体" w:hAnsi="宋体" w:eastAsia="宋体" w:cs="宋体"/>
          <w:b/>
          <w:color w:val="auto"/>
          <w:sz w:val="24"/>
          <w:szCs w:val="24"/>
          <w:highlight w:val="none"/>
          <w:u w:val="single"/>
        </w:rPr>
        <w:t xml:space="preserve">；且</w:t>
      </w:r>
      <w:r>
        <w:rPr>
          <w:rFonts w:hint="eastAsia" w:ascii="宋体" w:hAnsi="宋体" w:cs="宋体"/>
          <w:b/>
          <w:bCs w:val="0"/>
          <w:color w:val="000000"/>
          <w:sz w:val="24"/>
          <w:highlight w:val="none"/>
          <w:u w:val="single"/>
          <w:lang w:val="en-US" w:eastAsia="zh-CN"/>
        </w:rPr>
        <w:t xml:space="preserve">具有有效的</w:t>
      </w:r>
      <w:r>
        <w:rPr>
          <w:rFonts w:hint="eastAsia" w:ascii="宋体" w:hAnsi="宋体" w:eastAsia="宋体" w:cs="宋体"/>
          <w:b/>
          <w:color w:val="auto"/>
          <w:sz w:val="24"/>
          <w:szCs w:val="24"/>
          <w:highlight w:val="none"/>
          <w:u w:val="single"/>
        </w:rPr>
        <w:t xml:space="preserve">安全生产许可证并在人员、设备、资金等方面具有相应的施工能力</w:t>
      </w:r>
      <w:r>
        <w:rPr>
          <w:rFonts w:hint="eastAsia" w:ascii="宋体" w:hAnsi="宋体" w:eastAsia="宋体" w:cs="宋体"/>
          <w:b w:val="0"/>
          <w:bCs w:val="0"/>
          <w:color w:val="auto"/>
          <w:sz w:val="24"/>
          <w:szCs w:val="24"/>
          <w:highlight w:val="none"/>
        </w:rPr>
        <w:t xml:space="preserve">；</w:t>
      </w:r>
      <w:r/>
    </w:p>
    <w:p>
      <w:pPr>
        <w:ind w:right="0"/>
        <w:keepLines w:val="0"/>
        <w:keepNext w:val="0"/>
        <w:pageBreakBefore w:val="0"/>
        <w:spacing w:after="0" w:line="360" w:lineRule="auto"/>
        <w:widowControl w:val="off"/>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color w:val="auto"/>
          <w:sz w:val="24"/>
          <w:highlight w:val="none"/>
        </w:rPr>
        <w:t xml:space="preserve">供应商拟选派</w:t>
      </w:r>
      <w:r>
        <w:rPr>
          <w:rFonts w:ascii="宋体" w:hAnsi="宋体" w:cs="宋体"/>
          <w:color w:val="auto"/>
          <w:sz w:val="24"/>
          <w:highlight w:val="none"/>
        </w:rPr>
        <w:t xml:space="preserve">项目负责人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注册建造师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资质等级</w:t>
      </w:r>
      <w:r>
        <w:rPr>
          <w:rFonts w:hint="eastAsia" w:ascii="宋体" w:hAnsi="宋体" w:cs="宋体"/>
          <w:color w:val="auto"/>
          <w:sz w:val="24"/>
          <w:highlight w:val="none"/>
          <w:lang w:eastAsia="zh-CN"/>
        </w:rPr>
        <w:t xml:space="preserve">：</w:t>
      </w:r>
      <w:r>
        <w:rPr>
          <w:rFonts w:hint="eastAsia" w:ascii="宋体" w:hAnsi="宋体" w:cs="宋体"/>
          <w:b/>
          <w:color w:val="auto"/>
          <w:sz w:val="24"/>
          <w:szCs w:val="24"/>
          <w:highlight w:val="none"/>
          <w:u w:val="single"/>
          <w:lang w:eastAsia="zh-CN"/>
        </w:rPr>
        <w:t xml:space="preserve">市政</w:t>
      </w:r>
      <w:r>
        <w:rPr>
          <w:rFonts w:hint="eastAsia" w:ascii="宋体" w:hAnsi="宋体" w:cs="宋体"/>
          <w:b/>
          <w:bCs/>
          <w:color w:val="000000"/>
          <w:sz w:val="24"/>
          <w:highlight w:val="none"/>
          <w:u w:val="single"/>
          <w:lang w:val="en-US" w:eastAsia="zh-CN"/>
        </w:rPr>
        <w:t xml:space="preserve">公用</w:t>
      </w:r>
      <w:r>
        <w:rPr>
          <w:rFonts w:hint="eastAsia" w:ascii="宋体" w:hAnsi="宋体" w:eastAsia="宋体" w:cs="宋体"/>
          <w:b/>
          <w:bCs/>
          <w:color w:val="000000"/>
          <w:sz w:val="24"/>
          <w:highlight w:val="none"/>
          <w:u w:val="single"/>
        </w:rPr>
        <w:t xml:space="preserve">工程</w:t>
      </w:r>
      <w:r>
        <w:rPr>
          <w:rFonts w:hint="eastAsia" w:ascii="宋体" w:hAnsi="宋体" w:eastAsia="宋体" w:cs="宋体"/>
          <w:b/>
          <w:color w:val="auto"/>
          <w:sz w:val="24"/>
          <w:szCs w:val="24"/>
          <w:highlight w:val="none"/>
          <w:u w:val="single"/>
        </w:rPr>
        <w:t xml:space="preserve">专业贰级（含）</w:t>
      </w:r>
      <w:r>
        <w:rPr>
          <w:rFonts w:hint="eastAsia" w:ascii="宋体" w:hAnsi="宋体" w:cs="宋体"/>
          <w:b/>
          <w:color w:val="auto"/>
          <w:sz w:val="24"/>
          <w:szCs w:val="24"/>
          <w:highlight w:val="none"/>
          <w:u w:val="single"/>
          <w:lang w:val="en-US" w:eastAsia="zh-CN"/>
        </w:rPr>
        <w:t xml:space="preserve">及以上注册建造师</w:t>
      </w:r>
      <w:r>
        <w:rPr>
          <w:rFonts w:hint="eastAsia" w:ascii="宋体" w:hAnsi="宋体" w:eastAsia="宋体" w:cs="宋体"/>
          <w:b/>
          <w:bCs w:val="0"/>
          <w:color w:val="000000"/>
          <w:sz w:val="24"/>
          <w:highlight w:val="none"/>
          <w:u w:val="single"/>
        </w:rPr>
        <w:t xml:space="preserve">；</w:t>
      </w:r>
      <w:r>
        <w:rPr>
          <w:rFonts w:hint="eastAsia" w:ascii="宋体" w:hAnsi="宋体" w:eastAsia="宋体" w:cs="Times New Roman"/>
          <w:b/>
          <w:color w:val="auto"/>
          <w:sz w:val="24"/>
          <w:highlight w:val="none"/>
          <w:u w:val="single"/>
          <w:lang w:val="en-US" w:eastAsia="zh-CN"/>
        </w:rPr>
        <w:t xml:space="preserve">具有有效《建筑施工企业安全生产考核合格证书》（B证）</w:t>
      </w:r>
      <w:r>
        <w:rPr>
          <w:rFonts w:hint="eastAsia" w:ascii="宋体" w:hAnsi="宋体" w:eastAsia="宋体" w:cs="宋体"/>
          <w:b/>
          <w:bCs w:val="0"/>
          <w:color w:val="000000"/>
          <w:sz w:val="24"/>
          <w:highlight w:val="none"/>
          <w:u w:val="single"/>
        </w:rPr>
        <w:t xml:space="preserve">且</w:t>
      </w:r>
      <w:r>
        <w:rPr>
          <w:rFonts w:hint="eastAsia" w:ascii="宋体" w:hAnsi="宋体" w:cs="宋体"/>
          <w:b/>
          <w:bCs/>
          <w:color w:val="000000"/>
          <w:sz w:val="24"/>
          <w:highlight w:val="none"/>
          <w:u w:val="single"/>
          <w:lang w:val="en-US" w:eastAsia="zh-CN"/>
        </w:rPr>
        <w:t xml:space="preserve">提供</w:t>
      </w:r>
      <w:r>
        <w:rPr>
          <w:rFonts w:hint="eastAsia" w:ascii="宋体" w:hAnsi="宋体" w:eastAsia="宋体" w:cs="宋体"/>
          <w:b/>
          <w:bCs/>
          <w:color w:val="000000"/>
          <w:sz w:val="24"/>
          <w:highlight w:val="none"/>
          <w:u w:val="single"/>
        </w:rPr>
        <w:t xml:space="preserve">无在建工程</w:t>
      </w:r>
      <w:r>
        <w:rPr>
          <w:rFonts w:hint="eastAsia" w:ascii="宋体" w:hAnsi="宋体" w:cs="宋体"/>
          <w:b/>
          <w:bCs/>
          <w:color w:val="000000"/>
          <w:sz w:val="24"/>
          <w:highlight w:val="none"/>
          <w:u w:val="single"/>
          <w:lang w:val="en-US" w:eastAsia="zh-CN"/>
        </w:rPr>
        <w:t xml:space="preserve">的承诺书</w:t>
      </w:r>
      <w:r>
        <w:rPr>
          <w:rFonts w:hint="eastAsia" w:ascii="宋体" w:hAnsi="宋体" w:eastAsia="宋体" w:cs="宋体"/>
          <w:b/>
          <w:bCs/>
          <w:color w:val="000000"/>
          <w:sz w:val="24"/>
          <w:highlight w:val="none"/>
          <w:u w:val="single"/>
        </w:rPr>
        <w:t xml:space="preserve">(承诺书格式自拟，其余提供扫描件并加盖电子签章）</w:t>
      </w:r>
      <w:r>
        <w:rPr>
          <w:rFonts w:hint="eastAsia" w:ascii="宋体" w:hAnsi="宋体" w:eastAsia="宋体" w:cs="宋体"/>
          <w:b/>
          <w:bCs w:val="0"/>
          <w:color w:val="000000"/>
          <w:sz w:val="24"/>
          <w:highlight w:val="none"/>
          <w:u w:val="single"/>
        </w:rPr>
        <w:t xml:space="preserve">。</w:t>
      </w:r>
      <w:r/>
    </w:p>
    <w:p>
      <w:pPr>
        <w:pStyle w:val="1028"/>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w:t>
      </w:r>
      <w:r/>
    </w:p>
    <w:p>
      <w:pPr>
        <w:pStyle w:val="1028"/>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1、本项目不接受联合体参与采购活动，本项目成交后不得转让或分包。</w:t>
      </w:r>
      <w:r/>
    </w:p>
    <w:p>
      <w:pPr>
        <w:pStyle w:val="1028"/>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2、单位负责人为同一人或者存在直接控股、管理关系的不同供应商，不得参加同一合同项下的采购活动。</w:t>
      </w:r>
      <w:r/>
    </w:p>
    <w:p>
      <w:pPr>
        <w:pStyle w:val="1028"/>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3、查询及使用供应商信用记录：</w:t>
      </w:r>
      <w:r/>
    </w:p>
    <w:p>
      <w:pPr>
        <w:pStyle w:val="1028"/>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⑴由采购人查询信用信息。</w:t>
      </w:r>
      <w:r/>
    </w:p>
    <w:p>
      <w:pPr>
        <w:pStyle w:val="1028"/>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⑵查询渠道包括：</w:t>
      </w:r>
      <w:r/>
    </w:p>
    <w:p>
      <w:pPr>
        <w:pStyle w:val="1028"/>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①“信用中国”网（</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"http://www.creditchina.gov.cn/"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www.creditchina.gov.cn</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w:t>
      </w:r>
      <w:r/>
    </w:p>
    <w:p>
      <w:pPr>
        <w:pStyle w:val="1028"/>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②中国政府采购网（</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"http://www.ccgp.gov.cn/"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www.ccgp.gov.cn</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w:t>
      </w:r>
      <w:r/>
    </w:p>
    <w:p>
      <w:pPr>
        <w:pStyle w:val="1028"/>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③“信用江苏”网（http://credit.jiangsu.gov.cn/）；</w:t>
      </w:r>
      <w:r/>
    </w:p>
    <w:p>
      <w:pPr>
        <w:pStyle w:val="1028"/>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w:t>
      </w:r>
      <w:r>
        <w:rPr>
          <w:rFonts w:hint="eastAsia" w:ascii="宋体" w:hAnsi="宋体" w:eastAsia="宋体" w:cs="宋体"/>
          <w:color w:val="000000"/>
          <w:sz w:val="24"/>
          <w:highlight w:val="none"/>
        </w:rPr>
        <w:t xml:space="preserve">“信用中国(江苏徐州)”网</w:t>
      </w:r>
      <w:r>
        <w:rPr>
          <w:rFonts w:hint="eastAsia" w:ascii="宋体" w:hAnsi="宋体" w:eastAsia="宋体" w:cs="宋体"/>
          <w:sz w:val="24"/>
          <w:szCs w:val="24"/>
          <w:highlight w:val="none"/>
        </w:rPr>
        <w:t xml:space="preserve">（ www.xuzhoucredit.gov.cn）。</w:t>
      </w:r>
      <w:r/>
    </w:p>
    <w:p>
      <w:pPr>
        <w:pStyle w:val="1028"/>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⑶截止时点（查询环节）：资格审查结束前。</w:t>
      </w:r>
      <w:r/>
    </w:p>
    <w:p>
      <w:pPr>
        <w:pStyle w:val="1028"/>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⑷信用信息查询记录和证据留存的具体方式：</w:t>
      </w:r>
      <w:r/>
    </w:p>
    <w:p>
      <w:pPr>
        <w:pStyle w:val="1028"/>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网页截屏打印，与其他采购文件一并保存。</w:t>
      </w:r>
      <w:r/>
    </w:p>
    <w:p>
      <w:pPr>
        <w:pStyle w:val="1028"/>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⑸信用信息的使用规则：</w:t>
      </w:r>
      <w:r/>
    </w:p>
    <w:p>
      <w:pPr>
        <w:pStyle w:val="1028"/>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十一</w:t>
      </w:r>
      <w:r>
        <w:rPr>
          <w:rFonts w:hint="eastAsia" w:ascii="宋体" w:hAnsi="宋体" w:eastAsia="宋体" w:cs="宋体"/>
          <w:color w:val="auto"/>
          <w:sz w:val="24"/>
          <w:szCs w:val="24"/>
          <w:highlight w:val="none"/>
        </w:rPr>
        <w:t xml:space="preserve">、采购需求：见《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rPr>
          <w:rFonts w:hint="eastAsia" w:ascii="宋体" w:hAnsi="宋体" w:cs="宋体"/>
          <w:color w:val="auto"/>
          <w:sz w:val="24"/>
          <w:szCs w:val="24"/>
          <w:highlight w:val="none"/>
          <w:lang w:eastAsia="zh-CN"/>
        </w:rPr>
        <w:t xml:space="preserve">。</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十二</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合同文件</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highlight w:val="none"/>
        </w:rPr>
        <w:t xml:space="preserve">拟签订的合同文本</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、报价要求</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1、供应商报价为要约，</w:t>
      </w:r>
      <w:r>
        <w:rPr>
          <w:rFonts w:hint="eastAsia" w:ascii="宋体" w:hAnsi="宋体" w:cs="宋体"/>
          <w:color w:val="auto"/>
          <w:sz w:val="24"/>
          <w:szCs w:val="24"/>
          <w:highlight w:val="none"/>
          <w:lang w:eastAsia="zh-CN"/>
        </w:rPr>
        <w:t xml:space="preserve">徐州天一招标代理有限公司</w:t>
      </w:r>
      <w:r>
        <w:rPr>
          <w:rFonts w:hint="eastAsia" w:ascii="宋体" w:hAnsi="宋体" w:eastAsia="宋体" w:cs="宋体"/>
          <w:color w:val="auto"/>
          <w:sz w:val="24"/>
          <w:szCs w:val="24"/>
          <w:highlight w:val="none"/>
        </w:rPr>
        <w:t xml:space="preserve">无承诺表示时视为未成交，</w:t>
      </w:r>
      <w:r>
        <w:rPr>
          <w:rFonts w:hint="eastAsia" w:ascii="宋体" w:hAnsi="宋体" w:cs="宋体"/>
          <w:color w:val="auto"/>
          <w:sz w:val="24"/>
          <w:szCs w:val="24"/>
          <w:highlight w:val="none"/>
          <w:lang w:eastAsia="zh-CN"/>
        </w:rPr>
        <w:t xml:space="preserve">徐州天一招标代理有限公司</w:t>
      </w:r>
      <w:r>
        <w:rPr>
          <w:rFonts w:hint="eastAsia" w:ascii="宋体" w:hAnsi="宋体" w:eastAsia="宋体" w:cs="宋体"/>
          <w:color w:val="auto"/>
          <w:sz w:val="24"/>
          <w:szCs w:val="24"/>
          <w:highlight w:val="none"/>
        </w:rPr>
        <w:t xml:space="preserve">认为必要时可重新进行竞争性磋商采购或采取其它方式采购。</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2、按照《磋商报价表》要求填写首次报价。</w:t>
      </w:r>
      <w:r/>
    </w:p>
    <w:p>
      <w:pPr>
        <w:ind w:right="-57"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0" w:right="0" w:firstLine="0"/>
        <w:jc w:val="center"/>
        <w:keepLines w:val="0"/>
        <w:keepNext w:val="0"/>
        <w:pageBreakBefore w:val="0"/>
        <w:spacing w:before="0" w:after="0" w:line="360" w:lineRule="auto"/>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第二章 磋商保证金</w:t>
      </w:r>
      <w:r/>
    </w:p>
    <w:p>
      <w:pPr>
        <w:pStyle w:val="1028"/>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十</w:t>
      </w:r>
      <w:r>
        <w:rPr>
          <w:rFonts w:hint="eastAsia" w:ascii="宋体" w:hAnsi="宋体" w:cs="宋体"/>
          <w:sz w:val="24"/>
          <w:szCs w:val="24"/>
          <w:highlight w:val="none"/>
          <w:lang w:val="en-US" w:eastAsia="zh-CN"/>
        </w:rPr>
        <w:t xml:space="preserve">四</w:t>
      </w:r>
      <w:r>
        <w:rPr>
          <w:rFonts w:hint="eastAsia" w:ascii="宋体" w:hAnsi="宋体" w:eastAsia="宋体" w:cs="宋体"/>
          <w:sz w:val="24"/>
          <w:szCs w:val="24"/>
          <w:highlight w:val="none"/>
          <w:lang w:val="en-US" w:eastAsia="zh-CN"/>
        </w:rPr>
        <w:t xml:space="preserve">、供应商提交磋商保证金</w:t>
      </w:r>
      <w:r/>
    </w:p>
    <w:p>
      <w:pPr>
        <w:pStyle w:val="1028"/>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1、磋商保证金交纳数额和形式：不需交纳。</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第三章 响应文件</w:t>
      </w:r>
      <w:r/>
    </w:p>
    <w:p>
      <w:pPr>
        <w:ind w:left="0" w:right="0" w:firstLine="480"/>
        <w:jc w:val="both"/>
        <w:keepLines w:val="0"/>
        <w:keepNext w:val="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rPr>
        <w:t xml:space="preserve">、提交响应文件要求</w:t>
      </w:r>
      <w:r/>
    </w:p>
    <w:p>
      <w:pPr>
        <w:pStyle w:val="1028"/>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因“苏采云”系统导致解密失败的除外</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的供应商，响应无效。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“CA数字证书”的获取：供应商需办理CA锁，“苏采云”系统目前仅支持“苏采云”系统下的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CA，省内各地区办理的“苏采云”系统下的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CA全省通用。“CA数字证书”的办理方法详见“徐州政府采购网-业务工作-快速服务-下载专区”中《</w:t>
      </w:r>
      <w:r>
        <w:rPr>
          <w:rFonts w:hint="eastAsia" w:ascii="宋体" w:hAnsi="宋体" w:eastAsia="宋体" w:cs="宋体"/>
          <w:bCs/>
          <w:sz w:val="24"/>
          <w:highlight w:val="none"/>
        </w:rPr>
        <w:t xml:space="preserve">“苏采云”系统政务CA办理材料、操作手册及控件下载</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HYPERLINK "http://jszfcg.jsczt.cn/"</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；或进入徐州政府采购网（网址：http://czj.xz.gov.cn/Home/HomeIndex）--业务工作--用户登录，点击“苏采云”进入系统），按照要求通过互联网方式提交首次响应文件。</w:t>
      </w:r>
      <w:r/>
    </w:p>
    <w:p>
      <w:pPr>
        <w:pStyle w:val="1028"/>
        <w:ind w:firstLine="482"/>
        <w:keepLines w:val="0"/>
        <w:keepNext w:val="0"/>
        <w:pageBreakBefore w:val="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“苏采云”系统使用要求：</w:t>
      </w:r>
      <w:r/>
    </w:p>
    <w:p>
      <w:pPr>
        <w:pStyle w:val="1028"/>
        <w:ind w:firstLine="480"/>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1.使用谷歌浏览器参与不见面开标及磋商环节。</w:t>
      </w:r>
      <w:r/>
    </w:p>
    <w:p>
      <w:pPr>
        <w:pStyle w:val="1028"/>
        <w:ind w:firstLine="480"/>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2.电脑需提前准备好麦克风、音响，摄像头，提前检查保证能够正常使用。</w:t>
      </w:r>
      <w:r/>
    </w:p>
    <w:p>
      <w:pPr>
        <w:pStyle w:val="1028"/>
        <w:ind w:firstLine="480"/>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3.操作系统至少win7以上，建议使用win10操作系统。</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（二）首次响应文件提交的截止时间：</w:t>
      </w:r>
      <w:r>
        <w:rPr>
          <w:rFonts w:hint="eastAsia" w:ascii="宋体" w:hAnsi="宋体" w:cs="宋体"/>
          <w:b/>
          <w:color w:val="000000"/>
          <w:sz w:val="24"/>
          <w:highlight w:val="none"/>
          <w:lang w:val="en-US" w:eastAsia="zh-CN"/>
        </w:rPr>
        <w:t xml:space="preserve">2026</w:t>
      </w:r>
      <w:r>
        <w:rPr>
          <w:rFonts w:hint="eastAsia" w:ascii="宋体" w:hAnsi="宋体" w:cs="宋体"/>
          <w:b/>
          <w:color w:val="000000"/>
          <w:sz w:val="24"/>
          <w:highlight w:val="none"/>
          <w:lang w:eastAsia="zh-CN"/>
        </w:rPr>
        <w:t xml:space="preserve">年</w:t>
      </w:r>
      <w:r>
        <w:rPr>
          <w:rFonts w:hint="eastAsia" w:ascii="宋体" w:hAnsi="宋体" w:cs="宋体"/>
          <w:b/>
          <w:color w:val="000000"/>
          <w:sz w:val="24"/>
          <w:highlight w:val="none"/>
          <w:lang w:val="en-US" w:eastAsia="zh-CN"/>
        </w:rPr>
        <w:t xml:space="preserve">5</w:t>
      </w:r>
      <w:r>
        <w:rPr>
          <w:rFonts w:hint="eastAsia" w:ascii="宋体" w:hAnsi="宋体" w:cs="宋体"/>
          <w:b/>
          <w:color w:val="000000"/>
          <w:sz w:val="24"/>
          <w:highlight w:val="none"/>
          <w:lang w:eastAsia="zh-CN"/>
        </w:rPr>
        <w:t xml:space="preserve">月</w:t>
      </w:r>
      <w:r>
        <w:rPr>
          <w:rFonts w:hint="eastAsia" w:ascii="宋体" w:hAnsi="宋体" w:cs="宋体"/>
          <w:b/>
          <w:color w:val="000000"/>
          <w:sz w:val="24"/>
          <w:highlight w:val="none"/>
          <w:lang w:val="en-US" w:eastAsia="zh-CN"/>
        </w:rPr>
        <w:t xml:space="preserve">27</w:t>
      </w:r>
      <w:r>
        <w:rPr>
          <w:rFonts w:hint="eastAsia" w:ascii="宋体" w:hAnsi="宋体" w:cs="宋体"/>
          <w:b/>
          <w:color w:val="000000"/>
          <w:sz w:val="24"/>
          <w:highlight w:val="none"/>
          <w:lang w:eastAsia="zh-CN"/>
        </w:rPr>
        <w:t xml:space="preserve">日上午09:</w:t>
      </w:r>
      <w:r>
        <w:rPr>
          <w:rFonts w:hint="eastAsia" w:ascii="宋体" w:hAnsi="宋体" w:cs="宋体"/>
          <w:b/>
          <w:color w:val="000000"/>
          <w:sz w:val="24"/>
          <w:highlight w:val="none"/>
          <w:lang w:val="en-US" w:eastAsia="zh-CN"/>
        </w:rPr>
        <w:t xml:space="preserve">30</w:t>
      </w:r>
      <w:r>
        <w:rPr>
          <w:rFonts w:hint="eastAsia" w:ascii="宋体" w:hAnsi="宋体" w:eastAsia="宋体" w:cs="宋体"/>
          <w:color w:val="000000"/>
          <w:sz w:val="24"/>
          <w:highlight w:val="none"/>
        </w:rPr>
        <w:t xml:space="preserve">，在截止时间后提交的首次响应文件为无效文件，将被拒收。</w:t>
      </w:r>
      <w:r/>
    </w:p>
    <w:p>
      <w:pPr>
        <w:pStyle w:val="1028"/>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（三）首次响应文件提交时间、地点：</w:t>
      </w:r>
      <w:r/>
    </w:p>
    <w:p>
      <w:pPr>
        <w:pStyle w:val="1028"/>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首次响应文件提交的截止时间：</w:t>
      </w:r>
      <w:r>
        <w:rPr>
          <w:rFonts w:hint="eastAsia" w:ascii="宋体" w:hAnsi="宋体" w:cs="宋体"/>
          <w:b/>
          <w:color w:val="000000"/>
          <w:sz w:val="24"/>
          <w:highlight w:val="none"/>
          <w:lang w:eastAsia="zh-CN"/>
        </w:rPr>
        <w:t xml:space="preserve">202</w:t>
      </w:r>
      <w:r>
        <w:rPr>
          <w:rFonts w:hint="eastAsia" w:ascii="宋体" w:hAnsi="宋体" w:cs="宋体"/>
          <w:b/>
          <w:color w:val="000000"/>
          <w:sz w:val="24"/>
          <w:highlight w:val="none"/>
          <w:lang w:val="en-US" w:eastAsia="zh-CN"/>
        </w:rPr>
        <w:t xml:space="preserve">6</w:t>
      </w:r>
      <w:r>
        <w:rPr>
          <w:rFonts w:hint="eastAsia" w:ascii="宋体" w:hAnsi="宋体" w:cs="宋体"/>
          <w:b/>
          <w:color w:val="000000"/>
          <w:sz w:val="24"/>
          <w:highlight w:val="none"/>
          <w:lang w:eastAsia="zh-CN"/>
        </w:rPr>
        <w:t xml:space="preserve">年</w:t>
      </w:r>
      <w:r>
        <w:rPr>
          <w:rFonts w:hint="eastAsia" w:ascii="宋体" w:hAnsi="宋体" w:cs="宋体"/>
          <w:b/>
          <w:color w:val="000000"/>
          <w:sz w:val="24"/>
          <w:highlight w:val="none"/>
          <w:lang w:val="en-US" w:eastAsia="zh-CN"/>
        </w:rPr>
        <w:t xml:space="preserve">5</w:t>
      </w:r>
      <w:r>
        <w:rPr>
          <w:rFonts w:hint="eastAsia" w:ascii="宋体" w:hAnsi="宋体" w:cs="宋体"/>
          <w:b/>
          <w:color w:val="000000"/>
          <w:sz w:val="24"/>
          <w:highlight w:val="none"/>
          <w:lang w:eastAsia="zh-CN"/>
        </w:rPr>
        <w:t xml:space="preserve">月</w:t>
      </w:r>
      <w:r>
        <w:rPr>
          <w:rFonts w:hint="eastAsia" w:ascii="宋体" w:hAnsi="宋体" w:cs="宋体"/>
          <w:b/>
          <w:color w:val="000000"/>
          <w:sz w:val="24"/>
          <w:highlight w:val="none"/>
          <w:lang w:val="en-US" w:eastAsia="zh-CN"/>
        </w:rPr>
        <w:t xml:space="preserve">27</w:t>
      </w:r>
      <w:r>
        <w:rPr>
          <w:rFonts w:hint="eastAsia" w:ascii="宋体" w:hAnsi="宋体" w:cs="宋体"/>
          <w:b/>
          <w:color w:val="000000"/>
          <w:sz w:val="24"/>
          <w:highlight w:val="none"/>
          <w:lang w:eastAsia="zh-CN"/>
        </w:rPr>
        <w:t xml:space="preserve">日</w:t>
      </w:r>
      <w:r>
        <w:rPr>
          <w:rFonts w:hint="eastAsia" w:ascii="宋体" w:hAnsi="宋体" w:eastAsia="宋体" w:cs="宋体"/>
          <w:b/>
          <w:bCs/>
          <w:sz w:val="24"/>
          <w:szCs w:val="24"/>
          <w:highlight w:val="none"/>
          <w:lang w:eastAsia="zh-CN"/>
        </w:rPr>
        <w:t xml:space="preserve">北京时间</w:t>
      </w:r>
      <w:r>
        <w:rPr>
          <w:rFonts w:hint="eastAsia" w:ascii="宋体" w:hAnsi="宋体" w:cs="宋体"/>
          <w:b/>
          <w:bCs/>
          <w:sz w:val="24"/>
          <w:szCs w:val="24"/>
          <w:highlight w:val="none"/>
          <w:lang w:val="en-US" w:eastAsia="zh-CN"/>
        </w:rPr>
        <w:t xml:space="preserve">09</w:t>
      </w: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30</w:t>
      </w:r>
      <w:r>
        <w:rPr>
          <w:rFonts w:hint="eastAsia" w:ascii="宋体" w:hAnsi="宋体" w:eastAsia="宋体" w:cs="宋体"/>
          <w:b/>
          <w:bCs/>
          <w:sz w:val="24"/>
          <w:szCs w:val="24"/>
          <w:highlight w:val="none"/>
          <w:lang w:val="en-US" w:eastAsia="zh-CN"/>
        </w:rPr>
        <w:t xml:space="preserve">前。</w:t>
      </w:r>
      <w:r/>
    </w:p>
    <w:p>
      <w:pPr>
        <w:pStyle w:val="1028"/>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bCs/>
          <w:sz w:val="24"/>
          <w:szCs w:val="24"/>
          <w:highlight w:val="none"/>
        </w:rPr>
        <w:t xml:space="preserve">提交首次响应文件地点：“苏采云”系统（网址：http://jszfcg.jsczt.cn/）“开标大厅”或进入徐州政府采购网（网址：http://czj.xz.gov.cn/Home/HomeIndex）-业务工作-用户登录，点击“苏采云”进入系统“开标大厅”。</w:t>
      </w:r>
      <w:r/>
    </w:p>
    <w:p>
      <w:pPr>
        <w:pStyle w:val="1028"/>
        <w:ind w:firstLine="482"/>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首次响应文件开启时间：</w:t>
      </w:r>
      <w:r>
        <w:rPr>
          <w:rFonts w:hint="eastAsia" w:ascii="宋体" w:hAnsi="宋体" w:cs="宋体"/>
          <w:b/>
          <w:color w:val="000000"/>
          <w:sz w:val="24"/>
          <w:highlight w:val="none"/>
          <w:lang w:eastAsia="zh-CN"/>
        </w:rPr>
        <w:t xml:space="preserve">202</w:t>
      </w:r>
      <w:r>
        <w:rPr>
          <w:rFonts w:hint="eastAsia" w:ascii="宋体" w:hAnsi="宋体" w:cs="宋体"/>
          <w:b/>
          <w:color w:val="000000"/>
          <w:sz w:val="24"/>
          <w:highlight w:val="none"/>
          <w:lang w:val="en-US" w:eastAsia="zh-CN"/>
        </w:rPr>
        <w:t xml:space="preserve">6</w:t>
      </w:r>
      <w:r>
        <w:rPr>
          <w:rFonts w:hint="eastAsia" w:ascii="宋体" w:hAnsi="宋体" w:cs="宋体"/>
          <w:b/>
          <w:color w:val="000000"/>
          <w:sz w:val="24"/>
          <w:highlight w:val="none"/>
          <w:lang w:eastAsia="zh-CN"/>
        </w:rPr>
        <w:t xml:space="preserve">年</w:t>
      </w:r>
      <w:r>
        <w:rPr>
          <w:rFonts w:hint="eastAsia" w:ascii="宋体" w:hAnsi="宋体" w:cs="宋体"/>
          <w:b/>
          <w:color w:val="000000"/>
          <w:sz w:val="24"/>
          <w:highlight w:val="none"/>
          <w:lang w:val="en-US" w:eastAsia="zh-CN"/>
        </w:rPr>
        <w:t xml:space="preserve">5</w:t>
      </w:r>
      <w:r>
        <w:rPr>
          <w:rFonts w:hint="eastAsia" w:ascii="宋体" w:hAnsi="宋体" w:cs="宋体"/>
          <w:b/>
          <w:color w:val="000000"/>
          <w:sz w:val="24"/>
          <w:highlight w:val="none"/>
          <w:lang w:eastAsia="zh-CN"/>
        </w:rPr>
        <w:t xml:space="preserve">月</w:t>
      </w:r>
      <w:r>
        <w:rPr>
          <w:rFonts w:hint="eastAsia" w:ascii="宋体" w:hAnsi="宋体" w:cs="宋体"/>
          <w:b/>
          <w:color w:val="000000"/>
          <w:sz w:val="24"/>
          <w:highlight w:val="none"/>
          <w:lang w:val="en-US" w:eastAsia="zh-CN"/>
        </w:rPr>
        <w:t xml:space="preserve">27</w:t>
      </w:r>
      <w:r>
        <w:rPr>
          <w:rFonts w:hint="eastAsia" w:ascii="宋体" w:hAnsi="宋体" w:cs="宋体"/>
          <w:b/>
          <w:color w:val="000000"/>
          <w:sz w:val="24"/>
          <w:highlight w:val="none"/>
          <w:lang w:eastAsia="zh-CN"/>
        </w:rPr>
        <w:t xml:space="preserve">日</w:t>
      </w:r>
      <w:r>
        <w:rPr>
          <w:rFonts w:hint="eastAsia" w:ascii="宋体" w:hAnsi="宋体" w:eastAsia="宋体" w:cs="宋体"/>
          <w:b/>
          <w:bCs/>
          <w:sz w:val="24"/>
          <w:szCs w:val="24"/>
          <w:highlight w:val="none"/>
          <w:lang w:eastAsia="zh-CN"/>
        </w:rPr>
        <w:t xml:space="preserve">北京时间</w:t>
      </w:r>
      <w:r>
        <w:rPr>
          <w:rFonts w:hint="eastAsia" w:ascii="宋体" w:hAnsi="宋体" w:cs="宋体"/>
          <w:b/>
          <w:bCs/>
          <w:sz w:val="24"/>
          <w:szCs w:val="24"/>
          <w:highlight w:val="none"/>
          <w:lang w:val="en-US" w:eastAsia="zh-CN"/>
        </w:rPr>
        <w:t xml:space="preserve">09</w:t>
      </w: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30</w:t>
      </w:r>
      <w:r>
        <w:rPr>
          <w:rFonts w:hint="eastAsia" w:ascii="宋体" w:hAnsi="宋体" w:eastAsia="宋体" w:cs="宋体"/>
          <w:b/>
          <w:bCs/>
          <w:sz w:val="24"/>
          <w:szCs w:val="24"/>
          <w:highlight w:val="none"/>
        </w:rPr>
        <w:t xml:space="preserve">。</w:t>
      </w:r>
      <w:r/>
    </w:p>
    <w:p>
      <w:pPr>
        <w:pStyle w:val="1028"/>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bCs/>
          <w:sz w:val="24"/>
          <w:szCs w:val="24"/>
          <w:highlight w:val="none"/>
        </w:rPr>
        <w:t xml:space="preserve">首次响应文件开启地点：</w:t>
      </w:r>
      <w:r/>
    </w:p>
    <w:p>
      <w:pPr>
        <w:pStyle w:val="1028"/>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“苏采云”系统（网址：http://jszfcg.jsczt.cn/）“开标大厅”或进入徐州政府采购网（网址：http://czj.xz.gov.cn/Home/HomeIndex）-业务工作-用户登录，点击“苏采云”进入系统“开标大厅”。</w:t>
      </w:r>
      <w:r/>
    </w:p>
    <w:p>
      <w:pPr>
        <w:pStyle w:val="1028"/>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hint="eastAsia" w:ascii="宋体" w:hAnsi="宋体" w:eastAsia="宋体" w:cs="宋体"/>
          <w:bCs/>
          <w:sz w:val="24"/>
          <w:szCs w:val="24"/>
          <w:highlight w:val="none"/>
          <w:lang w:eastAsia="zh-CN"/>
        </w:rPr>
        <w:t xml:space="preserve">。</w:t>
      </w:r>
      <w:r/>
    </w:p>
    <w:p>
      <w:pPr>
        <w:pStyle w:val="1028"/>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不接受不按要求</w:t>
      </w:r>
      <w:r>
        <w:rPr>
          <w:rFonts w:hint="eastAsia" w:ascii="宋体" w:hAnsi="宋体" w:eastAsia="宋体" w:cs="宋体"/>
          <w:bCs/>
          <w:sz w:val="24"/>
          <w:szCs w:val="24"/>
          <w:highlight w:val="none"/>
          <w:lang w:eastAsia="zh-CN"/>
        </w:rPr>
        <w:t xml:space="preserve">加盖电子签章</w:t>
      </w:r>
      <w:r>
        <w:rPr>
          <w:rFonts w:hint="eastAsia" w:ascii="宋体" w:hAnsi="宋体" w:eastAsia="宋体" w:cs="宋体"/>
          <w:bCs/>
          <w:sz w:val="24"/>
          <w:szCs w:val="24"/>
          <w:highlight w:val="none"/>
        </w:rPr>
        <w:t xml:space="preserve">（电子签章）的首次响应文件。电子签章相关要求见“苏采云”系统。</w:t>
      </w:r>
      <w:r/>
    </w:p>
    <w:p>
      <w:pPr>
        <w:pStyle w:val="1028"/>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首次响应文件解密：到达开启时间，“苏采云”系统自动提取所有响应文件，供应商按采购文件规定方式按时在线解密。本项目采购文件规定的供应商按时在线解密方式：</w:t>
      </w:r>
      <w:r>
        <w:rPr>
          <w:rFonts w:hint="eastAsia" w:ascii="宋体" w:hAnsi="宋体" w:eastAsia="宋体" w:cs="宋体"/>
          <w:b/>
          <w:bCs w:val="0"/>
          <w:sz w:val="24"/>
          <w:szCs w:val="24"/>
          <w:highlight w:val="none"/>
        </w:rPr>
        <w:t xml:space="preserve">开启时间后30分钟内，</w:t>
      </w:r>
      <w:r>
        <w:rPr>
          <w:rFonts w:hint="eastAsia" w:ascii="宋体" w:hAnsi="宋体" w:eastAsia="宋体" w:cs="宋体"/>
          <w:bCs/>
          <w:sz w:val="24"/>
          <w:szCs w:val="24"/>
          <w:highlight w:val="none"/>
        </w:rPr>
        <w:t xml:space="preserve">通过“苏采云”系统（使用“CA数字证书”）解密。</w:t>
      </w:r>
      <w:r/>
    </w:p>
    <w:p>
      <w:pPr>
        <w:pStyle w:val="1028"/>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采购文件（后缀名为“.kedt”）、供应商操作手册及政府采购客户端工具可通过“苏采云”系统（网址：</w:t>
      </w:r>
      <w:r>
        <w:rPr>
          <w:rFonts w:hint="eastAsia" w:ascii="宋体" w:hAnsi="宋体" w:eastAsia="宋体" w:cs="宋体"/>
          <w:bCs/>
          <w:sz w:val="24"/>
          <w:szCs w:val="24"/>
          <w:highlight w:val="none"/>
        </w:rPr>
        <w:fldChar w:fldCharType="begin"/>
      </w:r>
      <w:r>
        <w:rPr>
          <w:rFonts w:hint="eastAsia" w:ascii="宋体" w:hAnsi="宋体" w:eastAsia="宋体" w:cs="宋体"/>
          <w:bCs/>
          <w:sz w:val="24"/>
          <w:szCs w:val="24"/>
          <w:highlight w:val="none"/>
        </w:rPr>
        <w:instrText xml:space="preserve">HYPERLINK "http://jszfcg.jsczt.cn/"</w:instrText>
      </w:r>
      <w:r>
        <w:rPr>
          <w:rFonts w:hint="eastAsia" w:ascii="宋体" w:hAnsi="宋体" w:eastAsia="宋体" w:cs="宋体"/>
          <w:bCs/>
          <w:sz w:val="24"/>
          <w:szCs w:val="24"/>
          <w:highlight w:val="none"/>
        </w:rPr>
        <w:fldChar w:fldCharType="separate"/>
      </w:r>
      <w:r>
        <w:rPr>
          <w:rFonts w:hint="eastAsia" w:ascii="宋体" w:hAnsi="宋体" w:eastAsia="宋体" w:cs="宋体"/>
          <w:bCs/>
          <w:sz w:val="24"/>
          <w:szCs w:val="24"/>
          <w:highlight w:val="none"/>
        </w:rPr>
        <w:t xml:space="preserve">http://jszfcg.jsczt.cn/</w:t>
      </w:r>
      <w:r>
        <w:rPr>
          <w:rFonts w:hint="eastAsia" w:ascii="宋体" w:hAnsi="宋体" w:eastAsia="宋体" w:cs="宋体"/>
          <w:bCs/>
          <w:sz w:val="24"/>
          <w:szCs w:val="24"/>
          <w:highlight w:val="none"/>
        </w:rPr>
        <w:fldChar w:fldCharType="end"/>
      </w:r>
      <w:r>
        <w:rPr>
          <w:rFonts w:hint="eastAsia" w:ascii="宋体" w:hAnsi="宋体" w:eastAsia="宋体" w:cs="宋体"/>
          <w:bCs/>
          <w:sz w:val="24"/>
          <w:szCs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028"/>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9.</w:t>
      </w:r>
      <w:r>
        <w:rPr>
          <w:rFonts w:hint="eastAsia" w:ascii="宋体" w:hAnsi="宋体" w:eastAsia="宋体" w:cs="宋体"/>
          <w:bCs/>
          <w:sz w:val="24"/>
          <w:szCs w:val="24"/>
          <w:highlight w:val="none"/>
        </w:rPr>
        <w:t xml:space="preserve">相关说明: 供应商在“苏采云”系统中提交首次响应文件的时间即为数据电文（响应文件，下同）的发送时间和接收时间。</w:t>
      </w:r>
      <w:r/>
    </w:p>
    <w:p>
      <w:pPr>
        <w:pStyle w:val="1028"/>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
          <w:sz w:val="24"/>
          <w:szCs w:val="24"/>
          <w:highlight w:val="none"/>
        </w:rPr>
        <w:t xml:space="preserve">有下列情形之一的，其投标无效：</w:t>
      </w:r>
      <w:r/>
    </w:p>
    <w:p>
      <w:pPr>
        <w:pStyle w:val="1028"/>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1.供应商资格条件不符合国家有关规定或磋商文件要求的；</w:t>
      </w:r>
      <w:r/>
    </w:p>
    <w:p>
      <w:pPr>
        <w:pStyle w:val="1028"/>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2.响应报价低于成本或者高于磋商文件设定的最高限价的；</w:t>
      </w:r>
      <w:r/>
    </w:p>
    <w:p>
      <w:pPr>
        <w:pStyle w:val="1028"/>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3.与磋商文件规定的暂估价、暂列金额及甲供材料价格不一致的；</w:t>
      </w:r>
      <w:r/>
    </w:p>
    <w:p>
      <w:pPr>
        <w:pStyle w:val="1028"/>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4.与磋商文件提供的工程量清单中的项目编码、项目名称、项目特征、计量单位、工程量不一致的；</w:t>
      </w:r>
      <w:r/>
    </w:p>
    <w:p>
      <w:pPr>
        <w:pStyle w:val="1028"/>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5.响应文件载明的招标项目完成期限超过磋商文件规定的期限的； </w:t>
      </w:r>
      <w:r/>
    </w:p>
    <w:p>
      <w:pPr>
        <w:pStyle w:val="1028"/>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6.明显不符合技术规范、技术标准的要求的； </w:t>
      </w:r>
      <w:r/>
    </w:p>
    <w:p>
      <w:pPr>
        <w:pStyle w:val="1028"/>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7.响应文件载明的货物包装方式、检验标准和方法等不符合磋商文件的要求的； </w:t>
      </w:r>
      <w:r/>
    </w:p>
    <w:p>
      <w:pPr>
        <w:pStyle w:val="1028"/>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8.响应文件提出了不能满足磋商文件要求或采购人不能接受的工程验收、计量、价款结算和支付办法的； </w:t>
      </w:r>
      <w:r/>
    </w:p>
    <w:p>
      <w:pPr>
        <w:pStyle w:val="1028"/>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9.不同供应商的响应文件以及响应文件制作过程出现了评标委员会认为不应当雷同的情况的； </w:t>
      </w:r>
      <w:r/>
    </w:p>
    <w:p>
      <w:pPr>
        <w:pStyle w:val="1028"/>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10.以他人的名义投标、串通投标、以行贿手段谋取成交或者以其他弄虚作假方式投标的；</w:t>
      </w:r>
      <w:r/>
    </w:p>
    <w:p>
      <w:pPr>
        <w:pStyle w:val="1028"/>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11.响应文件内容不全或关键字模糊、无法辨认的；未按磋商文件要求提供电子响应文件，或者响应文件未能解密且按照磋商文件明确的响应文件解密失败的补救方案补救不成功的。</w:t>
      </w:r>
      <w:r/>
    </w:p>
    <w:p>
      <w:pPr>
        <w:ind w:right="0" w:firstLine="240"/>
        <w:jc w:val="both"/>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val="en-US" w:eastAsia="zh-CN"/>
        </w:rPr>
        <w:t xml:space="preserve">六</w:t>
      </w:r>
      <w:r>
        <w:rPr>
          <w:rFonts w:hint="eastAsia" w:ascii="宋体" w:hAnsi="宋体" w:eastAsia="宋体" w:cs="宋体"/>
          <w:color w:val="000000"/>
          <w:sz w:val="24"/>
          <w:szCs w:val="24"/>
          <w:highlight w:val="none"/>
        </w:rPr>
        <w:t xml:space="preserve">、响应文件编制要求</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请按照以下要求（包括但不限于以下要求）制作</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lang w:val="en-US" w:eastAsia="zh-CN"/>
        </w:rPr>
        <w:t xml:space="preserve">提供的所有格式均不得更改，否则响应无效</w:t>
      </w:r>
      <w:r>
        <w:rPr>
          <w:rFonts w:hint="eastAsia" w:ascii="宋体" w:hAnsi="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w:t>
      </w:r>
      <w:r/>
    </w:p>
    <w:p>
      <w:pPr>
        <w:ind w:left="0"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（一）基本目录</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1、《磋商报价表》（加盖电子签章，格式见《磋商文件》附件。政府采购客户端工具输入报价自动生成）；</w:t>
      </w:r>
      <w:r/>
    </w:p>
    <w:p>
      <w:pPr>
        <w:pStyle w:val="1028"/>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（二）</w:t>
      </w:r>
      <w:r>
        <w:rPr>
          <w:rFonts w:hint="eastAsia" w:ascii="宋体" w:hAnsi="宋体" w:cs="宋体"/>
          <w:b/>
          <w:color w:val="000000"/>
          <w:sz w:val="24"/>
          <w:szCs w:val="24"/>
          <w:highlight w:val="none"/>
          <w:lang w:val="en-US" w:eastAsia="zh-CN"/>
        </w:rPr>
        <w:t xml:space="preserve">资格条件</w:t>
      </w:r>
      <w:r>
        <w:rPr>
          <w:rStyle w:val="1207"/>
          <w:rFonts w:hint="eastAsia" w:ascii="宋体" w:hAnsi="宋体" w:eastAsia="宋体" w:cs="宋体"/>
          <w:b/>
          <w:bCs/>
          <w:sz w:val="24"/>
          <w:szCs w:val="24"/>
          <w:highlight w:val="none"/>
        </w:rPr>
        <w:t xml:space="preserve">（1～</w:t>
      </w:r>
      <w:r>
        <w:rPr>
          <w:rStyle w:val="1207"/>
          <w:rFonts w:hint="eastAsia" w:ascii="宋体" w:hAnsi="宋体" w:cs="宋体"/>
          <w:b/>
          <w:bCs/>
          <w:sz w:val="24"/>
          <w:szCs w:val="24"/>
          <w:highlight w:val="none"/>
          <w:lang w:val="en-US"/>
        </w:rPr>
        <w:t xml:space="preserve">7</w:t>
      </w:r>
      <w:r>
        <w:rPr>
          <w:rStyle w:val="1207"/>
          <w:rFonts w:hint="eastAsia" w:ascii="宋体" w:hAnsi="宋体" w:eastAsia="宋体" w:cs="宋体"/>
          <w:b/>
          <w:bCs/>
          <w:sz w:val="24"/>
          <w:szCs w:val="24"/>
          <w:highlight w:val="none"/>
        </w:rPr>
        <w:t xml:space="preserve">项必须提供，否则响应无效）</w:t>
      </w:r>
      <w:r>
        <w:rPr>
          <w:rFonts w:hint="eastAsia" w:ascii="宋体" w:hAnsi="宋体" w:eastAsia="宋体" w:cs="宋体"/>
          <w:sz w:val="24"/>
          <w:szCs w:val="24"/>
          <w:highlight w:val="none"/>
        </w:rPr>
        <w:t xml:space="preserve">：</w:t>
      </w:r>
      <w:r/>
    </w:p>
    <w:p>
      <w:pPr>
        <w:pStyle w:val="1028"/>
        <w:ind w:firstLine="482"/>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具有独立承担民事责任的能力，提供合法有效的法人的营业执照或事业法人证或其他组织应提供合法证明文件或自然人提供身份证明，以上证明文件的扫描件； </w:t>
      </w:r>
      <w:r/>
    </w:p>
    <w:p>
      <w:pPr>
        <w:pStyle w:val="1028"/>
        <w:ind w:firstLine="482"/>
        <w:keepLines w:val="0"/>
        <w:keepNext w:val="0"/>
        <w:pageBreakBefore w:val="0"/>
        <w:spacing w:line="360" w:lineRule="auto"/>
        <w:rPr>
          <w:rFonts w:hint="eastAsia" w:ascii="宋体" w:hAnsi="宋体" w:eastAsia="宋体" w:cs="宋体"/>
          <w:b w:val="0"/>
          <w:bCs/>
          <w:sz w:val="24"/>
          <w:szCs w:val="24"/>
          <w:highlight w:val="none"/>
          <w:lang w:eastAsia="zh-CN"/>
        </w:rPr>
      </w:pPr>
      <w:r>
        <w:rPr>
          <w:rFonts w:hint="eastAsia" w:ascii="宋体" w:hAnsi="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sz w:val="24"/>
          <w:szCs w:val="24"/>
          <w:highlight w:val="none"/>
        </w:rPr>
        <w:t xml:space="preserve">财务状况报告，至少提供： </w:t>
      </w:r>
      <w:r/>
    </w:p>
    <w:p>
      <w:pPr>
        <w:pStyle w:val="1028"/>
        <w:ind w:firstLine="482"/>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供应商的提交首次响应文件时间前</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个月内（不含开标当月）任何1月的</w:t>
      </w:r>
      <w:r>
        <w:rPr>
          <w:rFonts w:hint="eastAsia" w:ascii="宋体" w:hAnsi="宋体" w:eastAsia="宋体" w:cs="宋体"/>
          <w:b/>
          <w:bCs/>
          <w:color w:val="000000"/>
          <w:sz w:val="24"/>
          <w:szCs w:val="24"/>
          <w:highlight w:val="none"/>
          <w:lang w:val="en-US" w:eastAsia="zh-CN" w:bidi="ar-SA"/>
        </w:rPr>
        <w:t xml:space="preserve">资产负债表</w:t>
      </w:r>
      <w:r>
        <w:rPr>
          <w:rFonts w:hint="eastAsia" w:ascii="宋体" w:hAnsi="宋体" w:eastAsia="宋体" w:cs="宋体"/>
          <w:color w:val="000000"/>
          <w:sz w:val="24"/>
          <w:szCs w:val="24"/>
          <w:highlight w:val="none"/>
          <w:lang w:val="en-US" w:eastAsia="zh-CN" w:bidi="ar-SA"/>
        </w:rPr>
        <w:t xml:space="preserve">和</w:t>
      </w:r>
      <w:r>
        <w:rPr>
          <w:rFonts w:hint="eastAsia" w:ascii="宋体" w:hAnsi="宋体" w:eastAsia="宋体" w:cs="宋体"/>
          <w:b/>
          <w:bCs/>
          <w:color w:val="000000"/>
          <w:sz w:val="24"/>
          <w:szCs w:val="24"/>
          <w:highlight w:val="none"/>
          <w:lang w:val="en-US" w:eastAsia="zh-CN" w:bidi="ar-SA"/>
        </w:rPr>
        <w:t xml:space="preserve">利润表月报表</w:t>
      </w:r>
      <w:r>
        <w:rPr>
          <w:rFonts w:hint="eastAsia" w:ascii="宋体" w:hAnsi="宋体" w:eastAsia="宋体" w:cs="宋体"/>
          <w:color w:val="000000"/>
          <w:sz w:val="24"/>
          <w:szCs w:val="24"/>
          <w:highlight w:val="none"/>
          <w:lang w:val="en-US" w:eastAsia="zh-CN" w:bidi="ar-SA"/>
        </w:rPr>
        <w:t xml:space="preserve">扫描件</w:t>
      </w:r>
      <w:r>
        <w:rPr>
          <w:rFonts w:hint="eastAsia" w:ascii="宋体" w:hAnsi="宋体" w:eastAsia="宋体" w:cs="宋体"/>
          <w:b/>
          <w:bCs/>
          <w:color w:val="000000"/>
          <w:sz w:val="24"/>
          <w:szCs w:val="24"/>
          <w:highlight w:val="none"/>
          <w:lang w:val="en-US" w:eastAsia="zh-CN" w:bidi="ar-SA"/>
        </w:rPr>
        <w:t xml:space="preserve">各一份</w:t>
      </w:r>
      <w:r>
        <w:rPr>
          <w:rFonts w:hint="eastAsia" w:ascii="宋体" w:hAnsi="宋体" w:eastAsia="宋体" w:cs="宋体"/>
          <w:color w:val="000000"/>
          <w:sz w:val="24"/>
          <w:szCs w:val="24"/>
          <w:highlight w:val="none"/>
          <w:lang w:val="en-US" w:eastAsia="zh-CN" w:bidi="ar-SA"/>
        </w:rPr>
        <w:t xml:space="preserve">；或供应商的本项目开标时间前6个月内银行出具的</w:t>
      </w:r>
      <w:r>
        <w:rPr>
          <w:rFonts w:hint="eastAsia" w:ascii="宋体" w:hAnsi="宋体" w:eastAsia="宋体" w:cs="宋体"/>
          <w:b/>
          <w:bCs/>
          <w:color w:val="000000"/>
          <w:sz w:val="24"/>
          <w:szCs w:val="24"/>
          <w:highlight w:val="none"/>
          <w:lang w:val="en-US" w:eastAsia="zh-CN" w:bidi="ar-SA"/>
        </w:rPr>
        <w:t xml:space="preserve">资信证明</w:t>
      </w:r>
      <w:r>
        <w:rPr>
          <w:rFonts w:hint="eastAsia" w:ascii="宋体" w:hAnsi="宋体" w:eastAsia="宋体" w:cs="宋体"/>
          <w:color w:val="000000"/>
          <w:sz w:val="24"/>
          <w:szCs w:val="24"/>
          <w:highlight w:val="none"/>
          <w:lang w:val="en-US" w:eastAsia="zh-CN" w:bidi="ar-SA"/>
        </w:rPr>
        <w:t xml:space="preserve">扫描件一份；或合法有效的经第三方机构审计的</w:t>
      </w:r>
      <w:r>
        <w:rPr>
          <w:rFonts w:hint="eastAsia" w:ascii="宋体" w:hAnsi="宋体" w:cs="宋体"/>
          <w:color w:val="000000"/>
          <w:sz w:val="24"/>
          <w:szCs w:val="24"/>
          <w:highlight w:val="none"/>
          <w:lang w:val="en-US" w:eastAsia="zh-CN" w:bidi="ar-SA"/>
        </w:rPr>
        <w:t xml:space="preserve">上一年度</w:t>
      </w:r>
      <w:r>
        <w:rPr>
          <w:rFonts w:hint="eastAsia" w:ascii="宋体" w:hAnsi="宋体" w:eastAsia="宋体" w:cs="宋体"/>
          <w:b/>
          <w:bCs/>
          <w:color w:val="000000"/>
          <w:sz w:val="24"/>
          <w:szCs w:val="24"/>
          <w:highlight w:val="none"/>
          <w:lang w:val="en-US" w:eastAsia="zh-CN" w:bidi="ar-SA"/>
        </w:rPr>
        <w:t xml:space="preserve">财务审计报告</w:t>
      </w:r>
      <w:r>
        <w:rPr>
          <w:rFonts w:hint="eastAsia" w:ascii="宋体" w:hAnsi="宋体" w:eastAsia="宋体" w:cs="宋体"/>
          <w:color w:val="000000"/>
          <w:sz w:val="24"/>
          <w:szCs w:val="24"/>
          <w:highlight w:val="none"/>
          <w:lang w:val="en-US" w:eastAsia="zh-CN" w:bidi="ar-SA"/>
        </w:rPr>
        <w:t xml:space="preserve">扫描件一份。</w:t>
      </w:r>
      <w:r>
        <w:rPr>
          <w:rFonts w:hint="eastAsia" w:ascii="宋体" w:hAnsi="宋体" w:eastAsia="宋体" w:cs="宋体"/>
          <w:b w:val="0"/>
          <w:bCs/>
          <w:sz w:val="24"/>
          <w:szCs w:val="24"/>
          <w:highlight w:val="none"/>
        </w:rPr>
        <w:t xml:space="preserve"> </w:t>
      </w:r>
      <w:r/>
    </w:p>
    <w:p>
      <w:pPr>
        <w:pStyle w:val="1028"/>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cs="宋体"/>
          <w:b w:val="0"/>
          <w:bCs/>
          <w:sz w:val="24"/>
          <w:szCs w:val="24"/>
          <w:highlight w:val="none"/>
          <w:lang w:val="en-US" w:eastAsia="zh-CN"/>
        </w:rPr>
        <w:t xml:space="preserve">3</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color w:val="000000"/>
          <w:sz w:val="24"/>
          <w:szCs w:val="24"/>
          <w:highlight w:val="none"/>
          <w:lang w:val="en-US" w:eastAsia="zh-CN" w:bidi="ar-SA"/>
        </w:rPr>
        <w:t xml:space="preserve">供应商的提交首次响应文件时间前</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个月内（不含开标当月）任何1月的</w:t>
      </w:r>
      <w:r>
        <w:rPr>
          <w:rFonts w:hint="eastAsia" w:ascii="宋体" w:hAnsi="宋体" w:eastAsia="宋体" w:cs="宋体"/>
          <w:b/>
          <w:bCs/>
          <w:color w:val="000000"/>
          <w:sz w:val="24"/>
          <w:szCs w:val="24"/>
          <w:highlight w:val="none"/>
          <w:lang w:val="en-US" w:eastAsia="zh-CN" w:bidi="ar-SA"/>
        </w:rPr>
        <w:t xml:space="preserve">依法缴纳税收和社会保障资金的相关材料扫描件各一份</w:t>
      </w:r>
      <w:r>
        <w:rPr>
          <w:rFonts w:hint="eastAsia" w:ascii="宋体" w:hAnsi="宋体" w:eastAsia="宋体" w:cs="宋体"/>
          <w:color w:val="000000"/>
          <w:sz w:val="24"/>
          <w:szCs w:val="24"/>
          <w:highlight w:val="none"/>
          <w:lang w:val="en-US" w:eastAsia="zh-CN" w:bidi="ar-SA"/>
        </w:rPr>
        <w:t xml:space="preserve">（依法免税或不需要缴纳社会保障资金的供应商,提供相应文件证明其依法免税或不需要缴纳社会保障资金)；</w:t>
      </w:r>
      <w:r/>
    </w:p>
    <w:p>
      <w:pPr>
        <w:ind w:right="0" w:firstLine="480"/>
        <w:keepLines w:val="0"/>
        <w:keepNext w:val="0"/>
        <w:pageBreakBefore w:val="0"/>
        <w:spacing w:after="0" w:line="360" w:lineRule="auto"/>
        <w:widowControl w:val="off"/>
        <w:rPr>
          <w:rFonts w:hint="eastAsia" w:ascii="宋体" w:hAnsi="宋体" w:eastAsia="宋体" w:cs="宋体"/>
          <w:b/>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lang w:val="en-US" w:eastAsia="zh-CN"/>
        </w:rPr>
        <w:t xml:space="preserve">、具备履行合同所必需的设备和专业技术能力的证明</w:t>
      </w:r>
      <w:r>
        <w:rPr>
          <w:rFonts w:hint="eastAsia" w:ascii="宋体" w:hAnsi="宋体" w:eastAsia="宋体" w:cs="宋体"/>
          <w:b w:val="0"/>
          <w:bCs w:val="0"/>
          <w:color w:val="000000"/>
          <w:sz w:val="24"/>
          <w:szCs w:val="24"/>
          <w:highlight w:val="none"/>
          <w:lang w:val="en-US" w:eastAsia="zh-CN"/>
        </w:rPr>
        <w:t xml:space="preserve">（响应文件中提供《具备履行合同所必需的设备和专业技术能力的书面声明（附证明材料扫描件）》，加盖电子签章，</w:t>
      </w:r>
      <w:r>
        <w:rPr>
          <w:rFonts w:hint="eastAsia" w:ascii="宋体" w:hAnsi="宋体" w:eastAsia="宋体" w:cs="宋体"/>
          <w:b w:val="0"/>
          <w:bCs/>
          <w:color w:val="000000"/>
          <w:sz w:val="24"/>
          <w:szCs w:val="24"/>
          <w:highlight w:val="none"/>
          <w:lang w:val="en-US" w:eastAsia="zh-CN"/>
        </w:rPr>
        <w:t xml:space="preserve">格式见《磋商文件》附件</w:t>
      </w:r>
      <w:r>
        <w:rPr>
          <w:rFonts w:hint="eastAsia" w:ascii="宋体" w:hAnsi="宋体" w:eastAsia="宋体" w:cs="宋体"/>
          <w:b w:val="0"/>
          <w:bCs w:val="0"/>
          <w:color w:val="000000"/>
          <w:sz w:val="24"/>
          <w:szCs w:val="24"/>
          <w:highlight w:val="none"/>
          <w:lang w:val="en-US" w:eastAsia="zh-CN"/>
        </w:rPr>
        <w:t xml:space="preserve">,所附证明材料扫描件可不加盖电子签章）</w:t>
      </w:r>
      <w:r>
        <w:rPr>
          <w:rFonts w:hint="eastAsia" w:ascii="宋体" w:hAnsi="宋体" w:eastAsia="宋体" w:cs="宋体"/>
          <w:b/>
          <w:bCs w:val="0"/>
          <w:color w:val="000000"/>
          <w:sz w:val="24"/>
          <w:highlight w:val="none"/>
        </w:rPr>
        <w:t xml:space="preserve">。</w:t>
      </w:r>
      <w:r/>
    </w:p>
    <w:p>
      <w:pPr>
        <w:pStyle w:val="1028"/>
        <w:ind w:firstLine="482"/>
        <w:pageBreakBefore w:val="0"/>
        <w:spacing w:line="360" w:lineRule="auto"/>
        <w:rPr>
          <w:rFonts w:hint="eastAsia" w:ascii="宋体" w:hAnsi="宋体" w:eastAsia="宋体" w:cs="宋体"/>
          <w:b w:val="0"/>
          <w:bCs/>
          <w:sz w:val="24"/>
          <w:szCs w:val="24"/>
          <w:highlight w:val="none"/>
        </w:rPr>
      </w:pPr>
      <w:r>
        <w:rPr>
          <w:rFonts w:hint="eastAsia" w:ascii="宋体" w:hAnsi="宋体" w:cs="宋体"/>
          <w:b w:val="0"/>
          <w:bCs/>
          <w:sz w:val="24"/>
          <w:szCs w:val="24"/>
          <w:highlight w:val="none"/>
          <w:lang w:val="en-US" w:eastAsia="zh-CN"/>
        </w:rPr>
        <w:t xml:space="preserve">5</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b w:val="0"/>
          <w:bCs/>
          <w:sz w:val="24"/>
          <w:szCs w:val="24"/>
          <w:highlight w:val="none"/>
        </w:rPr>
        <w:t xml:space="preserve">供应商参加政府采购活动前3年内在经营活动中没有重大违法记录的书面声明（</w:t>
      </w:r>
      <w:r>
        <w:rPr>
          <w:rFonts w:hint="eastAsia" w:ascii="宋体" w:hAnsi="宋体" w:eastAsia="宋体" w:cs="宋体"/>
          <w:b w:val="0"/>
          <w:bCs/>
          <w:sz w:val="24"/>
          <w:szCs w:val="24"/>
          <w:highlight w:val="none"/>
          <w:lang w:eastAsia="zh-CN"/>
        </w:rPr>
        <w:t xml:space="preserve">加盖电子签章，</w:t>
      </w:r>
      <w:r>
        <w:rPr>
          <w:rFonts w:hint="eastAsia" w:ascii="宋体" w:hAnsi="宋体" w:eastAsia="宋体" w:cs="宋体"/>
          <w:b w:val="0"/>
          <w:bCs/>
          <w:color w:val="000000"/>
          <w:sz w:val="24"/>
          <w:szCs w:val="24"/>
          <w:highlight w:val="none"/>
          <w:lang w:val="en-US" w:eastAsia="zh-CN"/>
        </w:rPr>
        <w:t xml:space="preserve">格式见《磋商文件》附件</w:t>
      </w:r>
      <w:r>
        <w:rPr>
          <w:rFonts w:hint="eastAsia" w:ascii="宋体" w:hAnsi="宋体" w:cs="宋体"/>
          <w:b w:val="0"/>
          <w:bCs/>
          <w:color w:val="000000"/>
          <w:sz w:val="24"/>
          <w:szCs w:val="24"/>
          <w:highlight w:val="none"/>
          <w:lang w:val="en-US" w:eastAsia="zh-CN"/>
        </w:rPr>
        <w:t xml:space="preserve">）</w:t>
      </w:r>
      <w:r>
        <w:rPr>
          <w:rFonts w:hint="eastAsia" w:ascii="宋体" w:hAnsi="宋体" w:eastAsia="宋体" w:cs="宋体"/>
          <w:b w:val="0"/>
          <w:bCs/>
          <w:sz w:val="24"/>
          <w:szCs w:val="24"/>
          <w:highlight w:val="none"/>
        </w:rPr>
        <w:t xml:space="preserve">；</w:t>
      </w:r>
      <w:r/>
    </w:p>
    <w:p>
      <w:pPr>
        <w:pStyle w:val="1028"/>
        <w:ind w:firstLine="482"/>
        <w:pageBreakBefore w:val="0"/>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6、</w:t>
      </w:r>
      <w:r>
        <w:rPr>
          <w:rFonts w:hint="eastAsia" w:ascii="宋体" w:hAnsi="宋体" w:eastAsia="宋体" w:cs="宋体"/>
          <w:b/>
          <w:bCs w:val="0"/>
          <w:sz w:val="24"/>
          <w:szCs w:val="24"/>
          <w:highlight w:val="none"/>
          <w:lang w:val="en-US" w:eastAsia="zh-CN"/>
        </w:rPr>
        <w:t xml:space="preserve">本项目特定资格要求</w:t>
      </w:r>
      <w:r>
        <w:rPr>
          <w:rFonts w:hint="eastAsia" w:ascii="宋体" w:hAnsi="宋体" w:eastAsia="宋体" w:cs="宋体"/>
          <w:b w:val="0"/>
          <w:bCs/>
          <w:sz w:val="24"/>
          <w:szCs w:val="24"/>
          <w:highlight w:val="none"/>
          <w:lang w:val="en-US" w:eastAsia="zh-CN"/>
        </w:rPr>
        <w:t xml:space="preserve">（提供以下资料的扫描件，加盖电子签章）：</w:t>
      </w:r>
      <w:r/>
    </w:p>
    <w:p>
      <w:pPr>
        <w:pStyle w:val="1028"/>
        <w:ind w:firstLine="482"/>
        <w:pageBreakBefore w:val="0"/>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（1）供应商资质类别和等级：</w:t>
      </w:r>
      <w:r>
        <w:rPr>
          <w:rFonts w:hint="eastAsia" w:ascii="宋体" w:hAnsi="宋体" w:eastAsia="宋体" w:cs="宋体"/>
          <w:b/>
          <w:bCs w:val="0"/>
          <w:sz w:val="24"/>
          <w:szCs w:val="24"/>
          <w:highlight w:val="none"/>
          <w:lang w:val="en-US" w:eastAsia="zh-CN"/>
        </w:rPr>
        <w:t xml:space="preserve">具备市政公用工程施工总承包叁级及以上资质；且具有有效的安全生产许可证并在人员、设备、资金等方面具有相应的施工能力</w:t>
      </w:r>
      <w:r>
        <w:rPr>
          <w:rFonts w:hint="eastAsia" w:ascii="宋体" w:hAnsi="宋体" w:eastAsia="宋体" w:cs="宋体"/>
          <w:b w:val="0"/>
          <w:bCs/>
          <w:sz w:val="24"/>
          <w:szCs w:val="24"/>
          <w:highlight w:val="none"/>
          <w:lang w:val="en-US" w:eastAsia="zh-CN"/>
        </w:rPr>
        <w:t xml:space="preserve">；</w:t>
      </w:r>
      <w:r/>
    </w:p>
    <w:p>
      <w:pPr>
        <w:pStyle w:val="1028"/>
        <w:ind w:firstLine="482"/>
        <w:pageBreakBefore w:val="0"/>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（2）供应商拟选派项目负责人（注册建造师）资质等级：</w:t>
      </w:r>
      <w:r>
        <w:rPr>
          <w:rFonts w:hint="eastAsia" w:ascii="宋体" w:hAnsi="宋体" w:eastAsia="宋体" w:cs="宋体"/>
          <w:b/>
          <w:bCs w:val="0"/>
          <w:sz w:val="24"/>
          <w:szCs w:val="24"/>
          <w:highlight w:val="none"/>
          <w:lang w:val="en-US" w:eastAsia="zh-CN"/>
        </w:rPr>
        <w:t xml:space="preserve">市政公用工程专业贰级（含）及以上注册建造师；具有有效《建筑施工企业安全生产考核合格证书》（B证）且提供无在建工程的承诺书(承诺书格式自拟，其余提供扫描件并加盖电子签章）</w:t>
      </w:r>
      <w:r>
        <w:rPr>
          <w:rFonts w:hint="eastAsia" w:ascii="宋体" w:hAnsi="宋体" w:eastAsia="宋体" w:cs="宋体"/>
          <w:b w:val="0"/>
          <w:bCs/>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lang w:val="en-US" w:eastAsia="zh-CN"/>
        </w:rPr>
        <w:t xml:space="preserve">、此项目属于专门面向中小微企业采购的项目，投标人应为中小微企业、监狱企业、残疾人福利性单位。</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投标人为中小企业（含中型、小型、微型企业，下同）的，提供《中小企业声明函》（电子签章，填写完整。格式见《磋商文件》附件）。《中小企业声明函》查询渠道用微信搜索“中小企业规模类型自测小程序”。</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注：中小微企业，应当符合以下条件：</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投标人为监狱企业的，视同小微企业，提供省级以上监狱管理局、戒毒管理局（含新疆生产建设兵团）出具的属于监狱企业的证明文件原件扫描件。具体以《财政部 司法部关于政府采购支持监狱企业发展有关问题的通知》（财库〔2014〕68号）的规定为准。</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投标人为残疾人福利性单位的，视同小微企业，提供《残疾人福利性单位声明函》（加盖电子签章，格式见磋商文件第九章 《响应文件相关格式》）。具体以《三部门联合发布关于促进残疾人就业政府采购政策的通知》（财库〔2017〕141号）规定为准。</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8、</w:t>
      </w:r>
      <w:r>
        <w:rPr>
          <w:rFonts w:hint="eastAsia" w:ascii="宋体" w:hAnsi="宋体" w:eastAsia="宋体" w:cs="宋体"/>
          <w:b w:val="0"/>
          <w:bCs/>
          <w:color w:val="000000"/>
          <w:sz w:val="24"/>
          <w:szCs w:val="24"/>
          <w:highlight w:val="none"/>
          <w:lang w:val="en-US" w:eastAsia="zh-CN"/>
        </w:rPr>
        <w:t xml:space="preserve">本</w:t>
      </w:r>
      <w:r>
        <w:rPr>
          <w:rFonts w:hint="eastAsia" w:ascii="宋体" w:hAnsi="宋体" w:eastAsia="宋体" w:cs="宋体"/>
          <w:b w:val="0"/>
          <w:bCs/>
          <w:color w:val="000000"/>
          <w:sz w:val="24"/>
          <w:szCs w:val="24"/>
          <w:highlight w:val="none"/>
        </w:rPr>
        <w:t xml:space="preserve">项目不接受联合体参与采购活动。</w:t>
      </w:r>
      <w:r/>
    </w:p>
    <w:p>
      <w:pPr>
        <w:ind w:left="0"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（三）符合条件（必须提供，否则响应无效）</w:t>
      </w:r>
      <w:r/>
    </w:p>
    <w:p>
      <w:pPr>
        <w:ind w:left="0" w:right="0" w:firstLine="480"/>
        <w:keepLines w:val="0"/>
        <w:keepNext w:val="0"/>
        <w:pageBreakBefore w:val="0"/>
        <w:spacing w:line="360" w:lineRule="auto"/>
        <w:widowControl w:val="off"/>
        <w:rPr>
          <w:rFonts w:hint="eastAsia" w:ascii="宋体" w:hAnsi="宋体" w:eastAsia="宋体" w:cs="宋体"/>
          <w:b w:val="0"/>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1、</w:t>
      </w:r>
      <w:r>
        <w:rPr>
          <w:rFonts w:ascii="宋体" w:hAnsi="宋体"/>
          <w:b w:val="0"/>
          <w:bCs/>
          <w:color w:val="auto"/>
          <w:sz w:val="24"/>
          <w:highlight w:val="none"/>
        </w:rPr>
        <w:t xml:space="preserve">《分项价格表》（具有标价的工程量清单与报价表）（</w:t>
      </w:r>
      <w:r>
        <w:rPr>
          <w:rFonts w:hint="eastAsia" w:ascii="宋体" w:hAnsi="宋体"/>
          <w:b w:val="0"/>
          <w:bCs/>
          <w:color w:val="auto"/>
          <w:sz w:val="24"/>
          <w:highlight w:val="none"/>
          <w:lang w:val="en-US" w:eastAsia="zh-CN"/>
        </w:rPr>
        <w:t xml:space="preserve">加盖</w:t>
      </w:r>
      <w:r>
        <w:rPr>
          <w:rFonts w:ascii="宋体" w:hAnsi="宋体"/>
          <w:b w:val="0"/>
          <w:bCs/>
          <w:color w:val="auto"/>
          <w:sz w:val="24"/>
          <w:highlight w:val="none"/>
        </w:rPr>
        <w:t xml:space="preserve">电子签章，格式见工程量清单）；</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2、</w:t>
      </w:r>
      <w:r>
        <w:rPr>
          <w:rFonts w:ascii="宋体" w:hAnsi="宋体" w:eastAsia="宋体"/>
          <w:b w:val="0"/>
          <w:bCs/>
          <w:color w:val="auto"/>
          <w:sz w:val="24"/>
          <w:szCs w:val="24"/>
          <w:highlight w:val="none"/>
        </w:rPr>
        <w:t xml:space="preserve">《授权委托书》（加盖电子签章，格式见《磋商文件》附件</w:t>
      </w:r>
      <w:r>
        <w:rPr>
          <w:rFonts w:hint="eastAsia" w:ascii="宋体" w:hAnsi="宋体" w:eastAsia="宋体"/>
          <w:b w:val="0"/>
          <w:bCs/>
          <w:color w:val="auto"/>
          <w:sz w:val="24"/>
          <w:szCs w:val="24"/>
          <w:highlight w:val="none"/>
          <w:lang w:eastAsia="zh-CN"/>
        </w:rPr>
        <w:t xml:space="preserve">，提供</w:t>
      </w:r>
      <w:r>
        <w:rPr>
          <w:rFonts w:hint="eastAsia" w:ascii="宋体" w:hAnsi="宋体" w:eastAsia="宋体"/>
          <w:b w:val="0"/>
          <w:bCs/>
          <w:color w:val="auto"/>
          <w:sz w:val="24"/>
          <w:szCs w:val="24"/>
          <w:highlight w:val="none"/>
        </w:rPr>
        <w:t xml:space="preserve">授权委托书中受托人身份证扫描件</w:t>
      </w:r>
      <w:r>
        <w:rPr>
          <w:rFonts w:ascii="宋体" w:hAnsi="宋体" w:eastAsia="宋体"/>
          <w:b w:val="0"/>
          <w:bCs/>
          <w:color w:val="auto"/>
          <w:sz w:val="24"/>
          <w:szCs w:val="24"/>
          <w:highlight w:val="none"/>
        </w:rPr>
        <w:t xml:space="preserve">）</w:t>
      </w:r>
      <w:r>
        <w:rPr>
          <w:rFonts w:hint="eastAsia" w:ascii="宋体" w:hAnsi="宋体"/>
          <w:b w:val="0"/>
          <w:bCs/>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3、</w:t>
      </w:r>
      <w:r>
        <w:rPr>
          <w:rFonts w:hint="eastAsia" w:ascii="宋体" w:hAnsi="宋体" w:eastAsia="宋体" w:cs="宋体"/>
          <w:b w:val="0"/>
          <w:bCs/>
          <w:color w:val="000000"/>
          <w:sz w:val="24"/>
          <w:szCs w:val="24"/>
          <w:highlight w:val="none"/>
          <w:lang w:eastAsia="zh-CN"/>
        </w:rPr>
        <w:t xml:space="preserve">《施工主要机械设备表》</w:t>
      </w:r>
      <w:r>
        <w:rPr>
          <w:rFonts w:hint="eastAsia" w:ascii="宋体" w:hAnsi="宋体" w:eastAsia="宋体" w:cs="宋体"/>
          <w:b w:val="0"/>
          <w:bCs/>
          <w:color w:val="000000"/>
          <w:sz w:val="24"/>
          <w:szCs w:val="24"/>
          <w:highlight w:val="none"/>
        </w:rPr>
        <w:t xml:space="preserve">（加盖电子签章，格式见《磋商文件》附件）；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承包人主要施工管理人员表</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5</w:t>
      </w:r>
      <w:r>
        <w:rPr>
          <w:rFonts w:hint="eastAsia" w:ascii="宋体" w:hAnsi="宋体" w:eastAsia="宋体" w:cs="宋体"/>
          <w:b w:val="0"/>
          <w:bCs/>
          <w:color w:val="000000"/>
          <w:sz w:val="24"/>
          <w:szCs w:val="24"/>
          <w:highlight w:val="none"/>
          <w:lang w:val="en-US" w:eastAsia="zh-CN"/>
        </w:rPr>
        <w:t xml:space="preserve">、《承诺书》（加盖电子签章，格式见《磋商文件》附件）；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6</w:t>
      </w:r>
      <w:r>
        <w:rPr>
          <w:rFonts w:hint="eastAsia" w:ascii="宋体" w:hAnsi="宋体" w:eastAsia="宋体" w:cs="宋体"/>
          <w:b w:val="0"/>
          <w:bCs/>
          <w:color w:val="000000"/>
          <w:sz w:val="24"/>
          <w:szCs w:val="24"/>
          <w:highlight w:val="none"/>
          <w:lang w:val="en-US" w:eastAsia="zh-CN"/>
        </w:rPr>
        <w:t xml:space="preserve">、《偏离表》（加盖电子签章，格式见《磋商文件》附件）；</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（四）综合评审评分项</w:t>
      </w:r>
      <w:r/>
    </w:p>
    <w:p>
      <w:pPr>
        <w:pStyle w:val="997"/>
        <w:ind w:firstLine="482"/>
        <w:keepLines w:val="0"/>
        <w:keepNext w:val="0"/>
        <w:pageBreakBefore w:val="0"/>
        <w:spacing w:after="0" w:line="360" w:lineRule="auto"/>
        <w:widowControl w:val="off"/>
        <w:rPr>
          <w:rFonts w:hint="eastAsia" w:ascii="宋体" w:hAnsi="宋体" w:eastAsia="宋体" w:cs="宋体"/>
          <w:highlight w:val="none"/>
          <w:lang w:val="en-US" w:eastAsia="zh-CN"/>
        </w:rPr>
      </w:pPr>
      <w:r>
        <w:rPr>
          <w:rFonts w:hint="eastAsia" w:ascii="宋体" w:hAnsi="宋体" w:eastAsia="宋体" w:cs="宋体"/>
          <w:b/>
          <w:color w:val="000000"/>
          <w:sz w:val="24"/>
          <w:szCs w:val="24"/>
          <w:highlight w:val="none"/>
          <w:lang w:val="en-US" w:eastAsia="zh-CN"/>
        </w:rPr>
        <w:t xml:space="preserve">1、技术部分</w:t>
      </w:r>
      <w:r/>
    </w:p>
    <w:p>
      <w:pPr>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技术部分（施工</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szCs w:val="24"/>
          <w:highlight w:val="none"/>
        </w:rPr>
        <w:t xml:space="preserve">（要求见《磋商文件》附件1、《评分细则》及附件：2、《项目要求（采购需求）》）；</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sz w:val="24"/>
          <w:highlight w:val="none"/>
        </w:rPr>
        <w:t xml:space="preserve">2、评分细则中评分得分需提供的相关证明文件扫描件或供应商认为需要提供的其他资料扫描件。</w:t>
      </w:r>
      <w:r/>
    </w:p>
    <w:p>
      <w:pPr>
        <w:ind w:left="479" w:right="0" w:firstLine="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highlight w:val="none"/>
        </w:rPr>
        <w:t xml:space="preserve">商务部分</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业绩</w:t>
      </w:r>
      <w:r>
        <w:rPr>
          <w:rFonts w:hint="eastAsia" w:ascii="宋体" w:hAnsi="宋体" w:eastAsia="宋体" w:cs="宋体"/>
          <w:color w:val="000000"/>
          <w:sz w:val="24"/>
          <w:highlight w:val="none"/>
        </w:rPr>
        <w:t xml:space="preserve">（要求见《磋商文件》附件1、《评分细则》）；</w:t>
      </w:r>
      <w:r/>
    </w:p>
    <w:p>
      <w:pPr>
        <w:ind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评分细则中评分得分需提供的相关证明文件扫描件或供应商认为需要提供的其他资料扫描件。</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highlight w:val="none"/>
        </w:rPr>
        <w:t xml:space="preserve">价格折扣文件格式</w:t>
      </w:r>
      <w:r/>
    </w:p>
    <w:p>
      <w:pPr>
        <w:ind w:left="0" w:right="0" w:firstLine="480"/>
        <w:keepLines w:val="0"/>
        <w:keepNext w:val="0"/>
        <w:pageBreakBefore w:val="0"/>
        <w:spacing w:line="360" w:lineRule="auto"/>
        <w:widowControl w:val="off"/>
        <w:rPr>
          <w:rFonts w:hint="eastAsia" w:ascii="宋体" w:hAnsi="宋体" w:eastAsia="宋体" w:cs="宋体"/>
          <w:b w:val="0"/>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1、企业报价折扣证明：无</w:t>
      </w:r>
      <w:r/>
    </w:p>
    <w:p>
      <w:pPr>
        <w:ind w:left="0" w:right="0" w:firstLine="482"/>
        <w:keepLines w:val="0"/>
        <w:keepNext w:val="0"/>
        <w:pageBreakBefore w:val="0"/>
        <w:spacing w:line="360" w:lineRule="auto"/>
        <w:widowControl w:val="off"/>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六</w:t>
      </w:r>
      <w:r>
        <w:rPr>
          <w:rFonts w:hint="eastAsia" w:ascii="宋体" w:hAnsi="宋体" w:eastAsia="宋体" w:cs="宋体"/>
          <w:b/>
          <w:color w:val="000000"/>
          <w:sz w:val="24"/>
          <w:highlight w:val="none"/>
        </w:rPr>
        <w:t xml:space="preserve">）提交的首次响应文件的密封、签署、盖章要求：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1、密封（加密）要求：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2、签署要求：</w:t>
      </w:r>
      <w:r>
        <w:rPr>
          <w:rFonts w:hint="eastAsia" w:ascii="宋体" w:hAnsi="宋体" w:eastAsia="宋体" w:cs="宋体"/>
          <w:sz w:val="24"/>
          <w:highlight w:val="none"/>
        </w:rPr>
        <w:t xml:space="preserve">见《磋商文件》第九章附件中相关格式要求（特别提醒：</w:t>
      </w:r>
      <w:r>
        <w:rPr>
          <w:rFonts w:hint="eastAsia" w:ascii="宋体" w:hAnsi="宋体" w:eastAsia="宋体" w:cs="宋体"/>
          <w:b/>
          <w:bCs/>
          <w:sz w:val="24"/>
          <w:highlight w:val="none"/>
        </w:rPr>
        <w:t xml:space="preserve">竞争性磋商文件中如需“被授权代表签字或盖章”，供应商可打印成文档，签字或盖章后再扫描上传，最后再电子签章</w:t>
      </w:r>
      <w:r>
        <w:rPr>
          <w:rFonts w:hint="eastAsia" w:ascii="宋体" w:hAnsi="宋体" w:eastAsia="宋体" w:cs="宋体"/>
          <w:sz w:val="24"/>
          <w:highlight w:val="none"/>
        </w:rPr>
        <w:t xml:space="preserve">）</w:t>
      </w:r>
      <w:r>
        <w:rPr>
          <w:rFonts w:hint="eastAsia" w:ascii="宋体" w:hAnsi="宋体" w:cs="宋体"/>
          <w:sz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3、盖章要求：见《磋商文件》第九章附件中相关格式要求。供应商须通过“苏采云”系统提供的政府采购客户端工具（使用“CA数字证书”）加盖电子签章。</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（七）通过“苏采云”系统提交政府采购客户端工具导出加密的响应文件（后缀名为zip）。响应文件不得超过150M！ （具体文件大小以苏</w:t>
      </w:r>
      <w:r>
        <w:rPr>
          <w:rFonts w:hint="eastAsia" w:ascii="宋体" w:hAnsi="宋体" w:cs="宋体"/>
          <w:b/>
          <w:color w:val="000000"/>
          <w:sz w:val="24"/>
          <w:szCs w:val="24"/>
          <w:highlight w:val="none"/>
          <w:lang w:val="en-US" w:eastAsia="zh-CN"/>
        </w:rPr>
        <w:t xml:space="preserve">采</w:t>
      </w:r>
      <w:r>
        <w:rPr>
          <w:rFonts w:hint="eastAsia" w:ascii="宋体" w:hAnsi="宋体" w:eastAsia="宋体" w:cs="宋体"/>
          <w:b/>
          <w:color w:val="000000"/>
          <w:sz w:val="24"/>
          <w:szCs w:val="24"/>
          <w:highlight w:val="none"/>
        </w:rPr>
        <w:t xml:space="preserve">云系统要求为准）</w:t>
      </w:r>
      <w:r>
        <w:rPr>
          <w:rFonts w:hint="eastAsia" w:ascii="宋体" w:hAnsi="宋体" w:eastAsia="宋体" w:cs="宋体"/>
          <w:b/>
          <w:color w:val="000000"/>
          <w:sz w:val="24"/>
          <w:highlight w:val="none"/>
        </w:rPr>
        <w:t xml:space="preserve"> </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注：1、供应商应当按照《磋商文件》的要求编制响应文件，并对其提交的响应文件的真实性、合法性承担法律责任。</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w:t>
      </w:r>
      <w:r>
        <w:rPr>
          <w:rFonts w:hint="eastAsia" w:ascii="宋体" w:hAnsi="宋体"/>
          <w:color w:val="auto"/>
          <w:sz w:val="24"/>
          <w:highlight w:val="none"/>
        </w:rPr>
        <w:t xml:space="preserve">供应商成交后，须向代理机构提供</w:t>
      </w:r>
      <w:bookmarkStart w:id="3" w:name="_Hlk105221193"/>
      <w:r>
        <w:rPr>
          <w:rFonts w:hint="eastAsia" w:ascii="宋体" w:hAnsi="宋体"/>
          <w:color w:val="auto"/>
          <w:sz w:val="24"/>
          <w:highlight w:val="none"/>
        </w:rPr>
        <w:t xml:space="preserve">纸质版响应文件一正</w:t>
      </w:r>
      <w:r>
        <w:rPr>
          <w:rFonts w:hint="eastAsia" w:ascii="宋体" w:hAnsi="宋体"/>
          <w:color w:val="auto"/>
          <w:sz w:val="24"/>
          <w:highlight w:val="none"/>
          <w:lang w:val="en-US" w:eastAsia="zh-CN"/>
        </w:rPr>
        <w:t xml:space="preserve">叁</w:t>
      </w:r>
      <w:r>
        <w:rPr>
          <w:rFonts w:hint="eastAsia" w:ascii="宋体" w:hAnsi="宋体"/>
          <w:color w:val="auto"/>
          <w:sz w:val="24"/>
          <w:highlight w:val="none"/>
        </w:rPr>
        <w:t xml:space="preserve">副及电子响应文件（U盘）</w:t>
      </w:r>
      <w:bookmarkEnd w:id="3"/>
      <w:r>
        <w:rPr>
          <w:rFonts w:hint="eastAsia" w:ascii="宋体" w:hAnsi="宋体"/>
          <w:color w:val="auto"/>
          <w:sz w:val="24"/>
          <w:highlight w:val="none"/>
        </w:rPr>
        <w:t xml:space="preserve">。采购人索取成交供应商的响应文件，须在双方签订政府采购合同后，由采购代理机构提供给采购人</w:t>
      </w:r>
      <w:r/>
    </w:p>
    <w:p>
      <w:pPr>
        <w:ind w:left="0" w:right="0" w:firstLine="0"/>
        <w:jc w:val="center"/>
        <w:pageBreakBefore w:val="0"/>
        <w:spacing w:before="0" w:after="0"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第四章 磋商相关说明</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val="en-US" w:eastAsia="zh-CN"/>
        </w:rPr>
        <w:t xml:space="preserve">七</w:t>
      </w:r>
      <w:r>
        <w:rPr>
          <w:rFonts w:hint="eastAsia" w:ascii="宋体" w:hAnsi="宋体" w:eastAsia="宋体" w:cs="宋体"/>
          <w:color w:val="000000"/>
          <w:sz w:val="24"/>
          <w:szCs w:val="24"/>
          <w:highlight w:val="none"/>
        </w:rPr>
        <w:t xml:space="preserve">、磋商程序</w:t>
      </w:r>
      <w:r/>
    </w:p>
    <w:p>
      <w:pPr>
        <w:ind w:left="0"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（一）磋商要求</w:t>
      </w:r>
      <w:r/>
    </w:p>
    <w:p>
      <w:pPr>
        <w:pStyle w:val="1037"/>
        <w:ind w:firstLine="480"/>
        <w:keepLines w:val="0"/>
        <w:keepNext w:val="0"/>
        <w:pageBreakBefore w:val="0"/>
        <w:spacing w:line="360" w:lineRule="auto"/>
        <w:widowControl w:val="off"/>
        <w:rPr>
          <w:rFonts w:ascii="宋体" w:hAnsi="宋体" w:cs="宋体"/>
          <w:bCs/>
          <w:color w:val="auto"/>
          <w:sz w:val="24"/>
          <w:highlight w:val="none"/>
        </w:rPr>
      </w:pPr>
      <w:r>
        <w:rPr>
          <w:rFonts w:hint="eastAsia" w:ascii="宋体" w:hAnsi="宋体" w:eastAsia="宋体" w:cs="宋体"/>
          <w:sz w:val="24"/>
          <w:szCs w:val="24"/>
          <w:highlight w:val="none"/>
          <w:lang w:val="en-US" w:eastAsia="zh-CN"/>
        </w:rPr>
        <w:t xml:space="preserve">1、被邀请参与磋商的供应商需按本竞争性磋商文件要求的截止时间、方式（地点）提交首次响应文件，</w:t>
      </w:r>
      <w:r>
        <w:rPr>
          <w:rFonts w:hint="eastAsia" w:ascii="宋体" w:hAnsi="宋体" w:cs="宋体"/>
          <w:bCs/>
          <w:color w:val="auto"/>
          <w:sz w:val="24"/>
          <w:highlight w:val="none"/>
        </w:rPr>
        <w:t xml:space="preserve">同时派人通过“苏采云”系统在“开标大厅”等待磋商。</w:t>
      </w:r>
      <w:r/>
    </w:p>
    <w:p>
      <w:pPr>
        <w:pStyle w:val="1028"/>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2、供应商可通过CA数字证书，在首次响应文件开启时间后，使用CA数字证书在规定时间内解密各自响应文件。</w:t>
      </w:r>
      <w:r/>
    </w:p>
    <w:p>
      <w:pPr>
        <w:pStyle w:val="1028"/>
        <w:ind w:firstLine="480"/>
        <w:keepLines w:val="0"/>
        <w:keepNext w:val="0"/>
        <w:pageBreakBefore w:val="0"/>
        <w:spacing w:line="360" w:lineRule="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rPr>
        <w:t xml:space="preserve">3、供应商的授权代表或</w:t>
      </w:r>
      <w:r>
        <w:rPr>
          <w:rFonts w:hint="eastAsia" w:ascii="宋体" w:hAnsi="宋体" w:eastAsia="宋体" w:cs="宋体"/>
          <w:b w:val="0"/>
          <w:bCs/>
          <w:sz w:val="24"/>
          <w:szCs w:val="24"/>
          <w:highlight w:val="none"/>
          <w:lang w:val="en-US" w:eastAsia="zh-CN"/>
        </w:rPr>
        <w:t xml:space="preserve">法定代表人</w:t>
      </w:r>
      <w:r>
        <w:rPr>
          <w:rFonts w:hint="eastAsia" w:ascii="宋体" w:hAnsi="宋体" w:eastAsia="宋体" w:cs="宋体"/>
          <w:b w:val="0"/>
          <w:bCs/>
          <w:sz w:val="24"/>
          <w:szCs w:val="24"/>
          <w:highlight w:val="none"/>
        </w:rPr>
        <w:t xml:space="preserve">须全程守候在“苏采云”系统开标大厅，并确保视频设备正常使用。授权代表或</w:t>
      </w:r>
      <w:r>
        <w:rPr>
          <w:rFonts w:hint="eastAsia" w:ascii="宋体" w:hAnsi="宋体" w:eastAsia="宋体" w:cs="宋体"/>
          <w:b w:val="0"/>
          <w:bCs/>
          <w:sz w:val="24"/>
          <w:szCs w:val="24"/>
          <w:highlight w:val="none"/>
          <w:lang w:val="en-US" w:eastAsia="zh-CN"/>
        </w:rPr>
        <w:t xml:space="preserve">法定代表人</w:t>
      </w:r>
      <w:r>
        <w:rPr>
          <w:rFonts w:hint="eastAsia" w:ascii="宋体" w:hAnsi="宋体" w:eastAsia="宋体" w:cs="宋体"/>
          <w:b w:val="0"/>
          <w:bCs/>
          <w:sz w:val="24"/>
          <w:szCs w:val="24"/>
          <w:highlight w:val="none"/>
        </w:rPr>
        <w:t xml:space="preserve">须携带授权委托书原件及身份证原件，经磋商小组核查后参与磋商活动。</w:t>
      </w:r>
      <w:r/>
    </w:p>
    <w:p>
      <w:pPr>
        <w:pStyle w:val="1028"/>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4、磋商顺序按照电子标书解密先后时间进行，解密时间相同的，不分先后顺序。</w:t>
      </w:r>
      <w:r/>
    </w:p>
    <w:p>
      <w:pPr>
        <w:pStyle w:val="1028"/>
        <w:ind w:firstLine="482"/>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1028"/>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6、未在规定时间内进行答疑澄清的，视同放弃澄清。</w:t>
      </w:r>
      <w:r/>
    </w:p>
    <w:p>
      <w:pPr>
        <w:pStyle w:val="1028"/>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7、未在规定时间内进行报价的，视为响应无效。</w:t>
      </w:r>
      <w:r/>
    </w:p>
    <w:p>
      <w:pPr>
        <w:pStyle w:val="1045"/>
        <w:ind w:left="0" w:firstLine="422"/>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注：各供应商在未进行第二次报价前，请不要离开开标系统，随时接受</w:t>
      </w:r>
      <w:r>
        <w:rPr>
          <w:rFonts w:hint="eastAsia" w:ascii="宋体" w:hAnsi="宋体" w:eastAsia="宋体" w:cs="宋体"/>
          <w:b/>
          <w:bCs/>
          <w:sz w:val="24"/>
          <w:szCs w:val="24"/>
          <w:highlight w:val="none"/>
          <w:lang w:val="en-US" w:eastAsia="zh-CN"/>
        </w:rPr>
        <w:t xml:space="preserve">磋商小组</w:t>
      </w:r>
      <w:r>
        <w:rPr>
          <w:rFonts w:hint="eastAsia" w:ascii="宋体" w:hAnsi="宋体" w:eastAsia="宋体" w:cs="宋体"/>
          <w:b/>
          <w:bCs/>
          <w:sz w:val="24"/>
          <w:szCs w:val="24"/>
          <w:highlight w:val="none"/>
          <w:lang w:val="en-US" w:eastAsia="zh-CN" w:bidi="ar-SA"/>
        </w:rPr>
        <w:t xml:space="preserve">发起的二次报价，因供应商未能及时二次报价而引起的废标及损失，由供应商自行承担。</w:t>
      </w:r>
      <w:r/>
    </w:p>
    <w:p>
      <w:pPr>
        <w:pStyle w:val="1028"/>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8、被邀请参与磋商的供应商如未按上述磋商要求执行，视同放弃磋商的权利。</w:t>
      </w:r>
      <w:r/>
    </w:p>
    <w:p>
      <w:pPr>
        <w:pStyle w:val="1037"/>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（二）评审程序</w:t>
      </w:r>
      <w:r/>
    </w:p>
    <w:p>
      <w:pPr>
        <w:pStyle w:val="1028"/>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经磋商确定最终采购需求和提交最后报价的供应商后，由磋商小组采用综合评分法对提交最后报价的供应商的响应文件和最后报价进行综合评分。</w:t>
      </w:r>
      <w:r>
        <w:rPr>
          <w:rFonts w:ascii="宋体" w:hAnsi="宋体" w:cs="Times New Roman"/>
          <w:b/>
          <w:bCs/>
          <w:color w:val="auto"/>
          <w:sz w:val="24"/>
          <w:highlight w:val="none"/>
        </w:rPr>
        <w:t xml:space="preserve">本项目二次报价为最后报价</w:t>
      </w:r>
      <w:r>
        <w:rPr>
          <w:rFonts w:hint="eastAsia" w:ascii="宋体" w:hAnsi="宋体" w:cs="Times New Roman"/>
          <w:b/>
          <w:bCs/>
          <w:color w:val="auto"/>
          <w:sz w:val="24"/>
          <w:highlight w:val="none"/>
          <w:lang w:eastAsia="zh-CN"/>
        </w:rPr>
        <w:t xml:space="preserve">。</w:t>
      </w:r>
      <w:r/>
    </w:p>
    <w:p>
      <w:pPr>
        <w:pStyle w:val="1028"/>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r/>
    </w:p>
    <w:p>
      <w:pPr>
        <w:pStyle w:val="1028"/>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1028"/>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采用竞争性</w:t>
      </w:r>
      <w:r>
        <w:rPr>
          <w:rFonts w:hint="eastAsia" w:ascii="宋体" w:hAnsi="宋体" w:eastAsia="宋体" w:cs="宋体"/>
          <w:sz w:val="24"/>
          <w:szCs w:val="24"/>
          <w:highlight w:val="none"/>
          <w:lang w:val="en-US" w:eastAsia="zh-CN"/>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1028"/>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 查询及使用供应商信用记录</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1.由采购人查询信用信息。</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2.查询渠道包括：</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(1)“信用中国”网（www.creditchina.gov.cn）；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 中国政府采购网（www.ccgp.gov.cn）；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 “信用江苏”网（http://credit.jiangsu.gov.cn/）；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highlight w:val="none"/>
        </w:rPr>
        <w:t xml:space="preserve">“信用中国(江苏徐州)”网</w:t>
      </w:r>
      <w:r>
        <w:rPr>
          <w:rFonts w:hint="eastAsia" w:ascii="宋体" w:hAnsi="宋体" w:eastAsia="宋体" w:cs="宋体"/>
          <w:color w:val="000000"/>
          <w:sz w:val="24"/>
          <w:szCs w:val="24"/>
          <w:highlight w:val="none"/>
        </w:rPr>
        <w:t xml:space="preserve">（www.xuzhoucredit.gov.cn/）。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3.截止时点（查询环节）：首次响应文件开启后资格审查结束前。</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4.信用信息查询记录和证据留存的具体方式：</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网页截屏打印，与其他采购文件一并保存。</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5.信用信息的使用规则：</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val="en-US" w:eastAsia="zh-CN"/>
        </w:rPr>
        <w:t xml:space="preserve">八</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评审方法和评审标准</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1、评审方法：综合评分法</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2、评审标准：详见《磋商文件》附件1、《评分细则》</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val="en-US" w:eastAsia="zh-CN"/>
        </w:rPr>
        <w:t xml:space="preserve">九</w:t>
      </w:r>
      <w:r>
        <w:rPr>
          <w:rFonts w:hint="eastAsia" w:ascii="宋体" w:hAnsi="宋体" w:eastAsia="宋体" w:cs="宋体"/>
          <w:color w:val="000000"/>
          <w:sz w:val="24"/>
          <w:szCs w:val="24"/>
          <w:highlight w:val="none"/>
        </w:rPr>
        <w:t xml:space="preserve">、磋商过程中可能实质性变动的内容：在磋商过程中，磋商小组可以根据《磋商文件》和磋商情况实质性变动采购需求中的技术、服务要求以及合同草案条款。</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二十</w:t>
      </w:r>
      <w:r>
        <w:rPr>
          <w:rFonts w:hint="eastAsia" w:ascii="宋体" w:hAnsi="宋体" w:eastAsia="宋体" w:cs="宋体"/>
          <w:color w:val="000000"/>
          <w:sz w:val="24"/>
          <w:szCs w:val="24"/>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firstLine="0"/>
        <w:jc w:val="center"/>
        <w:pageBreakBefore w:val="0"/>
        <w:spacing w:before="0" w:after="0"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第五章 确定成交供应商及合同签订等</w:t>
      </w:r>
      <w:r/>
    </w:p>
    <w:p>
      <w:pPr>
        <w:ind w:left="2" w:right="29"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二十一</w:t>
      </w:r>
      <w:r>
        <w:rPr>
          <w:rFonts w:hint="eastAsia" w:ascii="宋体" w:hAnsi="宋体" w:eastAsia="宋体" w:cs="宋体"/>
          <w:color w:val="000000"/>
          <w:sz w:val="24"/>
          <w:szCs w:val="24"/>
          <w:highlight w:val="none"/>
        </w:rPr>
        <w:t xml:space="preserve">、采购人应当在收到评审报告后5个工作日内，从评审报告提出的成交候选供应商中，按照排序由高到低的原则确定成交供应商</w:t>
      </w:r>
      <w:r>
        <w:rPr>
          <w:rFonts w:hint="eastAsia" w:ascii="宋体" w:hAnsi="宋体" w:cs="宋体"/>
          <w:color w:val="000000"/>
          <w:sz w:val="24"/>
          <w:szCs w:val="24"/>
          <w:highlight w:val="none"/>
          <w:lang w:eastAsia="zh-CN"/>
        </w:rPr>
        <w:t xml:space="preserve">，</w:t>
      </w:r>
      <w:r>
        <w:rPr>
          <w:rFonts w:ascii="宋体" w:hAnsi="宋体"/>
          <w:color w:val="auto"/>
          <w:sz w:val="24"/>
          <w:highlight w:val="none"/>
        </w:rPr>
        <w:t xml:space="preserve">如排序相同的，由采购人确定成交供应商</w:t>
      </w:r>
      <w:r>
        <w:rPr>
          <w:rFonts w:hint="eastAsia" w:ascii="宋体" w:hAnsi="宋体" w:eastAsia="宋体" w:cs="宋体"/>
          <w:color w:val="000000"/>
          <w:sz w:val="24"/>
          <w:szCs w:val="24"/>
          <w:highlight w:val="none"/>
        </w:rPr>
        <w:t xml:space="preserve">。在省级以上财政部门指定的政府采购信息发布媒体上公告成交结果，公告标的的基本概况为成交供应商的《磋商报价表》（最后报价）。</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二十二</w:t>
      </w:r>
      <w:r>
        <w:rPr>
          <w:rFonts w:hint="eastAsia" w:ascii="宋体" w:hAnsi="宋体" w:eastAsia="宋体" w:cs="宋体"/>
          <w:color w:val="000000"/>
          <w:sz w:val="24"/>
          <w:szCs w:val="24"/>
          <w:highlight w:val="none"/>
        </w:rPr>
        <w:t xml:space="preserve">、采购人与成交供应商应当在成交通知书发出之日起30日内，按照《磋商文件》确定的合同文本以及采购标的、规格型号、采购金额、采购数量、技术和服务要求等事项签订政府采购合同。</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w:t>
      </w:r>
      <w:r>
        <w:rPr>
          <w:rFonts w:hint="eastAsia" w:ascii="宋体" w:hAnsi="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、成交供应商在收到成交通知书时，须向</w:t>
      </w:r>
      <w:r>
        <w:rPr>
          <w:rFonts w:hint="eastAsia" w:ascii="宋体" w:hAnsi="宋体" w:cs="宋体"/>
          <w:color w:val="000000"/>
          <w:sz w:val="24"/>
          <w:szCs w:val="24"/>
          <w:highlight w:val="none"/>
          <w:lang w:eastAsia="zh-CN"/>
        </w:rPr>
        <w:t xml:space="preserve">徐州天一招标代理有限公司</w:t>
      </w:r>
      <w:r>
        <w:rPr>
          <w:rFonts w:hint="eastAsia" w:ascii="宋体" w:hAnsi="宋体" w:eastAsia="宋体" w:cs="宋体"/>
          <w:color w:val="000000"/>
          <w:sz w:val="24"/>
          <w:szCs w:val="24"/>
          <w:highlight w:val="none"/>
        </w:rPr>
        <w:t xml:space="preserve">提交《磋商报价表》（首次响应文件）和《分项价格表》（首次响应文件）的数据文件（WORD格式）。</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w:t>
      </w:r>
      <w:r>
        <w:rPr>
          <w:rFonts w:hint="eastAsia" w:ascii="宋体" w:hAnsi="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供应商应对响应文件的合法性、真实性负责。签订合同前，成交供应商必须向采购人提交其响应文件中所有复印件的原件，采购人核查（核对）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r/>
    </w:p>
    <w:p>
      <w:pPr>
        <w:ind w:left="0" w:right="0" w:firstLine="0"/>
        <w:jc w:val="center"/>
        <w:pageBreakBefore w:val="0"/>
        <w:spacing w:before="0" w:after="0"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第六章 磋商文件的澄清或者修改</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w:t>
      </w:r>
      <w:r>
        <w:rPr>
          <w:rFonts w:hint="eastAsia" w:ascii="宋体" w:hAnsi="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rPr>
        <w:t xml:space="preserve">、《磋商文件》的澄清或者修改</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left="0" w:right="0" w:firstLine="0"/>
        <w:jc w:val="center"/>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第七章 询问和质疑</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w:t>
      </w:r>
      <w:r>
        <w:rPr>
          <w:rFonts w:hint="eastAsia" w:ascii="宋体" w:hAnsi="宋体" w:cs="宋体"/>
          <w:color w:val="000000"/>
          <w:sz w:val="24"/>
          <w:szCs w:val="24"/>
          <w:highlight w:val="none"/>
          <w:lang w:val="en-US" w:eastAsia="zh-CN"/>
        </w:rPr>
        <w:t xml:space="preserve">六</w:t>
      </w:r>
      <w:r>
        <w:rPr>
          <w:rFonts w:hint="eastAsia" w:ascii="宋体" w:hAnsi="宋体" w:eastAsia="宋体" w:cs="宋体"/>
          <w:color w:val="000000"/>
          <w:sz w:val="24"/>
          <w:szCs w:val="24"/>
          <w:highlight w:val="none"/>
        </w:rPr>
        <w:t xml:space="preserve">、询问和质疑</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2、供应商针对同一采购程序环节的质疑应当在法定质疑期内一次性提出。</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3、质疑和投诉按《政府采购质疑和投诉办法》执行。</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4、接收质疑函的方式：供应商直接送交或供应商通过邮寄方式。</w:t>
      </w:r>
      <w:r/>
    </w:p>
    <w:p>
      <w:pPr>
        <w:ind w:firstLine="480"/>
        <w:jc w:val="left"/>
        <w:keepLines w:val="0"/>
        <w:keepNext w:val="0"/>
        <w:pageBreakBefore w:val="0"/>
        <w:spacing w:line="360" w:lineRule="auto"/>
        <w:widowControl/>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质疑接收人：</w:t>
      </w:r>
      <w:r>
        <w:rPr>
          <w:rFonts w:hint="eastAsia" w:ascii="宋体" w:hAnsi="宋体" w:cs="宋体"/>
          <w:color w:val="auto"/>
          <w:sz w:val="24"/>
          <w:szCs w:val="24"/>
          <w:highlight w:val="none"/>
          <w:lang w:val="en-US" w:eastAsia="zh-CN"/>
        </w:rPr>
        <w:t xml:space="preserve">徐玉玉</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val="en-US" w:eastAsia="zh-CN"/>
        </w:rPr>
        <w:t xml:space="preserve">18751539991</w:t>
      </w:r>
      <w:r/>
    </w:p>
    <w:p>
      <w:pPr>
        <w:ind w:firstLine="480"/>
        <w:jc w:val="left"/>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val="en-US" w:eastAsia="zh-CN"/>
        </w:rPr>
        <w:t xml:space="preserve">沛县格林春天孟桥社区三楼</w:t>
      </w:r>
      <w:r>
        <w:rPr>
          <w:rFonts w:hint="eastAsia" w:ascii="宋体" w:hAnsi="宋体" w:eastAsia="宋体" w:cs="宋体"/>
          <w:bCs/>
          <w:color w:val="auto"/>
          <w:sz w:val="24"/>
          <w:szCs w:val="24"/>
          <w:highlight w:val="none"/>
        </w:rPr>
        <w:t xml:space="preserve">。</w:t>
      </w:r>
      <w:r/>
    </w:p>
    <w:p>
      <w:pPr>
        <w:ind w:left="0" w:right="0" w:firstLine="0"/>
        <w:jc w:val="both"/>
        <w:pageBreakBefore w:val="0"/>
        <w:spacing w:before="0" w:after="0" w:line="360" w:lineRule="auto"/>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r>
      <w:r/>
    </w:p>
    <w:p>
      <w:pPr>
        <w:ind w:left="0" w:right="0" w:firstLine="0"/>
        <w:jc w:val="center"/>
        <w:pageBreakBefore w:val="0"/>
        <w:spacing w:before="0" w:after="0" w:line="360" w:lineRule="auto"/>
        <w:rPr>
          <w:rFonts w:hint="eastAsia" w:ascii="宋体" w:hAnsi="宋体" w:eastAsia="宋体" w:cs="宋体"/>
          <w:b/>
          <w:bCs/>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第八章 </w:t>
      </w:r>
      <w:r>
        <w:rPr>
          <w:rFonts w:hint="eastAsia" w:ascii="宋体" w:hAnsi="宋体" w:cs="宋体"/>
          <w:b/>
          <w:bCs/>
          <w:color w:val="000000"/>
          <w:sz w:val="32"/>
          <w:szCs w:val="32"/>
          <w:highlight w:val="none"/>
          <w:lang w:val="en-US" w:eastAsia="zh-CN"/>
        </w:rPr>
        <w:t xml:space="preserve">联系方式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ascii="宋体" w:hAnsi="宋体"/>
          <w:color w:val="auto"/>
          <w:sz w:val="24"/>
          <w:highlight w:val="none"/>
        </w:rPr>
        <w:t xml:space="preserve">采购人信息</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w:t>
      </w:r>
      <w:r>
        <w:rPr>
          <w:rFonts w:hint="eastAsia" w:ascii="宋体" w:hAnsi="宋体" w:cs="宋体"/>
          <w:color w:val="auto"/>
          <w:sz w:val="24"/>
          <w:szCs w:val="24"/>
          <w:highlight w:val="none"/>
          <w:lang w:val="en-US" w:eastAsia="zh-CN"/>
        </w:rPr>
        <w:t xml:space="preserve">沛县张寨镇人民政府</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地</w:t>
      </w:r>
      <w:r>
        <w:rPr>
          <w:rFonts w:hint="eastAsia" w:ascii="宋体" w:hAnsi="宋体" w:eastAsia="宋体" w:cs="宋体"/>
          <w:color w:val="auto"/>
          <w:sz w:val="24"/>
          <w:szCs w:val="24"/>
          <w:highlight w:val="none"/>
          <w:lang w:val="en-US" w:eastAsia="zh-CN"/>
        </w:rPr>
        <w:t xml:space="preserve">址：江苏省徐州市沛县张寨镇府前路1号</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联系方式：</w:t>
      </w:r>
      <w:r>
        <w:rPr>
          <w:rFonts w:hint="eastAsia" w:ascii="宋体" w:hAnsi="宋体" w:cs="宋体"/>
          <w:color w:val="auto"/>
          <w:sz w:val="24"/>
          <w:szCs w:val="24"/>
          <w:highlight w:val="none"/>
          <w:lang w:val="en-US" w:eastAsia="zh-CN"/>
        </w:rPr>
        <w:t xml:space="preserve">韩方举 </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18921792266</w:t>
      </w:r>
      <w:r/>
    </w:p>
    <w:p>
      <w:pPr>
        <w:numPr>
          <w:ilvl w:val="0"/>
          <w:numId w:val="3"/>
        </w:num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采购代理机构信息</w:t>
      </w:r>
      <w:r/>
    </w:p>
    <w:p>
      <w:pPr>
        <w:numPr>
          <w:ilvl w:val="0"/>
          <w:numId w:val="0"/>
        </w:num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名称：徐州天一招标代理有限公司</w:t>
      </w:r>
      <w:r/>
    </w:p>
    <w:p>
      <w:pPr>
        <w:ind w:firstLine="480"/>
        <w:jc w:val="left"/>
        <w:keepLines w:val="0"/>
        <w:keepNext w:val="0"/>
        <w:pageBreakBefore w:val="0"/>
        <w:spacing w:line="360" w:lineRule="auto"/>
        <w:widowControl/>
        <w:rPr>
          <w:rFonts w:hint="eastAsia" w:ascii="宋体" w:hAnsi="宋体" w:cs="宋体"/>
          <w:sz w:val="24"/>
          <w:highlight w:val="none"/>
          <w:lang w:eastAsia="zh-CN"/>
        </w:rPr>
      </w:pPr>
      <w:r>
        <w:rPr>
          <w:rFonts w:hint="eastAsia" w:ascii="宋体" w:hAnsi="宋体" w:eastAsia="宋体" w:cs="宋体"/>
          <w:color w:val="auto"/>
          <w:sz w:val="24"/>
          <w:szCs w:val="24"/>
          <w:highlight w:val="none"/>
          <w:lang w:val="en-US" w:eastAsia="zh-CN"/>
        </w:rPr>
        <w:t xml:space="preserve">地址：</w:t>
      </w:r>
      <w:r>
        <w:rPr>
          <w:rFonts w:hint="eastAsia" w:ascii="宋体" w:hAnsi="宋体" w:cs="宋体"/>
          <w:sz w:val="24"/>
          <w:highlight w:val="none"/>
          <w:lang w:eastAsia="zh-CN"/>
        </w:rPr>
        <w:t xml:space="preserve">沛县格林春天孟桥社区三楼</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 ：</w:t>
      </w:r>
      <w:r>
        <w:rPr>
          <w:rFonts w:hint="eastAsia" w:ascii="宋体" w:hAnsi="宋体" w:cs="宋体"/>
          <w:color w:val="auto"/>
          <w:sz w:val="24"/>
          <w:szCs w:val="24"/>
          <w:highlight w:val="none"/>
          <w:lang w:val="en-US" w:eastAsia="zh-CN"/>
        </w:rPr>
        <w:t xml:space="preserve">徐玉玉</w:t>
      </w:r>
      <w:r>
        <w:rPr>
          <w:rFonts w:hint="eastAsia" w:ascii="宋体" w:hAnsi="宋体" w:eastAsia="宋体" w:cs="宋体"/>
          <w:color w:val="auto"/>
          <w:sz w:val="24"/>
          <w:szCs w:val="24"/>
          <w:highlight w:val="none"/>
          <w:lang w:val="en-US" w:eastAsia="zh-CN"/>
        </w:rPr>
        <w:t xml:space="preserve">   </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rPr>
        <w:sectPr>
          <w:footerReference w:type="default" r:id="rId13"/>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color w:val="auto"/>
          <w:sz w:val="24"/>
          <w:szCs w:val="24"/>
          <w:highlight w:val="none"/>
          <w:lang w:val="en-US" w:eastAsia="zh-CN"/>
        </w:rPr>
        <w:t xml:space="preserve">电  话：</w:t>
      </w:r>
      <w:r>
        <w:rPr>
          <w:rFonts w:hint="eastAsia" w:ascii="宋体" w:hAnsi="宋体" w:cs="宋体"/>
          <w:color w:val="auto"/>
          <w:sz w:val="24"/>
          <w:szCs w:val="24"/>
          <w:highlight w:val="none"/>
          <w:lang w:val="en-US" w:eastAsia="zh-CN"/>
        </w:rPr>
        <w:t xml:space="preserve">18751539991</w:t>
      </w:r>
      <w:r/>
    </w:p>
    <w:p>
      <w:pPr>
        <w:numPr>
          <w:ilvl w:val="0"/>
          <w:numId w:val="4"/>
        </w:numPr>
        <w:ind w:left="0" w:right="0" w:firstLine="0"/>
        <w:jc w:val="center"/>
        <w:pageBreakBefore w:val="0"/>
        <w:spacing w:before="0" w:after="0" w:line="360" w:lineRule="auto"/>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highlight w:val="none"/>
          <w:lang w:val="en-US" w:eastAsia="zh-CN"/>
        </w:rPr>
        <w:t xml:space="preserve">其他要求及</w:t>
      </w:r>
      <w:r>
        <w:rPr>
          <w:rFonts w:hint="eastAsia" w:ascii="宋体" w:hAnsi="宋体" w:eastAsia="宋体" w:cs="宋体"/>
          <w:b/>
          <w:bCs/>
          <w:color w:val="000000"/>
          <w:sz w:val="32"/>
          <w:szCs w:val="32"/>
          <w:highlight w:val="none"/>
        </w:rPr>
        <w:t xml:space="preserve">附件</w:t>
      </w:r>
      <w:r/>
    </w:p>
    <w:p>
      <w:pPr>
        <w:ind w:firstLine="48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eastAsia="宋体" w:cs="Times New Roman"/>
          <w:b w:val="0"/>
          <w:bCs w:val="0"/>
          <w:color w:val="auto"/>
          <w:sz w:val="24"/>
          <w:szCs w:val="24"/>
          <w:highlight w:val="none"/>
          <w:lang w:val="en-US" w:eastAsia="zh-CN" w:bidi="ar-SA"/>
        </w:rPr>
        <w:t xml:space="preserve">四</w:t>
      </w:r>
      <w:r>
        <w:rPr>
          <w:rFonts w:hint="default" w:ascii="宋体" w:hAnsi="宋体" w:eastAsia="宋体" w:cs="Times New Roman"/>
          <w:b w:val="0"/>
          <w:bCs w:val="0"/>
          <w:color w:val="auto"/>
          <w:sz w:val="24"/>
          <w:szCs w:val="24"/>
          <w:highlight w:val="none"/>
          <w:lang w:val="en-US" w:eastAsia="zh-CN" w:bidi="ar-SA"/>
        </w:rPr>
        <w:t xml:space="preserve">、</w:t>
      </w:r>
      <w:r>
        <w:rPr>
          <w:rFonts w:hint="eastAsia" w:ascii="宋体" w:hAnsi="宋体" w:cs="Times New Roman"/>
          <w:b w:val="0"/>
          <w:bCs w:val="0"/>
          <w:color w:val="auto"/>
          <w:sz w:val="24"/>
          <w:szCs w:val="24"/>
          <w:highlight w:val="none"/>
          <w:lang w:val="en-US" w:eastAsia="zh-CN" w:bidi="ar-SA"/>
        </w:rPr>
        <w:t xml:space="preserve">本项目所有预算均已包含在内，</w:t>
      </w:r>
      <w:r>
        <w:rPr>
          <w:rFonts w:hint="default" w:ascii="宋体" w:hAnsi="宋体" w:eastAsia="宋体" w:cs="Times New Roman"/>
          <w:b w:val="0"/>
          <w:bCs w:val="0"/>
          <w:color w:val="auto"/>
          <w:sz w:val="24"/>
          <w:szCs w:val="24"/>
          <w:highlight w:val="none"/>
          <w:lang w:val="en-US" w:eastAsia="zh-CN" w:bidi="ar-SA"/>
        </w:rPr>
        <w:t xml:space="preserve">成交供应商在</w:t>
      </w:r>
      <w:r>
        <w:rPr>
          <w:rFonts w:hint="eastAsia" w:ascii="宋体" w:hAnsi="宋体" w:cs="Times New Roman"/>
          <w:b w:val="0"/>
          <w:bCs w:val="0"/>
          <w:color w:val="auto"/>
          <w:sz w:val="24"/>
          <w:szCs w:val="24"/>
          <w:highlight w:val="none"/>
          <w:lang w:val="en-US" w:eastAsia="zh-CN" w:bidi="ar-SA"/>
        </w:rPr>
        <w:t xml:space="preserve">报价时需包含代理费，并在</w:t>
      </w:r>
      <w:r>
        <w:rPr>
          <w:rFonts w:hint="default" w:ascii="宋体" w:hAnsi="宋体" w:eastAsia="宋体" w:cs="Times New Roman"/>
          <w:b w:val="0"/>
          <w:bCs w:val="0"/>
          <w:color w:val="auto"/>
          <w:sz w:val="24"/>
          <w:szCs w:val="24"/>
          <w:highlight w:val="none"/>
          <w:lang w:val="en-US" w:eastAsia="zh-CN" w:bidi="ar-SA"/>
        </w:rPr>
        <w:t xml:space="preserve">领取成交通知书前，向采购代理机构缴纳代理服务费，收费标准见</w:t>
      </w:r>
      <w:r>
        <w:rPr>
          <w:rFonts w:hint="eastAsia" w:ascii="宋体" w:hAnsi="宋体" w:cs="Times New Roman"/>
          <w:b w:val="0"/>
          <w:bCs w:val="0"/>
          <w:color w:val="auto"/>
          <w:sz w:val="24"/>
          <w:szCs w:val="24"/>
          <w:highlight w:val="none"/>
          <w:lang w:val="en-US" w:eastAsia="zh-CN" w:bidi="ar-SA"/>
        </w:rPr>
        <w:t xml:space="preserve">中介超市招标代理服务中标金额</w:t>
      </w:r>
      <w:r>
        <w:rPr>
          <w:rFonts w:hint="default" w:ascii="宋体" w:hAnsi="宋体" w:eastAsia="宋体" w:cs="Times New Roman"/>
          <w:b w:val="0"/>
          <w:bCs w:val="0"/>
          <w:color w:val="auto"/>
          <w:sz w:val="24"/>
          <w:szCs w:val="24"/>
          <w:highlight w:val="none"/>
          <w:lang w:val="en-US" w:eastAsia="zh-CN" w:bidi="ar-SA"/>
        </w:rPr>
        <w:t xml:space="preserve">。</w:t>
      </w:r>
      <w:r/>
    </w:p>
    <w:p>
      <w:pPr>
        <w:ind w:firstLine="49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eastAsia="宋体" w:cs="Times New Roman"/>
          <w:b w:val="0"/>
          <w:bCs w:val="0"/>
          <w:color w:val="auto"/>
          <w:sz w:val="24"/>
          <w:szCs w:val="24"/>
          <w:highlight w:val="none"/>
          <w:lang w:val="en-US" w:eastAsia="zh-CN" w:bidi="ar-SA"/>
        </w:rPr>
        <w:t xml:space="preserve">五</w:t>
      </w:r>
      <w:r>
        <w:rPr>
          <w:rFonts w:hint="default" w:ascii="宋体" w:hAnsi="宋体" w:eastAsia="宋体" w:cs="Times New Roman"/>
          <w:b w:val="0"/>
          <w:bCs w:val="0"/>
          <w:color w:val="auto"/>
          <w:sz w:val="24"/>
          <w:szCs w:val="24"/>
          <w:highlight w:val="none"/>
          <w:lang w:val="en-US" w:eastAsia="zh-CN" w:bidi="ar-SA"/>
        </w:rPr>
        <w:t xml:space="preserve">、本项目应执行的政府采购政策</w:t>
      </w:r>
      <w:r/>
    </w:p>
    <w:p>
      <w:pPr>
        <w:ind w:firstLine="49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①本项目属于专门面向中小微企业采购的项目，供应商应为中小微企业、监狱企业、残疾人福利性单位。</w:t>
      </w:r>
      <w:r/>
    </w:p>
    <w:p>
      <w:pPr>
        <w:ind w:firstLine="49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②本项目应当履行促进绿色低碳循环发展，执行国家相关绿色标准，推动环保、节能、节水、循环、低碳、再生、有机等绿色产品和相关绿色服务、绿色基础设施应用的要求。</w:t>
      </w:r>
      <w:r/>
    </w:p>
    <w:p>
      <w:pPr>
        <w:ind w:firstLine="49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③若项目要求提供履约担保的，中标供应商可以以履约保函(保险)形式代替提供履约保证金。供应商可登录江苏政府采购网“资料下载”栏目 (网址:www.ccgp-jiangsugovcn/jiangsu/zlxz)下载“政府采购电子履约保函(保险)操作手册”</w:t>
      </w:r>
      <w:r/>
    </w:p>
    <w:p>
      <w:pPr>
        <w:ind w:firstLine="49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④本项目若选用商品，其包装验收要求需达到《关于印发《商品包装政府采购需求标准（试行）》、 《快递包装政府采购需求标准（试行）》的通知》（财办库〔2020〕123号）中《商品包装政府采购需求标准（试行）》的标准。</w:t>
      </w:r>
      <w:r/>
    </w:p>
    <w:p>
      <w:pPr>
        <w:ind w:firstLine="49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⑤本项目若选用商品通过快递方式运送的，其快递包装需满足《关于印发《商品包装政府采购需求标准（试行）》、 《快递包装政府采购需求标准（试行）》的通知》（财办库〔2020〕123号）中《快递包装政府采购需求标准（试行）》的验收要求。</w:t>
      </w:r>
      <w:r/>
    </w:p>
    <w:p>
      <w:pPr>
        <w:ind w:firstLine="49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二十六、附件：附后。</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lang w:val="en-US" w:eastAsia="zh-CN" w:bidi="ar-SA"/>
        </w:rPr>
        <w:t xml:space="preserve">附件：</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1、《评分细则》</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2、《项目要求（采购需求）》</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3、《磋商报价表》</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4、《分项价格表》</w:t>
      </w:r>
      <w:r>
        <w:rPr>
          <w:rFonts w:hint="eastAsia" w:ascii="宋体" w:hAnsi="宋体" w:eastAsia="宋体" w:cs="宋体"/>
          <w:sz w:val="24"/>
          <w:highlight w:val="none"/>
        </w:rPr>
        <w:t xml:space="preserve">（具有标价的工程量清单与报价表）</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w:t>
      </w:r>
      <w:r>
        <w:rPr>
          <w:rFonts w:hint="eastAsia" w:ascii="宋体" w:hAnsi="宋体" w:cs="宋体"/>
          <w:color w:val="000000"/>
          <w:sz w:val="24"/>
          <w:szCs w:val="24"/>
          <w:highlight w:val="none"/>
          <w:lang w:eastAsia="zh-CN"/>
        </w:rPr>
        <w:t xml:space="preserve">施工主要机械设备表</w:t>
      </w:r>
      <w:r>
        <w:rPr>
          <w:rFonts w:hint="eastAsia" w:ascii="宋体" w:hAnsi="宋体" w:eastAsia="宋体" w:cs="宋体"/>
          <w:color w:val="000000"/>
          <w:sz w:val="24"/>
          <w:szCs w:val="24"/>
          <w:highlight w:val="none"/>
        </w:rPr>
        <w:t xml:space="preserve">》</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6、《偏离表》</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highlight w:val="none"/>
        </w:rPr>
        <w:t xml:space="preserve">拟签订的合同文本</w:t>
      </w:r>
      <w:r>
        <w:rPr>
          <w:rFonts w:hint="eastAsia" w:ascii="宋体" w:hAnsi="宋体" w:eastAsia="宋体" w:cs="宋体"/>
          <w:color w:val="000000"/>
          <w:sz w:val="24"/>
          <w:szCs w:val="24"/>
          <w:highlight w:val="none"/>
        </w:rPr>
        <w:t xml:space="preserve">》</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8、《承诺书》</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9、《授权委托书》</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10、《中小企业声明函》及自测小程序</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11、《供应商参加政府采购活动前3年内在经营活动中没有重大违法记录的书面声明》</w:t>
      </w:r>
      <w:r/>
    </w:p>
    <w:p>
      <w:pPr>
        <w:ind w:left="0" w:right="0" w:firstLine="480"/>
        <w:jc w:val="both"/>
        <w:pageBreakBefore w:val="0"/>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12、《残疾人福利性单位声明函》</w:t>
      </w:r>
      <w:r/>
    </w:p>
    <w:p>
      <w:pPr>
        <w:ind w:left="0" w:right="0" w:firstLine="480"/>
        <w:jc w:val="both"/>
        <w:pageBreakBefore w:val="0"/>
        <w:spacing w:before="0" w:after="0" w:line="36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highlight w:val="none"/>
        </w:rPr>
        <w:t xml:space="preserve">承包人主要施工管理人员表</w:t>
      </w:r>
      <w:r>
        <w:rPr>
          <w:rFonts w:hint="eastAsia" w:ascii="宋体" w:hAnsi="宋体" w:eastAsia="宋体" w:cs="宋体"/>
          <w:color w:val="000000"/>
          <w:sz w:val="24"/>
          <w:szCs w:val="24"/>
          <w:highlight w:val="none"/>
          <w:lang w:val="en-US" w:eastAsia="zh-CN"/>
        </w:rPr>
        <w:t xml:space="preserve">》</w:t>
      </w:r>
      <w:r/>
    </w:p>
    <w:p>
      <w:pPr>
        <w:ind w:left="0" w:right="0" w:firstLine="480"/>
        <w:jc w:val="both"/>
        <w:pageBreakBefore w:val="0"/>
        <w:spacing w:before="0" w:after="0" w:line="36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14、《具备履行合同所必需的设备和专业技术能力的书面声明》</w:t>
      </w:r>
      <w:r/>
    </w:p>
    <w:p>
      <w:pPr>
        <w:ind w:left="0" w:right="0" w:firstLine="480"/>
        <w:jc w:val="both"/>
        <w:pageBreakBefore w:val="0"/>
        <w:spacing w:before="0" w:after="0" w:line="360" w:lineRule="auto"/>
        <w:rPr>
          <w:rFonts w:hint="default"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15、《招标代理服务收费标准》</w:t>
      </w:r>
      <w:r/>
    </w:p>
    <w:p>
      <w:pPr>
        <w:ind w:left="0" w:right="0" w:firstLine="480"/>
        <w:jc w:val="both"/>
        <w:pageBreakBefore w:val="0"/>
        <w:spacing w:before="0" w:after="0" w:line="360" w:lineRule="auto"/>
        <w:rPr>
          <w:rFonts w:hint="default"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16、</w:t>
      </w:r>
      <w:r>
        <w:rPr>
          <w:rFonts w:ascii="宋体" w:hAnsi="宋体"/>
          <w:color w:val="auto"/>
          <w:sz w:val="24"/>
          <w:highlight w:val="none"/>
        </w:rPr>
        <w:t xml:space="preserve">《预付款保函支付条款模板》</w:t>
      </w:r>
      <w:r/>
    </w:p>
    <w:p>
      <w:pPr>
        <w:numPr>
          <w:ilvl w:val="0"/>
          <w:numId w:val="5"/>
        </w:numPr>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numPr>
          <w:ilvl w:val="0"/>
          <w:numId w:val="0"/>
        </w:numPr>
        <w:jc w:val="both"/>
        <w:keepLines w:val="0"/>
        <w:keepNext w:val="0"/>
        <w:pageBreakBefore w:val="0"/>
        <w:spacing w:line="240" w:lineRule="auto"/>
        <w:widowControl w:val="off"/>
        <w:rPr>
          <w:rFonts w:hint="eastAsia"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附件：</w:t>
      </w:r>
      <w:r/>
    </w:p>
    <w:p>
      <w:pPr>
        <w:numPr>
          <w:ilvl w:val="0"/>
          <w:numId w:val="0"/>
        </w:numPr>
        <w:jc w:val="center"/>
        <w:keepLines w:val="0"/>
        <w:keepNext w:val="0"/>
        <w:pageBreakBefore w:val="0"/>
        <w:spacing w:line="240" w:lineRule="auto"/>
        <w:widowControl w:val="off"/>
        <w:rPr>
          <w:rFonts w:hint="eastAsia" w:ascii="宋体" w:hAnsi="宋体" w:eastAsia="宋体" w:cs="宋体"/>
          <w:highlight w:val="none"/>
        </w:rPr>
      </w:pPr>
      <w:r>
        <w:rPr>
          <w:rFonts w:hint="eastAsia" w:ascii="宋体" w:hAnsi="宋体" w:eastAsia="宋体" w:cs="宋体"/>
          <w:b/>
          <w:color w:val="auto"/>
          <w:sz w:val="28"/>
          <w:szCs w:val="28"/>
          <w:highlight w:val="none"/>
          <w:lang w:val="en-US" w:eastAsia="zh-CN"/>
        </w:rPr>
        <w:t xml:space="preserve">1、</w:t>
      </w:r>
      <w:r>
        <w:rPr>
          <w:rFonts w:hint="eastAsia" w:ascii="宋体" w:hAnsi="宋体" w:eastAsia="宋体" w:cs="宋体"/>
          <w:b/>
          <w:color w:val="auto"/>
          <w:sz w:val="28"/>
          <w:szCs w:val="28"/>
          <w:highlight w:val="none"/>
        </w:rPr>
        <w:t xml:space="preserve">评分细则</w:t>
      </w:r>
      <w:r/>
    </w:p>
    <w:tbl>
      <w:tblPr>
        <w:tblStyle w:val="994"/>
        <w:tblW w:w="103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3"/>
        <w:gridCol w:w="1906"/>
        <w:gridCol w:w="7155"/>
      </w:tblGrid>
      <w:tr>
        <w:trPr>
          <w:jc w:val="center"/>
          <w:trHeight w:val="422"/>
        </w:trPr>
        <w:tc>
          <w:tcPr>
            <w:gridSpan w:val="2"/>
            <w:tcW w:w="3169" w:type="dxa"/>
            <w:vAlign w:val="center"/>
            <w:textDirection w:val="lrTb"/>
            <w:noWrap w:val="false"/>
          </w:tcPr>
          <w:p>
            <w:pPr>
              <w:pStyle w:val="1034"/>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p>
        </w:tc>
        <w:tc>
          <w:tcPr>
            <w:tcW w:w="7155" w:type="dxa"/>
            <w:vAlign w:val="center"/>
            <w:textDirection w:val="lrTb"/>
            <w:noWrap w:val="false"/>
          </w:tcPr>
          <w:p>
            <w:pPr>
              <w:pStyle w:val="1034"/>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评审因素细化和量化</w:t>
            </w:r>
            <w:r/>
          </w:p>
        </w:tc>
      </w:tr>
      <w:tr>
        <w:trPr>
          <w:jc w:val="center"/>
          <w:trHeight w:val="1619"/>
        </w:trPr>
        <w:tc>
          <w:tcPr>
            <w:tcW w:w="1263" w:type="dxa"/>
            <w:vAlign w:val="center"/>
            <w:textDirection w:val="lrTb"/>
            <w:noWrap w:val="false"/>
          </w:tcPr>
          <w:p>
            <w:pPr>
              <w:pStyle w:val="1034"/>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价格部分</w:t>
            </w:r>
            <w:r/>
          </w:p>
          <w:p>
            <w:pPr>
              <w:pStyle w:val="1034"/>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tcW w:w="1906" w:type="dxa"/>
            <w:vAlign w:val="center"/>
            <w:textDirection w:val="lrTb"/>
            <w:noWrap w:val="false"/>
          </w:tcPr>
          <w:p>
            <w:pPr>
              <w:pStyle w:val="1034"/>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p>
            <w:pPr>
              <w:pStyle w:val="1034"/>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tcW w:w="7155" w:type="dxa"/>
            <w:vAlign w:val="center"/>
            <w:textDirection w:val="lrTb"/>
            <w:noWrap w:val="false"/>
          </w:tcPr>
          <w:p>
            <w:pPr>
              <w:pStyle w:val="1034"/>
              <w:jc w:val="left"/>
              <w:keepLines w:val="0"/>
              <w:keepNext w:val="0"/>
              <w:pageBreakBefore w:val="0"/>
              <w:spacing w:line="24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采用低价优先法计算，即满足磋商文件要求且最后报价最低的供应商的价格为磋商基准价，其价格分为满分。</w:t>
            </w:r>
            <w:r/>
          </w:p>
          <w:p>
            <w:pPr>
              <w:pStyle w:val="1034"/>
              <w:jc w:val="left"/>
              <w:keepLines w:val="0"/>
              <w:keepNext w:val="0"/>
              <w:pageBreakBefore w:val="0"/>
              <w:spacing w:line="24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其他供应商的价格分统一按照下列公式计算：</w:t>
            </w:r>
            <w:r/>
          </w:p>
          <w:p>
            <w:pPr>
              <w:pStyle w:val="1034"/>
              <w:jc w:val="left"/>
              <w:keepLines w:val="0"/>
              <w:keepNext w:val="0"/>
              <w:pageBreakBefore w:val="0"/>
              <w:spacing w:line="24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磋商报价得分=（磋商基准价/最后磋商报价）×</w:t>
            </w:r>
            <w:r>
              <w:rPr>
                <w:rFonts w:hint="eastAsia" w:ascii="宋体" w:hAnsi="宋体" w:cs="宋体"/>
                <w:color w:val="auto"/>
                <w:sz w:val="24"/>
                <w:szCs w:val="24"/>
                <w:highlight w:val="none"/>
                <w:lang w:val="en-US" w:eastAsia="zh-CN" w:bidi="hi-IN"/>
              </w:rPr>
              <w:t xml:space="preserve">30</w:t>
            </w:r>
            <w:r>
              <w:rPr>
                <w:rFonts w:hint="eastAsia" w:ascii="宋体" w:hAnsi="宋体" w:eastAsia="宋体" w:cs="宋体"/>
                <w:color w:val="auto"/>
                <w:sz w:val="24"/>
                <w:szCs w:val="24"/>
                <w:highlight w:val="none"/>
                <w:lang w:eastAsia="zh-CN" w:bidi="hi-IN"/>
              </w:rPr>
              <w:t xml:space="preserve">，</w:t>
            </w:r>
            <w:r>
              <w:rPr>
                <w:rFonts w:hint="eastAsia" w:ascii="宋体" w:hAnsi="宋体" w:eastAsia="宋体" w:cs="宋体"/>
                <w:color w:val="auto"/>
                <w:sz w:val="24"/>
                <w:szCs w:val="24"/>
                <w:highlight w:val="none"/>
                <w:lang w:bidi="hi-IN"/>
              </w:rPr>
              <w:t xml:space="preserve">得分四舍五入保留小数点后2位。</w:t>
            </w:r>
            <w:r/>
          </w:p>
        </w:tc>
      </w:tr>
      <w:tr>
        <w:trPr>
          <w:cantSplit/>
          <w:jc w:val="center"/>
          <w:trHeight w:val="2240"/>
        </w:trPr>
        <w:tc>
          <w:tcPr>
            <w:tcW w:w="1263" w:type="dxa"/>
            <w:vAlign w:val="center"/>
            <w:vMerge w:val="restart"/>
            <w:textDirection w:val="lrTb"/>
            <w:noWrap w:val="false"/>
          </w:tcPr>
          <w:p>
            <w:pPr>
              <w:pStyle w:val="1034"/>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技术部分（施工</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w:t>
            </w:r>
            <w:r/>
          </w:p>
          <w:p>
            <w:pPr>
              <w:pStyle w:val="1034"/>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66</w:t>
            </w:r>
            <w:r>
              <w:rPr>
                <w:rFonts w:hint="eastAsia" w:ascii="宋体" w:hAnsi="宋体" w:eastAsia="宋体" w:cs="宋体"/>
                <w:color w:val="auto"/>
                <w:sz w:val="24"/>
                <w:szCs w:val="24"/>
                <w:highlight w:val="none"/>
              </w:rPr>
              <w:t xml:space="preserve">分）</w:t>
            </w:r>
            <w:r/>
          </w:p>
        </w:tc>
        <w:tc>
          <w:tcPr>
            <w:tcBorders>
              <w:bottom w:val="single" w:color="auto" w:sz="4" w:space="0"/>
            </w:tcBorders>
            <w:tcW w:w="1906" w:type="dxa"/>
            <w:vAlign w:val="center"/>
            <w:textDirection w:val="lrTb"/>
            <w:noWrap w:val="false"/>
          </w:tcPr>
          <w:p>
            <w:pPr>
              <w:jc w:val="center"/>
              <w:widowControl w:val="off"/>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总体施工</w:t>
            </w:r>
            <w:r/>
          </w:p>
          <w:p>
            <w:pPr>
              <w:jc w:val="center"/>
              <w:widowControl w:val="off"/>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方案</w:t>
            </w:r>
            <w:r/>
          </w:p>
          <w:p>
            <w:pPr>
              <w:pStyle w:val="1034"/>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（10分）</w:t>
            </w:r>
            <w:r/>
          </w:p>
        </w:tc>
        <w:tc>
          <w:tcPr>
            <w:tcBorders>
              <w:bottom w:val="single" w:color="auto" w:sz="4" w:space="0"/>
            </w:tcBorders>
            <w:tcW w:w="7155"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依据响应文件中的总体施工方案，对工程总体及重点部分施工方案及工艺方法进行综合评分。</w:t>
            </w:r>
            <w:r/>
          </w:p>
          <w:p>
            <w:pPr>
              <w:rPr>
                <w:rFonts w:ascii="宋体" w:hAnsi="宋体" w:cs="宋体"/>
                <w:sz w:val="24"/>
                <w:highlight w:val="none"/>
              </w:rPr>
            </w:pPr>
            <w:r>
              <w:rPr>
                <w:rFonts w:hint="eastAsia" w:ascii="宋体" w:hAnsi="宋体" w:cs="宋体"/>
                <w:sz w:val="24"/>
                <w:highlight w:val="none"/>
              </w:rPr>
              <w:t xml:space="preserve">合理性(</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分)：合理得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分；较合理得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分；不太合理的得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p>
          <w:p>
            <w:pPr>
              <w:rPr>
                <w:rFonts w:ascii="宋体" w:hAnsi="宋体" w:cs="宋体"/>
                <w:sz w:val="24"/>
                <w:highlight w:val="none"/>
              </w:rPr>
            </w:pPr>
            <w:r>
              <w:rPr>
                <w:rFonts w:hint="eastAsia" w:ascii="宋体" w:hAnsi="宋体" w:cs="宋体"/>
                <w:sz w:val="24"/>
                <w:highlight w:val="none"/>
              </w:rPr>
              <w:t xml:space="preserve">针对性（4分)：针对性强得4分；针对性较强得3分；针对性一般的得2分，欠缺针对性的得1分。</w:t>
            </w:r>
            <w:r/>
          </w:p>
          <w:p>
            <w:pPr>
              <w:rPr>
                <w:rFonts w:ascii="宋体" w:hAnsi="宋体" w:cs="宋体"/>
                <w:sz w:val="24"/>
                <w:highlight w:val="none"/>
              </w:rPr>
            </w:pPr>
            <w:r>
              <w:rPr>
                <w:rFonts w:hint="eastAsia" w:ascii="宋体" w:hAnsi="宋体" w:cs="宋体"/>
                <w:sz w:val="24"/>
                <w:highlight w:val="none"/>
              </w:rPr>
              <w:t xml:space="preserve">可行性（</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分)：符合实际切实可行得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分；较切实可行得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分；可行性欠缺得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p>
          <w:p>
            <w:pPr>
              <w:pStyle w:val="1036"/>
              <w:ind w:left="0" w:firstLine="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未提供的不得分。最高得10分，最低不得分。</w:t>
            </w:r>
            <w:r/>
          </w:p>
        </w:tc>
      </w:tr>
      <w:tr>
        <w:trPr>
          <w:cantSplit/>
          <w:jc w:val="center"/>
          <w:trHeight w:val="2255"/>
        </w:trPr>
        <w:tc>
          <w:tcPr>
            <w:tcW w:w="1263" w:type="dxa"/>
            <w:vAlign w:val="center"/>
            <w:vMerge w:val="continue"/>
            <w:textDirection w:val="lrTb"/>
            <w:noWrap w:val="false"/>
          </w:tcPr>
          <w:p>
            <w:pPr>
              <w:pStyle w:val="1034"/>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jc w:val="center"/>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施工进度计划及保证措施</w:t>
            </w:r>
            <w:r/>
          </w:p>
          <w:p>
            <w:pPr>
              <w:jc w:val="center"/>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（10分）</w:t>
            </w:r>
            <w:r/>
          </w:p>
          <w:p>
            <w:pPr>
              <w:jc w:val="center"/>
              <w:spacing w:line="400" w:lineRule="exact"/>
              <w:widowControl/>
              <w:rPr>
                <w:rFonts w:hint="eastAsia" w:ascii="宋体" w:hAnsi="宋体" w:eastAsia="宋体" w:cs="宋体"/>
                <w:color w:val="auto"/>
                <w:sz w:val="24"/>
                <w:szCs w:val="24"/>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hi-IN"/>
              </w:rPr>
            </w:r>
            <w:r/>
          </w:p>
        </w:tc>
        <w:tc>
          <w:tcPr>
            <w:tcBorders>
              <w:top w:val="single" w:color="auto" w:sz="4" w:space="0"/>
              <w:bottom w:val="single" w:color="auto" w:sz="4" w:space="0"/>
            </w:tcBorders>
            <w:tcW w:w="7155" w:type="dxa"/>
            <w:vAlign w:val="center"/>
            <w:textDirection w:val="lrTb"/>
            <w:noWrap w:val="false"/>
          </w:tcPr>
          <w:p>
            <w:pPr>
              <w:jc w:val="both"/>
              <w:spacing w:line="288" w:lineRule="auto"/>
              <w:widowControl w:val="off"/>
              <w:rPr>
                <w:rFonts w:hint="default" w:ascii="宋体" w:hAnsi="宋体" w:eastAsia="宋体" w:cs="宋体"/>
                <w:sz w:val="24"/>
                <w:szCs w:val="20"/>
                <w:highlight w:val="none"/>
                <w:lang w:val="en-US" w:eastAsia="zh-CN" w:bidi="ar-SA"/>
              </w:rPr>
            </w:pPr>
            <w:r>
              <w:rPr>
                <w:rFonts w:hint="eastAsia" w:ascii="宋体" w:hAnsi="宋体" w:cs="宋体"/>
                <w:sz w:val="24"/>
                <w:highlight w:val="none"/>
              </w:rPr>
              <w:t xml:space="preserve">依据</w:t>
            </w:r>
            <w:r>
              <w:rPr>
                <w:rFonts w:hint="eastAsia" w:ascii="宋体" w:hAnsi="宋体" w:eastAsia="宋体" w:cs="宋体"/>
                <w:sz w:val="24"/>
                <w:szCs w:val="20"/>
                <w:highlight w:val="none"/>
                <w:lang w:val="en-US" w:eastAsia="zh-CN" w:bidi="ar-SA"/>
              </w:rPr>
              <w:t xml:space="preserve">供应商提供的针对本项目工程特点、工程进度计划安排、计划开工竣工日期、关键工作计划及工期保证措施等方面进行综合评分。</w:t>
            </w:r>
            <w:r/>
          </w:p>
          <w:p>
            <w:pPr>
              <w:rPr>
                <w:rFonts w:ascii="宋体" w:hAnsi="宋体" w:cs="宋体"/>
                <w:sz w:val="24"/>
                <w:highlight w:val="none"/>
              </w:rPr>
            </w:pPr>
            <w:r>
              <w:rPr>
                <w:rFonts w:hint="eastAsia" w:ascii="宋体" w:hAnsi="宋体" w:cs="宋体"/>
                <w:sz w:val="24"/>
                <w:highlight w:val="none"/>
              </w:rPr>
              <w:t xml:space="preserve">合理性(3分)：合理得3分；较合理得2分；不太合理的得1分。</w:t>
            </w:r>
            <w:r/>
          </w:p>
          <w:p>
            <w:pPr>
              <w:rPr>
                <w:rFonts w:ascii="宋体" w:hAnsi="宋体" w:cs="宋体"/>
                <w:sz w:val="24"/>
                <w:highlight w:val="none"/>
              </w:rPr>
            </w:pPr>
            <w:r>
              <w:rPr>
                <w:rFonts w:hint="eastAsia" w:ascii="宋体" w:hAnsi="宋体" w:cs="宋体"/>
                <w:sz w:val="24"/>
                <w:highlight w:val="none"/>
              </w:rPr>
              <w:t xml:space="preserve">针对性（4分)：针对性强得4分；针对性较强得3分；针对性一般的得2分，欠缺针对性的得1分。</w:t>
            </w:r>
            <w:r/>
          </w:p>
          <w:p>
            <w:pPr>
              <w:rPr>
                <w:rFonts w:ascii="宋体" w:hAnsi="宋体" w:cs="宋体"/>
                <w:sz w:val="24"/>
                <w:highlight w:val="none"/>
              </w:rPr>
            </w:pPr>
            <w:r>
              <w:rPr>
                <w:rFonts w:hint="eastAsia" w:ascii="宋体" w:hAnsi="宋体" w:cs="宋体"/>
                <w:sz w:val="24"/>
                <w:highlight w:val="none"/>
              </w:rPr>
              <w:t xml:space="preserve">可行性（3分)：符合实际切实可行得3分；较切实可行得2分；可行性欠缺得1分；</w:t>
            </w:r>
            <w:r/>
          </w:p>
          <w:p>
            <w:pPr>
              <w:pStyle w:val="1034"/>
              <w:ind w:right="-128"/>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sz w:val="24"/>
                <w:szCs w:val="24"/>
                <w:highlight w:val="none"/>
                <w:lang w:val="en-US" w:eastAsia="zh-CN" w:bidi="ar-SA"/>
              </w:rPr>
              <w:t xml:space="preserve">未提供的不得分。最高得10分，最低不得分。</w:t>
            </w:r>
            <w:r/>
          </w:p>
        </w:tc>
      </w:tr>
      <w:tr>
        <w:trPr>
          <w:cantSplit/>
          <w:jc w:val="center"/>
          <w:trHeight w:val="2153"/>
        </w:trPr>
        <w:tc>
          <w:tcPr>
            <w:tcW w:w="1263" w:type="dxa"/>
            <w:vAlign w:val="center"/>
            <w:vMerge w:val="continue"/>
            <w:textDirection w:val="lrTb"/>
            <w:noWrap w:val="false"/>
          </w:tcPr>
          <w:p>
            <w:pPr>
              <w:pStyle w:val="1034"/>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jc w:val="center"/>
              <w:spacing w:line="400" w:lineRule="exact"/>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质量保证措施</w:t>
            </w:r>
            <w:r/>
          </w:p>
          <w:p>
            <w:pPr>
              <w:pStyle w:val="1034"/>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sz w:val="24"/>
                <w:highlight w:val="none"/>
              </w:rPr>
              <w:t xml:space="preserve">（1</w:t>
            </w:r>
            <w:r>
              <w:rPr>
                <w:rFonts w:hint="eastAsia" w:ascii="宋体" w:hAnsi="宋体" w:cs="宋体"/>
                <w:sz w:val="24"/>
                <w:highlight w:val="none"/>
                <w:lang w:val="en-US" w:eastAsia="zh-CN"/>
              </w:rPr>
              <w:t xml:space="preserve">0</w:t>
            </w:r>
            <w:r>
              <w:rPr>
                <w:rFonts w:hint="eastAsia" w:ascii="宋体" w:hAnsi="宋体" w:eastAsia="宋体" w:cs="宋体"/>
                <w:sz w:val="24"/>
                <w:highlight w:val="none"/>
              </w:rPr>
              <w:t xml:space="preserve">分）</w:t>
            </w:r>
            <w:r/>
          </w:p>
        </w:tc>
        <w:tc>
          <w:tcPr>
            <w:tcBorders>
              <w:top w:val="single" w:color="auto" w:sz="4" w:space="0"/>
              <w:bottom w:val="single" w:color="auto" w:sz="4" w:space="0"/>
            </w:tcBorders>
            <w:tcW w:w="7155"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sz w:val="24"/>
                <w:highlight w:val="none"/>
                <w:lang w:eastAsia="zh-CN"/>
              </w:rPr>
              <w:suppressLineNumbers w:val="0"/>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据响应文件中</w:t>
            </w:r>
            <w:r>
              <w:rPr>
                <w:rFonts w:hint="eastAsia" w:ascii="宋体" w:hAnsi="宋体" w:eastAsia="宋体" w:cs="宋体"/>
                <w:sz w:val="24"/>
                <w:highlight w:val="none"/>
              </w:rPr>
              <w:t xml:space="preserve">质量保证措施及目标进行评分</w:t>
            </w:r>
            <w:r>
              <w:rPr>
                <w:rFonts w:hint="eastAsia" w:ascii="宋体" w:hAnsi="宋体" w:cs="宋体"/>
                <w:sz w:val="24"/>
                <w:highlight w:val="none"/>
                <w:lang w:eastAsia="zh-CN"/>
              </w:rPr>
              <w:t xml:space="preserve">：</w:t>
            </w:r>
            <w:r/>
          </w:p>
          <w:p>
            <w:pPr>
              <w:rPr>
                <w:rFonts w:ascii="宋体" w:hAnsi="宋体" w:cs="宋体"/>
                <w:sz w:val="24"/>
                <w:highlight w:val="none"/>
              </w:rPr>
            </w:pPr>
            <w:r>
              <w:rPr>
                <w:rFonts w:hint="eastAsia" w:ascii="宋体" w:hAnsi="宋体" w:cs="宋体"/>
                <w:sz w:val="24"/>
                <w:highlight w:val="none"/>
              </w:rPr>
              <w:t xml:space="preserve">合理性(3分)：合理得3分；较合理得2分；不太合理的得1分。</w:t>
            </w:r>
            <w:r/>
          </w:p>
          <w:p>
            <w:pPr>
              <w:rPr>
                <w:rFonts w:ascii="宋体" w:hAnsi="宋体" w:cs="宋体"/>
                <w:sz w:val="24"/>
                <w:highlight w:val="none"/>
              </w:rPr>
            </w:pPr>
            <w:r>
              <w:rPr>
                <w:rFonts w:hint="eastAsia" w:ascii="宋体" w:hAnsi="宋体" w:cs="宋体"/>
                <w:sz w:val="24"/>
                <w:highlight w:val="none"/>
              </w:rPr>
              <w:t xml:space="preserve">针对性（4分)：针对性强得4分；针对性较强得3分；针对性一般的得2分，欠缺针对性的得1分。</w:t>
            </w:r>
            <w:r/>
          </w:p>
          <w:p>
            <w:pPr>
              <w:rPr>
                <w:rFonts w:ascii="宋体" w:hAnsi="宋体" w:cs="宋体"/>
                <w:sz w:val="24"/>
                <w:highlight w:val="none"/>
              </w:rPr>
            </w:pPr>
            <w:r>
              <w:rPr>
                <w:rFonts w:hint="eastAsia" w:ascii="宋体" w:hAnsi="宋体" w:cs="宋体"/>
                <w:sz w:val="24"/>
                <w:highlight w:val="none"/>
              </w:rPr>
              <w:t xml:space="preserve">可行性（3分)：符合实际切实可行得3分；较切实可行得2分；可行性欠缺得1分；</w:t>
            </w:r>
            <w:r/>
          </w:p>
          <w:p>
            <w:pPr>
              <w:pStyle w:val="1034"/>
              <w:jc w:val="left"/>
              <w:keepLines w:val="0"/>
              <w:keepNext w:val="0"/>
              <w:pageBreakBefore w:val="0"/>
              <w:spacing w:line="240" w:lineRule="auto"/>
              <w:widowControl w:val="off"/>
              <w:rPr>
                <w:rFonts w:hint="eastAsia"/>
                <w:sz w:val="24"/>
                <w:szCs w:val="24"/>
                <w:highlight w:val="none"/>
                <w:lang w:val="en-US" w:eastAsia="zh-CN"/>
              </w:rPr>
            </w:pPr>
            <w:r>
              <w:rPr>
                <w:rFonts w:hint="eastAsia" w:ascii="宋体" w:hAnsi="宋体" w:cs="宋体"/>
                <w:sz w:val="24"/>
                <w:highlight w:val="none"/>
              </w:rPr>
              <w:t xml:space="preserve">未提供的不得分。最高得10分，最低不得分。</w:t>
            </w:r>
            <w:r/>
          </w:p>
        </w:tc>
      </w:tr>
      <w:tr>
        <w:trPr>
          <w:cantSplit/>
          <w:jc w:val="center"/>
          <w:trHeight w:val="2138"/>
        </w:trPr>
        <w:tc>
          <w:tcPr>
            <w:tcW w:w="1263" w:type="dxa"/>
            <w:vAlign w:val="center"/>
            <w:vMerge w:val="continue"/>
            <w:textDirection w:val="lrTb"/>
            <w:noWrap w:val="false"/>
          </w:tcPr>
          <w:p>
            <w:pPr>
              <w:pStyle w:val="1034"/>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pStyle w:val="1034"/>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bidi="hi-IN"/>
              </w:rPr>
              <w:t xml:space="preserve">安全文明施工保证措施（</w:t>
            </w:r>
            <w:r>
              <w:rPr>
                <w:rFonts w:hint="eastAsia" w:ascii="宋体" w:hAnsi="宋体" w:cs="宋体"/>
                <w:color w:val="auto"/>
                <w:sz w:val="24"/>
                <w:szCs w:val="24"/>
                <w:highlight w:val="none"/>
                <w:lang w:val="en-US" w:eastAsia="zh-CN" w:bidi="hi-IN"/>
              </w:rPr>
              <w:t xml:space="preserve">9</w:t>
            </w:r>
            <w:r>
              <w:rPr>
                <w:rFonts w:hint="eastAsia" w:ascii="宋体" w:hAnsi="宋体" w:eastAsia="宋体" w:cs="宋体"/>
                <w:color w:val="auto"/>
                <w:sz w:val="24"/>
                <w:szCs w:val="24"/>
                <w:highlight w:val="none"/>
                <w:lang w:bidi="hi-IN"/>
              </w:rPr>
              <w:t xml:space="preserve">分）</w:t>
            </w:r>
            <w:r/>
          </w:p>
        </w:tc>
        <w:tc>
          <w:tcPr>
            <w:tcBorders>
              <w:top w:val="single" w:color="auto" w:sz="4" w:space="0"/>
              <w:bottom w:val="single" w:color="auto" w:sz="4" w:space="0"/>
            </w:tcBorders>
            <w:tcW w:w="7155"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bidi="hi-IN"/>
              </w:rPr>
              <w:suppressLineNumbers w:val="0"/>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据响应文件中</w:t>
            </w:r>
            <w:r>
              <w:rPr>
                <w:rFonts w:hint="eastAsia" w:ascii="宋体" w:hAnsi="宋体" w:eastAsia="宋体" w:cs="宋体"/>
                <w:color w:val="auto"/>
                <w:sz w:val="24"/>
                <w:szCs w:val="24"/>
                <w:highlight w:val="none"/>
                <w:lang w:val="en-US" w:eastAsia="zh-CN" w:bidi="hi-IN"/>
              </w:rPr>
              <w:t xml:space="preserve">安全文明施工及环境保护措施进行评分：</w:t>
            </w:r>
            <w:r/>
          </w:p>
          <w:p>
            <w:pPr>
              <w:rPr>
                <w:rFonts w:ascii="宋体" w:hAnsi="宋体" w:cs="宋体"/>
                <w:sz w:val="24"/>
                <w:highlight w:val="none"/>
              </w:rPr>
            </w:pPr>
            <w:r>
              <w:rPr>
                <w:rFonts w:hint="eastAsia" w:ascii="宋体" w:hAnsi="宋体" w:cs="宋体"/>
                <w:sz w:val="24"/>
                <w:highlight w:val="none"/>
              </w:rPr>
              <w:t xml:space="preserve">合理性(3分)：合理得3分；较合理得2分；不太合理的得1分。</w:t>
            </w:r>
            <w:r/>
          </w:p>
          <w:p>
            <w:pPr>
              <w:rPr>
                <w:rFonts w:ascii="宋体" w:hAnsi="宋体" w:cs="宋体"/>
                <w:sz w:val="24"/>
                <w:highlight w:val="none"/>
              </w:rPr>
            </w:pPr>
            <w:r>
              <w:rPr>
                <w:rFonts w:hint="eastAsia" w:ascii="宋体" w:hAnsi="宋体" w:cs="宋体"/>
                <w:sz w:val="24"/>
                <w:highlight w:val="none"/>
              </w:rPr>
              <w:t xml:space="preserve">针对性（</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分)：针对性强得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分；针对性一般的得2分，欠缺针对性的得1分。</w:t>
            </w:r>
            <w:r/>
          </w:p>
          <w:p>
            <w:pPr>
              <w:rPr>
                <w:rFonts w:ascii="宋体" w:hAnsi="宋体" w:cs="宋体"/>
                <w:sz w:val="24"/>
                <w:highlight w:val="none"/>
              </w:rPr>
            </w:pPr>
            <w:r>
              <w:rPr>
                <w:rFonts w:hint="eastAsia" w:ascii="宋体" w:hAnsi="宋体" w:cs="宋体"/>
                <w:sz w:val="24"/>
                <w:highlight w:val="none"/>
              </w:rPr>
              <w:t xml:space="preserve">可行性（3分)：符合实际切实可行得3分；较切实可行得2分；可行性欠缺得1分；</w:t>
            </w:r>
            <w:r/>
          </w:p>
          <w:p>
            <w:pPr>
              <w:pStyle w:val="1034"/>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sz w:val="24"/>
                <w:szCs w:val="24"/>
                <w:highlight w:val="none"/>
                <w:lang w:val="en-US" w:eastAsia="zh-CN" w:bidi="ar-SA"/>
              </w:rPr>
              <w:t xml:space="preserve">未提供的不得分。最高得9分，最低不得分。</w:t>
            </w:r>
            <w:r/>
          </w:p>
        </w:tc>
      </w:tr>
      <w:tr>
        <w:trPr>
          <w:cantSplit/>
          <w:jc w:val="center"/>
          <w:trHeight w:val="90"/>
        </w:trPr>
        <w:tc>
          <w:tcPr>
            <w:tcW w:w="1263" w:type="dxa"/>
            <w:vAlign w:val="center"/>
            <w:vMerge w:val="continue"/>
            <w:textDirection w:val="lrTb"/>
            <w:noWrap w:val="false"/>
          </w:tcPr>
          <w:p>
            <w:pPr>
              <w:pStyle w:val="1034"/>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jc w:val="center"/>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施工资源需求计划，劳动力、机械设备和材料投入情况</w:t>
            </w:r>
            <w:r/>
          </w:p>
          <w:p>
            <w:pPr>
              <w:pStyle w:val="1034"/>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val="en-US" w:eastAsia="zh-CN" w:bidi="ar-SA"/>
              </w:rPr>
              <w:t xml:space="preserve">（9分）</w:t>
            </w:r>
            <w:r/>
          </w:p>
        </w:tc>
        <w:tc>
          <w:tcPr>
            <w:tcBorders>
              <w:top w:val="single" w:color="auto" w:sz="4" w:space="0"/>
              <w:bottom w:val="single" w:color="auto" w:sz="4" w:space="0"/>
            </w:tcBorders>
            <w:tcW w:w="7155" w:type="dxa"/>
            <w:vAlign w:val="center"/>
            <w:textDirection w:val="lrTb"/>
            <w:noWrap w:val="false"/>
          </w:tcPr>
          <w:p>
            <w:pPr>
              <w:jc w:val="both"/>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依据施工资源需求计划，劳动力、机械设备配置和材料投入情况及保障措施等方面进行综合评分。</w:t>
            </w:r>
            <w:r/>
          </w:p>
          <w:p>
            <w:pPr>
              <w:rPr>
                <w:rFonts w:ascii="宋体" w:hAnsi="宋体" w:cs="宋体"/>
                <w:sz w:val="24"/>
                <w:highlight w:val="none"/>
              </w:rPr>
            </w:pPr>
            <w:r>
              <w:rPr>
                <w:rFonts w:hint="eastAsia" w:ascii="宋体" w:hAnsi="宋体" w:cs="宋体"/>
                <w:sz w:val="24"/>
                <w:highlight w:val="none"/>
              </w:rPr>
              <w:t xml:space="preserve">合理性(3分)：合理得3分；较合理得2分；不太合理的得1分。</w:t>
            </w:r>
            <w:r/>
          </w:p>
          <w:p>
            <w:pPr>
              <w:rPr>
                <w:rFonts w:ascii="宋体" w:hAnsi="宋体" w:cs="宋体"/>
                <w:sz w:val="24"/>
                <w:highlight w:val="none"/>
              </w:rPr>
            </w:pPr>
            <w:r>
              <w:rPr>
                <w:rFonts w:hint="eastAsia" w:ascii="宋体" w:hAnsi="宋体" w:cs="宋体"/>
                <w:sz w:val="24"/>
                <w:highlight w:val="none"/>
              </w:rPr>
              <w:t xml:space="preserve">针对性（</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分)：针对性强得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分；针对性一般的得2分，欠缺针对性的得1分。</w:t>
            </w:r>
            <w:r/>
          </w:p>
          <w:p>
            <w:pPr>
              <w:rPr>
                <w:rFonts w:ascii="宋体" w:hAnsi="宋体" w:cs="宋体"/>
                <w:sz w:val="24"/>
                <w:highlight w:val="none"/>
              </w:rPr>
            </w:pPr>
            <w:r>
              <w:rPr>
                <w:rFonts w:hint="eastAsia" w:ascii="宋体" w:hAnsi="宋体" w:cs="宋体"/>
                <w:sz w:val="24"/>
                <w:highlight w:val="none"/>
              </w:rPr>
              <w:t xml:space="preserve">可行性（3分)：符合实际切实可行得3分；较切实可行得2分；可行性欠缺得1分；</w:t>
            </w:r>
            <w:r/>
          </w:p>
          <w:p>
            <w:pPr>
              <w:pStyle w:val="1034"/>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val="en-US" w:eastAsia="zh-CN" w:bidi="ar-SA"/>
              </w:rPr>
              <w:t xml:space="preserve">未提供的不得分。最高得9分，最低不得分。</w:t>
            </w:r>
            <w:r/>
          </w:p>
        </w:tc>
      </w:tr>
      <w:tr>
        <w:trPr>
          <w:cantSplit/>
          <w:jc w:val="center"/>
          <w:trHeight w:val="2546"/>
        </w:trPr>
        <w:tc>
          <w:tcPr>
            <w:tcW w:w="1263" w:type="dxa"/>
            <w:vAlign w:val="center"/>
            <w:vMerge w:val="continue"/>
            <w:textDirection w:val="lrTb"/>
            <w:noWrap w:val="false"/>
          </w:tcPr>
          <w:p>
            <w:pPr>
              <w:pStyle w:val="1034"/>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pStyle w:val="1034"/>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bidi="hi-IN"/>
              </w:rPr>
              <w:t xml:space="preserve">关键施工技术、工艺及工程项目实施的重点、难点和解决方案（</w:t>
            </w:r>
            <w:r>
              <w:rPr>
                <w:rFonts w:hint="eastAsia" w:ascii="宋体" w:hAnsi="宋体" w:cs="宋体"/>
                <w:color w:val="auto"/>
                <w:sz w:val="24"/>
                <w:szCs w:val="24"/>
                <w:highlight w:val="none"/>
                <w:lang w:val="en-US" w:eastAsia="zh-CN" w:bidi="hi-IN"/>
              </w:rPr>
              <w:t xml:space="preserve">10</w:t>
            </w:r>
            <w:r>
              <w:rPr>
                <w:rFonts w:hint="eastAsia" w:ascii="宋体" w:hAnsi="宋体" w:eastAsia="宋体" w:cs="宋体"/>
                <w:color w:val="auto"/>
                <w:sz w:val="24"/>
                <w:szCs w:val="24"/>
                <w:highlight w:val="none"/>
                <w:lang w:bidi="hi-IN"/>
              </w:rPr>
              <w:t xml:space="preserve">分）</w:t>
            </w:r>
            <w:r/>
          </w:p>
        </w:tc>
        <w:tc>
          <w:tcPr>
            <w:tcBorders>
              <w:top w:val="single" w:color="auto" w:sz="4" w:space="0"/>
              <w:bottom w:val="single" w:color="auto" w:sz="4" w:space="0"/>
            </w:tcBorders>
            <w:tcW w:w="7155" w:type="dxa"/>
            <w:vAlign w:val="center"/>
            <w:textDirection w:val="lrTb"/>
            <w:noWrap w:val="false"/>
          </w:tcPr>
          <w:p>
            <w:pPr>
              <w:pStyle w:val="1034"/>
              <w:jc w:val="left"/>
              <w:keepLines w:val="0"/>
              <w:keepNext w:val="0"/>
              <w:pageBreakBefore w:val="0"/>
              <w:spacing w:line="240" w:lineRule="auto"/>
              <w:widowControl w:val="off"/>
              <w:rPr>
                <w:rFonts w:hint="eastAsia" w:ascii="宋体" w:hAnsi="宋体" w:cs="宋体"/>
                <w:color w:val="auto"/>
                <w:sz w:val="24"/>
                <w:szCs w:val="24"/>
                <w:highlight w:val="none"/>
                <w:lang w:val="en-US" w:eastAsia="zh-CN" w:bidi="hi-IN"/>
              </w:rPr>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据响应文件中</w:t>
            </w:r>
            <w:r>
              <w:rPr>
                <w:rFonts w:hint="eastAsia" w:ascii="宋体" w:hAnsi="宋体" w:eastAsia="宋体" w:cs="宋体"/>
                <w:color w:val="auto"/>
                <w:sz w:val="24"/>
                <w:szCs w:val="24"/>
                <w:highlight w:val="none"/>
                <w:lang w:bidi="hi-IN"/>
              </w:rPr>
              <w:t xml:space="preserve">关键施工技术、工艺及工程项目实施的重难点和解决方案</w:t>
            </w:r>
            <w:r>
              <w:rPr>
                <w:rFonts w:hint="eastAsia" w:ascii="宋体" w:hAnsi="宋体" w:cs="宋体"/>
                <w:color w:val="auto"/>
                <w:sz w:val="24"/>
                <w:szCs w:val="24"/>
                <w:highlight w:val="none"/>
                <w:lang w:val="en-US" w:eastAsia="zh-CN" w:bidi="hi-IN"/>
              </w:rPr>
              <w:t xml:space="preserve">进行评分：</w:t>
            </w:r>
            <w:r/>
          </w:p>
          <w:p>
            <w:pPr>
              <w:rPr>
                <w:rFonts w:ascii="宋体" w:hAnsi="宋体" w:cs="宋体"/>
                <w:sz w:val="24"/>
                <w:highlight w:val="none"/>
              </w:rPr>
            </w:pPr>
            <w:r>
              <w:rPr>
                <w:rFonts w:hint="eastAsia" w:ascii="宋体" w:hAnsi="宋体" w:cs="宋体"/>
                <w:sz w:val="24"/>
                <w:highlight w:val="none"/>
              </w:rPr>
              <w:t xml:space="preserve">合理性(3分)：合理得3分；较合理得2分；不太合理的得1分。</w:t>
            </w:r>
            <w:r/>
          </w:p>
          <w:p>
            <w:pPr>
              <w:rPr>
                <w:rFonts w:ascii="宋体" w:hAnsi="宋体" w:cs="宋体"/>
                <w:sz w:val="24"/>
                <w:highlight w:val="none"/>
              </w:rPr>
            </w:pPr>
            <w:r>
              <w:rPr>
                <w:rFonts w:hint="eastAsia" w:ascii="宋体" w:hAnsi="宋体" w:cs="宋体"/>
                <w:sz w:val="24"/>
                <w:highlight w:val="none"/>
              </w:rPr>
              <w:t xml:space="preserve">针对性（4分)：针对性强得4分；针对性较强得3分；针对性一般的得2分，欠缺针对性的得1分。</w:t>
            </w:r>
            <w:r/>
          </w:p>
          <w:p>
            <w:pPr>
              <w:rPr>
                <w:rFonts w:ascii="宋体" w:hAnsi="宋体" w:cs="宋体"/>
                <w:sz w:val="24"/>
                <w:highlight w:val="none"/>
              </w:rPr>
            </w:pPr>
            <w:r>
              <w:rPr>
                <w:rFonts w:hint="eastAsia" w:ascii="宋体" w:hAnsi="宋体" w:cs="宋体"/>
                <w:sz w:val="24"/>
                <w:highlight w:val="none"/>
              </w:rPr>
              <w:t xml:space="preserve">可行性（3分)：符合实际切实可行得3分；较切实可行得2分；可行性欠缺得1分；</w:t>
            </w:r>
            <w:r/>
          </w:p>
          <w:p>
            <w:pPr>
              <w:pStyle w:val="1034"/>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val="en-US" w:eastAsia="zh-CN" w:bidi="ar-SA"/>
              </w:rPr>
              <w:t xml:space="preserve">未提供的不得分。最高得10分，最低不得分。</w:t>
            </w:r>
            <w:r/>
          </w:p>
        </w:tc>
      </w:tr>
      <w:tr>
        <w:trPr>
          <w:cantSplit/>
          <w:jc w:val="center"/>
          <w:trHeight w:val="567"/>
        </w:trPr>
        <w:tc>
          <w:tcPr>
            <w:tcW w:w="1263" w:type="dxa"/>
            <w:vAlign w:val="center"/>
            <w:vMerge w:val="continue"/>
            <w:textDirection w:val="lrTb"/>
            <w:noWrap w:val="false"/>
          </w:tcPr>
          <w:p>
            <w:pPr>
              <w:pStyle w:val="1034"/>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jc w:val="center"/>
              <w:spacing w:line="360" w:lineRule="exact"/>
              <w:widowControl/>
              <w:rPr>
                <w:rFonts w:hint="default" w:ascii="宋体" w:hAnsi="宋体"/>
                <w:sz w:val="24"/>
                <w:highlight w:val="none"/>
              </w:rPr>
            </w:pPr>
            <w:r>
              <w:rPr>
                <w:rFonts w:hint="default" w:ascii="宋体" w:hAnsi="宋体"/>
                <w:sz w:val="24"/>
                <w:highlight w:val="none"/>
              </w:rPr>
              <w:t xml:space="preserve">缺陷责任期内的服务方案及保证措施</w:t>
            </w:r>
            <w:r/>
          </w:p>
          <w:p>
            <w:pPr>
              <w:pStyle w:val="1034"/>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default" w:ascii="宋体" w:hAnsi="宋体"/>
                <w:sz w:val="24"/>
                <w:highlight w:val="none"/>
              </w:rPr>
              <w:t xml:space="preserve">（</w:t>
            </w:r>
            <w:r>
              <w:rPr>
                <w:rFonts w:hint="eastAsia" w:ascii="宋体" w:hAnsi="宋体"/>
                <w:sz w:val="24"/>
                <w:highlight w:val="none"/>
                <w:lang w:val="en-US" w:eastAsia="zh-CN"/>
              </w:rPr>
              <w:t xml:space="preserve">8</w:t>
            </w:r>
            <w:r>
              <w:rPr>
                <w:rFonts w:hint="default" w:ascii="宋体" w:hAnsi="宋体"/>
                <w:sz w:val="24"/>
                <w:highlight w:val="none"/>
              </w:rPr>
              <w:t xml:space="preserve">分）</w:t>
            </w:r>
            <w:r/>
          </w:p>
        </w:tc>
        <w:tc>
          <w:tcPr>
            <w:tcBorders>
              <w:top w:val="single" w:color="auto" w:sz="4" w:space="0"/>
              <w:bottom w:val="single" w:color="auto" w:sz="4" w:space="0"/>
            </w:tcBorders>
            <w:tcW w:w="7155"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default" w:ascii="宋体" w:hAnsi="宋体"/>
                <w:sz w:val="24"/>
                <w:highlight w:val="none"/>
              </w:rPr>
              <w:suppressLineNumbers w:val="0"/>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据响应文件中</w:t>
            </w:r>
            <w:r>
              <w:rPr>
                <w:rFonts w:hint="default" w:ascii="宋体" w:hAnsi="宋体"/>
                <w:sz w:val="24"/>
                <w:highlight w:val="none"/>
              </w:rPr>
              <w:t xml:space="preserve">缺陷责任期内</w:t>
            </w:r>
            <w:r>
              <w:rPr>
                <w:rFonts w:hint="eastAsia" w:ascii="宋体" w:hAnsi="宋体"/>
                <w:sz w:val="24"/>
                <w:highlight w:val="none"/>
                <w:lang w:val="en-US" w:eastAsia="zh-CN"/>
              </w:rPr>
              <w:t xml:space="preserve">的</w:t>
            </w:r>
            <w:r>
              <w:rPr>
                <w:rFonts w:hint="default" w:ascii="宋体" w:hAnsi="宋体"/>
                <w:sz w:val="24"/>
                <w:highlight w:val="none"/>
              </w:rPr>
              <w:t xml:space="preserve">服务方案内容进行评分：</w:t>
            </w:r>
            <w:r/>
          </w:p>
          <w:p>
            <w:pPr>
              <w:rPr>
                <w:rFonts w:ascii="宋体" w:hAnsi="宋体" w:cs="宋体"/>
                <w:sz w:val="24"/>
                <w:highlight w:val="none"/>
              </w:rPr>
            </w:pPr>
            <w:r>
              <w:rPr>
                <w:rFonts w:hint="eastAsia" w:ascii="宋体" w:hAnsi="宋体" w:cs="宋体"/>
                <w:sz w:val="24"/>
                <w:highlight w:val="none"/>
              </w:rPr>
              <w:t xml:space="preserve">合理性(</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分)：合理得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分；较合理得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分；不太合理的得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p>
          <w:p>
            <w:pPr>
              <w:rPr>
                <w:rFonts w:ascii="宋体" w:hAnsi="宋体" w:cs="宋体"/>
                <w:sz w:val="24"/>
                <w:highlight w:val="none"/>
              </w:rPr>
            </w:pPr>
            <w:r>
              <w:rPr>
                <w:rFonts w:hint="eastAsia" w:ascii="宋体" w:hAnsi="宋体" w:cs="宋体"/>
                <w:sz w:val="24"/>
                <w:highlight w:val="none"/>
              </w:rPr>
              <w:t xml:space="preserve">针对性（</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分)：针对性强得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分；针对性一般的得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分，欠缺针对性的得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p>
          <w:p>
            <w:pPr>
              <w:rPr>
                <w:rFonts w:ascii="宋体" w:hAnsi="宋体" w:cs="宋体"/>
                <w:sz w:val="24"/>
                <w:highlight w:val="none"/>
              </w:rPr>
            </w:pPr>
            <w:r>
              <w:rPr>
                <w:rFonts w:hint="eastAsia" w:ascii="宋体" w:hAnsi="宋体" w:cs="宋体"/>
                <w:sz w:val="24"/>
                <w:highlight w:val="none"/>
              </w:rPr>
              <w:t xml:space="preserve">可行性（</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分)：符合实际切实可行得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分；较切实可行得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分；可行性欠缺得0.</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w:t>
            </w:r>
            <w:r/>
          </w:p>
          <w:p>
            <w:pPr>
              <w:pStyle w:val="1034"/>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cs="宋体"/>
                <w:sz w:val="24"/>
                <w:highlight w:val="none"/>
              </w:rPr>
              <w:t xml:space="preserve">以上未提供的不得分。最高得</w:t>
            </w: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分，最低不得分。</w:t>
            </w:r>
            <w:r/>
          </w:p>
        </w:tc>
      </w:tr>
      <w:tr>
        <w:trPr>
          <w:cantSplit/>
          <w:jc w:val="center"/>
          <w:trHeight w:val="2229"/>
        </w:trPr>
        <w:tc>
          <w:tcPr>
            <w:tcW w:w="1263" w:type="dxa"/>
            <w:vAlign w:val="center"/>
            <w:textDirection w:val="lrTb"/>
            <w:noWrap w:val="false"/>
          </w:tcPr>
          <w:p>
            <w:pPr>
              <w:pStyle w:val="1034"/>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eastAsia="zh-CN"/>
              </w:rPr>
              <w:t xml:space="preserve">商务部分</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tc>
        <w:tc>
          <w:tcPr>
            <w:tcBorders>
              <w:top w:val="single" w:color="auto" w:sz="4" w:space="0"/>
              <w:bottom w:val="single" w:color="auto" w:sz="4" w:space="0"/>
            </w:tcBorders>
            <w:tcW w:w="1906" w:type="dxa"/>
            <w:vAlign w:val="center"/>
            <w:textDirection w:val="lrTb"/>
            <w:noWrap w:val="false"/>
          </w:tcPr>
          <w:p>
            <w:pPr>
              <w:pStyle w:val="1034"/>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业绩</w:t>
            </w:r>
            <w:r/>
          </w:p>
          <w:p>
            <w:pPr>
              <w:pStyle w:val="1034"/>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Borders>
              <w:top w:val="single" w:color="auto" w:sz="4" w:space="0"/>
              <w:bottom w:val="single" w:color="auto" w:sz="4" w:space="0"/>
            </w:tcBorders>
            <w:tcW w:w="7155" w:type="dxa"/>
            <w:vAlign w:val="center"/>
            <w:textDirection w:val="lrTb"/>
            <w:noWrap w:val="false"/>
          </w:tcPr>
          <w:p>
            <w:pPr>
              <w:pStyle w:val="1036"/>
              <w:ind w:left="0" w:firstLine="0"/>
              <w:jc w:val="left"/>
              <w:keepLines w:val="0"/>
              <w:keepNext w:val="0"/>
              <w:pageBreakBefore w:val="0"/>
              <w:spacing w:line="360" w:lineRule="auto"/>
              <w:rPr>
                <w:rFonts w:hint="eastAsia" w:hAnsi="宋体" w:eastAsia="宋体" w:cs="宋体"/>
                <w:sz w:val="24"/>
                <w:szCs w:val="24"/>
                <w:highlight w:val="none"/>
                <w:lang w:eastAsia="zh-CN"/>
              </w:rPr>
            </w:pPr>
            <w:r>
              <w:rPr>
                <w:rFonts w:hint="eastAsia" w:ascii="宋体" w:hAnsi="宋体" w:eastAsia="宋体" w:cs="宋体"/>
                <w:color w:val="auto"/>
                <w:sz w:val="24"/>
                <w:szCs w:val="24"/>
                <w:highlight w:val="none"/>
              </w:rPr>
              <w:t xml:space="preserve">供应商自</w:t>
            </w:r>
            <w:r>
              <w:rPr>
                <w:rFonts w:hint="eastAsia" w:hAnsi="宋体" w:eastAsia="宋体" w:cs="宋体"/>
                <w:color w:val="auto"/>
                <w:sz w:val="24"/>
                <w:szCs w:val="24"/>
                <w:highlight w:val="none"/>
                <w:lang w:val="en-US" w:eastAsia="zh-CN"/>
              </w:rPr>
              <w:t xml:space="preserve">2023</w:t>
            </w:r>
            <w:r>
              <w:rPr>
                <w:rFonts w:hint="eastAsia" w:ascii="宋体" w:hAnsi="宋体" w:eastAsia="宋体" w:cs="宋体"/>
                <w:color w:val="auto"/>
                <w:sz w:val="24"/>
                <w:szCs w:val="24"/>
                <w:highlight w:val="none"/>
              </w:rPr>
              <w:t xml:space="preserve">年</w:t>
            </w:r>
            <w:r>
              <w:rPr>
                <w:rFonts w:hint="eastAsia"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月1日（含）</w:t>
            </w: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以竣工验收时间为准</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以来承担过合同内容与本</w:t>
            </w:r>
            <w:r>
              <w:rPr>
                <w:rFonts w:hint="eastAsia"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相同或类似的项目业绩</w:t>
            </w:r>
            <w:r>
              <w:rPr>
                <w:rFonts w:hint="eastAsia" w:hAnsi="宋体" w:eastAsia="宋体" w:cs="宋体"/>
                <w:color w:val="auto"/>
                <w:sz w:val="24"/>
                <w:szCs w:val="24"/>
                <w:highlight w:val="none"/>
                <w:lang w:eastAsia="zh-CN"/>
              </w:rPr>
              <w:t xml:space="preserve">，</w:t>
            </w:r>
            <w:r>
              <w:rPr>
                <w:rFonts w:hint="eastAsia" w:ascii="宋体" w:hAnsi="宋体" w:eastAsia="宋体" w:cs="宋体"/>
                <w:sz w:val="24"/>
                <w:szCs w:val="24"/>
                <w:highlight w:val="none"/>
              </w:rPr>
              <w:t xml:space="preserve">每提供一份得</w:t>
            </w:r>
            <w:r>
              <w:rPr>
                <w:rFonts w:hint="eastAsia"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分，本项最高得4分</w:t>
            </w:r>
            <w:r>
              <w:rPr>
                <w:rFonts w:hint="eastAsia" w:hAnsi="宋体" w:eastAsia="宋体" w:cs="宋体"/>
                <w:sz w:val="24"/>
                <w:szCs w:val="24"/>
                <w:highlight w:val="none"/>
                <w:lang w:eastAsia="zh-CN"/>
              </w:rPr>
              <w:t xml:space="preserve">。</w:t>
            </w:r>
            <w:r/>
          </w:p>
          <w:p>
            <w:pPr>
              <w:pStyle w:val="1036"/>
              <w:jc w:val="left"/>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rPr>
              <w:t xml:space="preserve">注：</w:t>
            </w:r>
            <w:r>
              <w:rPr>
                <w:rFonts w:hint="eastAsia" w:ascii="宋体" w:hAnsi="宋体" w:eastAsia="宋体" w:cs="宋体"/>
                <w:b/>
                <w:bCs/>
                <w:sz w:val="24"/>
                <w:szCs w:val="24"/>
                <w:highlight w:val="none"/>
              </w:rPr>
              <w:t xml:space="preserve">证明材料以中标通知书、施工合同及竣工验收证明为准，三者必须同时具备，响应文件中须提供证明材料</w:t>
            </w:r>
            <w:r>
              <w:rPr>
                <w:rFonts w:hint="eastAsia" w:hAnsi="宋体" w:eastAsia="宋体" w:cs="宋体"/>
                <w:b/>
                <w:bCs/>
                <w:sz w:val="24"/>
                <w:szCs w:val="24"/>
                <w:highlight w:val="none"/>
                <w:lang w:val="en-US" w:eastAsia="zh-CN"/>
              </w:rPr>
              <w:t xml:space="preserve">彩色</w:t>
            </w:r>
            <w:r>
              <w:rPr>
                <w:rFonts w:hint="eastAsia" w:ascii="宋体" w:hAnsi="宋体" w:eastAsia="宋体" w:cs="宋体"/>
                <w:b/>
                <w:bCs/>
                <w:sz w:val="24"/>
                <w:szCs w:val="24"/>
                <w:highlight w:val="none"/>
              </w:rPr>
              <w:t xml:space="preserve">原件扫描件并加盖</w:t>
            </w:r>
            <w:r>
              <w:rPr>
                <w:rFonts w:hint="eastAsia" w:hAnsi="宋体" w:cs="宋体"/>
                <w:b/>
                <w:bCs/>
                <w:sz w:val="24"/>
                <w:szCs w:val="24"/>
                <w:highlight w:val="none"/>
                <w:lang w:val="en-US" w:eastAsia="zh-CN"/>
              </w:rPr>
              <w:t xml:space="preserve">电子公</w:t>
            </w:r>
            <w:r>
              <w:rPr>
                <w:rFonts w:hint="eastAsia" w:ascii="宋体" w:hAnsi="宋体" w:cs="宋体"/>
                <w:b/>
                <w:bCs/>
                <w:sz w:val="24"/>
                <w:szCs w:val="24"/>
                <w:highlight w:val="none"/>
                <w:lang w:val="en-US" w:eastAsia="zh-CN"/>
              </w:rPr>
              <w:t xml:space="preserve">章</w:t>
            </w:r>
            <w:r>
              <w:rPr>
                <w:rFonts w:hint="eastAsia" w:ascii="宋体" w:hAnsi="宋体" w:eastAsia="宋体" w:cs="宋体"/>
                <w:b/>
                <w:bCs/>
                <w:sz w:val="24"/>
                <w:szCs w:val="24"/>
                <w:highlight w:val="none"/>
              </w:rPr>
              <w:t xml:space="preserve">，否则不得分。</w:t>
            </w:r>
            <w:r/>
          </w:p>
        </w:tc>
      </w:tr>
    </w:tbl>
    <w:p>
      <w:pPr>
        <w:ind w:left="0" w:right="0" w:firstLine="422"/>
        <w:spacing w:before="0" w:after="0"/>
        <w:rPr>
          <w:rFonts w:ascii="Calibri" w:hAnsi="Calibri"/>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本项目为专门面向中小微的项目，小微、小型企业不再享受价格给与</w:t>
      </w:r>
      <w:r>
        <w:rPr>
          <w:rFonts w:hint="eastAsia" w:ascii="宋体" w:hAnsi="宋体" w:cs="宋体"/>
          <w:b/>
          <w:color w:val="000000"/>
          <w:sz w:val="22"/>
          <w:highlight w:val="none"/>
          <w:lang w:eastAsia="zh-CN"/>
        </w:rPr>
        <w:t xml:space="preserve">10%—20%</w:t>
      </w:r>
      <w:r>
        <w:rPr>
          <w:rFonts w:ascii="宋体" w:hAnsi="宋体" w:eastAsia="宋体" w:cs="宋体"/>
          <w:b/>
          <w:color w:val="000000"/>
          <w:sz w:val="24"/>
          <w:highlight w:val="none"/>
        </w:rPr>
        <w:t xml:space="preserve">的优惠政策。</w:t>
      </w:r>
      <w:r/>
    </w:p>
    <w:p>
      <w:pPr>
        <w:ind w:left="0" w:right="0" w:firstLine="0"/>
        <w:keepLines w:val="0"/>
        <w:keepNext w:val="0"/>
        <w:pageBreakBefore w:val="0"/>
        <w:spacing w:before="240" w:after="240" w:line="24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本章说明：本项目采用综合评分法。 </w:t>
      </w:r>
      <w:r/>
    </w:p>
    <w:p>
      <w:pPr>
        <w:ind w:left="0" w:right="0" w:firstLine="0"/>
        <w:keepLines w:val="0"/>
        <w:keepNext w:val="0"/>
        <w:pageBreakBefore w:val="0"/>
        <w:spacing w:before="240" w:after="24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（供应商技术部分得分取所有评委的平均值，保留小数点后二位）</w:t>
      </w:r>
      <w:r>
        <w:rPr>
          <w:rFonts w:hint="eastAsia" w:ascii="宋体" w:hAnsi="宋体" w:eastAsia="宋体" w:cs="宋体"/>
          <w:color w:val="000000"/>
          <w:sz w:val="24"/>
          <w:highlight w:val="none"/>
        </w:rPr>
        <w:br w:type="page" w:clear="all"/>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2、项目要求（采购需求）</w:t>
      </w:r>
      <w:r/>
    </w:p>
    <w:p>
      <w:pPr>
        <w:pStyle w:val="1215"/>
        <w:rPr>
          <w:rFonts w:hint="eastAsia" w:ascii="宋体" w:hAnsi="宋体" w:eastAsia="宋体" w:cs="宋体"/>
          <w:color w:val="000000"/>
          <w:sz w:val="24"/>
          <w:highlight w:val="none"/>
        </w:rPr>
      </w:pPr>
      <w:r>
        <w:rPr>
          <w:rFonts w:hint="eastAsia" w:ascii="宋体" w:hAnsi="宋体" w:eastAsia="宋体" w:cs="宋体"/>
          <w:b/>
          <w:color w:val="000000"/>
          <w:sz w:val="22"/>
          <w:highlight w:val="none"/>
        </w:rPr>
        <w:t xml:space="preserve">一</w:t>
      </w:r>
      <w:r>
        <w:rPr>
          <w:rFonts w:hint="eastAsia" w:ascii="宋体" w:hAnsi="宋体" w:eastAsia="宋体" w:cs="宋体"/>
          <w:b/>
          <w:color w:val="000000"/>
          <w:sz w:val="24"/>
          <w:highlight w:val="none"/>
        </w:rPr>
        <w:t xml:space="preserve">、 本项目不接受超过</w:t>
      </w:r>
      <w:r>
        <w:rPr>
          <w:rFonts w:hint="eastAsia" w:ascii="宋体" w:hAnsi="宋体" w:eastAsia="宋体" w:cs="宋体"/>
          <w:b/>
          <w:color w:val="000000"/>
          <w:sz w:val="24"/>
          <w:highlight w:val="none"/>
          <w:u w:val="single"/>
          <w:lang w:val="en-US" w:eastAsia="zh-CN"/>
        </w:rPr>
        <w:t xml:space="preserve"> 1</w:t>
      </w:r>
      <w:r>
        <w:rPr>
          <w:rFonts w:hint="eastAsia" w:ascii="宋体" w:hAnsi="宋体" w:eastAsia="宋体" w:cs="宋体"/>
          <w:b/>
          <w:color w:val="000000"/>
          <w:sz w:val="24"/>
          <w:highlight w:val="none"/>
          <w:u w:val="single"/>
        </w:rPr>
        <w:t xml:space="preserve">05</w:t>
      </w:r>
      <w:r>
        <w:rPr>
          <w:rFonts w:hint="eastAsia" w:ascii="宋体" w:hAnsi="宋体" w:eastAsia="宋体" w:cs="宋体"/>
          <w:b/>
          <w:color w:val="000000"/>
          <w:sz w:val="24"/>
          <w:highlight w:val="none"/>
          <w:u w:val="single"/>
          <w:lang w:val="en-US" w:eastAsia="zh-CN"/>
        </w:rPr>
        <w:t xml:space="preserve"> </w:t>
      </w:r>
      <w:r>
        <w:rPr>
          <w:rFonts w:hint="eastAsia" w:ascii="宋体" w:hAnsi="宋体" w:cs="宋体"/>
          <w:b/>
          <w:color w:val="000000"/>
          <w:sz w:val="24"/>
          <w:highlight w:val="none"/>
          <w:u w:val="none"/>
          <w:lang w:val="en-US" w:eastAsia="zh-CN"/>
        </w:rPr>
        <w:t xml:space="preserve">万</w:t>
      </w:r>
      <w:r>
        <w:rPr>
          <w:rFonts w:hint="eastAsia" w:ascii="宋体" w:hAnsi="宋体" w:eastAsia="宋体" w:cs="宋体"/>
          <w:b/>
          <w:color w:val="000000"/>
          <w:sz w:val="24"/>
          <w:highlight w:val="none"/>
        </w:rPr>
        <w:t xml:space="preserve">元</w:t>
      </w:r>
      <w:r>
        <w:rPr>
          <w:rFonts w:hint="eastAsia" w:ascii="宋体" w:hAnsi="宋体" w:cs="宋体"/>
          <w:b/>
          <w:color w:val="000000"/>
          <w:sz w:val="24"/>
          <w:highlight w:val="none"/>
          <w:lang w:eastAsia="zh-CN"/>
        </w:rPr>
        <w:t xml:space="preserve">人民币</w:t>
      </w:r>
      <w:r>
        <w:rPr>
          <w:rFonts w:hint="eastAsia" w:ascii="宋体" w:hAnsi="宋体" w:eastAsia="宋体" w:cs="宋体"/>
          <w:b/>
          <w:color w:val="000000"/>
          <w:sz w:val="24"/>
          <w:highlight w:val="none"/>
        </w:rPr>
        <w:t xml:space="preserve">的</w:t>
      </w:r>
      <w:r>
        <w:rPr>
          <w:rFonts w:hint="eastAsia" w:ascii="宋体" w:hAnsi="宋体" w:cs="宋体"/>
          <w:b/>
          <w:color w:val="000000"/>
          <w:sz w:val="24"/>
          <w:highlight w:val="none"/>
          <w:lang w:val="en-US" w:eastAsia="zh-CN"/>
        </w:rPr>
        <w:t xml:space="preserve">响应</w:t>
      </w:r>
      <w:r>
        <w:rPr>
          <w:rFonts w:hint="eastAsia" w:ascii="宋体" w:hAnsi="宋体" w:eastAsia="宋体" w:cs="宋体"/>
          <w:b/>
          <w:color w:val="000000"/>
          <w:sz w:val="24"/>
          <w:highlight w:val="none"/>
        </w:rPr>
        <w:t xml:space="preserve">报价。</w:t>
      </w:r>
      <w:r>
        <w:rPr>
          <w:rFonts w:hint="eastAsia" w:ascii="宋体" w:hAnsi="宋体" w:eastAsia="宋体" w:cs="宋体"/>
          <w:color w:val="000000"/>
          <w:sz w:val="24"/>
          <w:highlight w:val="none"/>
        </w:rPr>
        <w:t xml:space="preserve">报价包含项目完成的所有费用，供应商报价时需考虑完成本项目内容所涉及的包含并不限于人工费、材料费、机械费、工具设备费</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税费、代理服务费、审计费、监理费、</w:t>
      </w:r>
      <w:r>
        <w:rPr>
          <w:rFonts w:hint="eastAsia" w:ascii="宋体" w:hAnsi="宋体" w:eastAsia="宋体" w:cs="宋体"/>
          <w:color w:val="000000"/>
          <w:sz w:val="24"/>
          <w:highlight w:val="none"/>
          <w:lang w:val="en-US" w:eastAsia="zh-CN"/>
        </w:rPr>
        <w:t xml:space="preserve">路牌安装、</w:t>
      </w:r>
      <w:r>
        <w:rPr>
          <w:rFonts w:hint="eastAsia" w:ascii="宋体" w:hAnsi="宋体" w:cs="宋体"/>
          <w:color w:val="auto"/>
          <w:sz w:val="24"/>
          <w:szCs w:val="24"/>
          <w:highlight w:val="none"/>
          <w:lang w:val="en-US" w:eastAsia="zh-CN"/>
        </w:rPr>
        <w:t xml:space="preserve">养护责任牌费用、</w:t>
      </w:r>
      <w:r>
        <w:rPr>
          <w:rFonts w:hint="eastAsia" w:ascii="宋体" w:hAnsi="宋体" w:eastAsia="宋体" w:cs="宋体"/>
          <w:color w:val="000000"/>
          <w:sz w:val="24"/>
          <w:highlight w:val="none"/>
        </w:rPr>
        <w:t xml:space="preserve">检测费、</w:t>
      </w:r>
      <w:r>
        <w:rPr>
          <w:rFonts w:hint="eastAsia" w:ascii="宋体" w:hAnsi="宋体" w:eastAsia="宋体" w:cs="宋体"/>
          <w:color w:val="000000"/>
          <w:sz w:val="24"/>
          <w:highlight w:val="none"/>
          <w:lang w:val="en-US" w:eastAsia="zh-CN"/>
        </w:rPr>
        <w:t xml:space="preserve">培训、售后服务、</w:t>
      </w:r>
      <w:r>
        <w:rPr>
          <w:rFonts w:hint="eastAsia" w:ascii="宋体" w:hAnsi="宋体" w:eastAsia="宋体" w:cs="宋体"/>
          <w:color w:val="000000"/>
          <w:sz w:val="24"/>
          <w:highlight w:val="none"/>
        </w:rPr>
        <w:t xml:space="preserve">保险、垃圾清运、扬尘治理、验收</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利润等供应商认为可能发生的相关一切费用。采购人不再支付报价以外的任何费用。</w:t>
      </w:r>
      <w:r/>
    </w:p>
    <w:p>
      <w:pPr>
        <w:ind w:left="0" w:right="0" w:firstLine="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二、项目概况</w:t>
      </w:r>
      <w:r/>
    </w:p>
    <w:p>
      <w:pPr>
        <w:ind w:right="0" w:firstLine="480"/>
        <w:keepLines w:val="0"/>
        <w:keepNext w:val="0"/>
        <w:pageBreakBefore w:val="0"/>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1、项目名称：</w:t>
      </w:r>
      <w:r>
        <w:rPr>
          <w:rFonts w:hint="eastAsia" w:ascii="宋体" w:hAnsi="宋体" w:cs="宋体"/>
          <w:color w:val="000000"/>
          <w:sz w:val="24"/>
          <w:highlight w:val="none"/>
          <w:lang w:eastAsia="zh-CN"/>
        </w:rPr>
        <w:t xml:space="preserve">沛县张寨镇2026年度一事一议道路建设财政奖补项目</w:t>
      </w:r>
      <w:r/>
    </w:p>
    <w:p>
      <w:pPr>
        <w:ind w:right="0" w:firstLine="480"/>
        <w:keepLines w:val="0"/>
        <w:keepNext w:val="0"/>
        <w:pageBreakBefore w:val="0"/>
        <w:spacing w:line="360" w:lineRule="auto"/>
        <w:widowControl w:val="off"/>
        <w:rPr>
          <w:rFonts w:hint="eastAsia"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2、项目地点：沛县张寨镇</w:t>
      </w:r>
      <w:r/>
    </w:p>
    <w:p>
      <w:pPr>
        <w:ind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3、本项目主要内容：本项目为张寨镇2026年第一批村级公益事业建设一事一议财政奖补项目，主要实施李楼村、张寨社区、吴阁村、李庙村、丁辛庄村、吴集村共6个行政村的村内道路黑化及硬化工程。</w:t>
      </w:r>
      <w:r/>
    </w:p>
    <w:p>
      <w:pPr>
        <w:ind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项目合计建设道路总长3974.8米，路面总面积13072.9平方米，总预算金额</w:t>
      </w:r>
      <w:r>
        <w:rPr>
          <w:rFonts w:hint="eastAsia" w:ascii="宋体" w:hAnsi="宋体" w:cs="宋体"/>
          <w:color w:val="000000"/>
          <w:sz w:val="24"/>
          <w:highlight w:val="none"/>
          <w:lang w:val="en-US" w:eastAsia="zh-CN"/>
        </w:rPr>
        <w:t xml:space="preserve">105万</w:t>
      </w:r>
      <w:r>
        <w:rPr>
          <w:rFonts w:hint="eastAsia" w:ascii="宋体" w:hAnsi="宋体" w:eastAsia="宋体" w:cs="宋体"/>
          <w:color w:val="000000"/>
          <w:sz w:val="24"/>
          <w:highlight w:val="none"/>
        </w:rPr>
        <w:t xml:space="preserve">元，具体建设内容如下：</w:t>
      </w:r>
      <w:r/>
    </w:p>
    <w:p>
      <w:pPr>
        <w:numPr>
          <w:ilvl w:val="0"/>
          <w:numId w:val="6"/>
        </w:num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李楼村：道路黑化工程，长度</w:t>
      </w:r>
      <w:r>
        <w:rPr>
          <w:rFonts w:hint="eastAsia" w:ascii="宋体" w:hAnsi="宋体" w:cs="宋体"/>
          <w:color w:val="000000"/>
          <w:sz w:val="24"/>
          <w:highlight w:val="none"/>
          <w:lang w:val="en-US" w:eastAsia="zh-CN"/>
        </w:rPr>
        <w:t xml:space="preserve">750</w:t>
      </w:r>
      <w:r>
        <w:rPr>
          <w:rFonts w:hint="eastAsia" w:ascii="宋体" w:hAnsi="宋体" w:eastAsia="宋体" w:cs="宋体"/>
          <w:color w:val="000000"/>
          <w:sz w:val="24"/>
          <w:highlight w:val="none"/>
        </w:rPr>
        <w:t xml:space="preserve">米，宽度3.5</w:t>
      </w: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米，厚度0.05米，面积</w:t>
      </w:r>
      <w:r>
        <w:rPr>
          <w:rFonts w:hint="eastAsia" w:ascii="宋体" w:hAnsi="宋体" w:cs="宋体"/>
          <w:color w:val="000000"/>
          <w:sz w:val="24"/>
          <w:highlight w:val="none"/>
          <w:lang w:val="en-US" w:eastAsia="zh-CN"/>
        </w:rPr>
        <w:t xml:space="preserve">2754.5</w:t>
      </w:r>
      <w:r>
        <w:rPr>
          <w:rFonts w:hint="eastAsia" w:ascii="宋体" w:hAnsi="宋体" w:eastAsia="宋体" w:cs="宋体"/>
          <w:color w:val="000000"/>
          <w:sz w:val="24"/>
          <w:highlight w:val="none"/>
        </w:rPr>
        <w:t xml:space="preserve">㎡；</w:t>
      </w:r>
      <w:r/>
    </w:p>
    <w:p>
      <w:pPr>
        <w:numPr>
          <w:ilvl w:val="0"/>
          <w:numId w:val="6"/>
        </w:num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张寨社区：道路黑化工程，长度859米，宽度3-3.5米，厚度0.05米，面积2783㎡；</w:t>
      </w:r>
      <w:r/>
    </w:p>
    <w:p>
      <w:pPr>
        <w:numPr>
          <w:ilvl w:val="0"/>
          <w:numId w:val="6"/>
        </w:num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吴阁村：道路黑化工程，长度519.40米，宽度3-4米，厚度0.05米，面积1996.20㎡；</w:t>
      </w:r>
      <w:r/>
    </w:p>
    <w:p>
      <w:pPr>
        <w:numPr>
          <w:ilvl w:val="0"/>
          <w:numId w:val="6"/>
        </w:num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李庙村：水泥混凝土硬化道路工程，长度150.60米，宽度3米，路面</w:t>
      </w:r>
      <w:r>
        <w:rPr>
          <w:rFonts w:hint="default" w:ascii="宋体" w:hAnsi="宋体" w:eastAsia="宋体" w:cs="宋体"/>
          <w:color w:val="000000"/>
          <w:sz w:val="24"/>
          <w:highlight w:val="none"/>
        </w:rPr>
        <w:t xml:space="preserve">C30混凝土厚15cm</w:t>
      </w:r>
      <w:r>
        <w:rPr>
          <w:rFonts w:hint="eastAsia" w:ascii="宋体" w:hAnsi="宋体" w:eastAsia="宋体" w:cs="宋体"/>
          <w:color w:val="000000"/>
          <w:sz w:val="24"/>
          <w:highlight w:val="none"/>
        </w:rPr>
        <w:t xml:space="preserve">，面积451.80㎡，道路下设5公分碎石垫层，道路两侧路肩铺垫宽度不小于50公分；</w:t>
      </w:r>
      <w:r/>
    </w:p>
    <w:p>
      <w:pPr>
        <w:numPr>
          <w:ilvl w:val="0"/>
          <w:numId w:val="6"/>
        </w:num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丁辛庄村：水泥混凝土硬化道路工程，长度</w:t>
      </w:r>
      <w:r>
        <w:rPr>
          <w:rFonts w:hint="eastAsia" w:ascii="宋体" w:hAnsi="宋体" w:cs="宋体"/>
          <w:color w:val="000000"/>
          <w:sz w:val="24"/>
          <w:highlight w:val="none"/>
          <w:lang w:val="en-US" w:eastAsia="zh-CN"/>
        </w:rPr>
        <w:t xml:space="preserve">856.8</w:t>
      </w:r>
      <w:r>
        <w:rPr>
          <w:rFonts w:hint="eastAsia" w:ascii="宋体" w:hAnsi="宋体" w:eastAsia="宋体" w:cs="宋体"/>
          <w:color w:val="000000"/>
          <w:sz w:val="24"/>
          <w:highlight w:val="none"/>
        </w:rPr>
        <w:t xml:space="preserve">米，宽度3.00米，路面</w:t>
      </w:r>
      <w:r>
        <w:rPr>
          <w:rFonts w:hint="default" w:ascii="宋体" w:hAnsi="宋体" w:eastAsia="宋体" w:cs="宋体"/>
          <w:color w:val="000000"/>
          <w:sz w:val="24"/>
          <w:highlight w:val="none"/>
        </w:rPr>
        <w:t xml:space="preserve">C30混凝土厚15cm</w:t>
      </w:r>
      <w:r>
        <w:rPr>
          <w:rFonts w:hint="eastAsia" w:ascii="宋体" w:hAnsi="宋体" w:eastAsia="宋体" w:cs="宋体"/>
          <w:color w:val="000000"/>
          <w:sz w:val="24"/>
          <w:highlight w:val="none"/>
        </w:rPr>
        <w:t xml:space="preserve">，面积</w:t>
      </w:r>
      <w:r>
        <w:rPr>
          <w:rFonts w:hint="eastAsia" w:ascii="宋体" w:hAnsi="宋体" w:cs="宋体"/>
          <w:color w:val="000000"/>
          <w:sz w:val="24"/>
          <w:highlight w:val="none"/>
          <w:lang w:val="en-US" w:eastAsia="zh-CN"/>
        </w:rPr>
        <w:t xml:space="preserve">2570.40</w:t>
      </w:r>
      <w:r>
        <w:rPr>
          <w:rFonts w:hint="eastAsia" w:ascii="宋体" w:hAnsi="宋体" w:eastAsia="宋体" w:cs="宋体"/>
          <w:color w:val="000000"/>
          <w:sz w:val="24"/>
          <w:highlight w:val="none"/>
        </w:rPr>
        <w:t xml:space="preserve">㎡，道路下设5公分碎石垫层，道路两侧路肩铺垫宽度不小于50公分；</w:t>
      </w:r>
      <w:r/>
    </w:p>
    <w:p>
      <w:pPr>
        <w:numPr>
          <w:ilvl w:val="0"/>
          <w:numId w:val="6"/>
        </w:numPr>
        <w:ind w:left="0" w:right="0" w:firstLine="40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吴集村：水泥混凝土硬化道路工程，长度</w:t>
      </w:r>
      <w:r>
        <w:rPr>
          <w:rFonts w:hint="eastAsia" w:ascii="宋体" w:hAnsi="宋体" w:cs="宋体"/>
          <w:color w:val="000000"/>
          <w:sz w:val="24"/>
          <w:highlight w:val="none"/>
          <w:lang w:val="en-US" w:eastAsia="zh-CN"/>
        </w:rPr>
        <w:t xml:space="preserve">839</w:t>
      </w:r>
      <w:r>
        <w:rPr>
          <w:rFonts w:hint="eastAsia" w:ascii="宋体" w:hAnsi="宋体" w:eastAsia="宋体" w:cs="宋体"/>
          <w:color w:val="000000"/>
          <w:sz w:val="24"/>
          <w:highlight w:val="none"/>
        </w:rPr>
        <w:t xml:space="preserve">.00米，宽度</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米，路面</w:t>
      </w:r>
      <w:r>
        <w:rPr>
          <w:rFonts w:hint="default" w:ascii="宋体" w:hAnsi="宋体" w:eastAsia="宋体" w:cs="宋体"/>
          <w:color w:val="000000"/>
          <w:sz w:val="24"/>
          <w:highlight w:val="none"/>
        </w:rPr>
        <w:t xml:space="preserve">C30混凝土厚15cm</w:t>
      </w:r>
      <w:r>
        <w:rPr>
          <w:rFonts w:hint="eastAsia" w:ascii="宋体" w:hAnsi="宋体" w:eastAsia="宋体" w:cs="宋体"/>
          <w:color w:val="000000"/>
          <w:sz w:val="24"/>
          <w:highlight w:val="none"/>
        </w:rPr>
        <w:t xml:space="preserve">，面积</w:t>
      </w:r>
      <w:r>
        <w:rPr>
          <w:rFonts w:hint="eastAsia" w:ascii="宋体" w:hAnsi="宋体" w:cs="宋体"/>
          <w:color w:val="000000"/>
          <w:sz w:val="24"/>
          <w:highlight w:val="none"/>
          <w:lang w:val="en-US" w:eastAsia="zh-CN"/>
        </w:rPr>
        <w:t xml:space="preserve">2517</w:t>
      </w:r>
      <w:r>
        <w:rPr>
          <w:rFonts w:hint="eastAsia" w:ascii="宋体" w:hAnsi="宋体" w:eastAsia="宋体" w:cs="宋体"/>
          <w:color w:val="000000"/>
          <w:sz w:val="24"/>
          <w:highlight w:val="none"/>
        </w:rPr>
        <w:t xml:space="preserve">㎡，道路下设5公分碎石垫层，道路两侧路肩铺垫宽度不小于50公分。</w:t>
      </w:r>
      <w:r/>
    </w:p>
    <w:p>
      <w:pPr>
        <w:ind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本项目水泥混凝土路面均采用C30商品混凝土施工。工程内容包含但不限于：路基处理、路面施工、碎石垫层铺设、路肩填筑夯实、相关附属工程、场地清理及竣工验收等全部工作内容</w:t>
      </w:r>
      <w:r>
        <w:rPr>
          <w:rFonts w:hint="eastAsia" w:ascii="宋体" w:hAnsi="宋体" w:cs="宋体"/>
          <w:b/>
          <w:bCs/>
          <w:color w:val="000000"/>
          <w:sz w:val="24"/>
          <w:highlight w:val="none"/>
          <w:lang w:val="en-US" w:eastAsia="zh-CN"/>
        </w:rPr>
        <w:t xml:space="preserve">详见工程量清单</w:t>
      </w:r>
      <w:r>
        <w:rPr>
          <w:rFonts w:hint="eastAsia" w:ascii="宋体" w:hAnsi="宋体" w:eastAsia="宋体" w:cs="宋体"/>
          <w:color w:val="000000"/>
          <w:sz w:val="24"/>
          <w:highlight w:val="none"/>
        </w:rPr>
        <w:t xml:space="preserve">。</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4、承包方式：包工包料，不得分包与转包。</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5、工程质量：合格，同时须符合现行最新的国家有关标准、规范及其他适用于本工程的技术标准、规范。</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6、工期：</w:t>
      </w:r>
      <w:r>
        <w:rPr>
          <w:rFonts w:hint="eastAsia" w:ascii="宋体" w:hAnsi="宋体" w:cs="宋体"/>
          <w:color w:val="000000"/>
          <w:sz w:val="24"/>
          <w:highlight w:val="none"/>
          <w:u w:val="single"/>
          <w:lang w:val="en-US" w:eastAsia="zh-CN"/>
        </w:rPr>
        <w:t xml:space="preserve">30</w:t>
      </w:r>
      <w:r>
        <w:rPr>
          <w:rFonts w:hint="eastAsia" w:ascii="宋体" w:hAnsi="宋体" w:eastAsia="宋体" w:cs="宋体"/>
          <w:color w:val="000000"/>
          <w:sz w:val="24"/>
          <w:highlight w:val="none"/>
        </w:rPr>
        <w:t xml:space="preserve">日历天。</w:t>
      </w:r>
      <w:r/>
    </w:p>
    <w:p>
      <w:pPr>
        <w:ind w:right="0" w:firstLine="480"/>
        <w:keepLines w:val="0"/>
        <w:keepNext w:val="0"/>
        <w:pageBreakBefore w:val="0"/>
        <w:spacing w:line="360" w:lineRule="auto"/>
        <w:widowControl w:val="off"/>
        <w:rPr>
          <w:rFonts w:hint="eastAsia" w:ascii="宋体" w:hAnsi="宋体" w:eastAsia="宋体" w:cs="宋体"/>
          <w:b w:val="0"/>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7、现场踏勘：自行踏勘现场。</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7.1 供应商自行对施工现场进行踏勘，以获取编制响应文件所需的现场信息资料。</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7.2 供应商对本磋商文件所作出的理解、推论和解释由其自己负责。</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7.3 由于现场踏勘没有进行或者不详细所导致的一切问题均由供应商自行负责。</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7.4 供应商应承担现场踏勘的责任和风险，现场踏勘费用由供应商自己承担。</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、工程量清单报价</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(一)  工程量清单详见本项目</w:t>
      </w:r>
      <w:r>
        <w:rPr>
          <w:rFonts w:hint="eastAsia" w:ascii="宋体" w:hAnsi="宋体" w:eastAsia="宋体" w:cs="宋体"/>
          <w:color w:val="auto"/>
          <w:sz w:val="24"/>
          <w:szCs w:val="24"/>
          <w:highlight w:val="none"/>
          <w:lang w:eastAsia="zh-CN"/>
        </w:rPr>
        <w:t xml:space="preserve">竞争性磋商文件。</w:t>
      </w:r>
      <w:r/>
    </w:p>
    <w:p>
      <w:pPr>
        <w:pStyle w:val="99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 《已标价的工程量清单》报价要求</w:t>
      </w:r>
      <w:r/>
    </w:p>
    <w:p>
      <w:pPr>
        <w:pStyle w:val="99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1、报价内容</w:t>
      </w:r>
      <w:r/>
    </w:p>
    <w:p>
      <w:pPr>
        <w:pStyle w:val="99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 响应报价应包括竞争性磋商文件中所确定的范围内工程量清单中所含的全部内容，以及为完成上述内容所需的全部费用。</w:t>
      </w:r>
      <w:r/>
    </w:p>
    <w:p>
      <w:pPr>
        <w:pStyle w:val="99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注：供应商必须按采购人提供的工程量清单进行报价，否则视为对竞争性磋商文件商务条款的实质性偏离。供应商不得修改工程量清单中的分布分项内容及数量，否则视为不响应竞争性磋商文件。</w:t>
      </w:r>
      <w:r/>
    </w:p>
    <w:p>
      <w:pPr>
        <w:pStyle w:val="99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 供应商应按采购人提供的工程量清单填报价格。填写的项目名称、项目特征、计量单位、工程量必须与采购人提供的一致。</w:t>
      </w:r>
      <w:r/>
    </w:p>
    <w:p>
      <w:pPr>
        <w:pStyle w:val="99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99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pStyle w:val="99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 技术参数、项目实施方案所描述的技术措施所发生的费用，视为已体现在供应商报价的非实体性消耗所发生的费用中。</w:t>
      </w:r>
      <w:r/>
    </w:p>
    <w:p>
      <w:pPr>
        <w:pStyle w:val="99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pStyle w:val="99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99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 垃圾外运，在报价中综合考虑。</w:t>
      </w:r>
      <w:r/>
    </w:p>
    <w:p>
      <w:pPr>
        <w:pStyle w:val="99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pStyle w:val="99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1.10地方关系协调费投标人自行考虑，就此项采购人不支付任何费用。</w:t>
      </w:r>
      <w:r/>
    </w:p>
    <w:p>
      <w:pPr>
        <w:pStyle w:val="99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1.11本工程质保期按质量保证书所填时间，必须保证工程质量，因此产生的各项费用视为投标人已自行考虑在投标报价中；除采购人确认的有效变更签证、设计变更外，结算时不因任何因素调整中标的综合单价。</w:t>
      </w:r>
      <w:r/>
    </w:p>
    <w:p>
      <w:pPr>
        <w:pStyle w:val="99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1.12施工时需做好防护措施保证周边安全，因中标人保障不利对采购人或第三方造成损失的，赔偿责任全部由中标人承担，若因此会增加费用，控制价不计取，投标人自行考虑在报价中，结算时不予调整。</w:t>
      </w:r>
      <w:r/>
    </w:p>
    <w:p>
      <w:pPr>
        <w:pStyle w:val="99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2、报价方式</w:t>
      </w:r>
      <w:r/>
    </w:p>
    <w:p>
      <w:pPr>
        <w:pStyle w:val="99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 本工程采用固定单价合同（除另有规定外）。供应商应充分考虑施工期间各类建材的市场风险，并计入总报价，供应商在计算报价时应考虑一定的风险系数。</w:t>
      </w:r>
      <w:r/>
    </w:p>
    <w:p>
      <w:pPr>
        <w:pStyle w:val="99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 材料风险约定：</w:t>
      </w:r>
      <w:r/>
    </w:p>
    <w:p>
      <w:pPr>
        <w:pStyle w:val="99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2.2.1 对于法律、法规、规章或有关政策出台导致工程税金、规费等发生变化的，应按照有关规定执行。</w:t>
      </w:r>
      <w:r/>
    </w:p>
    <w:p>
      <w:pPr>
        <w:pStyle w:val="99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2.2.2 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pStyle w:val="99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3、报价的计价方法</w:t>
      </w:r>
      <w:r/>
    </w:p>
    <w:p>
      <w:pPr>
        <w:pStyle w:val="99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99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4、报价编制依据及要求：</w:t>
      </w:r>
      <w:r/>
    </w:p>
    <w:p>
      <w:pPr>
        <w:pStyle w:val="99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本工程执行现行国家标准《建设工程工程量清单计价规范》（GB50500-2013）, </w:t>
      </w:r>
      <w:r>
        <w:rPr>
          <w:rFonts w:hint="eastAsia" w:ascii="宋体" w:hAnsi="宋体" w:eastAsia="宋体" w:cs="宋体"/>
          <w:sz w:val="24"/>
          <w:highlight w:val="none"/>
        </w:rPr>
        <w:t xml:space="preserve">《江苏省建筑与装饰工程计价定额(2014）》、《江苏省园林定额》（2007年）《江苏省房屋修缮工程计价表》（2009年）、《江苏省市政工程计价定额》（2014年）、《江苏省机械台班费用定额》（2007年）</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《江苏省安装工程计价定额》(2014</w:t>
      </w:r>
      <w:r>
        <w:rPr>
          <w:rFonts w:hint="eastAsia" w:ascii="宋体" w:hAnsi="宋体" w:cs="宋体"/>
          <w:sz w:val="24"/>
          <w:highlight w:val="none"/>
          <w:lang w:val="en-US" w:eastAsia="zh-CN"/>
        </w:rPr>
        <w:t xml:space="preserve">年</w:t>
      </w:r>
      <w:r>
        <w:rPr>
          <w:rFonts w:hint="eastAsia" w:ascii="宋体" w:hAnsi="宋体" w:eastAsia="宋体" w:cs="宋体"/>
          <w:sz w:val="24"/>
          <w:highlight w:val="none"/>
        </w:rPr>
        <w:t xml:space="preserve">）</w:t>
      </w:r>
      <w:r>
        <w:rPr>
          <w:rFonts w:hint="eastAsia" w:ascii="宋体" w:hAnsi="宋体" w:cs="宋体"/>
          <w:sz w:val="24"/>
          <w:highlight w:val="none"/>
          <w:lang w:eastAsia="zh-CN"/>
        </w:rPr>
        <w:t xml:space="preserve">、</w:t>
      </w:r>
      <w:r>
        <w:rPr>
          <w:rFonts w:hint="eastAsia" w:ascii="宋体" w:hAnsi="宋体" w:eastAsia="宋体" w:cs="宋体"/>
          <w:color w:val="auto"/>
          <w:sz w:val="24"/>
          <w:szCs w:val="24"/>
          <w:highlight w:val="none"/>
          <w:lang w:val="en-US" w:eastAsia="zh-CN"/>
        </w:rPr>
        <w:t xml:space="preserve">《江苏省建设工程费用定额》</w:t>
      </w:r>
      <w:r>
        <w:rPr>
          <w:rFonts w:hint="eastAsia" w:ascii="宋体" w:hAnsi="宋体" w:eastAsia="宋体" w:cs="宋体"/>
          <w:sz w:val="24"/>
          <w:highlight w:val="none"/>
        </w:rPr>
        <w:t xml:space="preserve">（2014年）</w:t>
      </w:r>
      <w:r>
        <w:rPr>
          <w:rFonts w:hint="eastAsia" w:ascii="宋体" w:hAnsi="宋体" w:eastAsia="宋体" w:cs="宋体"/>
          <w:color w:val="auto"/>
          <w:sz w:val="24"/>
          <w:szCs w:val="24"/>
          <w:highlight w:val="none"/>
          <w:lang w:val="en-US" w:eastAsia="zh-CN"/>
        </w:rPr>
        <w:t xml:space="preserve">、苏建价[2016]154号《关于建筑业实施营改增后江苏省建设工程计价依据调整的通知》、</w:t>
      </w:r>
      <w:r>
        <w:rPr>
          <w:rFonts w:hint="eastAsia" w:ascii="宋体" w:hAnsi="宋体" w:eastAsia="宋体" w:cs="宋体"/>
          <w:sz w:val="24"/>
          <w:highlight w:val="none"/>
        </w:rPr>
        <w:t xml:space="preserve">《省住房城乡建设厅关于调整建设工程计价增值税税率的通知》苏建函价（2019）178号、及省市现行有关计价文件规定，还包括磋商文件、工程量清单及其补充通知和答疑纪要</w:t>
      </w:r>
      <w:r>
        <w:rPr>
          <w:rFonts w:hint="eastAsia" w:ascii="宋体" w:hAnsi="宋体" w:cs="宋体"/>
          <w:sz w:val="24"/>
          <w:highlight w:val="none"/>
          <w:lang w:val="en-US" w:eastAsia="zh-CN"/>
        </w:rPr>
        <w:t xml:space="preserve">等</w:t>
      </w:r>
      <w:r>
        <w:rPr>
          <w:rFonts w:hint="eastAsia" w:ascii="宋体" w:hAnsi="宋体" w:eastAsia="宋体" w:cs="宋体"/>
          <w:sz w:val="24"/>
          <w:highlight w:val="none"/>
        </w:rPr>
        <w:t xml:space="preserve">。</w:t>
      </w:r>
      <w:r/>
    </w:p>
    <w:p>
      <w:p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四、</w:t>
      </w:r>
      <w:r>
        <w:rPr>
          <w:rFonts w:hint="default" w:ascii="宋体" w:hAnsi="宋体" w:eastAsia="宋体" w:cs="宋体"/>
          <w:color w:val="auto"/>
          <w:sz w:val="24"/>
          <w:szCs w:val="24"/>
          <w:highlight w:val="none"/>
          <w:lang w:val="en-US" w:eastAsia="zh-CN" w:bidi="ar-SA"/>
        </w:rPr>
        <w:t xml:space="preserve">异常低价审查</w:t>
      </w:r>
      <w:r/>
    </w:p>
    <w:p>
      <w:pPr>
        <w:ind w:firstLine="48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执行</w:t>
      </w:r>
      <w:r>
        <w:rPr>
          <w:rFonts w:hint="default" w:ascii="宋体" w:hAnsi="宋体" w:eastAsia="宋体" w:cs="宋体"/>
          <w:color w:val="auto"/>
          <w:sz w:val="24"/>
          <w:szCs w:val="24"/>
          <w:highlight w:val="none"/>
          <w:lang w:val="en-US" w:eastAsia="zh-CN"/>
        </w:rPr>
        <w:t xml:space="preserve">苏财购〔2025</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62</w:t>
      </w:r>
      <w:r>
        <w:rPr>
          <w:rFonts w:hint="eastAsia" w:ascii="宋体" w:hAnsi="宋体" w:eastAsia="宋体" w:cs="宋体"/>
          <w:color w:val="auto"/>
          <w:sz w:val="24"/>
          <w:szCs w:val="24"/>
          <w:highlight w:val="none"/>
          <w:lang w:val="en-US" w:eastAsia="zh-CN"/>
        </w:rPr>
        <w:t xml:space="preserve">号</w:t>
      </w:r>
      <w:r>
        <w:rPr>
          <w:rFonts w:hint="default" w:ascii="宋体" w:hAnsi="宋体" w:eastAsia="宋体" w:cs="宋体"/>
          <w:color w:val="auto"/>
          <w:sz w:val="24"/>
          <w:szCs w:val="24"/>
          <w:highlight w:val="none"/>
          <w:lang w:val="en-US" w:eastAsia="zh-CN"/>
        </w:rPr>
        <w:t xml:space="preserve">关于推动解决政府采购异常低价问题相关工作的通知</w:t>
      </w:r>
      <w:r>
        <w:rPr>
          <w:rFonts w:hint="eastAsia" w:ascii="宋体" w:hAnsi="宋体" w:eastAsia="宋体" w:cs="宋体"/>
          <w:color w:val="auto"/>
          <w:sz w:val="24"/>
          <w:szCs w:val="24"/>
          <w:highlight w:val="none"/>
          <w:lang w:val="en-US" w:eastAsia="zh-CN"/>
        </w:rPr>
        <w:t xml:space="preserve">文件，具体为：</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（一）评审过程中出现下列情形之一的，</w:t>
      </w:r>
      <w:r>
        <w:rPr>
          <w:rFonts w:hint="eastAsia" w:ascii="宋体" w:hAnsi="宋体" w:eastAsia="宋体" w:cs="宋体"/>
          <w:color w:val="auto"/>
          <w:sz w:val="24"/>
          <w:szCs w:val="24"/>
          <w:highlight w:val="none"/>
          <w:lang w:val="en-US" w:eastAsia="zh-CN"/>
        </w:rPr>
        <w:t xml:space="preserve">磋商小组</w:t>
      </w:r>
      <w:r>
        <w:rPr>
          <w:rFonts w:hint="default" w:ascii="宋体" w:hAnsi="宋体" w:eastAsia="宋体" w:cs="宋体"/>
          <w:color w:val="auto"/>
          <w:sz w:val="24"/>
          <w:szCs w:val="24"/>
          <w:highlight w:val="none"/>
          <w:lang w:val="en-US" w:eastAsia="zh-CN"/>
        </w:rPr>
        <w:t xml:space="preserve">应当启</w:t>
      </w:r>
      <w:r>
        <w:rPr>
          <w:rFonts w:hint="eastAsia" w:ascii="宋体" w:hAnsi="宋体" w:eastAsia="宋体" w:cs="宋体"/>
          <w:color w:val="auto"/>
          <w:sz w:val="24"/>
          <w:szCs w:val="24"/>
          <w:highlight w:val="none"/>
          <w:lang w:val="en-US" w:eastAsia="zh-CN"/>
        </w:rPr>
        <w:t xml:space="preserve">动异常低价响应审查程序： </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．响应报价低于采购项目预算</w:t>
      </w:r>
      <w:r>
        <w:rPr>
          <w:rFonts w:hint="eastAsia" w:ascii="宋体" w:hAnsi="宋体" w:cs="宋体"/>
          <w:color w:val="auto"/>
          <w:sz w:val="24"/>
          <w:szCs w:val="24"/>
          <w:highlight w:val="none"/>
          <w:lang w:val="en-US" w:eastAsia="zh-CN"/>
        </w:rPr>
        <w:t xml:space="preserve">85</w:t>
      </w:r>
      <w:r>
        <w:rPr>
          <w:rFonts w:hint="default"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的，</w:t>
      </w:r>
      <w:r>
        <w:rPr>
          <w:rFonts w:hint="eastAsia" w:ascii="宋体" w:hAnsi="宋体" w:cs="宋体"/>
          <w:color w:val="auto"/>
          <w:sz w:val="24"/>
          <w:szCs w:val="24"/>
          <w:highlight w:val="none"/>
          <w:lang w:val="en-US" w:eastAsia="zh-CN"/>
        </w:rPr>
        <w:t xml:space="preserve">磋商小组启动异常低价审查</w:t>
      </w:r>
      <w:r>
        <w:rPr>
          <w:rFonts w:hint="eastAsia" w:ascii="宋体" w:hAnsi="宋体" w:eastAsia="宋体" w:cs="宋体"/>
          <w:color w:val="auto"/>
          <w:sz w:val="24"/>
          <w:szCs w:val="24"/>
          <w:highlight w:val="none"/>
          <w:lang w:val="en-US" w:eastAsia="zh-CN"/>
        </w:rPr>
        <w:t xml:space="preserve">； </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．磋商小组认定的供应商报价过低、有可能影响产品质量或者不能诚信履约的其他情形。 </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启动异常低价响应审查后，磋商小组应当要求相关供应商在评标现场合理的时间内，提供项目具体成本测算等与报价合理性相关的书面说明及相关证明材料，对投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pStyle w:val="99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val="en-US" w:eastAsia="zh-CN"/>
        </w:rPr>
        <w:t xml:space="preserve">、项目相关要求</w:t>
      </w:r>
      <w:r/>
    </w:p>
    <w:p>
      <w:pPr>
        <w:pStyle w:val="99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1、供应商报价时需考虑完成本项目内容所涉及的人工费、材料费、机械费、税费、验收等相关的一切费用。</w:t>
      </w:r>
      <w:r/>
    </w:p>
    <w:p>
      <w:pPr>
        <w:pStyle w:val="99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2、供应商应根据本项目实际情况，合理配置人员，除项目经理外，安全员、质检员、施工员、预算员、材料员等人员应经验丰富，确保项目顺利实施。</w:t>
      </w:r>
      <w:r/>
    </w:p>
    <w:p>
      <w:pPr>
        <w:pStyle w:val="99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 。  </w:t>
      </w:r>
      <w:r/>
    </w:p>
    <w:p>
      <w:pPr>
        <w:pStyle w:val="99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符合徐州市有关部门规定的标准化施工现场要求，同时应满足建筑、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99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5、承包人对工程建设期间扬尘治理工作负主体责任。应制定施工现场扬尘污染防治专项方案，按照承包工程范围做好扬尘污染防治措施的落实。方案必须符合我市关于扬尘管控的相关规定要求。</w:t>
      </w:r>
      <w:r/>
    </w:p>
    <w:p>
      <w:pPr>
        <w:pStyle w:val="99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997"/>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、服务要求 </w:t>
      </w:r>
      <w:r/>
    </w:p>
    <w:p>
      <w:pPr>
        <w:pStyle w:val="99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1、质保期服务：</w:t>
      </w:r>
      <w:r>
        <w:rPr>
          <w:rFonts w:hint="eastAsia" w:ascii="宋体" w:hAnsi="宋体" w:eastAsia="宋体" w:cs="宋体"/>
          <w:color w:val="auto"/>
          <w:sz w:val="24"/>
          <w:szCs w:val="24"/>
          <w:highlight w:val="none"/>
          <w:lang w:val="en-US" w:eastAsia="zh-CN"/>
        </w:rPr>
        <w:t xml:space="preserve">执行国家相关标准</w:t>
      </w:r>
      <w:r>
        <w:rPr>
          <w:rFonts w:hint="eastAsia" w:ascii="宋体" w:hAnsi="宋体" w:eastAsia="宋体" w:cs="宋体"/>
          <w:color w:val="auto"/>
          <w:sz w:val="24"/>
          <w:szCs w:val="24"/>
          <w:highlight w:val="none"/>
        </w:rPr>
        <w:t xml:space="preserve">。质保期外，工程质量出现问题，中标人应主动提供维修方案，只收取材料费。 </w:t>
      </w:r>
      <w:r/>
    </w:p>
    <w:p>
      <w:pPr>
        <w:pStyle w:val="99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2、质保期内，如发生故障，采购人通知成交供应商服务人员时，相关服务人员要在</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小时内到达现场配合采购人处理问题，进行更换或进行必要的维修。 </w:t>
      </w:r>
      <w:r>
        <w:rPr>
          <w:rFonts w:hint="eastAsia" w:ascii="宋体" w:hAnsi="宋体" w:eastAsia="宋体" w:cs="宋体"/>
          <w:color w:val="auto"/>
          <w:sz w:val="24"/>
          <w:szCs w:val="24"/>
          <w:highlight w:val="none"/>
          <w:lang w:val="en-US" w:eastAsia="zh-CN"/>
        </w:rPr>
        <w:t xml:space="preserve">                                                                                                                                           </w:t>
      </w:r>
      <w:r/>
    </w:p>
    <w:p>
      <w:pPr>
        <w:pStyle w:val="99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3、供应商需根据本项目特征及自身情况编制</w:t>
      </w:r>
      <w:r>
        <w:rPr>
          <w:rFonts w:hint="eastAsia" w:ascii="宋体" w:hAnsi="宋体" w:cs="宋体"/>
          <w:color w:val="auto"/>
          <w:sz w:val="24"/>
          <w:szCs w:val="24"/>
          <w:highlight w:val="none"/>
          <w:lang w:val="en-US" w:eastAsia="zh-CN"/>
        </w:rPr>
        <w:t xml:space="preserve">施工</w:t>
      </w:r>
      <w:r>
        <w:rPr>
          <w:rFonts w:hint="eastAsia" w:ascii="宋体" w:hAnsi="宋体" w:eastAsia="宋体" w:cs="宋体"/>
          <w:color w:val="auto"/>
          <w:sz w:val="24"/>
          <w:szCs w:val="24"/>
          <w:highlight w:val="none"/>
        </w:rPr>
        <w:t xml:space="preserve">方案。</w:t>
      </w:r>
      <w:r/>
    </w:p>
    <w:p>
      <w:pPr>
        <w:pStyle w:val="1026"/>
        <w:rPr>
          <w:rFonts w:hint="eastAsia" w:ascii="宋体" w:eastAsia="宋体" w:cs="宋体"/>
          <w:color w:val="auto"/>
          <w:sz w:val="24"/>
          <w:szCs w:val="24"/>
          <w:highlight w:val="none"/>
          <w:lang w:val="en-US" w:eastAsia="zh-CN"/>
        </w:rPr>
      </w:pPr>
      <w:r>
        <w:rPr>
          <w:rFonts w:hint="eastAsia" w:ascii="宋体" w:eastAsia="宋体" w:cs="宋体"/>
          <w:color w:val="auto"/>
          <w:sz w:val="24"/>
          <w:szCs w:val="24"/>
          <w:highlight w:val="none"/>
          <w:lang w:val="en-US" w:eastAsia="zh-CN"/>
        </w:rPr>
        <w:t xml:space="preserve">七、履约保证金：</w:t>
      </w:r>
      <w:r/>
    </w:p>
    <w:p>
      <w:pPr>
        <w:pStyle w:val="997"/>
        <w:ind w:firstLine="48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成交供应商在签订合同前须向采购人交纳履约保证金，履约保证金的金额为政府采购合同金额的</w:t>
      </w:r>
      <w:r>
        <w:rPr>
          <w:rFonts w:hint="eastAsia" w:ascii="宋体" w:hAnsi="宋体" w:cs="宋体"/>
          <w:color w:val="auto"/>
          <w:sz w:val="24"/>
          <w:szCs w:val="24"/>
          <w:highlight w:val="none"/>
          <w:lang w:val="en-US" w:eastAsia="zh-CN"/>
        </w:rPr>
        <w:t xml:space="preserve">4</w:t>
      </w:r>
      <w:r>
        <w:rPr>
          <w:rFonts w:hint="default" w:ascii="宋体" w:hAnsi="宋体" w:eastAsia="宋体" w:cs="宋体"/>
          <w:color w:val="auto"/>
          <w:sz w:val="24"/>
          <w:szCs w:val="24"/>
          <w:highlight w:val="none"/>
          <w:lang w:val="en-US" w:eastAsia="zh-CN"/>
        </w:rPr>
        <w:t xml:space="preserve">%。</w:t>
      </w:r>
      <w:r/>
    </w:p>
    <w:p>
      <w:pPr>
        <w:pStyle w:val="997"/>
        <w:ind w:firstLine="48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履约保证金的形式：履约保函。</w:t>
      </w:r>
      <w:r/>
    </w:p>
    <w:p>
      <w:pPr>
        <w:pStyle w:val="997"/>
        <w:keepLines w:val="0"/>
        <w:keepNext w:val="0"/>
        <w:pageBreakBefore w:val="0"/>
        <w:spacing w:after="0" w:line="360" w:lineRule="auto"/>
        <w:widowControl w:val="off"/>
        <w:rPr>
          <w:rFonts w:hint="eastAsia" w:ascii="宋体" w:hAnsi="宋体" w:eastAsia="宋体" w:cs="宋体"/>
          <w:sz w:val="24"/>
          <w:szCs w:val="24"/>
          <w:highlight w:val="none"/>
          <w:lang w:val="en-US" w:eastAsia="zh-CN"/>
        </w:rPr>
        <w:sectPr>
          <w:footerReference w:type="default" r:id="rId14"/>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、其他要求：见《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、《拟签订的合同文本》。</w:t>
      </w:r>
      <w:r/>
    </w:p>
    <w:p>
      <w:pPr>
        <w:ind w:left="0" w:right="0" w:firstLine="0"/>
        <w:jc w:val="center"/>
        <w:pageBreakBefore w:val="0"/>
        <w:spacing w:before="280" w:after="29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36"/>
          <w:highlight w:val="none"/>
        </w:rPr>
        <w:t xml:space="preserve">3、磋商报价表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val="en-US" w:eastAsia="zh-CN"/>
        </w:rPr>
        <w:t xml:space="preserve">JSZC-320322039-TYZB-C2026-0003</w:t>
      </w:r>
      <w:r>
        <w:rPr>
          <w:rFonts w:hint="eastAsia" w:ascii="宋体" w:hAnsi="宋体" w:cs="宋体"/>
          <w:color w:val="auto"/>
          <w:sz w:val="24"/>
          <w:szCs w:val="24"/>
          <w:highlight w:val="none"/>
          <w:lang w:eastAsia="zh-CN"/>
        </w:rPr>
        <w:t xml:space="preserve"> </w:t>
      </w:r>
      <w:r/>
    </w:p>
    <w:p>
      <w:pPr>
        <w:ind w:left="479"/>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本次为首次报价</w:t>
      </w:r>
      <w:r/>
    </w:p>
    <w:p>
      <w:pPr>
        <w:pStyle w:val="997"/>
        <w:jc w:val="right"/>
        <w:rPr>
          <w:rFonts w:hint="eastAsia" w:ascii="宋体" w:hAnsi="宋体" w:eastAsia="宋体" w:cs="宋体"/>
          <w:highlight w:val="none"/>
        </w:rPr>
      </w:pPr>
      <w:r>
        <w:rPr>
          <w:rFonts w:hint="eastAsia" w:ascii="宋体" w:hAnsi="宋体" w:eastAsia="宋体" w:cs="宋体"/>
          <w:color w:val="auto"/>
          <w:sz w:val="24"/>
          <w:szCs w:val="24"/>
          <w:highlight w:val="none"/>
        </w:rPr>
        <w:t xml:space="preserve">货币单位：人民币元</w:t>
      </w:r>
      <w:r/>
    </w:p>
    <w:tbl>
      <w:tblPr>
        <w:tblStyle w:val="994"/>
        <w:tblpPr w:horzAnchor="page" w:tblpX="1457" w:vertAnchor="text" w:tblpY="411" w:leftFromText="180" w:topFromText="0" w:rightFromText="180" w:bottomFromText="0"/>
        <w:tblW w:w="9436" w:type="dxa"/>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087"/>
        <w:gridCol w:w="2625"/>
        <w:gridCol w:w="1996"/>
        <w:gridCol w:w="1728"/>
      </w:tblGrid>
      <w:tr>
        <w:trPr>
          <w:cantSplit/>
          <w:trHeight w:val="819"/>
        </w:trPr>
        <w:tc>
          <w:tcPr>
            <w:tcBorders>
              <w:top w:val="single" w:color="auto" w:sz="4" w:space="0"/>
              <w:left w:val="single" w:color="auto" w:sz="4" w:space="0"/>
              <w:bottom w:val="single" w:color="auto" w:sz="4" w:space="0"/>
              <w:right w:val="single" w:color="auto" w:sz="4"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262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项目内容</w:t>
            </w:r>
            <w:r/>
          </w:p>
        </w:tc>
        <w:tc>
          <w:tcPr>
            <w:tcBorders>
              <w:top w:val="single" w:color="auto" w:sz="4" w:space="0"/>
              <w:left w:val="single" w:color="auto" w:sz="4" w:space="0"/>
              <w:bottom w:val="single" w:color="auto" w:sz="4" w:space="0"/>
              <w:right w:val="single" w:color="auto" w:sz="4" w:space="0"/>
            </w:tcBorders>
            <w:tcW w:w="1996"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总价（小写）</w:t>
            </w:r>
            <w:r/>
          </w:p>
        </w:tc>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cantSplit/>
          <w:trHeight w:val="1072"/>
        </w:trPr>
        <w:tc>
          <w:tcPr>
            <w:tcBorders>
              <w:top w:val="single" w:color="auto" w:sz="4" w:space="0"/>
              <w:left w:val="single" w:color="auto" w:sz="4" w:space="0"/>
              <w:bottom w:val="single" w:color="auto" w:sz="4" w:space="0"/>
              <w:right w:val="single" w:color="auto" w:sz="4"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沛县张寨镇2026年度一事一议道路建设财政奖补项目</w:t>
            </w:r>
            <w:r/>
          </w:p>
        </w:tc>
        <w:tc>
          <w:tcPr>
            <w:tcBorders>
              <w:top w:val="single" w:color="auto" w:sz="4" w:space="0"/>
              <w:left w:val="single" w:color="auto" w:sz="4" w:space="0"/>
              <w:bottom w:val="single" w:color="auto" w:sz="4" w:space="0"/>
              <w:right w:val="single" w:color="auto" w:sz="4" w:space="0"/>
            </w:tcBorders>
            <w:tcW w:w="262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w:t>
            </w:r>
            <w:r>
              <w:rPr>
                <w:rFonts w:hint="eastAsia" w:ascii="宋体" w:hAnsi="宋体" w:eastAsia="宋体" w:cs="宋体"/>
                <w:bCs/>
                <w:color w:val="auto"/>
                <w:sz w:val="24"/>
                <w:szCs w:val="24"/>
                <w:highlight w:val="none"/>
              </w:rPr>
              <w:t xml:space="preserve">响应文件</w:t>
            </w:r>
            <w:r/>
          </w:p>
        </w:tc>
        <w:tc>
          <w:tcPr>
            <w:tcBorders>
              <w:top w:val="single" w:color="auto" w:sz="4" w:space="0"/>
              <w:left w:val="single" w:color="auto" w:sz="4" w:space="0"/>
              <w:bottom w:val="single" w:color="auto" w:sz="4" w:space="0"/>
              <w:right w:val="single" w:color="auto" w:sz="4" w:space="0"/>
            </w:tcBorders>
            <w:tcW w:w="1996"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28" w:type="dxa"/>
            <w:vAlign w:val="center"/>
            <w:vMerge w:val="restart"/>
            <w:textDirection w:val="lrTb"/>
            <w:noWrap w:val="false"/>
          </w:tcPr>
          <w:p>
            <w:pPr>
              <w:ind w:left="0" w:right="0" w:firstLine="0"/>
              <w:jc w:val="center"/>
              <w:keepLines w:val="0"/>
              <w:keepNext w:val="0"/>
              <w:pageBreakBefore w:val="0"/>
              <w:spacing w:before="200" w:after="200" w:line="24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报价为</w:t>
            </w:r>
            <w:r/>
          </w:p>
          <w:p>
            <w:pPr>
              <w:ind w:left="0" w:right="0" w:firstLine="0"/>
              <w:jc w:val="center"/>
              <w:keepLines w:val="0"/>
              <w:keepNext w:val="0"/>
              <w:pageBreakBefore w:val="0"/>
              <w:spacing w:before="200" w:after="200" w:line="24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《分项价格表</w:t>
            </w:r>
            <w:r>
              <w:rPr>
                <w:rFonts w:hint="eastAsia" w:ascii="宋体" w:hAnsi="宋体"/>
                <w:color w:val="auto"/>
                <w:sz w:val="24"/>
                <w:szCs w:val="24"/>
                <w:highlight w:val="none"/>
                <w:lang w:eastAsia="zh-CN"/>
              </w:rPr>
              <w:t xml:space="preserve">（</w:t>
            </w:r>
            <w:r>
              <w:rPr>
                <w:rFonts w:hint="eastAsia" w:ascii="宋体" w:hAnsi="宋体" w:eastAsia="宋体" w:cs="宋体"/>
                <w:color w:val="000000"/>
                <w:sz w:val="24"/>
                <w:highlight w:val="none"/>
              </w:rPr>
              <w:t xml:space="preserve">具有标价的工程量清单与报价表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p>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highlight w:val="none"/>
              </w:rPr>
              <w:t xml:space="preserve">的总价</w:t>
            </w:r>
            <w:r/>
          </w:p>
        </w:tc>
      </w:tr>
      <w:tr>
        <w:trPr>
          <w:cantSplit/>
          <w:trHeight w:val="896"/>
        </w:trPr>
        <w:tc>
          <w:tcPr>
            <w:tcBorders>
              <w:top w:val="single" w:color="auto" w:sz="4" w:space="0"/>
              <w:left w:val="single" w:color="000000" w:sz="6" w:space="0"/>
              <w:bottom w:val="single" w:color="000000" w:sz="2" w:space="0"/>
              <w:right w:val="single" w:color="000000" w:sz="2"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总价（大写）：</w:t>
            </w:r>
            <w:r/>
          </w:p>
        </w:tc>
        <w:tc>
          <w:tcPr>
            <w:gridSpan w:val="2"/>
            <w:tcBorders>
              <w:top w:val="single" w:color="auto" w:sz="4" w:space="0"/>
              <w:left w:val="single" w:color="000000" w:sz="2" w:space="0"/>
              <w:bottom w:val="single" w:color="000000" w:sz="2" w:space="0"/>
              <w:right w:val="single" w:color="000000" w:sz="2" w:space="0"/>
            </w:tcBorders>
            <w:tcW w:w="4621"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000000" w:sz="2" w:space="0"/>
              <w:bottom w:val="single" w:color="000000" w:sz="2" w:space="0"/>
              <w:right w:val="single" w:color="auto" w:sz="4" w:space="0"/>
            </w:tcBorders>
            <w:tcW w:w="1728"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供应商承诺：本报价（总价）为供应商本企业提供的施工。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报价说明：</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1、报价包括完成项目的所有费用。采购人不再支付报价以外的任何费用。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2、报价以总价为准，大小写不一致以大写为准；</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3、偏离说明：详见《偏离表》；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4、如最后报价未列明单价，则最后所报各项单价计算方法为：（最后</w:t>
      </w:r>
      <w:r>
        <w:rPr>
          <w:rFonts w:hint="eastAsia" w:ascii="宋体" w:hAnsi="宋体" w:eastAsia="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rPr>
        <w:t xml:space="preserve">报价/最初报价）* 各项最初报价的单价。</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供应商（电子签章）：</w:t>
      </w:r>
      <w:r/>
    </w:p>
    <w:p>
      <w:pPr>
        <w:ind w:left="0" w:right="29" w:firstLine="0"/>
        <w:jc w:val="both"/>
        <w:pageBreakBefore w:val="0"/>
        <w:spacing w:before="0" w:after="0" w:line="360" w:lineRule="auto"/>
        <w:rPr>
          <w:rFonts w:hint="eastAsia" w:ascii="宋体" w:hAnsi="宋体" w:eastAsia="宋体" w:cs="宋体"/>
          <w:b/>
          <w:color w:val="000000"/>
          <w:sz w:val="36"/>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000000"/>
          <w:sz w:val="24"/>
          <w:highlight w:val="none"/>
        </w:rPr>
        <w:t xml:space="preserve">                   日期：</w:t>
      </w:r>
      <w:r>
        <w:rPr>
          <w:rFonts w:hint="eastAsia" w:ascii="宋体" w:hAnsi="宋体" w:cs="宋体"/>
          <w:color w:val="000000"/>
          <w:sz w:val="24"/>
          <w:highlight w:val="none"/>
          <w:lang w:val="en-US" w:eastAsia="zh-CN"/>
        </w:rPr>
        <w:t xml:space="preserve">  </w:t>
      </w:r>
      <w:r>
        <w:rPr>
          <w:rFonts w:hint="eastAsia" w:ascii="宋体" w:hAnsi="宋体" w:eastAsia="宋体" w:cs="宋体"/>
          <w:sz w:val="24"/>
          <w:highlight w:val="none"/>
        </w:rPr>
        <w:t xml:space="preserve">年  月  日</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4、</w:t>
      </w:r>
      <w:r>
        <w:rPr>
          <w:rFonts w:hint="eastAsia" w:ascii="宋体" w:hAnsi="宋体" w:eastAsia="宋体" w:cs="宋体"/>
          <w:b/>
          <w:color w:val="000000"/>
          <w:sz w:val="36"/>
          <w:highlight w:val="none"/>
          <w:u w:val="none"/>
        </w:rPr>
        <w:t xml:space="preserve">分项价格表</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（具有标价的工程量清单与报价表）</w:t>
      </w:r>
      <w:r/>
    </w:p>
    <w:p>
      <w:pPr>
        <w:ind w:left="0" w:right="0" w:firstLine="72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本次为首次报价</w:t>
      </w:r>
      <w:r/>
    </w:p>
    <w:p>
      <w:pPr>
        <w:pStyle w:val="1215"/>
        <w:rPr>
          <w:rFonts w:hint="eastAsia" w:ascii="宋体" w:hAnsi="宋体" w:eastAsia="宋体" w:cs="宋体"/>
          <w:highlight w:val="none"/>
        </w:rPr>
      </w:pPr>
      <w:r>
        <w:rPr>
          <w:rFonts w:hint="eastAsia" w:ascii="宋体" w:hAnsi="宋体" w:eastAsia="宋体" w:cs="宋体"/>
          <w:highlight w:val="none"/>
        </w:rPr>
        <w:t xml:space="preserve">项目编号：JSZC-320322039-TYZB-C2026-0003</w:t>
      </w:r>
      <w:r/>
    </w:p>
    <w:p>
      <w:pPr>
        <w:pStyle w:val="1215"/>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项目名称：沛县张寨镇2026年度一事一议道路建设财政奖补项目</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420" w:right="33" w:firstLine="0"/>
        <w:pageBreakBefore w:val="0"/>
        <w:spacing w:before="240" w:after="24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根据《工程量清单》进行编制</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供应商（电子签章）：</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日期：</w:t>
      </w:r>
      <w:r>
        <w:rPr>
          <w:rFonts w:hint="eastAsia" w:ascii="宋体" w:hAnsi="宋体" w:cs="宋体"/>
          <w:color w:val="000000"/>
          <w:sz w:val="24"/>
          <w:highlight w:val="none"/>
          <w:lang w:val="en-US" w:eastAsia="zh-CN"/>
        </w:rPr>
        <w:t xml:space="preserve"> </w:t>
      </w:r>
      <w:r>
        <w:rPr>
          <w:rFonts w:hint="eastAsia" w:ascii="宋体" w:hAnsi="宋体" w:eastAsia="宋体" w:cs="宋体"/>
          <w:sz w:val="24"/>
          <w:highlight w:val="none"/>
        </w:rPr>
        <w:t xml:space="preserve">年  月  日</w:t>
      </w:r>
      <w:r/>
    </w:p>
    <w:p>
      <w:pPr>
        <w:pStyle w:val="1034"/>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说明：</w:t>
      </w:r>
      <w:r/>
    </w:p>
    <w:p>
      <w:pPr>
        <w:pStyle w:val="1034"/>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注：1．</w:t>
      </w:r>
      <w:r>
        <w:rPr>
          <w:rFonts w:hint="eastAsia" w:ascii="宋体" w:hAnsi="宋体" w:eastAsia="宋体" w:cs="宋体"/>
          <w:b/>
          <w:sz w:val="24"/>
          <w:highlight w:val="none"/>
        </w:rPr>
        <w:t xml:space="preserve">如果不提供《分项价格表》将视为没有实质性响应。</w:t>
      </w:r>
      <w:r/>
    </w:p>
    <w:p>
      <w:pPr>
        <w:pStyle w:val="1034"/>
        <w:numPr>
          <w:ilvl w:val="0"/>
          <w:numId w:val="7"/>
        </w:num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响应供应商对以上数据的真实性负责。</w:t>
      </w:r>
      <w:r/>
    </w:p>
    <w:p>
      <w:pPr>
        <w:ind w:right="0" w:firstLine="480"/>
        <w:keepLines w:val="0"/>
        <w:keepNext w:val="0"/>
        <w:pageBreakBefore w:val="0"/>
        <w:spacing w:line="85" w:lineRule="atLeast"/>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3.报价应包括项目涉及的一切税、费等。</w:t>
      </w:r>
      <w:r/>
    </w:p>
    <w:p>
      <w:pPr>
        <w:pStyle w:val="1034"/>
        <w:ind w:firstLine="482"/>
        <w:jc w:val="both"/>
        <w:pageBreakBefore w:val="0"/>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center"/>
        <w:spacing w:before="156" w:after="156" w:line="439"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5、施工主要机械设备表</w:t>
      </w:r>
      <w:r/>
    </w:p>
    <w:p>
      <w:pPr>
        <w:ind w:left="0" w:right="0" w:firstLine="0"/>
        <w:pageBreakBefore w:val="0"/>
        <w:spacing w:before="240" w:after="24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val="en-US" w:eastAsia="zh-CN"/>
        </w:rPr>
        <w:t xml:space="preserve">JSZC-320322039-TYZB-C2026-0003</w:t>
      </w:r>
      <w:r>
        <w:rPr>
          <w:rFonts w:hint="eastAsia" w:ascii="宋体" w:hAnsi="宋体" w:cs="宋体"/>
          <w:color w:val="000000"/>
          <w:sz w:val="24"/>
          <w:highlight w:val="none"/>
          <w:lang w:eastAsia="zh-CN"/>
        </w:rPr>
        <w:t xml:space="preserve"> </w:t>
      </w:r>
      <w:r/>
    </w:p>
    <w:p>
      <w:pPr>
        <w:ind w:left="0" w:right="0" w:firstLine="0"/>
        <w:pageBreakBefore w:val="0"/>
        <w:spacing w:before="240" w:after="240"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沛县张寨镇2026年度一事一议道路建设财政奖补项目</w:t>
      </w:r>
      <w:r/>
    </w:p>
    <w:tbl>
      <w:tblPr>
        <w:tblStyle w:val="102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9"/>
        <w:gridCol w:w="1182"/>
        <w:gridCol w:w="733"/>
        <w:gridCol w:w="898"/>
        <w:gridCol w:w="757"/>
        <w:gridCol w:w="868"/>
        <w:gridCol w:w="1281"/>
        <w:gridCol w:w="868"/>
        <w:gridCol w:w="790"/>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额定功率(kW)</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生产能力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备注</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bl>
    <w:p>
      <w:pPr>
        <w:ind w:left="0" w:right="0" w:firstLine="0"/>
        <w:pageBreakBefore w:val="0"/>
        <w:spacing w:before="240" w:after="24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hint="eastAsia" w:ascii="宋体" w:hAnsi="宋体" w:eastAsia="宋体" w:cs="宋体"/>
          <w:color w:val="000000"/>
          <w:sz w:val="24"/>
          <w:highlight w:val="none"/>
        </w:rPr>
        <w:t xml:space="preserve">电子签章</w:t>
      </w:r>
      <w:r>
        <w:rPr>
          <w:rFonts w:hint="eastAsia" w:ascii="宋体" w:hAnsi="宋体" w:eastAsia="宋体" w:cs="宋体"/>
          <w:sz w:val="24"/>
          <w:highlight w:val="none"/>
        </w:rPr>
        <w:t xml:space="preserve">）：</w:t>
      </w:r>
      <w:r/>
    </w:p>
    <w:p>
      <w:pPr>
        <w:ind w:left="0" w:right="0" w:firstLine="0"/>
        <w:keepLines w:val="0"/>
        <w:keepNext w:val="0"/>
        <w:pageBreakBefore w:val="0"/>
        <w:spacing w:before="240" w:after="240" w:line="24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日期： 年   月   日</w:t>
      </w:r>
      <w:r/>
    </w:p>
    <w:p>
      <w:pPr>
        <w:ind w:left="0" w:right="0" w:firstLine="0"/>
        <w:keepLines w:val="0"/>
        <w:keepNext w:val="0"/>
        <w:pageBreakBefore w:val="0"/>
        <w:spacing w:before="240" w:after="240" w:line="240" w:lineRule="auto"/>
        <w:widowControl w:val="off"/>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注：</w:t>
      </w:r>
      <w:r>
        <w:rPr>
          <w:rFonts w:hint="eastAsia" w:ascii="宋体" w:hAnsi="宋体" w:eastAsia="宋体" w:cs="宋体"/>
          <w:b/>
          <w:sz w:val="24"/>
          <w:highlight w:val="none"/>
        </w:rPr>
        <w:t xml:space="preserve">1、如果不提供《</w:t>
      </w:r>
      <w:r>
        <w:rPr>
          <w:rFonts w:hint="eastAsia" w:ascii="宋体" w:hAnsi="宋体" w:cs="宋体"/>
          <w:b/>
          <w:sz w:val="24"/>
          <w:highlight w:val="none"/>
          <w:lang w:eastAsia="zh-CN"/>
        </w:rPr>
        <w:t xml:space="preserve"> 施工主要机械设备表</w:t>
      </w:r>
      <w:r>
        <w:rPr>
          <w:rFonts w:hint="eastAsia" w:ascii="宋体" w:hAnsi="宋体" w:eastAsia="宋体" w:cs="宋体"/>
          <w:b/>
          <w:sz w:val="24"/>
          <w:highlight w:val="none"/>
        </w:rPr>
        <w:t xml:space="preserve">》将视为没有实质性响应。</w:t>
      </w:r>
      <w:r/>
    </w:p>
    <w:p>
      <w:pPr>
        <w:pStyle w:val="1034"/>
        <w:ind w:firstLine="720"/>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val="0"/>
          <w:bCs/>
          <w:sz w:val="24"/>
          <w:highlight w:val="none"/>
        </w:rPr>
        <w:t xml:space="preserve">2、响应供应商对以上数据的真实性负责。</w:t>
      </w:r>
      <w:r/>
    </w:p>
    <w:p>
      <w:pPr>
        <w:pStyle w:val="1034"/>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r>
      <w:r/>
    </w:p>
    <w:p>
      <w:pPr>
        <w:pStyle w:val="1034"/>
        <w:jc w:val="center"/>
        <w:keepLines w:val="0"/>
        <w:keepNext w:val="0"/>
        <w:pageBreakBefore w:val="0"/>
        <w:spacing w:line="240" w:lineRule="auto"/>
        <w:widowControl w:val="off"/>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numPr>
          <w:ilvl w:val="0"/>
          <w:numId w:val="8"/>
        </w:numPr>
        <w:ind w:left="0" w:right="0" w:firstLine="0"/>
        <w:jc w:val="center"/>
        <w:pageBreakBefore w:val="0"/>
        <w:spacing w:before="0" w:after="0" w:line="360" w:lineRule="auto"/>
        <w:rPr>
          <w:rFonts w:hint="eastAsia" w:ascii="宋体" w:hAnsi="宋体" w:eastAsia="宋体" w:cs="宋体"/>
          <w:b/>
          <w:color w:val="000000"/>
          <w:sz w:val="36"/>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u w:val="none"/>
        </w:rPr>
        <w:t xml:space="preserve">偏离表</w:t>
      </w:r>
      <w:r/>
    </w:p>
    <w:p>
      <w:pPr>
        <w:jc w:val="center"/>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color w:val="auto"/>
          <w:sz w:val="24"/>
          <w:szCs w:val="24"/>
          <w:highlight w:val="none"/>
        </w:rPr>
        <w:t xml:space="preserve">（首次报价）</w:t>
      </w:r>
      <w:r/>
    </w:p>
    <w:p>
      <w:pPr>
        <w:ind w:left="0" w:right="0" w:firstLine="0"/>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val="en-US" w:eastAsia="zh-CN"/>
        </w:rPr>
        <w:t xml:space="preserve">JSZC-320322039-TYZB-C2026-0003</w:t>
      </w:r>
      <w:r>
        <w:rPr>
          <w:rFonts w:hint="eastAsia" w:ascii="宋体" w:hAnsi="宋体" w:cs="宋体"/>
          <w:color w:val="000000"/>
          <w:sz w:val="24"/>
          <w:highlight w:val="none"/>
          <w:lang w:eastAsia="zh-CN"/>
        </w:rPr>
        <w:t xml:space="preserve"> </w:t>
      </w:r>
      <w:r/>
    </w:p>
    <w:p>
      <w:pPr>
        <w:ind w:left="0" w:right="0" w:firstLine="0"/>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沛县张寨镇2026年度一事一议道路建设财政奖补项目</w:t>
      </w:r>
      <w:r/>
    </w:p>
    <w:tbl>
      <w:tblPr>
        <w:tblStyle w:val="994"/>
        <w:tblW w:w="0" w:type="auto"/>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的澄清或者修改）的要求</w:t>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single"/>
        </w:rPr>
        <w:t xml:space="preserve">注：供应商的首次响应文件中的内容与</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（含</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的澄清或者修改）的要求不同时，逐条列在偏离表中，否则将认为供应商接受</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的要求。</w:t>
      </w:r>
      <w:r>
        <w:rPr>
          <w:rFonts w:hint="eastAsia" w:ascii="宋体" w:hAnsi="宋体" w:eastAsia="宋体" w:cs="宋体"/>
          <w:color w:val="auto"/>
          <w:sz w:val="24"/>
          <w:szCs w:val="24"/>
          <w:highlight w:val="none"/>
          <w:u w:val="single"/>
          <w:lang w:val="en-US" w:eastAsia="zh-CN"/>
        </w:rPr>
        <w:t xml:space="preserve">  </w:t>
      </w:r>
      <w:r/>
    </w:p>
    <w:p>
      <w:pPr>
        <w:ind w:left="0" w:right="29"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29"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right="29" w:firstLine="33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供应商（电子签章）：</w:t>
      </w:r>
      <w:r/>
    </w:p>
    <w:p>
      <w:pPr>
        <w:ind w:right="29" w:firstLine="3360"/>
        <w:jc w:val="both"/>
        <w:pageBreakBefore w:val="0"/>
        <w:spacing w:before="0" w:after="0" w:line="360" w:lineRule="auto"/>
        <w:rPr>
          <w:rFonts w:hint="default"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日期：</w:t>
      </w:r>
      <w:r>
        <w:rPr>
          <w:rFonts w:hint="eastAsia" w:ascii="宋体" w:hAnsi="宋体" w:cs="宋体"/>
          <w:color w:val="000000"/>
          <w:sz w:val="24"/>
          <w:highlight w:val="none"/>
          <w:lang w:val="en-US" w:eastAsia="zh-CN"/>
        </w:rPr>
        <w:t xml:space="preserve">  年  月  日</w:t>
      </w:r>
      <w:r/>
    </w:p>
    <w:p>
      <w:pPr>
        <w:ind w:left="420" w:right="33" w:firstLine="0"/>
        <w:pageBreakBefore w:val="0"/>
        <w:spacing w:before="240" w:after="24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29"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jc w:val="center"/>
        <w:rPr>
          <w:rFonts w:hint="eastAsia" w:ascii="宋体" w:hAnsi="宋体" w:eastAsia="宋体" w:cs="宋体"/>
          <w:b/>
          <w:bCs/>
          <w:sz w:val="30"/>
          <w:szCs w:val="30"/>
          <w:highlight w:val="none"/>
        </w:rPr>
      </w:pPr>
      <w:r>
        <w:rPr>
          <w:rFonts w:hint="eastAsia" w:ascii="宋体" w:hAnsi="宋体" w:eastAsia="宋体" w:cs="宋体"/>
          <w:b/>
          <w:color w:val="000000"/>
          <w:sz w:val="36"/>
          <w:highlight w:val="none"/>
        </w:rPr>
        <w:t xml:space="preserve">7、</w:t>
      </w:r>
      <w:r>
        <w:rPr>
          <w:rFonts w:hint="eastAsia" w:ascii="宋体" w:hAnsi="宋体" w:eastAsia="宋体" w:cs="宋体"/>
          <w:b/>
          <w:bCs/>
          <w:sz w:val="30"/>
          <w:szCs w:val="30"/>
          <w:highlight w:val="none"/>
        </w:rPr>
        <w:t xml:space="preserve">拟签订的合同文本</w:t>
      </w:r>
      <w:r/>
    </w:p>
    <w:p>
      <w:pPr>
        <w:ind w:left="0" w:right="29"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left="0" w:right="0" w:firstLine="482"/>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w:t>
      </w:r>
      <w:r>
        <w:rPr>
          <w:rFonts w:hint="eastAsia" w:ascii="宋体" w:hAnsi="宋体" w:cs="宋体"/>
          <w:b/>
          <w:color w:val="auto"/>
          <w:sz w:val="24"/>
          <w:highlight w:val="none"/>
          <w:lang w:val="en-US" w:eastAsia="zh-CN"/>
        </w:rPr>
        <w:t xml:space="preserve">本合同仅供参考，</w:t>
      </w:r>
      <w:r>
        <w:rPr>
          <w:rFonts w:hint="eastAsia" w:ascii="宋体" w:hAnsi="宋体" w:eastAsia="宋体" w:cs="宋体"/>
          <w:b/>
          <w:color w:val="auto"/>
          <w:sz w:val="24"/>
          <w:highlight w:val="none"/>
        </w:rPr>
        <w:t xml:space="preserve">以采购人与成交供应商最终签订版本为准）</w:t>
      </w:r>
      <w:r/>
    </w:p>
    <w:p>
      <w:pPr>
        <w:pStyle w:val="985"/>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合同主要内容和条款</w:t>
      </w:r>
      <w:r/>
    </w:p>
    <w:p>
      <w:pPr>
        <w:pStyle w:val="1212"/>
        <w:jc w:val="left"/>
        <w:rPr>
          <w:rStyle w:val="1207"/>
          <w:rFonts w:ascii="仿宋" w:hAnsi="仿宋" w:eastAsia="仿宋"/>
          <w:b/>
          <w:bCs/>
          <w:sz w:val="28"/>
          <w:szCs w:val="28"/>
          <w:highlight w:val="none"/>
        </w:rPr>
      </w:pPr>
      <w:r>
        <w:rPr>
          <w:rStyle w:val="1207"/>
          <w:rFonts w:asciiTheme="minorEastAsia" w:hAnsiTheme="minorEastAsia" w:eastAsiaTheme="minorEastAsia" w:cstheme="minorBidi"/>
          <w:b/>
          <w:bCs/>
          <w:sz w:val="28"/>
          <w:szCs w:val="28"/>
          <w:highlight w:val="none"/>
        </w:rPr>
        <w:t xml:space="preserve">项目名称：</w:t>
      </w:r>
      <w:r/>
    </w:p>
    <w:p>
      <w:pPr>
        <w:pStyle w:val="1212"/>
        <w:jc w:val="left"/>
        <w:rPr>
          <w:rStyle w:val="1207"/>
          <w:rFonts w:asciiTheme="minorEastAsia" w:hAnsiTheme="minorEastAsia" w:eastAsiaTheme="minorEastAsia" w:cstheme="minorBidi"/>
          <w:b/>
          <w:bCs/>
          <w:sz w:val="28"/>
          <w:szCs w:val="28"/>
          <w:highlight w:val="none"/>
        </w:rPr>
      </w:pPr>
      <w:r>
        <w:rPr>
          <w:rStyle w:val="1207"/>
          <w:rFonts w:asciiTheme="minorEastAsia" w:hAnsiTheme="minorEastAsia" w:eastAsiaTheme="minorEastAsia" w:cstheme="minorBidi"/>
          <w:b/>
          <w:bCs/>
          <w:sz w:val="28"/>
          <w:szCs w:val="28"/>
          <w:highlight w:val="none"/>
        </w:rPr>
        <w:t xml:space="preserve">项目编号：</w:t>
      </w:r>
      <w:r/>
    </w:p>
    <w:p>
      <w:pPr>
        <w:pStyle w:val="1212"/>
        <w:jc w:val="center"/>
        <w:rPr>
          <w:rStyle w:val="1207"/>
          <w:rFonts w:asciiTheme="minorEastAsia" w:hAnsiTheme="minorEastAsia" w:eastAsiaTheme="minorEastAsia" w:cstheme="minorBidi"/>
          <w:sz w:val="40"/>
          <w:szCs w:val="40"/>
          <w:highlight w:val="none"/>
        </w:rPr>
      </w:pPr>
      <w:r>
        <w:rPr>
          <w:rFonts w:asciiTheme="minorEastAsia" w:hAnsiTheme="minorEastAsia" w:eastAsiaTheme="minorEastAsia" w:cstheme="minorBidi"/>
          <w:sz w:val="40"/>
          <w:szCs w:val="40"/>
          <w:highlight w:val="none"/>
        </w:rPr>
      </w:r>
      <w:r/>
    </w:p>
    <w:p>
      <w:pPr>
        <w:pStyle w:val="1212"/>
        <w:jc w:val="center"/>
        <w:rPr>
          <w:rStyle w:val="1207"/>
          <w:rFonts w:ascii="仿宋" w:hAnsi="仿宋" w:eastAsia="仿宋"/>
          <w:b/>
          <w:bCs/>
          <w:sz w:val="40"/>
          <w:szCs w:val="40"/>
          <w:highlight w:val="none"/>
        </w:rPr>
      </w:pPr>
      <w:r>
        <w:rPr>
          <w:rStyle w:val="1207"/>
          <w:rFonts w:asciiTheme="minorEastAsia" w:hAnsiTheme="minorEastAsia" w:eastAsiaTheme="minorEastAsia" w:cstheme="minorBidi"/>
          <w:b/>
          <w:bCs/>
          <w:sz w:val="40"/>
          <w:szCs w:val="40"/>
          <w:highlight w:val="none"/>
        </w:rPr>
        <w:t xml:space="preserve">政</w:t>
      </w:r>
      <w:r/>
    </w:p>
    <w:p>
      <w:pPr>
        <w:pStyle w:val="1212"/>
        <w:jc w:val="center"/>
        <w:rPr>
          <w:rStyle w:val="1207"/>
          <w:rFonts w:ascii="仿宋" w:hAnsi="仿宋" w:eastAsia="仿宋"/>
          <w:b/>
          <w:bCs/>
          <w:sz w:val="40"/>
          <w:szCs w:val="40"/>
          <w:highlight w:val="none"/>
        </w:rPr>
      </w:pPr>
      <w:r>
        <w:rPr>
          <w:rStyle w:val="1207"/>
          <w:rFonts w:asciiTheme="minorEastAsia" w:hAnsiTheme="minorEastAsia" w:eastAsiaTheme="minorEastAsia" w:cstheme="minorBidi"/>
          <w:b/>
          <w:bCs/>
          <w:sz w:val="40"/>
          <w:szCs w:val="40"/>
          <w:highlight w:val="none"/>
        </w:rPr>
        <w:t xml:space="preserve">府</w:t>
      </w:r>
      <w:r/>
    </w:p>
    <w:p>
      <w:pPr>
        <w:pStyle w:val="1212"/>
        <w:jc w:val="center"/>
        <w:rPr>
          <w:rStyle w:val="1207"/>
          <w:rFonts w:ascii="仿宋" w:hAnsi="仿宋" w:eastAsia="仿宋"/>
          <w:b/>
          <w:bCs/>
          <w:sz w:val="40"/>
          <w:szCs w:val="40"/>
          <w:highlight w:val="none"/>
        </w:rPr>
      </w:pPr>
      <w:r>
        <w:rPr>
          <w:rStyle w:val="1207"/>
          <w:rFonts w:asciiTheme="minorEastAsia" w:hAnsiTheme="minorEastAsia" w:eastAsiaTheme="minorEastAsia" w:cstheme="minorBidi"/>
          <w:b/>
          <w:bCs/>
          <w:sz w:val="40"/>
          <w:szCs w:val="40"/>
          <w:highlight w:val="none"/>
        </w:rPr>
        <w:t xml:space="preserve">采</w:t>
      </w:r>
      <w:r/>
    </w:p>
    <w:p>
      <w:pPr>
        <w:pStyle w:val="1212"/>
        <w:jc w:val="center"/>
        <w:rPr>
          <w:rStyle w:val="1207"/>
          <w:rFonts w:ascii="仿宋" w:hAnsi="仿宋" w:eastAsia="仿宋"/>
          <w:b/>
          <w:bCs/>
          <w:sz w:val="40"/>
          <w:szCs w:val="40"/>
          <w:highlight w:val="none"/>
        </w:rPr>
      </w:pPr>
      <w:r>
        <w:rPr>
          <w:rStyle w:val="1207"/>
          <w:rFonts w:asciiTheme="minorEastAsia" w:hAnsiTheme="minorEastAsia" w:eastAsiaTheme="minorEastAsia" w:cstheme="minorBidi"/>
          <w:b/>
          <w:bCs/>
          <w:sz w:val="40"/>
          <w:szCs w:val="40"/>
          <w:highlight w:val="none"/>
        </w:rPr>
        <w:t xml:space="preserve">购</w:t>
      </w:r>
      <w:r/>
    </w:p>
    <w:p>
      <w:pPr>
        <w:pStyle w:val="1212"/>
        <w:jc w:val="center"/>
        <w:rPr>
          <w:rStyle w:val="1207"/>
          <w:rFonts w:ascii="仿宋" w:hAnsi="仿宋" w:eastAsia="仿宋"/>
          <w:b/>
          <w:bCs/>
          <w:sz w:val="40"/>
          <w:szCs w:val="40"/>
          <w:highlight w:val="none"/>
        </w:rPr>
      </w:pPr>
      <w:r>
        <w:rPr>
          <w:rStyle w:val="1207"/>
          <w:rFonts w:asciiTheme="minorEastAsia" w:hAnsiTheme="minorEastAsia" w:eastAsiaTheme="minorEastAsia" w:cstheme="minorBidi"/>
          <w:b/>
          <w:bCs/>
          <w:sz w:val="40"/>
          <w:szCs w:val="40"/>
          <w:highlight w:val="none"/>
        </w:rPr>
        <w:t xml:space="preserve">合</w:t>
      </w:r>
      <w:r/>
    </w:p>
    <w:p>
      <w:pPr>
        <w:pStyle w:val="1212"/>
        <w:jc w:val="center"/>
        <w:rPr>
          <w:rStyle w:val="1207"/>
          <w:rFonts w:ascii="仿宋" w:hAnsi="仿宋" w:eastAsia="仿宋"/>
          <w:b/>
          <w:bCs/>
          <w:sz w:val="40"/>
          <w:szCs w:val="40"/>
          <w:highlight w:val="none"/>
        </w:rPr>
      </w:pPr>
      <w:r>
        <w:rPr>
          <w:rStyle w:val="1207"/>
          <w:rFonts w:asciiTheme="minorEastAsia" w:hAnsiTheme="minorEastAsia" w:eastAsiaTheme="minorEastAsia" w:cstheme="minorBidi"/>
          <w:b/>
          <w:bCs/>
          <w:sz w:val="40"/>
          <w:szCs w:val="40"/>
          <w:highlight w:val="none"/>
        </w:rPr>
        <w:t xml:space="preserve">同</w:t>
      </w:r>
      <w:r/>
    </w:p>
    <w:p>
      <w:pPr>
        <w:pStyle w:val="1212"/>
        <w:jc w:val="left"/>
        <w:rPr>
          <w:rStyle w:val="1207"/>
          <w:rFonts w:ascii="仿宋" w:hAnsi="仿宋" w:eastAsia="仿宋"/>
          <w:b/>
          <w:bCs/>
          <w:highlight w:val="none"/>
        </w:rPr>
      </w:pPr>
      <w:r>
        <w:rPr>
          <w:rFonts w:ascii="仿宋" w:hAnsi="仿宋" w:eastAsia="仿宋"/>
          <w:b/>
          <w:bCs/>
          <w:highlight w:val="none"/>
        </w:rPr>
      </w:r>
      <w:r/>
    </w:p>
    <w:p>
      <w:pPr>
        <w:pStyle w:val="997"/>
        <w:rPr>
          <w:highlight w:val="none"/>
        </w:rPr>
      </w:pPr>
      <w:r>
        <w:rPr>
          <w:highlight w:val="none"/>
        </w:rPr>
      </w:r>
      <w:r/>
    </w:p>
    <w:p>
      <w:pPr>
        <w:pStyle w:val="1212"/>
        <w:jc w:val="left"/>
        <w:rPr>
          <w:rStyle w:val="1207"/>
          <w:rFonts w:ascii="仿宋" w:hAnsi="仿宋" w:eastAsia="仿宋"/>
          <w:b/>
          <w:bCs/>
          <w:sz w:val="28"/>
          <w:szCs w:val="28"/>
          <w:highlight w:val="none"/>
        </w:rPr>
      </w:pPr>
      <w:r>
        <w:rPr>
          <w:rStyle w:val="1207"/>
          <w:rFonts w:asciiTheme="minorEastAsia" w:hAnsiTheme="minorEastAsia" w:eastAsiaTheme="minorEastAsia" w:cstheme="minorBidi"/>
          <w:b/>
          <w:bCs/>
          <w:sz w:val="28"/>
          <w:szCs w:val="28"/>
          <w:highlight w:val="none"/>
        </w:rPr>
        <w:t xml:space="preserve">采  购  人：</w:t>
      </w:r>
      <w:r/>
    </w:p>
    <w:p>
      <w:pPr>
        <w:pStyle w:val="1212"/>
        <w:jc w:val="left"/>
        <w:rPr>
          <w:rStyle w:val="1207"/>
          <w:rFonts w:ascii="仿宋" w:hAnsi="仿宋" w:eastAsia="仿宋"/>
          <w:b/>
          <w:bCs/>
          <w:sz w:val="28"/>
          <w:szCs w:val="28"/>
          <w:highlight w:val="none"/>
        </w:rPr>
      </w:pPr>
      <w:r>
        <w:rPr>
          <w:rStyle w:val="1207"/>
          <w:rFonts w:asciiTheme="minorEastAsia" w:hAnsiTheme="minorEastAsia" w:eastAsiaTheme="minorEastAsia" w:cstheme="minorBidi"/>
          <w:b/>
          <w:bCs/>
          <w:sz w:val="28"/>
          <w:szCs w:val="28"/>
          <w:highlight w:val="none"/>
        </w:rPr>
        <w:t xml:space="preserve">成交供应商：</w:t>
      </w:r>
      <w:r/>
    </w:p>
    <w:p>
      <w:pPr>
        <w:pStyle w:val="1212"/>
        <w:jc w:val="left"/>
        <w:rPr>
          <w:rStyle w:val="1207"/>
          <w:rFonts w:ascii="仿宋" w:hAnsi="仿宋" w:eastAsia="仿宋"/>
          <w:b/>
          <w:bCs/>
          <w:sz w:val="28"/>
          <w:szCs w:val="28"/>
          <w:highlight w:val="none"/>
        </w:rPr>
      </w:pPr>
      <w:r>
        <w:rPr>
          <w:rStyle w:val="1207"/>
          <w:rFonts w:asciiTheme="minorEastAsia" w:hAnsiTheme="minorEastAsia" w:eastAsiaTheme="minorEastAsia" w:cstheme="minorBidi"/>
          <w:b/>
          <w:bCs/>
          <w:sz w:val="28"/>
          <w:szCs w:val="28"/>
          <w:highlight w:val="none"/>
        </w:rPr>
        <w:t xml:space="preserve">合同签订日期： 年 月 日</w:t>
      </w:r>
      <w:r/>
    </w:p>
    <w:p>
      <w:pPr>
        <w:pStyle w:val="1212"/>
        <w:jc w:val="left"/>
        <w:rPr>
          <w:rStyle w:val="1207"/>
          <w:rFonts w:asciiTheme="minorEastAsia" w:hAnsiTheme="minorEastAsia" w:eastAsiaTheme="minorEastAsia" w:cstheme="minorBidi"/>
          <w:sz w:val="28"/>
          <w:szCs w:val="28"/>
          <w:highlight w:val="none"/>
        </w:rPr>
      </w:pPr>
      <w:r>
        <w:rPr>
          <w:rStyle w:val="1207"/>
          <w:rFonts w:asciiTheme="minorEastAsia" w:hAnsiTheme="minorEastAsia" w:eastAsiaTheme="minorEastAsia" w:cstheme="minorBidi"/>
          <w:sz w:val="28"/>
          <w:szCs w:val="28"/>
          <w:highlight w:val="none"/>
        </w:rPr>
        <w:t xml:space="preserve">友情提醒：采购人与中标、成交供应商应当在中标、成交通知书发出之日起三十日内，按照采购文件确定的事项签订政府采购合同。</w:t>
      </w:r>
      <w:r/>
    </w:p>
    <w:p>
      <w:pPr>
        <w:pStyle w:val="1212"/>
        <w:jc w:val="left"/>
        <w:rPr>
          <w:rStyle w:val="1207"/>
          <w:rFonts w:asciiTheme="minorEastAsia" w:hAnsiTheme="minorEastAsia" w:eastAsiaTheme="minorEastAsia" w:cstheme="minorBidi"/>
          <w:b/>
          <w:sz w:val="28"/>
          <w:szCs w:val="28"/>
          <w:highlight w:val="none"/>
        </w:rPr>
      </w:pPr>
      <w:r>
        <w:rPr>
          <w:rStyle w:val="1207"/>
          <w:rFonts w:asciiTheme="minorEastAsia" w:hAnsiTheme="minorEastAsia" w:eastAsiaTheme="minorEastAsia" w:cstheme="minorBidi"/>
          <w:b/>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spacing w:line="360" w:lineRule="auto"/>
        <w:rPr>
          <w:rFonts w:hint="eastAsia" w:asciiTheme="minorEastAsia" w:hAnsiTheme="minorEastAsia" w:eastAsiaTheme="minorEastAsia" w:cstheme="minorBidi"/>
          <w:bCs/>
          <w:sz w:val="24"/>
          <w:highlight w:val="none"/>
        </w:rPr>
      </w:pPr>
      <w:r>
        <w:rPr>
          <w:rFonts w:hint="eastAsia" w:asciiTheme="minorEastAsia" w:hAnsiTheme="minorEastAsia" w:eastAsiaTheme="minorEastAsia" w:cstheme="minorBidi"/>
          <w:bCs/>
          <w:sz w:val="24"/>
          <w:highlight w:val="none"/>
        </w:rPr>
      </w:r>
      <w:r/>
    </w:p>
    <w:p>
      <w:pPr>
        <w:pStyle w:val="1009"/>
        <w:rPr>
          <w:rFonts w:hint="eastAsia" w:asciiTheme="minorEastAsia" w:hAnsiTheme="minorEastAsia" w:eastAsiaTheme="minorEastAsia" w:cstheme="minorBidi"/>
          <w:bCs/>
          <w:sz w:val="24"/>
          <w:highlight w:val="none"/>
        </w:rPr>
      </w:pPr>
      <w:r>
        <w:rPr>
          <w:rFonts w:hint="eastAsia" w:asciiTheme="minorEastAsia" w:hAnsiTheme="minorEastAsia" w:eastAsiaTheme="minorEastAsia" w:cstheme="minorBidi"/>
          <w:bCs/>
          <w:sz w:val="24"/>
          <w:highlight w:val="none"/>
        </w:rPr>
      </w:r>
      <w:r/>
    </w:p>
    <w:p>
      <w:pPr>
        <w:pStyle w:val="987"/>
        <w:jc w:val="center"/>
        <w:rPr>
          <w:sz w:val="28"/>
          <w:szCs w:val="28"/>
          <w:highlight w:val="none"/>
        </w:rPr>
      </w:pPr>
      <w:r>
        <w:rPr>
          <w:sz w:val="28"/>
          <w:szCs w:val="28"/>
          <w:highlight w:val="none"/>
        </w:rPr>
        <w:t xml:space="preserve">第一部分 合同协议书</w:t>
      </w:r>
      <w:r/>
    </w:p>
    <w:p>
      <w:pPr>
        <w:pStyle w:val="1039"/>
        <w:spacing w:line="360" w:lineRule="auto"/>
        <w:rPr>
          <w:rFonts w:hint="default" w:ascii="宋体" w:hAnsi="宋体" w:eastAsia="宋体"/>
          <w:b/>
          <w:sz w:val="24"/>
          <w:highlight w:val="none"/>
          <w:u w:val="single"/>
          <w:lang w:val="en-US" w:eastAsia="zh-CN"/>
        </w:rPr>
        <w:outlineLvl w:val="9"/>
      </w:pPr>
      <w:r>
        <w:rPr>
          <w:rFonts w:ascii="宋体" w:hAnsi="宋体"/>
          <w:b/>
          <w:sz w:val="24"/>
          <w:highlight w:val="none"/>
        </w:rPr>
        <w:t xml:space="preserve">发包人（全称）：</w:t>
      </w:r>
      <w:r>
        <w:rPr>
          <w:rFonts w:hint="eastAsia" w:ascii="宋体" w:hAnsi="宋体"/>
          <w:sz w:val="24"/>
          <w:highlight w:val="none"/>
          <w:u w:val="single"/>
          <w:lang w:eastAsia="zh-CN"/>
        </w:rPr>
        <w:t xml:space="preserve">沛县张寨镇人民政府</w:t>
      </w:r>
      <w:r>
        <w:rPr>
          <w:rFonts w:hint="eastAsia" w:ascii="宋体" w:hAnsi="宋体"/>
          <w:sz w:val="24"/>
          <w:highlight w:val="none"/>
          <w:u w:val="single"/>
          <w:lang w:val="en-US" w:eastAsia="zh-CN"/>
        </w:rPr>
        <w:t xml:space="preserve">            </w:t>
      </w:r>
      <w:r/>
    </w:p>
    <w:p>
      <w:pPr>
        <w:pStyle w:val="1039"/>
        <w:spacing w:line="360" w:lineRule="auto"/>
        <w:rPr>
          <w:rFonts w:ascii="宋体" w:hAnsi="宋体"/>
          <w:b/>
          <w:sz w:val="24"/>
          <w:highlight w:val="none"/>
          <w:u w:val="single"/>
        </w:rPr>
        <w:outlineLvl w:val="9"/>
      </w:pPr>
      <w:r>
        <w:rPr>
          <w:rFonts w:ascii="宋体" w:hAnsi="宋体"/>
          <w:b/>
          <w:sz w:val="24"/>
          <w:highlight w:val="none"/>
        </w:rPr>
        <w:t xml:space="preserve">承包人（全称）：</w:t>
      </w:r>
      <w:r>
        <w:rPr>
          <w:rFonts w:ascii="宋体" w:hAnsi="宋体"/>
          <w:b/>
          <w:sz w:val="24"/>
          <w:highlight w:val="none"/>
          <w:u w:val="single"/>
        </w:rPr>
        <w:t xml:space="preserve">                </w:t>
      </w:r>
      <w:r>
        <w:rPr>
          <w:rFonts w:hint="eastAsia" w:ascii="宋体" w:hAnsi="宋体"/>
          <w:b/>
          <w:sz w:val="24"/>
          <w:highlight w:val="none"/>
          <w:u w:val="single"/>
          <w:lang w:val="en-US" w:eastAsia="zh-CN"/>
        </w:rPr>
        <w:t xml:space="preserve">              </w:t>
      </w:r>
      <w:r/>
    </w:p>
    <w:p>
      <w:pPr>
        <w:pStyle w:val="1039"/>
        <w:ind w:firstLine="480"/>
        <w:spacing w:line="360" w:lineRule="auto"/>
        <w:rPr>
          <w:rFonts w:ascii="宋体" w:hAnsi="宋体"/>
          <w:sz w:val="24"/>
          <w:highlight w:val="none"/>
        </w:rPr>
        <w:outlineLvl w:val="9"/>
      </w:pPr>
      <w:r>
        <w:rPr>
          <w:rFonts w:ascii="宋体" w:hAnsi="宋体"/>
          <w:sz w:val="24"/>
          <w:highlight w:val="none"/>
        </w:rPr>
        <w:t xml:space="preserve">根据《中华人民共和国民法典》、《中华人民共和国</w:t>
      </w:r>
      <w:r>
        <w:rPr>
          <w:rFonts w:hint="eastAsia" w:ascii="宋体" w:hAnsi="宋体"/>
          <w:sz w:val="24"/>
          <w:highlight w:val="none"/>
          <w:lang w:eastAsia="zh-CN"/>
        </w:rPr>
        <w:t xml:space="preserve">政府采购</w:t>
      </w:r>
      <w:r>
        <w:rPr>
          <w:rFonts w:ascii="宋体" w:hAnsi="宋体"/>
          <w:sz w:val="24"/>
          <w:highlight w:val="none"/>
        </w:rPr>
        <w:t xml:space="preserve">法》及有关法律规定，遵循平等、自愿、公平和诚实信用的原则，双方就</w:t>
      </w:r>
      <w:r>
        <w:rPr>
          <w:rFonts w:hint="eastAsia" w:ascii="宋体" w:hAnsi="宋体"/>
          <w:sz w:val="24"/>
          <w:highlight w:val="none"/>
          <w:u w:val="single"/>
          <w:lang w:eastAsia="zh-CN"/>
        </w:rPr>
        <w:t xml:space="preserve">沛县张寨镇2026年度一事一议道路建设财政奖补项目</w:t>
      </w:r>
      <w:r>
        <w:rPr>
          <w:rFonts w:ascii="宋体" w:hAnsi="宋体"/>
          <w:sz w:val="24"/>
          <w:highlight w:val="none"/>
        </w:rPr>
        <w:t xml:space="preserve">施工及有关事项协商一致，共同达成如下协议：</w:t>
      </w:r>
      <w:r/>
    </w:p>
    <w:p>
      <w:pPr>
        <w:pStyle w:val="1050"/>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4" w:name="_Toc351203481"/>
      <w:r>
        <w:rPr>
          <w:rFonts w:ascii="宋体" w:hAnsi="宋体" w:eastAsia="宋体"/>
          <w:b/>
          <w:bCs w:val="0"/>
          <w:sz w:val="24"/>
          <w:szCs w:val="24"/>
          <w:highlight w:val="none"/>
        </w:rPr>
        <w:t xml:space="preserve">一</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工程概况</w:t>
      </w:r>
      <w:bookmarkEnd w:id="4"/>
      <w:r/>
      <w:r/>
    </w:p>
    <w:p>
      <w:pPr>
        <w:pStyle w:val="1039"/>
        <w:ind w:firstLine="470"/>
        <w:spacing w:line="360" w:lineRule="auto"/>
        <w:rPr>
          <w:rFonts w:ascii="宋体" w:hAnsi="宋体"/>
          <w:sz w:val="24"/>
          <w:highlight w:val="none"/>
        </w:rPr>
        <w:outlineLvl w:val="9"/>
      </w:pPr>
      <w:r>
        <w:rPr>
          <w:rFonts w:ascii="宋体" w:hAnsi="宋体"/>
          <w:bCs/>
          <w:sz w:val="24"/>
          <w:highlight w:val="none"/>
        </w:rPr>
        <w:t xml:space="preserve">1.工程名称</w:t>
      </w:r>
      <w:r>
        <w:rPr>
          <w:rFonts w:ascii="宋体" w:hAnsi="宋体"/>
          <w:sz w:val="24"/>
          <w:highlight w:val="none"/>
        </w:rPr>
        <w:t xml:space="preserve">：</w:t>
      </w:r>
      <w:r>
        <w:rPr>
          <w:rFonts w:hint="eastAsia" w:ascii="宋体" w:hAnsi="宋体"/>
          <w:sz w:val="24"/>
          <w:highlight w:val="none"/>
          <w:u w:val="single"/>
          <w:lang w:eastAsia="zh-CN"/>
        </w:rPr>
        <w:t xml:space="preserve">沛县张寨镇2026年度一事一议道路建设财政奖补项目</w:t>
      </w:r>
      <w:r>
        <w:rPr>
          <w:rFonts w:ascii="宋体" w:hAnsi="宋体"/>
          <w:sz w:val="24"/>
          <w:highlight w:val="none"/>
        </w:rPr>
        <w:t xml:space="preserve">。</w:t>
      </w:r>
      <w:r/>
    </w:p>
    <w:p>
      <w:pPr>
        <w:pStyle w:val="1040"/>
        <w:ind w:left="0" w:firstLine="0"/>
        <w:rPr>
          <w:rFonts w:hint="default" w:eastAsia="宋体"/>
          <w:highlight w:val="none"/>
          <w:lang w:val="en-US" w:eastAsia="zh-CN"/>
        </w:rPr>
      </w:pPr>
      <w:r>
        <w:rPr>
          <w:rFonts w:hint="eastAsia" w:ascii="宋体" w:hAnsi="宋体"/>
          <w:sz w:val="24"/>
          <w:highlight w:val="none"/>
          <w:lang w:val="en-US" w:eastAsia="zh-CN"/>
        </w:rPr>
        <w:t xml:space="preserve">      </w:t>
      </w:r>
      <w:r>
        <w:rPr>
          <w:rFonts w:hint="eastAsia" w:ascii="宋体" w:hAnsi="宋体" w:eastAsia="宋体" w:cs="Times New Roman"/>
          <w:bCs/>
          <w:sz w:val="24"/>
          <w:highlight w:val="none"/>
          <w:lang w:val="en-US" w:eastAsia="zh-CN" w:bidi="ar-SA"/>
        </w:rPr>
        <w:t xml:space="preserve">采购包名称： </w:t>
      </w:r>
      <w:r>
        <w:rPr>
          <w:rFonts w:hint="eastAsia" w:ascii="宋体" w:hAnsi="宋体"/>
          <w:sz w:val="24"/>
          <w:highlight w:val="none"/>
          <w:u w:val="single"/>
          <w:lang w:val="en-US" w:eastAsia="zh-CN"/>
        </w:rPr>
        <w:t xml:space="preserve">                                                   </w:t>
      </w:r>
      <w:r>
        <w:rPr>
          <w:rFonts w:hint="eastAsia" w:ascii="宋体" w:hAnsi="宋体"/>
          <w:sz w:val="24"/>
          <w:highlight w:val="none"/>
          <w:lang w:val="en-US" w:eastAsia="zh-CN"/>
        </w:rPr>
        <w:t xml:space="preserve">  </w:t>
      </w:r>
      <w:r/>
    </w:p>
    <w:p>
      <w:pPr>
        <w:pStyle w:val="1039"/>
        <w:ind w:firstLine="480"/>
        <w:keepLines w:val="0"/>
        <w:keepNext w:val="0"/>
        <w:pageBreakBefore w:val="0"/>
        <w:spacing w:line="360" w:lineRule="auto"/>
        <w:widowControl w:val="off"/>
        <w:rPr>
          <w:rFonts w:ascii="宋体" w:hAnsi="宋体"/>
          <w:bCs/>
          <w:sz w:val="24"/>
          <w:highlight w:val="none"/>
        </w:rPr>
        <w:outlineLvl w:val="9"/>
      </w:pPr>
      <w:r>
        <w:rPr>
          <w:rFonts w:ascii="宋体" w:hAnsi="宋体"/>
          <w:bCs/>
          <w:sz w:val="24"/>
          <w:highlight w:val="none"/>
        </w:rPr>
        <w:t xml:space="preserve">2.工程地点：</w:t>
      </w:r>
      <w:r>
        <w:rPr>
          <w:rFonts w:hint="eastAsia" w:ascii="宋体" w:hAnsi="宋体"/>
          <w:sz w:val="24"/>
          <w:highlight w:val="none"/>
          <w:u w:val="single"/>
          <w:lang w:eastAsia="zh-CN"/>
        </w:rPr>
        <w:t xml:space="preserve">沛县张寨镇</w:t>
      </w:r>
      <w:r>
        <w:rPr>
          <w:rFonts w:hint="eastAsia" w:ascii="宋体" w:hAnsi="宋体"/>
          <w:sz w:val="24"/>
          <w:highlight w:val="none"/>
          <w:u w:val="single"/>
          <w:lang w:val="en-US" w:eastAsia="zh-CN"/>
        </w:rPr>
        <w:t xml:space="preserve">辖区，具体村庄见工程量清单   </w:t>
      </w:r>
      <w:r>
        <w:rPr>
          <w:rFonts w:ascii="宋体" w:hAnsi="宋体"/>
          <w:sz w:val="24"/>
          <w:highlight w:val="none"/>
        </w:rPr>
        <w:t xml:space="preserve">。</w:t>
      </w:r>
      <w:r/>
    </w:p>
    <w:p>
      <w:pPr>
        <w:pStyle w:val="1039"/>
        <w:ind w:firstLine="470"/>
        <w:spacing w:line="360" w:lineRule="auto"/>
        <w:rPr>
          <w:rFonts w:ascii="宋体" w:hAnsi="宋体"/>
          <w:bCs/>
          <w:sz w:val="24"/>
          <w:highlight w:val="none"/>
        </w:rPr>
        <w:outlineLvl w:val="9"/>
      </w:pPr>
      <w:r>
        <w:rPr>
          <w:rFonts w:ascii="宋体" w:hAnsi="宋体"/>
          <w:bCs/>
          <w:sz w:val="24"/>
          <w:highlight w:val="none"/>
        </w:rPr>
        <w:t xml:space="preserve">3.资金来源：</w:t>
      </w:r>
      <w:r>
        <w:rPr>
          <w:rFonts w:hint="eastAsia" w:ascii="宋体" w:hAnsi="宋体"/>
          <w:color w:val="000000"/>
          <w:sz w:val="24"/>
          <w:highlight w:val="none"/>
          <w:u w:val="single"/>
        </w:rPr>
        <w:t xml:space="preserve">/</w:t>
      </w:r>
      <w:r>
        <w:rPr>
          <w:rFonts w:ascii="宋体" w:hAnsi="宋体"/>
          <w:bCs/>
          <w:sz w:val="24"/>
          <w:highlight w:val="none"/>
        </w:rPr>
        <w:t xml:space="preserve">。</w:t>
      </w:r>
      <w:r/>
    </w:p>
    <w:p>
      <w:pPr>
        <w:pStyle w:val="1039"/>
        <w:ind w:firstLine="470"/>
        <w:spacing w:line="360" w:lineRule="auto"/>
        <w:rPr>
          <w:rFonts w:ascii="宋体" w:hAnsi="宋体"/>
          <w:bCs/>
          <w:sz w:val="24"/>
          <w:highlight w:val="none"/>
        </w:rPr>
        <w:outlineLvl w:val="9"/>
      </w:pPr>
      <w:r>
        <w:rPr>
          <w:rFonts w:ascii="宋体" w:hAnsi="宋体"/>
          <w:bCs/>
          <w:sz w:val="24"/>
          <w:highlight w:val="none"/>
        </w:rPr>
        <w:t xml:space="preserve">4.工程内容：</w:t>
      </w:r>
      <w:r>
        <w:rPr>
          <w:rFonts w:ascii="宋体" w:hAnsi="宋体"/>
          <w:color w:val="000000"/>
          <w:sz w:val="24"/>
          <w:highlight w:val="none"/>
          <w:u w:val="single"/>
        </w:rPr>
        <w:t xml:space="preserve">详见工程量清单</w:t>
      </w:r>
      <w:r>
        <w:rPr>
          <w:rFonts w:ascii="宋体" w:hAnsi="宋体"/>
          <w:bCs/>
          <w:sz w:val="24"/>
          <w:highlight w:val="none"/>
          <w:u w:val="single"/>
        </w:rPr>
        <w:t xml:space="preserve">。</w:t>
      </w:r>
      <w:r/>
    </w:p>
    <w:p>
      <w:pPr>
        <w:pStyle w:val="1039"/>
        <w:ind w:firstLine="470"/>
        <w:spacing w:line="360" w:lineRule="auto"/>
        <w:rPr>
          <w:rFonts w:ascii="宋体" w:hAnsi="宋体"/>
          <w:sz w:val="24"/>
          <w:highlight w:val="none"/>
        </w:rPr>
        <w:outlineLvl w:val="9"/>
      </w:pPr>
      <w:r>
        <w:rPr>
          <w:rFonts w:ascii="宋体" w:hAnsi="宋体"/>
          <w:bCs/>
          <w:sz w:val="24"/>
          <w:highlight w:val="none"/>
        </w:rPr>
        <w:t xml:space="preserve">5.工程承包范围：</w:t>
      </w:r>
      <w:r>
        <w:rPr>
          <w:rFonts w:hint="eastAsia" w:ascii="宋体" w:hAnsi="宋体"/>
          <w:sz w:val="24"/>
          <w:highlight w:val="none"/>
          <w:u w:val="single"/>
        </w:rPr>
        <w:t xml:space="preserve">详见工程量清单</w:t>
      </w:r>
      <w:r>
        <w:rPr>
          <w:rFonts w:ascii="宋体" w:hAnsi="宋体"/>
          <w:sz w:val="24"/>
          <w:highlight w:val="none"/>
        </w:rPr>
        <w:t xml:space="preserve">。</w:t>
      </w:r>
      <w:r/>
    </w:p>
    <w:p>
      <w:pPr>
        <w:pStyle w:val="1050"/>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5" w:name="_Toc351203482"/>
      <w:r>
        <w:rPr>
          <w:rFonts w:ascii="宋体" w:hAnsi="宋体" w:eastAsia="宋体"/>
          <w:b/>
          <w:bCs w:val="0"/>
          <w:sz w:val="24"/>
          <w:szCs w:val="24"/>
          <w:highlight w:val="none"/>
        </w:rPr>
        <w:t xml:space="preserve">二</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合同工期</w:t>
      </w:r>
      <w:bookmarkEnd w:id="5"/>
      <w:r/>
      <w:r/>
    </w:p>
    <w:p>
      <w:pPr>
        <w:pStyle w:val="1039"/>
        <w:ind w:firstLine="459"/>
        <w:spacing w:line="360" w:lineRule="auto"/>
        <w:rPr>
          <w:rFonts w:ascii="宋体" w:hAnsi="宋体"/>
          <w:sz w:val="24"/>
          <w:highlight w:val="none"/>
        </w:rPr>
        <w:outlineLvl w:val="9"/>
      </w:pPr>
      <w:r>
        <w:rPr>
          <w:rFonts w:ascii="宋体" w:hAnsi="宋体"/>
          <w:sz w:val="24"/>
          <w:highlight w:val="none"/>
        </w:rPr>
        <w:t xml:space="preserve">计划开工日期：</w:t>
      </w:r>
      <w:r>
        <w:rPr>
          <w:rFonts w:hint="eastAsia" w:ascii="宋体" w:hAnsi="宋体"/>
          <w:sz w:val="24"/>
          <w:highlight w:val="none"/>
          <w:u w:val="single"/>
          <w:lang w:val="en-US" w:eastAsia="zh-CN"/>
        </w:rPr>
        <w:t xml:space="preserve">          </w:t>
      </w:r>
      <w:r>
        <w:rPr>
          <w:rFonts w:ascii="宋体" w:hAnsi="宋体"/>
          <w:sz w:val="24"/>
          <w:highlight w:val="none"/>
        </w:rPr>
        <w:t xml:space="preserve">年</w:t>
      </w:r>
      <w:r>
        <w:rPr>
          <w:rFonts w:hint="eastAsia" w:ascii="宋体" w:hAnsi="宋体"/>
          <w:sz w:val="24"/>
          <w:highlight w:val="none"/>
          <w:u w:val="single"/>
          <w:lang w:val="en-US" w:eastAsia="zh-CN"/>
        </w:rPr>
        <w:t xml:space="preserve">      </w:t>
      </w:r>
      <w:r>
        <w:rPr>
          <w:rFonts w:ascii="宋体" w:hAnsi="宋体"/>
          <w:sz w:val="24"/>
          <w:highlight w:val="none"/>
        </w:rPr>
        <w:t xml:space="preserve">月</w:t>
      </w:r>
      <w:r>
        <w:rPr>
          <w:rFonts w:hint="eastAsia" w:ascii="宋体" w:hAnsi="宋体"/>
          <w:sz w:val="24"/>
          <w:highlight w:val="none"/>
          <w:u w:val="single"/>
          <w:lang w:val="en-US" w:eastAsia="zh-CN"/>
        </w:rPr>
        <w:t xml:space="preserve">      </w:t>
      </w:r>
      <w:r>
        <w:rPr>
          <w:rFonts w:ascii="宋体" w:hAnsi="宋体"/>
          <w:sz w:val="24"/>
          <w:highlight w:val="none"/>
        </w:rPr>
        <w:t xml:space="preserve">日。</w:t>
      </w:r>
      <w:r/>
    </w:p>
    <w:p>
      <w:pPr>
        <w:pStyle w:val="1039"/>
        <w:ind w:firstLine="459"/>
        <w:spacing w:line="360" w:lineRule="auto"/>
        <w:rPr>
          <w:rFonts w:ascii="宋体" w:hAnsi="宋体"/>
          <w:sz w:val="24"/>
          <w:highlight w:val="none"/>
        </w:rPr>
        <w:outlineLvl w:val="9"/>
      </w:pPr>
      <w:r>
        <w:rPr>
          <w:rFonts w:ascii="宋体" w:hAnsi="宋体"/>
          <w:sz w:val="24"/>
          <w:highlight w:val="none"/>
        </w:rPr>
        <w:t xml:space="preserve">计划竣工日期：</w:t>
      </w:r>
      <w:r>
        <w:rPr>
          <w:rFonts w:hint="eastAsia" w:ascii="宋体" w:hAnsi="宋体"/>
          <w:sz w:val="24"/>
          <w:highlight w:val="none"/>
          <w:u w:val="single"/>
          <w:lang w:val="en-US" w:eastAsia="zh-CN"/>
        </w:rPr>
        <w:t xml:space="preserve">          </w:t>
      </w:r>
      <w:r>
        <w:rPr>
          <w:rFonts w:ascii="宋体" w:hAnsi="宋体"/>
          <w:sz w:val="24"/>
          <w:highlight w:val="none"/>
        </w:rPr>
        <w:t xml:space="preserve">年</w:t>
      </w:r>
      <w:r>
        <w:rPr>
          <w:rFonts w:hint="eastAsia" w:ascii="宋体" w:hAnsi="宋体"/>
          <w:sz w:val="24"/>
          <w:highlight w:val="none"/>
          <w:u w:val="single"/>
          <w:lang w:val="en-US" w:eastAsia="zh-CN"/>
        </w:rPr>
        <w:t xml:space="preserve">      </w:t>
      </w:r>
      <w:r>
        <w:rPr>
          <w:rFonts w:ascii="宋体" w:hAnsi="宋体"/>
          <w:sz w:val="24"/>
          <w:highlight w:val="none"/>
        </w:rPr>
        <w:t xml:space="preserve">月</w:t>
      </w:r>
      <w:r>
        <w:rPr>
          <w:rFonts w:hint="eastAsia" w:ascii="宋体" w:hAnsi="宋体"/>
          <w:sz w:val="24"/>
          <w:highlight w:val="none"/>
          <w:u w:val="single"/>
          <w:lang w:val="en-US" w:eastAsia="zh-CN"/>
        </w:rPr>
        <w:t xml:space="preserve">      </w:t>
      </w:r>
      <w:r>
        <w:rPr>
          <w:rFonts w:ascii="宋体" w:hAnsi="宋体"/>
          <w:sz w:val="24"/>
          <w:highlight w:val="none"/>
        </w:rPr>
        <w:t xml:space="preserve">日。</w:t>
      </w:r>
      <w:r/>
    </w:p>
    <w:p>
      <w:pPr>
        <w:pStyle w:val="1039"/>
        <w:ind w:firstLine="459"/>
        <w:spacing w:line="360" w:lineRule="auto"/>
        <w:rPr>
          <w:rFonts w:ascii="宋体" w:hAnsi="宋体"/>
          <w:sz w:val="24"/>
          <w:highlight w:val="none"/>
        </w:rPr>
        <w:outlineLvl w:val="9"/>
      </w:pPr>
      <w:r>
        <w:rPr>
          <w:rFonts w:ascii="宋体" w:hAnsi="宋体"/>
          <w:sz w:val="24"/>
          <w:highlight w:val="none"/>
        </w:rPr>
        <w:t xml:space="preserve">工期总日历天数：</w:t>
      </w:r>
      <w:r>
        <w:rPr>
          <w:rFonts w:hint="eastAsia" w:ascii="宋体" w:hAnsi="宋体"/>
          <w:sz w:val="24"/>
          <w:highlight w:val="none"/>
          <w:u w:val="single"/>
          <w:lang w:val="en-US" w:eastAsia="zh-CN"/>
        </w:rPr>
        <w:t xml:space="preserve">30日历天</w:t>
      </w:r>
      <w:r>
        <w:rPr>
          <w:rFonts w:ascii="宋体" w:hAnsi="宋体"/>
          <w:sz w:val="24"/>
          <w:highlight w:val="none"/>
        </w:rPr>
        <w:t xml:space="preserve">。工期总日历天数与根据前述计划开竣工日期计算的工期天数不一致的，以工期总日历天数为准。</w:t>
      </w:r>
      <w:r/>
    </w:p>
    <w:p>
      <w:pPr>
        <w:pStyle w:val="1050"/>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6" w:name="_Toc351203483"/>
      <w:r>
        <w:rPr>
          <w:rFonts w:ascii="宋体" w:hAnsi="宋体" w:eastAsia="宋体"/>
          <w:b/>
          <w:bCs w:val="0"/>
          <w:sz w:val="24"/>
          <w:szCs w:val="24"/>
          <w:highlight w:val="none"/>
        </w:rPr>
        <w:t xml:space="preserve">三</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质量标准</w:t>
      </w:r>
      <w:bookmarkEnd w:id="6"/>
      <w:r/>
      <w:r/>
    </w:p>
    <w:p>
      <w:pPr>
        <w:pStyle w:val="1039"/>
        <w:ind w:firstLine="459"/>
        <w:spacing w:line="360" w:lineRule="auto"/>
        <w:rPr>
          <w:rFonts w:ascii="宋体" w:hAnsi="宋体"/>
          <w:sz w:val="24"/>
          <w:highlight w:val="none"/>
        </w:rPr>
        <w:outlineLvl w:val="9"/>
      </w:pPr>
      <w:r>
        <w:rPr>
          <w:rFonts w:ascii="宋体" w:hAnsi="宋体"/>
          <w:sz w:val="24"/>
          <w:highlight w:val="none"/>
        </w:rPr>
        <w:t xml:space="preserve">工程质量符合</w:t>
      </w:r>
      <w:r>
        <w:rPr>
          <w:rFonts w:ascii="宋体" w:hAnsi="宋体"/>
          <w:sz w:val="24"/>
          <w:highlight w:val="none"/>
          <w:u w:val="single"/>
        </w:rPr>
        <w:t xml:space="preserve">合格</w:t>
      </w:r>
      <w:r>
        <w:rPr>
          <w:rFonts w:ascii="宋体" w:hAnsi="宋体"/>
          <w:sz w:val="24"/>
          <w:highlight w:val="none"/>
        </w:rPr>
        <w:t xml:space="preserve">标准。</w:t>
      </w:r>
      <w:r/>
    </w:p>
    <w:p>
      <w:pPr>
        <w:pStyle w:val="1050"/>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7" w:name="_Toc351203484"/>
      <w:r>
        <w:rPr>
          <w:rFonts w:ascii="宋体" w:hAnsi="宋体" w:eastAsia="宋体"/>
          <w:b/>
          <w:bCs w:val="0"/>
          <w:sz w:val="24"/>
          <w:szCs w:val="24"/>
          <w:highlight w:val="none"/>
        </w:rPr>
        <w:t xml:space="preserve">四</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签约合同价与合同价格形式</w:t>
      </w:r>
      <w:bookmarkEnd w:id="7"/>
      <w:r/>
      <w:r/>
    </w:p>
    <w:p>
      <w:pPr>
        <w:ind w:firstLine="480"/>
        <w:jc w:val="both"/>
        <w:spacing w:line="360" w:lineRule="auto"/>
        <w:widowControl w:val="off"/>
        <w:rPr>
          <w:rFonts w:hint="default" w:ascii="宋体" w:hAnsi="宋体" w:eastAsia="宋体" w:cs="Times New Roman"/>
          <w:sz w:val="24"/>
          <w:szCs w:val="24"/>
          <w:highlight w:val="none"/>
          <w:lang w:val="en-US" w:eastAsia="zh-CN" w:bidi="ar-SA"/>
        </w:rPr>
        <w:outlineLvl w:val="9"/>
      </w:pPr>
      <w:r>
        <w:rPr>
          <w:rFonts w:hint="default" w:ascii="宋体" w:hAnsi="宋体" w:eastAsia="宋体" w:cs="Times New Roman"/>
          <w:sz w:val="24"/>
          <w:szCs w:val="24"/>
          <w:highlight w:val="none"/>
          <w:lang w:val="en-US" w:eastAsia="zh-CN" w:bidi="ar-SA"/>
        </w:rPr>
        <w:t xml:space="preserve">1.合同价为：人民币（大写）</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元)；</w:t>
      </w:r>
      <w:r/>
    </w:p>
    <w:p>
      <w:pPr>
        <w:ind w:firstLine="480"/>
        <w:jc w:val="both"/>
        <w:spacing w:line="360" w:lineRule="auto"/>
        <w:widowControl w:val="off"/>
        <w:rPr>
          <w:rFonts w:hint="default" w:ascii="Times New Roman" w:hAnsi="Times New Roman" w:eastAsia="宋体" w:cs="Times New Roman"/>
          <w:sz w:val="21"/>
          <w:szCs w:val="24"/>
          <w:highlight w:val="none"/>
          <w:lang w:val="en-US" w:eastAsia="zh-CN" w:bidi="ar-SA"/>
        </w:rPr>
        <w:outlineLvl w:val="9"/>
      </w:pPr>
      <w:r>
        <w:rPr>
          <w:rFonts w:hint="default" w:ascii="宋体" w:hAnsi="宋体" w:eastAsia="宋体" w:cs="Times New Roman"/>
          <w:sz w:val="24"/>
          <w:szCs w:val="24"/>
          <w:highlight w:val="none"/>
          <w:lang w:val="en-US" w:eastAsia="zh-CN" w:bidi="ar-SA"/>
        </w:rPr>
        <w:t xml:space="preserve">其中：</w:t>
      </w:r>
      <w:r/>
    </w:p>
    <w:p>
      <w:pPr>
        <w:ind w:firstLine="480"/>
        <w:jc w:val="both"/>
        <w:spacing w:line="360" w:lineRule="auto"/>
        <w:widowControl w:val="off"/>
        <w:rPr>
          <w:rFonts w:hint="default" w:ascii="Times New Roman" w:hAnsi="Times New Roman" w:eastAsia="宋体" w:cs="Times New Roman"/>
          <w:sz w:val="21"/>
          <w:szCs w:val="24"/>
          <w:highlight w:val="none"/>
          <w:lang w:val="en-US" w:eastAsia="zh-CN" w:bidi="ar-SA"/>
        </w:rPr>
        <w:outlineLvl w:val="9"/>
      </w:pPr>
      <w:r>
        <w:rPr>
          <w:rFonts w:hint="eastAsia" w:ascii="宋体" w:hAnsi="宋体" w:eastAsia="宋体" w:cs="Times New Roman"/>
          <w:sz w:val="24"/>
          <w:szCs w:val="24"/>
          <w:highlight w:val="none"/>
          <w:lang w:val="en-US" w:eastAsia="zh-CN" w:bidi="ar-SA"/>
        </w:rPr>
        <w:t xml:space="preserve">（1）</w:t>
      </w:r>
      <w:r>
        <w:rPr>
          <w:rFonts w:hint="default" w:ascii="宋体" w:hAnsi="宋体" w:eastAsia="宋体" w:cs="Times New Roman"/>
          <w:sz w:val="24"/>
          <w:szCs w:val="24"/>
          <w:highlight w:val="none"/>
          <w:lang w:val="en-US" w:eastAsia="zh-CN" w:bidi="ar-SA"/>
        </w:rPr>
        <w:t xml:space="preserve">安全文明施工费：人民币（大写）</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 (¥</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元)；</w:t>
      </w:r>
      <w:r/>
    </w:p>
    <w:p>
      <w:pPr>
        <w:ind w:firstLine="480"/>
        <w:jc w:val="both"/>
        <w:spacing w:line="360" w:lineRule="auto"/>
        <w:widowControl w:val="off"/>
        <w:rPr>
          <w:rFonts w:hint="default" w:ascii="宋体" w:hAnsi="宋体" w:eastAsia="宋体" w:cs="Times New Roman"/>
          <w:sz w:val="24"/>
          <w:szCs w:val="24"/>
          <w:highlight w:val="none"/>
          <w:lang w:val="en-US" w:eastAsia="zh-CN" w:bidi="ar-SA"/>
        </w:rPr>
        <w:outlineLvl w:val="9"/>
      </w:pPr>
      <w:r>
        <w:rPr>
          <w:rFonts w:hint="eastAsia" w:ascii="宋体" w:hAnsi="宋体" w:eastAsia="宋体" w:cs="Times New Roman"/>
          <w:sz w:val="24"/>
          <w:szCs w:val="24"/>
          <w:highlight w:val="none"/>
          <w:lang w:val="en-US" w:eastAsia="zh-CN" w:bidi="ar-SA"/>
        </w:rPr>
        <w:t xml:space="preserve">（2）</w:t>
      </w:r>
      <w:r>
        <w:rPr>
          <w:rFonts w:hint="default" w:ascii="宋体" w:hAnsi="宋体" w:eastAsia="宋体" w:cs="Times New Roman"/>
          <w:sz w:val="24"/>
          <w:szCs w:val="24"/>
          <w:highlight w:val="none"/>
          <w:lang w:val="en-US" w:eastAsia="zh-CN" w:bidi="ar-SA"/>
        </w:rPr>
        <w:t xml:space="preserve">材料和工程设备暂估价金额：人民币（大写）</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 (¥</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元)；</w:t>
      </w:r>
      <w:r/>
    </w:p>
    <w:p>
      <w:pPr>
        <w:ind w:firstLine="480"/>
        <w:jc w:val="both"/>
        <w:spacing w:line="360" w:lineRule="auto"/>
        <w:widowControl w:val="off"/>
        <w:rPr>
          <w:rFonts w:hint="default" w:ascii="宋体" w:hAnsi="宋体" w:eastAsia="宋体" w:cs="Times New Roman"/>
          <w:sz w:val="24"/>
          <w:szCs w:val="24"/>
          <w:highlight w:val="none"/>
          <w:lang w:val="en-US" w:eastAsia="zh-CN" w:bidi="ar-SA"/>
        </w:rPr>
        <w:outlineLvl w:val="9"/>
      </w:pPr>
      <w:r>
        <w:rPr>
          <w:rFonts w:hint="default" w:ascii="宋体" w:hAnsi="宋体" w:eastAsia="宋体" w:cs="Times New Roman"/>
          <w:sz w:val="24"/>
          <w:szCs w:val="24"/>
          <w:highlight w:val="none"/>
          <w:lang w:val="en-US" w:eastAsia="zh-CN" w:bidi="ar-SA"/>
        </w:rPr>
        <w:t xml:space="preserve">（3）专业工程暂估价金额：人民币（大写）</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 (¥</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元)；</w:t>
      </w:r>
      <w:r/>
    </w:p>
    <w:p>
      <w:pPr>
        <w:ind w:firstLine="480"/>
        <w:jc w:val="both"/>
        <w:spacing w:line="360" w:lineRule="auto"/>
        <w:widowControl w:val="off"/>
        <w:rPr>
          <w:rFonts w:hint="default" w:ascii="宋体" w:hAnsi="宋体" w:eastAsia="宋体" w:cs="Times New Roman"/>
          <w:sz w:val="24"/>
          <w:szCs w:val="24"/>
          <w:highlight w:val="none"/>
          <w:lang w:val="en-US" w:eastAsia="zh-CN" w:bidi="ar-SA"/>
        </w:rPr>
        <w:outlineLvl w:val="9"/>
      </w:pPr>
      <w:r>
        <w:rPr>
          <w:rFonts w:hint="default" w:ascii="宋体" w:hAnsi="宋体" w:eastAsia="宋体" w:cs="Times New Roman"/>
          <w:sz w:val="24"/>
          <w:szCs w:val="24"/>
          <w:highlight w:val="none"/>
          <w:lang w:val="en-US" w:eastAsia="zh-CN" w:bidi="ar-SA"/>
        </w:rPr>
        <w:t xml:space="preserve">（4）暂列金额：人民币（大写）</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 (¥</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元)。</w:t>
      </w:r>
      <w:r/>
    </w:p>
    <w:p>
      <w:pPr>
        <w:pStyle w:val="1039"/>
        <w:ind w:firstLine="480"/>
        <w:spacing w:line="360" w:lineRule="auto"/>
        <w:rPr>
          <w:rFonts w:ascii="宋体" w:hAnsi="宋体"/>
          <w:sz w:val="24"/>
          <w:highlight w:val="none"/>
        </w:rPr>
        <w:outlineLvl w:val="9"/>
      </w:pPr>
      <w:r>
        <w:rPr>
          <w:rFonts w:ascii="宋体" w:hAnsi="宋体"/>
          <w:sz w:val="24"/>
          <w:highlight w:val="none"/>
        </w:rPr>
        <w:t xml:space="preserve">2.合同价格形式：</w:t>
      </w:r>
      <w:r>
        <w:rPr>
          <w:rFonts w:ascii="宋体" w:hAnsi="宋体"/>
          <w:sz w:val="24"/>
          <w:highlight w:val="none"/>
          <w:u w:val="single"/>
        </w:rPr>
        <w:t xml:space="preserve">单价合同</w:t>
      </w:r>
      <w:r>
        <w:rPr>
          <w:rFonts w:hint="eastAsia" w:ascii="宋体" w:hAnsi="宋体"/>
          <w:sz w:val="24"/>
          <w:highlight w:val="none"/>
          <w:u w:val="single"/>
          <w:lang w:val="en-US" w:eastAsia="zh-CN"/>
        </w:rPr>
        <w:t xml:space="preserve"> </w:t>
      </w:r>
      <w:r>
        <w:rPr>
          <w:rFonts w:ascii="宋体" w:hAnsi="宋体"/>
          <w:sz w:val="24"/>
          <w:highlight w:val="none"/>
        </w:rPr>
        <w:t xml:space="preserve">。</w:t>
      </w:r>
      <w:r/>
    </w:p>
    <w:p>
      <w:pPr>
        <w:pStyle w:val="1050"/>
        <w:numPr>
          <w:ilvl w:val="0"/>
          <w:numId w:val="0"/>
        </w:numPr>
        <w:ind w:firstLine="205"/>
        <w:keepLines/>
        <w:keepNext/>
        <w:pageBreakBefore w:val="0"/>
        <w:spacing w:before="0" w:after="0" w:line="360" w:lineRule="auto"/>
        <w:widowControl w:val="off"/>
        <w:rPr>
          <w:rFonts w:hint="eastAsia" w:ascii="宋体" w:hAnsi="宋体" w:eastAsia="宋体"/>
          <w:b/>
          <w:bCs w:val="0"/>
          <w:sz w:val="24"/>
          <w:szCs w:val="24"/>
          <w:highlight w:val="none"/>
          <w:lang w:eastAsia="zh-CN"/>
        </w:rPr>
        <w:outlineLvl w:val="9"/>
      </w:pPr>
      <w:r/>
      <w:bookmarkStart w:id="8" w:name="_Toc351203485"/>
      <w:r>
        <w:rPr>
          <w:rFonts w:ascii="宋体" w:hAnsi="宋体" w:eastAsia="宋体"/>
          <w:b/>
          <w:bCs w:val="0"/>
          <w:sz w:val="24"/>
          <w:szCs w:val="24"/>
          <w:highlight w:val="none"/>
        </w:rPr>
        <w:t xml:space="preserve">五</w:t>
      </w:r>
      <w:bookmarkEnd w:id="8"/>
      <w:r>
        <w:rPr>
          <w:rFonts w:hint="eastAsia" w:ascii="宋体" w:hAnsi="宋体" w:eastAsia="宋体"/>
          <w:b/>
          <w:bCs w:val="0"/>
          <w:sz w:val="24"/>
          <w:szCs w:val="24"/>
          <w:highlight w:val="none"/>
          <w:lang w:eastAsia="zh-CN"/>
        </w:rPr>
        <w:t xml:space="preserve">．项目负责人</w:t>
      </w:r>
      <w:r/>
    </w:p>
    <w:p>
      <w:pPr>
        <w:pStyle w:val="1039"/>
        <w:ind w:firstLine="480"/>
        <w:spacing w:line="360" w:lineRule="auto"/>
        <w:rPr>
          <w:rFonts w:ascii="宋体" w:hAnsi="宋体"/>
          <w:sz w:val="24"/>
          <w:highlight w:val="none"/>
        </w:rPr>
        <w:outlineLvl w:val="9"/>
      </w:pPr>
      <w:r>
        <w:rPr>
          <w:rFonts w:ascii="宋体" w:hAnsi="宋体"/>
          <w:sz w:val="24"/>
          <w:highlight w:val="none"/>
        </w:rPr>
        <w:t xml:space="preserve">承包人</w:t>
      </w:r>
      <w:r>
        <w:rPr>
          <w:rFonts w:hint="eastAsia" w:ascii="宋体" w:hAnsi="宋体"/>
          <w:sz w:val="24"/>
          <w:highlight w:val="none"/>
          <w:lang w:eastAsia="zh-CN"/>
        </w:rPr>
        <w:t xml:space="preserve">项目负责人</w:t>
      </w:r>
      <w:r>
        <w:rPr>
          <w:rFonts w:ascii="宋体" w:hAnsi="宋体"/>
          <w:sz w:val="24"/>
          <w:highlight w:val="none"/>
        </w:rPr>
        <w:t xml:space="preserve">：</w:t>
      </w:r>
      <w:r>
        <w:rPr>
          <w:rFonts w:ascii="宋体" w:hAnsi="宋体"/>
          <w:sz w:val="24"/>
          <w:highlight w:val="none"/>
          <w:u w:val="single"/>
        </w:rPr>
        <w:t xml:space="preserve">      </w:t>
      </w:r>
      <w:r>
        <w:rPr>
          <w:rFonts w:ascii="宋体" w:hAnsi="宋体"/>
          <w:sz w:val="24"/>
          <w:highlight w:val="none"/>
        </w:rPr>
        <w:t xml:space="preserve">。</w:t>
      </w:r>
      <w:r/>
    </w:p>
    <w:p>
      <w:pPr>
        <w:pStyle w:val="1050"/>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9" w:name="_Toc351203486"/>
      <w:r>
        <w:rPr>
          <w:rFonts w:ascii="宋体" w:hAnsi="宋体" w:eastAsia="宋体"/>
          <w:b/>
          <w:bCs w:val="0"/>
          <w:sz w:val="24"/>
          <w:szCs w:val="24"/>
          <w:highlight w:val="none"/>
        </w:rPr>
        <w:t xml:space="preserve">六</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合同文件构成</w:t>
      </w:r>
      <w:bookmarkEnd w:id="9"/>
      <w:r/>
      <w:r/>
    </w:p>
    <w:p>
      <w:pPr>
        <w:pStyle w:val="1039"/>
        <w:ind w:firstLine="480"/>
        <w:spacing w:line="360" w:lineRule="auto"/>
        <w:rPr>
          <w:rFonts w:ascii="宋体" w:hAnsi="宋体"/>
          <w:bCs/>
          <w:sz w:val="24"/>
          <w:highlight w:val="none"/>
        </w:rPr>
        <w:outlineLvl w:val="9"/>
      </w:pPr>
      <w:r>
        <w:rPr>
          <w:rFonts w:ascii="宋体" w:hAnsi="宋体"/>
          <w:bCs/>
          <w:sz w:val="24"/>
          <w:highlight w:val="none"/>
        </w:rPr>
        <w:t xml:space="preserve">本协议书与下列文件一起构成合同文件：</w:t>
      </w:r>
      <w:r/>
    </w:p>
    <w:p>
      <w:pPr>
        <w:pStyle w:val="1039"/>
        <w:ind w:firstLine="480"/>
        <w:jc w:val="left"/>
        <w:spacing w:line="360" w:lineRule="auto"/>
        <w:rPr>
          <w:rFonts w:ascii="宋体" w:hAnsi="宋体"/>
          <w:sz w:val="24"/>
          <w:highlight w:val="none"/>
        </w:rPr>
        <w:outlineLvl w:val="9"/>
      </w:pPr>
      <w:r>
        <w:rPr>
          <w:rFonts w:ascii="宋体" w:hAnsi="宋体"/>
          <w:sz w:val="24"/>
          <w:highlight w:val="none"/>
        </w:rPr>
        <w:t xml:space="preserve">（1）</w:t>
      </w:r>
      <w:r>
        <w:rPr>
          <w:rFonts w:hint="eastAsia" w:ascii="宋体" w:hAnsi="宋体"/>
          <w:sz w:val="24"/>
          <w:highlight w:val="none"/>
          <w:lang w:eastAsia="zh-CN"/>
        </w:rPr>
        <w:t xml:space="preserve">成交通知书</w:t>
      </w:r>
      <w:r>
        <w:rPr>
          <w:rFonts w:ascii="宋体" w:hAnsi="宋体"/>
          <w:sz w:val="24"/>
          <w:highlight w:val="none"/>
        </w:rPr>
        <w:t xml:space="preserve">；</w:t>
      </w:r>
      <w:r/>
    </w:p>
    <w:p>
      <w:pPr>
        <w:pStyle w:val="1039"/>
        <w:ind w:firstLine="480"/>
        <w:jc w:val="left"/>
        <w:spacing w:line="360" w:lineRule="auto"/>
        <w:rPr>
          <w:rFonts w:ascii="宋体" w:hAnsi="宋体"/>
          <w:sz w:val="24"/>
          <w:highlight w:val="none"/>
        </w:rPr>
        <w:outlineLvl w:val="9"/>
      </w:pPr>
      <w:r>
        <w:rPr>
          <w:rFonts w:ascii="宋体" w:hAnsi="宋体"/>
          <w:sz w:val="24"/>
          <w:highlight w:val="none"/>
        </w:rPr>
        <w:t xml:space="preserve">（2）投标函及其附录； </w:t>
      </w:r>
      <w:r/>
    </w:p>
    <w:p>
      <w:pPr>
        <w:pStyle w:val="1039"/>
        <w:ind w:firstLine="480"/>
        <w:jc w:val="left"/>
        <w:spacing w:line="360" w:lineRule="auto"/>
        <w:rPr>
          <w:rFonts w:ascii="宋体" w:hAnsi="宋体"/>
          <w:sz w:val="24"/>
          <w:highlight w:val="none"/>
        </w:rPr>
        <w:outlineLvl w:val="9"/>
      </w:pPr>
      <w:r>
        <w:rPr>
          <w:rFonts w:ascii="宋体" w:hAnsi="宋体"/>
          <w:sz w:val="24"/>
          <w:highlight w:val="none"/>
        </w:rPr>
        <w:t xml:space="preserve">（3）专用合同条款及其附件；</w:t>
      </w:r>
      <w:r/>
    </w:p>
    <w:p>
      <w:pPr>
        <w:pStyle w:val="1039"/>
        <w:ind w:firstLine="480"/>
        <w:jc w:val="left"/>
        <w:spacing w:line="360" w:lineRule="auto"/>
        <w:rPr>
          <w:rFonts w:ascii="宋体" w:hAnsi="宋体"/>
          <w:sz w:val="24"/>
          <w:highlight w:val="none"/>
        </w:rPr>
        <w:outlineLvl w:val="9"/>
      </w:pPr>
      <w:r>
        <w:rPr>
          <w:rFonts w:ascii="宋体" w:hAnsi="宋体"/>
          <w:sz w:val="24"/>
          <w:highlight w:val="none"/>
        </w:rPr>
        <w:t xml:space="preserve">（4）通用合同条款；</w:t>
      </w:r>
      <w:r/>
    </w:p>
    <w:p>
      <w:pPr>
        <w:pStyle w:val="1039"/>
        <w:ind w:firstLine="480"/>
        <w:jc w:val="left"/>
        <w:spacing w:line="360" w:lineRule="auto"/>
        <w:rPr>
          <w:rFonts w:ascii="宋体" w:hAnsi="宋体"/>
          <w:sz w:val="24"/>
          <w:highlight w:val="none"/>
        </w:rPr>
        <w:outlineLvl w:val="9"/>
      </w:pPr>
      <w:r>
        <w:rPr>
          <w:rFonts w:ascii="宋体" w:hAnsi="宋体"/>
          <w:sz w:val="24"/>
          <w:highlight w:val="none"/>
        </w:rPr>
        <w:t xml:space="preserve">（5）技术标准和要求；</w:t>
      </w:r>
      <w:r/>
    </w:p>
    <w:p>
      <w:pPr>
        <w:pStyle w:val="1039"/>
        <w:ind w:firstLine="480"/>
        <w:jc w:val="left"/>
        <w:spacing w:line="360" w:lineRule="auto"/>
        <w:rPr>
          <w:rFonts w:ascii="宋体" w:hAnsi="宋体"/>
          <w:sz w:val="24"/>
          <w:highlight w:val="none"/>
        </w:rPr>
        <w:outlineLvl w:val="9"/>
      </w:pPr>
      <w:r>
        <w:rPr>
          <w:rFonts w:ascii="宋体" w:hAnsi="宋体"/>
          <w:sz w:val="24"/>
          <w:highlight w:val="none"/>
        </w:rPr>
        <w:t xml:space="preserve">（6）图纸；</w:t>
      </w:r>
      <w:r/>
    </w:p>
    <w:p>
      <w:pPr>
        <w:pStyle w:val="1039"/>
        <w:ind w:firstLine="480"/>
        <w:jc w:val="left"/>
        <w:spacing w:line="360" w:lineRule="auto"/>
        <w:rPr>
          <w:rFonts w:ascii="宋体" w:hAnsi="宋体"/>
          <w:sz w:val="24"/>
          <w:highlight w:val="none"/>
        </w:rPr>
        <w:outlineLvl w:val="9"/>
      </w:pPr>
      <w:r>
        <w:rPr>
          <w:rFonts w:ascii="宋体" w:hAnsi="宋体"/>
          <w:sz w:val="24"/>
          <w:highlight w:val="none"/>
        </w:rPr>
        <w:t xml:space="preserve">（7）已标价工程量清单或预算书；</w:t>
      </w:r>
      <w:r/>
    </w:p>
    <w:p>
      <w:pPr>
        <w:pStyle w:val="1039"/>
        <w:ind w:firstLine="480"/>
        <w:jc w:val="left"/>
        <w:spacing w:line="360" w:lineRule="auto"/>
        <w:rPr>
          <w:rFonts w:ascii="宋体" w:hAnsi="宋体"/>
          <w:sz w:val="24"/>
          <w:highlight w:val="none"/>
        </w:rPr>
        <w:outlineLvl w:val="9"/>
      </w:pPr>
      <w:r>
        <w:rPr>
          <w:rFonts w:ascii="宋体" w:hAnsi="宋体"/>
          <w:sz w:val="24"/>
          <w:highlight w:val="none"/>
        </w:rPr>
        <w:t xml:space="preserve">（8）其他合同文件。</w:t>
      </w:r>
      <w:r/>
    </w:p>
    <w:p>
      <w:pPr>
        <w:pStyle w:val="1039"/>
        <w:ind w:firstLine="480"/>
        <w:jc w:val="left"/>
        <w:spacing w:line="360" w:lineRule="auto"/>
        <w:rPr>
          <w:rFonts w:ascii="宋体" w:hAnsi="宋体"/>
          <w:sz w:val="24"/>
          <w:highlight w:val="none"/>
        </w:rPr>
        <w:outlineLvl w:val="9"/>
      </w:pPr>
      <w:r>
        <w:rPr>
          <w:rFonts w:ascii="宋体" w:hAnsi="宋体"/>
          <w:sz w:val="24"/>
          <w:highlight w:val="none"/>
        </w:rPr>
        <w:t xml:space="preserve">在合同订立及履行过程中形成的与合同有关的文件均构成合同文件组成部分。</w:t>
      </w:r>
      <w:r/>
    </w:p>
    <w:p>
      <w:pPr>
        <w:pStyle w:val="1039"/>
        <w:ind w:firstLine="480"/>
        <w:jc w:val="left"/>
        <w:spacing w:line="360" w:lineRule="auto"/>
        <w:rPr>
          <w:rFonts w:ascii="宋体" w:hAnsi="宋体"/>
          <w:sz w:val="24"/>
          <w:highlight w:val="none"/>
        </w:rPr>
        <w:outlineLvl w:val="9"/>
      </w:pPr>
      <w:r>
        <w:rPr>
          <w:rFonts w:ascii="宋体" w:hAnsi="宋体"/>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1050"/>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10" w:name="_Toc351203487"/>
      <w:r>
        <w:rPr>
          <w:rFonts w:ascii="宋体" w:hAnsi="宋体" w:eastAsia="宋体"/>
          <w:b/>
          <w:bCs w:val="0"/>
          <w:sz w:val="24"/>
          <w:szCs w:val="24"/>
          <w:highlight w:val="none"/>
        </w:rPr>
        <w:t xml:space="preserve">七</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承诺</w:t>
      </w:r>
      <w:bookmarkEnd w:id="10"/>
      <w:r/>
      <w:r/>
    </w:p>
    <w:p>
      <w:pPr>
        <w:pStyle w:val="1039"/>
        <w:ind w:firstLine="480"/>
        <w:spacing w:line="360" w:lineRule="auto"/>
        <w:rPr>
          <w:rFonts w:ascii="宋体" w:hAnsi="宋体"/>
          <w:bCs/>
          <w:sz w:val="24"/>
          <w:highlight w:val="none"/>
        </w:rPr>
        <w:outlineLvl w:val="9"/>
      </w:pPr>
      <w:r>
        <w:rPr>
          <w:rFonts w:ascii="宋体" w:hAnsi="宋体"/>
          <w:bCs/>
          <w:sz w:val="24"/>
          <w:highlight w:val="none"/>
        </w:rPr>
        <w:t xml:space="preserve">1.发包人承诺按照法律规定履行项目审批手续、筹集工程建设资金并按照合同约定的期限和方式支付合同价款。</w:t>
      </w:r>
      <w:r/>
    </w:p>
    <w:p>
      <w:pPr>
        <w:pStyle w:val="1039"/>
        <w:ind w:firstLine="480"/>
        <w:spacing w:line="360" w:lineRule="auto"/>
        <w:rPr>
          <w:rFonts w:ascii="宋体" w:hAnsi="宋体"/>
          <w:bCs/>
          <w:sz w:val="24"/>
          <w:highlight w:val="none"/>
        </w:rPr>
        <w:outlineLvl w:val="9"/>
      </w:pPr>
      <w:r>
        <w:rPr>
          <w:rFonts w:ascii="宋体" w:hAnsi="宋体"/>
          <w:bCs/>
          <w:sz w:val="24"/>
          <w:highlight w:val="none"/>
        </w:rPr>
        <w:t xml:space="preserve">2.承包人承诺按照法律规定及合同约定组织完成工程施工，确保工程质量和安全，不进行转包及违法分包，并在缺陷责任期及保修期内承担相应的工程维修责任。</w:t>
      </w:r>
      <w:r/>
    </w:p>
    <w:p>
      <w:pPr>
        <w:pStyle w:val="1039"/>
        <w:ind w:firstLine="480"/>
        <w:spacing w:line="360" w:lineRule="auto"/>
        <w:rPr>
          <w:rFonts w:ascii="宋体" w:hAnsi="宋体"/>
          <w:bCs/>
          <w:sz w:val="24"/>
          <w:highlight w:val="none"/>
        </w:rPr>
        <w:outlineLvl w:val="9"/>
      </w:pPr>
      <w:r>
        <w:rPr>
          <w:rFonts w:ascii="宋体" w:hAnsi="宋体"/>
          <w:bCs/>
          <w:sz w:val="24"/>
          <w:highlight w:val="none"/>
        </w:rPr>
        <w:t xml:space="preserve">3.发包人和承包人通过招投标形式签订合同的，双方理解并承诺不再就同一工程另行签订与合同实质性内容相背离的协议。</w:t>
      </w:r>
      <w:r/>
    </w:p>
    <w:p>
      <w:pPr>
        <w:pStyle w:val="1050"/>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11" w:name="_Toc351203488"/>
      <w:r>
        <w:rPr>
          <w:rFonts w:ascii="宋体" w:hAnsi="宋体" w:eastAsia="宋体"/>
          <w:b/>
          <w:bCs w:val="0"/>
          <w:sz w:val="24"/>
          <w:szCs w:val="24"/>
          <w:highlight w:val="none"/>
        </w:rPr>
        <w:t xml:space="preserve">八</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词语含义</w:t>
      </w:r>
      <w:bookmarkEnd w:id="11"/>
      <w:r/>
      <w:r/>
    </w:p>
    <w:p>
      <w:pPr>
        <w:pStyle w:val="1039"/>
        <w:ind w:firstLine="480"/>
        <w:spacing w:line="360" w:lineRule="auto"/>
        <w:rPr>
          <w:rFonts w:ascii="宋体" w:hAnsi="宋体"/>
          <w:bCs/>
          <w:sz w:val="24"/>
          <w:highlight w:val="none"/>
        </w:rPr>
        <w:outlineLvl w:val="9"/>
      </w:pPr>
      <w:r>
        <w:rPr>
          <w:rFonts w:ascii="宋体" w:hAnsi="宋体"/>
          <w:bCs/>
          <w:sz w:val="24"/>
          <w:highlight w:val="none"/>
        </w:rPr>
        <w:t xml:space="preserve">本协议书中词语含义与第二部分通用合同条款中赋予的含义相同。</w:t>
      </w:r>
      <w:r/>
    </w:p>
    <w:p>
      <w:pPr>
        <w:pStyle w:val="1050"/>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12" w:name="_Toc351203489"/>
      <w:r>
        <w:rPr>
          <w:rFonts w:ascii="宋体" w:hAnsi="宋体" w:eastAsia="宋体"/>
          <w:b/>
          <w:bCs w:val="0"/>
          <w:sz w:val="24"/>
          <w:szCs w:val="24"/>
          <w:highlight w:val="none"/>
        </w:rPr>
        <w:t xml:space="preserve">九</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签订时间</w:t>
      </w:r>
      <w:bookmarkEnd w:id="12"/>
      <w:r/>
      <w:r/>
    </w:p>
    <w:p>
      <w:pPr>
        <w:pStyle w:val="1039"/>
        <w:ind w:firstLine="480"/>
        <w:spacing w:line="360" w:lineRule="auto"/>
        <w:rPr>
          <w:rFonts w:ascii="宋体" w:hAnsi="宋体"/>
          <w:bCs/>
          <w:sz w:val="24"/>
          <w:highlight w:val="none"/>
        </w:rPr>
        <w:outlineLvl w:val="9"/>
      </w:pPr>
      <w:r>
        <w:rPr>
          <w:rFonts w:ascii="宋体" w:hAnsi="宋体"/>
          <w:bCs/>
          <w:sz w:val="24"/>
          <w:highlight w:val="none"/>
        </w:rPr>
        <w:t xml:space="preserve">本合同于</w:t>
      </w:r>
      <w:r>
        <w:rPr>
          <w:rFonts w:ascii="宋体" w:hAnsi="宋体"/>
          <w:bCs/>
          <w:sz w:val="24"/>
          <w:highlight w:val="none"/>
          <w:u w:val="single"/>
        </w:rPr>
        <w:t xml:space="preserve">         </w:t>
      </w:r>
      <w:r>
        <w:rPr>
          <w:rFonts w:ascii="宋体" w:hAnsi="宋体"/>
          <w:bCs/>
          <w:sz w:val="24"/>
          <w:highlight w:val="none"/>
        </w:rPr>
        <w:t xml:space="preserve">年</w:t>
      </w:r>
      <w:r>
        <w:rPr>
          <w:rFonts w:ascii="宋体" w:hAnsi="宋体"/>
          <w:bCs/>
          <w:sz w:val="24"/>
          <w:highlight w:val="none"/>
          <w:u w:val="single"/>
        </w:rPr>
        <w:t xml:space="preserve">    </w:t>
      </w:r>
      <w:r>
        <w:rPr>
          <w:rFonts w:ascii="宋体" w:hAnsi="宋体"/>
          <w:bCs/>
          <w:sz w:val="24"/>
          <w:highlight w:val="none"/>
        </w:rPr>
        <w:t xml:space="preserve">月</w:t>
      </w:r>
      <w:r>
        <w:rPr>
          <w:rFonts w:ascii="宋体" w:hAnsi="宋体"/>
          <w:bCs/>
          <w:sz w:val="24"/>
          <w:highlight w:val="none"/>
          <w:u w:val="single"/>
        </w:rPr>
        <w:t xml:space="preserve">    </w:t>
      </w:r>
      <w:r>
        <w:rPr>
          <w:rFonts w:ascii="宋体" w:hAnsi="宋体"/>
          <w:bCs/>
          <w:sz w:val="24"/>
          <w:highlight w:val="none"/>
        </w:rPr>
        <w:t xml:space="preserve">日签订。</w:t>
      </w:r>
      <w:r/>
    </w:p>
    <w:p>
      <w:pPr>
        <w:pStyle w:val="1050"/>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13" w:name="_Toc351203490"/>
      <w:r>
        <w:rPr>
          <w:rFonts w:ascii="宋体" w:hAnsi="宋体" w:eastAsia="宋体"/>
          <w:b/>
          <w:bCs w:val="0"/>
          <w:sz w:val="24"/>
          <w:szCs w:val="24"/>
          <w:highlight w:val="none"/>
        </w:rPr>
        <w:t xml:space="preserve">十</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签订地点</w:t>
      </w:r>
      <w:bookmarkEnd w:id="13"/>
      <w:r/>
      <w:r/>
    </w:p>
    <w:p>
      <w:pPr>
        <w:pStyle w:val="1039"/>
        <w:ind w:firstLine="480"/>
        <w:spacing w:line="360" w:lineRule="auto"/>
        <w:rPr>
          <w:rFonts w:ascii="宋体" w:hAnsi="宋体"/>
          <w:bCs/>
          <w:sz w:val="24"/>
          <w:highlight w:val="none"/>
        </w:rPr>
        <w:outlineLvl w:val="9"/>
      </w:pPr>
      <w:r>
        <w:rPr>
          <w:rFonts w:ascii="宋体" w:hAnsi="宋体"/>
          <w:bCs/>
          <w:sz w:val="24"/>
          <w:highlight w:val="none"/>
        </w:rPr>
        <w:t xml:space="preserve">本合同在</w:t>
      </w:r>
      <w:r>
        <w:rPr>
          <w:rFonts w:ascii="宋体" w:hAnsi="宋体"/>
          <w:bCs/>
          <w:sz w:val="24"/>
          <w:highlight w:val="none"/>
          <w:u w:val="single"/>
        </w:rPr>
        <w:t xml:space="preserve">                                    </w:t>
      </w:r>
      <w:r>
        <w:rPr>
          <w:rFonts w:ascii="宋体" w:hAnsi="宋体"/>
          <w:bCs/>
          <w:sz w:val="24"/>
          <w:highlight w:val="none"/>
        </w:rPr>
        <w:t xml:space="preserve">签订。</w:t>
      </w:r>
      <w:r/>
    </w:p>
    <w:p>
      <w:pPr>
        <w:pStyle w:val="1050"/>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14" w:name="_Toc351203491"/>
      <w:r>
        <w:rPr>
          <w:rFonts w:ascii="宋体" w:hAnsi="宋体" w:eastAsia="宋体"/>
          <w:b/>
          <w:bCs w:val="0"/>
          <w:sz w:val="24"/>
          <w:szCs w:val="24"/>
          <w:highlight w:val="none"/>
        </w:rPr>
        <w:t xml:space="preserve">十一</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补充协议</w:t>
      </w:r>
      <w:bookmarkEnd w:id="14"/>
      <w:r/>
      <w:r/>
    </w:p>
    <w:p>
      <w:pPr>
        <w:pStyle w:val="1039"/>
        <w:ind w:firstLine="480"/>
        <w:spacing w:line="360" w:lineRule="auto"/>
        <w:rPr>
          <w:rFonts w:ascii="宋体" w:hAnsi="宋体"/>
          <w:b/>
          <w:bCs/>
          <w:sz w:val="24"/>
          <w:highlight w:val="none"/>
        </w:rPr>
        <w:outlineLvl w:val="9"/>
      </w:pPr>
      <w:r>
        <w:rPr>
          <w:rFonts w:ascii="宋体" w:hAnsi="宋体"/>
          <w:bCs/>
          <w:sz w:val="24"/>
          <w:highlight w:val="none"/>
        </w:rPr>
        <w:t xml:space="preserve">合同未尽事宜，合同当事人另行签订补充协议，补充协议是合同的组成部分。</w:t>
      </w:r>
      <w:r/>
    </w:p>
    <w:p>
      <w:pPr>
        <w:pStyle w:val="1050"/>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15" w:name="_Toc351203492"/>
      <w:r>
        <w:rPr>
          <w:rFonts w:ascii="宋体" w:hAnsi="宋体" w:eastAsia="宋体"/>
          <w:b/>
          <w:bCs w:val="0"/>
          <w:sz w:val="24"/>
          <w:szCs w:val="24"/>
          <w:highlight w:val="none"/>
        </w:rPr>
        <w:t xml:space="preserve">十二</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合同生效</w:t>
      </w:r>
      <w:bookmarkEnd w:id="15"/>
      <w:r/>
      <w:r/>
    </w:p>
    <w:p>
      <w:pPr>
        <w:pStyle w:val="1039"/>
        <w:ind w:firstLine="480"/>
        <w:spacing w:line="360" w:lineRule="auto"/>
        <w:rPr>
          <w:rFonts w:ascii="宋体" w:hAnsi="宋体"/>
          <w:bCs/>
          <w:sz w:val="24"/>
          <w:highlight w:val="none"/>
        </w:rPr>
        <w:outlineLvl w:val="9"/>
      </w:pPr>
      <w:r>
        <w:rPr>
          <w:rFonts w:ascii="宋体" w:hAnsi="宋体"/>
          <w:bCs/>
          <w:sz w:val="24"/>
          <w:highlight w:val="none"/>
        </w:rPr>
        <w:t xml:space="preserve">本合同自</w:t>
      </w:r>
      <w:r>
        <w:rPr>
          <w:rFonts w:ascii="宋体" w:hAnsi="宋体"/>
          <w:bCs/>
          <w:sz w:val="24"/>
          <w:highlight w:val="none"/>
          <w:u w:val="single"/>
        </w:rPr>
        <w:t xml:space="preserve">合同双方签字盖章之日起</w:t>
      </w:r>
      <w:r>
        <w:rPr>
          <w:rFonts w:ascii="宋体" w:hAnsi="宋体"/>
          <w:bCs/>
          <w:sz w:val="24"/>
          <w:highlight w:val="none"/>
        </w:rPr>
        <w:t xml:space="preserve">生效。</w:t>
      </w:r>
      <w:r/>
    </w:p>
    <w:p>
      <w:pPr>
        <w:pStyle w:val="1050"/>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16" w:name="_Toc351203493"/>
      <w:r>
        <w:rPr>
          <w:rFonts w:ascii="宋体" w:hAnsi="宋体" w:eastAsia="宋体"/>
          <w:b/>
          <w:bCs w:val="0"/>
          <w:sz w:val="24"/>
          <w:szCs w:val="24"/>
          <w:highlight w:val="none"/>
        </w:rPr>
        <w:t xml:space="preserve">十三</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合同份数</w:t>
      </w:r>
      <w:bookmarkEnd w:id="16"/>
      <w:r/>
      <w:r/>
    </w:p>
    <w:p>
      <w:pPr>
        <w:pStyle w:val="1039"/>
        <w:ind w:firstLine="480"/>
        <w:spacing w:line="360" w:lineRule="auto"/>
        <w:rPr>
          <w:rFonts w:hint="eastAsia" w:ascii="宋体" w:hAnsi="宋体" w:eastAsia="宋体"/>
          <w:bCs/>
          <w:sz w:val="24"/>
          <w:highlight w:val="none"/>
          <w:lang w:eastAsia="zh-CN"/>
        </w:rPr>
        <w:outlineLvl w:val="9"/>
      </w:pPr>
      <w:r>
        <w:rPr>
          <w:rFonts w:ascii="宋体" w:hAnsi="宋体"/>
          <w:bCs/>
          <w:sz w:val="24"/>
          <w:highlight w:val="none"/>
        </w:rPr>
        <w:t xml:space="preserve">本合同一式</w:t>
      </w:r>
      <w:r>
        <w:rPr>
          <w:rFonts w:hint="eastAsia" w:ascii="宋体" w:hAnsi="宋体"/>
          <w:bCs/>
          <w:sz w:val="24"/>
          <w:highlight w:val="none"/>
          <w:u w:val="single"/>
          <w:lang w:val="en-US" w:eastAsia="zh-CN"/>
        </w:rPr>
        <w:t xml:space="preserve">肆</w:t>
      </w:r>
      <w:r>
        <w:rPr>
          <w:rFonts w:ascii="宋体" w:hAnsi="宋体"/>
          <w:bCs/>
          <w:sz w:val="24"/>
          <w:highlight w:val="none"/>
        </w:rPr>
        <w:t xml:space="preserve">份，均具有同等法律效力，发包人执</w:t>
      </w:r>
      <w:r>
        <w:rPr>
          <w:rFonts w:hint="eastAsia" w:ascii="宋体" w:hAnsi="宋体"/>
          <w:bCs/>
          <w:sz w:val="24"/>
          <w:highlight w:val="none"/>
          <w:u w:val="single"/>
          <w:lang w:eastAsia="zh-CN"/>
        </w:rPr>
        <w:t xml:space="preserve">贰</w:t>
      </w:r>
      <w:r>
        <w:rPr>
          <w:rFonts w:ascii="宋体" w:hAnsi="宋体"/>
          <w:bCs/>
          <w:sz w:val="24"/>
          <w:highlight w:val="none"/>
        </w:rPr>
        <w:t xml:space="preserve">份，承包人执</w:t>
      </w:r>
      <w:r>
        <w:rPr>
          <w:rFonts w:hint="eastAsia" w:ascii="宋体" w:hAnsi="宋体"/>
          <w:bCs/>
          <w:sz w:val="24"/>
          <w:highlight w:val="none"/>
          <w:u w:val="single"/>
          <w:lang w:eastAsia="zh-CN"/>
        </w:rPr>
        <w:t xml:space="preserve">贰</w:t>
      </w:r>
      <w:r>
        <w:rPr>
          <w:rFonts w:ascii="宋体" w:hAnsi="宋体"/>
          <w:bCs/>
          <w:sz w:val="24"/>
          <w:highlight w:val="none"/>
        </w:rPr>
        <w:t xml:space="preserve">份</w:t>
      </w:r>
      <w:r>
        <w:rPr>
          <w:rFonts w:hint="eastAsia" w:ascii="宋体" w:hAnsi="宋体"/>
          <w:bCs/>
          <w:sz w:val="24"/>
          <w:highlight w:val="none"/>
          <w:lang w:eastAsia="zh-CN"/>
        </w:rPr>
        <w:t xml:space="preserve">。</w:t>
      </w:r>
      <w:r/>
    </w:p>
    <w:p>
      <w:pPr>
        <w:pStyle w:val="1039"/>
        <w:spacing w:line="360" w:lineRule="auto"/>
        <w:rPr>
          <w:rFonts w:ascii="宋体" w:hAnsi="宋体"/>
          <w:sz w:val="24"/>
          <w:highlight w:val="none"/>
        </w:rPr>
        <w:outlineLvl w:val="9"/>
      </w:pPr>
      <w:r>
        <w:rPr>
          <w:rFonts w:ascii="宋体" w:hAnsi="宋体"/>
          <w:sz w:val="24"/>
          <w:highlight w:val="none"/>
        </w:rPr>
      </w:r>
      <w:r/>
    </w:p>
    <w:p>
      <w:pPr>
        <w:pStyle w:val="1039"/>
        <w:spacing w:line="360" w:lineRule="auto"/>
        <w:rPr>
          <w:rFonts w:ascii="宋体" w:hAnsi="宋体"/>
          <w:sz w:val="24"/>
          <w:highlight w:val="none"/>
          <w:u w:val="single"/>
        </w:rPr>
        <w:outlineLvl w:val="9"/>
      </w:pPr>
      <w:r>
        <w:rPr>
          <w:rFonts w:ascii="宋体" w:hAnsi="宋体"/>
          <w:sz w:val="24"/>
          <w:highlight w:val="none"/>
        </w:rPr>
        <w:t xml:space="preserve">发包人(公章)：</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hint="eastAsia" w:ascii="宋体" w:hAnsi="宋体"/>
          <w:sz w:val="24"/>
          <w:highlight w:val="none"/>
          <w:u w:val="none"/>
          <w:lang w:val="en-US" w:eastAsia="zh-CN"/>
        </w:rPr>
        <w:t xml:space="preserve">      </w:t>
      </w:r>
      <w:r>
        <w:rPr>
          <w:rFonts w:ascii="宋体" w:hAnsi="宋体"/>
          <w:sz w:val="24"/>
          <w:highlight w:val="none"/>
        </w:rPr>
        <w:t xml:space="preserve">承包人(公章)：</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none"/>
        </w:rPr>
        <w:t xml:space="preserve">  </w:t>
      </w:r>
      <w:r>
        <w:rPr>
          <w:rFonts w:hint="eastAsia" w:ascii="宋体" w:hAnsi="宋体"/>
          <w:sz w:val="24"/>
          <w:highlight w:val="none"/>
          <w:u w:val="none"/>
          <w:lang w:val="en-US" w:eastAsia="zh-CN"/>
        </w:rPr>
        <w:t xml:space="preserve">              </w:t>
      </w:r>
      <w:r>
        <w:rPr>
          <w:rFonts w:ascii="宋体" w:hAnsi="宋体"/>
          <w:sz w:val="24"/>
          <w:highlight w:val="none"/>
          <w:u w:val="none"/>
        </w:rPr>
        <w:t xml:space="preserve">      </w:t>
      </w:r>
      <w:r>
        <w:rPr>
          <w:rFonts w:ascii="宋体" w:hAnsi="宋体"/>
          <w:sz w:val="24"/>
          <w:highlight w:val="none"/>
        </w:rPr>
        <w:t xml:space="preserve">                           </w:t>
      </w:r>
      <w:r/>
    </w:p>
    <w:p>
      <w:pPr>
        <w:pStyle w:val="1039"/>
        <w:spacing w:line="360" w:lineRule="auto"/>
        <w:rPr>
          <w:rFonts w:ascii="宋体" w:hAnsi="宋体"/>
          <w:sz w:val="24"/>
          <w:highlight w:val="none"/>
          <w:u w:val="single"/>
        </w:rPr>
        <w:outlineLvl w:val="9"/>
      </w:pPr>
      <w:r>
        <w:rPr>
          <w:rFonts w:ascii="宋体" w:hAnsi="宋体"/>
          <w:sz w:val="24"/>
          <w:highlight w:val="none"/>
        </w:rPr>
        <w:t xml:space="preserve">法定代表人或其委托代理人（签字）：</w:t>
      </w:r>
      <w:r>
        <w:rPr>
          <w:rFonts w:hint="eastAsia" w:ascii="宋体" w:hAnsi="宋体"/>
          <w:sz w:val="24"/>
          <w:highlight w:val="none"/>
          <w:lang w:val="en-US" w:eastAsia="zh-CN"/>
        </w:rPr>
        <w:t xml:space="preserve">     </w:t>
      </w:r>
      <w:r>
        <w:rPr>
          <w:rFonts w:ascii="宋体" w:hAnsi="宋体"/>
          <w:sz w:val="24"/>
          <w:highlight w:val="none"/>
        </w:rPr>
        <w:t xml:space="preserve">法定代表人或其委托代理人（签字）：            </w:t>
      </w:r>
      <w:r/>
    </w:p>
    <w:p>
      <w:pPr>
        <w:pStyle w:val="1039"/>
        <w:spacing w:line="360" w:lineRule="auto"/>
        <w:tabs>
          <w:tab w:val="left" w:pos="4410" w:leader="none"/>
        </w:tabs>
        <w:rPr>
          <w:rFonts w:ascii="宋体" w:hAnsi="宋体"/>
          <w:sz w:val="24"/>
          <w:highlight w:val="none"/>
        </w:rPr>
        <w:outlineLvl w:val="9"/>
      </w:pPr>
      <w:r>
        <w:rPr>
          <w:rFonts w:ascii="宋体" w:hAnsi="宋体"/>
          <w:sz w:val="24"/>
          <w:highlight w:val="none"/>
        </w:rPr>
        <w:t xml:space="preserve">组织机构代码：</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lang w:val="en-US" w:eastAsia="zh-CN"/>
        </w:rPr>
        <w:t xml:space="preserve">     </w:t>
      </w:r>
      <w:r>
        <w:rPr>
          <w:rFonts w:ascii="宋体" w:hAnsi="宋体"/>
          <w:sz w:val="24"/>
          <w:highlight w:val="none"/>
        </w:rPr>
        <w:t xml:space="preserve">组织机构代码：</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ascii="宋体" w:hAnsi="宋体"/>
          <w:sz w:val="24"/>
          <w:highlight w:val="none"/>
        </w:rPr>
        <w:t xml:space="preserve"> </w:t>
      </w:r>
      <w:r/>
    </w:p>
    <w:p>
      <w:pPr>
        <w:pStyle w:val="1039"/>
        <w:ind w:left="720" w:hanging="720"/>
        <w:spacing w:line="360" w:lineRule="auto"/>
        <w:rPr>
          <w:rFonts w:ascii="宋体" w:hAnsi="宋体"/>
          <w:sz w:val="24"/>
          <w:highlight w:val="none"/>
          <w:u w:val="none"/>
        </w:rPr>
        <w:outlineLvl w:val="9"/>
      </w:pPr>
      <w:r>
        <w:rPr>
          <w:rFonts w:ascii="宋体" w:hAnsi="宋体"/>
          <w:sz w:val="24"/>
          <w:highlight w:val="none"/>
        </w:rPr>
        <w:t xml:space="preserve">地  址：</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lang w:val="en-US" w:eastAsia="zh-CN"/>
        </w:rPr>
        <w:t xml:space="preserve">   </w:t>
      </w:r>
      <w:r>
        <w:rPr>
          <w:rFonts w:ascii="宋体" w:hAnsi="宋体"/>
          <w:sz w:val="24"/>
          <w:highlight w:val="none"/>
        </w:rPr>
        <w:t xml:space="preserve">地  址：</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hint="eastAsia" w:ascii="宋体" w:hAnsi="宋体"/>
          <w:sz w:val="24"/>
          <w:highlight w:val="none"/>
          <w:u w:val="none"/>
          <w:lang w:val="en-US" w:eastAsia="zh-CN"/>
        </w:rPr>
        <w:t xml:space="preserve">  </w:t>
      </w:r>
      <w:r>
        <w:rPr>
          <w:rFonts w:ascii="宋体" w:hAnsi="宋体"/>
          <w:sz w:val="24"/>
          <w:highlight w:val="none"/>
          <w:u w:val="none"/>
        </w:rPr>
        <w:t xml:space="preserve">      </w:t>
      </w:r>
      <w:r/>
    </w:p>
    <w:p>
      <w:pPr>
        <w:pStyle w:val="1039"/>
        <w:spacing w:line="360" w:lineRule="auto"/>
        <w:rPr>
          <w:rFonts w:ascii="宋体" w:hAnsi="宋体"/>
          <w:sz w:val="24"/>
          <w:highlight w:val="none"/>
        </w:rPr>
        <w:outlineLvl w:val="9"/>
      </w:pPr>
      <w:r>
        <w:rPr>
          <w:rFonts w:ascii="宋体" w:hAnsi="宋体"/>
          <w:sz w:val="24"/>
          <w:highlight w:val="none"/>
        </w:rPr>
        <w:t xml:space="preserve">电  话：</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rPr>
        <w:t xml:space="preserve">  </w:t>
      </w:r>
      <w:r>
        <w:rPr>
          <w:rFonts w:hint="eastAsia" w:ascii="宋体" w:hAnsi="宋体"/>
          <w:sz w:val="24"/>
          <w:highlight w:val="none"/>
          <w:lang w:val="en-US" w:eastAsia="zh-CN"/>
        </w:rPr>
        <w:t xml:space="preserve">   </w:t>
      </w:r>
      <w:r>
        <w:rPr>
          <w:rFonts w:ascii="宋体" w:hAnsi="宋体"/>
          <w:sz w:val="24"/>
          <w:highlight w:val="none"/>
        </w:rPr>
        <w:t xml:space="preserve">电  话：</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p>
    <w:p>
      <w:pPr>
        <w:pStyle w:val="1039"/>
        <w:spacing w:line="360" w:lineRule="auto"/>
        <w:rPr>
          <w:rFonts w:ascii="宋体" w:hAnsi="宋体"/>
          <w:sz w:val="24"/>
          <w:highlight w:val="none"/>
        </w:rPr>
        <w:outlineLvl w:val="9"/>
      </w:pPr>
      <w:r>
        <w:rPr>
          <w:rFonts w:ascii="宋体" w:hAnsi="宋体"/>
          <w:sz w:val="24"/>
          <w:highlight w:val="none"/>
        </w:rPr>
        <w:t xml:space="preserve">电子信箱：</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lang w:val="en-US" w:eastAsia="zh-CN"/>
        </w:rPr>
        <w:t xml:space="preserve">   </w:t>
      </w:r>
      <w:r>
        <w:rPr>
          <w:rFonts w:ascii="宋体" w:hAnsi="宋体"/>
          <w:sz w:val="24"/>
          <w:highlight w:val="none"/>
        </w:rPr>
        <w:t xml:space="preserve">电子信箱：</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p>
    <w:p>
      <w:pPr>
        <w:pStyle w:val="1039"/>
        <w:spacing w:line="360" w:lineRule="auto"/>
        <w:rPr>
          <w:rFonts w:ascii="宋体" w:hAnsi="宋体"/>
          <w:sz w:val="24"/>
          <w:highlight w:val="none"/>
        </w:rPr>
        <w:outlineLvl w:val="9"/>
      </w:pPr>
      <w:r>
        <w:rPr>
          <w:rFonts w:ascii="宋体" w:hAnsi="宋体"/>
          <w:sz w:val="24"/>
          <w:highlight w:val="none"/>
        </w:rPr>
        <w:t xml:space="preserve">开户银行：</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lang w:val="en-US" w:eastAsia="zh-CN"/>
        </w:rPr>
        <w:t xml:space="preserve">   </w:t>
      </w:r>
      <w:r>
        <w:rPr>
          <w:rFonts w:ascii="宋体" w:hAnsi="宋体"/>
          <w:sz w:val="24"/>
          <w:highlight w:val="none"/>
        </w:rPr>
        <w:t xml:space="preserve">开户银行：</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p>
    <w:p>
      <w:pPr>
        <w:pStyle w:val="1039"/>
        <w:spacing w:line="360" w:lineRule="auto"/>
        <w:rPr>
          <w:rFonts w:ascii="宋体" w:hAnsi="宋体"/>
          <w:sz w:val="24"/>
          <w:szCs w:val="24"/>
          <w:highlight w:val="none"/>
        </w:rPr>
        <w:outlineLvl w:val="9"/>
      </w:pPr>
      <w:r>
        <w:rPr>
          <w:rFonts w:ascii="宋体" w:hAnsi="宋体"/>
          <w:sz w:val="24"/>
          <w:highlight w:val="none"/>
        </w:rPr>
        <w:t xml:space="preserve">账  号：</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lang w:val="en-US" w:eastAsia="zh-CN"/>
        </w:rPr>
        <w:t xml:space="preserve">    </w:t>
      </w:r>
      <w:r>
        <w:rPr>
          <w:rFonts w:ascii="宋体" w:hAnsi="宋体"/>
          <w:sz w:val="24"/>
          <w:highlight w:val="none"/>
        </w:rPr>
        <w:t xml:space="preserve">账  号</w:t>
      </w:r>
      <w:r>
        <w:rPr>
          <w:rFonts w:hint="eastAsia" w:ascii="宋体" w:hAnsi="宋体"/>
          <w:sz w:val="24"/>
          <w:highlight w:val="none"/>
          <w:lang w:val="en-US" w:eastAsia="zh-CN"/>
        </w:rPr>
        <w:t xml:space="preserve">:</w:t>
      </w:r>
      <w:r>
        <w:rPr>
          <w:rFonts w:hint="eastAsia" w:ascii="宋体" w:hAnsi="宋体"/>
          <w:sz w:val="24"/>
          <w:highlight w:val="none"/>
          <w:u w:val="none"/>
          <w:lang w:val="en-US" w:eastAsia="zh-CN"/>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bookmarkStart w:id="17" w:name="_Toc504666123"/>
      <w:r/>
      <w:bookmarkStart w:id="18" w:name="_Toc7213"/>
      <w:r/>
      <w:bookmarkStart w:id="19" w:name="_Toc351203494"/>
      <w:r/>
      <w:bookmarkStart w:id="20" w:name="_Toc8532"/>
      <w:r/>
      <w:bookmarkStart w:id="21" w:name="_Toc504666124"/>
      <w:r/>
      <w:r/>
    </w:p>
    <w:p>
      <w:pPr>
        <w:pStyle w:val="1040"/>
        <w:ind w:left="0" w:firstLine="0"/>
        <w:rPr>
          <w:highlight w:val="none"/>
        </w:rPr>
      </w:pPr>
      <w:r/>
      <w:bookmarkStart w:id="22" w:name="_Toc14197"/>
      <w:r/>
      <w:r/>
    </w:p>
    <w:p>
      <w:pPr>
        <w:pStyle w:val="1040"/>
        <w:ind w:left="0" w:firstLine="0"/>
        <w:rPr>
          <w:highlight w:val="none"/>
        </w:rPr>
      </w:pPr>
      <w:r>
        <w:rPr>
          <w:highlight w:val="none"/>
        </w:rPr>
      </w:r>
      <w:r/>
    </w:p>
    <w:p>
      <w:pPr>
        <w:pStyle w:val="1040"/>
        <w:ind w:left="0" w:firstLine="0"/>
        <w:rPr>
          <w:highlight w:val="none"/>
        </w:rPr>
      </w:pPr>
      <w:r>
        <w:rPr>
          <w:highlight w:val="none"/>
        </w:rPr>
      </w:r>
      <w:bookmarkEnd w:id="17"/>
      <w:r/>
      <w:bookmarkEnd w:id="18"/>
      <w:r/>
      <w:bookmarkEnd w:id="19"/>
      <w:r/>
      <w:bookmarkEnd w:id="22"/>
      <w:r/>
      <w:r/>
    </w:p>
    <w:p>
      <w:pPr>
        <w:pStyle w:val="1040"/>
        <w:ind w:left="0" w:firstLine="0"/>
        <w:rPr>
          <w:highlight w:val="none"/>
        </w:rPr>
      </w:pPr>
      <w:r>
        <w:rPr>
          <w:highlight w:val="none"/>
        </w:rPr>
      </w:r>
      <w:r/>
    </w:p>
    <w:p>
      <w:pPr>
        <w:pStyle w:val="1040"/>
        <w:ind w:left="0" w:firstLine="0"/>
        <w:rPr>
          <w:highlight w:val="none"/>
        </w:rPr>
      </w:pPr>
      <w:r>
        <w:rPr>
          <w:highlight w:val="none"/>
        </w:rPr>
      </w:r>
      <w:r/>
    </w:p>
    <w:p>
      <w:pPr>
        <w:pStyle w:val="1040"/>
        <w:ind w:left="0" w:firstLine="0"/>
        <w:rPr>
          <w:highlight w:val="none"/>
        </w:rPr>
      </w:pPr>
      <w:r>
        <w:rPr>
          <w:highlight w:val="none"/>
        </w:rPr>
      </w:r>
      <w:r/>
    </w:p>
    <w:p>
      <w:pPr>
        <w:pStyle w:val="1040"/>
        <w:ind w:left="0" w:firstLine="0"/>
        <w:rPr>
          <w:highlight w:val="none"/>
        </w:rPr>
      </w:pPr>
      <w:r>
        <w:rPr>
          <w:highlight w:val="none"/>
        </w:rPr>
      </w:r>
      <w:r/>
    </w:p>
    <w:p>
      <w:pPr>
        <w:pStyle w:val="1040"/>
        <w:ind w:left="0" w:firstLine="0"/>
        <w:rPr>
          <w:highlight w:val="none"/>
        </w:rPr>
      </w:pPr>
      <w:r>
        <w:rPr>
          <w:highlight w:val="none"/>
        </w:rPr>
      </w:r>
      <w:r/>
    </w:p>
    <w:p>
      <w:pPr>
        <w:pStyle w:val="1039"/>
        <w:ind w:right="105"/>
        <w:spacing w:line="360" w:lineRule="auto"/>
        <w:rPr>
          <w:rFonts w:ascii="宋体" w:hAnsi="宋体"/>
          <w:color w:val="000000"/>
          <w:sz w:val="24"/>
          <w:highlight w:val="none"/>
        </w:rPr>
        <w:outlineLvl w:val="9"/>
      </w:pPr>
      <w:r>
        <w:rPr>
          <w:rFonts w:ascii="宋体" w:hAnsi="宋体"/>
          <w:color w:val="000000"/>
          <w:sz w:val="24"/>
          <w:highlight w:val="none"/>
        </w:rPr>
      </w:r>
      <w:r/>
    </w:p>
    <w:p>
      <w:pPr>
        <w:rPr>
          <w:highlight w:val="none"/>
        </w:rPr>
      </w:pPr>
      <w:r>
        <w:rPr>
          <w:highlight w:val="none"/>
        </w:rPr>
        <w:br w:type="page" w:clear="all"/>
      </w:r>
      <w:r/>
    </w:p>
    <w:p>
      <w:pPr>
        <w:pStyle w:val="987"/>
        <w:numPr>
          <w:ilvl w:val="0"/>
          <w:numId w:val="9"/>
        </w:numPr>
        <w:jc w:val="center"/>
        <w:rPr>
          <w:sz w:val="28"/>
          <w:szCs w:val="28"/>
          <w:highlight w:val="none"/>
        </w:rPr>
      </w:pPr>
      <w:r/>
      <w:bookmarkStart w:id="23" w:name="_Toc296503027"/>
      <w:r/>
      <w:bookmarkStart w:id="24" w:name="_Toc296346528"/>
      <w:r/>
      <w:bookmarkStart w:id="25" w:name="_Toc6017"/>
      <w:r>
        <w:rPr>
          <w:sz w:val="28"/>
          <w:szCs w:val="28"/>
          <w:highlight w:val="none"/>
        </w:rPr>
        <w:t xml:space="preserve">通用合同条款</w:t>
      </w:r>
      <w:bookmarkEnd w:id="20"/>
      <w:r/>
      <w:bookmarkEnd w:id="21"/>
      <w:r/>
      <w:bookmarkEnd w:id="23"/>
      <w:r/>
      <w:bookmarkEnd w:id="24"/>
      <w:r/>
      <w:bookmarkEnd w:id="25"/>
      <w:r/>
      <w:r/>
    </w:p>
    <w:p>
      <w:pPr>
        <w:jc w:val="center"/>
        <w:spacing w:line="62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备注：</w:t>
      </w:r>
      <w:r>
        <w:rPr>
          <w:rFonts w:hint="eastAsia" w:ascii="宋体" w:hAnsi="宋体" w:eastAsia="宋体" w:cs="宋体"/>
          <w:color w:val="auto"/>
          <w:sz w:val="24"/>
          <w:szCs w:val="24"/>
          <w:highlight w:val="none"/>
        </w:rPr>
        <w:t xml:space="preserve">采用《建设工程施工合同（示范文本）》（GF—2017—0201）。</w:t>
      </w:r>
      <w:r/>
    </w:p>
    <w:p>
      <w:pPr>
        <w:rPr>
          <w:rFonts w:hint="eastAsia" w:ascii="宋体" w:hAnsi="宋体"/>
          <w:sz w:val="24"/>
          <w:highlight w:val="none"/>
          <w:lang w:val="en-US" w:eastAsia="zh-CN"/>
        </w:rPr>
      </w:pPr>
      <w:r>
        <w:rPr>
          <w:rFonts w:hint="eastAsia" w:ascii="宋体" w:hAnsi="宋体"/>
          <w:sz w:val="24"/>
          <w:highlight w:val="none"/>
          <w:lang w:val="en-US" w:eastAsia="zh-CN"/>
        </w:rPr>
      </w:r>
      <w:r/>
    </w:p>
    <w:p>
      <w:pPr>
        <w:pStyle w:val="1039"/>
        <w:rPr>
          <w:rFonts w:hint="eastAsia"/>
          <w:highlight w:val="none"/>
          <w:lang w:val="en-US" w:eastAsia="zh-CN"/>
        </w:rPr>
      </w:pPr>
      <w:r>
        <w:rPr>
          <w:rFonts w:hint="eastAsia"/>
          <w:highlight w:val="none"/>
          <w:lang w:val="en-US" w:eastAsia="zh-CN"/>
        </w:rPr>
      </w:r>
      <w:r/>
    </w:p>
    <w:p>
      <w:pPr>
        <w:pStyle w:val="987"/>
        <w:numPr>
          <w:ilvl w:val="0"/>
          <w:numId w:val="9"/>
        </w:numPr>
        <w:jc w:val="center"/>
        <w:rPr>
          <w:rFonts w:hint="eastAsia"/>
          <w:highlight w:val="none"/>
          <w:lang w:val="en-US" w:eastAsia="zh-CN"/>
        </w:rPr>
      </w:pPr>
      <w:r/>
      <w:bookmarkStart w:id="26" w:name="_Toc22559"/>
      <w:r>
        <w:rPr>
          <w:sz w:val="28"/>
          <w:szCs w:val="28"/>
          <w:highlight w:val="none"/>
        </w:rPr>
        <w:t xml:space="preserve">专用合同条款</w:t>
      </w:r>
      <w:bookmarkEnd w:id="26"/>
      <w:r/>
      <w:r/>
    </w:p>
    <w:p>
      <w:pPr>
        <w:ind w:firstLine="480"/>
        <w:spacing w:line="312" w:lineRule="auto"/>
        <w:rPr>
          <w:rFonts w:ascii="Times New Roman" w:hAnsi="Times New Roman" w:eastAsia="宋体" w:cs="Times New Roman"/>
          <w:sz w:val="24"/>
          <w:highlight w:val="none"/>
        </w:rPr>
        <w:outlineLvl w:val="3"/>
      </w:pPr>
      <w:r/>
      <w:bookmarkStart w:id="27" w:name="_Toc351203633"/>
      <w:r/>
      <w:bookmarkStart w:id="28" w:name="_Toc32760"/>
      <w:r>
        <w:rPr>
          <w:rFonts w:ascii="Times New Roman" w:hAnsi="Times New Roman" w:eastAsia="宋体" w:cs="Times New Roman"/>
          <w:sz w:val="24"/>
          <w:highlight w:val="none"/>
        </w:rPr>
        <w:t xml:space="preserve">1</w:t>
      </w:r>
      <w:bookmarkStart w:id="29" w:name="_Toc296346657"/>
      <w:r/>
      <w:bookmarkStart w:id="30" w:name="_Toc296347155"/>
      <w:r/>
      <w:bookmarkStart w:id="31" w:name="_Toc292559361"/>
      <w:r/>
      <w:bookmarkStart w:id="32" w:name="_Toc292559866"/>
      <w:r/>
      <w:bookmarkStart w:id="33" w:name="_Toc296944495"/>
      <w:r/>
      <w:bookmarkStart w:id="34" w:name="_Toc297048342"/>
      <w:r/>
      <w:bookmarkStart w:id="35" w:name="_Toc297120456"/>
      <w:r/>
      <w:bookmarkStart w:id="36" w:name="_Toc296891196"/>
      <w:r/>
      <w:bookmarkStart w:id="37" w:name="_Toc296890984"/>
      <w:r/>
      <w:bookmarkStart w:id="38" w:name="_Toc296503156"/>
      <w:r>
        <w:rPr>
          <w:rFonts w:ascii="Times New Roman" w:hAnsi="Times New Roman" w:eastAsia="宋体" w:cs="Times New Roman"/>
          <w:sz w:val="24"/>
          <w:highlight w:val="none"/>
        </w:rPr>
        <w:t xml:space="preserve">. 一般约定</w:t>
      </w:r>
      <w:bookmarkEnd w:id="27"/>
      <w:r/>
      <w:bookmarkEnd w:id="28"/>
      <w:r/>
      <w:bookmarkEnd w:id="29"/>
      <w:r/>
      <w:bookmarkEnd w:id="30"/>
      <w:r/>
      <w:bookmarkEnd w:id="31"/>
      <w:r/>
      <w:bookmarkEnd w:id="32"/>
      <w:r/>
      <w:bookmarkEnd w:id="33"/>
      <w:r/>
      <w:bookmarkEnd w:id="34"/>
      <w:r/>
      <w:bookmarkEnd w:id="35"/>
      <w:r/>
      <w:bookmarkEnd w:id="36"/>
      <w:r/>
      <w:bookmarkEnd w:id="37"/>
      <w:r/>
      <w:bookmarkEnd w:id="38"/>
      <w:r/>
      <w:r/>
    </w:p>
    <w:p>
      <w:pPr>
        <w:ind w:firstLine="480"/>
        <w:spacing w:line="312" w:lineRule="auto"/>
        <w:rPr>
          <w:rFonts w:ascii="Times New Roman" w:hAnsi="Times New Roman" w:eastAsia="宋体" w:cs="Times New Roman"/>
          <w:sz w:val="24"/>
          <w:highlight w:val="none"/>
        </w:rPr>
        <w:outlineLvl w:val="4"/>
      </w:pPr>
      <w:r/>
      <w:bookmarkStart w:id="39" w:name="_Toc17018"/>
      <w:r>
        <w:rPr>
          <w:rFonts w:ascii="Times New Roman" w:hAnsi="Times New Roman" w:eastAsia="宋体" w:cs="Times New Roman"/>
          <w:sz w:val="24"/>
          <w:highlight w:val="none"/>
        </w:rPr>
        <w:t xml:space="preserve">1.1 词语定义</w:t>
      </w:r>
      <w:bookmarkEnd w:id="39"/>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1.1.1合同</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1.1.1.10其他合同文件包括：</w:t>
      </w:r>
      <w:r>
        <w:rPr>
          <w:rFonts w:ascii="Times New Roman" w:hAnsi="Times New Roman" w:eastAsia="宋体" w:cs="Times New Roman"/>
          <w:sz w:val="24"/>
          <w:highlight w:val="none"/>
          <w:u w:val="single"/>
        </w:rPr>
        <w:t xml:space="preserve">合同实施过程中，发包人与承包人签订的与本工程有关的具有合同约束力的书面协议书、设计变更单、工程联系单等。</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1.1.2 合同当事人及其他相关方</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1.1.2.4监理人：</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名    称：</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资质类别和等级：</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联系电话：</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电子信箱：</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通信地址：</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1.1.2.5 设计人：</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名    称：</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资质类别和等级：</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联系电话：</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电子信箱：</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通信地址：</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1.1.3 工程和设备</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1.1.3.7 作为施工现场组成部分的其他场所包括：</w:t>
      </w:r>
      <w:r>
        <w:rPr>
          <w:rFonts w:ascii="Times New Roman" w:hAnsi="Times New Roman" w:eastAsia="宋体" w:cs="Times New Roman"/>
          <w:sz w:val="24"/>
          <w:highlight w:val="none"/>
          <w:u w:val="single"/>
        </w:rPr>
        <w:t xml:space="preserve">永久占地和临时占地。</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1.1.3.9 永久占地包括：</w:t>
      </w:r>
      <w:r>
        <w:rPr>
          <w:rFonts w:ascii="Times New Roman" w:hAnsi="Times New Roman" w:eastAsia="宋体" w:cs="Times New Roman"/>
          <w:sz w:val="24"/>
          <w:highlight w:val="none"/>
          <w:u w:val="single"/>
        </w:rPr>
        <w:t xml:space="preserve">是指为实施工程需永久占用的土地。</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1.1.3.10 临时占地包括：</w:t>
      </w:r>
      <w:r>
        <w:rPr>
          <w:rFonts w:ascii="Times New Roman" w:hAnsi="Times New Roman" w:eastAsia="宋体" w:cs="Times New Roman"/>
          <w:sz w:val="24"/>
          <w:highlight w:val="none"/>
          <w:u w:val="single"/>
        </w:rPr>
        <w:t xml:space="preserve">是指为实施工程需要临时占用的土地。</w:t>
      </w:r>
      <w:r/>
    </w:p>
    <w:p>
      <w:pPr>
        <w:ind w:firstLine="480"/>
        <w:spacing w:line="312" w:lineRule="auto"/>
        <w:rPr>
          <w:rFonts w:ascii="Times New Roman" w:hAnsi="Times New Roman" w:eastAsia="宋体" w:cs="Times New Roman"/>
          <w:sz w:val="24"/>
          <w:highlight w:val="none"/>
          <w:u w:val="single"/>
        </w:rPr>
        <w:outlineLvl w:val="4"/>
      </w:pPr>
      <w:r/>
      <w:bookmarkStart w:id="40" w:name="_Toc25541"/>
      <w:r>
        <w:rPr>
          <w:rFonts w:ascii="Times New Roman" w:hAnsi="Times New Roman" w:eastAsia="宋体" w:cs="Times New Roman"/>
          <w:sz w:val="24"/>
          <w:highlight w:val="none"/>
          <w:u w:val="single"/>
        </w:rPr>
        <w:t xml:space="preserve">1.3法律</w:t>
      </w:r>
      <w:bookmarkEnd w:id="40"/>
      <w:r>
        <w:rPr>
          <w:rFonts w:ascii="Times New Roman" w:hAnsi="Times New Roman" w:eastAsia="宋体" w:cs="Times New Roman"/>
          <w:sz w:val="24"/>
          <w:highlight w:val="none"/>
          <w:u w:val="single"/>
        </w:rPr>
        <w:t xml:space="preserve"> </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适用于合同的其他规范性文件：</w:t>
      </w:r>
      <w:r>
        <w:rPr>
          <w:rFonts w:ascii="Times New Roman" w:hAnsi="Times New Roman" w:eastAsia="宋体" w:cs="Times New Roman"/>
          <w:sz w:val="24"/>
          <w:highlight w:val="none"/>
          <w:u w:val="single"/>
        </w:rPr>
        <w:t xml:space="preserve">合同实施期间，国家及江苏省、徐州市颁发的现行文件。</w:t>
      </w:r>
      <w:r/>
    </w:p>
    <w:p>
      <w:pPr>
        <w:ind w:firstLine="480"/>
        <w:spacing w:line="312" w:lineRule="auto"/>
        <w:rPr>
          <w:rFonts w:ascii="Times New Roman" w:hAnsi="Times New Roman" w:eastAsia="宋体" w:cs="Times New Roman"/>
          <w:sz w:val="24"/>
          <w:highlight w:val="none"/>
        </w:rPr>
        <w:outlineLvl w:val="4"/>
      </w:pPr>
      <w:r/>
      <w:bookmarkStart w:id="41" w:name="_Toc8798"/>
      <w:r>
        <w:rPr>
          <w:rFonts w:ascii="Times New Roman" w:hAnsi="Times New Roman" w:eastAsia="宋体" w:cs="Times New Roman"/>
          <w:sz w:val="24"/>
          <w:highlight w:val="none"/>
        </w:rPr>
        <w:t xml:space="preserve">1.4 标准和规范</w:t>
      </w:r>
      <w:bookmarkEnd w:id="41"/>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1.4.1适用于工程的标准规范包括：</w:t>
      </w:r>
      <w:r>
        <w:rPr>
          <w:rFonts w:ascii="Times New Roman" w:hAnsi="Times New Roman" w:eastAsia="宋体" w:cs="Times New Roman"/>
          <w:sz w:val="24"/>
          <w:highlight w:val="none"/>
          <w:u w:val="single"/>
        </w:rPr>
        <w:t xml:space="preserve">适用于工程的国家标准、行业标准、工程所在地的地方性标准，以及相应的规范、规程、验收标准和文件等</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1.4.2 发包人提供国外标准、规范的名称： </w:t>
      </w:r>
      <w:r>
        <w:rPr>
          <w:rFonts w:ascii="Times New Roman" w:hAnsi="Times New Roman" w:eastAsia="宋体" w:cs="Times New Roman"/>
          <w:sz w:val="24"/>
          <w:highlight w:val="none"/>
          <w:u w:val="single"/>
        </w:rPr>
        <w:t xml:space="preserve">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发包人提供国外标准、规范的份数： </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发包人提供国外标准、规范的名称： </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1.4.3发包人对工程的技术标准和功能要求的特殊要求： </w:t>
      </w:r>
      <w:r>
        <w:rPr>
          <w:rFonts w:ascii="Times New Roman" w:hAnsi="Times New Roman" w:eastAsia="宋体" w:cs="Times New Roman"/>
          <w:sz w:val="24"/>
          <w:highlight w:val="none"/>
          <w:u w:val="single"/>
        </w:rPr>
        <w:t xml:space="preserve"> 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4"/>
      </w:pPr>
      <w:r/>
      <w:bookmarkStart w:id="42" w:name="_Toc10328"/>
      <w:r>
        <w:rPr>
          <w:rFonts w:ascii="Times New Roman" w:hAnsi="Times New Roman" w:eastAsia="宋体" w:cs="Times New Roman"/>
          <w:sz w:val="24"/>
          <w:highlight w:val="none"/>
        </w:rPr>
        <w:t xml:space="preserve">1.5 合同文件的优先顺序</w:t>
      </w:r>
      <w:bookmarkEnd w:id="42"/>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合同文件组成及优先顺序为：</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43" w:name="_Toc5512"/>
      <w:r>
        <w:rPr>
          <w:rFonts w:ascii="Times New Roman" w:hAnsi="Times New Roman" w:eastAsia="宋体" w:cs="Times New Roman"/>
          <w:sz w:val="24"/>
          <w:highlight w:val="none"/>
        </w:rPr>
        <w:t xml:space="preserve">1.6 图纸和承包人文件</w:t>
      </w:r>
      <w:bookmarkEnd w:id="43"/>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1.6.1 图纸的提供</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发包人向承包人提供图纸的期限：</w:t>
      </w:r>
      <w:r>
        <w:rPr>
          <w:rFonts w:ascii="Times New Roman" w:hAnsi="Times New Roman" w:eastAsia="宋体" w:cs="Times New Roman"/>
          <w:sz w:val="24"/>
          <w:highlight w:val="none"/>
          <w:u w:val="single"/>
        </w:rPr>
        <w:t xml:space="preserve">合同签订后3日内</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发包人向承包人提供图纸的数量：</w:t>
      </w:r>
      <w:r>
        <w:rPr>
          <w:rFonts w:ascii="Times New Roman" w:hAnsi="Times New Roman" w:eastAsia="宋体" w:cs="Times New Roman"/>
          <w:sz w:val="24"/>
          <w:highlight w:val="none"/>
          <w:u w:val="single"/>
        </w:rPr>
        <w:t xml:space="preserve">2套</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发包人向承包人提供图纸的内容：</w:t>
      </w:r>
      <w:r>
        <w:rPr>
          <w:rFonts w:ascii="Times New Roman" w:hAnsi="Times New Roman" w:eastAsia="宋体" w:cs="Times New Roman"/>
          <w:sz w:val="24"/>
          <w:highlight w:val="none"/>
          <w:u w:val="single"/>
        </w:rPr>
        <w:t xml:space="preserve">承包范围内的所有施工图纸</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1.6.4 承包人文件</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需要由承包人提供的文件，包括：</w:t>
      </w:r>
      <w:r>
        <w:rPr>
          <w:rFonts w:ascii="Times New Roman" w:hAnsi="Times New Roman" w:eastAsia="宋体" w:cs="Times New Roman"/>
          <w:sz w:val="24"/>
          <w:highlight w:val="none"/>
          <w:u w:val="single"/>
        </w:rPr>
        <w:t xml:space="preserve">施工组织设计、施工进度计划、工地扬尘污染防治措施，以及建设行政主管部门要求的在工程实施过程中须承包人编制的与工程施工有关的其它文件；</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承包人提供的文件的期限为：</w:t>
      </w:r>
      <w:r>
        <w:rPr>
          <w:rFonts w:ascii="Times New Roman" w:hAnsi="Times New Roman" w:eastAsia="宋体" w:cs="Times New Roman"/>
          <w:sz w:val="24"/>
          <w:highlight w:val="none"/>
          <w:u w:val="single"/>
        </w:rPr>
        <w:t xml:space="preserve">合同签订后5日内，但至迟不得晚于开工通知载明的开工日期前5天；</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承包人提供的文件的数量为：</w:t>
      </w:r>
      <w:r>
        <w:rPr>
          <w:rFonts w:ascii="Times New Roman" w:hAnsi="Times New Roman" w:eastAsia="宋体" w:cs="Times New Roman"/>
          <w:sz w:val="24"/>
          <w:highlight w:val="none"/>
          <w:u w:val="single"/>
        </w:rPr>
        <w:t xml:space="preserve">一式二份</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承包人提供的文件的形式为：</w:t>
      </w:r>
      <w:r>
        <w:rPr>
          <w:rFonts w:ascii="Times New Roman" w:hAnsi="Times New Roman" w:eastAsia="宋体" w:cs="Times New Roman"/>
          <w:sz w:val="24"/>
          <w:highlight w:val="none"/>
          <w:u w:val="single"/>
        </w:rPr>
        <w:t xml:space="preserve">书面形式</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审批承包人文件的期限：执行通用条款约定，发包人和监理人的审查并不减轻或免除承包人根据合同约定应当承担的责任，也不作为竣工结算的依据，涉及合同价款调整，必须由承包人单独报监理人和发包人签证。</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1.6.5 现场图纸准备</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关于现场图纸准备的约定：</w:t>
      </w:r>
      <w:r>
        <w:rPr>
          <w:rFonts w:ascii="Times New Roman" w:hAnsi="Times New Roman" w:eastAsia="宋体" w:cs="Times New Roman"/>
          <w:sz w:val="24"/>
          <w:highlight w:val="none"/>
          <w:u w:val="single"/>
        </w:rPr>
        <w:t xml:space="preserve">执行通用条款约定</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44" w:name="_Toc17232"/>
      <w:r>
        <w:rPr>
          <w:rFonts w:ascii="Times New Roman" w:hAnsi="Times New Roman" w:eastAsia="宋体" w:cs="Times New Roman"/>
          <w:sz w:val="24"/>
          <w:highlight w:val="none"/>
        </w:rPr>
        <w:t xml:space="preserve">1.7 联络</w:t>
      </w:r>
      <w:bookmarkEnd w:id="44"/>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1.7.1发包人和承包人应当事件发生时及时（最迟不得超过5天内）将与合同有关的通知、批准、证明、证书、指示、指令、要求、请求、同意、意见、确定和决定等书面函件送达对方当事人。</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1.7.2 发包人接收文件的地点：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发包人指定的接收人为：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承包人接收文件的地点：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承包人指定的接收人为：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监理人接收文件的地点：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监理人指定的接收人为：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4"/>
      </w:pPr>
      <w:r/>
      <w:bookmarkStart w:id="45" w:name="_Toc16862"/>
      <w:r>
        <w:rPr>
          <w:rFonts w:ascii="Times New Roman" w:hAnsi="Times New Roman" w:eastAsia="宋体" w:cs="Times New Roman"/>
          <w:sz w:val="24"/>
          <w:highlight w:val="none"/>
        </w:rPr>
        <w:t xml:space="preserve">1.10 交通运输</w:t>
      </w:r>
      <w:bookmarkEnd w:id="45"/>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1.10.1 出入现场的权利</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关于出入现场的权利的约定：</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所有批准手续均由发包人办理、承包人协助，承包人在投标前已对现场施工条件进行了勘察，投标报价已充分考虑了相关费用，所涉及与之相关的所有费用均由承包人承担。</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w:t>
      </w:r>
      <w:bookmarkStart w:id="46" w:name="_Toc304295522"/>
      <w:r/>
      <w:bookmarkStart w:id="47" w:name="_Toc318581156"/>
      <w:r/>
      <w:bookmarkStart w:id="48" w:name="_Toc303539101"/>
      <w:r/>
      <w:bookmarkStart w:id="49" w:name="_Toc312677987"/>
      <w:r/>
      <w:bookmarkStart w:id="50" w:name="_Toc300934944"/>
      <w:r>
        <w:rPr>
          <w:rFonts w:ascii="Times New Roman" w:hAnsi="Times New Roman" w:eastAsia="宋体" w:cs="Times New Roman"/>
          <w:sz w:val="24"/>
          <w:highlight w:val="none"/>
        </w:rPr>
        <w:t xml:space="preserve">.10.3 场内交通</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关于场外交通和场内交通的边界的约定：</w:t>
      </w:r>
      <w:r>
        <w:rPr>
          <w:rFonts w:ascii="Times New Roman" w:hAnsi="Times New Roman" w:eastAsia="宋体" w:cs="Times New Roman"/>
          <w:sz w:val="24"/>
          <w:highlight w:val="none"/>
          <w:u w:val="single"/>
        </w:rPr>
        <w:t xml:space="preserve">承包人在投标前已对现有场内交通设施进行了勘察，对场内外交通设施的技术参数和具体条件已充分了解，投标报价已充分考虑了与之相关的所有费用，完善场内交通设施及其相关费用由承包人承担。因承包人原因造成上述道路或交通设施损坏的，承包人负责修复并承担相关费用。发包人和监理人可以为实现合同目的使用承包人修建的场内临时道路和交通设施。</w:t>
      </w:r>
      <w:bookmarkEnd w:id="46"/>
      <w:r/>
      <w:bookmarkEnd w:id="47"/>
      <w:r/>
      <w:bookmarkEnd w:id="48"/>
      <w:r/>
      <w:bookmarkEnd w:id="49"/>
      <w:r/>
      <w:bookmarkEnd w:id="50"/>
      <w:r/>
      <w:r/>
    </w:p>
    <w:p>
      <w:pPr>
        <w:ind w:firstLine="480"/>
        <w:spacing w:line="312" w:lineRule="auto"/>
        <w:rPr>
          <w:rFonts w:ascii="Times New Roman" w:hAnsi="Times New Roman" w:eastAsia="宋体" w:cs="Times New Roman"/>
          <w:sz w:val="24"/>
          <w:highlight w:val="none"/>
        </w:rPr>
        <w:outlineLvl w:val="5"/>
      </w:pPr>
      <w:r/>
      <w:bookmarkStart w:id="51" w:name="_Toc318581157"/>
      <w:r>
        <w:rPr>
          <w:rFonts w:ascii="Times New Roman" w:hAnsi="Times New Roman" w:eastAsia="宋体" w:cs="Times New Roman"/>
          <w:sz w:val="24"/>
          <w:highlight w:val="none"/>
        </w:rPr>
        <w:t xml:space="preserve">1.10.4超大件和超重件的运输</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运输超大件或超重件所需的道路和桥梁临时加固改造费用和其他有关费用由</w:t>
      </w:r>
      <w:r>
        <w:rPr>
          <w:rFonts w:ascii="Times New Roman" w:hAnsi="Times New Roman" w:eastAsia="宋体" w:cs="Times New Roman"/>
          <w:sz w:val="24"/>
          <w:highlight w:val="none"/>
          <w:u w:val="single"/>
        </w:rPr>
        <w:t xml:space="preserve"> 承包人承担。</w:t>
      </w:r>
      <w:bookmarkEnd w:id="51"/>
      <w:r/>
      <w:r/>
    </w:p>
    <w:p>
      <w:pPr>
        <w:ind w:firstLine="480"/>
        <w:spacing w:line="312" w:lineRule="auto"/>
        <w:rPr>
          <w:rFonts w:ascii="Times New Roman" w:hAnsi="Times New Roman" w:eastAsia="宋体" w:cs="Times New Roman"/>
          <w:sz w:val="24"/>
          <w:highlight w:val="none"/>
        </w:rPr>
        <w:outlineLvl w:val="4"/>
      </w:pPr>
      <w:r/>
      <w:bookmarkStart w:id="52" w:name="_Toc14005"/>
      <w:r>
        <w:rPr>
          <w:rFonts w:ascii="Times New Roman" w:hAnsi="Times New Roman" w:eastAsia="宋体" w:cs="Times New Roman"/>
          <w:sz w:val="24"/>
          <w:highlight w:val="none"/>
        </w:rPr>
        <w:t xml:space="preserve">1.11 知识产权</w:t>
      </w:r>
      <w:bookmarkEnd w:id="52"/>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1.11.1关于发包人提供给承包人的图纸、发包人为实施工程自行编制或委托编制的技术规范以及反映发包人关于合同要求或其他类似性质的文件的著作权的归属：</w:t>
      </w:r>
      <w:r>
        <w:rPr>
          <w:rFonts w:ascii="Times New Roman" w:hAnsi="Times New Roman" w:eastAsia="宋体" w:cs="Times New Roman"/>
          <w:sz w:val="24"/>
          <w:highlight w:val="none"/>
          <w:u w:val="single"/>
        </w:rPr>
        <w:t xml:space="preserve">发包人。</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关于发包人提供的上述文件的使用限制的要求：</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1.11.2 关于承包人为实施工程所编制文件的著作权的归属：</w:t>
      </w:r>
      <w:r>
        <w:rPr>
          <w:rFonts w:ascii="Times New Roman" w:hAnsi="Times New Roman" w:eastAsia="宋体" w:cs="Times New Roman"/>
          <w:sz w:val="24"/>
          <w:highlight w:val="none"/>
          <w:u w:val="single"/>
        </w:rPr>
        <w:t xml:space="preserve">发包人</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关于承包人提供的上述文件的使用限制的要求：</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1.11.4 承包人在施工过程中所采用的专利、专有技术、技术秘密的使用费的承担方式：</w:t>
      </w:r>
      <w:r>
        <w:rPr>
          <w:rFonts w:ascii="Times New Roman" w:hAnsi="Times New Roman" w:eastAsia="宋体" w:cs="Times New Roman"/>
          <w:sz w:val="24"/>
          <w:highlight w:val="none"/>
          <w:u w:val="single"/>
        </w:rPr>
        <w:t xml:space="preserve">承包人在合同签订前和签订时已确定采用的专利、专有技术、技术秘密的使用费已包含在签约合同价中。</w:t>
      </w:r>
      <w:r/>
    </w:p>
    <w:p>
      <w:pPr>
        <w:ind w:firstLine="480"/>
        <w:spacing w:line="312" w:lineRule="auto"/>
        <w:rPr>
          <w:rFonts w:ascii="Times New Roman" w:hAnsi="Times New Roman" w:eastAsia="宋体" w:cs="Times New Roman"/>
          <w:sz w:val="24"/>
          <w:highlight w:val="none"/>
        </w:rPr>
        <w:outlineLvl w:val="4"/>
      </w:pPr>
      <w:r/>
      <w:bookmarkStart w:id="53" w:name="_Toc11799"/>
      <w:r>
        <w:rPr>
          <w:rFonts w:ascii="Times New Roman" w:hAnsi="Times New Roman" w:eastAsia="宋体" w:cs="Times New Roman"/>
          <w:sz w:val="24"/>
          <w:highlight w:val="none"/>
        </w:rPr>
        <w:t xml:space="preserve">1.13工程量清单错误的修正</w:t>
      </w:r>
      <w:bookmarkEnd w:id="53"/>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出现工程量清单错误时，是否调整合同价格：</w:t>
      </w:r>
      <w:r>
        <w:rPr>
          <w:rFonts w:ascii="Times New Roman" w:hAnsi="Times New Roman" w:eastAsia="宋体" w:cs="Times New Roman"/>
          <w:sz w:val="24"/>
          <w:highlight w:val="none"/>
          <w:u w:val="single"/>
        </w:rPr>
        <w:t xml:space="preserve">工程量按照实际调整，单价不变</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允许调整合同价格的工程量偏差范围：</w:t>
      </w:r>
      <w:r>
        <w:rPr>
          <w:rFonts w:ascii="Times New Roman" w:hAnsi="Times New Roman" w:eastAsia="宋体" w:cs="Times New Roman"/>
          <w:sz w:val="24"/>
          <w:highlight w:val="none"/>
          <w:u w:val="single"/>
        </w:rPr>
        <w:t xml:space="preserve">如工程量出现偏差，执行</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或专用合同条款的相关规定。</w:t>
      </w:r>
      <w:r/>
    </w:p>
    <w:p>
      <w:pPr>
        <w:ind w:firstLine="480"/>
        <w:spacing w:line="312" w:lineRule="auto"/>
        <w:rPr>
          <w:rFonts w:ascii="Times New Roman" w:hAnsi="Times New Roman" w:eastAsia="宋体" w:cs="Times New Roman"/>
          <w:sz w:val="24"/>
          <w:highlight w:val="none"/>
        </w:rPr>
        <w:outlineLvl w:val="3"/>
      </w:pPr>
      <w:r/>
      <w:bookmarkStart w:id="54" w:name="_Toc4078"/>
      <w:r/>
      <w:bookmarkStart w:id="55" w:name="_Toc351203634"/>
      <w:r>
        <w:rPr>
          <w:rFonts w:ascii="Times New Roman" w:hAnsi="Times New Roman" w:eastAsia="宋体" w:cs="Times New Roman"/>
          <w:sz w:val="24"/>
          <w:highlight w:val="none"/>
        </w:rPr>
        <w:t xml:space="preserve">2</w:t>
      </w:r>
      <w:bookmarkStart w:id="56" w:name="_Toc297048343"/>
      <w:r/>
      <w:bookmarkStart w:id="57" w:name="_Toc296503157"/>
      <w:r/>
      <w:bookmarkStart w:id="58" w:name="_Toc296890985"/>
      <w:r/>
      <w:bookmarkStart w:id="59" w:name="_Toc296346658"/>
      <w:r/>
      <w:bookmarkStart w:id="60" w:name="_Toc292559867"/>
      <w:r/>
      <w:bookmarkStart w:id="61" w:name="_Toc296944496"/>
      <w:r/>
      <w:bookmarkStart w:id="62" w:name="_Toc296891197"/>
      <w:r/>
      <w:bookmarkStart w:id="63" w:name="_Toc292559362"/>
      <w:r/>
      <w:bookmarkStart w:id="64" w:name="_Toc296347156"/>
      <w:r/>
      <w:bookmarkStart w:id="65" w:name="_Toc297120457"/>
      <w:r>
        <w:rPr>
          <w:rFonts w:ascii="Times New Roman" w:hAnsi="Times New Roman" w:eastAsia="宋体" w:cs="Times New Roman"/>
          <w:sz w:val="24"/>
          <w:highlight w:val="none"/>
        </w:rPr>
        <w:t xml:space="preserve">. 发包人</w:t>
      </w:r>
      <w:bookmarkEnd w:id="54"/>
      <w:r/>
      <w:bookmarkEnd w:id="55"/>
      <w:r/>
      <w:bookmarkEnd w:id="56"/>
      <w:r/>
      <w:bookmarkEnd w:id="57"/>
      <w:r/>
      <w:bookmarkEnd w:id="58"/>
      <w:r/>
      <w:bookmarkEnd w:id="59"/>
      <w:r/>
      <w:bookmarkEnd w:id="60"/>
      <w:r/>
      <w:bookmarkEnd w:id="61"/>
      <w:r/>
      <w:bookmarkEnd w:id="62"/>
      <w:r/>
      <w:bookmarkEnd w:id="63"/>
      <w:r/>
      <w:bookmarkEnd w:id="64"/>
      <w:r/>
      <w:bookmarkEnd w:id="65"/>
      <w:r/>
      <w:r/>
    </w:p>
    <w:p>
      <w:pPr>
        <w:ind w:firstLine="480"/>
        <w:spacing w:line="312" w:lineRule="auto"/>
        <w:rPr>
          <w:rFonts w:ascii="Times New Roman" w:hAnsi="Times New Roman" w:eastAsia="宋体" w:cs="Times New Roman"/>
          <w:sz w:val="24"/>
          <w:highlight w:val="none"/>
        </w:rPr>
        <w:outlineLvl w:val="4"/>
      </w:pPr>
      <w:r/>
      <w:bookmarkStart w:id="66" w:name="_Toc30052"/>
      <w:r>
        <w:rPr>
          <w:rFonts w:ascii="Times New Roman" w:hAnsi="Times New Roman" w:eastAsia="宋体" w:cs="Times New Roman"/>
          <w:sz w:val="24"/>
          <w:highlight w:val="none"/>
        </w:rPr>
        <w:t xml:space="preserve">2.2 发包人代表</w:t>
      </w:r>
      <w:bookmarkEnd w:id="66"/>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发包人代表：</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姓    名：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身份证号：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职    务：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联系电话：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电子信箱：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通信地址：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发包人对发包人代表的授权范围如下：</w:t>
      </w:r>
      <w:r>
        <w:rPr>
          <w:rFonts w:ascii="Times New Roman" w:hAnsi="Times New Roman" w:eastAsia="宋体" w:cs="Times New Roman"/>
          <w:sz w:val="24"/>
          <w:highlight w:val="none"/>
          <w:u w:val="single"/>
        </w:rPr>
        <w:t xml:space="preserve">工程变更、工程量增减的签证、停复工令的签署，工程索赔和签证，代表业主方全面管理和协调工程有关的事务。</w:t>
      </w:r>
      <w:r/>
    </w:p>
    <w:p>
      <w:pPr>
        <w:ind w:firstLine="480"/>
        <w:spacing w:line="312" w:lineRule="auto"/>
        <w:rPr>
          <w:rFonts w:ascii="Times New Roman" w:hAnsi="Times New Roman" w:eastAsia="宋体" w:cs="Times New Roman"/>
          <w:sz w:val="24"/>
          <w:highlight w:val="none"/>
        </w:rPr>
        <w:outlineLvl w:val="4"/>
      </w:pPr>
      <w:r/>
      <w:bookmarkStart w:id="67" w:name="_Toc15168"/>
      <w:r>
        <w:rPr>
          <w:rFonts w:ascii="Times New Roman" w:hAnsi="Times New Roman" w:eastAsia="宋体" w:cs="Times New Roman"/>
          <w:sz w:val="24"/>
          <w:highlight w:val="none"/>
        </w:rPr>
        <w:t xml:space="preserve">2.4 施工现场、施工条件和基础资料的提供</w:t>
      </w:r>
      <w:bookmarkEnd w:id="67"/>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2.4.1 提供施工现场</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关于发包人移交施工现场的期限要求：</w:t>
      </w:r>
      <w:r>
        <w:rPr>
          <w:rFonts w:ascii="Times New Roman" w:hAnsi="Times New Roman" w:eastAsia="宋体" w:cs="Times New Roman"/>
          <w:sz w:val="24"/>
          <w:highlight w:val="none"/>
          <w:u w:val="single"/>
        </w:rPr>
        <w:t xml:space="preserve">合同签定后五日内，最迟于开工日期5天前向承包人移交施工现场。</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2.4.2 提供施工条件</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关于发包人应负责提供施工所需要的条件，包括：</w:t>
      </w:r>
      <w:r/>
    </w:p>
    <w:p>
      <w:pPr>
        <w:ind w:firstLine="480"/>
        <w:spacing w:line="312" w:lineRule="auto"/>
        <w:rPr>
          <w:rFonts w:ascii="Times New Roman" w:hAnsi="Times New Roman" w:eastAsia="宋体" w:cs="Times New Roman"/>
          <w:sz w:val="24"/>
          <w:highlight w:val="none"/>
          <w:u w:val="single"/>
        </w:rPr>
        <w:outlineLvl w:val="6"/>
      </w:pPr>
      <w:r>
        <w:rPr>
          <w:rFonts w:ascii="Times New Roman" w:hAnsi="Times New Roman" w:eastAsia="宋体" w:cs="Times New Roman"/>
          <w:sz w:val="24"/>
          <w:highlight w:val="none"/>
          <w:u w:val="single"/>
        </w:rPr>
        <w:t xml:space="preserve">（1）施工与生活用水、用电、通讯线路由承包人自行解决，发包人给与配合协调</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（2）保证向承包人提供正常施工所需要的进入施工现场的交通条件，相关费用详1.10.3条款；</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3）协调处理施工现场周围地下管线、文物等和邻近建筑物、构筑物、古树名木的保护工作，承包人在施工时发现地下管线和文物时，应停止施工并及时报告监理人和发包人，在会同有关部门共同研究解决方案后实施，费用由发包人承担。但由于承包人的原因，包括未及时发现并上报发包人或未及时采取保护措施造成的费用及损失，由承包人承担。</w:t>
      </w:r>
      <w:r/>
    </w:p>
    <w:p>
      <w:pPr>
        <w:ind w:firstLine="480"/>
        <w:spacing w:line="312" w:lineRule="auto"/>
        <w:rPr>
          <w:rFonts w:ascii="Times New Roman" w:hAnsi="Times New Roman" w:eastAsia="宋体" w:cs="Times New Roman"/>
          <w:sz w:val="24"/>
          <w:highlight w:val="none"/>
        </w:rPr>
        <w:outlineLvl w:val="4"/>
      </w:pPr>
      <w:r/>
      <w:bookmarkStart w:id="68" w:name="_Toc360"/>
      <w:r>
        <w:rPr>
          <w:rFonts w:ascii="Times New Roman" w:hAnsi="Times New Roman" w:eastAsia="宋体" w:cs="Times New Roman"/>
          <w:sz w:val="24"/>
          <w:highlight w:val="none"/>
        </w:rPr>
        <w:t xml:space="preserve">2.5 资金来源证明及支付担保</w:t>
      </w:r>
      <w:bookmarkEnd w:id="68"/>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发包人提供资金来源证明的期限要求：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发包人是否提供支付担保：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发包人提供支付担保的形式：                        。</w:t>
      </w:r>
      <w:r/>
    </w:p>
    <w:p>
      <w:pPr>
        <w:ind w:firstLine="480"/>
        <w:spacing w:line="312" w:lineRule="auto"/>
        <w:rPr>
          <w:rFonts w:ascii="Times New Roman" w:hAnsi="Times New Roman" w:eastAsia="宋体" w:cs="Times New Roman"/>
          <w:sz w:val="24"/>
          <w:highlight w:val="none"/>
        </w:rPr>
        <w:outlineLvl w:val="3"/>
      </w:pPr>
      <w:r/>
      <w:bookmarkStart w:id="69" w:name="_Toc14442"/>
      <w:r/>
      <w:bookmarkStart w:id="70" w:name="_Toc351203635"/>
      <w:r>
        <w:rPr>
          <w:rFonts w:ascii="Times New Roman" w:hAnsi="Times New Roman" w:eastAsia="宋体" w:cs="Times New Roman"/>
          <w:sz w:val="24"/>
          <w:highlight w:val="none"/>
        </w:rPr>
        <w:t xml:space="preserve">3</w:t>
      </w:r>
      <w:bookmarkStart w:id="71" w:name="_Toc296347157"/>
      <w:r/>
      <w:bookmarkStart w:id="72" w:name="_Toc292559363"/>
      <w:r/>
      <w:bookmarkStart w:id="73" w:name="_Toc296346659"/>
      <w:r/>
      <w:bookmarkStart w:id="74" w:name="_Toc296891198"/>
      <w:r/>
      <w:bookmarkStart w:id="75" w:name="_Toc296890986"/>
      <w:r/>
      <w:bookmarkStart w:id="76" w:name="_Toc297120458"/>
      <w:r/>
      <w:bookmarkStart w:id="77" w:name="_Toc292559868"/>
      <w:r/>
      <w:bookmarkStart w:id="78" w:name="_Toc297048344"/>
      <w:r/>
      <w:bookmarkStart w:id="79" w:name="_Toc296944497"/>
      <w:r/>
      <w:bookmarkStart w:id="80" w:name="_Toc296503158"/>
      <w:r>
        <w:rPr>
          <w:rFonts w:ascii="Times New Roman" w:hAnsi="Times New Roman" w:eastAsia="宋体" w:cs="Times New Roman"/>
          <w:sz w:val="24"/>
          <w:highlight w:val="none"/>
        </w:rPr>
        <w:t xml:space="preserve">. 承包人</w:t>
      </w:r>
      <w:bookmarkEnd w:id="69"/>
      <w:r/>
      <w:bookmarkEnd w:id="70"/>
      <w:r/>
      <w:bookmarkEnd w:id="71"/>
      <w:r/>
      <w:bookmarkEnd w:id="72"/>
      <w:r/>
      <w:bookmarkEnd w:id="73"/>
      <w:r/>
      <w:bookmarkEnd w:id="74"/>
      <w:r/>
      <w:bookmarkEnd w:id="75"/>
      <w:r/>
      <w:bookmarkEnd w:id="76"/>
      <w:r/>
      <w:bookmarkEnd w:id="77"/>
      <w:r/>
      <w:bookmarkEnd w:id="78"/>
      <w:r/>
      <w:bookmarkEnd w:id="79"/>
      <w:r/>
      <w:bookmarkEnd w:id="80"/>
      <w:r/>
      <w:r/>
    </w:p>
    <w:p>
      <w:pPr>
        <w:ind w:firstLine="480"/>
        <w:spacing w:line="312" w:lineRule="auto"/>
        <w:rPr>
          <w:rFonts w:ascii="Times New Roman" w:hAnsi="Times New Roman" w:eastAsia="宋体" w:cs="Times New Roman"/>
          <w:sz w:val="24"/>
          <w:highlight w:val="none"/>
        </w:rPr>
        <w:outlineLvl w:val="4"/>
      </w:pPr>
      <w:r/>
      <w:bookmarkStart w:id="81" w:name="_Toc17636"/>
      <w:r>
        <w:rPr>
          <w:rFonts w:ascii="Times New Roman" w:hAnsi="Times New Roman" w:eastAsia="宋体" w:cs="Times New Roman"/>
          <w:sz w:val="24"/>
          <w:highlight w:val="none"/>
        </w:rPr>
        <w:t xml:space="preserve">3.1 承包人的一般义务</w:t>
      </w:r>
      <w:bookmarkEnd w:id="81"/>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（9）承包人提交的竣工资料的内容：</w:t>
      </w:r>
      <w:r>
        <w:rPr>
          <w:rFonts w:ascii="Times New Roman" w:hAnsi="Times New Roman" w:eastAsia="宋体" w:cs="Times New Roman"/>
          <w:sz w:val="24"/>
          <w:highlight w:val="none"/>
          <w:u w:val="single"/>
        </w:rPr>
        <w:t xml:space="preserve">按当地建设行政主管部门要求编制</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承包人需要提交的竣工资料套数： </w:t>
      </w:r>
      <w:r>
        <w:rPr>
          <w:rFonts w:ascii="Times New Roman" w:hAnsi="Times New Roman" w:eastAsia="宋体" w:cs="Times New Roman"/>
          <w:sz w:val="24"/>
          <w:highlight w:val="none"/>
          <w:u w:val="single"/>
        </w:rPr>
        <w:t xml:space="preserve">二套（含CAD格式及纸质竣工图）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承包人提交的竣工资料的费用承担：</w:t>
      </w:r>
      <w:r>
        <w:rPr>
          <w:rFonts w:ascii="Times New Roman" w:hAnsi="Times New Roman" w:eastAsia="宋体" w:cs="Times New Roman"/>
          <w:sz w:val="24"/>
          <w:highlight w:val="none"/>
          <w:u w:val="single"/>
        </w:rPr>
        <w:t xml:space="preserve">承包人自理</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承包人提交的竣工资料移交时间：</w:t>
      </w:r>
      <w:r>
        <w:rPr>
          <w:rFonts w:ascii="Times New Roman" w:hAnsi="Times New Roman" w:eastAsia="宋体" w:cs="Times New Roman"/>
          <w:sz w:val="24"/>
          <w:highlight w:val="none"/>
          <w:u w:val="single"/>
        </w:rPr>
        <w:t xml:space="preserve">竣工验收合格后，14日内</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承包人提交的竣工资料形式要求：</w:t>
      </w:r>
      <w:r>
        <w:rPr>
          <w:rFonts w:ascii="Times New Roman" w:hAnsi="Times New Roman" w:eastAsia="宋体" w:cs="Times New Roman"/>
          <w:sz w:val="24"/>
          <w:highlight w:val="none"/>
          <w:u w:val="single"/>
        </w:rPr>
        <w:t xml:space="preserve">按当地建设行政主管部门要求内容，胶印成册</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（10）承包人应履行的其他义务：</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①承包人参加各类施工协调、配合会，由于工地交叉引起的问题，有义务进行协调解决，服从发包人及监理人现场总协调作出的决定；</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②承包人在施工中发现的问题或发生的变更应以书面形式向发包人提出，发文应有标准固定格式、规范的文件编号同时应由项目经理签署并加盖经发包人认可的承包人相关印章有效；</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③开工前承包人应对施工图纸认真核查，积极配合发包人、监理人组织的施工图纸交底及会审工作，在承包人拿到施工图纸5天内应指出图纸上任何不符合施工规范或惯例之处，并做好各系统综合平衡工作；</w:t>
      </w:r>
      <w:r/>
    </w:p>
    <w:p>
      <w:pPr>
        <w:ind w:firstLine="480"/>
        <w:spacing w:line="312" w:lineRule="auto"/>
        <w:rPr>
          <w:rFonts w:ascii="Times New Roman" w:hAnsi="Times New Roman" w:eastAsia="宋体" w:cs="Times New Roman"/>
          <w:sz w:val="24"/>
          <w:highlight w:val="none"/>
        </w:rPr>
        <w:outlineLvl w:val="4"/>
      </w:pPr>
      <w:r/>
      <w:bookmarkStart w:id="82" w:name="_Toc24870"/>
      <w:r>
        <w:rPr>
          <w:rFonts w:ascii="Times New Roman" w:hAnsi="Times New Roman" w:eastAsia="宋体" w:cs="Times New Roman"/>
          <w:sz w:val="24"/>
          <w:highlight w:val="none"/>
        </w:rPr>
        <w:t xml:space="preserve">3.2 项目经理</w:t>
      </w:r>
      <w:bookmarkEnd w:id="82"/>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3.2.1 项目经理：</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姓    名：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身份证号：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建造师执业资格等级：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建造师注册证书号：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建造师执业印章号：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安全生产考核合格证书号：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联系电话：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电子信箱：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通信地址：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承包人对项目经理的授权范围如下：</w:t>
      </w:r>
      <w:r>
        <w:rPr>
          <w:rFonts w:ascii="Times New Roman" w:hAnsi="Times New Roman" w:eastAsia="宋体" w:cs="Times New Roman"/>
          <w:sz w:val="24"/>
          <w:highlight w:val="none"/>
          <w:u w:val="single"/>
        </w:rPr>
        <w:t xml:space="preserve">全权代表承包人对工程实施全面管理、负责履行合同并承担相应责任、签署各项与工程有关的文件以及法律法规授予的其它权利</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关于项目经理和项目经理部人员每月在施工现场的时间要求：  </w:t>
      </w:r>
      <w:r>
        <w:rPr>
          <w:rFonts w:ascii="Times New Roman" w:hAnsi="Times New Roman" w:eastAsia="宋体" w:cs="Times New Roman"/>
          <w:sz w:val="24"/>
          <w:highlight w:val="none"/>
          <w:u w:val="single"/>
        </w:rPr>
        <w:t xml:space="preserve">22</w:t>
      </w:r>
      <w:r>
        <w:rPr>
          <w:rFonts w:ascii="Times New Roman" w:hAnsi="Times New Roman" w:eastAsia="宋体" w:cs="Times New Roman"/>
          <w:sz w:val="24"/>
          <w:highlight w:val="none"/>
        </w:rPr>
        <w:t xml:space="preserve">天。</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承包人未提交劳动合同，以及没有为项目经理缴纳社会保险证明的违约责任：</w:t>
      </w:r>
      <w:r>
        <w:rPr>
          <w:rFonts w:ascii="Times New Roman" w:hAnsi="Times New Roman" w:eastAsia="宋体" w:cs="Times New Roman"/>
          <w:sz w:val="24"/>
          <w:highlight w:val="none"/>
          <w:u w:val="single"/>
        </w:rPr>
        <w:t xml:space="preserve">如发包人要求承包人必须为项目经理缴纳社会保险，而承包人拒不执行，发包人视为该项目经理非承包人职工，无权履行职责，有权要求更换项目经理（更换过的项目经理资格不低于原项目经理资格，招标时有业绩要求的，更换过的项目经理业绩不低于原项目经理业绩），由此增加的费用和（或）延误的工期由承包人承担。承包人拒绝更换的，发包人享有本合同单方解除权，没收其履约保证金（如缴纳），由此给发包人带来所有损失均由承包人承担。</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项目经理未经批准，擅自离开施工现场的违约责任：每出现一次承担违约金为</w:t>
      </w:r>
      <w:r>
        <w:rPr>
          <w:rFonts w:ascii="Times New Roman" w:hAnsi="Times New Roman" w:eastAsia="宋体" w:cs="Times New Roman"/>
          <w:sz w:val="24"/>
          <w:highlight w:val="none"/>
          <w:u w:val="single"/>
          <w:lang w:val="en-US" w:eastAsia="zh-CN"/>
        </w:rPr>
        <w:t xml:space="preserve">2</w:t>
      </w:r>
      <w:r>
        <w:rPr>
          <w:rFonts w:ascii="Times New Roman" w:hAnsi="Times New Roman" w:eastAsia="宋体" w:cs="Times New Roman"/>
          <w:sz w:val="24"/>
          <w:highlight w:val="none"/>
          <w:u w:val="single"/>
        </w:rPr>
        <w:t xml:space="preserve">000元</w:t>
      </w:r>
      <w:r>
        <w:rPr>
          <w:rFonts w:ascii="Times New Roman" w:hAnsi="Times New Roman" w:eastAsia="宋体" w:cs="Times New Roman"/>
          <w:sz w:val="24"/>
          <w:highlight w:val="none"/>
          <w:u w:val="single"/>
          <w:lang w:eastAsia="zh-CN"/>
        </w:rPr>
        <w:t xml:space="preserve">，</w:t>
      </w:r>
      <w:r>
        <w:rPr>
          <w:rFonts w:ascii="Times New Roman" w:hAnsi="Times New Roman" w:eastAsia="宋体" w:cs="Times New Roman"/>
          <w:sz w:val="24"/>
          <w:highlight w:val="none"/>
          <w:u w:val="single"/>
        </w:rPr>
        <w:t xml:space="preserve">由此增加的费用和（或）延误的工期均由承包人承担。</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违约金均从履约保证金中扣留，若履约保证金不足或不缴纳履约保证金时，从工程支付款中扣留（下同）。</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3.2.3 承包人擅自更换项目经理的违约责任：</w:t>
      </w:r>
      <w:r>
        <w:rPr>
          <w:rFonts w:ascii="Times New Roman" w:hAnsi="Times New Roman" w:eastAsia="宋体" w:cs="Times New Roman"/>
          <w:sz w:val="24"/>
          <w:highlight w:val="none"/>
          <w:u w:val="single"/>
        </w:rPr>
        <w:t xml:space="preserve">发包人有权要求承包人改正，并承担违约金20000元外，发包人享有本合同单方解除权</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3.2.4 承包人无正当理由拒绝更换项目经理的违约责任：</w:t>
      </w:r>
      <w:r>
        <w:rPr>
          <w:rFonts w:ascii="Times New Roman" w:hAnsi="Times New Roman" w:eastAsia="宋体" w:cs="Times New Roman"/>
          <w:sz w:val="24"/>
          <w:highlight w:val="none"/>
          <w:u w:val="single"/>
        </w:rPr>
        <w:t xml:space="preserve">承包人承担违约金</w:t>
      </w:r>
      <w:r>
        <w:rPr>
          <w:rFonts w:ascii="Times New Roman" w:hAnsi="Times New Roman" w:eastAsia="宋体" w:cs="Times New Roman"/>
          <w:sz w:val="24"/>
          <w:highlight w:val="none"/>
          <w:u w:val="single"/>
          <w:lang w:val="en-US" w:eastAsia="zh-CN"/>
        </w:rPr>
        <w:t xml:space="preserve">5000</w:t>
      </w:r>
      <w:r>
        <w:rPr>
          <w:rFonts w:ascii="Times New Roman" w:hAnsi="Times New Roman" w:eastAsia="宋体" w:cs="Times New Roman"/>
          <w:sz w:val="24"/>
          <w:highlight w:val="none"/>
          <w:u w:val="single"/>
        </w:rPr>
        <w:t xml:space="preserve">元外，发包人享有本合同单方解除权。</w:t>
      </w:r>
      <w:r/>
    </w:p>
    <w:p>
      <w:pPr>
        <w:ind w:firstLine="480"/>
        <w:spacing w:line="312" w:lineRule="auto"/>
        <w:rPr>
          <w:rFonts w:ascii="Times New Roman" w:hAnsi="Times New Roman" w:eastAsia="宋体" w:cs="Times New Roman"/>
          <w:sz w:val="24"/>
          <w:highlight w:val="none"/>
        </w:rPr>
        <w:outlineLvl w:val="4"/>
      </w:pPr>
      <w:r/>
      <w:bookmarkStart w:id="83" w:name="_Toc1214"/>
      <w:r>
        <w:rPr>
          <w:rFonts w:ascii="Times New Roman" w:hAnsi="Times New Roman" w:eastAsia="宋体" w:cs="Times New Roman"/>
          <w:sz w:val="24"/>
          <w:highlight w:val="none"/>
        </w:rPr>
        <w:t xml:space="preserve">3.3 承包人人员</w:t>
      </w:r>
      <w:bookmarkEnd w:id="83"/>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3.3.1 承包人提交项目管理机构及施工现场管理人员安排报告的期限：</w:t>
      </w:r>
      <w:r>
        <w:rPr>
          <w:rFonts w:ascii="Times New Roman" w:hAnsi="Times New Roman" w:eastAsia="宋体" w:cs="Times New Roman"/>
          <w:sz w:val="24"/>
          <w:highlight w:val="none"/>
          <w:u w:val="single"/>
        </w:rPr>
        <w:t xml:space="preserve">合同签订后五日内。</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3.3.3 承包人无正当理由拒绝撤换主要施工管理人员的违约责任：</w:t>
      </w:r>
      <w:r>
        <w:rPr>
          <w:rFonts w:ascii="Times New Roman" w:hAnsi="Times New Roman" w:eastAsia="宋体" w:cs="Times New Roman"/>
          <w:sz w:val="24"/>
          <w:highlight w:val="none"/>
          <w:u w:val="single"/>
        </w:rPr>
        <w:t xml:space="preserve">发包人有权要求承包人改正，并承担违约金2000元·人外，发包人享有本合同单方解除权</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3.3.4 承包人主要施工管理人员离开施工现场的批准要求：</w:t>
      </w:r>
      <w:r>
        <w:rPr>
          <w:rFonts w:ascii="Times New Roman" w:hAnsi="Times New Roman" w:eastAsia="宋体" w:cs="Times New Roman"/>
          <w:sz w:val="24"/>
          <w:highlight w:val="none"/>
          <w:u w:val="single"/>
        </w:rPr>
        <w:t xml:space="preserve">由承包人提出书面报告，阐明理由，注明回施工现场时间，报监理人和发包人代表批准后实施</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3.3.5承包人擅自更换主要施工管理人员的违约责任：</w:t>
      </w:r>
      <w:r>
        <w:rPr>
          <w:rFonts w:ascii="Times New Roman" w:hAnsi="Times New Roman" w:eastAsia="宋体" w:cs="Times New Roman"/>
          <w:sz w:val="24"/>
          <w:highlight w:val="none"/>
          <w:u w:val="single"/>
        </w:rPr>
        <w:t xml:space="preserve">发包人有权要求承包人改正，并承担违约金1000元·人外，发包人享有本合同单方解除权</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承包人主要施工管理人员擅自离开施工现场的违约责任：</w:t>
      </w:r>
      <w:r>
        <w:rPr>
          <w:rFonts w:ascii="Times New Roman" w:hAnsi="Times New Roman" w:eastAsia="宋体" w:cs="Times New Roman"/>
          <w:sz w:val="24"/>
          <w:highlight w:val="none"/>
          <w:u w:val="single"/>
        </w:rPr>
        <w:t xml:space="preserve">⑴承担违约金1000元·人·次，由此增加的费用和（或）延误的工期均由承包人承担</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84" w:name="_Toc14477"/>
      <w:r>
        <w:rPr>
          <w:rFonts w:ascii="Times New Roman" w:hAnsi="Times New Roman" w:eastAsia="宋体" w:cs="Times New Roman"/>
          <w:sz w:val="24"/>
          <w:highlight w:val="none"/>
        </w:rPr>
        <w:t xml:space="preserve">3</w:t>
      </w:r>
      <w:bookmarkStart w:id="85" w:name="_Toc296890987"/>
      <w:r/>
      <w:bookmarkStart w:id="86" w:name="_Toc297048345"/>
      <w:r/>
      <w:bookmarkStart w:id="87" w:name="_Toc303539102"/>
      <w:r/>
      <w:bookmarkStart w:id="88" w:name="_Toc296944498"/>
      <w:r/>
      <w:bookmarkStart w:id="89" w:name="_Toc297123492"/>
      <w:r/>
      <w:bookmarkStart w:id="90" w:name="_Toc300934945"/>
      <w:r/>
      <w:bookmarkStart w:id="91" w:name="_Toc312677988"/>
      <w:r/>
      <w:bookmarkStart w:id="92" w:name="_Toc304295523"/>
      <w:r/>
      <w:bookmarkStart w:id="93" w:name="_Toc297120459"/>
      <w:r/>
      <w:bookmarkStart w:id="94" w:name="_Toc297216151"/>
      <w:r/>
      <w:bookmarkStart w:id="95" w:name="_Toc296503159"/>
      <w:r/>
      <w:bookmarkStart w:id="96" w:name="_Toc296891199"/>
      <w:r/>
      <w:bookmarkStart w:id="97" w:name="_Toc296346660"/>
      <w:r/>
      <w:bookmarkStart w:id="98" w:name="_Toc292559364"/>
      <w:r/>
      <w:bookmarkStart w:id="99" w:name="_Toc296347158"/>
      <w:r/>
      <w:bookmarkStart w:id="100" w:name="_Toc292559869"/>
      <w:r>
        <w:rPr>
          <w:rFonts w:ascii="Times New Roman" w:hAnsi="Times New Roman" w:eastAsia="宋体" w:cs="Times New Roman"/>
          <w:sz w:val="24"/>
          <w:highlight w:val="none"/>
        </w:rPr>
        <w:t xml:space="preserve">.5 分包</w:t>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3</w:t>
      </w:r>
      <w:bookmarkStart w:id="101" w:name="_Toc296944499"/>
      <w:r/>
      <w:bookmarkStart w:id="102" w:name="_Toc312677989"/>
      <w:r/>
      <w:bookmarkStart w:id="103" w:name="_Toc292559870"/>
      <w:r/>
      <w:bookmarkStart w:id="104" w:name="_Toc292559365"/>
      <w:r/>
      <w:bookmarkStart w:id="105" w:name="_Toc296890988"/>
      <w:r/>
      <w:bookmarkStart w:id="106" w:name="_Toc297216152"/>
      <w:r/>
      <w:bookmarkStart w:id="107" w:name="_Toc304295524"/>
      <w:r/>
      <w:bookmarkStart w:id="108" w:name="_Toc297120460"/>
      <w:r/>
      <w:bookmarkStart w:id="109" w:name="_Toc303539103"/>
      <w:r/>
      <w:bookmarkStart w:id="110" w:name="_Toc300934946"/>
      <w:r/>
      <w:bookmarkStart w:id="111" w:name="_Toc297123493"/>
      <w:r/>
      <w:bookmarkStart w:id="112" w:name="_Toc296347159"/>
      <w:r/>
      <w:bookmarkStart w:id="113" w:name="_Toc296503160"/>
      <w:r/>
      <w:bookmarkStart w:id="114" w:name="_Toc296891200"/>
      <w:r/>
      <w:bookmarkStart w:id="115" w:name="_Toc296346661"/>
      <w:r/>
      <w:bookmarkStart w:id="116" w:name="_Toc318581158"/>
      <w:r/>
      <w:bookmarkStart w:id="117" w:name="_Toc297048346"/>
      <w:r>
        <w:rPr>
          <w:rFonts w:ascii="Times New Roman" w:hAnsi="Times New Roman" w:eastAsia="宋体" w:cs="Times New Roman"/>
          <w:sz w:val="24"/>
          <w:highlight w:val="none"/>
        </w:rPr>
        <w:t xml:space="preserve">.5.1 分包的一般约定</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禁止分包的工程包括：</w:t>
      </w:r>
      <w:r>
        <w:rPr>
          <w:rFonts w:ascii="Times New Roman" w:hAnsi="Times New Roman" w:eastAsia="宋体" w:cs="Times New Roman"/>
          <w:sz w:val="24"/>
          <w:highlight w:val="none"/>
          <w:u w:val="single"/>
        </w:rPr>
        <w:t xml:space="preserve">所有工程</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主体结构、关键性工作的范围：</w:t>
      </w:r>
      <w:r>
        <w:rPr>
          <w:rFonts w:ascii="Times New Roman" w:hAnsi="Times New Roman" w:eastAsia="宋体" w:cs="Times New Roman"/>
          <w:sz w:val="24"/>
          <w:highlight w:val="none"/>
          <w:u w:val="single"/>
        </w:rPr>
        <w:t xml:space="preserve">所有工程</w:t>
      </w:r>
      <w:r>
        <w:rPr>
          <w:rFonts w:ascii="Times New Roman" w:hAnsi="Times New Roman" w:eastAsia="宋体" w:cs="Times New Roman"/>
          <w:sz w:val="24"/>
          <w:highlight w:val="none"/>
        </w:rPr>
        <w:t xml:space="preserve">。</w:t>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3</w:t>
      </w:r>
      <w:bookmarkStart w:id="118" w:name="_Toc312677990"/>
      <w:r/>
      <w:bookmarkStart w:id="119" w:name="_Toc318581159"/>
      <w:r>
        <w:rPr>
          <w:rFonts w:ascii="Times New Roman" w:hAnsi="Times New Roman" w:eastAsia="宋体" w:cs="Times New Roman"/>
          <w:sz w:val="24"/>
          <w:highlight w:val="none"/>
        </w:rPr>
        <w:t xml:space="preserve">.5.2分包的确定</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允许分包的专业工程包括：</w:t>
      </w:r>
      <w:r>
        <w:rPr>
          <w:rFonts w:ascii="Times New Roman" w:hAnsi="Times New Roman" w:eastAsia="宋体" w:cs="Times New Roman"/>
          <w:sz w:val="24"/>
          <w:highlight w:val="none"/>
          <w:u w:val="single"/>
        </w:rPr>
        <w:t xml:space="preserve">本工程禁止分包</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其他关于分包的约定：</w:t>
      </w:r>
      <w:r>
        <w:rPr>
          <w:rFonts w:ascii="Times New Roman" w:hAnsi="Times New Roman" w:eastAsia="宋体" w:cs="Times New Roman"/>
          <w:sz w:val="24"/>
          <w:highlight w:val="none"/>
          <w:u w:val="single"/>
        </w:rPr>
        <w:t xml:space="preserve">/</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3.5.4 分包合同价款</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关于分包合同价款支付的约定：</w:t>
      </w:r>
      <w:r>
        <w:rPr>
          <w:rFonts w:ascii="Times New Roman" w:hAnsi="Times New Roman" w:eastAsia="宋体" w:cs="Times New Roman"/>
          <w:sz w:val="24"/>
          <w:highlight w:val="none"/>
          <w:u w:val="single"/>
        </w:rPr>
        <w:t xml:space="preserve">/</w:t>
      </w:r>
      <w:r>
        <w:rPr>
          <w:rFonts w:ascii="Times New Roman" w:hAnsi="Times New Roman" w:eastAsia="宋体" w:cs="Times New Roman"/>
          <w:sz w:val="24"/>
          <w:highlight w:val="none"/>
        </w:rPr>
        <w:t xml:space="preserve">。</w:t>
      </w:r>
      <w:bookmarkEnd w:id="118"/>
      <w:r/>
      <w:bookmarkEnd w:id="119"/>
      <w:r/>
      <w:r/>
    </w:p>
    <w:p>
      <w:pPr>
        <w:ind w:firstLine="480"/>
        <w:spacing w:line="312" w:lineRule="auto"/>
        <w:rPr>
          <w:rFonts w:ascii="Times New Roman" w:hAnsi="Times New Roman" w:eastAsia="宋体" w:cs="Times New Roman"/>
          <w:sz w:val="24"/>
          <w:highlight w:val="none"/>
        </w:rPr>
        <w:outlineLvl w:val="4"/>
      </w:pPr>
      <w:r/>
      <w:bookmarkStart w:id="120" w:name="_Toc27214"/>
      <w:r>
        <w:rPr>
          <w:rFonts w:ascii="Times New Roman" w:hAnsi="Times New Roman" w:eastAsia="宋体" w:cs="Times New Roman"/>
          <w:sz w:val="24"/>
          <w:highlight w:val="none"/>
        </w:rPr>
        <w:t xml:space="preserve">3.6 工程照管与成品、半成品保护</w:t>
      </w:r>
      <w:bookmarkEnd w:id="120"/>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承包人负责照管工程及工程相关的材料、工程设备的起始时间：</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121" w:name="_Toc12973"/>
      <w:r>
        <w:rPr>
          <w:rFonts w:ascii="Times New Roman" w:hAnsi="Times New Roman" w:eastAsia="宋体" w:cs="Times New Roman"/>
          <w:sz w:val="24"/>
          <w:highlight w:val="none"/>
        </w:rPr>
        <w:t xml:space="preserve">3.7 履约担保</w:t>
      </w:r>
      <w:bookmarkEnd w:id="121"/>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承包人是否提供履约担保：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承包人提供履约担保的形式、金额及期限：</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承包人提供履约担保的形式：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承包人提供履约担保的金额：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承包人提供履约担保的期限：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履约保证金的返还：                                。</w:t>
      </w:r>
      <w:r/>
    </w:p>
    <w:p>
      <w:pPr>
        <w:ind w:firstLine="480"/>
        <w:spacing w:line="312" w:lineRule="auto"/>
        <w:rPr>
          <w:rFonts w:ascii="Times New Roman" w:hAnsi="Times New Roman" w:eastAsia="宋体" w:cs="Times New Roman"/>
          <w:sz w:val="24"/>
          <w:highlight w:val="none"/>
        </w:rPr>
        <w:outlineLvl w:val="3"/>
      </w:pPr>
      <w:r/>
      <w:bookmarkStart w:id="122" w:name="_Toc351203636"/>
      <w:r/>
      <w:bookmarkStart w:id="123" w:name="_Toc12572"/>
      <w:r>
        <w:rPr>
          <w:rFonts w:ascii="Times New Roman" w:hAnsi="Times New Roman" w:eastAsia="宋体" w:cs="Times New Roman"/>
          <w:sz w:val="24"/>
          <w:highlight w:val="none"/>
        </w:rPr>
        <w:t xml:space="preserve">4</w:t>
      </w:r>
      <w:bookmarkStart w:id="124" w:name="_Toc296891202"/>
      <w:r/>
      <w:bookmarkStart w:id="125" w:name="_Toc296347161"/>
      <w:r/>
      <w:bookmarkStart w:id="126" w:name="_Toc296890990"/>
      <w:r/>
      <w:bookmarkStart w:id="127" w:name="_Toc292559366"/>
      <w:r/>
      <w:bookmarkStart w:id="128" w:name="_Toc292559871"/>
      <w:r/>
      <w:bookmarkStart w:id="129" w:name="_Toc296503162"/>
      <w:r/>
      <w:bookmarkStart w:id="130" w:name="_Toc297120462"/>
      <w:r/>
      <w:bookmarkStart w:id="131" w:name="_Toc297048348"/>
      <w:r/>
      <w:bookmarkStart w:id="132" w:name="_Toc296944501"/>
      <w:r/>
      <w:bookmarkStart w:id="133" w:name="_Toc296346663"/>
      <w:r/>
      <w:bookmarkStart w:id="134" w:name="_Toc267251413"/>
      <w:r>
        <w:rPr>
          <w:rFonts w:ascii="Times New Roman" w:hAnsi="Times New Roman" w:eastAsia="宋体" w:cs="Times New Roman"/>
          <w:sz w:val="24"/>
          <w:highlight w:val="none"/>
        </w:rPr>
        <w:t xml:space="preserve">. 监</w:t>
      </w:r>
      <w:bookmarkEnd w:id="124"/>
      <w:r/>
      <w:bookmarkEnd w:id="125"/>
      <w:r/>
      <w:bookmarkEnd w:id="126"/>
      <w:r/>
      <w:bookmarkEnd w:id="127"/>
      <w:r/>
      <w:bookmarkEnd w:id="128"/>
      <w:r/>
      <w:bookmarkEnd w:id="129"/>
      <w:r/>
      <w:bookmarkEnd w:id="130"/>
      <w:r/>
      <w:bookmarkEnd w:id="131"/>
      <w:r/>
      <w:bookmarkEnd w:id="132"/>
      <w:r/>
      <w:bookmarkEnd w:id="133"/>
      <w:r/>
      <w:bookmarkEnd w:id="134"/>
      <w:r>
        <w:rPr>
          <w:rFonts w:ascii="Times New Roman" w:hAnsi="Times New Roman" w:eastAsia="宋体" w:cs="Times New Roman"/>
          <w:sz w:val="24"/>
          <w:highlight w:val="none"/>
        </w:rPr>
        <w:t xml:space="preserve">理人</w:t>
      </w:r>
      <w:bookmarkEnd w:id="122"/>
      <w:r/>
      <w:bookmarkEnd w:id="123"/>
      <w:r/>
      <w:r/>
    </w:p>
    <w:p>
      <w:pPr>
        <w:ind w:firstLine="480"/>
        <w:spacing w:line="312" w:lineRule="auto"/>
        <w:rPr>
          <w:rFonts w:ascii="Times New Roman" w:hAnsi="Times New Roman" w:eastAsia="宋体" w:cs="Times New Roman"/>
          <w:sz w:val="24"/>
          <w:highlight w:val="none"/>
        </w:rPr>
        <w:outlineLvl w:val="4"/>
      </w:pPr>
      <w:r/>
      <w:bookmarkStart w:id="135" w:name="_Toc7642"/>
      <w:r>
        <w:rPr>
          <w:rFonts w:ascii="Times New Roman" w:hAnsi="Times New Roman" w:eastAsia="宋体" w:cs="Times New Roman"/>
          <w:sz w:val="24"/>
          <w:highlight w:val="none"/>
        </w:rPr>
        <w:t xml:space="preserve">4.1监理人的一般规定</w:t>
      </w:r>
      <w:bookmarkEnd w:id="135"/>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关于监理人的监理内容：</w:t>
      </w:r>
      <w:r>
        <w:rPr>
          <w:rFonts w:ascii="Times New Roman" w:hAnsi="Times New Roman" w:eastAsia="宋体" w:cs="Times New Roman"/>
          <w:sz w:val="24"/>
          <w:highlight w:val="none"/>
          <w:u w:val="single"/>
        </w:rPr>
        <w:t xml:space="preserve">施工及保修阶段全过程监理(对工程进行 “三控制、两管理、一协调、安全管理”）。</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关于监理人的监理权限：</w:t>
      </w:r>
      <w:r>
        <w:rPr>
          <w:rFonts w:ascii="Times New Roman" w:hAnsi="Times New Roman" w:eastAsia="宋体" w:cs="Times New Roman"/>
          <w:sz w:val="24"/>
          <w:highlight w:val="none"/>
          <w:u w:val="single"/>
        </w:rPr>
        <w:t xml:space="preserve">负责施工过程中的质量、进度、投资控制；履行现行法律法规规定的监理安全责任；负责工程建设的组织协调工作；负责本合同实施过程中的合同管理、信息管理相关工作；负责施工组织设计、单项施工技术方案的审核和图纸会审纪要的签发；负责主持分部分项工程验收及工程竣工预验收，以及定期的现场施工调度会；参加发包人主持的竣工验收工作；竣工后保修阶段的服务。发包人赋予的其他有关权利。未尽事宜执行通用条款和监理合同。</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关于监理人在施工现场的办公场所、生活场所的提供和费用承担的约定：</w:t>
      </w:r>
      <w:r>
        <w:rPr>
          <w:rFonts w:ascii="Times New Roman" w:hAnsi="Times New Roman" w:eastAsia="宋体" w:cs="Times New Roman"/>
          <w:sz w:val="24"/>
          <w:highlight w:val="none"/>
          <w:u w:val="single"/>
        </w:rPr>
        <w:t xml:space="preserve">监理人自理。</w:t>
      </w:r>
      <w:r/>
    </w:p>
    <w:p>
      <w:pPr>
        <w:ind w:firstLine="480"/>
        <w:spacing w:line="312" w:lineRule="auto"/>
        <w:rPr>
          <w:rFonts w:ascii="Times New Roman" w:hAnsi="Times New Roman" w:eastAsia="宋体" w:cs="Times New Roman"/>
          <w:sz w:val="24"/>
          <w:highlight w:val="none"/>
        </w:rPr>
        <w:outlineLvl w:val="4"/>
      </w:pPr>
      <w:r/>
      <w:bookmarkStart w:id="136" w:name="_Toc4974"/>
      <w:r>
        <w:rPr>
          <w:rFonts w:ascii="Times New Roman" w:hAnsi="Times New Roman" w:eastAsia="宋体" w:cs="Times New Roman"/>
          <w:sz w:val="24"/>
          <w:highlight w:val="none"/>
        </w:rPr>
        <w:t xml:space="preserve">4.2 监理人员</w:t>
      </w:r>
      <w:bookmarkEnd w:id="136"/>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总监理工程师：</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姓    名：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职    务：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监理工程师执业资格证书号：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联系电话：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电子信箱：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通信地址：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关于监理人的其他约定：</w:t>
      </w:r>
      <w:r>
        <w:rPr>
          <w:rFonts w:ascii="Times New Roman" w:hAnsi="Times New Roman" w:eastAsia="宋体" w:cs="Times New Roman"/>
          <w:sz w:val="24"/>
          <w:highlight w:val="none"/>
          <w:u w:val="single"/>
        </w:rPr>
        <w:t xml:space="preserve">详通用合同条款和监理合同</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137" w:name="_Toc25471"/>
      <w:r>
        <w:rPr>
          <w:rFonts w:ascii="Times New Roman" w:hAnsi="Times New Roman" w:eastAsia="宋体" w:cs="Times New Roman"/>
          <w:sz w:val="24"/>
          <w:highlight w:val="none"/>
        </w:rPr>
        <w:t xml:space="preserve">4.4 商定或确定</w:t>
      </w:r>
      <w:bookmarkEnd w:id="137"/>
      <w:r/>
      <w:r/>
    </w:p>
    <w:p>
      <w:pPr>
        <w:ind w:firstLine="480"/>
        <w:spacing w:line="312" w:lineRule="auto"/>
        <w:rPr>
          <w:rFonts w:ascii="Times New Roman" w:hAnsi="Times New Roman" w:eastAsia="宋体" w:cs="Times New Roman"/>
          <w:sz w:val="24"/>
          <w:highlight w:val="none"/>
        </w:rPr>
      </w:pPr>
      <w:r/>
      <w:bookmarkStart w:id="138" w:name="_Toc267251418"/>
      <w:r>
        <w:rPr>
          <w:rFonts w:ascii="Times New Roman" w:hAnsi="Times New Roman" w:eastAsia="宋体" w:cs="Times New Roman"/>
          <w:sz w:val="24"/>
          <w:highlight w:val="none"/>
        </w:rPr>
        <w:t xml:space="preserve">在发包人和承包人不能通过协商达成一致意见时，发包人授权监理人对以下事项进行确定：</w:t>
      </w:r>
      <w:r>
        <w:rPr>
          <w:rFonts w:ascii="Times New Roman" w:hAnsi="Times New Roman" w:eastAsia="宋体" w:cs="Times New Roman"/>
          <w:sz w:val="24"/>
          <w:highlight w:val="none"/>
          <w:u w:val="single"/>
        </w:rPr>
        <w:t xml:space="preserve">详监理合同</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3"/>
      </w:pPr>
      <w:r/>
      <w:bookmarkStart w:id="139" w:name="_Toc29777"/>
      <w:r/>
      <w:bookmarkStart w:id="140" w:name="_Toc351203637"/>
      <w:r>
        <w:rPr>
          <w:rFonts w:ascii="Times New Roman" w:hAnsi="Times New Roman" w:eastAsia="宋体" w:cs="Times New Roman"/>
          <w:sz w:val="24"/>
          <w:highlight w:val="none"/>
        </w:rPr>
        <w:t xml:space="preserve">5</w:t>
      </w:r>
      <w:bookmarkEnd w:id="138"/>
      <w:r/>
      <w:bookmarkStart w:id="141" w:name="_Toc296891203"/>
      <w:r/>
      <w:bookmarkStart w:id="142" w:name="_Toc292559872"/>
      <w:r/>
      <w:bookmarkStart w:id="143" w:name="_Toc292559367"/>
      <w:r/>
      <w:bookmarkStart w:id="144" w:name="_Toc297120463"/>
      <w:r/>
      <w:bookmarkStart w:id="145" w:name="_Toc296944502"/>
      <w:r/>
      <w:bookmarkStart w:id="146" w:name="_Toc296890991"/>
      <w:r/>
      <w:bookmarkStart w:id="147" w:name="_Toc296346664"/>
      <w:r/>
      <w:bookmarkStart w:id="148" w:name="_Toc296347162"/>
      <w:r/>
      <w:bookmarkStart w:id="149" w:name="_Toc296503163"/>
      <w:r/>
      <w:bookmarkStart w:id="150" w:name="_Toc297048349"/>
      <w:r>
        <w:rPr>
          <w:rFonts w:ascii="Times New Roman" w:hAnsi="Times New Roman" w:eastAsia="宋体" w:cs="Times New Roman"/>
          <w:sz w:val="24"/>
          <w:highlight w:val="none"/>
        </w:rPr>
        <w:t xml:space="preserve">. 工程质量</w:t>
      </w:r>
      <w:bookmarkEnd w:id="139"/>
      <w:r/>
      <w:bookmarkEnd w:id="140"/>
      <w:r/>
      <w:r/>
    </w:p>
    <w:p>
      <w:pPr>
        <w:ind w:firstLine="480"/>
        <w:spacing w:line="312" w:lineRule="auto"/>
        <w:rPr>
          <w:rFonts w:ascii="Times New Roman" w:hAnsi="Times New Roman" w:eastAsia="宋体" w:cs="Times New Roman"/>
          <w:sz w:val="24"/>
          <w:highlight w:val="none"/>
        </w:rPr>
        <w:outlineLvl w:val="4"/>
      </w:pPr>
      <w:r/>
      <w:bookmarkStart w:id="151" w:name="_Toc17531"/>
      <w:r>
        <w:rPr>
          <w:rFonts w:ascii="Times New Roman" w:hAnsi="Times New Roman" w:eastAsia="宋体" w:cs="Times New Roman"/>
          <w:sz w:val="24"/>
          <w:highlight w:val="none"/>
        </w:rPr>
        <w:t xml:space="preserve">5.1 质量要求</w:t>
      </w:r>
      <w:bookmarkEnd w:id="151"/>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5</w:t>
      </w:r>
      <w:bookmarkStart w:id="152" w:name="_Toc300934949"/>
      <w:r/>
      <w:bookmarkStart w:id="153" w:name="_Toc304295527"/>
      <w:r/>
      <w:bookmarkStart w:id="154" w:name="_Toc303539106"/>
      <w:r/>
      <w:bookmarkStart w:id="155" w:name="_Toc297216155"/>
      <w:r/>
      <w:bookmarkStart w:id="156" w:name="_Toc318581164"/>
      <w:r/>
      <w:bookmarkStart w:id="157" w:name="_Toc297123496"/>
      <w:r/>
      <w:bookmarkStart w:id="158" w:name="_Toc312677997"/>
      <w:r>
        <w:rPr>
          <w:rFonts w:ascii="Times New Roman" w:hAnsi="Times New Roman" w:eastAsia="宋体" w:cs="Times New Roman"/>
          <w:sz w:val="24"/>
          <w:highlight w:val="none"/>
        </w:rPr>
        <w:t xml:space="preserve">.1.1 特殊质量标准和要求：</w:t>
      </w:r>
      <w:r>
        <w:rPr>
          <w:rFonts w:ascii="Times New Roman" w:hAnsi="Times New Roman" w:eastAsia="宋体" w:cs="Times New Roman"/>
          <w:sz w:val="24"/>
          <w:highlight w:val="none"/>
          <w:u w:val="single"/>
        </w:rPr>
        <w:t xml:space="preserve"> 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关于工程奖项的约定：确保工程达到国家验收合格标准。鼓励承包人争创国家、省、市工程奖项，但发包人不支付任何费用。</w:t>
      </w:r>
      <w:r/>
    </w:p>
    <w:p>
      <w:pPr>
        <w:ind w:firstLine="480"/>
        <w:spacing w:line="312" w:lineRule="auto"/>
        <w:rPr>
          <w:rFonts w:ascii="Times New Roman" w:hAnsi="Times New Roman" w:eastAsia="宋体" w:cs="Times New Roman"/>
          <w:sz w:val="24"/>
          <w:highlight w:val="none"/>
        </w:rPr>
        <w:outlineLvl w:val="4"/>
      </w:pPr>
      <w:r/>
      <w:bookmarkStart w:id="159" w:name="_Toc31505"/>
      <w:r>
        <w:rPr>
          <w:rFonts w:ascii="Times New Roman" w:hAnsi="Times New Roman" w:eastAsia="宋体" w:cs="Times New Roman"/>
          <w:sz w:val="24"/>
          <w:highlight w:val="none"/>
        </w:rPr>
        <w:t xml:space="preserve">5.3 隐蔽工程检查</w:t>
      </w:r>
      <w:bookmarkEnd w:id="159"/>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5.3.2承包人提前通知监理人隐蔽工程检查的期限的约定：执行通用条款。</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监理人不能按时进行检查时，应提前 </w:t>
      </w:r>
      <w:r>
        <w:rPr>
          <w:rFonts w:ascii="Times New Roman" w:hAnsi="Times New Roman" w:eastAsia="宋体" w:cs="Times New Roman"/>
          <w:sz w:val="24"/>
          <w:highlight w:val="none"/>
          <w:u w:val="single"/>
        </w:rPr>
        <w:t xml:space="preserve">12 </w:t>
      </w:r>
      <w:r>
        <w:rPr>
          <w:rFonts w:ascii="Times New Roman" w:hAnsi="Times New Roman" w:eastAsia="宋体" w:cs="Times New Roman"/>
          <w:sz w:val="24"/>
          <w:highlight w:val="none"/>
        </w:rPr>
        <w:t xml:space="preserve">小时提交书面延期要求。</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关于延期最长不得超过：</w:t>
      </w:r>
      <w:r>
        <w:rPr>
          <w:rFonts w:ascii="Times New Roman" w:hAnsi="Times New Roman" w:eastAsia="宋体" w:cs="Times New Roman"/>
          <w:sz w:val="24"/>
          <w:highlight w:val="none"/>
          <w:u w:val="single"/>
        </w:rPr>
        <w:t xml:space="preserve"> 48 </w:t>
      </w:r>
      <w:r>
        <w:rPr>
          <w:rFonts w:ascii="Times New Roman" w:hAnsi="Times New Roman" w:eastAsia="宋体" w:cs="Times New Roman"/>
          <w:sz w:val="24"/>
          <w:highlight w:val="none"/>
        </w:rPr>
        <w:t xml:space="preserve"> 小时。</w:t>
      </w:r>
      <w:r/>
    </w:p>
    <w:p>
      <w:pPr>
        <w:ind w:firstLine="480"/>
        <w:spacing w:line="312" w:lineRule="auto"/>
        <w:rPr>
          <w:rFonts w:ascii="Times New Roman" w:hAnsi="Times New Roman" w:eastAsia="宋体" w:cs="Times New Roman"/>
          <w:sz w:val="24"/>
          <w:highlight w:val="none"/>
        </w:rPr>
        <w:outlineLvl w:val="3"/>
      </w:pPr>
      <w:r/>
      <w:bookmarkStart w:id="160" w:name="_Toc351203638"/>
      <w:r/>
      <w:bookmarkStart w:id="161" w:name="_Toc5445"/>
      <w:r>
        <w:rPr>
          <w:rFonts w:ascii="Times New Roman" w:hAnsi="Times New Roman" w:eastAsia="宋体" w:cs="Times New Roman"/>
          <w:sz w:val="24"/>
          <w:highlight w:val="none"/>
        </w:rPr>
        <w:t xml:space="preserve">6. 安全文明施工与环境保护</w:t>
      </w:r>
      <w:bookmarkEnd w:id="160"/>
      <w:r/>
      <w:bookmarkEnd w:id="161"/>
      <w:r/>
      <w:r/>
    </w:p>
    <w:p>
      <w:pPr>
        <w:ind w:firstLine="480"/>
        <w:spacing w:line="312" w:lineRule="auto"/>
        <w:rPr>
          <w:rFonts w:ascii="Times New Roman" w:hAnsi="Times New Roman" w:eastAsia="宋体" w:cs="Times New Roman"/>
          <w:sz w:val="24"/>
          <w:highlight w:val="none"/>
        </w:rPr>
        <w:outlineLvl w:val="4"/>
      </w:pPr>
      <w:r/>
      <w:bookmarkStart w:id="162" w:name="_Toc13106"/>
      <w:r>
        <w:rPr>
          <w:rFonts w:ascii="Times New Roman" w:hAnsi="Times New Roman" w:eastAsia="宋体" w:cs="Times New Roman"/>
          <w:sz w:val="24"/>
          <w:highlight w:val="none"/>
        </w:rPr>
        <w:t xml:space="preserve">6.1安全文明施工</w:t>
      </w:r>
      <w:bookmarkEnd w:id="162"/>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6.1.1 项目安全生产的达标目标及相应事项的约定：</w:t>
      </w:r>
      <w:r>
        <w:rPr>
          <w:rFonts w:ascii="Times New Roman" w:hAnsi="Times New Roman" w:eastAsia="宋体" w:cs="Times New Roman"/>
          <w:sz w:val="24"/>
          <w:highlight w:val="none"/>
          <w:u w:val="single"/>
        </w:rPr>
        <w:t xml:space="preserve">遵守并达到国家和工程所在地有关安全生产的要求及相关规定。鼓励承包人争创国家、省、市安全文明标化工地奖项，但发包人不支付任何费用。</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6.1.4 关于治安保卫的特别约定：</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关于编制施工场地治安管理计划的约定：</w:t>
      </w:r>
      <w:r>
        <w:rPr>
          <w:rFonts w:ascii="Times New Roman" w:hAnsi="Times New Roman" w:eastAsia="宋体" w:cs="Times New Roman"/>
          <w:sz w:val="24"/>
          <w:highlight w:val="none"/>
          <w:u w:val="single"/>
        </w:rPr>
        <w:t xml:space="preserve">承包人应在工程开工后5天内编制施工场地治安管理计划，并制定应对突发治安事件的紧急预案，报发包人和监理人批准。发包人和监理人的确认，不能减轻或免除承包人根据法律规定和合同约定应承担的任何责任或义务。</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6.1.5 文明施工</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合同当事人对文明施工的要求：</w:t>
      </w:r>
      <w:r>
        <w:rPr>
          <w:rFonts w:ascii="Times New Roman" w:hAnsi="Times New Roman" w:eastAsia="宋体" w:cs="Times New Roman"/>
          <w:sz w:val="24"/>
          <w:highlight w:val="none"/>
          <w:u w:val="single"/>
        </w:rPr>
        <w:t xml:space="preserve">遵守并达到国家和工程所在地有关文明施工的要求及相关规定。鼓励承包人争创国家、省、市文明施工标化工地奖项，但发包人不支付任何费用。</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6.1.6 关于安全文明施工费支付比例和支付期限的约定：</w:t>
      </w:r>
      <w:r>
        <w:rPr>
          <w:rFonts w:ascii="Times New Roman" w:hAnsi="Times New Roman" w:eastAsia="宋体" w:cs="Times New Roman"/>
          <w:sz w:val="24"/>
          <w:highlight w:val="none"/>
          <w:u w:val="single"/>
        </w:rPr>
        <w:t xml:space="preserve">已包含在合同价款中</w:t>
      </w:r>
      <w:r>
        <w:rPr>
          <w:rFonts w:ascii="Times New Roman" w:hAnsi="Times New Roman" w:eastAsia="宋体" w:cs="Times New Roman"/>
          <w:sz w:val="24"/>
          <w:highlight w:val="none"/>
        </w:rPr>
        <w:t xml:space="preserve">。</w:t>
      </w:r>
      <w:bookmarkEnd w:id="152"/>
      <w:r/>
      <w:bookmarkEnd w:id="153"/>
      <w:r/>
      <w:bookmarkEnd w:id="154"/>
      <w:r/>
      <w:bookmarkEnd w:id="155"/>
      <w:r/>
      <w:bookmarkEnd w:id="156"/>
      <w:r/>
      <w:bookmarkEnd w:id="157"/>
      <w:r/>
      <w:bookmarkEnd w:id="158"/>
      <w:r/>
      <w:r/>
    </w:p>
    <w:p>
      <w:pPr>
        <w:ind w:firstLine="480"/>
        <w:spacing w:line="312" w:lineRule="auto"/>
        <w:rPr>
          <w:rFonts w:ascii="Times New Roman" w:hAnsi="Times New Roman" w:eastAsia="宋体" w:cs="Times New Roman"/>
          <w:sz w:val="24"/>
          <w:highlight w:val="none"/>
        </w:rPr>
        <w:outlineLvl w:val="3"/>
      </w:pPr>
      <w:r/>
      <w:bookmarkStart w:id="163" w:name="_Toc24698"/>
      <w:r/>
      <w:bookmarkStart w:id="164" w:name="_Toc351203639"/>
      <w:r>
        <w:rPr>
          <w:rFonts w:ascii="Times New Roman" w:hAnsi="Times New Roman" w:eastAsia="宋体" w:cs="Times New Roman"/>
          <w:sz w:val="24"/>
          <w:highlight w:val="none"/>
        </w:rPr>
        <w:t xml:space="preserve">7. 工期和进度</w:t>
      </w:r>
      <w:bookmarkEnd w:id="163"/>
      <w:r/>
      <w:bookmarkEnd w:id="164"/>
      <w:r/>
      <w:r/>
    </w:p>
    <w:p>
      <w:pPr>
        <w:ind w:firstLine="480"/>
        <w:spacing w:line="312" w:lineRule="auto"/>
        <w:rPr>
          <w:rFonts w:ascii="Times New Roman" w:hAnsi="Times New Roman" w:eastAsia="宋体" w:cs="Times New Roman"/>
          <w:sz w:val="24"/>
          <w:highlight w:val="none"/>
        </w:rPr>
        <w:outlineLvl w:val="4"/>
      </w:pPr>
      <w:r/>
      <w:bookmarkStart w:id="165" w:name="_Toc7529"/>
      <w:r>
        <w:rPr>
          <w:rFonts w:ascii="Times New Roman" w:hAnsi="Times New Roman" w:eastAsia="宋体" w:cs="Times New Roman"/>
          <w:sz w:val="24"/>
          <w:highlight w:val="none"/>
        </w:rPr>
        <w:t xml:space="preserve">7.1 施工组织设计</w:t>
      </w:r>
      <w:bookmarkEnd w:id="165"/>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7.1.1 合同当事人约定的施工组织设计应包括的其他内容：</w:t>
      </w:r>
      <w:r>
        <w:rPr>
          <w:rFonts w:ascii="Times New Roman" w:hAnsi="Times New Roman" w:eastAsia="宋体" w:cs="Times New Roman"/>
          <w:sz w:val="24"/>
          <w:highlight w:val="none"/>
          <w:u w:val="single"/>
        </w:rPr>
        <w:t xml:space="preserve">重点部位上的施工组织措施、技术方案、工地扬尘污染防治及本工程</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要求的内容</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7.1.2 施工组织设计的提交和修改</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承包人提交详细施工组织设计的期限的约定：</w:t>
      </w:r>
      <w:r>
        <w:rPr>
          <w:rFonts w:ascii="Times New Roman" w:hAnsi="Times New Roman" w:eastAsia="宋体" w:cs="Times New Roman"/>
          <w:sz w:val="24"/>
          <w:highlight w:val="none"/>
          <w:u w:val="single"/>
        </w:rPr>
        <w:t xml:space="preserve">合同签订后5日内，但至迟不得晚于开工通知载明的开工日期前5天。</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发包人和监理人在收到详细的施工组织设计后确认或提出修改意见的期限：</w:t>
      </w:r>
      <w:r>
        <w:rPr>
          <w:rFonts w:ascii="Times New Roman" w:hAnsi="Times New Roman" w:eastAsia="宋体" w:cs="Times New Roman"/>
          <w:sz w:val="24"/>
          <w:highlight w:val="none"/>
          <w:u w:val="single"/>
        </w:rPr>
        <w:t xml:space="preserve">收到后5天内。发包人和监理人的审查并不减轻或免除承包人根据合同约定应当承担的责任，也不作为竣工结算的依据，涉及合同价款调整，必须由承包人单独报监理人和发包人签证。</w:t>
      </w:r>
      <w:r/>
    </w:p>
    <w:p>
      <w:pPr>
        <w:ind w:firstLine="480"/>
        <w:spacing w:line="312" w:lineRule="auto"/>
        <w:rPr>
          <w:rFonts w:ascii="Times New Roman" w:hAnsi="Times New Roman" w:eastAsia="宋体" w:cs="Times New Roman"/>
          <w:sz w:val="24"/>
          <w:highlight w:val="none"/>
        </w:rPr>
        <w:outlineLvl w:val="4"/>
      </w:pPr>
      <w:r/>
      <w:bookmarkStart w:id="166" w:name="_Toc19064"/>
      <w:r>
        <w:rPr>
          <w:rFonts w:ascii="Times New Roman" w:hAnsi="Times New Roman" w:eastAsia="宋体" w:cs="Times New Roman"/>
          <w:sz w:val="24"/>
          <w:highlight w:val="none"/>
        </w:rPr>
        <w:t xml:space="preserve">7</w:t>
      </w:r>
      <w:bookmarkStart w:id="167" w:name="_Toc303539123"/>
      <w:r/>
      <w:bookmarkStart w:id="168" w:name="_Toc297123514"/>
      <w:r/>
      <w:bookmarkStart w:id="169" w:name="_Toc300934966"/>
      <w:r/>
      <w:bookmarkStart w:id="170" w:name="_Toc312677479"/>
      <w:r/>
      <w:bookmarkStart w:id="171" w:name="_Toc312678005"/>
      <w:r/>
      <w:bookmarkStart w:id="172" w:name="_Toc304295541"/>
      <w:r/>
      <w:bookmarkStart w:id="173" w:name="_Toc297216173"/>
      <w:r>
        <w:rPr>
          <w:rFonts w:ascii="Times New Roman" w:hAnsi="Times New Roman" w:eastAsia="宋体" w:cs="Times New Roman"/>
          <w:sz w:val="24"/>
          <w:highlight w:val="none"/>
        </w:rPr>
        <w:t xml:space="preserve">.2 施工进度计划</w:t>
      </w:r>
      <w:bookmarkEnd w:id="166"/>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7.2.2 施工进度计划的修订</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和监理人在收到修订的施工进度计划后确认或提出修改意见的期限：收到后5天内。发包人和监理人的审查并不减轻或免除承包人根据合同约定应当承担的责任，也不作为竣工结算的依据，涉及合同价款调整，必须由承包人单独报监理人和发包人签证。</w:t>
      </w:r>
      <w:r/>
    </w:p>
    <w:p>
      <w:pPr>
        <w:ind w:firstLine="480"/>
        <w:spacing w:line="312" w:lineRule="auto"/>
        <w:rPr>
          <w:rFonts w:ascii="Times New Roman" w:hAnsi="Times New Roman" w:eastAsia="宋体" w:cs="Times New Roman"/>
          <w:sz w:val="24"/>
          <w:highlight w:val="none"/>
        </w:rPr>
        <w:outlineLvl w:val="4"/>
      </w:pPr>
      <w:r/>
      <w:bookmarkStart w:id="174" w:name="_Toc16679"/>
      <w:r>
        <w:rPr>
          <w:rFonts w:ascii="Times New Roman" w:hAnsi="Times New Roman" w:eastAsia="宋体" w:cs="Times New Roman"/>
          <w:sz w:val="24"/>
          <w:highlight w:val="none"/>
        </w:rPr>
        <w:t xml:space="preserve">7.3 开工</w:t>
      </w:r>
      <w:bookmarkEnd w:id="174"/>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7.3.1 开工准备</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关于承包人提交工程开工报审表的期限：</w:t>
      </w:r>
      <w:r>
        <w:rPr>
          <w:rFonts w:ascii="Times New Roman" w:hAnsi="Times New Roman" w:eastAsia="宋体" w:cs="Times New Roman"/>
          <w:sz w:val="24"/>
          <w:highlight w:val="none"/>
          <w:u w:val="single"/>
        </w:rPr>
        <w:t xml:space="preserve">同第7.1款约定的期限</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关于发包人应完成的其他开工准备工作及期限：</w:t>
      </w:r>
      <w:r>
        <w:rPr>
          <w:rFonts w:ascii="Times New Roman" w:hAnsi="Times New Roman" w:eastAsia="宋体" w:cs="Times New Roman"/>
          <w:sz w:val="24"/>
          <w:highlight w:val="none"/>
          <w:u w:val="single"/>
        </w:rPr>
        <w:t xml:space="preserve">合同签定后5日内，最迟于开工日期5天前。</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关于承包人应完成的其他开工准备工作及期限：</w:t>
      </w:r>
      <w:r>
        <w:rPr>
          <w:rFonts w:ascii="Times New Roman" w:hAnsi="Times New Roman" w:eastAsia="宋体" w:cs="Times New Roman"/>
          <w:sz w:val="24"/>
          <w:highlight w:val="none"/>
          <w:u w:val="single"/>
        </w:rPr>
        <w:t xml:space="preserve">合同签定后5日内，最迟于开工日期5天前。</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7.3.2开工通知</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因发包人原因造成监理人未能在计划开工日期之日起 90 天内发出开工通知的，承包人有权提出价格调整要求，或者解除合同。</w:t>
      </w:r>
      <w:bookmarkEnd w:id="167"/>
      <w:r/>
      <w:bookmarkEnd w:id="168"/>
      <w:r/>
      <w:bookmarkEnd w:id="169"/>
      <w:r/>
      <w:bookmarkEnd w:id="170"/>
      <w:r/>
      <w:bookmarkEnd w:id="171"/>
      <w:r/>
      <w:bookmarkEnd w:id="172"/>
      <w:r/>
      <w:bookmarkEnd w:id="173"/>
      <w:r/>
      <w:r/>
    </w:p>
    <w:p>
      <w:pPr>
        <w:ind w:firstLine="480"/>
        <w:spacing w:line="312" w:lineRule="auto"/>
        <w:rPr>
          <w:rFonts w:ascii="Times New Roman" w:hAnsi="Times New Roman" w:eastAsia="宋体" w:cs="Times New Roman"/>
          <w:sz w:val="24"/>
          <w:highlight w:val="none"/>
        </w:rPr>
        <w:outlineLvl w:val="4"/>
      </w:pPr>
      <w:r/>
      <w:bookmarkStart w:id="175" w:name="_Toc10036"/>
      <w:r>
        <w:rPr>
          <w:rFonts w:ascii="Times New Roman" w:hAnsi="Times New Roman" w:eastAsia="宋体" w:cs="Times New Roman"/>
          <w:sz w:val="24"/>
          <w:highlight w:val="none"/>
        </w:rPr>
        <w:t xml:space="preserve">7.4 测量放线</w:t>
      </w:r>
      <w:bookmarkEnd w:id="175"/>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7.4.1发包人通过监理人向承包人提供测量基准点、基准线和水准点及其书面资料的期限：执行通用条款。</w:t>
      </w:r>
      <w:r/>
    </w:p>
    <w:p>
      <w:pPr>
        <w:ind w:firstLine="480"/>
        <w:spacing w:line="312" w:lineRule="auto"/>
        <w:rPr>
          <w:rFonts w:ascii="Times New Roman" w:hAnsi="Times New Roman" w:eastAsia="宋体" w:cs="Times New Roman"/>
          <w:sz w:val="24"/>
          <w:highlight w:val="none"/>
        </w:rPr>
        <w:outlineLvl w:val="4"/>
      </w:pPr>
      <w:r/>
      <w:bookmarkStart w:id="176" w:name="_Toc2994"/>
      <w:r>
        <w:rPr>
          <w:rFonts w:ascii="Times New Roman" w:hAnsi="Times New Roman" w:eastAsia="宋体" w:cs="Times New Roman"/>
          <w:sz w:val="24"/>
          <w:highlight w:val="none"/>
        </w:rPr>
        <w:t xml:space="preserve">7</w:t>
      </w:r>
      <w:bookmarkStart w:id="177" w:name="_Toc303539125"/>
      <w:r/>
      <w:bookmarkStart w:id="178" w:name="_Toc297123516"/>
      <w:r/>
      <w:bookmarkStart w:id="179" w:name="_Toc312677484"/>
      <w:r/>
      <w:bookmarkStart w:id="180" w:name="_Toc297216175"/>
      <w:r/>
      <w:bookmarkStart w:id="181" w:name="_Toc304295546"/>
      <w:r/>
      <w:bookmarkStart w:id="182" w:name="_Toc300934968"/>
      <w:r/>
      <w:bookmarkStart w:id="183" w:name="_Toc312678010"/>
      <w:r>
        <w:rPr>
          <w:rFonts w:ascii="Times New Roman" w:hAnsi="Times New Roman" w:eastAsia="宋体" w:cs="Times New Roman"/>
          <w:sz w:val="24"/>
          <w:highlight w:val="none"/>
        </w:rPr>
        <w:t xml:space="preserve">.5 工期延误</w:t>
      </w:r>
      <w:bookmarkEnd w:id="176"/>
      <w:r/>
      <w:bookmarkEnd w:id="177"/>
      <w:r/>
      <w:bookmarkEnd w:id="178"/>
      <w:r/>
      <w:bookmarkEnd w:id="179"/>
      <w:r/>
      <w:bookmarkEnd w:id="180"/>
      <w:r/>
      <w:bookmarkEnd w:id="181"/>
      <w:r/>
      <w:bookmarkEnd w:id="182"/>
      <w:r/>
      <w:bookmarkEnd w:id="183"/>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7.5.1 因发包人原因导致工期延误</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（7）因发包人原因导致工期延误的其他情形： </w:t>
      </w:r>
      <w:r>
        <w:rPr>
          <w:rFonts w:ascii="Times New Roman" w:hAnsi="Times New Roman" w:eastAsia="宋体" w:cs="Times New Roman"/>
          <w:sz w:val="24"/>
          <w:highlight w:val="none"/>
          <w:u w:val="single"/>
        </w:rPr>
        <w:t xml:space="preserve"> 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7</w:t>
      </w:r>
      <w:bookmarkStart w:id="184" w:name="_Toc312677486"/>
      <w:r/>
      <w:bookmarkStart w:id="185" w:name="_Toc312678012"/>
      <w:r/>
      <w:bookmarkStart w:id="186" w:name="_Toc318581169"/>
      <w:r/>
      <w:bookmarkStart w:id="187" w:name="_Toc297216177"/>
      <w:r/>
      <w:bookmarkStart w:id="188" w:name="_Toc297123518"/>
      <w:r/>
      <w:bookmarkStart w:id="189" w:name="_Toc303539127"/>
      <w:r/>
      <w:bookmarkStart w:id="190" w:name="_Toc304295548"/>
      <w:r/>
      <w:bookmarkStart w:id="191" w:name="_Toc300934970"/>
      <w:r>
        <w:rPr>
          <w:rFonts w:ascii="Times New Roman" w:hAnsi="Times New Roman" w:eastAsia="宋体" w:cs="Times New Roman"/>
          <w:sz w:val="24"/>
          <w:highlight w:val="none"/>
        </w:rPr>
        <w:t xml:space="preserve">.5.2 因承包人原因导致工期延误</w:t>
      </w:r>
      <w:bookmarkEnd w:id="184"/>
      <w:r/>
      <w:bookmarkEnd w:id="185"/>
      <w:r/>
      <w:bookmarkEnd w:id="186"/>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因</w:t>
      </w:r>
      <w:bookmarkStart w:id="192" w:name="_Toc312677487"/>
      <w:r/>
      <w:bookmarkStart w:id="193" w:name="_Toc318581170"/>
      <w:r/>
      <w:bookmarkStart w:id="194" w:name="_Toc312678013"/>
      <w:r>
        <w:rPr>
          <w:rFonts w:ascii="Times New Roman" w:hAnsi="Times New Roman" w:eastAsia="宋体" w:cs="Times New Roman"/>
          <w:sz w:val="24"/>
          <w:highlight w:val="none"/>
        </w:rPr>
        <w:t xml:space="preserve">承包人原因造成工期延误，逾期竣工违约金的计算方法为：</w:t>
      </w:r>
      <w:r>
        <w:rPr>
          <w:rFonts w:ascii="Times New Roman" w:hAnsi="Times New Roman" w:eastAsia="宋体" w:cs="Times New Roman"/>
          <w:sz w:val="24"/>
          <w:highlight w:val="none"/>
          <w:u w:val="single"/>
        </w:rPr>
        <w:t xml:space="preserve">5000元/天</w:t>
      </w:r>
      <w:r>
        <w:rPr>
          <w:rFonts w:ascii="Times New Roman" w:hAnsi="Times New Roman" w:eastAsia="宋体" w:cs="Times New Roman"/>
          <w:sz w:val="24"/>
          <w:highlight w:val="none"/>
        </w:rPr>
        <w:t xml:space="preserve">。</w:t>
      </w:r>
      <w:bookmarkEnd w:id="187"/>
      <w:r/>
      <w:bookmarkEnd w:id="188"/>
      <w:r/>
      <w:bookmarkEnd w:id="189"/>
      <w:r/>
      <w:bookmarkEnd w:id="190"/>
      <w:r/>
      <w:bookmarkEnd w:id="191"/>
      <w:r/>
      <w:bookmarkEnd w:id="192"/>
      <w:r/>
      <w:bookmarkEnd w:id="193"/>
      <w:r/>
      <w:bookmarkEnd w:id="194"/>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因承包人原因造成工期延误，逾</w:t>
      </w:r>
      <w:bookmarkStart w:id="195" w:name="_Toc318581171"/>
      <w:r/>
      <w:bookmarkStart w:id="196" w:name="_Toc312678014"/>
      <w:r>
        <w:rPr>
          <w:rFonts w:ascii="Times New Roman" w:hAnsi="Times New Roman" w:eastAsia="宋体" w:cs="Times New Roman"/>
          <w:sz w:val="24"/>
          <w:highlight w:val="none"/>
        </w:rPr>
        <w:t xml:space="preserve">期竣工违约金的上限：</w:t>
      </w:r>
      <w:r>
        <w:rPr>
          <w:rFonts w:ascii="Times New Roman" w:hAnsi="Times New Roman" w:eastAsia="宋体" w:cs="Times New Roman"/>
          <w:sz w:val="24"/>
          <w:highlight w:val="none"/>
          <w:u w:val="single"/>
        </w:rPr>
        <w:t xml:space="preserve">按上述计算方法计算，无上限。</w:t>
      </w:r>
      <w:bookmarkEnd w:id="195"/>
      <w:r/>
      <w:bookmarkEnd w:id="196"/>
      <w:r/>
      <w:r/>
    </w:p>
    <w:p>
      <w:pPr>
        <w:ind w:firstLine="480"/>
        <w:spacing w:line="312" w:lineRule="auto"/>
        <w:rPr>
          <w:rFonts w:ascii="Times New Roman" w:hAnsi="Times New Roman" w:eastAsia="宋体" w:cs="Times New Roman"/>
          <w:sz w:val="24"/>
          <w:highlight w:val="none"/>
        </w:rPr>
        <w:outlineLvl w:val="4"/>
      </w:pPr>
      <w:r/>
      <w:bookmarkStart w:id="197" w:name="_Toc31604"/>
      <w:r>
        <w:rPr>
          <w:rFonts w:ascii="Times New Roman" w:hAnsi="Times New Roman" w:eastAsia="宋体" w:cs="Times New Roman"/>
          <w:sz w:val="24"/>
          <w:highlight w:val="none"/>
        </w:rPr>
        <w:t xml:space="preserve">7</w:t>
      </w:r>
      <w:bookmarkStart w:id="198" w:name="_Toc304295549"/>
      <w:r/>
      <w:bookmarkStart w:id="199" w:name="_Toc297216178"/>
      <w:r/>
      <w:bookmarkStart w:id="200" w:name="_Toc312678015"/>
      <w:r/>
      <w:bookmarkStart w:id="201" w:name="_Toc303539128"/>
      <w:r/>
      <w:bookmarkStart w:id="202" w:name="_Toc300934971"/>
      <w:r/>
      <w:bookmarkStart w:id="203" w:name="_Toc297123519"/>
      <w:r>
        <w:rPr>
          <w:rFonts w:ascii="Times New Roman" w:hAnsi="Times New Roman" w:eastAsia="宋体" w:cs="Times New Roman"/>
          <w:sz w:val="24"/>
          <w:highlight w:val="none"/>
        </w:rPr>
        <w:t xml:space="preserve">.6 不</w:t>
      </w:r>
      <w:bookmarkEnd w:id="198"/>
      <w:r/>
      <w:bookmarkEnd w:id="199"/>
      <w:r/>
      <w:bookmarkEnd w:id="200"/>
      <w:r/>
      <w:bookmarkEnd w:id="201"/>
      <w:r/>
      <w:bookmarkEnd w:id="202"/>
      <w:r/>
      <w:bookmarkEnd w:id="203"/>
      <w:r>
        <w:rPr>
          <w:rFonts w:ascii="Times New Roman" w:hAnsi="Times New Roman" w:eastAsia="宋体" w:cs="Times New Roman"/>
          <w:sz w:val="24"/>
          <w:highlight w:val="none"/>
        </w:rPr>
        <w:t xml:space="preserve">利物质条件</w:t>
      </w:r>
      <w:bookmarkEnd w:id="197"/>
      <w:r/>
      <w:r/>
    </w:p>
    <w:p>
      <w:pPr>
        <w:ind w:firstLine="480"/>
        <w:spacing w:line="312" w:lineRule="auto"/>
        <w:rPr>
          <w:rFonts w:ascii="Times New Roman" w:hAnsi="Times New Roman" w:eastAsia="宋体" w:cs="Times New Roman"/>
          <w:sz w:val="24"/>
          <w:highlight w:val="none"/>
        </w:rPr>
      </w:pPr>
      <w:r/>
      <w:bookmarkStart w:id="204" w:name="_Toc297216179"/>
      <w:r/>
      <w:bookmarkStart w:id="205" w:name="_Toc312678016"/>
      <w:r/>
      <w:bookmarkStart w:id="206" w:name="_Toc318581172"/>
      <w:r/>
      <w:bookmarkStart w:id="207" w:name="_Toc300934972"/>
      <w:r/>
      <w:bookmarkStart w:id="208" w:name="_Toc303539129"/>
      <w:r/>
      <w:bookmarkStart w:id="209" w:name="_Toc297123520"/>
      <w:r/>
      <w:bookmarkStart w:id="210" w:name="_Toc304295550"/>
      <w:r>
        <w:rPr>
          <w:rFonts w:ascii="Times New Roman" w:hAnsi="Times New Roman" w:eastAsia="宋体" w:cs="Times New Roman"/>
          <w:sz w:val="24"/>
          <w:highlight w:val="none"/>
        </w:rPr>
        <w:t xml:space="preserve">不利物质条件的其他情形和有关约定：当地建设行政主管部门相关规定以及不可抗力。</w:t>
      </w:r>
      <w:bookmarkEnd w:id="204"/>
      <w:r/>
      <w:bookmarkEnd w:id="205"/>
      <w:r/>
      <w:bookmarkEnd w:id="206"/>
      <w:r/>
      <w:bookmarkEnd w:id="207"/>
      <w:r/>
      <w:bookmarkEnd w:id="208"/>
      <w:r/>
      <w:bookmarkEnd w:id="209"/>
      <w:r/>
      <w:bookmarkEnd w:id="210"/>
      <w:r/>
      <w:r/>
    </w:p>
    <w:p>
      <w:pPr>
        <w:ind w:firstLine="480"/>
        <w:spacing w:line="312" w:lineRule="auto"/>
        <w:rPr>
          <w:rFonts w:ascii="Times New Roman" w:hAnsi="Times New Roman" w:eastAsia="宋体" w:cs="Times New Roman"/>
          <w:sz w:val="24"/>
          <w:highlight w:val="none"/>
        </w:rPr>
        <w:outlineLvl w:val="4"/>
      </w:pPr>
      <w:r/>
      <w:bookmarkStart w:id="211" w:name="_Toc28905"/>
      <w:r>
        <w:rPr>
          <w:rFonts w:ascii="Times New Roman" w:hAnsi="Times New Roman" w:eastAsia="宋体" w:cs="Times New Roman"/>
          <w:sz w:val="24"/>
          <w:highlight w:val="none"/>
        </w:rPr>
        <w:t xml:space="preserve">7</w:t>
      </w:r>
      <w:bookmarkStart w:id="212" w:name="_Toc297123521"/>
      <w:r/>
      <w:bookmarkStart w:id="213" w:name="_Toc297216180"/>
      <w:r/>
      <w:bookmarkStart w:id="214" w:name="_Toc304295551"/>
      <w:r/>
      <w:bookmarkStart w:id="215" w:name="_Toc312678017"/>
      <w:r/>
      <w:bookmarkStart w:id="216" w:name="_Toc300934973"/>
      <w:r/>
      <w:bookmarkStart w:id="217" w:name="_Toc303539130"/>
      <w:r>
        <w:rPr>
          <w:rFonts w:ascii="Times New Roman" w:hAnsi="Times New Roman" w:eastAsia="宋体" w:cs="Times New Roman"/>
          <w:sz w:val="24"/>
          <w:highlight w:val="none"/>
        </w:rPr>
        <w:t xml:space="preserve">.7异常恶劣的气候条件</w:t>
      </w:r>
      <w:bookmarkEnd w:id="211"/>
      <w:r/>
      <w:bookmarkEnd w:id="212"/>
      <w:r/>
      <w:bookmarkEnd w:id="213"/>
      <w:r/>
      <w:bookmarkEnd w:id="214"/>
      <w:r/>
      <w:bookmarkEnd w:id="215"/>
      <w:r/>
      <w:bookmarkEnd w:id="216"/>
      <w:r/>
      <w:bookmarkEnd w:id="217"/>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发包人和承包人同意以下情形视为异常恶劣的气候条件：</w:t>
      </w:r>
      <w:r>
        <w:rPr>
          <w:rFonts w:ascii="Times New Roman" w:hAnsi="Times New Roman" w:eastAsia="宋体" w:cs="Times New Roman"/>
          <w:sz w:val="24"/>
          <w:highlight w:val="none"/>
          <w:u w:val="single"/>
        </w:rPr>
        <w:t xml:space="preserve">（1）日</w:t>
      </w:r>
      <w:r>
        <w:rPr>
          <w:rFonts w:ascii="Times New Roman" w:hAnsi="Times New Roman" w:eastAsia="宋体" w:cs="Times New Roman"/>
          <w:sz w:val="24"/>
          <w:highlight w:val="none"/>
          <w:u w:val="single"/>
        </w:rPr>
        <w:fldChar w:fldCharType="begin"/>
      </w:r>
      <w:r>
        <w:rPr>
          <w:rFonts w:ascii="Times New Roman" w:hAnsi="Times New Roman" w:eastAsia="宋体" w:cs="Times New Roman"/>
          <w:sz w:val="24"/>
          <w:highlight w:val="none"/>
          <w:u w:val="single"/>
        </w:rPr>
        <w:instrText xml:space="preserve"> HYPERLINK "http://www.so.com/s?q=%E9%99%8D%E9%9B%A8%E9%87%8F&amp;ie=utf-8&amp;src=internal_wenda_recommend_textn" \t "_blank" </w:instrText>
      </w:r>
      <w:r>
        <w:rPr>
          <w:rFonts w:ascii="Times New Roman" w:hAnsi="Times New Roman" w:eastAsia="宋体" w:cs="Times New Roman"/>
          <w:sz w:val="24"/>
          <w:highlight w:val="none"/>
          <w:u w:val="single"/>
        </w:rPr>
        <w:fldChar w:fldCharType="separate"/>
      </w:r>
      <w:r>
        <w:rPr>
          <w:rFonts w:ascii="Times New Roman" w:hAnsi="Times New Roman" w:eastAsia="宋体" w:cs="Times New Roman"/>
          <w:sz w:val="24"/>
          <w:highlight w:val="none"/>
          <w:u w:val="single"/>
        </w:rPr>
        <w:t xml:space="preserve">降雨量</w:t>
      </w:r>
      <w:r>
        <w:rPr>
          <w:rFonts w:ascii="Times New Roman" w:hAnsi="Times New Roman" w:eastAsia="宋体" w:cs="Times New Roman"/>
          <w:sz w:val="24"/>
          <w:highlight w:val="none"/>
          <w:u w:val="single"/>
        </w:rPr>
        <w:fldChar w:fldCharType="end"/>
      </w:r>
      <w:r>
        <w:rPr>
          <w:rFonts w:ascii="Times New Roman" w:hAnsi="Times New Roman" w:eastAsia="宋体" w:cs="Times New Roman"/>
          <w:sz w:val="24"/>
          <w:highlight w:val="none"/>
          <w:u w:val="single"/>
        </w:rPr>
        <w:t xml:space="preserve">大于50mm、</w:t>
      </w:r>
      <w:r>
        <w:rPr>
          <w:rFonts w:ascii="Times New Roman" w:hAnsi="Times New Roman" w:eastAsia="宋体" w:cs="Times New Roman"/>
          <w:sz w:val="24"/>
          <w:highlight w:val="none"/>
          <w:u w:val="single"/>
        </w:rPr>
        <w:fldChar w:fldCharType="begin"/>
      </w:r>
      <w:r>
        <w:rPr>
          <w:rFonts w:ascii="Times New Roman" w:hAnsi="Times New Roman" w:eastAsia="宋体" w:cs="Times New Roman"/>
          <w:sz w:val="24"/>
          <w:highlight w:val="none"/>
          <w:u w:val="single"/>
        </w:rPr>
        <w:instrText xml:space="preserve"> HYPERLINK "http://www.so.com/s?q=%E9%9B%A8%E6%97%A5&amp;ie=utf-8&amp;src=internal_wenda_recommend_textn" \t "_blank" </w:instrText>
      </w:r>
      <w:r>
        <w:rPr>
          <w:rFonts w:ascii="Times New Roman" w:hAnsi="Times New Roman" w:eastAsia="宋体" w:cs="Times New Roman"/>
          <w:sz w:val="24"/>
          <w:highlight w:val="none"/>
          <w:u w:val="single"/>
        </w:rPr>
        <w:fldChar w:fldCharType="separate"/>
      </w:r>
      <w:r>
        <w:rPr>
          <w:rFonts w:ascii="Times New Roman" w:hAnsi="Times New Roman" w:eastAsia="宋体" w:cs="Times New Roman"/>
          <w:sz w:val="24"/>
          <w:highlight w:val="none"/>
          <w:u w:val="single"/>
        </w:rPr>
        <w:t xml:space="preserve">雨日</w:t>
      </w:r>
      <w:r>
        <w:rPr>
          <w:rFonts w:ascii="Times New Roman" w:hAnsi="Times New Roman" w:eastAsia="宋体" w:cs="Times New Roman"/>
          <w:sz w:val="24"/>
          <w:highlight w:val="none"/>
          <w:u w:val="single"/>
        </w:rPr>
        <w:fldChar w:fldCharType="end"/>
      </w:r>
      <w:r>
        <w:rPr>
          <w:rFonts w:ascii="Times New Roman" w:hAnsi="Times New Roman" w:eastAsia="宋体" w:cs="Times New Roman"/>
          <w:sz w:val="24"/>
          <w:highlight w:val="none"/>
          <w:u w:val="single"/>
        </w:rPr>
        <w:t xml:space="preserve">超过1天； (2)日</w:t>
      </w:r>
      <w:r>
        <w:rPr>
          <w:rFonts w:ascii="Times New Roman" w:hAnsi="Times New Roman" w:eastAsia="宋体" w:cs="Times New Roman"/>
          <w:sz w:val="24"/>
          <w:highlight w:val="none"/>
          <w:u w:val="single"/>
        </w:rPr>
        <w:fldChar w:fldCharType="begin"/>
      </w:r>
      <w:r>
        <w:rPr>
          <w:rFonts w:ascii="Times New Roman" w:hAnsi="Times New Roman" w:eastAsia="宋体" w:cs="Times New Roman"/>
          <w:sz w:val="24"/>
          <w:highlight w:val="none"/>
          <w:u w:val="single"/>
        </w:rPr>
        <w:instrText xml:space="preserve"> HYPERLINK "http://www.so.com/s?q=%E6%B0%94%E6%B8%A9&amp;ie=utf-8&amp;src=internal_wenda_recommend_textn" \t "_blank" </w:instrText>
      </w:r>
      <w:r>
        <w:rPr>
          <w:rFonts w:ascii="Times New Roman" w:hAnsi="Times New Roman" w:eastAsia="宋体" w:cs="Times New Roman"/>
          <w:sz w:val="24"/>
          <w:highlight w:val="none"/>
          <w:u w:val="single"/>
        </w:rPr>
        <w:fldChar w:fldCharType="separate"/>
      </w:r>
      <w:r>
        <w:rPr>
          <w:rFonts w:ascii="Times New Roman" w:hAnsi="Times New Roman" w:eastAsia="宋体" w:cs="Times New Roman"/>
          <w:sz w:val="24"/>
          <w:highlight w:val="none"/>
          <w:u w:val="single"/>
        </w:rPr>
        <w:t xml:space="preserve">气温</w:t>
      </w:r>
      <w:r>
        <w:rPr>
          <w:rFonts w:ascii="Times New Roman" w:hAnsi="Times New Roman" w:eastAsia="宋体" w:cs="Times New Roman"/>
          <w:sz w:val="24"/>
          <w:highlight w:val="none"/>
          <w:u w:val="single"/>
        </w:rPr>
        <w:fldChar w:fldCharType="end"/>
      </w:r>
      <w:r>
        <w:rPr>
          <w:rFonts w:ascii="Times New Roman" w:hAnsi="Times New Roman" w:eastAsia="宋体" w:cs="Times New Roman"/>
          <w:sz w:val="24"/>
          <w:highlight w:val="none"/>
          <w:u w:val="single"/>
        </w:rPr>
        <w:t xml:space="preserve">超过38oC 的高温大于3天；(3)日气温低于-20 oC 的严寒大于3天；(4)造成工程损坏的</w:t>
      </w:r>
      <w:r>
        <w:rPr>
          <w:rFonts w:ascii="Times New Roman" w:hAnsi="Times New Roman" w:eastAsia="宋体" w:cs="Times New Roman"/>
          <w:sz w:val="24"/>
          <w:highlight w:val="none"/>
          <w:u w:val="single"/>
        </w:rPr>
        <w:fldChar w:fldCharType="begin"/>
      </w:r>
      <w:r>
        <w:rPr>
          <w:rFonts w:ascii="Times New Roman" w:hAnsi="Times New Roman" w:eastAsia="宋体" w:cs="Times New Roman"/>
          <w:sz w:val="24"/>
          <w:highlight w:val="none"/>
          <w:u w:val="single"/>
        </w:rPr>
        <w:instrText xml:space="preserve"> HYPERLINK "http://www.so.com/s?q=%E5%86%B0%E9%9B%B9&amp;ie=utf-8&amp;src=internal_wenda_recommend_textn" \t "_blank" </w:instrText>
      </w:r>
      <w:r>
        <w:rPr>
          <w:rFonts w:ascii="Times New Roman" w:hAnsi="Times New Roman" w:eastAsia="宋体" w:cs="Times New Roman"/>
          <w:sz w:val="24"/>
          <w:highlight w:val="none"/>
          <w:u w:val="single"/>
        </w:rPr>
        <w:fldChar w:fldCharType="separate"/>
      </w:r>
      <w:r>
        <w:rPr>
          <w:rFonts w:ascii="Times New Roman" w:hAnsi="Times New Roman" w:eastAsia="宋体" w:cs="Times New Roman"/>
          <w:sz w:val="24"/>
          <w:highlight w:val="none"/>
          <w:u w:val="single"/>
        </w:rPr>
        <w:t xml:space="preserve">冰雹</w:t>
      </w:r>
      <w:r>
        <w:rPr>
          <w:rFonts w:ascii="Times New Roman" w:hAnsi="Times New Roman" w:eastAsia="宋体" w:cs="Times New Roman"/>
          <w:sz w:val="24"/>
          <w:highlight w:val="none"/>
          <w:u w:val="single"/>
        </w:rPr>
        <w:fldChar w:fldCharType="end"/>
      </w:r>
      <w:r>
        <w:rPr>
          <w:rFonts w:ascii="Times New Roman" w:hAnsi="Times New Roman" w:eastAsia="宋体" w:cs="Times New Roman"/>
          <w:sz w:val="24"/>
          <w:highlight w:val="none"/>
          <w:u w:val="single"/>
        </w:rPr>
        <w:t xml:space="preserve">和</w:t>
      </w:r>
      <w:r>
        <w:rPr>
          <w:rFonts w:ascii="Times New Roman" w:hAnsi="Times New Roman" w:eastAsia="宋体" w:cs="Times New Roman"/>
          <w:sz w:val="24"/>
          <w:highlight w:val="none"/>
          <w:u w:val="single"/>
        </w:rPr>
        <w:fldChar w:fldCharType="begin"/>
      </w:r>
      <w:r>
        <w:rPr>
          <w:rFonts w:ascii="Times New Roman" w:hAnsi="Times New Roman" w:eastAsia="宋体" w:cs="Times New Roman"/>
          <w:sz w:val="24"/>
          <w:highlight w:val="none"/>
          <w:u w:val="single"/>
        </w:rPr>
        <w:instrText xml:space="preserve"> HYPERLINK "http://www.so.com/s?q=%E5%A4%A7%E9%9B%AA&amp;ie=utf-8&amp;src=internal_wenda_recommend_textn" \t "_blank" </w:instrText>
      </w:r>
      <w:r>
        <w:rPr>
          <w:rFonts w:ascii="Times New Roman" w:hAnsi="Times New Roman" w:eastAsia="宋体" w:cs="Times New Roman"/>
          <w:sz w:val="24"/>
          <w:highlight w:val="none"/>
          <w:u w:val="single"/>
        </w:rPr>
        <w:fldChar w:fldCharType="separate"/>
      </w:r>
      <w:r>
        <w:rPr>
          <w:rFonts w:ascii="Times New Roman" w:hAnsi="Times New Roman" w:eastAsia="宋体" w:cs="Times New Roman"/>
          <w:sz w:val="24"/>
          <w:highlight w:val="none"/>
          <w:u w:val="single"/>
        </w:rPr>
        <w:t xml:space="preserve">大雪</w:t>
      </w:r>
      <w:r>
        <w:rPr>
          <w:rFonts w:ascii="Times New Roman" w:hAnsi="Times New Roman" w:eastAsia="宋体" w:cs="Times New Roman"/>
          <w:sz w:val="24"/>
          <w:highlight w:val="none"/>
          <w:u w:val="single"/>
        </w:rPr>
        <w:fldChar w:fldCharType="end"/>
      </w:r>
      <w:r>
        <w:rPr>
          <w:rFonts w:ascii="Times New Roman" w:hAnsi="Times New Roman" w:eastAsia="宋体" w:cs="Times New Roman"/>
          <w:sz w:val="24"/>
          <w:highlight w:val="none"/>
          <w:u w:val="single"/>
        </w:rPr>
        <w:t xml:space="preserve">灾害:日</w:t>
      </w:r>
      <w:r>
        <w:rPr>
          <w:rFonts w:ascii="Times New Roman" w:hAnsi="Times New Roman" w:eastAsia="宋体" w:cs="Times New Roman"/>
          <w:sz w:val="24"/>
          <w:highlight w:val="none"/>
          <w:u w:val="single"/>
        </w:rPr>
        <w:fldChar w:fldCharType="begin"/>
      </w:r>
      <w:r>
        <w:rPr>
          <w:rFonts w:ascii="Times New Roman" w:hAnsi="Times New Roman" w:eastAsia="宋体" w:cs="Times New Roman"/>
          <w:sz w:val="24"/>
          <w:highlight w:val="none"/>
          <w:u w:val="single"/>
        </w:rPr>
        <w:instrText xml:space="preserve"> HYPERLINK "http://www.so.com/s?q=%E9%99%8D%E9%9B%AA%E9%87%8F&amp;ie=utf-8&amp;src=internal_wenda_recommend_textn" \t "_blank" </w:instrText>
      </w:r>
      <w:r>
        <w:rPr>
          <w:rFonts w:ascii="Times New Roman" w:hAnsi="Times New Roman" w:eastAsia="宋体" w:cs="Times New Roman"/>
          <w:sz w:val="24"/>
          <w:highlight w:val="none"/>
          <w:u w:val="single"/>
        </w:rPr>
        <w:fldChar w:fldCharType="separate"/>
      </w:r>
      <w:r>
        <w:rPr>
          <w:rFonts w:ascii="Times New Roman" w:hAnsi="Times New Roman" w:eastAsia="宋体" w:cs="Times New Roman"/>
          <w:sz w:val="24"/>
          <w:highlight w:val="none"/>
          <w:u w:val="single"/>
        </w:rPr>
        <w:t xml:space="preserve">降雪量</w:t>
      </w:r>
      <w:r>
        <w:rPr>
          <w:rFonts w:ascii="Times New Roman" w:hAnsi="Times New Roman" w:eastAsia="宋体" w:cs="Times New Roman"/>
          <w:sz w:val="24"/>
          <w:highlight w:val="none"/>
          <w:u w:val="single"/>
        </w:rPr>
        <w:fldChar w:fldCharType="end"/>
      </w:r>
      <w:r>
        <w:rPr>
          <w:rFonts w:ascii="Times New Roman" w:hAnsi="Times New Roman" w:eastAsia="宋体" w:cs="Times New Roman"/>
          <w:sz w:val="24"/>
          <w:highlight w:val="none"/>
          <w:u w:val="single"/>
        </w:rPr>
        <w:t xml:space="preserve">10mm及以上；(5)其它异常恶劣气候灾害。</w:t>
      </w:r>
      <w:r/>
    </w:p>
    <w:p>
      <w:pPr>
        <w:ind w:firstLine="480"/>
        <w:spacing w:line="312" w:lineRule="auto"/>
        <w:rPr>
          <w:rFonts w:ascii="Times New Roman" w:hAnsi="Times New Roman" w:eastAsia="宋体" w:cs="Times New Roman"/>
          <w:sz w:val="24"/>
          <w:highlight w:val="none"/>
        </w:rPr>
        <w:outlineLvl w:val="4"/>
      </w:pPr>
      <w:r/>
      <w:bookmarkStart w:id="218" w:name="_Toc11531"/>
      <w:r>
        <w:rPr>
          <w:rFonts w:ascii="Times New Roman" w:hAnsi="Times New Roman" w:eastAsia="宋体" w:cs="Times New Roman"/>
          <w:sz w:val="24"/>
          <w:highlight w:val="none"/>
        </w:rPr>
        <w:t xml:space="preserve">7.9 提前竣工的奖励</w:t>
      </w:r>
      <w:bookmarkEnd w:id="218"/>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7.9.2提前竣工的奖励：确保按合同约定按期竣工，发包人不强制要求承包人提前竣工，也不支付相关费用。</w:t>
      </w:r>
      <w:r/>
    </w:p>
    <w:p>
      <w:pPr>
        <w:ind w:firstLine="480"/>
        <w:spacing w:line="312" w:lineRule="auto"/>
        <w:rPr>
          <w:rFonts w:ascii="Times New Roman" w:hAnsi="Times New Roman" w:eastAsia="宋体" w:cs="Times New Roman"/>
          <w:sz w:val="24"/>
          <w:highlight w:val="none"/>
        </w:rPr>
        <w:outlineLvl w:val="3"/>
      </w:pPr>
      <w:r/>
      <w:bookmarkStart w:id="219" w:name="_Toc351203640"/>
      <w:r/>
      <w:bookmarkStart w:id="220" w:name="_Toc8982"/>
      <w:r>
        <w:rPr>
          <w:rFonts w:ascii="Times New Roman" w:hAnsi="Times New Roman" w:eastAsia="宋体" w:cs="Times New Roman"/>
          <w:sz w:val="24"/>
          <w:highlight w:val="none"/>
        </w:rPr>
        <w:t xml:space="preserve">8. 材料与设备</w:t>
      </w:r>
      <w:bookmarkEnd w:id="141"/>
      <w:r/>
      <w:bookmarkEnd w:id="142"/>
      <w:r/>
      <w:bookmarkEnd w:id="143"/>
      <w:r/>
      <w:bookmarkEnd w:id="144"/>
      <w:r/>
      <w:bookmarkEnd w:id="145"/>
      <w:r/>
      <w:bookmarkEnd w:id="146"/>
      <w:r/>
      <w:bookmarkEnd w:id="147"/>
      <w:r/>
      <w:bookmarkEnd w:id="148"/>
      <w:r/>
      <w:bookmarkEnd w:id="149"/>
      <w:r/>
      <w:bookmarkEnd w:id="150"/>
      <w:r/>
      <w:bookmarkEnd w:id="219"/>
      <w:r/>
      <w:bookmarkEnd w:id="220"/>
      <w:r/>
      <w:r/>
    </w:p>
    <w:p>
      <w:pPr>
        <w:ind w:firstLine="480"/>
        <w:spacing w:line="312" w:lineRule="auto"/>
        <w:rPr>
          <w:rFonts w:ascii="Times New Roman" w:hAnsi="Times New Roman" w:eastAsia="宋体" w:cs="Times New Roman"/>
          <w:sz w:val="24"/>
          <w:highlight w:val="none"/>
        </w:rPr>
        <w:outlineLvl w:val="4"/>
      </w:pPr>
      <w:r/>
      <w:bookmarkStart w:id="221" w:name="_Toc463"/>
      <w:r>
        <w:rPr>
          <w:rFonts w:ascii="Times New Roman" w:hAnsi="Times New Roman" w:eastAsia="宋体" w:cs="Times New Roman"/>
          <w:sz w:val="24"/>
          <w:highlight w:val="none"/>
        </w:rPr>
        <w:t xml:space="preserve">8</w:t>
      </w:r>
      <w:bookmarkStart w:id="222" w:name="_Toc304295556"/>
      <w:r/>
      <w:bookmarkStart w:id="223" w:name="_Toc296890995"/>
      <w:r/>
      <w:bookmarkStart w:id="224" w:name="_Toc312678019"/>
      <w:r/>
      <w:bookmarkStart w:id="225" w:name="_Toc297120467"/>
      <w:r/>
      <w:bookmarkStart w:id="226" w:name="_Toc312677493"/>
      <w:r/>
      <w:bookmarkStart w:id="227" w:name="_Toc296891207"/>
      <w:r/>
      <w:bookmarkStart w:id="228" w:name="_Toc303539136"/>
      <w:r/>
      <w:bookmarkStart w:id="229" w:name="_Toc297216186"/>
      <w:r/>
      <w:bookmarkStart w:id="230" w:name="_Toc296347166"/>
      <w:r/>
      <w:bookmarkStart w:id="231" w:name="_Toc300934979"/>
      <w:r/>
      <w:bookmarkStart w:id="232" w:name="_Toc280868654"/>
      <w:r/>
      <w:bookmarkStart w:id="233" w:name="_Toc296944506"/>
      <w:r/>
      <w:bookmarkStart w:id="234" w:name="_Toc292559372"/>
      <w:r/>
      <w:bookmarkStart w:id="235" w:name="_Toc296346668"/>
      <w:r/>
      <w:bookmarkStart w:id="236" w:name="_Toc297048353"/>
      <w:r/>
      <w:bookmarkStart w:id="237" w:name="_Toc297123527"/>
      <w:r/>
      <w:bookmarkStart w:id="238" w:name="_Toc296503167"/>
      <w:r/>
      <w:bookmarkStart w:id="239" w:name="_Toc292559877"/>
      <w:r/>
      <w:bookmarkStart w:id="240" w:name="_Toc280868655"/>
      <w:r/>
      <w:bookmarkStart w:id="241" w:name="_Toc267251424"/>
      <w:r/>
      <w:bookmarkStart w:id="242" w:name="_Toc280868656"/>
      <w:r>
        <w:rPr>
          <w:rFonts w:ascii="Times New Roman" w:hAnsi="Times New Roman" w:eastAsia="宋体" w:cs="Times New Roman"/>
          <w:sz w:val="24"/>
          <w:highlight w:val="none"/>
        </w:rPr>
        <w:t xml:space="preserve">.4材料与工程设备的保管与使用</w:t>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8</w:t>
      </w:r>
      <w:bookmarkStart w:id="243" w:name="_Toc292559878"/>
      <w:r/>
      <w:bookmarkStart w:id="244" w:name="_Toc292559373"/>
      <w:r/>
      <w:bookmarkStart w:id="245" w:name="_Toc297120468"/>
      <w:r/>
      <w:bookmarkStart w:id="246" w:name="_Toc296891208"/>
      <w:r/>
      <w:bookmarkStart w:id="247" w:name="_Toc318581173"/>
      <w:r/>
      <w:bookmarkStart w:id="248" w:name="_Toc296346669"/>
      <w:r/>
      <w:bookmarkStart w:id="249" w:name="_Toc303539137"/>
      <w:r/>
      <w:bookmarkStart w:id="250" w:name="_Toc296944507"/>
      <w:r/>
      <w:bookmarkStart w:id="251" w:name="_Toc296347167"/>
      <w:r/>
      <w:bookmarkStart w:id="252" w:name="_Toc297216187"/>
      <w:r/>
      <w:bookmarkStart w:id="253" w:name="_Toc296503168"/>
      <w:r/>
      <w:bookmarkStart w:id="254" w:name="_Toc312678020"/>
      <w:r/>
      <w:bookmarkStart w:id="255" w:name="_Toc296890996"/>
      <w:r/>
      <w:bookmarkStart w:id="256" w:name="_Toc312677494"/>
      <w:r/>
      <w:bookmarkStart w:id="257" w:name="_Toc300934980"/>
      <w:r/>
      <w:bookmarkStart w:id="258" w:name="_Toc297123528"/>
      <w:r/>
      <w:bookmarkStart w:id="259" w:name="_Toc304295557"/>
      <w:r/>
      <w:bookmarkStart w:id="260" w:name="_Toc297048354"/>
      <w:r>
        <w:rPr>
          <w:rFonts w:ascii="Times New Roman" w:hAnsi="Times New Roman" w:eastAsia="宋体" w:cs="Times New Roman"/>
          <w:sz w:val="24"/>
          <w:highlight w:val="none"/>
        </w:rPr>
        <w:t xml:space="preserve">.4.1发包人供应的材料设备的保管费用的承担：</w:t>
      </w:r>
      <w:bookmarkEnd w:id="243"/>
      <w:r/>
      <w:bookmarkEnd w:id="244"/>
      <w:r>
        <w:rPr>
          <w:rFonts w:ascii="Times New Roman" w:hAnsi="Times New Roman" w:eastAsia="宋体" w:cs="Times New Roman"/>
          <w:sz w:val="24"/>
          <w:highlight w:val="none"/>
          <w:u w:val="single"/>
        </w:rPr>
        <w:t xml:space="preserve">/</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261" w:name="_Toc8841"/>
      <w:r>
        <w:rPr>
          <w:rFonts w:ascii="Times New Roman" w:hAnsi="Times New Roman" w:eastAsia="宋体" w:cs="Times New Roman"/>
          <w:sz w:val="24"/>
          <w:highlight w:val="none"/>
        </w:rPr>
        <w:t xml:space="preserve">8.6 样品</w:t>
      </w:r>
      <w:bookmarkEnd w:id="261"/>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8.6.1样品的报送与封存</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需要承包人报送样品的材料或工程设备，样品的种类、名称、规格、数量要求：</w:t>
      </w:r>
      <w:r>
        <w:rPr>
          <w:rFonts w:ascii="Times New Roman" w:hAnsi="Times New Roman" w:eastAsia="宋体" w:cs="Times New Roman"/>
          <w:sz w:val="24"/>
          <w:highlight w:val="none"/>
          <w:u w:val="single"/>
        </w:rPr>
        <w:t xml:space="preserve">①发包人书面要求的材料；②规格、数量按发包人要求提供。</w:t>
      </w:r>
      <w:r/>
    </w:p>
    <w:p>
      <w:pPr>
        <w:ind w:firstLine="480"/>
        <w:spacing w:line="312" w:lineRule="auto"/>
        <w:rPr>
          <w:rFonts w:ascii="Times New Roman" w:hAnsi="Times New Roman" w:eastAsia="宋体" w:cs="Times New Roman"/>
          <w:sz w:val="24"/>
          <w:highlight w:val="none"/>
        </w:rPr>
        <w:outlineLvl w:val="4"/>
      </w:pPr>
      <w:r/>
      <w:bookmarkStart w:id="262" w:name="_Toc19292"/>
      <w:r>
        <w:rPr>
          <w:rFonts w:ascii="Times New Roman" w:hAnsi="Times New Roman" w:eastAsia="宋体" w:cs="Times New Roman"/>
          <w:sz w:val="24"/>
          <w:highlight w:val="none"/>
        </w:rPr>
        <w:t xml:space="preserve">8.8 施工设备和临时设施</w:t>
      </w:r>
      <w:bookmarkEnd w:id="262"/>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8.8.1 承包人提供的施工设备和临时设施</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关于修建临时设施费用承担的约定：</w:t>
      </w:r>
      <w:r>
        <w:rPr>
          <w:rFonts w:ascii="Times New Roman" w:hAnsi="Times New Roman" w:eastAsia="宋体" w:cs="Times New Roman"/>
          <w:sz w:val="24"/>
          <w:highlight w:val="none"/>
          <w:u w:val="single"/>
        </w:rPr>
        <w:t xml:space="preserve">由承包人承担</w:t>
      </w:r>
      <w:r>
        <w:rPr>
          <w:rFonts w:ascii="Times New Roman" w:hAnsi="Times New Roman" w:eastAsia="宋体" w:cs="Times New Roman"/>
          <w:sz w:val="24"/>
          <w:highlight w:val="none"/>
        </w:rPr>
        <w:t xml:space="preserve">。</w:t>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r/>
    </w:p>
    <w:p>
      <w:pPr>
        <w:ind w:firstLine="480"/>
        <w:spacing w:line="312" w:lineRule="auto"/>
        <w:rPr>
          <w:rFonts w:ascii="Times New Roman" w:hAnsi="Times New Roman" w:eastAsia="宋体" w:cs="Times New Roman"/>
          <w:sz w:val="24"/>
          <w:highlight w:val="none"/>
        </w:rPr>
        <w:outlineLvl w:val="3"/>
      </w:pPr>
      <w:r/>
      <w:bookmarkStart w:id="263" w:name="_Toc10958"/>
      <w:r/>
      <w:bookmarkStart w:id="264" w:name="_Toc351203641"/>
      <w:r>
        <w:rPr>
          <w:rFonts w:ascii="Times New Roman" w:hAnsi="Times New Roman" w:eastAsia="宋体" w:cs="Times New Roman"/>
          <w:sz w:val="24"/>
          <w:highlight w:val="none"/>
        </w:rPr>
        <w:t xml:space="preserve">9</w:t>
      </w:r>
      <w:bookmarkEnd w:id="240"/>
      <w:r/>
      <w:bookmarkEnd w:id="241"/>
      <w:r/>
      <w:bookmarkEnd w:id="242"/>
      <w:r/>
      <w:bookmarkStart w:id="265" w:name="_Toc304295559"/>
      <w:r/>
      <w:bookmarkStart w:id="266" w:name="_Toc297123533"/>
      <w:r/>
      <w:bookmarkStart w:id="267" w:name="_Toc312677495"/>
      <w:r/>
      <w:bookmarkStart w:id="268" w:name="_Toc300934982"/>
      <w:r/>
      <w:bookmarkStart w:id="269" w:name="_Toc297216192"/>
      <w:r/>
      <w:bookmarkStart w:id="270" w:name="_Toc312678021"/>
      <w:r/>
      <w:bookmarkStart w:id="271" w:name="_Toc303539139"/>
      <w:r/>
      <w:bookmarkStart w:id="272" w:name="_Toc292559883"/>
      <w:r/>
      <w:bookmarkStart w:id="273" w:name="_Toc296346674"/>
      <w:r/>
      <w:bookmarkStart w:id="274" w:name="_Toc297120473"/>
      <w:r/>
      <w:bookmarkStart w:id="275" w:name="_Toc296891001"/>
      <w:r/>
      <w:bookmarkStart w:id="276" w:name="_Toc267251427"/>
      <w:r/>
      <w:bookmarkStart w:id="277" w:name="_Toc292559378"/>
      <w:r/>
      <w:bookmarkStart w:id="278" w:name="_Toc267251428"/>
      <w:r/>
      <w:bookmarkStart w:id="279" w:name="_Toc296944512"/>
      <w:r/>
      <w:bookmarkStart w:id="280" w:name="_Toc296891213"/>
      <w:r/>
      <w:bookmarkStart w:id="281" w:name="_Toc296503173"/>
      <w:r/>
      <w:bookmarkStart w:id="282" w:name="_Toc296347172"/>
      <w:r/>
      <w:bookmarkStart w:id="283" w:name="_Toc297048359"/>
      <w:r>
        <w:rPr>
          <w:rFonts w:ascii="Times New Roman" w:hAnsi="Times New Roman" w:eastAsia="宋体" w:cs="Times New Roman"/>
          <w:sz w:val="24"/>
          <w:highlight w:val="none"/>
        </w:rPr>
        <w:t xml:space="preserve">. 试验与检验</w:t>
      </w:r>
      <w:bookmarkEnd w:id="263"/>
      <w:r/>
      <w:bookmarkEnd w:id="264"/>
      <w:r/>
      <w:bookmarkEnd w:id="265"/>
      <w:r/>
      <w:bookmarkEnd w:id="266"/>
      <w:r/>
      <w:bookmarkEnd w:id="267"/>
      <w:r/>
      <w:bookmarkEnd w:id="268"/>
      <w:r/>
      <w:bookmarkEnd w:id="269"/>
      <w:r/>
      <w:bookmarkEnd w:id="270"/>
      <w:r/>
      <w:bookmarkEnd w:id="271"/>
      <w:r/>
      <w:r/>
    </w:p>
    <w:p>
      <w:pPr>
        <w:ind w:firstLine="480"/>
        <w:spacing w:line="312" w:lineRule="auto"/>
        <w:rPr>
          <w:rFonts w:ascii="Times New Roman" w:hAnsi="Times New Roman" w:eastAsia="宋体" w:cs="Times New Roman"/>
          <w:sz w:val="24"/>
          <w:highlight w:val="none"/>
        </w:rPr>
        <w:outlineLvl w:val="4"/>
      </w:pPr>
      <w:r/>
      <w:bookmarkStart w:id="284" w:name="_Toc19944"/>
      <w:r>
        <w:rPr>
          <w:rFonts w:ascii="Times New Roman" w:hAnsi="Times New Roman" w:eastAsia="宋体" w:cs="Times New Roman"/>
          <w:sz w:val="24"/>
          <w:highlight w:val="none"/>
        </w:rPr>
        <w:t xml:space="preserve">9</w:t>
      </w:r>
      <w:bookmarkStart w:id="285" w:name="_Toc300934983"/>
      <w:r/>
      <w:bookmarkStart w:id="286" w:name="_Toc303539140"/>
      <w:r/>
      <w:bookmarkStart w:id="287" w:name="_Toc312678022"/>
      <w:r/>
      <w:bookmarkStart w:id="288" w:name="_Toc297216193"/>
      <w:r/>
      <w:bookmarkStart w:id="289" w:name="_Toc312677496"/>
      <w:r/>
      <w:bookmarkStart w:id="290" w:name="_Toc304295560"/>
      <w:r/>
      <w:bookmarkStart w:id="291" w:name="_Toc297123534"/>
      <w:r>
        <w:rPr>
          <w:rFonts w:ascii="Times New Roman" w:hAnsi="Times New Roman" w:eastAsia="宋体" w:cs="Times New Roman"/>
          <w:sz w:val="24"/>
          <w:highlight w:val="none"/>
        </w:rPr>
        <w:t xml:space="preserve">.1试验设备与试验人员</w:t>
      </w:r>
      <w:bookmarkEnd w:id="284"/>
      <w:r/>
      <w:bookmarkEnd w:id="285"/>
      <w:r/>
      <w:bookmarkEnd w:id="286"/>
      <w:r/>
      <w:bookmarkEnd w:id="287"/>
      <w:r/>
      <w:bookmarkEnd w:id="288"/>
      <w:r/>
      <w:bookmarkEnd w:id="289"/>
      <w:r/>
      <w:bookmarkEnd w:id="290"/>
      <w:r/>
      <w:bookmarkEnd w:id="291"/>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9</w:t>
      </w:r>
      <w:bookmarkStart w:id="292" w:name="_Toc312677497"/>
      <w:r/>
      <w:bookmarkStart w:id="293" w:name="_Toc300934984"/>
      <w:r/>
      <w:bookmarkStart w:id="294" w:name="_Toc304295561"/>
      <w:r/>
      <w:bookmarkStart w:id="295" w:name="_Toc297123535"/>
      <w:r/>
      <w:bookmarkStart w:id="296" w:name="_Toc297216194"/>
      <w:r/>
      <w:bookmarkStart w:id="297" w:name="_Toc303539141"/>
      <w:r/>
      <w:bookmarkStart w:id="298" w:name="_Toc312678023"/>
      <w:r/>
      <w:bookmarkStart w:id="299" w:name="_Toc318581174"/>
      <w:r>
        <w:rPr>
          <w:rFonts w:ascii="Times New Roman" w:hAnsi="Times New Roman" w:eastAsia="宋体" w:cs="Times New Roman"/>
          <w:sz w:val="24"/>
          <w:highlight w:val="none"/>
        </w:rPr>
        <w:t xml:space="preserve">.1.2 试验设备</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施工现场需要配置的试验场所：</w:t>
      </w:r>
      <w:bookmarkEnd w:id="292"/>
      <w:r/>
      <w:bookmarkEnd w:id="293"/>
      <w:r/>
      <w:bookmarkEnd w:id="294"/>
      <w:r/>
      <w:bookmarkEnd w:id="295"/>
      <w:r/>
      <w:bookmarkEnd w:id="296"/>
      <w:r/>
      <w:bookmarkEnd w:id="297"/>
      <w:r/>
      <w:bookmarkEnd w:id="298"/>
      <w:r/>
      <w:bookmarkStart w:id="300" w:name="_Toc312677498"/>
      <w:r/>
      <w:bookmarkStart w:id="301" w:name="_Toc300934985"/>
      <w:r/>
      <w:bookmarkStart w:id="302" w:name="_Toc297216195"/>
      <w:r/>
      <w:bookmarkStart w:id="303" w:name="_Toc312678024"/>
      <w:r/>
      <w:bookmarkStart w:id="304" w:name="_Toc304295562"/>
      <w:r/>
      <w:bookmarkStart w:id="305" w:name="_Toc297123536"/>
      <w:r/>
      <w:bookmarkStart w:id="306" w:name="_Toc303539142"/>
      <w:r>
        <w:rPr>
          <w:rFonts w:ascii="Times New Roman" w:hAnsi="Times New Roman" w:eastAsia="宋体" w:cs="Times New Roman"/>
          <w:sz w:val="24"/>
          <w:highlight w:val="none"/>
          <w:u w:val="single"/>
        </w:rPr>
        <w:t xml:space="preserve">满足自检、复检及通用条款要求</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施工现场需要配备的试验设备：</w:t>
      </w:r>
      <w:r>
        <w:rPr>
          <w:rFonts w:ascii="Times New Roman" w:hAnsi="Times New Roman" w:eastAsia="宋体" w:cs="Times New Roman"/>
          <w:sz w:val="24"/>
          <w:highlight w:val="none"/>
          <w:u w:val="single"/>
        </w:rPr>
        <w:t xml:space="preserve">满足自检、复检及通用条款要求</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施工现场需要具备的其他试验条件：</w:t>
      </w:r>
      <w:r>
        <w:rPr>
          <w:rFonts w:ascii="Times New Roman" w:hAnsi="Times New Roman" w:eastAsia="宋体" w:cs="Times New Roman"/>
          <w:sz w:val="24"/>
          <w:highlight w:val="none"/>
          <w:u w:val="single"/>
        </w:rPr>
        <w:t xml:space="preserve">满足自检、复检及通用条款要求</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307" w:name="_Toc29365"/>
      <w:r>
        <w:rPr>
          <w:rFonts w:ascii="Times New Roman" w:hAnsi="Times New Roman" w:eastAsia="宋体" w:cs="Times New Roman"/>
          <w:sz w:val="24"/>
          <w:highlight w:val="none"/>
        </w:rPr>
        <w:t xml:space="preserve">9.4 现场工艺试验</w:t>
      </w:r>
      <w:bookmarkEnd w:id="307"/>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现场工艺试验的有关约定：</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bookmarkEnd w:id="299"/>
      <w:r/>
      <w:bookmarkEnd w:id="300"/>
      <w:r/>
      <w:bookmarkEnd w:id="301"/>
      <w:r/>
      <w:bookmarkEnd w:id="302"/>
      <w:r/>
      <w:bookmarkEnd w:id="303"/>
      <w:r/>
      <w:bookmarkEnd w:id="304"/>
      <w:r/>
      <w:bookmarkEnd w:id="305"/>
      <w:r/>
      <w:bookmarkEnd w:id="306"/>
      <w:r/>
      <w:r/>
    </w:p>
    <w:p>
      <w:pPr>
        <w:ind w:firstLine="480"/>
        <w:spacing w:line="312" w:lineRule="auto"/>
        <w:rPr>
          <w:rFonts w:ascii="Times New Roman" w:hAnsi="Times New Roman" w:eastAsia="宋体" w:cs="Times New Roman"/>
          <w:sz w:val="24"/>
          <w:highlight w:val="none"/>
        </w:rPr>
        <w:outlineLvl w:val="3"/>
      </w:pPr>
      <w:r/>
      <w:bookmarkStart w:id="308" w:name="_Toc8881"/>
      <w:r/>
      <w:bookmarkStart w:id="309" w:name="_Toc351203642"/>
      <w:r>
        <w:rPr>
          <w:rFonts w:ascii="Times New Roman" w:hAnsi="Times New Roman" w:eastAsia="宋体" w:cs="Times New Roman"/>
          <w:sz w:val="24"/>
          <w:highlight w:val="none"/>
        </w:rPr>
        <w:t xml:space="preserve">1</w:t>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Start w:id="310" w:name="_Toc297216199"/>
      <w:r/>
      <w:bookmarkStart w:id="311" w:name="_Toc292559398"/>
      <w:r/>
      <w:bookmarkStart w:id="312" w:name="_Toc296891233"/>
      <w:r/>
      <w:bookmarkStart w:id="313" w:name="_Toc292559903"/>
      <w:r/>
      <w:bookmarkStart w:id="314" w:name="_Toc297048379"/>
      <w:r/>
      <w:bookmarkStart w:id="315" w:name="_Toc304295566"/>
      <w:r/>
      <w:bookmarkStart w:id="316" w:name="_Toc303539146"/>
      <w:r/>
      <w:bookmarkStart w:id="317" w:name="_Toc296891021"/>
      <w:r/>
      <w:bookmarkStart w:id="318" w:name="_Toc297120493"/>
      <w:r/>
      <w:bookmarkStart w:id="319" w:name="_Toc296346694"/>
      <w:r/>
      <w:bookmarkStart w:id="320" w:name="_Toc296503193"/>
      <w:r/>
      <w:bookmarkStart w:id="321" w:name="_Toc300934989"/>
      <w:r/>
      <w:bookmarkStart w:id="322" w:name="_Toc296944532"/>
      <w:r/>
      <w:bookmarkStart w:id="323" w:name="_Toc297123540"/>
      <w:r/>
      <w:bookmarkStart w:id="324" w:name="_Toc312678025"/>
      <w:r/>
      <w:bookmarkStart w:id="325" w:name="_Toc296347192"/>
      <w:r/>
      <w:bookmarkStart w:id="326" w:name="_Toc312677499"/>
      <w:r/>
      <w:bookmarkStart w:id="327" w:name="_Toc267251437"/>
      <w:r/>
      <w:bookmarkStart w:id="328" w:name="_Toc267251440"/>
      <w:r/>
      <w:bookmarkStart w:id="329" w:name="_Toc267251439"/>
      <w:r/>
      <w:bookmarkStart w:id="330" w:name="_Toc267251433"/>
      <w:r/>
      <w:bookmarkStart w:id="331" w:name="_Toc267251441"/>
      <w:r/>
      <w:bookmarkStart w:id="332" w:name="_Toc267251435"/>
      <w:r/>
      <w:bookmarkStart w:id="333" w:name="_Toc267251442"/>
      <w:r>
        <w:rPr>
          <w:rFonts w:ascii="Times New Roman" w:hAnsi="Times New Roman" w:eastAsia="宋体" w:cs="Times New Roman"/>
          <w:sz w:val="24"/>
          <w:highlight w:val="none"/>
        </w:rPr>
        <w:t xml:space="preserve">0. 变更</w:t>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r/>
    </w:p>
    <w:p>
      <w:pPr>
        <w:ind w:firstLine="480"/>
        <w:spacing w:line="312" w:lineRule="auto"/>
        <w:rPr>
          <w:rFonts w:ascii="Times New Roman" w:hAnsi="Times New Roman" w:eastAsia="宋体" w:cs="Times New Roman"/>
          <w:sz w:val="24"/>
          <w:highlight w:val="none"/>
        </w:rPr>
        <w:outlineLvl w:val="4"/>
      </w:pPr>
      <w:r/>
      <w:bookmarkStart w:id="334" w:name="_Toc7563"/>
      <w:r>
        <w:rPr>
          <w:rFonts w:ascii="Times New Roman" w:hAnsi="Times New Roman" w:eastAsia="宋体" w:cs="Times New Roman"/>
          <w:sz w:val="24"/>
          <w:highlight w:val="none"/>
        </w:rPr>
        <w:t xml:space="preserve">1</w:t>
      </w:r>
      <w:bookmarkStart w:id="335" w:name="_Toc296891234"/>
      <w:r/>
      <w:bookmarkStart w:id="336" w:name="_Toc312678026"/>
      <w:r/>
      <w:bookmarkStart w:id="337" w:name="_Toc296944533"/>
      <w:r/>
      <w:bookmarkStart w:id="338" w:name="_Toc296891022"/>
      <w:r/>
      <w:bookmarkStart w:id="339" w:name="_Toc303539147"/>
      <w:r/>
      <w:bookmarkStart w:id="340" w:name="_Toc296347193"/>
      <w:r/>
      <w:bookmarkStart w:id="341" w:name="_Toc304295567"/>
      <w:r/>
      <w:bookmarkStart w:id="342" w:name="_Toc292559399"/>
      <w:r/>
      <w:bookmarkStart w:id="343" w:name="_Toc297120494"/>
      <w:r/>
      <w:bookmarkStart w:id="344" w:name="_Toc297048380"/>
      <w:r/>
      <w:bookmarkStart w:id="345" w:name="_Toc312677500"/>
      <w:r/>
      <w:bookmarkStart w:id="346" w:name="_Toc297216200"/>
      <w:r/>
      <w:bookmarkStart w:id="347" w:name="_Toc297123541"/>
      <w:r/>
      <w:bookmarkStart w:id="348" w:name="_Toc292559904"/>
      <w:r/>
      <w:bookmarkStart w:id="349" w:name="_Toc300934990"/>
      <w:r/>
      <w:bookmarkStart w:id="350" w:name="_Toc296346695"/>
      <w:r/>
      <w:bookmarkStart w:id="351" w:name="_Toc296503194"/>
      <w:r>
        <w:rPr>
          <w:rFonts w:ascii="Times New Roman" w:hAnsi="Times New Roman" w:eastAsia="宋体" w:cs="Times New Roman"/>
          <w:sz w:val="24"/>
          <w:highlight w:val="none"/>
        </w:rPr>
        <w:t xml:space="preserve">0.1变更的范围</w:t>
      </w:r>
      <w:bookmarkEnd w:id="334"/>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关于变更的范围的约定：</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352" w:name="_Toc6851"/>
      <w:r>
        <w:rPr>
          <w:rFonts w:ascii="Times New Roman" w:hAnsi="Times New Roman" w:eastAsia="宋体" w:cs="Times New Roman"/>
          <w:sz w:val="24"/>
          <w:highlight w:val="none"/>
        </w:rPr>
        <w:t xml:space="preserve">10.4 变更估价</w:t>
      </w:r>
      <w:bookmarkEnd w:id="352"/>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10.4.1 变更估价原则</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关于变更估价的约定: </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（1）已标价工程量清单或预算书有相同项目的，按照相同项目单价认定；若相同项目单价不一致的，按照最低的项目单价执行；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（2）已标价工程量清单或预算书中无相同项目，但有类似项目的，参照类似项目的单价认定；若类似项目的单价不一致的，按照最低的项目单价执行；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3）变更导致实际完成的变更工程量与已标价工程量清单或预算书中列明的该项目工程量的变化幅度超过15%的，或已标价工程量清单或预算书中无相同项目及类似项目单价的，按照下列原则，由合同当事人（或审计单位）确定变更工作的单价：</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①变更项目按照《建设工程工程量清单计价规范》（GB50500-2013）规定编制项目编码，其管理费和利润费率按与投标清单中项目编码前六位相同的分部工程费率的算术平均值计算，人工费、材料费、机械使用费单价按与投标清单中项目编码前六位相同的分部工程的人工、材料、机械单价的算术平均值执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②变更项目按照《建设工程工程量清单计价规范》（GB50500-2013）规定编制项目编码，没有与投标清单中项目编码前六位相同的分部工程，其管理费和利润费率按与投标清单中相类似的分部工程费率的算术平均值计算，人工费、材料费、机械使用费单价按投标清单相类似的分部工程的人工、材料、机械单价的算术平均值执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③变更项目按照《建设工程工程量清单计价规范》（GB50500-2013）规定编制项目编码没有与投标清单中项目编码前六位相同或相类似的分部工程，其管理费和利润费率按与投标清单中所有项目费率的算术平均值计算，人工费单价按投标清单的人工单价的算术平均值执行，材料费、机械使用费单价按投标清单的材料、机械单价执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④无法按照上述条款确定综合单价时，单价可按下列方式调整：综合单价=预算单价×（中标价-暂估价-暂列金额-不可竞争费）/（招标控制价-暂估价-暂列金额-不可竞争费）, 预算单价由合同当事人（或审计单位）根据</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规定编制。</w:t>
      </w:r>
      <w:r/>
    </w:p>
    <w:p>
      <w:pPr>
        <w:ind w:firstLine="480"/>
        <w:spacing w:line="312" w:lineRule="auto"/>
        <w:rPr>
          <w:rFonts w:ascii="Times New Roman" w:hAnsi="Times New Roman" w:eastAsia="宋体" w:cs="Times New Roman"/>
          <w:sz w:val="24"/>
          <w:highlight w:val="none"/>
        </w:rPr>
        <w:outlineLvl w:val="4"/>
      </w:pPr>
      <w:r/>
      <w:bookmarkStart w:id="353" w:name="_Toc28471"/>
      <w:r>
        <w:rPr>
          <w:rFonts w:ascii="Times New Roman" w:hAnsi="Times New Roman" w:eastAsia="宋体" w:cs="Times New Roman"/>
          <w:sz w:val="24"/>
          <w:highlight w:val="none"/>
        </w:rPr>
        <w:t xml:space="preserve">1</w:t>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Start w:id="354" w:name="_Toc296347196"/>
      <w:r/>
      <w:bookmarkStart w:id="355" w:name="_Toc292559402"/>
      <w:r/>
      <w:bookmarkStart w:id="356" w:name="_Toc303539150"/>
      <w:r/>
      <w:bookmarkStart w:id="357" w:name="_Toc297216203"/>
      <w:r/>
      <w:bookmarkStart w:id="358" w:name="_Toc292559907"/>
      <w:r/>
      <w:bookmarkStart w:id="359" w:name="_Toc297123544"/>
      <w:r/>
      <w:bookmarkStart w:id="360" w:name="_Toc296944536"/>
      <w:r/>
      <w:bookmarkStart w:id="361" w:name="_Toc300934993"/>
      <w:r/>
      <w:bookmarkStart w:id="362" w:name="_Toc296346698"/>
      <w:r/>
      <w:bookmarkStart w:id="363" w:name="_Toc297120497"/>
      <w:r/>
      <w:bookmarkStart w:id="364" w:name="_Toc296891025"/>
      <w:r/>
      <w:bookmarkStart w:id="365" w:name="_Toc296891237"/>
      <w:r/>
      <w:bookmarkStart w:id="366" w:name="_Toc296503197"/>
      <w:r/>
      <w:bookmarkStart w:id="367" w:name="_Toc297048383"/>
      <w:r/>
      <w:bookmarkStart w:id="368" w:name="_Toc304295570"/>
      <w:r/>
      <w:bookmarkStart w:id="369" w:name="_Toc312678029"/>
      <w:r/>
      <w:bookmarkStart w:id="370" w:name="_Toc312677503"/>
      <w:r>
        <w:rPr>
          <w:rFonts w:ascii="Times New Roman" w:hAnsi="Times New Roman" w:eastAsia="宋体" w:cs="Times New Roman"/>
          <w:sz w:val="24"/>
          <w:highlight w:val="none"/>
        </w:rPr>
        <w:t xml:space="preserve">0.5承</w:t>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Start w:id="371" w:name="_Toc297120503"/>
      <w:r/>
      <w:bookmarkStart w:id="372" w:name="_Toc292559913"/>
      <w:r/>
      <w:bookmarkStart w:id="373" w:name="_Toc292559408"/>
      <w:r/>
      <w:bookmarkStart w:id="374" w:name="_Toc296891031"/>
      <w:r/>
      <w:bookmarkStart w:id="375" w:name="_Toc296891243"/>
      <w:r/>
      <w:bookmarkStart w:id="376" w:name="_Toc303539151"/>
      <w:r/>
      <w:bookmarkStart w:id="377" w:name="_Toc297123545"/>
      <w:r/>
      <w:bookmarkStart w:id="378" w:name="_Toc297048389"/>
      <w:r/>
      <w:bookmarkStart w:id="379" w:name="_Toc296347202"/>
      <w:r/>
      <w:bookmarkStart w:id="380" w:name="_Toc296503203"/>
      <w:r/>
      <w:bookmarkStart w:id="381" w:name="_Toc296944542"/>
      <w:r/>
      <w:bookmarkStart w:id="382" w:name="_Toc297216204"/>
      <w:r/>
      <w:bookmarkStart w:id="383" w:name="_Toc296346704"/>
      <w:r/>
      <w:bookmarkStart w:id="384" w:name="_Toc300934994"/>
      <w:r>
        <w:rPr>
          <w:rFonts w:ascii="Times New Roman" w:hAnsi="Times New Roman" w:eastAsia="宋体" w:cs="Times New Roman"/>
          <w:sz w:val="24"/>
          <w:highlight w:val="none"/>
        </w:rPr>
        <w:t xml:space="preserve">包人的合理化建议</w:t>
      </w:r>
      <w:bookmarkEnd w:id="353"/>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监理人审查承包人合理化建议的期限：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发包人审批承包人合理化建议的期限：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w:t>
      </w:r>
      <w:bookmarkStart w:id="385" w:name="_Toc300934995"/>
      <w:r/>
      <w:bookmarkStart w:id="386" w:name="_Toc297216205"/>
      <w:r/>
      <w:bookmarkStart w:id="387" w:name="_Toc296503204"/>
      <w:r/>
      <w:bookmarkStart w:id="388" w:name="_Toc296346705"/>
      <w:r/>
      <w:bookmarkStart w:id="389" w:name="_Toc296891244"/>
      <w:r/>
      <w:bookmarkStart w:id="390" w:name="_Toc296347203"/>
      <w:r/>
      <w:bookmarkStart w:id="391" w:name="_Toc318581175"/>
      <w:r/>
      <w:bookmarkStart w:id="392" w:name="_Toc312678030"/>
      <w:r/>
      <w:bookmarkStart w:id="393" w:name="_Toc296944543"/>
      <w:r/>
      <w:bookmarkStart w:id="394" w:name="_Toc297123546"/>
      <w:r/>
      <w:bookmarkStart w:id="395" w:name="_Toc297048390"/>
      <w:r/>
      <w:bookmarkStart w:id="396" w:name="_Toc312677504"/>
      <w:r/>
      <w:bookmarkStart w:id="397" w:name="_Toc292559409"/>
      <w:r/>
      <w:bookmarkStart w:id="398" w:name="_Toc297120504"/>
      <w:r/>
      <w:bookmarkStart w:id="399" w:name="_Toc292559914"/>
      <w:r/>
      <w:bookmarkStart w:id="400" w:name="_Toc296891032"/>
      <w:r/>
      <w:bookmarkStart w:id="401" w:name="_Toc304295571"/>
      <w:r/>
      <w:bookmarkStart w:id="402" w:name="_Toc303539152"/>
      <w:r>
        <w:rPr>
          <w:rFonts w:ascii="Times New Roman" w:hAnsi="Times New Roman" w:eastAsia="宋体" w:cs="Times New Roman"/>
          <w:sz w:val="24"/>
          <w:highlight w:val="none"/>
        </w:rPr>
        <w:t xml:space="preserve">包人提出的合理化建议降低了合同价格或者提高了工程经济效益的奖励的方法和金额为：</w:t>
      </w:r>
      <w:r>
        <w:rPr>
          <w:rFonts w:ascii="Times New Roman" w:hAnsi="Times New Roman" w:eastAsia="宋体" w:cs="Times New Roman"/>
          <w:sz w:val="24"/>
          <w:highlight w:val="none"/>
          <w:u w:val="single"/>
        </w:rPr>
        <w:t xml:space="preserve">无</w:t>
      </w:r>
      <w:r>
        <w:rPr>
          <w:rFonts w:ascii="Times New Roman" w:hAnsi="Times New Roman" w:eastAsia="宋体" w:cs="Times New Roman"/>
          <w:sz w:val="24"/>
          <w:highlight w:val="none"/>
        </w:rPr>
        <w:t xml:space="preserve">。</w:t>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r/>
    </w:p>
    <w:p>
      <w:pPr>
        <w:ind w:firstLine="480"/>
        <w:spacing w:line="312" w:lineRule="auto"/>
        <w:rPr>
          <w:rFonts w:ascii="Times New Roman" w:hAnsi="Times New Roman" w:eastAsia="宋体" w:cs="Times New Roman"/>
          <w:sz w:val="24"/>
          <w:highlight w:val="none"/>
        </w:rPr>
        <w:outlineLvl w:val="4"/>
      </w:pPr>
      <w:r/>
      <w:bookmarkStart w:id="403" w:name="_Toc3383"/>
      <w:r>
        <w:rPr>
          <w:rFonts w:ascii="Times New Roman" w:hAnsi="Times New Roman" w:eastAsia="宋体" w:cs="Times New Roman"/>
          <w:sz w:val="24"/>
          <w:highlight w:val="none"/>
        </w:rPr>
        <w:t xml:space="preserve">1</w:t>
      </w:r>
      <w:bookmarkStart w:id="404" w:name="_Toc297120499"/>
      <w:r/>
      <w:bookmarkStart w:id="405" w:name="_Toc296503199"/>
      <w:r/>
      <w:bookmarkStart w:id="406" w:name="_Toc297216207"/>
      <w:r/>
      <w:bookmarkStart w:id="407" w:name="_Toc304295574"/>
      <w:r/>
      <w:bookmarkStart w:id="408" w:name="_Toc296891027"/>
      <w:r/>
      <w:bookmarkStart w:id="409" w:name="_Toc296347198"/>
      <w:r/>
      <w:bookmarkStart w:id="410" w:name="_Toc296891239"/>
      <w:r/>
      <w:bookmarkStart w:id="411" w:name="_Toc297123548"/>
      <w:r/>
      <w:bookmarkStart w:id="412" w:name="_Toc312678033"/>
      <w:r/>
      <w:bookmarkStart w:id="413" w:name="_Toc296944538"/>
      <w:r/>
      <w:bookmarkStart w:id="414" w:name="_Toc312677507"/>
      <w:r/>
      <w:bookmarkStart w:id="415" w:name="_Toc296346700"/>
      <w:r/>
      <w:bookmarkStart w:id="416" w:name="_Toc292559909"/>
      <w:r/>
      <w:bookmarkStart w:id="417" w:name="_Toc303539154"/>
      <w:r/>
      <w:bookmarkStart w:id="418" w:name="_Toc300934997"/>
      <w:r/>
      <w:bookmarkStart w:id="419" w:name="_Toc297048385"/>
      <w:r/>
      <w:bookmarkStart w:id="420" w:name="_Toc292559404"/>
      <w:r>
        <w:rPr>
          <w:rFonts w:ascii="Times New Roman" w:hAnsi="Times New Roman" w:eastAsia="宋体" w:cs="Times New Roman"/>
          <w:sz w:val="24"/>
          <w:highlight w:val="none"/>
        </w:rPr>
        <w:t xml:space="preserve">0.7 暂估价</w:t>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暂</w:t>
      </w:r>
      <w:bookmarkStart w:id="421" w:name="_Toc312678034"/>
      <w:r/>
      <w:bookmarkStart w:id="422" w:name="_Toc318581176"/>
      <w:r/>
      <w:bookmarkStart w:id="423" w:name="_Toc312677508"/>
      <w:r>
        <w:rPr>
          <w:rFonts w:ascii="Times New Roman" w:hAnsi="Times New Roman" w:eastAsia="宋体" w:cs="Times New Roman"/>
          <w:sz w:val="24"/>
          <w:highlight w:val="none"/>
        </w:rPr>
        <w:t xml:space="preserve">估价材料和工程设备的明细详见附件11：</w:t>
      </w:r>
      <w:r>
        <w:rPr>
          <w:rFonts w:ascii="Times New Roman" w:hAnsi="Times New Roman" w:eastAsia="宋体" w:cs="Times New Roman"/>
          <w:sz w:val="24"/>
          <w:highlight w:val="none"/>
          <w:u w:val="single"/>
        </w:rPr>
        <w:t xml:space="preserve">《暂估价一览表》</w:t>
      </w:r>
      <w:r>
        <w:rPr>
          <w:rFonts w:ascii="Times New Roman" w:hAnsi="Times New Roman" w:eastAsia="宋体" w:cs="Times New Roman"/>
          <w:sz w:val="24"/>
          <w:highlight w:val="none"/>
        </w:rPr>
        <w:t xml:space="preserve">。</w:t>
      </w:r>
      <w:bookmarkEnd w:id="421"/>
      <w:r/>
      <w:bookmarkEnd w:id="422"/>
      <w:r/>
      <w:bookmarkEnd w:id="423"/>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w:t>
      </w:r>
      <w:bookmarkStart w:id="424" w:name="_Toc318581177"/>
      <w:r/>
      <w:bookmarkStart w:id="425" w:name="_Toc312678035"/>
      <w:r/>
      <w:bookmarkStart w:id="426" w:name="_Toc312677509"/>
      <w:r>
        <w:rPr>
          <w:rFonts w:ascii="Times New Roman" w:hAnsi="Times New Roman" w:eastAsia="宋体" w:cs="Times New Roman"/>
          <w:sz w:val="24"/>
          <w:highlight w:val="none"/>
        </w:rPr>
        <w:t xml:space="preserve">0.7.1 依法必须招标的暂估价项目</w:t>
      </w:r>
      <w:bookmarkEnd w:id="424"/>
      <w:r/>
      <w:bookmarkEnd w:id="425"/>
      <w:r/>
      <w:bookmarkEnd w:id="426"/>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对于依法必须招标的暂估价项目的确认和批准采取第</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种方式确定。</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10.7.2 不属于依法必须招标的暂估价项目</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对于不属于依法必须招标的暂估价项目的确认和批准采取第</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种方式确定。</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第3种方式：承包人直接实施的暂估价项目</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承包人直接实施的暂估价项目的约定：</w:t>
      </w:r>
      <w:r>
        <w:rPr>
          <w:rFonts w:ascii="Times New Roman" w:hAnsi="Times New Roman" w:eastAsia="宋体" w:cs="Times New Roman"/>
          <w:sz w:val="24"/>
          <w:highlight w:val="none"/>
          <w:u w:val="single"/>
        </w:rPr>
        <w:t xml:space="preserve">/</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427" w:name="_Toc8724"/>
      <w:r>
        <w:rPr>
          <w:rFonts w:ascii="Times New Roman" w:hAnsi="Times New Roman" w:eastAsia="宋体" w:cs="Times New Roman"/>
          <w:sz w:val="24"/>
          <w:highlight w:val="none"/>
        </w:rPr>
        <w:t xml:space="preserve">10.8 暂列金额</w:t>
      </w:r>
      <w:bookmarkEnd w:id="427"/>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合同当事人关于暂列金额使用的约定：</w:t>
      </w:r>
      <w:r>
        <w:rPr>
          <w:rFonts w:ascii="Times New Roman" w:hAnsi="Times New Roman" w:eastAsia="宋体" w:cs="Times New Roman"/>
          <w:sz w:val="24"/>
          <w:highlight w:val="none"/>
          <w:u w:val="single"/>
        </w:rPr>
        <w:t xml:space="preserve">/</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3"/>
      </w:pPr>
      <w:r/>
      <w:bookmarkStart w:id="428" w:name="_Toc5140"/>
      <w:r>
        <w:rPr>
          <w:rFonts w:ascii="Times New Roman" w:hAnsi="Times New Roman" w:eastAsia="宋体" w:cs="Times New Roman"/>
          <w:sz w:val="24"/>
          <w:highlight w:val="none"/>
        </w:rPr>
        <w:t xml:space="preserve">11. 价格调整</w:t>
      </w:r>
      <w:bookmarkEnd w:id="428"/>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4"/>
      </w:pPr>
      <w:r/>
      <w:bookmarkStart w:id="429" w:name="_Toc29886"/>
      <w:r>
        <w:rPr>
          <w:rFonts w:ascii="Times New Roman" w:hAnsi="Times New Roman" w:eastAsia="宋体" w:cs="Times New Roman"/>
          <w:sz w:val="24"/>
          <w:highlight w:val="none"/>
        </w:rPr>
        <w:t xml:space="preserve">11.1 市场价格波动引起的调整</w:t>
      </w:r>
      <w:bookmarkEnd w:id="429"/>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市场价格波动是否调整合同价格的约定：</w:t>
      </w:r>
      <w:r>
        <w:rPr>
          <w:rFonts w:ascii="Times New Roman" w:hAnsi="Times New Roman" w:eastAsia="宋体" w:cs="Times New Roman"/>
          <w:sz w:val="24"/>
          <w:highlight w:val="none"/>
          <w:u w:val="single"/>
        </w:rPr>
        <w:t xml:space="preserve">不调整</w:t>
      </w:r>
      <w:r>
        <w:rPr>
          <w:rFonts w:ascii="Times New Roman" w:hAnsi="Times New Roman" w:eastAsia="宋体" w:cs="Times New Roman"/>
          <w:sz w:val="24"/>
          <w:highlight w:val="none"/>
        </w:rPr>
        <w:t xml:space="preserve"> 。 </w:t>
      </w:r>
      <w:bookmarkEnd w:id="327"/>
      <w:r/>
      <w:bookmarkEnd w:id="328"/>
      <w:r/>
      <w:bookmarkEnd w:id="329"/>
      <w:r/>
      <w:bookmarkEnd w:id="330"/>
      <w:r/>
      <w:bookmarkEnd w:id="331"/>
      <w:r/>
      <w:bookmarkEnd w:id="332"/>
      <w:r/>
      <w:r/>
    </w:p>
    <w:p>
      <w:pPr>
        <w:ind w:firstLine="480"/>
        <w:spacing w:line="312" w:lineRule="auto"/>
        <w:rPr>
          <w:rFonts w:ascii="Times New Roman" w:hAnsi="Times New Roman" w:eastAsia="宋体" w:cs="Times New Roman"/>
          <w:sz w:val="24"/>
          <w:highlight w:val="none"/>
        </w:rPr>
        <w:outlineLvl w:val="3"/>
      </w:pPr>
      <w:r/>
      <w:bookmarkStart w:id="430" w:name="_Toc296346706"/>
      <w:r/>
      <w:bookmarkStart w:id="431" w:name="_Toc296503205"/>
      <w:r/>
      <w:bookmarkStart w:id="432" w:name="_Toc296891033"/>
      <w:r/>
      <w:bookmarkStart w:id="433" w:name="_Toc296347204"/>
      <w:r/>
      <w:bookmarkStart w:id="434" w:name="_Toc296891245"/>
      <w:r/>
      <w:bookmarkStart w:id="435" w:name="_Toc292559915"/>
      <w:r/>
      <w:bookmarkStart w:id="436" w:name="_Toc292559410"/>
      <w:r/>
      <w:bookmarkStart w:id="437" w:name="_Toc297048391"/>
      <w:r/>
      <w:bookmarkStart w:id="438" w:name="_Toc296944544"/>
      <w:r/>
      <w:bookmarkStart w:id="439" w:name="_Toc297120505"/>
      <w:r/>
      <w:bookmarkStart w:id="440" w:name="_Toc312678040"/>
      <w:r/>
      <w:bookmarkStart w:id="441" w:name="_Toc297123552"/>
      <w:r/>
      <w:bookmarkStart w:id="442" w:name="_Toc300935002"/>
      <w:r/>
      <w:bookmarkStart w:id="443" w:name="_Toc303539159"/>
      <w:r/>
      <w:bookmarkStart w:id="444" w:name="_Toc5490"/>
      <w:r/>
      <w:bookmarkStart w:id="445" w:name="_Toc304295579"/>
      <w:r/>
      <w:bookmarkStart w:id="446" w:name="_Toc297216211"/>
      <w:r/>
      <w:bookmarkStart w:id="447" w:name="_Toc351203644"/>
      <w:r>
        <w:rPr>
          <w:rFonts w:ascii="Times New Roman" w:hAnsi="Times New Roman" w:eastAsia="宋体" w:cs="Times New Roman"/>
          <w:sz w:val="24"/>
          <w:highlight w:val="none"/>
        </w:rPr>
        <w:t xml:space="preserve">12. </w:t>
      </w:r>
      <w:bookmarkEnd w:id="430"/>
      <w:r/>
      <w:bookmarkEnd w:id="431"/>
      <w:r/>
      <w:bookmarkEnd w:id="432"/>
      <w:r/>
      <w:bookmarkEnd w:id="433"/>
      <w:r/>
      <w:bookmarkEnd w:id="434"/>
      <w:r/>
      <w:bookmarkEnd w:id="435"/>
      <w:r/>
      <w:bookmarkEnd w:id="436"/>
      <w:r/>
      <w:bookmarkEnd w:id="437"/>
      <w:r/>
      <w:bookmarkEnd w:id="438"/>
      <w:r/>
      <w:bookmarkEnd w:id="439"/>
      <w:r>
        <w:rPr>
          <w:rFonts w:ascii="Times New Roman" w:hAnsi="Times New Roman" w:eastAsia="宋体" w:cs="Times New Roman"/>
          <w:sz w:val="24"/>
          <w:highlight w:val="none"/>
        </w:rPr>
        <w:t xml:space="preserve">合同价格、计量与支付</w:t>
      </w:r>
      <w:bookmarkEnd w:id="440"/>
      <w:r/>
      <w:bookmarkEnd w:id="441"/>
      <w:r/>
      <w:bookmarkEnd w:id="442"/>
      <w:r/>
      <w:bookmarkEnd w:id="443"/>
      <w:r/>
      <w:bookmarkEnd w:id="444"/>
      <w:r/>
      <w:bookmarkEnd w:id="445"/>
      <w:r/>
      <w:bookmarkEnd w:id="446"/>
      <w:r/>
      <w:bookmarkEnd w:id="447"/>
      <w:r/>
      <w:r/>
    </w:p>
    <w:p>
      <w:pPr>
        <w:ind w:firstLine="480"/>
        <w:spacing w:line="312" w:lineRule="auto"/>
        <w:rPr>
          <w:rFonts w:ascii="Times New Roman" w:hAnsi="Times New Roman" w:eastAsia="宋体" w:cs="Times New Roman"/>
          <w:sz w:val="24"/>
          <w:highlight w:val="none"/>
        </w:rPr>
        <w:outlineLvl w:val="4"/>
      </w:pPr>
      <w:r/>
      <w:bookmarkStart w:id="448" w:name="_Toc267251461"/>
      <w:r/>
      <w:bookmarkStart w:id="449" w:name="_Toc292559411"/>
      <w:r/>
      <w:bookmarkStart w:id="450" w:name="_Toc292559916"/>
      <w:r/>
      <w:bookmarkStart w:id="451" w:name="_Toc296503206"/>
      <w:r/>
      <w:bookmarkStart w:id="452" w:name="_Toc297048392"/>
      <w:r/>
      <w:bookmarkStart w:id="453" w:name="_Toc296944545"/>
      <w:r/>
      <w:bookmarkStart w:id="454" w:name="_Toc296347205"/>
      <w:r/>
      <w:bookmarkStart w:id="455" w:name="_Toc297120506"/>
      <w:r/>
      <w:bookmarkStart w:id="456" w:name="_Toc296891246"/>
      <w:r/>
      <w:bookmarkStart w:id="457" w:name="_Toc296346707"/>
      <w:r/>
      <w:bookmarkStart w:id="458" w:name="_Toc296891034"/>
      <w:r/>
      <w:bookmarkStart w:id="459" w:name="_Toc30512"/>
      <w:r/>
      <w:bookmarkStart w:id="460" w:name="_Toc297123553"/>
      <w:r/>
      <w:bookmarkStart w:id="461" w:name="_Toc300935003"/>
      <w:r/>
      <w:bookmarkStart w:id="462" w:name="_Toc304295580"/>
      <w:r/>
      <w:bookmarkStart w:id="463" w:name="_Toc297216212"/>
      <w:r/>
      <w:bookmarkStart w:id="464" w:name="_Toc303539160"/>
      <w:r/>
      <w:bookmarkStart w:id="465" w:name="_Toc312678041"/>
      <w:r>
        <w:rPr>
          <w:rFonts w:ascii="Times New Roman" w:hAnsi="Times New Roman" w:eastAsia="宋体" w:cs="Times New Roman"/>
          <w:sz w:val="24"/>
          <w:highlight w:val="none"/>
        </w:rPr>
        <w:t xml:space="preserve">12.1 合</w:t>
      </w:r>
      <w:bookmarkEnd w:id="448"/>
      <w:r/>
      <w:bookmarkEnd w:id="449"/>
      <w:r/>
      <w:bookmarkEnd w:id="450"/>
      <w:r>
        <w:rPr>
          <w:rFonts w:ascii="Times New Roman" w:hAnsi="Times New Roman" w:eastAsia="宋体" w:cs="Times New Roman"/>
          <w:sz w:val="24"/>
          <w:highlight w:val="none"/>
        </w:rPr>
        <w:t xml:space="preserve">同价</w:t>
      </w:r>
      <w:bookmarkEnd w:id="451"/>
      <w:r/>
      <w:bookmarkEnd w:id="452"/>
      <w:r/>
      <w:bookmarkEnd w:id="453"/>
      <w:r/>
      <w:bookmarkEnd w:id="454"/>
      <w:r/>
      <w:bookmarkEnd w:id="455"/>
      <w:r/>
      <w:bookmarkEnd w:id="456"/>
      <w:r/>
      <w:bookmarkEnd w:id="457"/>
      <w:r/>
      <w:bookmarkEnd w:id="458"/>
      <w:r>
        <w:rPr>
          <w:rFonts w:ascii="Times New Roman" w:hAnsi="Times New Roman" w:eastAsia="宋体" w:cs="Times New Roman"/>
          <w:sz w:val="24"/>
          <w:highlight w:val="none"/>
        </w:rPr>
        <w:t xml:space="preserve">格形式</w:t>
      </w:r>
      <w:bookmarkEnd w:id="459"/>
      <w:r>
        <w:rPr>
          <w:rFonts w:ascii="Times New Roman" w:hAnsi="Times New Roman" w:eastAsia="宋体" w:cs="Times New Roman"/>
          <w:sz w:val="24"/>
          <w:highlight w:val="none"/>
        </w:rPr>
        <w:t xml:space="preserve"> </w:t>
      </w:r>
      <w:bookmarkEnd w:id="460"/>
      <w:r/>
      <w:bookmarkEnd w:id="461"/>
      <w:r/>
      <w:bookmarkEnd w:id="462"/>
      <w:r/>
      <w:bookmarkEnd w:id="463"/>
      <w:r/>
      <w:bookmarkEnd w:id="464"/>
      <w:r/>
      <w:bookmarkEnd w:id="465"/>
      <w:r/>
      <w:r/>
    </w:p>
    <w:p>
      <w:pPr>
        <w:ind w:firstLine="480"/>
        <w:spacing w:line="312" w:lineRule="auto"/>
        <w:rPr>
          <w:rFonts w:ascii="Times New Roman" w:hAnsi="Times New Roman" w:eastAsia="宋体" w:cs="Times New Roman"/>
          <w:sz w:val="24"/>
          <w:highlight w:val="none"/>
        </w:rPr>
        <w:outlineLvl w:val="3"/>
      </w:pPr>
      <w:r/>
      <w:bookmarkStart w:id="466" w:name="_Toc8857"/>
      <w:r>
        <w:rPr>
          <w:rFonts w:ascii="Times New Roman" w:hAnsi="Times New Roman" w:eastAsia="宋体" w:cs="Times New Roman"/>
          <w:sz w:val="24"/>
          <w:highlight w:val="none"/>
        </w:rPr>
        <w:t xml:space="preserve">1、单价合同。</w:t>
      </w:r>
      <w:bookmarkEnd w:id="466"/>
      <w:r/>
      <w:r/>
    </w:p>
    <w:p>
      <w:pPr>
        <w:ind w:firstLine="480"/>
        <w:spacing w:line="312" w:lineRule="auto"/>
        <w:rPr>
          <w:rFonts w:ascii="Times New Roman" w:hAnsi="Times New Roman" w:eastAsia="宋体" w:cs="Times New Roman"/>
          <w:sz w:val="24"/>
          <w:highlight w:val="none"/>
        </w:rPr>
        <w:outlineLvl w:val="4"/>
      </w:pPr>
      <w:r/>
      <w:bookmarkStart w:id="467" w:name="_Toc6625"/>
      <w:r>
        <w:rPr>
          <w:rFonts w:ascii="Times New Roman" w:hAnsi="Times New Roman" w:eastAsia="宋体" w:cs="Times New Roman"/>
          <w:sz w:val="24"/>
          <w:highlight w:val="none"/>
        </w:rPr>
        <w:t xml:space="preserve">综合单价包含的风险范围：</w:t>
      </w:r>
      <w:r>
        <w:rPr>
          <w:rFonts w:ascii="Times New Roman" w:hAnsi="Times New Roman" w:eastAsia="宋体" w:cs="Times New Roman"/>
          <w:sz w:val="24"/>
          <w:highlight w:val="none"/>
          <w:u w:val="single"/>
        </w:rPr>
        <w:t xml:space="preserve">详</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及合同约定</w:t>
      </w:r>
      <w:bookmarkEnd w:id="467"/>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风险费用的计算方法：</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①国家、江苏省、徐州市出台其他政策性调整文件的，按政策性调整文件执行；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②工程量清单项目中特征描述不全的工序，如图纸已明确或已指明引用的规范、图集等或是常规工艺必须的工序，均已包含报价中；</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③承包人已对工程现场进行了实地踏勘，</w:t>
      </w:r>
      <w:r>
        <w:rPr>
          <w:rFonts w:ascii="Times New Roman" w:hAnsi="Times New Roman" w:eastAsia="宋体" w:cs="Times New Roman"/>
          <w:sz w:val="24"/>
          <w:highlight w:val="none"/>
          <w:u w:val="single"/>
          <w:lang w:eastAsia="zh-CN"/>
        </w:rPr>
        <w:t xml:space="preserve">工程现场内的表面清表</w:t>
      </w:r>
      <w:r>
        <w:rPr>
          <w:rFonts w:ascii="Times New Roman" w:hAnsi="Times New Roman" w:eastAsia="宋体" w:cs="Times New Roman"/>
          <w:sz w:val="24"/>
          <w:highlight w:val="none"/>
          <w:u w:val="single"/>
        </w:rPr>
        <w:t xml:space="preserve">均由承包人负责，并已充分考虑在投标报价中。本工程现场因施工产生的垃圾，均由承包人负责外运，相关费用已由承包人充分考虑在投标报价中；</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④在施工过程中，发包人有权根据该工程的实际情况，对设计进行变更（增加或减少工程量、增加或取消部分分部分项工程项目），承包人不得以任何理由拒绝，除按</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和合同约定在竣工结算时进行调整外，承包人不得提出任何索赔或赔偿；</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⑤承包人已充分考虑施工期间各种不利因素，并将降低施工工效、补救措施等各种费用充分考虑在投标报价中，由于承包人的原因导致的工期延误等及引起的相关费用，由承包人承担，工期不予顺延。</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⑥施工时需做好防护措施保证周边安全，因承包人保障不利对发包人或第三方造成损失的，赔偿责任全部由承包人承担，若因此会增加费用，承包人已自行考虑在报价中，结算时不予调整；</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风险范围以外合同价格的调整方法：</w:t>
      </w:r>
      <w:r>
        <w:rPr>
          <w:rFonts w:ascii="Times New Roman" w:hAnsi="Times New Roman" w:eastAsia="宋体" w:cs="Times New Roman"/>
          <w:sz w:val="24"/>
          <w:highlight w:val="none"/>
          <w:u w:val="single"/>
        </w:rPr>
        <w:t xml:space="preserve">均由承包人承担</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3"/>
      </w:pPr>
      <w:r/>
      <w:bookmarkStart w:id="468" w:name="_Toc17711"/>
      <w:r>
        <w:rPr>
          <w:rFonts w:ascii="Times New Roman" w:hAnsi="Times New Roman" w:eastAsia="宋体" w:cs="Times New Roman"/>
          <w:sz w:val="24"/>
          <w:highlight w:val="none"/>
        </w:rPr>
        <w:t xml:space="preserve">2、总价合同。</w:t>
      </w:r>
      <w:bookmarkEnd w:id="468"/>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总价包含的风险范围：</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风险费用的计算方法：</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风险范围以外合同价格的调整方法：</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3"/>
      </w:pPr>
      <w:r/>
      <w:bookmarkStart w:id="469" w:name="_Toc22214"/>
      <w:r>
        <w:rPr>
          <w:rFonts w:ascii="Times New Roman" w:hAnsi="Times New Roman" w:eastAsia="宋体" w:cs="Times New Roman"/>
          <w:sz w:val="24"/>
          <w:highlight w:val="none"/>
        </w:rPr>
        <w:t xml:space="preserve">3、其他价格方式：</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bookmarkEnd w:id="469"/>
      <w:r/>
      <w:r/>
    </w:p>
    <w:p>
      <w:pPr>
        <w:ind w:firstLine="480"/>
        <w:spacing w:line="312" w:lineRule="auto"/>
        <w:rPr>
          <w:rFonts w:ascii="Times New Roman" w:hAnsi="Times New Roman" w:eastAsia="宋体" w:cs="Times New Roman"/>
          <w:sz w:val="24"/>
          <w:highlight w:val="none"/>
        </w:rPr>
        <w:outlineLvl w:val="4"/>
      </w:pPr>
      <w:r/>
      <w:bookmarkStart w:id="470" w:name="_Toc297216213"/>
      <w:r/>
      <w:bookmarkStart w:id="471" w:name="_Toc300935004"/>
      <w:r/>
      <w:bookmarkStart w:id="472" w:name="_Toc303539161"/>
      <w:r/>
      <w:bookmarkStart w:id="473" w:name="_Toc297123554"/>
      <w:r/>
      <w:bookmarkStart w:id="474" w:name="_Toc304295581"/>
      <w:r/>
      <w:bookmarkStart w:id="475" w:name="_Toc312678042"/>
      <w:r/>
      <w:bookmarkStart w:id="476" w:name="_Toc21165"/>
      <w:r/>
      <w:bookmarkStart w:id="477" w:name="_Toc297120507"/>
      <w:r/>
      <w:bookmarkStart w:id="478" w:name="_Toc296503207"/>
      <w:r/>
      <w:bookmarkStart w:id="479" w:name="_Toc296891035"/>
      <w:r/>
      <w:bookmarkStart w:id="480" w:name="_Toc292559917"/>
      <w:r/>
      <w:bookmarkStart w:id="481" w:name="_Toc296891247"/>
      <w:r/>
      <w:bookmarkStart w:id="482" w:name="_Toc292559412"/>
      <w:r/>
      <w:bookmarkStart w:id="483" w:name="_Toc296347206"/>
      <w:r/>
      <w:bookmarkStart w:id="484" w:name="_Toc297048393"/>
      <w:r/>
      <w:bookmarkStart w:id="485" w:name="_Toc296944546"/>
      <w:r/>
      <w:bookmarkStart w:id="486" w:name="_Toc296346708"/>
      <w:r>
        <w:rPr>
          <w:rFonts w:ascii="Times New Roman" w:hAnsi="Times New Roman" w:eastAsia="宋体" w:cs="Times New Roman"/>
          <w:sz w:val="24"/>
          <w:highlight w:val="none"/>
        </w:rPr>
        <w:t xml:space="preserve">12.2 预付款</w:t>
      </w:r>
      <w:bookmarkEnd w:id="470"/>
      <w:r/>
      <w:bookmarkEnd w:id="471"/>
      <w:r/>
      <w:bookmarkEnd w:id="472"/>
      <w:r/>
      <w:bookmarkEnd w:id="473"/>
      <w:r/>
      <w:bookmarkEnd w:id="474"/>
      <w:r/>
      <w:bookmarkEnd w:id="475"/>
      <w:r/>
      <w:bookmarkEnd w:id="476"/>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12.2.1 预付款的支付</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预付款支付比例或金额：  </w:t>
      </w:r>
      <w:r>
        <w:rPr>
          <w:rFonts w:ascii="Times New Roman" w:hAnsi="Times New Roman" w:eastAsia="宋体" w:cs="Times New Roman"/>
          <w:sz w:val="24"/>
          <w:highlight w:val="none"/>
          <w:u w:val="single"/>
        </w:rPr>
        <w:t xml:space="preserve">无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预付款支付期限：  </w:t>
      </w:r>
      <w:r>
        <w:rPr>
          <w:rFonts w:ascii="Times New Roman" w:hAnsi="Times New Roman" w:eastAsia="宋体" w:cs="Times New Roman"/>
          <w:sz w:val="24"/>
          <w:highlight w:val="none"/>
          <w:u w:val="single"/>
        </w:rPr>
        <w:t xml:space="preserve">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预付款扣回的方式： </w:t>
      </w:r>
      <w:r>
        <w:rPr>
          <w:rFonts w:ascii="Times New Roman" w:hAnsi="Times New Roman" w:eastAsia="宋体" w:cs="Times New Roman"/>
          <w:sz w:val="24"/>
          <w:highlight w:val="none"/>
          <w:u w:val="single"/>
        </w:rPr>
        <w:t xml:space="preserve"> 无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12.2.2 预付款担保</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承包人提交预付款担保的期限： </w:t>
      </w:r>
      <w:r>
        <w:rPr>
          <w:rFonts w:ascii="Times New Roman" w:hAnsi="Times New Roman" w:eastAsia="宋体" w:cs="Times New Roman"/>
          <w:sz w:val="24"/>
          <w:highlight w:val="none"/>
          <w:u w:val="single"/>
        </w:rPr>
        <w:t xml:space="preserve"> 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预付款担保的形式为： </w:t>
      </w:r>
      <w:r>
        <w:rPr>
          <w:rFonts w:ascii="Times New Roman" w:hAnsi="Times New Roman" w:eastAsia="宋体" w:cs="Times New Roman"/>
          <w:sz w:val="24"/>
          <w:highlight w:val="none"/>
          <w:u w:val="single"/>
        </w:rPr>
        <w:t xml:space="preserve"> 无 </w:t>
      </w:r>
      <w:r>
        <w:rPr>
          <w:rFonts w:ascii="Times New Roman" w:hAnsi="Times New Roman" w:eastAsia="宋体" w:cs="Times New Roman"/>
          <w:sz w:val="24"/>
          <w:highlight w:val="none"/>
        </w:rPr>
        <w:t xml:space="preserve">  。</w:t>
      </w:r>
      <w:bookmarkEnd w:id="477"/>
      <w:r/>
      <w:bookmarkEnd w:id="478"/>
      <w:r/>
      <w:bookmarkEnd w:id="479"/>
      <w:r/>
      <w:bookmarkEnd w:id="480"/>
      <w:r/>
      <w:bookmarkEnd w:id="481"/>
      <w:r/>
      <w:bookmarkEnd w:id="482"/>
      <w:r/>
      <w:bookmarkEnd w:id="483"/>
      <w:r/>
      <w:bookmarkEnd w:id="484"/>
      <w:r/>
      <w:bookmarkEnd w:id="485"/>
      <w:r/>
      <w:bookmarkEnd w:id="486"/>
      <w:r/>
      <w:r/>
    </w:p>
    <w:p>
      <w:pPr>
        <w:ind w:firstLine="480"/>
        <w:spacing w:line="312" w:lineRule="auto"/>
        <w:rPr>
          <w:rFonts w:ascii="Times New Roman" w:hAnsi="Times New Roman" w:eastAsia="宋体" w:cs="Times New Roman"/>
          <w:sz w:val="24"/>
          <w:highlight w:val="none"/>
        </w:rPr>
        <w:outlineLvl w:val="4"/>
      </w:pPr>
      <w:r/>
      <w:bookmarkStart w:id="487" w:name="_Toc19297"/>
      <w:r>
        <w:rPr>
          <w:rFonts w:ascii="Times New Roman" w:hAnsi="Times New Roman" w:eastAsia="宋体" w:cs="Times New Roman"/>
          <w:sz w:val="24"/>
          <w:highlight w:val="none"/>
        </w:rPr>
        <w:t xml:space="preserve">12.3 计量</w:t>
      </w:r>
      <w:bookmarkEnd w:id="487"/>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12.3.1 计量原则</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工程量计算规则：</w:t>
      </w:r>
      <w:r>
        <w:rPr>
          <w:rFonts w:ascii="Times New Roman" w:hAnsi="Times New Roman" w:eastAsia="宋体" w:cs="Times New Roman"/>
          <w:sz w:val="24"/>
          <w:highlight w:val="none"/>
          <w:u w:val="single"/>
        </w:rPr>
        <w:t xml:space="preserve">现行《建设工程工程量清单计价规范》和江苏省定额规定的计算规则。</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12.3.2 计量周期</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关于计量周期的约定：</w:t>
      </w:r>
      <w:r>
        <w:rPr>
          <w:rFonts w:ascii="Times New Roman" w:hAnsi="Times New Roman" w:eastAsia="宋体" w:cs="Times New Roman"/>
          <w:sz w:val="24"/>
          <w:highlight w:val="none"/>
          <w:u w:val="single"/>
        </w:rPr>
        <w:t xml:space="preserve">竣工结算时，统一计量</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12.3.3 单价合同的计量</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关于单价合同计量的约定：</w:t>
      </w:r>
      <w:r>
        <w:rPr>
          <w:rFonts w:ascii="Times New Roman" w:hAnsi="Times New Roman" w:eastAsia="宋体" w:cs="Times New Roman"/>
          <w:sz w:val="24"/>
          <w:highlight w:val="none"/>
          <w:u w:val="single"/>
        </w:rPr>
        <w:t xml:space="preserve">竣工结算时，由承包人提交完整规范的竣工结算资料，报经监理人和发包人初步审核后，由发包人委托政府审计单位，依据</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、投标文件、施工合同等资料进行审计。</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12.3.4 总价合同的计量</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关于总价合同计量的约定：</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12.3.5总价合同采用支付分解表计量支付的，是否适用第12.3.4 项〔总价合同的计量〕约定进行计量：</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12.3.6 其他价格形式合同的计量</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其他价格形式的计量方式和程序：</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hint="default" w:ascii="Times New Roman" w:hAnsi="Times New Roman" w:eastAsia="宋体" w:cs="Times New Roman"/>
          <w:sz w:val="24"/>
          <w:highlight w:val="none"/>
          <w:lang w:val="en-US" w:eastAsia="zh-CN"/>
        </w:rPr>
        <w:outlineLvl w:val="5"/>
      </w:pPr>
      <w:r/>
      <w:bookmarkStart w:id="488" w:name="_Toc24762"/>
      <w:r>
        <w:rPr>
          <w:rFonts w:hint="default" w:ascii="Times New Roman" w:hAnsi="Times New Roman" w:eastAsia="宋体" w:cs="Times New Roman"/>
          <w:sz w:val="24"/>
          <w:highlight w:val="none"/>
          <w:lang w:val="en-US" w:eastAsia="zh-CN"/>
        </w:rPr>
        <w:t xml:space="preserve">12.4 工程进度款支付</w:t>
      </w:r>
      <w:bookmarkEnd w:id="488"/>
      <w:r/>
      <w:r/>
    </w:p>
    <w:p>
      <w:pPr>
        <w:ind w:firstLine="480"/>
        <w:jc w:val="both"/>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12.4.1 付款周期</w:t>
      </w:r>
      <w:r/>
    </w:p>
    <w:p>
      <w:pPr>
        <w:ind w:firstLine="480"/>
        <w:jc w:val="both"/>
        <w:spacing w:line="360" w:lineRule="auto"/>
        <w:widowControl w:val="off"/>
        <w:rPr>
          <w:rFonts w:hint="default" w:ascii="Times New Roman" w:hAnsi="Times New Roman" w:eastAsia="宋体" w:cs="Times New Roman"/>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关于付款周期的约定：</w:t>
      </w:r>
      <w:r>
        <w:rPr>
          <w:rFonts w:hint="eastAsia" w:ascii="宋体" w:hAnsi="宋体" w:eastAsia="宋体" w:cs="Times New Roman"/>
          <w:b w:val="0"/>
          <w:bCs w:val="0"/>
          <w:color w:val="000000"/>
          <w:sz w:val="24"/>
          <w:szCs w:val="24"/>
          <w:highlight w:val="none"/>
          <w:u w:val="single"/>
          <w:lang w:val="en-US" w:eastAsia="zh-CN" w:bidi="ar-SA"/>
        </w:rPr>
        <w:t xml:space="preserve">在乙方主要施工机械进场路基处理后，可预拨该项目的村民一事一议筹资款；工程验收合格后，中标人凭合规有效工程发票及正式工程审计报告，待上级财政奖补资金拨付到位后，发包人支付至合同价款的97%，剩余3%作为质量保证金，质保期满且无质量问题后无息一次性结清。</w:t>
      </w:r>
      <w:r>
        <w:rPr>
          <w:rFonts w:hint="eastAsia" w:ascii="Times New Roman" w:hAnsi="Times New Roman" w:eastAsia="宋体" w:cs="Times New Roman"/>
          <w:sz w:val="24"/>
          <w:szCs w:val="24"/>
          <w:highlight w:val="none"/>
          <w:lang w:val="en-US" w:eastAsia="zh-CN" w:bidi="ar-SA"/>
        </w:rPr>
        <w:t xml:space="preserve"> </w:t>
      </w:r>
      <w:r/>
    </w:p>
    <w:p>
      <w:pPr>
        <w:ind w:firstLine="480"/>
        <w:spacing w:line="312" w:lineRule="auto"/>
        <w:rPr>
          <w:rFonts w:ascii="Times New Roman" w:hAnsi="Times New Roman" w:eastAsia="宋体" w:cs="Times New Roman"/>
          <w:sz w:val="24"/>
          <w:highlight w:val="none"/>
        </w:rPr>
        <w:outlineLvl w:val="5"/>
      </w:pPr>
      <w:r/>
      <w:bookmarkStart w:id="489" w:name="_Toc297216215"/>
      <w:r/>
      <w:bookmarkStart w:id="490" w:name="_Toc296346712"/>
      <w:r/>
      <w:bookmarkStart w:id="491" w:name="_Toc292559416"/>
      <w:r/>
      <w:bookmarkStart w:id="492" w:name="_Toc296891039"/>
      <w:r/>
      <w:bookmarkStart w:id="493" w:name="_Toc297123556"/>
      <w:r/>
      <w:bookmarkStart w:id="494" w:name="_Toc300935006"/>
      <w:r/>
      <w:bookmarkStart w:id="495" w:name="_Toc292559921"/>
      <w:r/>
      <w:bookmarkStart w:id="496" w:name="_Toc296891251"/>
      <w:r/>
      <w:bookmarkStart w:id="497" w:name="_Toc296347210"/>
      <w:r/>
      <w:bookmarkStart w:id="498" w:name="_Toc297048397"/>
      <w:r/>
      <w:bookmarkStart w:id="499" w:name="_Toc296503211"/>
      <w:r/>
      <w:bookmarkStart w:id="500" w:name="_Toc297120511"/>
      <w:r/>
      <w:bookmarkStart w:id="501" w:name="_Toc303539163"/>
      <w:r/>
      <w:bookmarkStart w:id="502" w:name="_Toc296944550"/>
      <w:r>
        <w:rPr>
          <w:rFonts w:ascii="Times New Roman" w:hAnsi="Times New Roman" w:eastAsia="宋体" w:cs="Times New Roman"/>
          <w:sz w:val="24"/>
          <w:highlight w:val="none"/>
        </w:rPr>
        <w:t xml:space="preserve">12.4.2 进度付款申请单的编制</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关于进度付款申请单编制的约定：</w:t>
      </w:r>
      <w:r>
        <w:rPr>
          <w:rFonts w:ascii="Times New Roman" w:hAnsi="Times New Roman" w:eastAsia="宋体" w:cs="Times New Roman"/>
          <w:sz w:val="24"/>
          <w:highlight w:val="none"/>
          <w:u w:val="single"/>
        </w:rPr>
        <w:t xml:space="preserve">工程达到支付节点5日前，承包人编制进度付款申请单，至少包括目前进度完成情况、与计划进度偏差及补救措施、申请进度款金额等。</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w:t>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rPr>
          <w:rFonts w:ascii="Times New Roman" w:hAnsi="Times New Roman" w:eastAsia="宋体" w:cs="Times New Roman"/>
          <w:sz w:val="24"/>
          <w:highlight w:val="none"/>
        </w:rPr>
        <w:t xml:space="preserve">2.4.3 进度付款申请单的提交</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（1）单价合同进度付款申请单提交的约定：</w:t>
      </w:r>
      <w:r>
        <w:rPr>
          <w:rFonts w:ascii="Times New Roman" w:hAnsi="Times New Roman" w:eastAsia="宋体" w:cs="Times New Roman"/>
          <w:sz w:val="24"/>
          <w:highlight w:val="none"/>
          <w:u w:val="single"/>
        </w:rPr>
        <w:t xml:space="preserve">工程达到支付节点5日前，交至监理人及发包人。</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（2）总价合同进度付款申请单提交的约定：</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（3）其他价格形式合同进度付款申请单提交的约定：</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12.4.4 进度款审核和支付</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（1）监理人审查并报送发包人的期限：</w:t>
      </w:r>
      <w:r>
        <w:rPr>
          <w:rFonts w:ascii="Times New Roman" w:hAnsi="Times New Roman" w:eastAsia="宋体" w:cs="Times New Roman"/>
          <w:sz w:val="24"/>
          <w:highlight w:val="none"/>
          <w:u w:val="single"/>
        </w:rPr>
        <w:t xml:space="preserve">收到后5天内完成审批并签发进度款支付证书。</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发包人完成审批并签发进度款支付证书的期限：</w:t>
      </w:r>
      <w:r>
        <w:rPr>
          <w:rFonts w:ascii="Times New Roman" w:hAnsi="Times New Roman" w:eastAsia="宋体" w:cs="Times New Roman"/>
          <w:sz w:val="24"/>
          <w:highlight w:val="none"/>
          <w:u w:val="single"/>
        </w:rPr>
        <w:t xml:space="preserve">收到后5天内完成审批并签发进度款支付证书。</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（2）发包人支付进度款的期限：</w:t>
      </w:r>
      <w:r>
        <w:rPr>
          <w:rFonts w:ascii="Times New Roman" w:hAnsi="Times New Roman" w:eastAsia="宋体" w:cs="Times New Roman"/>
          <w:sz w:val="24"/>
          <w:highlight w:val="none"/>
          <w:u w:val="single"/>
        </w:rPr>
        <w:t xml:space="preserve">在进度款支付证书或临时进度款支付证书签发后14天内完成支付。</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发包人逾期支付进度款的违约金的计算方式：</w:t>
      </w:r>
      <w:r>
        <w:rPr>
          <w:rFonts w:ascii="Times New Roman" w:hAnsi="Times New Roman" w:eastAsia="宋体" w:cs="Times New Roman"/>
          <w:sz w:val="24"/>
          <w:highlight w:val="none"/>
          <w:u w:val="single"/>
        </w:rPr>
        <w:t xml:space="preserve">按照中国人民银行授权全国银行间同业拆借中心公布的当期贷款市场报价利率支付违约金。</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12.4.6 支付分解表的编制</w:t>
      </w:r>
      <w:r/>
    </w:p>
    <w:p>
      <w:pPr>
        <w:ind w:firstLine="480"/>
        <w:spacing w:line="312" w:lineRule="auto"/>
        <w:rPr>
          <w:rFonts w:ascii="Times New Roman" w:hAnsi="Times New Roman" w:eastAsia="宋体" w:cs="Times New Roman"/>
          <w:sz w:val="24"/>
          <w:highlight w:val="none"/>
        </w:rPr>
        <w:outlineLvl w:val="3"/>
      </w:pPr>
      <w:r/>
      <w:bookmarkStart w:id="503" w:name="_Toc5187"/>
      <w:r>
        <w:rPr>
          <w:rFonts w:ascii="Times New Roman" w:hAnsi="Times New Roman" w:eastAsia="宋体" w:cs="Times New Roman"/>
          <w:sz w:val="24"/>
          <w:highlight w:val="none"/>
        </w:rPr>
        <w:t xml:space="preserve">2、总价合同支付分解表的编制与审批：</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bookmarkEnd w:id="503"/>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3、单价合同的总价项目支付分解表的编制与审批：</w:t>
      </w:r>
      <w:r>
        <w:rPr>
          <w:rFonts w:ascii="Times New Roman" w:hAnsi="Times New Roman" w:eastAsia="宋体" w:cs="Times New Roman"/>
          <w:sz w:val="24"/>
          <w:highlight w:val="none"/>
          <w:u w:val="single"/>
        </w:rPr>
        <w:t xml:space="preserve">单价合同的总价项目，由承包人根据施工进度计划和总价项目的总价构成、费用性质、计划发生时间和相应工程量等因素按支付节点进行分解，形成支付分解表，其编制与审批参照进度付款申请单的编制与审批执行。</w:t>
      </w:r>
      <w:bookmarkEnd w:id="333"/>
      <w:r/>
      <w:bookmarkStart w:id="504" w:name="_Toc297120519"/>
      <w:r/>
      <w:bookmarkStart w:id="505" w:name="_Toc351203645"/>
      <w:r/>
      <w:bookmarkStart w:id="506" w:name="_Toc296503219"/>
      <w:r/>
      <w:bookmarkStart w:id="507" w:name="_Toc297123564"/>
      <w:r/>
      <w:bookmarkStart w:id="508" w:name="_Toc300935015"/>
      <w:r/>
      <w:bookmarkStart w:id="509" w:name="_Toc296891259"/>
      <w:r/>
      <w:bookmarkStart w:id="510" w:name="_Toc297216223"/>
      <w:r/>
      <w:bookmarkStart w:id="511" w:name="_Toc296944558"/>
      <w:r/>
      <w:bookmarkStart w:id="512" w:name="_Toc296346720"/>
      <w:r/>
      <w:bookmarkStart w:id="513" w:name="_Toc304295593"/>
      <w:r/>
      <w:bookmarkStart w:id="514" w:name="_Toc296891047"/>
      <w:r/>
      <w:bookmarkStart w:id="515" w:name="_Toc292559424"/>
      <w:r/>
      <w:bookmarkStart w:id="516" w:name="_Toc296347218"/>
      <w:r/>
      <w:bookmarkStart w:id="517" w:name="_Toc303539172"/>
      <w:r/>
      <w:bookmarkStart w:id="518" w:name="_Toc312678053"/>
      <w:r/>
      <w:bookmarkStart w:id="519" w:name="_Toc297048405"/>
      <w:r/>
      <w:bookmarkStart w:id="520" w:name="_Toc292559929"/>
      <w:r/>
      <w:r/>
    </w:p>
    <w:p>
      <w:pPr>
        <w:ind w:firstLine="480"/>
        <w:spacing w:line="312" w:lineRule="auto"/>
        <w:rPr>
          <w:rFonts w:ascii="Times New Roman" w:hAnsi="Times New Roman" w:eastAsia="宋体" w:cs="Times New Roman"/>
          <w:sz w:val="24"/>
          <w:highlight w:val="none"/>
        </w:rPr>
        <w:outlineLvl w:val="3"/>
      </w:pPr>
      <w:r/>
      <w:bookmarkStart w:id="521" w:name="_Toc2331"/>
      <w:r>
        <w:rPr>
          <w:rFonts w:ascii="Times New Roman" w:hAnsi="Times New Roman" w:eastAsia="宋体" w:cs="Times New Roman"/>
          <w:sz w:val="24"/>
          <w:highlight w:val="none"/>
        </w:rPr>
        <w:t xml:space="preserve">13. 验收和工程试车</w:t>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r/>
    </w:p>
    <w:p>
      <w:pPr>
        <w:ind w:firstLine="480"/>
        <w:spacing w:line="312" w:lineRule="auto"/>
        <w:rPr>
          <w:rFonts w:ascii="Times New Roman" w:hAnsi="Times New Roman" w:eastAsia="宋体" w:cs="Times New Roman"/>
          <w:sz w:val="24"/>
          <w:highlight w:val="none"/>
        </w:rPr>
        <w:outlineLvl w:val="4"/>
      </w:pPr>
      <w:r/>
      <w:bookmarkStart w:id="522" w:name="_Toc32174"/>
      <w:r>
        <w:rPr>
          <w:rFonts w:ascii="Times New Roman" w:hAnsi="Times New Roman" w:eastAsia="宋体" w:cs="Times New Roman"/>
          <w:sz w:val="24"/>
          <w:highlight w:val="none"/>
        </w:rPr>
        <w:t xml:space="preserve">13.1 分部分项工程验收</w:t>
      </w:r>
      <w:bookmarkEnd w:id="522"/>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13.1.2监理人不能按时进行验收时，应提前</w:t>
      </w:r>
      <w:r>
        <w:rPr>
          <w:rFonts w:ascii="Times New Roman" w:hAnsi="Times New Roman" w:eastAsia="宋体" w:cs="Times New Roman"/>
          <w:sz w:val="24"/>
          <w:highlight w:val="none"/>
          <w:u w:val="single"/>
        </w:rPr>
        <w:t xml:space="preserve">24</w:t>
      </w:r>
      <w:r>
        <w:rPr>
          <w:rFonts w:ascii="Times New Roman" w:hAnsi="Times New Roman" w:eastAsia="宋体" w:cs="Times New Roman"/>
          <w:sz w:val="24"/>
          <w:highlight w:val="none"/>
        </w:rPr>
        <w:t xml:space="preserve">小时提交书面延期要求。</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关于延期最长不得超过： </w:t>
      </w:r>
      <w:r>
        <w:rPr>
          <w:rFonts w:ascii="Times New Roman" w:hAnsi="Times New Roman" w:eastAsia="宋体" w:cs="Times New Roman"/>
          <w:sz w:val="24"/>
          <w:highlight w:val="none"/>
          <w:u w:val="single"/>
        </w:rPr>
        <w:t xml:space="preserve"> 48  </w:t>
      </w:r>
      <w:r>
        <w:rPr>
          <w:rFonts w:ascii="Times New Roman" w:hAnsi="Times New Roman" w:eastAsia="宋体" w:cs="Times New Roman"/>
          <w:sz w:val="24"/>
          <w:highlight w:val="none"/>
        </w:rPr>
        <w:t xml:space="preserve">小时。</w:t>
      </w:r>
      <w:r/>
    </w:p>
    <w:p>
      <w:pPr>
        <w:ind w:firstLine="480"/>
        <w:spacing w:line="312" w:lineRule="auto"/>
        <w:rPr>
          <w:rFonts w:ascii="Times New Roman" w:hAnsi="Times New Roman" w:eastAsia="宋体" w:cs="Times New Roman"/>
          <w:sz w:val="24"/>
          <w:highlight w:val="none"/>
        </w:rPr>
        <w:outlineLvl w:val="4"/>
      </w:pPr>
      <w:r/>
      <w:bookmarkStart w:id="523" w:name="_Toc25170"/>
      <w:r/>
      <w:bookmarkStart w:id="524" w:name="_Toc296347222"/>
      <w:r/>
      <w:bookmarkStart w:id="525" w:name="_Toc297120523"/>
      <w:r/>
      <w:bookmarkStart w:id="526" w:name="_Toc292559428"/>
      <w:r/>
      <w:bookmarkStart w:id="527" w:name="_Toc297123565"/>
      <w:r/>
      <w:bookmarkStart w:id="528" w:name="_Toc297216224"/>
      <w:r/>
      <w:bookmarkStart w:id="529" w:name="_Toc296503223"/>
      <w:r/>
      <w:bookmarkStart w:id="530" w:name="_Toc304295596"/>
      <w:r/>
      <w:bookmarkStart w:id="531" w:name="_Toc312678056"/>
      <w:r/>
      <w:bookmarkStart w:id="532" w:name="_Toc303539173"/>
      <w:r/>
      <w:bookmarkStart w:id="533" w:name="_Toc296346724"/>
      <w:r/>
      <w:bookmarkStart w:id="534" w:name="_Toc292559933"/>
      <w:r/>
      <w:bookmarkStart w:id="535" w:name="_Toc296891263"/>
      <w:r/>
      <w:bookmarkStart w:id="536" w:name="_Toc296944562"/>
      <w:r/>
      <w:bookmarkStart w:id="537" w:name="_Toc300935016"/>
      <w:r/>
      <w:bookmarkStart w:id="538" w:name="_Toc297048409"/>
      <w:r/>
      <w:bookmarkStart w:id="539" w:name="_Toc296891051"/>
      <w:r/>
      <w:bookmarkStart w:id="540" w:name="_Toc267251470"/>
      <w:r/>
      <w:bookmarkStart w:id="541" w:name="_Toc267251476"/>
      <w:r/>
      <w:bookmarkStart w:id="542" w:name="_Toc267251475"/>
      <w:r/>
      <w:bookmarkStart w:id="543" w:name="_Toc267251472"/>
      <w:r/>
      <w:bookmarkStart w:id="544" w:name="_Toc267251474"/>
      <w:r/>
      <w:bookmarkStart w:id="545" w:name="_Toc267251471"/>
      <w:r/>
      <w:bookmarkStart w:id="546" w:name="_Toc267251473"/>
      <w:r>
        <w:rPr>
          <w:rFonts w:ascii="Times New Roman" w:hAnsi="Times New Roman" w:eastAsia="宋体" w:cs="Times New Roman"/>
          <w:sz w:val="24"/>
          <w:highlight w:val="none"/>
        </w:rPr>
        <w:t xml:space="preserve">13.2 竣工验收</w:t>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r/>
    </w:p>
    <w:p>
      <w:pPr>
        <w:ind w:firstLine="480"/>
        <w:spacing w:line="312" w:lineRule="auto"/>
        <w:rPr>
          <w:rFonts w:ascii="Times New Roman" w:hAnsi="Times New Roman" w:eastAsia="宋体" w:cs="Times New Roman"/>
          <w:sz w:val="24"/>
          <w:highlight w:val="none"/>
        </w:rPr>
        <w:outlineLvl w:val="5"/>
      </w:pPr>
      <w:r/>
      <w:bookmarkStart w:id="547" w:name="_Toc280868704"/>
      <w:r/>
      <w:bookmarkStart w:id="548" w:name="_Toc280868705"/>
      <w:r/>
      <w:bookmarkStart w:id="549" w:name="_Toc280868706"/>
      <w:r/>
      <w:bookmarkStart w:id="550" w:name="_Toc280868707"/>
      <w:r/>
      <w:bookmarkStart w:id="551" w:name="_Toc280868708"/>
      <w:r/>
      <w:bookmarkStart w:id="552" w:name="_Toc280868709"/>
      <w:r>
        <w:rPr>
          <w:rFonts w:ascii="Times New Roman" w:hAnsi="Times New Roman" w:eastAsia="宋体" w:cs="Times New Roman"/>
          <w:sz w:val="24"/>
          <w:highlight w:val="none"/>
        </w:rPr>
        <w:t xml:space="preserve">13.2.2竣工验收程序</w:t>
      </w:r>
      <w:bookmarkEnd w:id="547"/>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关于竣工验收程序的约定：</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发包人不按照本项约定组织竣工验收、颁发工程接收证书的违约金的计算方法：</w:t>
      </w:r>
      <w:r>
        <w:rPr>
          <w:rFonts w:ascii="Times New Roman" w:hAnsi="Times New Roman" w:eastAsia="宋体" w:cs="Times New Roman"/>
          <w:sz w:val="24"/>
          <w:highlight w:val="none"/>
          <w:u w:val="single"/>
        </w:rPr>
        <w:t xml:space="preserve">执行通用条款。</w:t>
      </w:r>
      <w:bookmarkEnd w:id="548"/>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13.2.5移交、接收全部与部分工程</w:t>
      </w:r>
      <w:bookmarkEnd w:id="549"/>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承包人向发包人移交工程的期限：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发包人未按本合同约定接收全部或部分工程的，违约金的计算方法为：</w:t>
      </w:r>
      <w:r>
        <w:rPr>
          <w:rFonts w:ascii="Times New Roman" w:hAnsi="Times New Roman" w:eastAsia="宋体" w:cs="Times New Roman"/>
          <w:sz w:val="24"/>
          <w:highlight w:val="none"/>
          <w:u w:val="single"/>
        </w:rPr>
        <w:t xml:space="preserve">每逾期一天，应以签约合同价为基数，按照中国人民银行授权全国银行间同业拆借中心公布的当期贷款市场报价利率支付违约金。</w:t>
      </w:r>
      <w:bookmarkEnd w:id="550"/>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承包人未按时移交工程的，违约金的计算方法为：</w:t>
      </w:r>
      <w:r>
        <w:rPr>
          <w:rFonts w:ascii="Times New Roman" w:hAnsi="Times New Roman" w:eastAsia="宋体" w:cs="Times New Roman"/>
          <w:sz w:val="24"/>
          <w:highlight w:val="none"/>
          <w:u w:val="single"/>
        </w:rPr>
        <w:t xml:space="preserve">每逾期一天，应以签约合同价为基数，按照中国人民银行授权全国银行间同业拆借中心公布的当期贷款市场报价利率支付违约金。</w:t>
      </w:r>
      <w:r/>
    </w:p>
    <w:p>
      <w:pPr>
        <w:ind w:firstLine="480"/>
        <w:spacing w:line="312" w:lineRule="auto"/>
        <w:rPr>
          <w:rFonts w:ascii="Times New Roman" w:hAnsi="Times New Roman" w:eastAsia="宋体" w:cs="Times New Roman"/>
          <w:sz w:val="24"/>
          <w:highlight w:val="none"/>
        </w:rPr>
        <w:outlineLvl w:val="4"/>
      </w:pPr>
      <w:r/>
      <w:bookmarkStart w:id="553" w:name="_Toc31292"/>
      <w:r>
        <w:rPr>
          <w:rFonts w:ascii="Times New Roman" w:hAnsi="Times New Roman" w:eastAsia="宋体" w:cs="Times New Roman"/>
          <w:sz w:val="24"/>
          <w:highlight w:val="none"/>
        </w:rPr>
        <w:t xml:space="preserve">13.3 工程试车</w:t>
      </w:r>
      <w:bookmarkEnd w:id="551"/>
      <w:r/>
      <w:bookmarkEnd w:id="553"/>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13.3.1 试车程序</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工程试车内容：</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（1）单机无负荷试车费用由 </w:t>
      </w:r>
      <w:r>
        <w:rPr>
          <w:rFonts w:ascii="Times New Roman" w:hAnsi="Times New Roman" w:eastAsia="宋体" w:cs="Times New Roman"/>
          <w:sz w:val="24"/>
          <w:highlight w:val="none"/>
          <w:u w:val="single"/>
        </w:rPr>
        <w:t xml:space="preserve">承包人 </w:t>
      </w:r>
      <w:r>
        <w:rPr>
          <w:rFonts w:ascii="Times New Roman" w:hAnsi="Times New Roman" w:eastAsia="宋体" w:cs="Times New Roman"/>
          <w:sz w:val="24"/>
          <w:highlight w:val="none"/>
        </w:rPr>
        <w:t xml:space="preserve">承担；</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（2）无负荷联动试车费用由</w:t>
      </w:r>
      <w:r>
        <w:rPr>
          <w:rFonts w:ascii="Times New Roman" w:hAnsi="Times New Roman" w:eastAsia="宋体" w:cs="Times New Roman"/>
          <w:sz w:val="24"/>
          <w:highlight w:val="none"/>
          <w:u w:val="single"/>
        </w:rPr>
        <w:t xml:space="preserve"> 承包人</w:t>
      </w:r>
      <w:r>
        <w:rPr>
          <w:rFonts w:ascii="Times New Roman" w:hAnsi="Times New Roman" w:eastAsia="宋体" w:cs="Times New Roman"/>
          <w:sz w:val="24"/>
          <w:highlight w:val="none"/>
        </w:rPr>
        <w:t xml:space="preserve"> 承担。</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13.3.3 投料试车</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关于投料试车相关事项的约定： </w:t>
      </w:r>
      <w:r>
        <w:rPr>
          <w:rFonts w:ascii="Times New Roman" w:hAnsi="Times New Roman" w:eastAsia="宋体" w:cs="Times New Roman"/>
          <w:sz w:val="24"/>
          <w:highlight w:val="none"/>
          <w:u w:val="single"/>
        </w:rPr>
        <w:t xml:space="preserve">双方另行约定</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554" w:name="_Toc31280"/>
      <w:r>
        <w:rPr>
          <w:rFonts w:ascii="Times New Roman" w:hAnsi="Times New Roman" w:eastAsia="宋体" w:cs="Times New Roman"/>
          <w:sz w:val="24"/>
          <w:highlight w:val="none"/>
        </w:rPr>
        <w:t xml:space="preserve">13.6 竣工退场</w:t>
      </w:r>
      <w:bookmarkEnd w:id="554"/>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13.6.1 竣工退场</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承包人完成竣工退场的期限：</w:t>
      </w:r>
      <w:r>
        <w:rPr>
          <w:rFonts w:ascii="Times New Roman" w:hAnsi="Times New Roman" w:eastAsia="宋体" w:cs="Times New Roman"/>
          <w:sz w:val="24"/>
          <w:highlight w:val="none"/>
          <w:u w:val="single"/>
        </w:rPr>
        <w:t xml:space="preserve">颁发工程接收证书后5日内竣工退场，并清理完毕施工现场。</w:t>
      </w:r>
      <w:r/>
    </w:p>
    <w:p>
      <w:pPr>
        <w:ind w:firstLine="480"/>
        <w:spacing w:line="312" w:lineRule="auto"/>
        <w:rPr>
          <w:rFonts w:ascii="Times New Roman" w:hAnsi="Times New Roman" w:eastAsia="宋体" w:cs="Times New Roman"/>
          <w:sz w:val="24"/>
          <w:highlight w:val="none"/>
        </w:rPr>
        <w:outlineLvl w:val="3"/>
      </w:pPr>
      <w:r/>
      <w:bookmarkStart w:id="555" w:name="_Toc351203646"/>
      <w:r/>
      <w:bookmarkStart w:id="556" w:name="_Toc6061"/>
      <w:r>
        <w:rPr>
          <w:rFonts w:ascii="Times New Roman" w:hAnsi="Times New Roman" w:eastAsia="宋体" w:cs="Times New Roman"/>
          <w:sz w:val="24"/>
          <w:highlight w:val="none"/>
        </w:rPr>
        <w:t xml:space="preserve">14. 竣工结算</w:t>
      </w:r>
      <w:bookmarkEnd w:id="555"/>
      <w:r/>
      <w:bookmarkEnd w:id="556"/>
      <w:r/>
      <w:r/>
    </w:p>
    <w:p>
      <w:pPr>
        <w:ind w:firstLine="480"/>
        <w:spacing w:line="312" w:lineRule="auto"/>
        <w:rPr>
          <w:rFonts w:ascii="Times New Roman" w:hAnsi="Times New Roman" w:eastAsia="宋体" w:cs="Times New Roman"/>
          <w:sz w:val="24"/>
          <w:highlight w:val="none"/>
        </w:rPr>
        <w:outlineLvl w:val="4"/>
      </w:pPr>
      <w:r/>
      <w:bookmarkStart w:id="557" w:name="_Toc18906"/>
      <w:r>
        <w:rPr>
          <w:rFonts w:ascii="Times New Roman" w:hAnsi="Times New Roman" w:eastAsia="宋体" w:cs="Times New Roman"/>
          <w:sz w:val="24"/>
          <w:highlight w:val="none"/>
        </w:rPr>
        <w:t xml:space="preserve">14.1 竣工结算申请</w:t>
      </w:r>
      <w:bookmarkEnd w:id="557"/>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承包人提交竣工结算申请单的期限：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；竣工结算申请单的资料清单：</w:t>
      </w:r>
      <w:r>
        <w:rPr>
          <w:rFonts w:ascii="Times New Roman" w:hAnsi="Times New Roman" w:eastAsia="宋体" w:cs="Times New Roman"/>
          <w:sz w:val="24"/>
          <w:highlight w:val="none"/>
          <w:u w:val="single"/>
        </w:rPr>
        <w:t xml:space="preserve">按发包人要求办理</w:t>
      </w:r>
      <w:r>
        <w:rPr>
          <w:rFonts w:ascii="Times New Roman" w:hAnsi="Times New Roman" w:eastAsia="宋体" w:cs="Times New Roman"/>
          <w:sz w:val="24"/>
          <w:highlight w:val="none"/>
        </w:rPr>
        <w:t xml:space="preserve">；竣工结算申请单的资料份数：</w:t>
      </w:r>
      <w:r>
        <w:rPr>
          <w:rFonts w:ascii="Times New Roman" w:hAnsi="Times New Roman" w:eastAsia="宋体" w:cs="Times New Roman"/>
          <w:sz w:val="24"/>
          <w:highlight w:val="none"/>
          <w:u w:val="single"/>
        </w:rPr>
        <w:t xml:space="preserve">一式二份</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竣工结算申请单应包括的内容：</w:t>
      </w:r>
      <w:r>
        <w:rPr>
          <w:rFonts w:ascii="Times New Roman" w:hAnsi="Times New Roman" w:eastAsia="宋体" w:cs="Times New Roman"/>
          <w:sz w:val="24"/>
          <w:highlight w:val="none"/>
          <w:u w:val="single"/>
        </w:rPr>
        <w:t xml:space="preserve">执行通用条款和发包人要求</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558" w:name="_Toc11093"/>
      <w:r>
        <w:rPr>
          <w:rFonts w:ascii="Times New Roman" w:hAnsi="Times New Roman" w:eastAsia="宋体" w:cs="Times New Roman"/>
          <w:sz w:val="24"/>
          <w:highlight w:val="none"/>
        </w:rPr>
        <w:t xml:space="preserve">14.2 竣工结算审核</w:t>
      </w:r>
      <w:bookmarkEnd w:id="558"/>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发包人审批竣工付款申请单的期限：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发包人完成竣工付款的期限：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关于竣工付款证书异议部分复核的方式和程序：</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559" w:name="_Toc5908"/>
      <w:r>
        <w:rPr>
          <w:rFonts w:ascii="Times New Roman" w:hAnsi="Times New Roman" w:eastAsia="宋体" w:cs="Times New Roman"/>
          <w:sz w:val="24"/>
          <w:highlight w:val="none"/>
        </w:rPr>
        <w:t xml:space="preserve">14.4 最终结清</w:t>
      </w:r>
      <w:bookmarkEnd w:id="559"/>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14.4.1 最终结清申请单</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承包人提交最终结清申请单的份数：</w:t>
      </w:r>
      <w:r>
        <w:rPr>
          <w:rFonts w:ascii="Times New Roman" w:hAnsi="Times New Roman" w:eastAsia="宋体" w:cs="Times New Roman"/>
          <w:sz w:val="24"/>
          <w:highlight w:val="none"/>
          <w:u w:val="single"/>
        </w:rPr>
        <w:t xml:space="preserve">一式二份</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承包人提交最终结算申请单的期限：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14.4.2 最终结清证书和支付</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（1）发包人完成最终结清申请单的审批并颁发最终结清证书的期限：</w:t>
      </w:r>
      <w:r>
        <w:rPr>
          <w:rFonts w:ascii="Times New Roman" w:hAnsi="Times New Roman" w:eastAsia="宋体" w:cs="Times New Roman"/>
          <w:sz w:val="24"/>
          <w:highlight w:val="none"/>
          <w:u w:val="single"/>
        </w:rPr>
        <w:t xml:space="preserve">执行通用条款。</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（2）发包人完成支付的期限：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bookmarkEnd w:id="540"/>
      <w:r/>
      <w:bookmarkEnd w:id="541"/>
      <w:r/>
      <w:bookmarkEnd w:id="542"/>
      <w:r/>
      <w:bookmarkEnd w:id="543"/>
      <w:r/>
      <w:bookmarkEnd w:id="544"/>
      <w:r/>
      <w:bookmarkEnd w:id="545"/>
      <w:r/>
      <w:bookmarkEnd w:id="546"/>
      <w:r/>
      <w:bookmarkEnd w:id="552"/>
      <w:r/>
      <w:r/>
    </w:p>
    <w:p>
      <w:pPr>
        <w:ind w:firstLine="480"/>
        <w:spacing w:line="312" w:lineRule="auto"/>
        <w:rPr>
          <w:rFonts w:ascii="Times New Roman" w:hAnsi="Times New Roman" w:eastAsia="宋体" w:cs="Times New Roman"/>
          <w:sz w:val="24"/>
          <w:highlight w:val="none"/>
        </w:rPr>
        <w:outlineLvl w:val="3"/>
      </w:pPr>
      <w:r/>
      <w:bookmarkStart w:id="560" w:name="_Toc31417"/>
      <w:r/>
      <w:bookmarkStart w:id="561" w:name="_Toc351203647"/>
      <w:r/>
      <w:bookmarkStart w:id="562" w:name="_Toc267251483"/>
      <w:r/>
      <w:bookmarkStart w:id="563" w:name="_Toc267251485"/>
      <w:r/>
      <w:bookmarkStart w:id="564" w:name="_Toc267251489"/>
      <w:r/>
      <w:bookmarkStart w:id="565" w:name="_Toc267251488"/>
      <w:r/>
      <w:bookmarkStart w:id="566" w:name="_Toc267251486"/>
      <w:r/>
      <w:bookmarkStart w:id="567" w:name="_Toc267251490"/>
      <w:r/>
      <w:bookmarkStart w:id="568" w:name="_Toc267251502"/>
      <w:r/>
      <w:bookmarkStart w:id="569" w:name="_Toc267251497"/>
      <w:r/>
      <w:bookmarkStart w:id="570" w:name="_Toc267251491"/>
      <w:r/>
      <w:bookmarkStart w:id="571" w:name="_Toc267251493"/>
      <w:r/>
      <w:bookmarkStart w:id="572" w:name="_Toc267251492"/>
      <w:r/>
      <w:bookmarkStart w:id="573" w:name="_Toc267251495"/>
      <w:r/>
      <w:bookmarkStart w:id="574" w:name="_Toc267251503"/>
      <w:r/>
      <w:bookmarkStart w:id="575" w:name="_Toc267251496"/>
      <w:r/>
      <w:bookmarkStart w:id="576" w:name="_Toc267251494"/>
      <w:r/>
      <w:bookmarkStart w:id="577" w:name="_Toc267251499"/>
      <w:r/>
      <w:bookmarkStart w:id="578" w:name="_Toc267251501"/>
      <w:r/>
      <w:bookmarkStart w:id="579" w:name="_Toc267251498"/>
      <w:r/>
      <w:bookmarkStart w:id="580" w:name="_Toc267251506"/>
      <w:r/>
      <w:bookmarkStart w:id="581" w:name="_Toc267251504"/>
      <w:r/>
      <w:bookmarkStart w:id="582" w:name="_Toc267251507"/>
      <w:r/>
      <w:bookmarkStart w:id="583" w:name="_Toc267251508"/>
      <w:r/>
      <w:bookmarkStart w:id="584" w:name="_Toc267251510"/>
      <w:r/>
      <w:bookmarkStart w:id="585" w:name="_Toc267251509"/>
      <w:r/>
      <w:bookmarkStart w:id="586" w:name="_Toc267251514"/>
      <w:r/>
      <w:bookmarkStart w:id="587" w:name="_Toc267251515"/>
      <w:r/>
      <w:bookmarkStart w:id="588" w:name="_Toc267251513"/>
      <w:r/>
      <w:bookmarkStart w:id="589" w:name="_Toc267251511"/>
      <w:r>
        <w:rPr>
          <w:rFonts w:ascii="Times New Roman" w:hAnsi="Times New Roman" w:eastAsia="宋体" w:cs="Times New Roman"/>
          <w:sz w:val="24"/>
          <w:highlight w:val="none"/>
        </w:rPr>
        <w:t xml:space="preserve">15. 缺陷责任期与保修</w:t>
      </w:r>
      <w:bookmarkEnd w:id="560"/>
      <w:r/>
      <w:bookmarkEnd w:id="561"/>
      <w:r/>
      <w:r/>
    </w:p>
    <w:p>
      <w:pPr>
        <w:ind w:firstLine="480"/>
        <w:spacing w:line="312" w:lineRule="auto"/>
        <w:rPr>
          <w:rFonts w:ascii="Times New Roman" w:hAnsi="Times New Roman" w:eastAsia="宋体" w:cs="Times New Roman"/>
          <w:sz w:val="24"/>
          <w:highlight w:val="none"/>
        </w:rPr>
        <w:outlineLvl w:val="4"/>
      </w:pPr>
      <w:r/>
      <w:bookmarkStart w:id="590" w:name="_Toc5329"/>
      <w:r>
        <w:rPr>
          <w:rFonts w:ascii="Times New Roman" w:hAnsi="Times New Roman" w:eastAsia="宋体" w:cs="Times New Roman"/>
          <w:sz w:val="24"/>
          <w:highlight w:val="none"/>
        </w:rPr>
        <w:t xml:space="preserve">15.2缺陷责任期</w:t>
      </w:r>
      <w:bookmarkEnd w:id="562"/>
      <w:r/>
      <w:bookmarkEnd w:id="590"/>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缺陷责任期的具体期限：</w:t>
      </w:r>
      <w:r>
        <w:rPr>
          <w:rFonts w:hint="eastAsia" w:eastAsia="宋体" w:cs="Times New Roman"/>
          <w:sz w:val="24"/>
          <w:highlight w:val="none"/>
          <w:u w:val="single"/>
          <w:lang w:val="en-US" w:eastAsia="zh-CN"/>
        </w:rPr>
        <w:t xml:space="preserve">24</w:t>
      </w:r>
      <w:r>
        <w:rPr>
          <w:rFonts w:ascii="Times New Roman" w:hAnsi="Times New Roman" w:eastAsia="宋体" w:cs="Times New Roman"/>
          <w:sz w:val="24"/>
          <w:highlight w:val="none"/>
        </w:rPr>
        <w:t xml:space="preserve">个月。</w:t>
      </w:r>
      <w:r/>
    </w:p>
    <w:p>
      <w:pPr>
        <w:ind w:firstLine="480"/>
        <w:spacing w:line="312" w:lineRule="auto"/>
        <w:rPr>
          <w:rFonts w:ascii="Times New Roman" w:hAnsi="Times New Roman" w:eastAsia="宋体" w:cs="Times New Roman"/>
          <w:sz w:val="24"/>
          <w:highlight w:val="none"/>
        </w:rPr>
        <w:outlineLvl w:val="4"/>
      </w:pPr>
      <w:r/>
      <w:bookmarkStart w:id="591" w:name="_Toc25946"/>
      <w:r>
        <w:rPr>
          <w:rFonts w:ascii="Times New Roman" w:hAnsi="Times New Roman" w:eastAsia="宋体" w:cs="Times New Roman"/>
          <w:sz w:val="24"/>
          <w:highlight w:val="none"/>
        </w:rPr>
        <w:t xml:space="preserve">15.4保修</w:t>
      </w:r>
      <w:bookmarkEnd w:id="563"/>
      <w:r/>
      <w:bookmarkEnd w:id="591"/>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15.4.1 保修责任</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工程保修期为：详工程质量保修书。</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15.4.3 修复通知</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承包人收到保修通知并到达工程现场的合理时间：</w:t>
      </w:r>
      <w:r>
        <w:rPr>
          <w:rFonts w:ascii="Times New Roman" w:hAnsi="Times New Roman" w:eastAsia="宋体" w:cs="Times New Roman"/>
          <w:sz w:val="24"/>
          <w:highlight w:val="none"/>
          <w:u w:val="single"/>
        </w:rPr>
        <w:t xml:space="preserve">24</w:t>
      </w:r>
      <w:r>
        <w:rPr>
          <w:rFonts w:ascii="Times New Roman" w:hAnsi="Times New Roman" w:eastAsia="宋体" w:cs="Times New Roman"/>
          <w:sz w:val="24"/>
          <w:highlight w:val="none"/>
        </w:rPr>
        <w:t xml:space="preserve">小时。</w:t>
      </w:r>
      <w:bookmarkEnd w:id="564"/>
      <w:r/>
      <w:bookmarkEnd w:id="565"/>
      <w:r/>
      <w:bookmarkEnd w:id="566"/>
      <w:r/>
      <w:bookmarkEnd w:id="567"/>
      <w:r/>
      <w:r/>
    </w:p>
    <w:p>
      <w:pPr>
        <w:ind w:firstLine="480"/>
        <w:spacing w:line="312" w:lineRule="auto"/>
        <w:rPr>
          <w:rFonts w:ascii="Times New Roman" w:hAnsi="Times New Roman" w:eastAsia="宋体" w:cs="Times New Roman"/>
          <w:sz w:val="24"/>
          <w:highlight w:val="none"/>
        </w:rPr>
        <w:outlineLvl w:val="3"/>
      </w:pPr>
      <w:r/>
      <w:bookmarkStart w:id="592" w:name="_Toc351203648"/>
      <w:r/>
      <w:bookmarkStart w:id="593" w:name="_Toc19432"/>
      <w:r/>
      <w:bookmarkStart w:id="594" w:name="_Toc280868717"/>
      <w:r/>
      <w:bookmarkStart w:id="595" w:name="_Toc280868718"/>
      <w:r>
        <w:rPr>
          <w:rFonts w:ascii="Times New Roman" w:hAnsi="Times New Roman" w:eastAsia="宋体" w:cs="Times New Roman"/>
          <w:sz w:val="24"/>
          <w:highlight w:val="none"/>
        </w:rPr>
        <w:t xml:space="preserve">16. 违约</w:t>
      </w:r>
      <w:bookmarkEnd w:id="592"/>
      <w:r/>
      <w:bookmarkEnd w:id="593"/>
      <w:r/>
      <w:r/>
    </w:p>
    <w:p>
      <w:pPr>
        <w:ind w:firstLine="480"/>
        <w:spacing w:line="312" w:lineRule="auto"/>
        <w:rPr>
          <w:rFonts w:ascii="Times New Roman" w:hAnsi="Times New Roman" w:eastAsia="宋体" w:cs="Times New Roman"/>
          <w:sz w:val="24"/>
          <w:highlight w:val="none"/>
        </w:rPr>
        <w:outlineLvl w:val="4"/>
      </w:pPr>
      <w:r/>
      <w:bookmarkStart w:id="596" w:name="_Toc29316"/>
      <w:r>
        <w:rPr>
          <w:rFonts w:ascii="Times New Roman" w:hAnsi="Times New Roman" w:eastAsia="宋体" w:cs="Times New Roman"/>
          <w:sz w:val="24"/>
          <w:highlight w:val="none"/>
        </w:rPr>
        <w:t xml:space="preserve">16.1 发包人违约</w:t>
      </w:r>
      <w:bookmarkEnd w:id="596"/>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16.1.1发包人违约的情形</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发包人违约的其他情形： </w:t>
      </w:r>
      <w:r>
        <w:rPr>
          <w:rFonts w:ascii="Times New Roman" w:hAnsi="Times New Roman" w:eastAsia="宋体" w:cs="Times New Roman"/>
          <w:sz w:val="24"/>
          <w:highlight w:val="none"/>
          <w:u w:val="single"/>
        </w:rPr>
        <w:t xml:space="preserve"> 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16.1.2 发包人违约的责任</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发包人违约责任的承担方式和计算方法：</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（1）因发包人原因未能在计划开工日期前7天内下达开工通知的违约责任：开工时间及工期顺延。</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2）因发包人原因未能按合同约定支付合同价款的违约责任：工期顺延，造成承包人损失的，发包人以未付的到期工程款为基数，按照中国人民银行授权全国银行间同业拆借中心公布的当期贷款市场报价利率赔偿损失。</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（3）发包人违反第10.1款〔变更的范围〕第（2）项约定，自行实施被取消的工作或转由他人实施的违约责任：本工程均由承包人实施。</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（4）发包人提供的材料、工程设备的规格、数量或质量不符合合同约定，或因发包人原因导致交货日期延误或交货地点变更等情况的违约责任：/。</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（5）因发包人违反合同约定造成暂停施工的违约责任：工期顺延，造成承包人损失的，发包人应按相关规定赔偿其直接损失。</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（6）发包人无正当理由没有在约定期限内发出复工指示，导致承包人无法复工的违约责任：工期顺延。</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（7）其他： </w:t>
      </w:r>
      <w:r>
        <w:rPr>
          <w:rFonts w:ascii="Times New Roman" w:hAnsi="Times New Roman" w:eastAsia="宋体" w:cs="Times New Roman"/>
          <w:sz w:val="24"/>
          <w:highlight w:val="none"/>
          <w:u w:val="single"/>
        </w:rPr>
        <w:t xml:space="preserve"> 无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16.1.3 因发包人违约解除合同</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承包人按16.1.1项〔发包人违约的情形〕约定暂停施工满 </w:t>
      </w:r>
      <w:r>
        <w:rPr>
          <w:rFonts w:ascii="Times New Roman" w:hAnsi="Times New Roman" w:eastAsia="宋体" w:cs="Times New Roman"/>
          <w:sz w:val="24"/>
          <w:highlight w:val="none"/>
          <w:u w:val="single"/>
        </w:rPr>
        <w:t xml:space="preserve"> 60  </w:t>
      </w:r>
      <w:r>
        <w:rPr>
          <w:rFonts w:ascii="Times New Roman" w:hAnsi="Times New Roman" w:eastAsia="宋体" w:cs="Times New Roman"/>
          <w:sz w:val="24"/>
          <w:highlight w:val="none"/>
        </w:rPr>
        <w:t xml:space="preserve">天后发包人仍不纠正其违约行为并致使合同目的不能实现的，承包人有权解除合同。</w:t>
      </w:r>
      <w:r/>
    </w:p>
    <w:p>
      <w:pPr>
        <w:ind w:firstLine="480"/>
        <w:spacing w:line="312" w:lineRule="auto"/>
        <w:rPr>
          <w:rFonts w:ascii="Times New Roman" w:hAnsi="Times New Roman" w:eastAsia="宋体" w:cs="Times New Roman"/>
          <w:sz w:val="24"/>
          <w:highlight w:val="none"/>
        </w:rPr>
        <w:outlineLvl w:val="4"/>
      </w:pPr>
      <w:r/>
      <w:bookmarkStart w:id="597" w:name="_Toc28106"/>
      <w:r>
        <w:rPr>
          <w:rFonts w:ascii="Times New Roman" w:hAnsi="Times New Roman" w:eastAsia="宋体" w:cs="Times New Roman"/>
          <w:sz w:val="24"/>
          <w:highlight w:val="none"/>
        </w:rPr>
        <w:t xml:space="preserve">16.2 承包人违约</w:t>
      </w:r>
      <w:bookmarkEnd w:id="597"/>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16.2.1 承包人违约的情形</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承包人违约的其他情形：</w:t>
      </w:r>
      <w:r>
        <w:rPr>
          <w:rFonts w:hint="eastAsia" w:ascii="Times New Roman" w:hAnsi="Times New Roman" w:eastAsia="宋体" w:cs="Times New Roman"/>
          <w:sz w:val="24"/>
          <w:highlight w:val="none"/>
          <w:lang w:eastAsia="zh-CN"/>
        </w:rPr>
        <w:t xml:space="preserve">招标文件</w:t>
      </w:r>
      <w:r>
        <w:rPr>
          <w:rFonts w:ascii="Times New Roman" w:hAnsi="Times New Roman" w:eastAsia="宋体" w:cs="Times New Roman"/>
          <w:sz w:val="24"/>
          <w:highlight w:val="none"/>
        </w:rPr>
        <w:t xml:space="preserve">及施工合同、补充文件约定的其它情形。</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16.2.2承包人违约的责任</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承包人违约责任的承担方式和计算方法：</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（1）承包人违反合同约定进行转包或违法分包的：</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①违反合同约定进行转包的：发包人有权要求承包人限期整改并按拟转包工程价款的10%支付违约金；逾期整改，发包人有权单方解除合同。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②违反合同约定进行违法分包的：发包人有权要求承包人限期整改并按拟分包工程价款的10%支付违约金。</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（2）承包人违反合同约定采购和使用不合格的材料和工程设备的：</w:t>
      </w:r>
      <w:r>
        <w:rPr>
          <w:rFonts w:ascii="Times New Roman" w:hAnsi="Times New Roman" w:eastAsia="宋体" w:cs="Times New Roman"/>
          <w:sz w:val="24"/>
          <w:highlight w:val="none"/>
          <w:u w:val="single"/>
        </w:rPr>
        <w:t xml:space="preserve">发包人有权要求承包人限期整改并按合同价款的1%支付违约金。</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（3）因承包人原因导致工程质量不符合合同要求的：</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发包人有权要求承包人限期整改使之达到工程质量标准，整改费用由承包人自理，工期不顺延，造成发包人损失，承包人须进行赔偿。</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（4）承包人违反第8.9款〔材料与设备专用要求〕的约定，未经批准，私自将已按照合同约定进入施工现场的材料或设备撤离施工现场的：</w:t>
      </w:r>
      <w:r>
        <w:rPr>
          <w:rFonts w:ascii="Times New Roman" w:hAnsi="Times New Roman" w:eastAsia="宋体" w:cs="Times New Roman"/>
          <w:sz w:val="24"/>
          <w:highlight w:val="none"/>
          <w:u w:val="single"/>
        </w:rPr>
        <w:t xml:space="preserve">承包人须将已撤离施工现场的材料或设备按质保量进行整改，并按合同价款的1%支付违约金；</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（5）承包人未能按施工进度计划及时完成合同约定的工作，造成工期延误的：</w:t>
      </w:r>
      <w:r>
        <w:rPr>
          <w:rFonts w:ascii="Times New Roman" w:hAnsi="Times New Roman" w:eastAsia="宋体" w:cs="Times New Roman"/>
          <w:sz w:val="24"/>
          <w:highlight w:val="none"/>
          <w:u w:val="single"/>
        </w:rPr>
        <w:t xml:space="preserve">若在第一进度控制节点，承包人未按时完成，由发包人发出警告，承包人如再次出现未能按进度节点完成施工任务的，由发包人按每推迟一天支付违约金5000元。如连续出现三个控制节点不能完成，发包人有权单方面终止施工合同，承包人将无条件退出施工现场，发包人将保留进一步索赔的权利。（进度控制节点，如施工组织设计明确的，以经批准的施工组织设计为准；如施工组织设计未明确的，以工程进度款支付节点为准）。</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（6）承包人在缺陷责任期及保修期内，未能在合理期限对工程缺陷进行修复，或拒绝按发包人要求进行修复的：</w:t>
      </w:r>
      <w:r>
        <w:rPr>
          <w:rFonts w:ascii="Times New Roman" w:hAnsi="Times New Roman" w:eastAsia="宋体" w:cs="Times New Roman"/>
          <w:sz w:val="24"/>
          <w:highlight w:val="none"/>
          <w:u w:val="single"/>
        </w:rPr>
        <w:t xml:space="preserve">发包人有权另行安排其它单位或自行修复，发包人委托他人维修产生的所有费用承包人自愿承担。</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（7）承包人明确表示或者以其行为表明不履行合同主要义务的：</w:t>
      </w:r>
      <w:r>
        <w:rPr>
          <w:rFonts w:ascii="Times New Roman" w:hAnsi="Times New Roman" w:eastAsia="宋体" w:cs="Times New Roman"/>
          <w:sz w:val="24"/>
          <w:highlight w:val="none"/>
          <w:u w:val="single"/>
        </w:rPr>
        <w:t xml:space="preserve">发包人有权单方面终止施工合同，承包人将无条件退出施工现场，发包人将保留进一步索赔的权利。</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（8）承包人未能按照合同约定履行其他义务的：</w:t>
      </w:r>
      <w:r>
        <w:rPr>
          <w:rFonts w:ascii="Times New Roman" w:hAnsi="Times New Roman" w:eastAsia="宋体" w:cs="Times New Roman"/>
          <w:sz w:val="24"/>
          <w:highlight w:val="none"/>
          <w:u w:val="single"/>
        </w:rPr>
        <w:t xml:space="preserve">发包人有权要求承包人限期整改使之达到工程质量标准，整改费用由承包人自理。造成发包人损失，承包人须进行赔偿。工期不顺延。</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（9）</w:t>
      </w:r>
      <w:r>
        <w:rPr>
          <w:rFonts w:ascii="Times New Roman" w:hAnsi="Times New Roman" w:eastAsia="宋体" w:cs="Times New Roman"/>
          <w:sz w:val="24"/>
          <w:highlight w:val="none"/>
          <w:u w:val="single"/>
        </w:rPr>
        <w:t xml:space="preserve">因承包人原因导致承包人员工或分包人员到发包人工作场所及政府部门等处围攻、静坐等行为发生的，每发生一次承包人向发包人支付违约金贰万元；</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注：①承包人未履行上述要求整改或拒不整改的，发包人有权终止合同；②按上述情形终止合同后，承包人已完成的工程造价超出发包人已支付的工程进度款时，发包人有权拒绝支付；低于发包人已支付的工程进度款部分，承包人返还。③由于终止合同造成发包人损失，承包人须进行赔偿。</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16.2.3 因承包人违约解除合同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关于承包人违约解除合同的特别约定：</w:t>
      </w:r>
      <w:r>
        <w:rPr>
          <w:rFonts w:ascii="Times New Roman" w:hAnsi="Times New Roman" w:eastAsia="宋体" w:cs="Times New Roman"/>
          <w:sz w:val="24"/>
          <w:highlight w:val="none"/>
          <w:u w:val="single"/>
        </w:rPr>
        <w:t xml:space="preserve">承包人无条件退场。合同约定的违约金不足以赔偿发包人损失的，发包人有权索赔。</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发包人继续使用承包人在施工现场的材料、设备、临时工程、承包人文件和由承包人或以其名义编制的其他文件的费用承担方式：</w:t>
      </w:r>
      <w:r>
        <w:rPr>
          <w:rFonts w:ascii="Times New Roman" w:hAnsi="Times New Roman" w:eastAsia="宋体" w:cs="Times New Roman"/>
          <w:sz w:val="24"/>
          <w:highlight w:val="none"/>
          <w:u w:val="single"/>
        </w:rPr>
        <w:t xml:space="preserve">无偿使用</w:t>
      </w:r>
      <w:r>
        <w:rPr>
          <w:rFonts w:ascii="Times New Roman" w:hAnsi="Times New Roman" w:eastAsia="宋体" w:cs="Times New Roman"/>
          <w:sz w:val="24"/>
          <w:highlight w:val="none"/>
        </w:rPr>
        <w:t xml:space="preserve">。</w:t>
      </w:r>
      <w:bookmarkStart w:id="598" w:name="_Toc351203649"/>
      <w:r/>
      <w:r/>
    </w:p>
    <w:p>
      <w:pPr>
        <w:ind w:firstLine="480"/>
        <w:spacing w:line="312" w:lineRule="auto"/>
        <w:rPr>
          <w:rFonts w:ascii="Times New Roman" w:hAnsi="Times New Roman" w:eastAsia="宋体" w:cs="Times New Roman"/>
          <w:sz w:val="24"/>
          <w:highlight w:val="none"/>
        </w:rPr>
        <w:outlineLvl w:val="3"/>
      </w:pPr>
      <w:r/>
      <w:bookmarkStart w:id="599" w:name="_Toc29909"/>
      <w:r>
        <w:rPr>
          <w:rFonts w:ascii="Times New Roman" w:hAnsi="Times New Roman" w:eastAsia="宋体" w:cs="Times New Roman"/>
          <w:sz w:val="24"/>
          <w:highlight w:val="none"/>
        </w:rPr>
        <w:t xml:space="preserve">17. 不可抗力</w:t>
      </w:r>
      <w:bookmarkEnd w:id="598"/>
      <w:r/>
      <w:bookmarkEnd w:id="599"/>
      <w:r>
        <w:rPr>
          <w:rFonts w:ascii="Times New Roman" w:hAnsi="Times New Roman" w:eastAsia="宋体" w:cs="Times New Roman"/>
          <w:sz w:val="24"/>
          <w:highlight w:val="none"/>
        </w:rPr>
        <w:t xml:space="preserve"> </w:t>
      </w:r>
      <w:bookmarkEnd w:id="594"/>
      <w:r/>
      <w:r/>
    </w:p>
    <w:p>
      <w:pPr>
        <w:ind w:firstLine="480"/>
        <w:spacing w:line="312" w:lineRule="auto"/>
        <w:rPr>
          <w:rFonts w:ascii="Times New Roman" w:hAnsi="Times New Roman" w:eastAsia="宋体" w:cs="Times New Roman"/>
          <w:sz w:val="24"/>
          <w:highlight w:val="none"/>
        </w:rPr>
        <w:outlineLvl w:val="4"/>
      </w:pPr>
      <w:r/>
      <w:bookmarkStart w:id="600" w:name="_Toc25231"/>
      <w:r>
        <w:rPr>
          <w:rFonts w:ascii="Times New Roman" w:hAnsi="Times New Roman" w:eastAsia="宋体" w:cs="Times New Roman"/>
          <w:sz w:val="24"/>
          <w:highlight w:val="none"/>
        </w:rPr>
        <w:t xml:space="preserve">17.1 不可抗力的确认</w:t>
      </w:r>
      <w:bookmarkEnd w:id="600"/>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除通用合同条款约定的不可抗力事件之外，视为不可抗力的其他情形：</w:t>
      </w:r>
      <w:r>
        <w:rPr>
          <w:rFonts w:ascii="Times New Roman" w:hAnsi="Times New Roman" w:eastAsia="宋体" w:cs="Times New Roman"/>
          <w:sz w:val="24"/>
          <w:highlight w:val="none"/>
          <w:u w:val="single"/>
        </w:rPr>
        <w:t xml:space="preserve"> 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4"/>
      </w:pPr>
      <w:r/>
      <w:bookmarkStart w:id="601" w:name="_Toc2178"/>
      <w:r>
        <w:rPr>
          <w:rFonts w:ascii="Times New Roman" w:hAnsi="Times New Roman" w:eastAsia="宋体" w:cs="Times New Roman"/>
          <w:sz w:val="24"/>
          <w:highlight w:val="none"/>
        </w:rPr>
        <w:t xml:space="preserve">17.4 因不可抗力解除合同</w:t>
      </w:r>
      <w:bookmarkEnd w:id="601"/>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合同解除后，发包人应在商定或确定发包人应支付款项后 </w:t>
      </w:r>
      <w:r>
        <w:rPr>
          <w:rFonts w:ascii="Times New Roman" w:hAnsi="Times New Roman" w:eastAsia="宋体" w:cs="Times New Roman"/>
          <w:sz w:val="24"/>
          <w:highlight w:val="none"/>
          <w:u w:val="single"/>
        </w:rPr>
        <w:t xml:space="preserve"> 60 </w:t>
      </w:r>
      <w:r>
        <w:rPr>
          <w:rFonts w:ascii="Times New Roman" w:hAnsi="Times New Roman" w:eastAsia="宋体" w:cs="Times New Roman"/>
          <w:sz w:val="24"/>
          <w:highlight w:val="none"/>
        </w:rPr>
        <w:t xml:space="preserve"> 天内完成款项的支付。</w:t>
      </w:r>
      <w:r/>
    </w:p>
    <w:p>
      <w:pPr>
        <w:ind w:firstLine="480"/>
        <w:spacing w:line="312" w:lineRule="auto"/>
        <w:rPr>
          <w:rFonts w:ascii="Times New Roman" w:hAnsi="Times New Roman" w:eastAsia="宋体" w:cs="Times New Roman"/>
          <w:sz w:val="24"/>
          <w:highlight w:val="none"/>
        </w:rPr>
        <w:outlineLvl w:val="3"/>
      </w:pPr>
      <w:r/>
      <w:bookmarkStart w:id="602" w:name="_Toc8755"/>
      <w:r/>
      <w:bookmarkStart w:id="603" w:name="_Toc351203650"/>
      <w:r>
        <w:rPr>
          <w:rFonts w:ascii="Times New Roman" w:hAnsi="Times New Roman" w:eastAsia="宋体" w:cs="Times New Roman"/>
          <w:sz w:val="24"/>
          <w:highlight w:val="none"/>
        </w:rPr>
        <w:t xml:space="preserve">18. 保险</w:t>
      </w:r>
      <w:bookmarkEnd w:id="595"/>
      <w:r/>
      <w:bookmarkEnd w:id="602"/>
      <w:r/>
      <w:bookmarkEnd w:id="603"/>
      <w:r/>
      <w:r/>
    </w:p>
    <w:p>
      <w:pPr>
        <w:ind w:firstLine="480"/>
        <w:spacing w:line="312" w:lineRule="auto"/>
        <w:rPr>
          <w:rFonts w:ascii="Times New Roman" w:hAnsi="Times New Roman" w:eastAsia="宋体" w:cs="Times New Roman"/>
          <w:sz w:val="24"/>
          <w:highlight w:val="none"/>
        </w:rPr>
        <w:outlineLvl w:val="4"/>
      </w:pPr>
      <w:r/>
      <w:bookmarkStart w:id="604" w:name="_Toc26541"/>
      <w:r>
        <w:rPr>
          <w:rFonts w:ascii="Times New Roman" w:hAnsi="Times New Roman" w:eastAsia="宋体" w:cs="Times New Roman"/>
          <w:sz w:val="24"/>
          <w:highlight w:val="none"/>
        </w:rPr>
        <w:t xml:space="preserve">18.1 工程保险</w:t>
      </w:r>
      <w:bookmarkEnd w:id="604"/>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关于工程保险的特别约定：</w:t>
      </w:r>
      <w:r>
        <w:rPr>
          <w:rFonts w:ascii="Times New Roman" w:hAnsi="Times New Roman" w:eastAsia="宋体" w:cs="Times New Roman"/>
          <w:sz w:val="24"/>
          <w:highlight w:val="none"/>
          <w:u w:val="single"/>
        </w:rPr>
        <w:t xml:space="preserve">承包人应投保建筑工程一切险或安装工程一切险并承担因投保产生的保险费和其他相关费用</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605" w:name="_Toc8"/>
      <w:r>
        <w:rPr>
          <w:rFonts w:ascii="Times New Roman" w:hAnsi="Times New Roman" w:eastAsia="宋体" w:cs="Times New Roman"/>
          <w:sz w:val="24"/>
          <w:highlight w:val="none"/>
        </w:rPr>
        <w:t xml:space="preserve">18.3 其他保险</w:t>
      </w:r>
      <w:bookmarkEnd w:id="605"/>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关于其他保险的约定：</w:t>
      </w:r>
      <w:r>
        <w:rPr>
          <w:rFonts w:ascii="Times New Roman" w:hAnsi="Times New Roman" w:eastAsia="宋体" w:cs="Times New Roman"/>
          <w:sz w:val="24"/>
          <w:highlight w:val="none"/>
          <w:u w:val="single"/>
        </w:rPr>
        <w:t xml:space="preserve">发包人和承包人应各自办理为其施工现场的全部人员意外伤害保险并支付保险费，包括其员工及为履行合同聘请的第三方的人员。</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承包人是否应为其施工设备等办理财产保险：</w:t>
      </w:r>
      <w:r>
        <w:rPr>
          <w:rFonts w:ascii="Times New Roman" w:hAnsi="Times New Roman" w:eastAsia="宋体" w:cs="Times New Roman"/>
          <w:sz w:val="24"/>
          <w:highlight w:val="none"/>
          <w:u w:val="single"/>
        </w:rPr>
        <w:t xml:space="preserve">承包人应为其施工设备等办理财产保险。</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18.7 通知义务：关于变更保险合同时的通知义务的约定：</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r/>
    </w:p>
    <w:p>
      <w:pPr>
        <w:ind w:firstLine="480"/>
        <w:spacing w:line="312" w:lineRule="auto"/>
        <w:rPr>
          <w:rFonts w:ascii="Times New Roman" w:hAnsi="Times New Roman" w:eastAsia="宋体" w:cs="Times New Roman"/>
          <w:sz w:val="24"/>
          <w:highlight w:val="none"/>
        </w:rPr>
        <w:outlineLvl w:val="3"/>
      </w:pPr>
      <w:r/>
      <w:bookmarkStart w:id="606" w:name="_Toc351203651"/>
      <w:r/>
      <w:bookmarkStart w:id="607" w:name="_Toc23377"/>
      <w:r>
        <w:rPr>
          <w:rFonts w:ascii="Times New Roman" w:hAnsi="Times New Roman" w:eastAsia="宋体" w:cs="Times New Roman"/>
          <w:sz w:val="24"/>
          <w:highlight w:val="none"/>
        </w:rPr>
        <w:t xml:space="preserve">20. 争议解决</w:t>
      </w:r>
      <w:bookmarkEnd w:id="580"/>
      <w:r/>
      <w:bookmarkEnd w:id="581"/>
      <w:r/>
      <w:bookmarkEnd w:id="606"/>
      <w:r/>
      <w:bookmarkEnd w:id="607"/>
      <w:r/>
      <w:r/>
    </w:p>
    <w:p>
      <w:pPr>
        <w:ind w:firstLine="480"/>
        <w:spacing w:line="312" w:lineRule="auto"/>
        <w:rPr>
          <w:rFonts w:ascii="Times New Roman" w:hAnsi="Times New Roman" w:eastAsia="宋体" w:cs="Times New Roman"/>
          <w:sz w:val="24"/>
          <w:highlight w:val="none"/>
        </w:rPr>
        <w:outlineLvl w:val="4"/>
      </w:pPr>
      <w:r/>
      <w:bookmarkStart w:id="608" w:name="_Toc93"/>
      <w:r>
        <w:rPr>
          <w:rFonts w:ascii="Times New Roman" w:hAnsi="Times New Roman" w:eastAsia="宋体" w:cs="Times New Roman"/>
          <w:sz w:val="24"/>
          <w:highlight w:val="none"/>
        </w:rPr>
        <w:t xml:space="preserve">20.3 争</w:t>
      </w:r>
      <w:bookmarkEnd w:id="582"/>
      <w:r>
        <w:rPr>
          <w:rFonts w:ascii="Times New Roman" w:hAnsi="Times New Roman" w:eastAsia="宋体" w:cs="Times New Roman"/>
          <w:sz w:val="24"/>
          <w:highlight w:val="none"/>
        </w:rPr>
        <w:t xml:space="preserve">议评审</w:t>
      </w:r>
      <w:bookmarkEnd w:id="608"/>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合同当事人是否同意将工程争议提交争议评审小组决定：</w:t>
      </w:r>
      <w:r>
        <w:rPr>
          <w:rFonts w:ascii="Times New Roman" w:hAnsi="Times New Roman" w:eastAsia="宋体" w:cs="Times New Roman"/>
          <w:sz w:val="24"/>
          <w:highlight w:val="none"/>
          <w:u w:val="single"/>
        </w:rPr>
        <w:t xml:space="preserve"> 不同意</w:t>
      </w:r>
      <w:r>
        <w:rPr>
          <w:rFonts w:ascii="Times New Roman" w:hAnsi="Times New Roman" w:eastAsia="宋体" w:cs="Times New Roman"/>
          <w:sz w:val="24"/>
          <w:highlight w:val="none"/>
        </w:rPr>
        <w:t xml:space="preserve">  。  </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20.3.1 争议评审小组的确定</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争议评审小组成员的确定：</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选定争议评审员的期限： </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争议评审小组成员的报酬承担方式：</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其他事项的约定：  </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20.3.2 争议评审小组的决定</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合同当事人关于本项的约定：</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4"/>
      </w:pPr>
      <w:r/>
      <w:bookmarkStart w:id="609" w:name="_Toc16563"/>
      <w:r>
        <w:rPr>
          <w:rFonts w:ascii="Times New Roman" w:hAnsi="Times New Roman" w:eastAsia="宋体" w:cs="Times New Roman"/>
          <w:sz w:val="24"/>
          <w:highlight w:val="none"/>
        </w:rPr>
        <w:t xml:space="preserve">20.4仲裁或诉讼</w:t>
      </w:r>
      <w:bookmarkEnd w:id="583"/>
      <w:r/>
      <w:bookmarkEnd w:id="609"/>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因合同及合同有关事项发生的争议，按下列第</w:t>
      </w:r>
      <w:r>
        <w:rPr>
          <w:rFonts w:ascii="Times New Roman" w:hAnsi="Times New Roman" w:eastAsia="宋体" w:cs="Times New Roman"/>
          <w:sz w:val="24"/>
          <w:highlight w:val="none"/>
          <w:u w:val="single"/>
        </w:rPr>
        <w:t xml:space="preserve">（2）</w:t>
      </w:r>
      <w:r>
        <w:rPr>
          <w:rFonts w:ascii="Times New Roman" w:hAnsi="Times New Roman" w:eastAsia="宋体" w:cs="Times New Roman"/>
          <w:sz w:val="24"/>
          <w:highlight w:val="none"/>
        </w:rPr>
        <w:t xml:space="preserve">种方式解决：</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（1）向仲裁委员会申请仲裁；（2）向工程所在地人民法院起诉。</w:t>
      </w:r>
      <w:bookmarkEnd w:id="584"/>
      <w:r/>
      <w:bookmarkEnd w:id="585"/>
      <w:r/>
      <w:bookmarkEnd w:id="586"/>
      <w:r/>
      <w:bookmarkEnd w:id="587"/>
      <w:r/>
      <w:bookmarkEnd w:id="588"/>
      <w:r/>
      <w:bookmarkEnd w:id="589"/>
      <w:r/>
      <w:r/>
    </w:p>
    <w:p>
      <w:pPr>
        <w:ind w:firstLine="480"/>
        <w:spacing w:line="312" w:lineRule="auto"/>
        <w:rPr>
          <w:rFonts w:ascii="Times New Roman" w:hAnsi="Times New Roman" w:eastAsia="宋体" w:cs="Times New Roman"/>
          <w:sz w:val="24"/>
          <w:highlight w:val="none"/>
        </w:rPr>
        <w:outlineLvl w:val="9"/>
      </w:pPr>
      <w:r/>
      <w:bookmarkStart w:id="610" w:name="_Toc13490"/>
      <w:r>
        <w:rPr>
          <w:rFonts w:ascii="Times New Roman" w:hAnsi="Times New Roman" w:eastAsia="宋体" w:cs="Times New Roman"/>
          <w:sz w:val="24"/>
          <w:highlight w:val="none"/>
        </w:rPr>
        <w:t xml:space="preserve">21.补充条款</w:t>
      </w:r>
      <w:bookmarkEnd w:id="610"/>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21.1本合同未涉及之处或与</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实质性内容不一致之处，执行</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的规定；本合同及</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未涉及之处，执行国家、江苏省及徐州市相关文件、规范；</w:t>
      </w:r>
      <w:r/>
    </w:p>
    <w:p>
      <w:pPr>
        <w:ind w:firstLine="480"/>
        <w:spacing w:line="312" w:lineRule="auto"/>
        <w:rPr>
          <w:rFonts w:hint="default" w:ascii="Times New Roman" w:hAnsi="Times New Roman" w:eastAsia="宋体" w:cs="Times New Roman"/>
          <w:sz w:val="24"/>
          <w:highlight w:val="none"/>
          <w:u w:val="single"/>
          <w:lang w:val="en-US" w:eastAsia="zh-CN"/>
        </w:rPr>
      </w:pPr>
      <w:r>
        <w:rPr>
          <w:rFonts w:hint="eastAsia" w:ascii="Times New Roman" w:hAnsi="Times New Roman" w:eastAsia="宋体" w:cs="Times New Roman"/>
          <w:sz w:val="24"/>
          <w:highlight w:val="none"/>
          <w:u w:val="single"/>
          <w:lang w:val="en-US" w:eastAsia="zh-CN"/>
        </w:rPr>
        <w:t xml:space="preserve">21.2关于承包人选用的商品混凝土：严格按照C30混凝土标准选用在</w:t>
      </w:r>
      <w:r>
        <w:rPr>
          <w:rFonts w:hint="eastAsia" w:cs="Times New Roman"/>
          <w:sz w:val="24"/>
          <w:highlight w:val="none"/>
          <w:u w:val="single"/>
          <w:lang w:val="en-US" w:eastAsia="zh-CN"/>
        </w:rPr>
        <w:t xml:space="preserve">沛县</w:t>
      </w:r>
      <w:r>
        <w:rPr>
          <w:rFonts w:hint="eastAsia" w:ascii="Times New Roman" w:hAnsi="Times New Roman" w:eastAsia="宋体" w:cs="Times New Roman"/>
          <w:sz w:val="24"/>
          <w:highlight w:val="none"/>
          <w:u w:val="single"/>
          <w:lang w:val="en-US" w:eastAsia="zh-CN"/>
        </w:rPr>
        <w:t xml:space="preserve">合法注册的、具有生产资质的大型商混站生产的商品混凝土，生产时须严格按照配合比准确用料，严禁人为改变混凝土配合比。所选用的商品混凝土生产厂家须经甲方和监理认可，且随车附带商品混凝土出料单，交监理或现场管理人员审核并存档后方可使用，如有违反施工单位须无条件进行返工。</w:t>
      </w:r>
      <w:r/>
    </w:p>
    <w:p>
      <w:pPr>
        <w:jc w:val="both"/>
        <w:spacing w:line="312" w:lineRule="auto"/>
        <w:widowControl w:val="off"/>
        <w:rPr>
          <w:rFonts w:hint="default" w:ascii="宋体" w:hAnsi="宋体" w:eastAsia="宋体" w:cs="Times New Roman"/>
          <w:b/>
          <w:color w:val="auto"/>
          <w:sz w:val="24"/>
          <w:szCs w:val="24"/>
          <w:highlight w:val="none"/>
          <w:lang w:val="en-US" w:eastAsia="zh-CN" w:bidi="ar-SA"/>
        </w:rPr>
      </w:pPr>
      <w:r/>
      <w:bookmarkStart w:id="611" w:name="_Toc12127"/>
      <w:r>
        <w:rPr>
          <w:rFonts w:hint="default" w:ascii="宋体" w:hAnsi="宋体" w:eastAsia="宋体" w:cs="Times New Roman"/>
          <w:b/>
          <w:color w:val="auto"/>
          <w:sz w:val="24"/>
          <w:szCs w:val="24"/>
          <w:highlight w:val="none"/>
          <w:lang w:val="en-US" w:eastAsia="zh-CN" w:bidi="ar-SA"/>
        </w:rPr>
        <w:t xml:space="preserve">附件</w:t>
      </w:r>
      <w:r/>
    </w:p>
    <w:p>
      <w:pPr>
        <w:ind w:firstLine="480"/>
        <w:spacing w:line="312" w:lineRule="auto"/>
        <w:rPr>
          <w:rFonts w:ascii="Times New Roman" w:hAnsi="Times New Roman" w:eastAsia="宋体" w:cs="Times New Roman"/>
          <w:sz w:val="24"/>
          <w:highlight w:val="none"/>
        </w:rPr>
        <w:outlineLvl w:val="9"/>
      </w:pPr>
      <w:r>
        <w:rPr>
          <w:rFonts w:ascii="Times New Roman" w:hAnsi="Times New Roman" w:eastAsia="宋体" w:cs="Times New Roman"/>
          <w:sz w:val="24"/>
          <w:highlight w:val="none"/>
        </w:rPr>
        <w:t xml:space="preserve">附件</w:t>
      </w:r>
      <w:r>
        <w:rPr>
          <w:rFonts w:hint="eastAsia" w:eastAsia="宋体" w:cs="Times New Roman"/>
          <w:sz w:val="24"/>
          <w:highlight w:val="none"/>
          <w:lang w:val="en-US" w:eastAsia="zh-CN"/>
        </w:rPr>
        <w:t xml:space="preserve">1</w:t>
      </w:r>
      <w:r>
        <w:rPr>
          <w:rFonts w:ascii="Times New Roman" w:hAnsi="Times New Roman" w:eastAsia="宋体" w:cs="Times New Roman"/>
          <w:sz w:val="24"/>
          <w:highlight w:val="none"/>
        </w:rPr>
        <w:t xml:space="preserve">：工程质量保修书</w:t>
      </w:r>
      <w:bookmarkEnd w:id="611"/>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附件</w:t>
      </w:r>
      <w:r>
        <w:rPr>
          <w:rFonts w:hint="eastAsia" w:eastAsia="宋体" w:cs="Times New Roman"/>
          <w:sz w:val="24"/>
          <w:highlight w:val="none"/>
          <w:lang w:val="en-US" w:eastAsia="zh-CN"/>
        </w:rPr>
        <w:t xml:space="preserve">2</w:t>
      </w:r>
      <w:r>
        <w:rPr>
          <w:rFonts w:ascii="Times New Roman" w:hAnsi="Times New Roman" w:eastAsia="宋体" w:cs="Times New Roman"/>
          <w:sz w:val="24"/>
          <w:highlight w:val="none"/>
        </w:rPr>
        <w:t xml:space="preserve">：承包人用于本工程施工的机械设备表</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附件</w:t>
      </w:r>
      <w:r>
        <w:rPr>
          <w:rFonts w:hint="eastAsia" w:eastAsia="宋体" w:cs="Times New Roman"/>
          <w:sz w:val="24"/>
          <w:highlight w:val="none"/>
          <w:lang w:val="en-US" w:eastAsia="zh-CN"/>
        </w:rPr>
        <w:t xml:space="preserve">3</w:t>
      </w:r>
      <w:r>
        <w:rPr>
          <w:rFonts w:ascii="Times New Roman" w:hAnsi="Times New Roman" w:eastAsia="宋体" w:cs="Times New Roman"/>
          <w:sz w:val="24"/>
          <w:highlight w:val="none"/>
        </w:rPr>
        <w:t xml:space="preserve">：承包人主要施工管理人员表</w:t>
      </w:r>
      <w:r/>
    </w:p>
    <w:p>
      <w:pPr>
        <w:pStyle w:val="1038"/>
        <w:rPr>
          <w:highlight w:val="none"/>
        </w:rPr>
      </w:pPr>
      <w:r>
        <w:rPr>
          <w:highlight w:val="none"/>
        </w:rPr>
      </w:r>
      <w:r/>
    </w:p>
    <w:p>
      <w:pPr>
        <w:pStyle w:val="1034"/>
        <w:spacing w:line="312" w:lineRule="auto"/>
        <w:widowControl w:val="off"/>
        <w:rPr>
          <w:rFonts w:ascii="宋体" w:hAnsi="宋体"/>
          <w:color w:val="auto"/>
          <w:sz w:val="24"/>
          <w:szCs w:val="24"/>
          <w:highlight w:val="none"/>
        </w:rPr>
        <w:sectPr>
          <w:headerReference w:type="default" r:id="rId9"/>
          <w:footerReference w:type="default" r:id="rId15"/>
          <w:footerReference w:type="first" r:id="rId16"/>
          <w:footnotePr/>
          <w:endnotePr/>
          <w:type w:val="nextPage"/>
          <w:pgSz w:w="11911" w:h="16838" w:orient="portrait"/>
          <w:pgMar w:top="1179" w:right="1134" w:bottom="1361" w:left="1134" w:header="595" w:footer="1162" w:gutter="0"/>
          <w:cols w:num="1" w:sep="0" w:space="0" w:equalWidth="1"/>
          <w:docGrid w:linePitch="360"/>
        </w:sectPr>
      </w:pPr>
      <w:r>
        <w:rPr>
          <w:rFonts w:ascii="宋体" w:hAnsi="宋体"/>
          <w:color w:val="auto"/>
          <w:sz w:val="24"/>
          <w:szCs w:val="24"/>
          <w:highlight w:val="none"/>
        </w:rPr>
      </w:r>
      <w:r/>
    </w:p>
    <w:p>
      <w:pPr>
        <w:jc w:val="center"/>
        <w:spacing w:line="400" w:lineRule="exact"/>
        <w:rPr>
          <w:rFonts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合同</w:t>
      </w:r>
      <w:r>
        <w:rPr>
          <w:rFonts w:ascii="宋体" w:hAnsi="宋体"/>
          <w:b/>
          <w:bCs/>
          <w:color w:val="auto"/>
          <w:sz w:val="24"/>
          <w:szCs w:val="24"/>
          <w:highlight w:val="none"/>
        </w:rPr>
        <w:t xml:space="preserve">附</w:t>
      </w:r>
      <w:bookmarkStart w:id="612" w:name="_Toc296347225"/>
      <w:r/>
      <w:bookmarkStart w:id="613" w:name="_Toc296891266"/>
      <w:r/>
      <w:bookmarkStart w:id="614" w:name="_Toc296346727"/>
      <w:r/>
      <w:bookmarkStart w:id="615" w:name="_Toc296944565"/>
      <w:r/>
      <w:bookmarkStart w:id="616" w:name="_Toc296891054"/>
      <w:r/>
      <w:bookmarkStart w:id="617" w:name="_Toc296503226"/>
      <w:r/>
      <w:bookmarkStart w:id="618" w:name="_Toc267261693"/>
      <w:r>
        <w:rPr>
          <w:rFonts w:ascii="宋体" w:hAnsi="宋体"/>
          <w:b/>
          <w:bCs/>
          <w:color w:val="auto"/>
          <w:sz w:val="24"/>
          <w:szCs w:val="24"/>
          <w:highlight w:val="none"/>
        </w:rPr>
        <w:t xml:space="preserve">件1：</w:t>
      </w:r>
      <w:bookmarkEnd w:id="612"/>
      <w:r/>
      <w:bookmarkEnd w:id="613"/>
      <w:r/>
      <w:bookmarkEnd w:id="614"/>
      <w:r/>
      <w:bookmarkEnd w:id="615"/>
      <w:r/>
      <w:bookmarkEnd w:id="616"/>
      <w:r/>
      <w:bookmarkEnd w:id="617"/>
      <w:r/>
      <w:bookmarkEnd w:id="618"/>
      <w:r>
        <w:rPr>
          <w:rFonts w:ascii="宋体" w:hAnsi="宋体"/>
          <w:b/>
          <w:bCs/>
          <w:color w:val="auto"/>
          <w:sz w:val="24"/>
          <w:szCs w:val="24"/>
          <w:highlight w:val="none"/>
        </w:rPr>
        <w:t xml:space="preserve">   </w:t>
      </w:r>
      <w:r>
        <w:rPr>
          <w:rFonts w:hint="eastAsia" w:ascii="宋体" w:hAnsi="宋体"/>
          <w:b/>
          <w:bCs/>
          <w:color w:val="auto"/>
          <w:sz w:val="36"/>
          <w:szCs w:val="36"/>
          <w:highlight w:val="none"/>
        </w:rPr>
        <w:t xml:space="preserve">工程质量保修书</w:t>
      </w:r>
      <w:r/>
    </w:p>
    <w:p>
      <w:pPr>
        <w:rPr>
          <w:highlight w:val="none"/>
        </w:rPr>
      </w:pPr>
      <w:r>
        <w:rPr>
          <w:highlight w:val="none"/>
        </w:rPr>
      </w:r>
      <w:r/>
    </w:p>
    <w:p>
      <w:pPr>
        <w:ind w:firstLine="480"/>
        <w:spacing w:line="312" w:lineRule="auto"/>
        <w:rPr>
          <w:rFonts w:hint="eastAsia" w:ascii="Times New Roman" w:hAnsi="Times New Roman" w:eastAsia="宋体" w:cs="Times New Roman"/>
          <w:sz w:val="24"/>
          <w:highlight w:val="none"/>
          <w:lang w:eastAsia="zh-CN"/>
        </w:rPr>
      </w:pPr>
      <w:r/>
      <w:bookmarkStart w:id="619" w:name="_Toc184263479"/>
      <w:r/>
      <w:bookmarkStart w:id="620" w:name="_Toc2094516902"/>
      <w:r>
        <w:rPr>
          <w:rFonts w:hint="eastAsia" w:ascii="Times New Roman" w:hAnsi="Times New Roman" w:eastAsia="宋体" w:cs="Times New Roman"/>
          <w:sz w:val="24"/>
          <w:highlight w:val="none"/>
          <w:lang w:eastAsia="zh-CN"/>
        </w:rPr>
        <w:t xml:space="preserve">发包人</w:t>
      </w:r>
      <w:r>
        <w:rPr>
          <w:rFonts w:ascii="Times New Roman" w:hAnsi="Times New Roman" w:eastAsia="宋体" w:cs="Times New Roman"/>
          <w:sz w:val="24"/>
          <w:highlight w:val="none"/>
        </w:rPr>
        <w:t xml:space="preserve">（全称）：</w:t>
      </w:r>
      <w:r>
        <w:rPr>
          <w:rFonts w:hint="eastAsia" w:cs="Times New Roman"/>
          <w:sz w:val="24"/>
          <w:highlight w:val="none"/>
          <w:lang w:eastAsia="zh-CN"/>
        </w:rPr>
        <w:t xml:space="preserve">沛县张寨镇人民政府</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（全称）：</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eastAsia="zh-CN"/>
        </w:rPr>
        <w:t xml:space="preserve">发包人</w:t>
      </w:r>
      <w:r>
        <w:rPr>
          <w:rFonts w:ascii="Times New Roman" w:hAnsi="Times New Roman" w:eastAsia="宋体" w:cs="Times New Roman"/>
          <w:sz w:val="24"/>
          <w:highlight w:val="none"/>
        </w:rPr>
        <w:t xml:space="preserve">和</w:t>
      </w: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根据《中华人民共和国建筑法》和《建设工程质量管理条例》，经协商一致就</w:t>
      </w:r>
      <w:r>
        <w:rPr>
          <w:rFonts w:hint="eastAsia" w:ascii="Times New Roman" w:hAnsi="Times New Roman" w:eastAsia="宋体" w:cs="Times New Roman"/>
          <w:sz w:val="24"/>
          <w:highlight w:val="none"/>
          <w:u w:val="single"/>
          <w:lang w:val="en-US" w:eastAsia="zh-CN"/>
        </w:rPr>
        <w:t xml:space="preserve"> </w:t>
      </w:r>
      <w:r>
        <w:rPr>
          <w:rFonts w:hint="eastAsia" w:cs="Times New Roman"/>
          <w:sz w:val="24"/>
          <w:highlight w:val="none"/>
          <w:u w:val="single"/>
          <w:lang w:val="en-US" w:eastAsia="zh-CN"/>
        </w:rPr>
        <w:t xml:space="preserve">沛县张寨镇2026年度一事一议道路建设财政奖补项目</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签订工程质量保修书。</w:t>
      </w:r>
      <w:r/>
    </w:p>
    <w:p>
      <w:pPr>
        <w:ind w:firstLine="480"/>
        <w:spacing w:line="312" w:lineRule="auto"/>
        <w:rPr>
          <w:rFonts w:ascii="Times New Roman" w:hAnsi="Times New Roman" w:eastAsia="宋体" w:cs="Times New Roman"/>
          <w:sz w:val="24"/>
          <w:highlight w:val="none"/>
        </w:rPr>
        <w:outlineLvl w:val="9"/>
      </w:pPr>
      <w:r/>
      <w:bookmarkStart w:id="621" w:name="_Toc6727"/>
      <w:r>
        <w:rPr>
          <w:rFonts w:ascii="Times New Roman" w:hAnsi="Times New Roman" w:eastAsia="宋体" w:cs="Times New Roman"/>
          <w:sz w:val="24"/>
          <w:highlight w:val="none"/>
        </w:rPr>
        <w:t xml:space="preserve">一、工程质量保修范围和内容</w:t>
      </w:r>
      <w:bookmarkEnd w:id="621"/>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在质量保修期内，按照有关法律规定和合同约定，承担工程质量保修责任。</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 承包范围内的全部内容 。</w:t>
      </w:r>
      <w:r/>
    </w:p>
    <w:p>
      <w:pPr>
        <w:ind w:firstLine="480"/>
        <w:spacing w:line="312" w:lineRule="auto"/>
        <w:rPr>
          <w:rFonts w:ascii="Times New Roman" w:hAnsi="Times New Roman" w:eastAsia="宋体" w:cs="Times New Roman"/>
          <w:sz w:val="24"/>
          <w:highlight w:val="none"/>
        </w:rPr>
        <w:outlineLvl w:val="9"/>
      </w:pPr>
      <w:r/>
      <w:bookmarkStart w:id="622" w:name="_Toc27634"/>
      <w:r>
        <w:rPr>
          <w:rFonts w:ascii="Times New Roman" w:hAnsi="Times New Roman" w:eastAsia="宋体" w:cs="Times New Roman"/>
          <w:sz w:val="24"/>
          <w:highlight w:val="none"/>
        </w:rPr>
        <w:t xml:space="preserve">二、质量保修期</w:t>
      </w:r>
      <w:bookmarkEnd w:id="622"/>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根据《建设工程质量管理条例》及有关规定，工程的质量保修期为</w:t>
      </w:r>
      <w:r>
        <w:rPr>
          <w:rFonts w:ascii="Times New Roman" w:hAnsi="Times New Roman" w:eastAsia="宋体" w:cs="Times New Roman"/>
          <w:sz w:val="24"/>
          <w:highlight w:val="none"/>
          <w:u w:val="single"/>
        </w:rPr>
        <w:t xml:space="preserve">  </w:t>
      </w:r>
      <w:r>
        <w:rPr>
          <w:rFonts w:hint="eastAsia" w:ascii="Times New Roman" w:hAnsi="Times New Roman" w:eastAsia="宋体" w:cs="Times New Roman"/>
          <w:sz w:val="24"/>
          <w:highlight w:val="none"/>
          <w:u w:val="single"/>
          <w:lang w:val="en-US" w:eastAsia="zh-CN"/>
        </w:rPr>
        <w:t xml:space="preserve">2</w:t>
      </w:r>
      <w:r>
        <w:rPr>
          <w:rFonts w:ascii="Times New Roman" w:hAnsi="Times New Roman" w:eastAsia="宋体" w:cs="Times New Roman"/>
          <w:sz w:val="24"/>
          <w:highlight w:val="none"/>
          <w:u w:val="single"/>
        </w:rPr>
        <w:t xml:space="preserve"> </w:t>
      </w:r>
      <w:r>
        <w:rPr>
          <w:rFonts w:ascii="Times New Roman" w:hAnsi="Times New Roman" w:eastAsia="宋体" w:cs="Times New Roman"/>
          <w:sz w:val="24"/>
          <w:highlight w:val="none"/>
          <w:u w:val="none"/>
        </w:rPr>
        <w:t xml:space="preserve">年；</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质量保修期自工程验收合格之日起计算。</w:t>
      </w:r>
      <w:r/>
    </w:p>
    <w:p>
      <w:pPr>
        <w:ind w:firstLine="480"/>
        <w:spacing w:line="312" w:lineRule="auto"/>
        <w:rPr>
          <w:rFonts w:ascii="Times New Roman" w:hAnsi="Times New Roman" w:eastAsia="宋体" w:cs="Times New Roman"/>
          <w:sz w:val="24"/>
          <w:highlight w:val="none"/>
        </w:rPr>
        <w:outlineLvl w:val="9"/>
      </w:pPr>
      <w:r/>
      <w:bookmarkStart w:id="623" w:name="_Toc5690"/>
      <w:r>
        <w:rPr>
          <w:rFonts w:ascii="Times New Roman" w:hAnsi="Times New Roman" w:eastAsia="宋体" w:cs="Times New Roman"/>
          <w:sz w:val="24"/>
          <w:highlight w:val="none"/>
        </w:rPr>
        <w:t xml:space="preserve">三、缺陷责任期</w:t>
      </w:r>
      <w:bookmarkEnd w:id="623"/>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工程缺陷责任期为 </w:t>
      </w:r>
      <w:r>
        <w:rPr>
          <w:rFonts w:ascii="Times New Roman" w:hAnsi="Times New Roman" w:eastAsia="宋体" w:cs="Times New Roman"/>
          <w:sz w:val="24"/>
          <w:highlight w:val="none"/>
          <w:u w:val="single"/>
        </w:rPr>
        <w:t xml:space="preserve"> </w:t>
      </w:r>
      <w:r>
        <w:rPr>
          <w:rFonts w:hint="eastAsia" w:ascii="Times New Roman" w:hAnsi="Times New Roman" w:eastAsia="宋体" w:cs="Times New Roman"/>
          <w:sz w:val="24"/>
          <w:highlight w:val="none"/>
          <w:u w:val="single"/>
          <w:lang w:val="en-US" w:eastAsia="zh-CN"/>
        </w:rPr>
        <w:t xml:space="preserve">24</w:t>
      </w:r>
      <w:r>
        <w:rPr>
          <w:rFonts w:ascii="Times New Roman" w:hAnsi="Times New Roman" w:eastAsia="宋体" w:cs="Times New Roman"/>
          <w:sz w:val="24"/>
          <w:highlight w:val="none"/>
          <w:u w:val="single"/>
        </w:rPr>
        <w:t xml:space="preserve">  </w:t>
      </w:r>
      <w:r>
        <w:rPr>
          <w:rFonts w:ascii="Times New Roman" w:hAnsi="Times New Roman" w:eastAsia="宋体" w:cs="Times New Roman"/>
          <w:sz w:val="24"/>
          <w:highlight w:val="none"/>
        </w:rPr>
        <w:t xml:space="preserve">个月，缺陷责任期自工程竣工验收合格之日起计算。单位工程先于全部工程进行验收，单位工程缺陷责任期自单位工程验收合格之日起算。</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缺陷责任期终止后，</w:t>
      </w:r>
      <w:r>
        <w:rPr>
          <w:rFonts w:hint="eastAsia" w:ascii="Times New Roman" w:hAnsi="Times New Roman" w:eastAsia="宋体" w:cs="Times New Roman"/>
          <w:sz w:val="24"/>
          <w:highlight w:val="none"/>
          <w:lang w:eastAsia="zh-CN"/>
        </w:rPr>
        <w:t xml:space="preserve">发包人</w:t>
      </w:r>
      <w:r>
        <w:rPr>
          <w:rFonts w:ascii="Times New Roman" w:hAnsi="Times New Roman" w:eastAsia="宋体" w:cs="Times New Roman"/>
          <w:sz w:val="24"/>
          <w:highlight w:val="none"/>
        </w:rPr>
        <w:t xml:space="preserve">应退还剩余的履约保证金。</w:t>
      </w:r>
      <w:r/>
    </w:p>
    <w:p>
      <w:pPr>
        <w:ind w:firstLine="480"/>
        <w:spacing w:line="312" w:lineRule="auto"/>
        <w:rPr>
          <w:rFonts w:ascii="Times New Roman" w:hAnsi="Times New Roman" w:eastAsia="宋体" w:cs="Times New Roman"/>
          <w:sz w:val="24"/>
          <w:highlight w:val="none"/>
        </w:rPr>
        <w:outlineLvl w:val="9"/>
      </w:pPr>
      <w:r/>
      <w:bookmarkStart w:id="624" w:name="_Toc30267"/>
      <w:r>
        <w:rPr>
          <w:rFonts w:ascii="Times New Roman" w:hAnsi="Times New Roman" w:eastAsia="宋体" w:cs="Times New Roman"/>
          <w:sz w:val="24"/>
          <w:highlight w:val="none"/>
        </w:rPr>
        <w:t xml:space="preserve">四、质量保修责任</w:t>
      </w:r>
      <w:bookmarkEnd w:id="624"/>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1．属于保修范围、内容的项目，</w:t>
      </w: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应当在接到保修通知之日起7天内派人保修。</w:t>
      </w: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不在约定期限内派人保修的，</w:t>
      </w:r>
      <w:r>
        <w:rPr>
          <w:rFonts w:hint="eastAsia" w:ascii="Times New Roman" w:hAnsi="Times New Roman" w:eastAsia="宋体" w:cs="Times New Roman"/>
          <w:sz w:val="24"/>
          <w:highlight w:val="none"/>
          <w:lang w:eastAsia="zh-CN"/>
        </w:rPr>
        <w:t xml:space="preserve">发包人</w:t>
      </w:r>
      <w:r>
        <w:rPr>
          <w:rFonts w:ascii="Times New Roman" w:hAnsi="Times New Roman" w:eastAsia="宋体" w:cs="Times New Roman"/>
          <w:sz w:val="24"/>
          <w:highlight w:val="none"/>
        </w:rPr>
        <w:t xml:space="preserve">可以委托他人修理。</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2．发生紧急事故需抢修的，</w:t>
      </w: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在接到事故通知后，应当立即到达事故现场抢修。</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实施保修。</w:t>
      </w:r>
      <w:r/>
    </w:p>
    <w:p>
      <w:pPr>
        <w:ind w:firstLine="480"/>
        <w:spacing w:line="312" w:lineRule="auto"/>
        <w:rPr>
          <w:rFonts w:ascii="Times New Roman" w:hAnsi="Times New Roman" w:eastAsia="宋体" w:cs="Times New Roman"/>
          <w:sz w:val="24"/>
          <w:highlight w:val="none"/>
        </w:rPr>
        <w:outlineLvl w:val="9"/>
      </w:pPr>
      <w:r/>
      <w:bookmarkStart w:id="625" w:name="_Toc17306"/>
      <w:r>
        <w:rPr>
          <w:rFonts w:ascii="Times New Roman" w:hAnsi="Times New Roman" w:eastAsia="宋体" w:cs="Times New Roman"/>
          <w:sz w:val="24"/>
          <w:highlight w:val="none"/>
        </w:rPr>
        <w:t xml:space="preserve">4．质量保修完成后，由</w:t>
      </w:r>
      <w:r>
        <w:rPr>
          <w:rFonts w:hint="eastAsia" w:ascii="Times New Roman" w:hAnsi="Times New Roman" w:eastAsia="宋体" w:cs="Times New Roman"/>
          <w:sz w:val="24"/>
          <w:highlight w:val="none"/>
          <w:lang w:eastAsia="zh-CN"/>
        </w:rPr>
        <w:t xml:space="preserve">发包人</w:t>
      </w:r>
      <w:r>
        <w:rPr>
          <w:rFonts w:ascii="Times New Roman" w:hAnsi="Times New Roman" w:eastAsia="宋体" w:cs="Times New Roman"/>
          <w:sz w:val="24"/>
          <w:highlight w:val="none"/>
        </w:rPr>
        <w:t xml:space="preserve">组织验收。</w:t>
      </w:r>
      <w:bookmarkEnd w:id="625"/>
      <w:r/>
      <w:r/>
    </w:p>
    <w:p>
      <w:pPr>
        <w:ind w:firstLine="480"/>
        <w:spacing w:line="312" w:lineRule="auto"/>
        <w:rPr>
          <w:rFonts w:ascii="Times New Roman" w:hAnsi="Times New Roman" w:eastAsia="宋体" w:cs="Times New Roman"/>
          <w:sz w:val="24"/>
          <w:highlight w:val="none"/>
        </w:rPr>
        <w:outlineLvl w:val="9"/>
      </w:pPr>
      <w:r/>
      <w:bookmarkStart w:id="626" w:name="_Toc13702"/>
      <w:r>
        <w:rPr>
          <w:rFonts w:ascii="Times New Roman" w:hAnsi="Times New Roman" w:eastAsia="宋体" w:cs="Times New Roman"/>
          <w:sz w:val="24"/>
          <w:highlight w:val="none"/>
        </w:rPr>
        <w:t xml:space="preserve">五、保修费用</w:t>
      </w:r>
      <w:bookmarkEnd w:id="626"/>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保修费用由造成质量缺陷的责任方承担。</w:t>
      </w:r>
      <w:r/>
    </w:p>
    <w:p>
      <w:pPr>
        <w:ind w:firstLine="480"/>
        <w:spacing w:line="312" w:lineRule="auto"/>
        <w:rPr>
          <w:rFonts w:ascii="Times New Roman" w:hAnsi="Times New Roman" w:eastAsia="宋体" w:cs="Times New Roman"/>
          <w:sz w:val="24"/>
          <w:highlight w:val="none"/>
        </w:rPr>
        <w:outlineLvl w:val="9"/>
      </w:pPr>
      <w:r/>
      <w:bookmarkStart w:id="627" w:name="_Toc11033"/>
      <w:r>
        <w:rPr>
          <w:rFonts w:ascii="Times New Roman" w:hAnsi="Times New Roman" w:eastAsia="宋体" w:cs="Times New Roman"/>
          <w:sz w:val="24"/>
          <w:highlight w:val="none"/>
        </w:rPr>
        <w:t xml:space="preserve">六、双方约定的其他工程质量保修事项：  / 。</w:t>
      </w:r>
      <w:bookmarkEnd w:id="627"/>
      <w:r/>
      <w:r/>
    </w:p>
    <w:p>
      <w:pPr>
        <w:ind w:firstLine="480"/>
        <w:spacing w:line="312" w:lineRule="auto"/>
        <w:rPr>
          <w:rFonts w:hint="default" w:ascii="宋体" w:hAnsi="宋体" w:eastAsia="宋体" w:cs="Times New Roman"/>
          <w:sz w:val="24"/>
          <w:szCs w:val="24"/>
          <w:highlight w:val="none"/>
          <w14:ligatures w14:val="none"/>
        </w:rPr>
      </w:pPr>
      <w:r>
        <w:rPr>
          <w:rFonts w:ascii="Times New Roman" w:hAnsi="Times New Roman" w:eastAsia="宋体" w:cs="Times New Roman"/>
          <w:sz w:val="24"/>
          <w:highlight w:val="none"/>
        </w:rPr>
        <w:t xml:space="preserve">工程质量保修书由</w:t>
      </w:r>
      <w:r>
        <w:rPr>
          <w:rFonts w:hint="eastAsia" w:ascii="Times New Roman" w:hAnsi="Times New Roman" w:eastAsia="宋体" w:cs="Times New Roman"/>
          <w:sz w:val="24"/>
          <w:highlight w:val="none"/>
          <w:lang w:eastAsia="zh-CN"/>
        </w:rPr>
        <w:t xml:space="preserve">发包人</w:t>
      </w:r>
      <w:r>
        <w:rPr>
          <w:rFonts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在工程竣工验收前共同签署，作为施工合同附件，其有效期限至保修期满。</w:t>
      </w:r>
      <w:r/>
    </w:p>
    <w:p>
      <w:pPr>
        <w:jc w:val="both"/>
        <w:spacing w:line="360" w:lineRule="auto"/>
        <w:widowControl w:val="off"/>
        <w:rPr>
          <w:rFonts w:hint="default" w:ascii="宋体" w:hAnsi="宋体" w:eastAsia="宋体" w:cs="Times New Roman"/>
          <w:sz w:val="24"/>
          <w:szCs w:val="24"/>
          <w:highlight w:val="none"/>
          <w:u w:val="single"/>
          <w14:ligatures w14:val="none"/>
        </w:rPr>
      </w:pPr>
      <w:r>
        <w:rPr>
          <w:rFonts w:hint="default" w:ascii="宋体" w:hAnsi="宋体" w:eastAsia="宋体" w:cs="Times New Roman"/>
          <w:sz w:val="24"/>
          <w:szCs w:val="24"/>
          <w:highlight w:val="none"/>
          <w14:ligatures w14:val="none"/>
        </w:rPr>
        <w:t xml:space="preserve">发包人：（公章）                 </w:t>
      </w:r>
      <w:r>
        <w:rPr>
          <w:rFonts w:hint="eastAsia" w:ascii="宋体" w:hAnsi="宋体" w:eastAsia="宋体" w:cs="Times New Roman"/>
          <w:sz w:val="24"/>
          <w:szCs w:val="24"/>
          <w:highlight w:val="none"/>
          <w:lang w:val="en-US" w:eastAsia="zh-CN"/>
          <w14:ligatures w14:val="none"/>
        </w:rPr>
        <w:t xml:space="preserve"> </w:t>
      </w:r>
      <w:r>
        <w:rPr>
          <w:rFonts w:hint="default" w:ascii="宋体" w:hAnsi="宋体" w:eastAsia="宋体" w:cs="Times New Roman"/>
          <w:sz w:val="24"/>
          <w:szCs w:val="24"/>
          <w:highlight w:val="none"/>
          <w14:ligatures w14:val="none"/>
        </w:rPr>
        <w:t xml:space="preserve">  承包人：（公章）</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法定代表人或其委托代理人：          法定代表人或其委托代理人：</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（签字）                            （签字）</w:t>
      </w:r>
      <w:r/>
    </w:p>
    <w:p>
      <w:pPr>
        <w:jc w:val="both"/>
        <w:spacing w:line="360" w:lineRule="auto"/>
        <w:widowControl w:val="off"/>
        <w:rPr>
          <w:rFonts w:hint="default" w:ascii="宋体" w:hAnsi="宋体" w:eastAsia="宋体" w:cs="Times New Roman"/>
          <w:sz w:val="24"/>
          <w:szCs w:val="24"/>
          <w:highlight w:val="none"/>
          <w:u w:val="single"/>
          <w14:ligatures w14:val="none"/>
        </w:rPr>
      </w:pPr>
      <w:r>
        <w:rPr>
          <w:rFonts w:hint="default" w:ascii="宋体" w:hAnsi="宋体" w:eastAsia="宋体" w:cs="Times New Roman"/>
          <w:sz w:val="24"/>
          <w:szCs w:val="24"/>
          <w:highlight w:val="none"/>
          <w14:ligatures w14:val="none"/>
        </w:rPr>
        <w:t xml:space="preserve">社会统一信用代码：</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社会统一信用代码：</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地 址：</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地 址：</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邮政编码</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邮政编码：</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法定代表人：</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法定代表人：</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u w:val="single"/>
          <w14:ligatures w14:val="none"/>
        </w:rPr>
      </w:pPr>
      <w:r>
        <w:rPr>
          <w:rFonts w:hint="default" w:ascii="宋体" w:hAnsi="宋体" w:eastAsia="宋体" w:cs="Times New Roman"/>
          <w:sz w:val="24"/>
          <w:szCs w:val="24"/>
          <w:highlight w:val="none"/>
          <w14:ligatures w14:val="none"/>
        </w:rPr>
        <w:t xml:space="preserve">委托代理人：</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委托代理人：</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电 话 ：</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电 话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传 真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传 真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电子信箱：</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电子信箱：</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开户银行：</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开户银行：</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Times New Roman" w:hAnsi="Times New Roman" w:eastAsia="Arial" w:cs="Times New Roman"/>
          <w:sz w:val="21"/>
          <w:szCs w:val="24"/>
          <w:highlight w:val="none"/>
          <w14:ligatures w14:val="none"/>
        </w:rPr>
      </w:pPr>
      <w:r>
        <w:rPr>
          <w:rFonts w:hint="default" w:ascii="宋体" w:hAnsi="宋体" w:eastAsia="宋体" w:cs="Times New Roman"/>
          <w:sz w:val="24"/>
          <w:szCs w:val="24"/>
          <w:highlight w:val="none"/>
          <w14:ligatures w14:val="none"/>
        </w:rPr>
        <w:t xml:space="preserve">账号：</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账号 ：</w:t>
      </w:r>
      <w:bookmarkStart w:id="628" w:name="_Toc362478915"/>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14:ligatures w14:val="none"/>
        </w:rPr>
        <w:t xml:space="preserve">      </w:t>
      </w:r>
      <w:bookmarkEnd w:id="619"/>
      <w:r/>
      <w:bookmarkEnd w:id="620"/>
      <w:r/>
      <w:bookmarkEnd w:id="628"/>
      <w:r/>
      <w:r/>
    </w:p>
    <w:p>
      <w:pPr>
        <w:spacing w:line="440" w:lineRule="exact"/>
        <w:rPr>
          <w:rFonts w:ascii="宋体" w:hAnsi="宋体"/>
          <w:b/>
          <w:color w:val="auto"/>
          <w:sz w:val="24"/>
          <w:szCs w:val="24"/>
          <w:highlight w:val="none"/>
        </w:rPr>
        <w:sectPr>
          <w:headerReference w:type="default" r:id="rId10"/>
          <w:footerReference w:type="default" r:id="rId17"/>
          <w:footerReference w:type="first" r:id="rId18"/>
          <w:footnotePr/>
          <w:endnotePr/>
          <w:type w:val="nextPage"/>
          <w:pgSz w:w="11906" w:h="16838" w:orient="portrait"/>
          <w:pgMar w:top="1440" w:right="1080" w:bottom="1440" w:left="1080" w:header="851" w:footer="992" w:gutter="0"/>
          <w:cols w:num="1" w:sep="0" w:space="1701" w:equalWidth="1"/>
          <w:docGrid w:linePitch="360"/>
          <w:titlePg/>
        </w:sectPr>
      </w:pPr>
      <w:r>
        <w:rPr>
          <w:rFonts w:ascii="宋体" w:hAnsi="宋体"/>
          <w:b/>
          <w:color w:val="auto"/>
          <w:sz w:val="24"/>
          <w:szCs w:val="24"/>
          <w:highlight w:val="none"/>
        </w:rPr>
        <w:br w:type="page" w:clear="all"/>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附</w:t>
      </w:r>
      <w:bookmarkStart w:id="629" w:name="_Toc296891267"/>
      <w:r/>
      <w:bookmarkStart w:id="630" w:name="_Toc296503227"/>
      <w:r/>
      <w:bookmarkStart w:id="631" w:name="_Toc296891055"/>
      <w:r/>
      <w:bookmarkStart w:id="632" w:name="_Toc296346728"/>
      <w:r/>
      <w:bookmarkStart w:id="633" w:name="_Toc296347226"/>
      <w:r/>
      <w:bookmarkStart w:id="634" w:name="_Toc296944566"/>
      <w:r/>
      <w:bookmarkStart w:id="635" w:name="_Toc267261698"/>
      <w:r>
        <w:rPr>
          <w:rFonts w:ascii="宋体" w:hAnsi="宋体"/>
          <w:color w:val="auto"/>
          <w:sz w:val="24"/>
          <w:szCs w:val="24"/>
          <w:highlight w:val="none"/>
        </w:rPr>
        <w:t xml:space="preserve">件</w:t>
      </w:r>
      <w:r>
        <w:rPr>
          <w:rFonts w:hint="eastAsia" w:ascii="宋体" w:hAnsi="宋体"/>
          <w:color w:val="auto"/>
          <w:sz w:val="24"/>
          <w:szCs w:val="24"/>
          <w:highlight w:val="none"/>
          <w:lang w:val="en-US" w:eastAsia="zh-CN"/>
        </w:rPr>
        <w:t xml:space="preserve">2</w:t>
      </w:r>
      <w:r>
        <w:rPr>
          <w:rFonts w:ascii="宋体" w:hAnsi="宋体"/>
          <w:color w:val="auto"/>
          <w:sz w:val="24"/>
          <w:szCs w:val="24"/>
          <w:highlight w:val="none"/>
        </w:rPr>
        <w:t xml:space="preserve">：</w:t>
      </w:r>
      <w:bookmarkEnd w:id="629"/>
      <w:r/>
      <w:bookmarkEnd w:id="630"/>
      <w:r/>
      <w:bookmarkEnd w:id="631"/>
      <w:r/>
      <w:bookmarkEnd w:id="632"/>
      <w:r/>
      <w:bookmarkEnd w:id="633"/>
      <w:r/>
      <w:bookmarkEnd w:id="634"/>
      <w:r/>
      <w:bookmarkEnd w:id="635"/>
      <w:r/>
      <w:r/>
    </w:p>
    <w:p>
      <w:pPr>
        <w:jc w:val="center"/>
        <w:spacing w:before="156" w:after="156" w:line="440" w:lineRule="exact"/>
        <w:rPr>
          <w:rFonts w:ascii="宋体" w:hAnsi="宋体"/>
          <w:color w:val="auto"/>
          <w:sz w:val="24"/>
          <w:szCs w:val="24"/>
          <w:highlight w:val="none"/>
        </w:rPr>
      </w:pPr>
      <w:r>
        <w:rPr>
          <w:rFonts w:ascii="宋体" w:hAnsi="宋体"/>
          <w:color w:val="auto"/>
          <w:sz w:val="24"/>
          <w:szCs w:val="24"/>
          <w:highlight w:val="none"/>
        </w:rPr>
        <w:t xml:space="preserve">承包人用于本工程施工的机械设备表</w:t>
      </w:r>
      <w:r/>
    </w:p>
    <w:tbl>
      <w:tblPr>
        <w:tblStyle w:val="994"/>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978"/>
        <w:gridCol w:w="1175"/>
        <w:gridCol w:w="739"/>
        <w:gridCol w:w="898"/>
        <w:gridCol w:w="762"/>
        <w:gridCol w:w="869"/>
        <w:gridCol w:w="1278"/>
        <w:gridCol w:w="869"/>
        <w:gridCol w:w="794"/>
      </w:tblGrid>
      <w:tr>
        <w:trPr>
          <w:jc w:val="center"/>
        </w:trPr>
        <w:tc>
          <w:tcPr>
            <w:tcW w:w="1162"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序号</w:t>
            </w:r>
            <w:r/>
          </w:p>
        </w:tc>
        <w:tc>
          <w:tcPr>
            <w:tcW w:w="1418"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机械或设备名称</w:t>
            </w:r>
            <w:r/>
          </w:p>
        </w:tc>
        <w:tc>
          <w:tcPr>
            <w:tcW w:w="850"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规格型号</w:t>
            </w:r>
            <w:r/>
          </w:p>
        </w:tc>
        <w:tc>
          <w:tcPr>
            <w:tcW w:w="1058"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数量</w:t>
            </w:r>
            <w:r/>
          </w:p>
        </w:tc>
        <w:tc>
          <w:tcPr>
            <w:tcW w:w="880"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产地</w:t>
            </w:r>
            <w:r/>
          </w:p>
        </w:tc>
        <w:tc>
          <w:tcPr>
            <w:tcW w:w="1020"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制造年份</w:t>
            </w:r>
            <w:r/>
          </w:p>
        </w:tc>
        <w:tc>
          <w:tcPr>
            <w:tcW w:w="1480"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额定功率(kW)</w:t>
            </w:r>
            <w:r/>
          </w:p>
        </w:tc>
        <w:tc>
          <w:tcPr>
            <w:tcW w:w="1020"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生产能力</w:t>
            </w:r>
            <w:r/>
          </w:p>
        </w:tc>
        <w:tc>
          <w:tcPr>
            <w:tcW w:w="921"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备注</w:t>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bl>
    <w:p>
      <w:pPr>
        <w:spacing w:line="440" w:lineRule="exact"/>
        <w:rPr>
          <w:rFonts w:ascii="宋体" w:hAnsi="宋体"/>
          <w:color w:val="auto"/>
          <w:highlight w:val="none"/>
        </w:rPr>
      </w:pPr>
      <w:r>
        <w:rPr>
          <w:rFonts w:ascii="宋体" w:hAnsi="宋体"/>
          <w:color w:val="auto"/>
          <w:highlight w:val="none"/>
        </w:rPr>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附</w:t>
      </w:r>
      <w:bookmarkStart w:id="636" w:name="_Toc296347227"/>
      <w:r/>
      <w:bookmarkStart w:id="637" w:name="_Toc296891056"/>
      <w:r/>
      <w:bookmarkStart w:id="638" w:name="_Toc267261699"/>
      <w:r/>
      <w:bookmarkStart w:id="639" w:name="_Toc296346729"/>
      <w:r/>
      <w:bookmarkStart w:id="640" w:name="_Toc296944567"/>
      <w:r/>
      <w:bookmarkStart w:id="641" w:name="_Toc296503228"/>
      <w:r/>
      <w:bookmarkStart w:id="642" w:name="_Toc296891268"/>
      <w:r>
        <w:rPr>
          <w:rFonts w:ascii="宋体" w:hAnsi="宋体"/>
          <w:color w:val="auto"/>
          <w:sz w:val="24"/>
          <w:szCs w:val="24"/>
          <w:highlight w:val="none"/>
        </w:rPr>
        <w:t xml:space="preserve">件</w:t>
      </w:r>
      <w:r>
        <w:rPr>
          <w:rFonts w:hint="eastAsia" w:ascii="宋体" w:hAnsi="宋体"/>
          <w:color w:val="auto"/>
          <w:sz w:val="24"/>
          <w:szCs w:val="24"/>
          <w:highlight w:val="none"/>
          <w:lang w:val="en-US" w:eastAsia="zh-CN"/>
        </w:rPr>
        <w:t xml:space="preserve">3</w:t>
      </w:r>
      <w:r>
        <w:rPr>
          <w:rFonts w:ascii="宋体" w:hAnsi="宋体"/>
          <w:color w:val="auto"/>
          <w:sz w:val="24"/>
          <w:szCs w:val="24"/>
          <w:highlight w:val="none"/>
        </w:rPr>
        <w:t xml:space="preserve">：</w:t>
      </w:r>
      <w:bookmarkEnd w:id="636"/>
      <w:r/>
      <w:bookmarkEnd w:id="637"/>
      <w:r/>
      <w:bookmarkEnd w:id="638"/>
      <w:r/>
      <w:bookmarkEnd w:id="639"/>
      <w:r/>
      <w:bookmarkEnd w:id="640"/>
      <w:r/>
      <w:bookmarkEnd w:id="641"/>
      <w:r/>
      <w:bookmarkEnd w:id="642"/>
      <w:r/>
      <w:r/>
    </w:p>
    <w:p>
      <w:pPr>
        <w:jc w:val="center"/>
        <w:spacing w:before="156" w:after="156" w:line="440" w:lineRule="exact"/>
        <w:rPr>
          <w:rFonts w:ascii="宋体" w:hAnsi="宋体"/>
          <w:color w:val="auto"/>
          <w:sz w:val="24"/>
          <w:szCs w:val="24"/>
          <w:highlight w:val="none"/>
        </w:rPr>
      </w:pPr>
      <w:r>
        <w:rPr>
          <w:rFonts w:ascii="宋体" w:hAnsi="宋体"/>
          <w:color w:val="auto"/>
          <w:sz w:val="24"/>
          <w:szCs w:val="24"/>
          <w:highlight w:val="none"/>
        </w:rPr>
        <w:t xml:space="preserve">承包人主要施工管理人员表</w:t>
      </w:r>
      <w:r/>
    </w:p>
    <w:tbl>
      <w:tblPr>
        <w:tblStyle w:val="994"/>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589"/>
        <w:gridCol w:w="1221"/>
        <w:gridCol w:w="991"/>
        <w:gridCol w:w="991"/>
        <w:gridCol w:w="3570"/>
      </w:tblGrid>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名    称</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姓名</w:t>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职务</w:t>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职称</w:t>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主要资历、经验及承担过的项目</w:t>
            </w:r>
            <w:r/>
          </w:p>
        </w:tc>
      </w:tr>
      <w:tr>
        <w:trPr>
          <w:jc w:val="center"/>
        </w:trPr>
        <w:tc>
          <w:tcPr>
            <w:gridSpan w:val="5"/>
            <w:tcW w:w="9809"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一、总部人员</w:t>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项目主管</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其他人员</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gridSpan w:val="5"/>
            <w:tcW w:w="9809"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二、现场人员</w:t>
            </w:r>
            <w:r/>
          </w:p>
        </w:tc>
      </w:tr>
      <w:tr>
        <w:trPr>
          <w:jc w:val="center"/>
        </w:trPr>
        <w:tc>
          <w:tcPr>
            <w:tcW w:w="1871" w:type="dxa"/>
            <w:vAlign w:val="center"/>
            <w:textDirection w:val="lrTb"/>
            <w:noWrap w:val="false"/>
          </w:tcPr>
          <w:p>
            <w:pPr>
              <w:ind w:right="72"/>
              <w:keepNext/>
              <w:spacing w:after="120" w:line="440" w:lineRule="exact"/>
              <w:rPr>
                <w:rFonts w:hint="eastAsia" w:ascii="宋体" w:hAnsi="宋体" w:eastAsia="宋体"/>
                <w:color w:val="auto"/>
                <w:sz w:val="24"/>
                <w:highlight w:val="none"/>
                <w:lang w:eastAsia="zh-CN"/>
              </w:rPr>
            </w:pPr>
            <w:r>
              <w:rPr>
                <w:rFonts w:hint="eastAsia" w:ascii="宋体" w:hAnsi="宋体"/>
                <w:color w:val="auto"/>
                <w:sz w:val="24"/>
                <w:highlight w:val="none"/>
                <w:lang w:eastAsia="zh-CN"/>
              </w:rPr>
              <w:t xml:space="preserve">项目负责人</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项目副经理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技术负责人</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造价管理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质量管理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材料管理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计划管理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安全管理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restart"/>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其他人员</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bl>
    <w:p>
      <w:pPr>
        <w:rPr>
          <w:highlight w:val="none"/>
        </w:rPr>
      </w:pPr>
      <w:r>
        <w:rPr>
          <w:highlight w:val="none"/>
        </w:rPr>
      </w:r>
      <w:r/>
    </w:p>
    <w:p>
      <w:pPr>
        <w:pStyle w:val="1054"/>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1054"/>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1054"/>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ind w:left="0" w:right="0" w:firstLine="420"/>
        <w:jc w:val="center"/>
        <w:pageBreakBefore w:val="0"/>
        <w:spacing w:before="0" w:after="0" w:line="360" w:lineRule="auto"/>
        <w:rPr>
          <w:rFonts w:hint="eastAsia" w:ascii="宋体" w:hAnsi="宋体" w:eastAsia="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22"/>
          <w:highlight w:val="none"/>
        </w:rPr>
        <w:t xml:space="preserve">8、承诺书</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cs="宋体"/>
          <w:color w:val="auto"/>
          <w:sz w:val="24"/>
          <w:szCs w:val="24"/>
          <w:highlight w:val="none"/>
          <w:u w:val="single"/>
          <w:lang w:val="en-US" w:eastAsia="zh-CN"/>
        </w:rPr>
        <w:t xml:space="preserve">沛县张寨镇人民政府、徐州天一招标代理有限公司</w:t>
      </w:r>
      <w:r>
        <w:rPr>
          <w:rFonts w:hint="eastAsia" w:ascii="宋体" w:hAnsi="宋体" w:eastAsia="宋体" w:cs="宋体"/>
          <w:color w:val="auto"/>
          <w:sz w:val="24"/>
          <w:szCs w:val="24"/>
          <w:highlight w:val="none"/>
        </w:rPr>
        <w:t xml:space="preserve">：</w:t>
      </w:r>
      <w:r/>
    </w:p>
    <w:p>
      <w:pPr>
        <w:pStyle w:val="1007"/>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w:t>
      </w:r>
      <w:r>
        <w:rPr>
          <w:rFonts w:hint="eastAsia" w:ascii="宋体" w:hAnsi="宋体" w:eastAsia="宋体" w:cs="宋体"/>
          <w:bCs/>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val="en-US" w:eastAsia="zh-CN"/>
        </w:rPr>
        <w:t xml:space="preserve">JSZC-320322039-TYZB-C2026-0003</w:t>
      </w:r>
      <w:r>
        <w:rPr>
          <w:rFonts w:hint="eastAsia" w:ascii="宋体" w:hAnsi="宋体" w:eastAsia="宋体" w:cs="宋体"/>
          <w:color w:val="auto"/>
          <w:sz w:val="24"/>
          <w:szCs w:val="24"/>
          <w:highlight w:val="none"/>
        </w:rPr>
        <w:t xml:space="preserve">）要求，本供应商正式提交以下首次响应文件。</w:t>
      </w:r>
      <w:r/>
    </w:p>
    <w:p>
      <w:pPr>
        <w:pStyle w:val="1007"/>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10" name="Line 2"/>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9" o:spid="_x0000_s9" style="position:absolute;left:0;text-align:left;z-index:251659264;mso-wrap-distance-left:9.0pt;mso-wrap-distance-top:0.0pt;mso-wrap-distance-right:9.0pt;mso-wrap-distance-bottom:0.0pt;flip:y;visibility:visible;" from="147.0pt,1.3pt" to="147.1pt,2.6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（1）承诺书； </w:t>
      </w:r>
      <w:r/>
    </w:p>
    <w:p>
      <w:pPr>
        <w:pStyle w:val="1007"/>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（2）磋商报价表； </w:t>
      </w:r>
      <w:r/>
    </w:p>
    <w:p>
      <w:pPr>
        <w:pStyle w:val="1007"/>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（3）偏离表；</w:t>
      </w:r>
      <w:r/>
    </w:p>
    <w:p>
      <w:pPr>
        <w:pStyle w:val="1007"/>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要求提供的其</w:t>
      </w:r>
      <w:r>
        <w:rPr>
          <w:rFonts w:hint="eastAsia" w:ascii="宋体" w:hAnsi="宋体" w:eastAsia="宋体" w:cs="宋体"/>
          <w:color w:val="auto"/>
          <w:sz w:val="24"/>
          <w:szCs w:val="24"/>
          <w:highlight w:val="none"/>
          <w:lang w:val="en-US" w:eastAsia="zh-CN"/>
        </w:rPr>
        <w:t xml:space="preserve">它</w:t>
      </w:r>
      <w:r>
        <w:rPr>
          <w:rFonts w:hint="eastAsia" w:ascii="宋体" w:hAnsi="宋体" w:eastAsia="宋体" w:cs="宋体"/>
          <w:color w:val="auto"/>
          <w:sz w:val="24"/>
          <w:szCs w:val="24"/>
          <w:highlight w:val="none"/>
        </w:rPr>
        <w:t xml:space="preserve">响应文件。</w:t>
      </w:r>
      <w:r/>
    </w:p>
    <w:p>
      <w:pPr>
        <w:pStyle w:val="1007"/>
        <w:ind w:right="0" w:firstLine="482"/>
        <w:keepLines w:val="0"/>
        <w:keepNext w:val="0"/>
        <w:pageBreakBefore w:val="0"/>
        <w:spacing w:line="312" w:lineRule="auto"/>
        <w:widowControl w:val="off"/>
        <w:tabs>
          <w:tab w:val="clear" w:pos="8306" w:leader="none"/>
          <w:tab w:val="right" w:pos="84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我单位符合《中华人民共和国政府采购法》第二十二条的规定，符合本项目供应商资格要求。</w:t>
      </w:r>
      <w:r/>
    </w:p>
    <w:p>
      <w:pPr>
        <w:pStyle w:val="1007"/>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我单位按照</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的要求编制响应文件，并对其提交的响应文件的真实性、合法性承担法律责任。</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供应商兹宣布同意如下: </w:t>
      </w:r>
      <w:r/>
    </w:p>
    <w:p>
      <w:pPr>
        <w:pStyle w:val="1007"/>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1" name="Line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10" o:spid="_x0000_s10" style="position:absolute;left:0;text-align:left;z-index:251661312;mso-wrap-distance-left:9.0pt;mso-wrap-distance-top:0.0pt;mso-wrap-distance-right:9.0pt;mso-wrap-distance-bottom:0.0pt;visibility:visible;" from="246.8pt,23.4pt" to="246.8pt,23.4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2" name="Line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11" o:spid="_x0000_s11" style="position:absolute;left:0;text-align:left;z-index:251660288;mso-wrap-distance-left:9.0pt;mso-wrap-distance-top:0.0pt;mso-wrap-distance-right:9.0pt;mso-wrap-distance-bottom:0.0pt;visibility:visible;" from="220.5pt,46.8pt" to="220.6pt,46.8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一、完全承担根据《</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》规定完成合同的责任和义务（如有偏离，将全部填写在偏离表中）。</w:t>
      </w:r>
      <w:r/>
    </w:p>
    <w:p>
      <w:pPr>
        <w:pStyle w:val="1007"/>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3" name="Line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12" o:spid="_x0000_s12" style="position:absolute;left:0;text-align:left;z-index:251662336;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4" name="Line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13" o:spid="_x0000_s13"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二、保证所提供的响应文件及所有材料的真实、合法、有效，并对其负责。</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三、已详细审核</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的澄清或者修改），本供应商完全理解并同意放弃对这方面不明及误解的权利。</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四、所供货物保证符合国家有关产品质量、性能和安全标准，无权利瑕疵。</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五、报价有效期为30个工作日。</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六、同意向贵方提供可能要求的与本次磋商采购有关的任何证据或资料。</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七、完全理解贵方不一定要接受最低的报价或收到的任何报价。</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八、采购人或采购代理机构有权将我单位本项目的《磋商报价表》和《分项价格表》予以公示，公示的方式由</w:t>
      </w:r>
      <w:r>
        <w:rPr>
          <w:rFonts w:hint="eastAsia" w:ascii="宋体" w:hAnsi="宋体" w:eastAsia="宋体" w:cs="宋体"/>
          <w:sz w:val="24"/>
          <w:highlight w:val="none"/>
        </w:rPr>
        <w:t xml:space="preserve">采购人或采购代理机构</w:t>
      </w:r>
      <w:r>
        <w:rPr>
          <w:rFonts w:hint="eastAsia" w:ascii="宋体" w:hAnsi="宋体" w:eastAsia="宋体" w:cs="宋体"/>
          <w:color w:val="auto"/>
          <w:sz w:val="24"/>
          <w:szCs w:val="24"/>
          <w:highlight w:val="none"/>
        </w:rPr>
        <w:t xml:space="preserve">确定。</w:t>
      </w:r>
      <w:r/>
    </w:p>
    <w:p>
      <w:pPr>
        <w:ind w:right="0" w:firstLine="482"/>
        <w:keepLines w:val="0"/>
        <w:keepNext w:val="0"/>
        <w:pageBreakBefore w:val="0"/>
        <w:spacing w:line="312"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eastAsia="宋体" w:cs="宋体"/>
          <w:color w:val="000000"/>
          <w:sz w:val="24"/>
          <w:szCs w:val="24"/>
          <w:highlight w:val="none"/>
        </w:rPr>
        <w:t xml:space="preserve"> </w:t>
      </w:r>
      <w:r/>
    </w:p>
    <w:p>
      <w:pPr>
        <w:ind w:left="441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供应商（电子签章）：</w:t>
      </w:r>
      <w:r/>
    </w:p>
    <w:p>
      <w:pPr>
        <w:ind w:left="441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联系电话：</w:t>
      </w:r>
      <w:r/>
    </w:p>
    <w:p>
      <w:pPr>
        <w:ind w:left="441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移动电话：</w:t>
      </w:r>
      <w:r/>
    </w:p>
    <w:p>
      <w:pPr>
        <w:ind w:left="441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日期：</w:t>
      </w:r>
      <w:r>
        <w:rPr>
          <w:rFonts w:hint="eastAsia" w:ascii="宋体" w:hAnsi="宋体" w:eastAsia="宋体" w:cs="宋体"/>
          <w:sz w:val="24"/>
          <w:highlight w:val="none"/>
        </w:rPr>
        <w:t xml:space="preserve">  年  月  日</w:t>
      </w:r>
      <w:r/>
    </w:p>
    <w:p>
      <w:pPr>
        <w:ind w:left="0" w:right="0" w:firstLine="0"/>
        <w:jc w:val="center"/>
        <w:keepLines w:val="0"/>
        <w:keepNext w:val="0"/>
        <w:pageBreakBefore w:val="0"/>
        <w:spacing w:before="0" w:after="0" w:line="24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9、授权委托书</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委托人（全称）：</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地址：</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法定代表人（负责人）：</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统一社会信用代码：</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受托人：</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先生（女士）</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身份证号：</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兹委托（）全权代表我企业（公司）参与</w:t>
      </w:r>
      <w:r>
        <w:rPr>
          <w:rFonts w:hint="eastAsia" w:ascii="宋体" w:hAnsi="宋体" w:cs="宋体"/>
          <w:color w:val="000000"/>
          <w:sz w:val="24"/>
          <w:highlight w:val="none"/>
          <w:u w:val="single"/>
          <w:lang w:eastAsia="zh-CN"/>
        </w:rPr>
        <w:t xml:space="preserve">沛县张寨镇2026年度一事一议道路建设财政奖补项目</w:t>
      </w: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val="en-US" w:eastAsia="zh-CN"/>
        </w:rPr>
        <w:t xml:space="preserve">JSZC-320322039-TYZB-C2026-0003</w:t>
      </w:r>
      <w:r>
        <w:rPr>
          <w:rFonts w:hint="eastAsia" w:ascii="宋体" w:hAnsi="宋体" w:eastAsia="宋体" w:cs="宋体"/>
          <w:color w:val="000000"/>
          <w:sz w:val="24"/>
          <w:highlight w:val="none"/>
        </w:rPr>
        <w:t xml:space="preserve">]的磋商活动及签订合同。（         ）以我企业（公司）名义所为的行为及签署的文件，我企业（公司）均予以认可。有关法律责任均由我企业（公司）承担。（       ）无转委托权。委托期限自    年  月   日起至    年  </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    日止。</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委托人（电子签章）： </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法定代表人（签字或盖章）：</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受托人（签字或盖章）：</w:t>
      </w:r>
      <w:r/>
    </w:p>
    <w:p>
      <w:pPr>
        <w:ind w:left="0" w:right="0" w:firstLine="3561"/>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（受托人身份证扫描件附后)</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10、</w:t>
      </w:r>
      <w:r>
        <w:rPr>
          <w:rFonts w:hint="eastAsia" w:ascii="宋体" w:hAnsi="宋体" w:eastAsia="宋体" w:cs="宋体"/>
          <w:b/>
          <w:color w:val="000000"/>
          <w:sz w:val="36"/>
          <w:highlight w:val="none"/>
          <w:u w:val="none"/>
        </w:rPr>
        <w:t xml:space="preserve">中小企业声明函</w:t>
      </w:r>
      <w:r/>
    </w:p>
    <w:p>
      <w:pPr>
        <w:ind w:left="0" w:right="0" w:firstLine="504"/>
        <w:jc w:val="both"/>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项目名称：</w:t>
      </w:r>
      <w:r>
        <w:rPr>
          <w:rFonts w:hint="eastAsia" w:ascii="宋体" w:hAnsi="宋体" w:cs="宋体"/>
          <w:color w:val="000000"/>
          <w:spacing w:val="6"/>
          <w:sz w:val="24"/>
          <w:highlight w:val="none"/>
          <w:lang w:eastAsia="zh-CN"/>
        </w:rPr>
        <w:t xml:space="preserve">沛县张寨镇2026年度一事一议道路建设财政奖补项目</w:t>
      </w:r>
      <w:r/>
    </w:p>
    <w:p>
      <w:pPr>
        <w:ind w:left="0" w:right="0" w:firstLine="504"/>
        <w:jc w:val="both"/>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项目编号：</w:t>
      </w:r>
      <w:r>
        <w:rPr>
          <w:rFonts w:hint="eastAsia" w:ascii="宋体" w:hAnsi="宋体" w:cs="宋体"/>
          <w:color w:val="000000"/>
          <w:spacing w:val="6"/>
          <w:sz w:val="24"/>
          <w:highlight w:val="none"/>
          <w:lang w:val="en-US" w:eastAsia="zh-CN"/>
        </w:rPr>
        <w:t xml:space="preserve">JSZC-320322039-TYZB-C2026-0003</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本公司郑重声明，根据《政府采购促进中小企业发展管理办法》（财库[2020]46号）的规定，本公司</w:t>
      </w:r>
      <w:r>
        <w:rPr>
          <w:rFonts w:hint="eastAsia" w:ascii="宋体" w:hAnsi="宋体" w:eastAsia="宋体" w:cs="宋体"/>
          <w:color w:val="000000"/>
          <w:sz w:val="24"/>
          <w:highlight w:val="none"/>
        </w:rPr>
        <w:t xml:space="preserve">参加</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u w:val="single"/>
        </w:rPr>
        <w:t xml:space="preserve">（</w:t>
      </w:r>
      <w:r>
        <w:rPr>
          <w:rFonts w:hint="eastAsia" w:ascii="宋体" w:hAnsi="宋体" w:cs="宋体"/>
          <w:color w:val="000000"/>
          <w:sz w:val="24"/>
          <w:highlight w:val="none"/>
          <w:u w:val="single"/>
          <w:lang w:eastAsia="zh-CN"/>
        </w:rPr>
        <w:t xml:space="preserve">沛县张寨镇2026年度一事一议道路建设财政奖补项目</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采购活动</w:t>
      </w:r>
      <w:r>
        <w:rPr>
          <w:rFonts w:hint="eastAsia" w:ascii="宋体" w:hAnsi="宋体" w:eastAsia="宋体" w:cs="宋体"/>
          <w:color w:val="000000"/>
          <w:spacing w:val="6"/>
          <w:sz w:val="24"/>
          <w:highlight w:val="none"/>
        </w:rPr>
        <w:t xml:space="preserve">，工程的施工单位全部为符合政策要求的中小企业。相关企业的具体情况如下：</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u w:val="single"/>
        </w:rPr>
        <w:t xml:space="preserve">（</w:t>
      </w:r>
      <w:r>
        <w:rPr>
          <w:rFonts w:hint="eastAsia" w:ascii="宋体" w:hAnsi="宋体" w:cs="宋体"/>
          <w:color w:val="000000"/>
          <w:sz w:val="24"/>
          <w:highlight w:val="none"/>
          <w:u w:val="single"/>
          <w:lang w:eastAsia="zh-CN"/>
        </w:rPr>
        <w:t xml:space="preserve">沛县张寨镇2026年度一事一议道路建设财政奖补项目</w:t>
      </w:r>
      <w:r>
        <w:rPr>
          <w:rFonts w:hint="eastAsia" w:ascii="宋体" w:hAnsi="宋体" w:eastAsia="宋体" w:cs="宋体"/>
          <w:color w:val="000000"/>
          <w:spacing w:val="6"/>
          <w:sz w:val="24"/>
          <w:highlight w:val="none"/>
          <w:u w:val="single"/>
        </w:rPr>
        <w:t xml:space="preserve">）</w:t>
      </w:r>
      <w:r>
        <w:rPr>
          <w:rFonts w:hint="eastAsia" w:ascii="宋体" w:hAnsi="宋体" w:eastAsia="宋体" w:cs="宋体"/>
          <w:color w:val="000000"/>
          <w:spacing w:val="6"/>
          <w:sz w:val="24"/>
          <w:highlight w:val="none"/>
        </w:rPr>
        <w:t xml:space="preserve">，属于</w:t>
      </w:r>
      <w:r>
        <w:rPr>
          <w:rFonts w:hint="eastAsia" w:ascii="宋体" w:hAnsi="宋体" w:eastAsia="宋体" w:cs="宋体"/>
          <w:color w:val="000000"/>
          <w:spacing w:val="6"/>
          <w:sz w:val="24"/>
          <w:highlight w:val="none"/>
          <w:u w:val="single"/>
        </w:rPr>
        <w:t xml:space="preserve">（建筑业）</w:t>
      </w:r>
      <w:r>
        <w:rPr>
          <w:rFonts w:hint="eastAsia" w:ascii="宋体" w:hAnsi="宋体" w:eastAsia="宋体" w:cs="宋体"/>
          <w:color w:val="000000"/>
          <w:spacing w:val="6"/>
          <w:sz w:val="24"/>
          <w:highlight w:val="none"/>
        </w:rPr>
        <w:t xml:space="preserve">；承建（承建）企业为</w:t>
      </w:r>
      <w:r>
        <w:rPr>
          <w:rFonts w:hint="eastAsia" w:ascii="宋体" w:hAnsi="宋体" w:eastAsia="宋体" w:cs="宋体"/>
          <w:color w:val="000000"/>
          <w:spacing w:val="6"/>
          <w:sz w:val="24"/>
          <w:highlight w:val="none"/>
          <w:u w:val="single"/>
        </w:rPr>
        <w:t xml:space="preserve">（企业名称）</w:t>
      </w:r>
      <w:r>
        <w:rPr>
          <w:rFonts w:hint="eastAsia" w:ascii="宋体" w:hAnsi="宋体" w:eastAsia="宋体" w:cs="宋体"/>
          <w:color w:val="000000"/>
          <w:spacing w:val="6"/>
          <w:sz w:val="24"/>
          <w:highlight w:val="none"/>
        </w:rPr>
        <w:t xml:space="preserve">，从业人员</w:t>
      </w:r>
      <w:r>
        <w:rPr>
          <w:rFonts w:hint="eastAsia" w:ascii="宋体" w:hAnsi="宋体" w:eastAsia="宋体" w:cs="宋体"/>
          <w:color w:val="000000"/>
          <w:spacing w:val="6"/>
          <w:sz w:val="24"/>
          <w:highlight w:val="none"/>
          <w:u w:val="single"/>
        </w:rPr>
        <w:t xml:space="preserve">（</w:t>
      </w:r>
      <w:r>
        <w:rPr>
          <w:rFonts w:hint="eastAsia" w:ascii="宋体" w:hAnsi="宋体" w:cs="宋体"/>
          <w:color w:val="000000"/>
          <w:spacing w:val="6"/>
          <w:sz w:val="24"/>
          <w:highlight w:val="none"/>
          <w:u w:val="single"/>
          <w:lang w:val="en-US" w:eastAsia="zh-CN"/>
        </w:rPr>
        <w:t xml:space="preserve">     </w:t>
      </w:r>
      <w:r>
        <w:rPr>
          <w:rFonts w:hint="eastAsia" w:ascii="宋体" w:hAnsi="宋体" w:eastAsia="宋体" w:cs="宋体"/>
          <w:color w:val="000000"/>
          <w:spacing w:val="6"/>
          <w:sz w:val="24"/>
          <w:highlight w:val="none"/>
          <w:u w:val="single"/>
        </w:rPr>
        <w:t xml:space="preserve">）</w:t>
      </w:r>
      <w:r>
        <w:rPr>
          <w:rFonts w:hint="eastAsia" w:ascii="宋体" w:hAnsi="宋体" w:eastAsia="宋体" w:cs="宋体"/>
          <w:color w:val="000000"/>
          <w:spacing w:val="6"/>
          <w:sz w:val="24"/>
          <w:highlight w:val="none"/>
        </w:rPr>
        <w:t xml:space="preserve">人，营业收入为</w:t>
      </w:r>
      <w:r>
        <w:rPr>
          <w:rFonts w:hint="eastAsia" w:ascii="宋体" w:hAnsi="宋体" w:cs="宋体"/>
          <w:color w:val="000000"/>
          <w:spacing w:val="6"/>
          <w:sz w:val="24"/>
          <w:highlight w:val="none"/>
          <w:u w:val="single"/>
          <w:lang w:val="en-US" w:eastAsia="zh-CN"/>
        </w:rPr>
        <w:t xml:space="preserve">   </w:t>
      </w:r>
      <w:r>
        <w:rPr>
          <w:rFonts w:hint="eastAsia" w:ascii="宋体" w:hAnsi="宋体" w:cs="宋体"/>
          <w:color w:val="000000"/>
          <w:spacing w:val="6"/>
          <w:sz w:val="24"/>
          <w:highlight w:val="none"/>
          <w:lang w:val="en-US" w:eastAsia="zh-CN"/>
        </w:rPr>
        <w:t xml:space="preserve"> </w:t>
      </w:r>
      <w:r>
        <w:rPr>
          <w:rFonts w:hint="eastAsia" w:ascii="宋体" w:hAnsi="宋体" w:eastAsia="宋体" w:cs="宋体"/>
          <w:color w:val="000000"/>
          <w:spacing w:val="6"/>
          <w:sz w:val="24"/>
          <w:highlight w:val="none"/>
        </w:rPr>
        <w:t xml:space="preserve">万元，资产总额为</w:t>
      </w:r>
      <w:r>
        <w:rPr>
          <w:rFonts w:hint="eastAsia" w:ascii="宋体" w:hAnsi="宋体" w:cs="宋体"/>
          <w:color w:val="000000"/>
          <w:spacing w:val="6"/>
          <w:sz w:val="24"/>
          <w:highlight w:val="none"/>
          <w:u w:val="single"/>
          <w:lang w:val="en-US" w:eastAsia="zh-CN"/>
        </w:rPr>
        <w:t xml:space="preserve">    </w:t>
      </w:r>
      <w:r>
        <w:rPr>
          <w:rFonts w:hint="eastAsia" w:ascii="宋体" w:hAnsi="宋体" w:eastAsia="宋体" w:cs="宋体"/>
          <w:color w:val="000000"/>
          <w:spacing w:val="6"/>
          <w:sz w:val="24"/>
          <w:highlight w:val="none"/>
        </w:rPr>
        <w:t xml:space="preserve">万元</w:t>
      </w:r>
      <w:r>
        <w:rPr>
          <w:rFonts w:hint="eastAsia" w:ascii="宋体" w:hAnsi="宋体" w:cs="宋体"/>
          <w:color w:val="000000"/>
          <w:spacing w:val="6"/>
          <w:sz w:val="24"/>
          <w:highlight w:val="none"/>
          <w:lang w:eastAsia="zh-CN"/>
        </w:rPr>
        <w:t xml:space="preserve">，</w:t>
      </w:r>
      <w:r>
        <w:rPr>
          <w:rFonts w:hint="eastAsia" w:ascii="宋体" w:hAnsi="宋体" w:eastAsia="宋体" w:cs="宋体"/>
          <w:color w:val="000000"/>
          <w:spacing w:val="6"/>
          <w:sz w:val="24"/>
          <w:highlight w:val="none"/>
        </w:rPr>
        <w:t xml:space="preserve">属于（</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rPr>
        <w:t xml:space="preserve">中型企业、□小型企业、□微型企业，请勾选！</w:t>
      </w:r>
      <w:r>
        <w:rPr>
          <w:rFonts w:hint="eastAsia" w:ascii="宋体" w:hAnsi="宋体" w:eastAsia="宋体" w:cs="宋体"/>
          <w:color w:val="000000"/>
          <w:spacing w:val="6"/>
          <w:sz w:val="24"/>
          <w:highlight w:val="none"/>
        </w:rPr>
        <w:t xml:space="preserve">）；</w:t>
      </w:r>
      <w:r/>
    </w:p>
    <w:p>
      <w:pPr>
        <w:ind w:left="0" w:right="0" w:firstLine="482"/>
        <w:jc w:val="both"/>
        <w:pageBreakBefore w:val="0"/>
        <w:spacing w:before="0" w:after="0" w:line="360" w:lineRule="auto"/>
        <w:rPr>
          <w:rFonts w:hint="eastAsia" w:ascii="宋体" w:hAnsi="宋体" w:eastAsia="宋体" w:cs="宋体"/>
          <w:b w:val="0"/>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以上企业，不属于大企业的分支机构，不存在控股股东为大企业的情形，也不存在与大企业的负责人为同一人的情形。</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本企业对上述声明内容的真实性负责。如有虚假，将依法承担相应责任。</w:t>
      </w:r>
      <w:r/>
    </w:p>
    <w:p>
      <w:pPr>
        <w:ind w:left="0" w:right="0" w:firstLine="60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企业名称（电子签章）：</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日期：</w:t>
      </w:r>
      <w:r/>
    </w:p>
    <w:p>
      <w:pPr>
        <w:ind w:left="0" w:right="0" w:firstLine="60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 </w:t>
      </w:r>
      <w:r/>
    </w:p>
    <w:p>
      <w:pPr>
        <w:ind w:left="0" w:right="0" w:firstLine="482"/>
        <w:jc w:val="both"/>
        <w:pageBreakBefore w:val="0"/>
        <w:spacing w:before="0" w:after="0"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ind w:left="0" w:right="0" w:firstLine="482"/>
        <w:jc w:val="both"/>
        <w:pageBreakBefore w:val="0"/>
        <w:spacing w:before="0" w:after="0"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ind w:left="0" w:right="0" w:firstLine="482"/>
        <w:jc w:val="both"/>
        <w:pageBreakBefore w:val="0"/>
        <w:spacing w:before="0" w:after="0"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ind w:left="0" w:right="0" w:firstLine="482"/>
        <w:jc w:val="both"/>
        <w:pageBreakBefore w:val="0"/>
        <w:spacing w:before="0" w:after="0"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ind w:left="0" w:right="0" w:firstLine="482"/>
        <w:jc w:val="both"/>
        <w:pageBreakBefore w:val="0"/>
        <w:spacing w:before="0" w:after="0"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ind w:right="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注：本项目采购项目属性为：</w:t>
      </w:r>
      <w:r>
        <w:rPr>
          <w:rFonts w:hint="eastAsia" w:ascii="宋体" w:hAnsi="宋体" w:eastAsia="宋体" w:cs="宋体"/>
          <w:b/>
          <w:color w:val="000000"/>
          <w:sz w:val="24"/>
          <w:highlight w:val="none"/>
          <w:u w:val="single"/>
        </w:rPr>
        <w:t xml:space="preserve">建筑业</w:t>
      </w:r>
      <w:r>
        <w:rPr>
          <w:rFonts w:hint="eastAsia" w:ascii="宋体" w:hAnsi="宋体" w:eastAsia="宋体" w:cs="宋体"/>
          <w:b/>
          <w:color w:val="000000"/>
          <w:sz w:val="24"/>
          <w:highlight w:val="none"/>
        </w:rPr>
        <w:t xml:space="preserve">。</w:t>
      </w:r>
      <w:r/>
    </w:p>
    <w:p>
      <w:pPr>
        <w:ind w:left="0" w:right="0" w:firstLine="482"/>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备注：从业人员、营业收入、资产总额填报上一年度数据，无上一年度数据的新成立企业可不填报。</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right="33"/>
        <w:pageBreakBefore w:val="0"/>
        <w:spacing w:before="240" w:after="240"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“中小企业声明</w:t>
      </w:r>
      <w:r>
        <w:rPr>
          <w:rFonts w:hint="eastAsia" w:ascii="宋体" w:hAnsi="宋体" w:cs="宋体"/>
          <w:sz w:val="24"/>
          <w:highlight w:val="none"/>
          <w:lang w:eastAsia="zh-CN"/>
        </w:rPr>
        <w:t xml:space="preserve">函</w:t>
      </w:r>
      <w:r>
        <w:rPr>
          <w:rFonts w:hint="eastAsia" w:ascii="宋体" w:hAnsi="宋体" w:eastAsia="宋体" w:cs="宋体"/>
          <w:sz w:val="24"/>
          <w:highlight w:val="none"/>
        </w:rPr>
        <w:t xml:space="preserve">” 查询渠道用微信搜索“中小企业规模类型自测小程序”。看下列截图。</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left="0" w:right="0" w:firstLine="0"/>
        <w:jc w:val="center"/>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pStyle w:val="1054"/>
        <w:rPr>
          <w:rFonts w:hint="eastAsia" w:ascii="宋体" w:hAnsi="宋体" w:eastAsia="宋体" w:cs="宋体"/>
          <w:color w:val="000000"/>
          <w:sz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1" locked="0" layoutInCell="1" allowOverlap="1">
                <wp:simplePos x="0" y="0"/>
                <wp:positionH relativeFrom="column">
                  <wp:posOffset>1169035</wp:posOffset>
                </wp:positionH>
                <wp:positionV relativeFrom="page">
                  <wp:posOffset>2167255</wp:posOffset>
                </wp:positionV>
                <wp:extent cx="3083560" cy="6306185"/>
                <wp:effectExtent l="0" t="0" r="40640" b="37465"/>
                <wp:wrapTight wrapText="bothSides">
                  <wp:wrapPolygon edited="1">
                    <wp:start x="0" y="0"/>
                    <wp:lineTo x="0" y="21533"/>
                    <wp:lineTo x="21484" y="21533"/>
                    <wp:lineTo x="21484" y="0"/>
                    <wp:lineTo x="0" y="0"/>
                  </wp:wrapPolygon>
                </wp:wrapTight>
                <wp:docPr id="1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
                        <pic:cNvPicPr>
                          <a:picLocks noChangeAspect="1"/>
                        </pic:cNvPicPr>
                        <pic:nvPr/>
                      </pic:nvPicPr>
                      <pic:blipFill>
                        <a:blip r:embed="rId23"/>
                        <a:stretch/>
                      </pic:blipFill>
                      <pic:spPr bwMode="auto">
                        <a:xfrm>
                          <a:off x="0" y="0"/>
                          <a:ext cx="3083560" cy="6306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64384;o:allowoverlap:true;o:allowincell:true;mso-position-horizontal-relative:text;margin-left:92.0pt;mso-position-horizontal:absolute;mso-position-vertical-relative:page;margin-top:170.7pt;mso-position-vertical:absolute;width:242.8pt;height:496.5pt;mso-wrap-distance-left:9.0pt;mso-wrap-distance-top:0.0pt;mso-wrap-distance-right:9.0pt;mso-wrap-distance-bottom:0.0pt;" wrapcoords="0 0 0 99690 99463 99690 99463 0 0 0" stroked="f">
                <v:path textboxrect="0,0,0,0"/>
                <w10:wrap type="tight"/>
                <v:imagedata r:id="rId23" o:title=""/>
              </v:shape>
            </w:pict>
          </mc:Fallback>
        </mc:AlternateContent>
      </w:r>
      <w:r/>
    </w:p>
    <w:p>
      <w:pPr>
        <w:pStyle w:val="1054"/>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54"/>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54"/>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0" w:right="480" w:firstLine="0"/>
        <w:jc w:val="both"/>
        <w:pageBreakBefore w:val="0"/>
        <w:spacing w:before="10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480" w:firstLine="0"/>
        <w:jc w:val="both"/>
        <w:pageBreakBefore w:val="0"/>
        <w:spacing w:before="10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480" w:firstLine="0"/>
        <w:jc w:val="both"/>
        <w:pageBreakBefore w:val="0"/>
        <w:spacing w:before="10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480" w:firstLine="0"/>
        <w:jc w:val="both"/>
        <w:pageBreakBefore w:val="0"/>
        <w:spacing w:before="10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480" w:firstLine="0"/>
        <w:jc w:val="both"/>
        <w:pageBreakBefore w:val="0"/>
        <w:spacing w:before="10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480" w:firstLine="0"/>
        <w:jc w:val="both"/>
        <w:pageBreakBefore w:val="0"/>
        <w:spacing w:before="10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480" w:firstLine="0"/>
        <w:jc w:val="both"/>
        <w:pageBreakBefore w:val="0"/>
        <w:spacing w:before="10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480" w:firstLine="0"/>
        <w:jc w:val="both"/>
        <w:pageBreakBefore w:val="0"/>
        <w:spacing w:before="10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480" w:firstLine="0"/>
        <w:jc w:val="both"/>
        <w:pageBreakBefore w:val="0"/>
        <w:spacing w:before="10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480" w:firstLine="0"/>
        <w:jc w:val="both"/>
        <w:pageBreakBefore w:val="0"/>
        <w:spacing w:before="10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480" w:firstLine="0"/>
        <w:jc w:val="both"/>
        <w:pageBreakBefore w:val="0"/>
        <w:spacing w:before="10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480" w:firstLine="0"/>
        <w:jc w:val="both"/>
        <w:pageBreakBefore w:val="0"/>
        <w:spacing w:before="10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480" w:firstLine="0"/>
        <w:jc w:val="both"/>
        <w:pageBreakBefore w:val="0"/>
        <w:spacing w:before="10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480" w:firstLine="0"/>
        <w:jc w:val="both"/>
        <w:pageBreakBefore w:val="0"/>
        <w:spacing w:before="10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480" w:firstLine="0"/>
        <w:jc w:val="both"/>
        <w:pageBreakBefore w:val="0"/>
        <w:spacing w:before="10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480" w:firstLine="0"/>
        <w:jc w:val="both"/>
        <w:pageBreakBefore w:val="0"/>
        <w:spacing w:before="10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480" w:firstLine="0"/>
        <w:jc w:val="both"/>
        <w:pageBreakBefore w:val="0"/>
        <w:spacing w:before="10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480" w:firstLine="0"/>
        <w:jc w:val="both"/>
        <w:pageBreakBefore w:val="0"/>
        <w:spacing w:before="10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480" w:firstLine="0"/>
        <w:jc w:val="both"/>
        <w:pageBreakBefore w:val="0"/>
        <w:spacing w:before="10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480" w:firstLine="0"/>
        <w:jc w:val="center"/>
        <w:pageBreakBefore w:val="0"/>
        <w:spacing w:before="10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11、供应商参加政府采购活动前3年内在经营活动中没有重大违法记录的书面声明</w:t>
      </w:r>
      <w:r/>
    </w:p>
    <w:p>
      <w:pPr>
        <w:ind w:left="0" w:right="0" w:firstLine="48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我单位在参加</w:t>
      </w:r>
      <w:r>
        <w:rPr>
          <w:rFonts w:hint="eastAsia" w:ascii="宋体" w:hAnsi="宋体" w:cs="宋体"/>
          <w:color w:val="000000"/>
          <w:sz w:val="24"/>
          <w:highlight w:val="none"/>
          <w:u w:val="single"/>
          <w:lang w:eastAsia="zh-CN"/>
        </w:rPr>
        <w:t xml:space="preserve">沛县张寨镇2026年度一事一议道路建设财政奖补项目</w:t>
      </w: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val="en-US" w:eastAsia="zh-CN"/>
        </w:rPr>
        <w:t xml:space="preserve">JSZC-320322039-TYZB-C2026-0003</w:t>
      </w:r>
      <w:r>
        <w:rPr>
          <w:rFonts w:hint="eastAsia" w:ascii="宋体" w:hAnsi="宋体" w:eastAsia="宋体" w:cs="宋体"/>
          <w:color w:val="000000"/>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48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我单位对上述声明的真实性负责。如有虚假，将依法承担相应责任。</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供应商（电子签章）：</w:t>
      </w:r>
      <w:r/>
    </w:p>
    <w:p>
      <w:pPr>
        <w:ind w:left="0" w:right="29" w:firstLine="9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日期：</w:t>
      </w:r>
      <w:r>
        <w:rPr>
          <w:rFonts w:hint="eastAsia" w:ascii="宋体" w:hAnsi="宋体" w:eastAsia="宋体" w:cs="宋体"/>
          <w:sz w:val="24"/>
          <w:highlight w:val="none"/>
        </w:rPr>
        <w:t xml:space="preserve"> </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年  月  日</w:t>
      </w:r>
      <w:r/>
    </w:p>
    <w:p>
      <w:pPr>
        <w:ind w:left="239" w:right="0" w:firstLine="264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12、</w:t>
      </w:r>
      <w:r>
        <w:rPr>
          <w:rFonts w:hint="eastAsia" w:ascii="宋体" w:hAnsi="宋体" w:eastAsia="宋体" w:cs="宋体"/>
          <w:b/>
          <w:color w:val="000000"/>
          <w:sz w:val="36"/>
          <w:highlight w:val="none"/>
          <w:u w:val="none"/>
        </w:rPr>
        <w:t xml:space="preserve">残疾人福利性单位声明函</w:t>
      </w:r>
      <w:r/>
    </w:p>
    <w:p>
      <w:pPr>
        <w:ind w:left="0" w:right="0" w:firstLine="0"/>
        <w:jc w:val="center"/>
        <w:pageBreakBefore w:val="0"/>
        <w:spacing w:before="240" w:after="24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（注：如供应商不属于残疾人福利性单位，不需提供此声明函）</w:t>
      </w:r>
      <w:r/>
    </w:p>
    <w:p>
      <w:pPr>
        <w:ind w:left="0" w:right="0" w:firstLine="0"/>
        <w:jc w:val="left"/>
        <w:keepLines w:val="0"/>
        <w:keepNext w:val="0"/>
        <w:pageBreakBefore w:val="0"/>
        <w:spacing w:before="0" w:after="0" w:line="288" w:lineRule="auto"/>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项目</w:t>
      </w:r>
      <w:r>
        <w:rPr>
          <w:rFonts w:hint="eastAsia" w:ascii="宋体" w:hAnsi="宋体" w:eastAsia="宋体" w:cs="宋体"/>
          <w:color w:val="000000"/>
          <w:sz w:val="24"/>
          <w:highlight w:val="none"/>
        </w:rPr>
        <w:t xml:space="preserve">名称：</w:t>
      </w:r>
      <w:r>
        <w:rPr>
          <w:rFonts w:hint="eastAsia" w:ascii="宋体" w:hAnsi="宋体" w:cs="宋体"/>
          <w:color w:val="000000"/>
          <w:sz w:val="24"/>
          <w:highlight w:val="none"/>
          <w:lang w:eastAsia="zh-CN"/>
        </w:rPr>
        <w:t xml:space="preserve">沛县张寨镇2026年度一事一议道路建设财政奖补项目</w:t>
      </w:r>
      <w:r/>
    </w:p>
    <w:p>
      <w:pPr>
        <w:ind w:left="0" w:right="0" w:firstLine="0"/>
        <w:jc w:val="left"/>
        <w:keepLines w:val="0"/>
        <w:keepNext w:val="0"/>
        <w:pageBreakBefore w:val="0"/>
        <w:spacing w:before="0" w:after="0" w:line="288"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val="en-US" w:eastAsia="zh-CN"/>
        </w:rPr>
        <w:t xml:space="preserve">JSZC-320322039-TYZB-C2026-0003</w:t>
      </w:r>
      <w:r/>
    </w:p>
    <w:p>
      <w:pPr>
        <w:ind w:left="0" w:right="0" w:firstLine="504"/>
        <w:jc w:val="both"/>
        <w:keepLines w:val="0"/>
        <w:keepNext w:val="0"/>
        <w:pageBreakBefore w:val="0"/>
        <w:spacing w:before="0" w:after="0" w:line="288"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4"/>
          <w:highlight w:val="none"/>
        </w:rPr>
        <w:t xml:space="preserve">〔2017〕 141</w:t>
      </w:r>
      <w:r>
        <w:rPr>
          <w:rFonts w:hint="eastAsia" w:ascii="宋体" w:hAnsi="宋体" w:eastAsia="宋体" w:cs="宋体"/>
          <w:color w:val="000000"/>
          <w:spacing w:val="6"/>
          <w:sz w:val="24"/>
          <w:highlight w:val="none"/>
        </w:rPr>
        <w:t xml:space="preserve">号）的规定，本单位为符合条件的残疾人福利性单位，且本单位参加</w:t>
      </w:r>
      <w:r>
        <w:rPr>
          <w:rFonts w:hint="eastAsia" w:ascii="宋体" w:hAnsi="宋体" w:cs="宋体"/>
          <w:color w:val="000000"/>
          <w:spacing w:val="6"/>
          <w:sz w:val="24"/>
          <w:highlight w:val="none"/>
          <w:u w:val="single"/>
          <w:lang w:val="en-US" w:eastAsia="zh-CN"/>
        </w:rPr>
        <w:t xml:space="preserve">    </w:t>
      </w:r>
      <w:r>
        <w:rPr>
          <w:rFonts w:hint="eastAsia" w:ascii="宋体" w:hAnsi="宋体" w:eastAsia="宋体" w:cs="宋体"/>
          <w:color w:val="000000"/>
          <w:spacing w:val="6"/>
          <w:sz w:val="24"/>
          <w:highlight w:val="none"/>
        </w:rPr>
        <w:t xml:space="preserve">单位的</w:t>
      </w:r>
      <w:r>
        <w:rPr>
          <w:rFonts w:hint="eastAsia" w:ascii="宋体" w:hAnsi="宋体" w:cs="宋体"/>
          <w:color w:val="000000"/>
          <w:spacing w:val="6"/>
          <w:sz w:val="24"/>
          <w:highlight w:val="none"/>
          <w:u w:val="single"/>
          <w:lang w:val="en-US" w:eastAsia="zh-CN"/>
        </w:rPr>
        <w:t xml:space="preserve">    </w:t>
      </w:r>
      <w:r>
        <w:rPr>
          <w:rFonts w:hint="eastAsia" w:ascii="宋体" w:hAnsi="宋体" w:cs="宋体"/>
          <w:color w:val="000000"/>
          <w:spacing w:val="6"/>
          <w:sz w:val="24"/>
          <w:highlight w:val="none"/>
          <w:lang w:val="en-US" w:eastAsia="zh-CN"/>
        </w:rPr>
        <w:t xml:space="preserve"> </w:t>
      </w:r>
      <w:r>
        <w:rPr>
          <w:rFonts w:hint="eastAsia" w:ascii="宋体" w:hAnsi="宋体" w:eastAsia="宋体" w:cs="宋体"/>
          <w:color w:val="000000"/>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left="0" w:right="0" w:firstLine="504"/>
        <w:jc w:val="both"/>
        <w:keepLines w:val="0"/>
        <w:keepNext w:val="0"/>
        <w:pageBreakBefore w:val="0"/>
        <w:spacing w:before="0" w:after="0" w:line="288"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本单位对上述声明的真实性负责。如有虚假，将依法承担相应责任。</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  </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cs="宋体"/>
          <w:color w:val="000000"/>
          <w:sz w:val="24"/>
          <w:highlight w:val="none"/>
          <w:lang w:val="en-US" w:eastAsia="zh-CN"/>
        </w:rPr>
        <w:t xml:space="preserve">单位名称</w:t>
      </w:r>
      <w:r>
        <w:rPr>
          <w:rFonts w:hint="eastAsia" w:ascii="宋体" w:hAnsi="宋体" w:eastAsia="宋体" w:cs="宋体"/>
          <w:color w:val="000000"/>
          <w:sz w:val="24"/>
          <w:highlight w:val="none"/>
        </w:rPr>
        <w:t xml:space="preserve">（电子签章）：</w:t>
      </w:r>
      <w:r/>
    </w:p>
    <w:p>
      <w:pPr>
        <w:ind w:left="0" w:right="29" w:firstLine="9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日期：</w:t>
      </w:r>
      <w:r>
        <w:rPr>
          <w:rFonts w:hint="eastAsia" w:ascii="宋体" w:hAnsi="宋体" w:eastAsia="宋体" w:cs="宋体"/>
          <w:sz w:val="24"/>
          <w:highlight w:val="none"/>
        </w:rPr>
        <w:t xml:space="preserve"> 年  月  日</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firstLine="560"/>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享受政府采购支持政策的残疾人福利性单位应当同时满足以下条件：</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（一）安置的残疾人占本单位在职职工人数的比例不低于25%（含25%），并且安置的残疾人人数不少于10人（含10人）；</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（二）依法与安置的每位残疾人签订了一年以上（含一年）的劳动合同或服务协议；</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（三）为安置的每位残疾人按月足额缴纳了基本养老保险、基本医疗保险、失业保险、工伤保险和生育保险等社会保险费；</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（四）通过银行等金融机构向安置的每位残疾人，按月支付了不低于单位所在区县适用的经省级人民政府批准的月最低工资标准的工资；</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（五）提供本单位制造的货物、承担的工程或者服务（以下简称产品），或者提供其他残疾人福利性单位制造的货物（不包括使用非残疾人福利性单位注册商标的货物）。</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具体以《财政部 民政部 中国残疾人联合会关于促进残疾人就业政府采购政策的通知》（财库〔2017〕141号）规定为准。</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说明：</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中标、成交供应商为残疾人福利性单位的，采购人或者其委托的采购代理机构有权随中标、成交结果同时公告其《残疾人福利性单位声明函》，接受社会监督。</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供应商提供的《残疾人福利性单位声明函》与事实不符的，依照《政府采购法》第七十七条第一款的规定追究法律责任。</w:t>
      </w:r>
      <w:r/>
    </w:p>
    <w:p>
      <w:pPr>
        <w:ind w:left="0" w:right="0" w:firstLine="0"/>
        <w:jc w:val="center"/>
        <w:pageBreakBefore w:val="0"/>
        <w:spacing w:before="0" w:after="0" w:line="360" w:lineRule="auto"/>
        <w:rPr>
          <w:rFonts w:hint="eastAsia" w:ascii="宋体" w:hAnsi="宋体" w:cs="宋体"/>
          <w:b/>
          <w:color w:val="000000"/>
          <w:sz w:val="36"/>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highlight w:val="none"/>
          <w:u w:val="none"/>
          <w:lang w:val="en-US" w:eastAsia="zh-CN"/>
        </w:rPr>
      </w:r>
      <w:r/>
    </w:p>
    <w:p>
      <w:pPr>
        <w:ind w:left="0" w:right="0" w:firstLine="0"/>
        <w:jc w:val="center"/>
        <w:pageBreakBefore w:val="0"/>
        <w:spacing w:before="0" w:after="0" w:line="360" w:lineRule="auto"/>
        <w:rPr>
          <w:rFonts w:hint="eastAsia" w:ascii="宋体" w:hAnsi="宋体" w:eastAsia="宋体" w:cs="宋体"/>
          <w:b/>
          <w:color w:val="000000"/>
          <w:sz w:val="36"/>
          <w:highlight w:val="none"/>
          <w:u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highlight w:val="none"/>
          <w:u w:val="none"/>
          <w:lang w:val="en-US" w:eastAsia="zh-CN"/>
        </w:rPr>
        <w:t xml:space="preserve">13、</w:t>
      </w:r>
      <w:r>
        <w:rPr>
          <w:rFonts w:hint="eastAsia" w:ascii="宋体" w:hAnsi="宋体" w:eastAsia="宋体" w:cs="宋体"/>
          <w:b/>
          <w:color w:val="000000"/>
          <w:sz w:val="36"/>
          <w:highlight w:val="none"/>
          <w:u w:val="none"/>
        </w:rPr>
        <w:t xml:space="preserve">承包人主要施工管理人员表</w:t>
      </w:r>
      <w:r/>
    </w:p>
    <w:tbl>
      <w:tblPr>
        <w:tblStyle w:val="994"/>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63"/>
        <w:gridCol w:w="1341"/>
        <w:gridCol w:w="1077"/>
        <w:gridCol w:w="1077"/>
        <w:gridCol w:w="3998"/>
      </w:tblGrid>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名    称</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姓名</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职务</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职称</w:t>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主要资历、经验及承担过的项目</w:t>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一、总部人员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项目主管</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二、现场人员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项目副经理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技术负责人</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造价管理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质量管理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材料管理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计划管理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安全管理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vMerge w:val="restart"/>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bl>
    <w:p>
      <w:pPr>
        <w:ind w:firstLine="400"/>
        <w:jc w:val="left"/>
        <w:spacing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r>
      <w:r/>
    </w:p>
    <w:p>
      <w:pPr>
        <w:ind w:firstLine="400"/>
        <w:jc w:val="left"/>
        <w:spacing w:line="360" w:lineRule="auto"/>
        <w:widowControl/>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rPr>
        <w:t xml:space="preserve">项目负责人无在建工程的承诺书。（必须提供）</w:t>
      </w:r>
      <w:r/>
    </w:p>
    <w:p>
      <w:pPr>
        <w:ind w:left="0" w:right="0" w:firstLine="0"/>
        <w:jc w:val="right"/>
        <w:pageBreakBefore w:val="0"/>
        <w:spacing w:before="240" w:after="24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hint="eastAsia" w:ascii="宋体" w:hAnsi="宋体" w:eastAsia="宋体" w:cs="宋体"/>
          <w:color w:val="000000"/>
          <w:sz w:val="24"/>
          <w:highlight w:val="none"/>
        </w:rPr>
        <w:t xml:space="preserve">电子签章</w:t>
      </w:r>
      <w:r>
        <w:rPr>
          <w:rFonts w:hint="eastAsia" w:ascii="宋体" w:hAnsi="宋体" w:eastAsia="宋体" w:cs="宋体"/>
          <w:sz w:val="24"/>
          <w:highlight w:val="none"/>
        </w:rPr>
        <w:t xml:space="preserve">）：</w:t>
      </w:r>
      <w:r/>
    </w:p>
    <w:p>
      <w:pPr>
        <w:ind w:left="0" w:right="0" w:firstLine="0"/>
        <w:jc w:val="right"/>
        <w:keepLines w:val="0"/>
        <w:keepNext w:val="0"/>
        <w:pageBreakBefore w:val="0"/>
        <w:spacing w:before="240" w:after="240" w:line="24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日期： 年   月   日</w:t>
      </w:r>
      <w:r/>
    </w:p>
    <w:p>
      <w:pPr>
        <w:ind w:left="0" w:right="0" w:firstLine="0"/>
        <w:keepLines w:val="0"/>
        <w:keepNext w:val="0"/>
        <w:pageBreakBefore w:val="0"/>
        <w:spacing w:before="240" w:after="240" w:line="240" w:lineRule="auto"/>
        <w:widowControl w:val="off"/>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注：</w:t>
      </w:r>
      <w:r>
        <w:rPr>
          <w:rFonts w:hint="eastAsia" w:ascii="宋体" w:hAnsi="宋体" w:eastAsia="宋体" w:cs="宋体"/>
          <w:b/>
          <w:sz w:val="24"/>
          <w:highlight w:val="none"/>
        </w:rPr>
        <w:t xml:space="preserve">1、</w:t>
      </w:r>
      <w:r>
        <w:rPr>
          <w:rFonts w:ascii="宋体" w:hAnsi="宋体" w:cs="宋体"/>
          <w:b/>
          <w:color w:val="auto"/>
          <w:sz w:val="24"/>
          <w:highlight w:val="none"/>
        </w:rPr>
        <w:t xml:space="preserve">如果不提供此表将视为没有实质性响应。</w:t>
      </w:r>
      <w:r/>
    </w:p>
    <w:p>
      <w:pPr>
        <w:pStyle w:val="1034"/>
        <w:ind w:firstLine="720"/>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val="0"/>
          <w:bCs/>
          <w:sz w:val="24"/>
          <w:highlight w:val="none"/>
        </w:rPr>
        <w:t xml:space="preserve">2、响应供应商对以上数据的真实性负责。</w:t>
      </w:r>
      <w:r/>
    </w:p>
    <w:p>
      <w:pPr>
        <w:pStyle w:val="1034"/>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r>
      <w:r/>
    </w:p>
    <w:p>
      <w:pPr>
        <w:pStyle w:val="1034"/>
        <w:jc w:val="center"/>
        <w:keepLines w:val="0"/>
        <w:keepNext w:val="0"/>
        <w:pageBreakBefore w:val="0"/>
        <w:spacing w:line="240" w:lineRule="auto"/>
        <w:widowControl w:val="off"/>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1054"/>
        <w:rPr>
          <w:highlight w:val="none"/>
        </w:rPr>
      </w:pPr>
      <w:r>
        <w:rPr>
          <w:highlight w:val="none"/>
        </w:rPr>
      </w:r>
      <w:r/>
    </w:p>
    <w:p>
      <w:pPr>
        <w:pStyle w:val="1017"/>
        <w:numPr>
          <w:ilvl w:val="0"/>
          <w:numId w:val="0"/>
        </w:numPr>
        <w:jc w:val="center"/>
        <w:spacing w:line="380" w:lineRule="exact"/>
        <w:rPr>
          <w:rFonts w:hint="eastAsia" w:ascii="宋体" w:hAnsi="宋体" w:eastAsia="宋体" w:cs="宋体"/>
          <w:b/>
          <w:color w:val="000000"/>
          <w:sz w:val="36"/>
          <w:szCs w:val="24"/>
          <w:highlight w:val="none"/>
          <w:u w:val="none"/>
          <w:lang w:val="en-US" w:eastAsia="zh-CN" w:bidi="ar-SA"/>
        </w:rPr>
      </w:pPr>
      <w:r>
        <w:rPr>
          <w:rFonts w:hint="eastAsia" w:ascii="宋体" w:hAnsi="宋体" w:eastAsia="宋体" w:cs="宋体"/>
          <w:b/>
          <w:color w:val="000000"/>
          <w:sz w:val="36"/>
          <w:szCs w:val="24"/>
          <w:highlight w:val="none"/>
          <w:u w:val="none"/>
          <w:lang w:val="en-US" w:eastAsia="zh-CN" w:bidi="ar-SA"/>
        </w:rPr>
        <w:t xml:space="preserve">14、具备履行合同所必需的设备和专业技术能力的书面声明</w:t>
      </w:r>
      <w:r/>
    </w:p>
    <w:p>
      <w:pPr>
        <w:pStyle w:val="1017"/>
        <w:numPr>
          <w:ilvl w:val="0"/>
          <w:numId w:val="0"/>
        </w:numPr>
        <w:jc w:val="center"/>
        <w:spacing w:line="380" w:lineRule="exact"/>
        <w:rPr>
          <w:b/>
          <w:bCs/>
          <w:sz w:val="30"/>
          <w:szCs w:val="30"/>
          <w:highlight w:val="none"/>
        </w:rPr>
      </w:pPr>
      <w:r>
        <w:rPr>
          <w:rFonts w:hint="eastAsia"/>
          <w:b/>
          <w:bCs/>
          <w:sz w:val="30"/>
          <w:szCs w:val="30"/>
          <w:highlight w:val="none"/>
          <w:lang w:val="en-US" w:eastAsia="zh-CN"/>
        </w:rPr>
        <w:t xml:space="preserve">（附证明材料的扫描件）</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供应商郑重声明：投标人具备履行合同（项目名称：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所必需的设备和专业技术能力</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spacing w:line="36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扫描件</w:t>
      </w:r>
      <w:r>
        <w:rPr>
          <w:rFonts w:hint="eastAsia" w:ascii="宋体" w:hAnsi="宋体" w:eastAsia="宋体" w:cs="宋体"/>
          <w:b/>
          <w:bCs/>
          <w:sz w:val="24"/>
          <w:szCs w:val="24"/>
          <w:highlight w:val="none"/>
          <w:lang w:eastAsia="zh-CN"/>
        </w:rPr>
        <w:t xml:space="preserve">附后：</w:t>
      </w:r>
      <w:r/>
    </w:p>
    <w:p>
      <w:pPr>
        <w:pStyle w:val="1002"/>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1002"/>
        <w:rPr>
          <w:rFonts w:hint="eastAsia"/>
          <w:highlight w:val="none"/>
          <w:lang w:eastAsia="zh-CN"/>
        </w:rPr>
      </w:pPr>
      <w:r>
        <w:rPr>
          <w:rFonts w:hint="eastAsia"/>
          <w:highlight w:val="none"/>
          <w:lang w:eastAsia="zh-CN"/>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特此声明。</w:t>
      </w:r>
      <w:r/>
    </w:p>
    <w:p>
      <w:pPr>
        <w:spacing w:line="360" w:lineRule="auto"/>
        <w:rPr>
          <w:rFonts w:hint="eastAsia" w:ascii="宋体" w:hAnsi="宋体" w:eastAsia="宋体" w:cs="宋体"/>
          <w:spacing w:val="6"/>
          <w:sz w:val="24"/>
          <w:szCs w:val="24"/>
          <w:highlight w:val="none"/>
        </w:rPr>
      </w:pPr>
      <w:r>
        <w:rPr>
          <w:rFonts w:hint="eastAsia" w:ascii="宋体" w:hAnsi="宋体" w:eastAsia="宋体" w:cs="宋体"/>
          <w:sz w:val="24"/>
          <w:szCs w:val="24"/>
          <w:highlight w:val="none"/>
        </w:rPr>
        <w:t xml:space="preserve">供应商对上述声明的真实性负责。如有虚假，将依法承担相应责任。</w:t>
      </w:r>
      <w:r/>
    </w:p>
    <w:p>
      <w:pPr>
        <w:jc w:val="left"/>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97"/>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供应商（电子签章）：</w:t>
      </w:r>
      <w:r/>
    </w:p>
    <w:p>
      <w:pPr>
        <w:ind w:left="0" w:right="29" w:firstLine="960"/>
        <w:jc w:val="both"/>
        <w:pageBreakBefore w:val="0"/>
        <w:spacing w:before="0" w:after="0" w:line="360" w:lineRule="auto"/>
        <w:rPr>
          <w:rFonts w:hint="default"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日期：</w:t>
      </w:r>
      <w:r>
        <w:rPr>
          <w:rFonts w:hint="eastAsia" w:ascii="宋体" w:hAnsi="宋体" w:cs="宋体"/>
          <w:color w:val="000000"/>
          <w:sz w:val="24"/>
          <w:highlight w:val="none"/>
          <w:lang w:val="en-US" w:eastAsia="zh-CN"/>
        </w:rPr>
        <w:t xml:space="preserve"> 年  月  日</w:t>
      </w:r>
      <w:r/>
    </w:p>
    <w:p>
      <w:pPr>
        <w:pStyle w:val="1001"/>
        <w:ind w:firstLine="560"/>
        <w:rPr>
          <w:rFonts w:hint="eastAsia" w:ascii="仿宋" w:hAnsi="仿宋" w:eastAsia="仿宋" w:cs="仿宋"/>
          <w:highlight w:val="none"/>
        </w:rPr>
      </w:pPr>
      <w:r>
        <w:rPr>
          <w:rFonts w:hint="eastAsia" w:ascii="仿宋" w:hAnsi="仿宋" w:eastAsia="仿宋" w:cs="仿宋"/>
          <w:highlight w:val="none"/>
        </w:rPr>
      </w:r>
      <w:r/>
    </w:p>
    <w:p>
      <w:pPr>
        <w:pStyle w:val="1001"/>
        <w:ind w:firstLine="560"/>
        <w:rPr>
          <w:rFonts w:hint="eastAsia" w:ascii="仿宋" w:hAnsi="仿宋" w:eastAsia="仿宋" w:cs="仿宋"/>
          <w:highlight w:val="none"/>
        </w:rPr>
      </w:pPr>
      <w:r>
        <w:rPr>
          <w:rFonts w:hint="eastAsia" w:ascii="仿宋" w:hAnsi="仿宋" w:eastAsia="仿宋" w:cs="仿宋"/>
          <w:highlight w:val="none"/>
        </w:rPr>
      </w:r>
      <w:r/>
    </w:p>
    <w:p>
      <w:pPr>
        <w:pStyle w:val="1054"/>
        <w:rPr>
          <w:highlight w:val="none"/>
        </w:rPr>
      </w:pPr>
      <w:r>
        <w:rPr>
          <w:highlight w:val="none"/>
        </w:rPr>
      </w:r>
      <w:r/>
    </w:p>
    <w:p>
      <w:pPr>
        <w:ind w:left="0" w:right="0" w:firstLine="0"/>
        <w:jc w:val="center"/>
        <w:pageBreakBefore w:val="0"/>
        <w:spacing w:before="0" w:after="0" w:line="360" w:lineRule="auto"/>
        <w:rPr>
          <w:rFonts w:hint="eastAsia" w:ascii="宋体" w:hAnsi="宋体" w:eastAsia="宋体" w:cs="宋体"/>
          <w:b/>
          <w:color w:val="000000"/>
          <w:sz w:val="36"/>
          <w:highlight w:val="none"/>
        </w:rPr>
        <w:pBdr>
          <w:top w:val="none" w:color="000000" w:sz="0" w:space="0"/>
          <w:left w:val="none" w:color="000000" w:sz="0" w:space="0"/>
          <w:bottom w:val="none" w:color="000000" w:sz="0" w:space="0"/>
          <w:right w:val="none" w:color="000000" w:sz="0" w:space="0"/>
        </w:pBdr>
        <w:sectPr>
          <w:headerReference w:type="default" r:id="rId11"/>
          <w:footerReference w:type="default" r:id="rId19"/>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color w:val="000000"/>
          <w:sz w:val="36"/>
          <w:highlight w:val="none"/>
        </w:rPr>
      </w:r>
      <w:r/>
    </w:p>
    <w:p>
      <w:pPr>
        <w:ind w:firstLine="600"/>
        <w:jc w:val="center"/>
        <w:spacing w:line="360" w:lineRule="auto"/>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val="en-US" w:eastAsia="zh-CN"/>
        </w:rPr>
        <w:t xml:space="preserve">15、</w:t>
      </w:r>
      <w:r>
        <w:rPr>
          <w:rFonts w:hint="eastAsia" w:ascii="宋体" w:hAnsi="宋体" w:eastAsia="宋体" w:cs="宋体"/>
          <w:b/>
          <w:bCs/>
          <w:color w:val="000000"/>
          <w:sz w:val="28"/>
          <w:szCs w:val="28"/>
          <w:highlight w:val="none"/>
        </w:rPr>
        <w:t xml:space="preserve">招标代理服务收费标准</w:t>
      </w:r>
      <w:r/>
    </w:p>
    <w:tbl>
      <w:tblPr>
        <w:tblStyle w:val="1210"/>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87"/>
        <w:gridCol w:w="3343"/>
      </w:tblGrid>
      <w:tr>
        <w:trPr>
          <w:trHeight w:val="5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中标或者成交金额</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费率</w:t>
            </w:r>
            <w:r/>
          </w:p>
        </w:tc>
      </w:tr>
      <w:tr>
        <w:trPr>
          <w:trHeight w:val="5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最低收费金额(每个委托项目)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5000元</w:t>
            </w:r>
            <w:r/>
          </w:p>
        </w:tc>
      </w:tr>
      <w:tr>
        <w:trPr>
          <w:trHeight w:val="5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50万元以下(含50万元)</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1.6%</w:t>
            </w:r>
            <w:r/>
          </w:p>
        </w:tc>
      </w:tr>
      <w:tr>
        <w:trPr>
          <w:trHeight w:val="5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50-400万元(含400万元)</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1.5%</w:t>
            </w:r>
            <w:r/>
          </w:p>
        </w:tc>
      </w:tr>
      <w:tr>
        <w:trPr>
          <w:trHeight w:val="5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400-1000万元(含1000万元)</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w:t>
            </w:r>
            <w:r/>
          </w:p>
        </w:tc>
      </w:tr>
      <w:tr>
        <w:trPr>
          <w:trHeight w:val="5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1000-5000万元(含5000万元)</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0.8%</w:t>
            </w:r>
            <w:r/>
          </w:p>
        </w:tc>
      </w:tr>
      <w:tr>
        <w:trPr>
          <w:trHeight w:val="5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5000-1亿元(含1亿元)</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0.25%</w:t>
            </w:r>
            <w:r/>
          </w:p>
        </w:tc>
      </w:tr>
      <w:tr>
        <w:trPr>
          <w:trHeight w:val="5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1-10亿元(含10亿元)</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0.05%</w:t>
            </w:r>
            <w:r/>
          </w:p>
        </w:tc>
      </w:tr>
      <w:tr>
        <w:trPr>
          <w:trHeight w:val="54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10-50亿元(含50亿元)</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0.01%</w:t>
            </w:r>
            <w:r/>
          </w:p>
        </w:tc>
      </w:tr>
      <w:tr>
        <w:trPr>
          <w:trHeight w:val="54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50亿元以上</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0.005%</w:t>
            </w:r>
            <w:r/>
          </w:p>
        </w:tc>
      </w:tr>
    </w:tbl>
    <w:p>
      <w:pPr>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说明：</w:t>
      </w:r>
      <w:r/>
    </w:p>
    <w:p>
      <w:pPr>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1、按上表计算的收费为代理服务全过程的收费金额。各社会代理机构不再收取采购文件制作售卖费用。</w:t>
      </w:r>
      <w:r/>
    </w:p>
    <w:p>
      <w:pPr>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2、代理服务费按差额定率累进法计算。</w:t>
      </w:r>
      <w:r/>
    </w:p>
    <w:p>
      <w:pPr>
        <w:keepLines w:val="0"/>
        <w:keepNext w:val="0"/>
        <w:pageBreakBefore w:val="0"/>
        <w:spacing w:line="440" w:lineRule="exact"/>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3、代理服务费基准金额（按差额定率累进法计算的）=中标金额（按差额定率累进法计算的）*费率（%）</w:t>
      </w:r>
      <w:r>
        <w:rPr>
          <w:rFonts w:hint="eastAsia" w:ascii="宋体" w:hAnsi="宋体" w:eastAsia="宋体" w:cs="宋体"/>
          <w:color w:val="000000"/>
          <w:sz w:val="24"/>
          <w:szCs w:val="24"/>
          <w:highlight w:val="none"/>
          <w:lang w:eastAsia="zh-CN"/>
        </w:rPr>
        <w:t xml:space="preserve">。</w:t>
      </w:r>
      <w:r/>
    </w:p>
    <w:p>
      <w:pPr>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4、代理服务费应收取金额=代理服务费基准金额（按差额定率累进法计算的）</w:t>
      </w:r>
      <w:r>
        <w:rPr>
          <w:rFonts w:hint="eastAsia" w:ascii="宋体" w:hAnsi="宋体" w:cs="宋体"/>
          <w:color w:val="000000"/>
          <w:sz w:val="24"/>
          <w:szCs w:val="24"/>
          <w:highlight w:val="none"/>
          <w:lang w:eastAsia="zh-CN"/>
        </w:rPr>
        <w:t xml:space="preserve">。</w:t>
      </w:r>
      <w:r/>
    </w:p>
    <w:p>
      <w:pPr>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5、定点类等无金额或事先不能计算出价格总额的项目，按中标（成交）金额100万元计算。</w:t>
      </w:r>
      <w:r/>
    </w:p>
    <w:p>
      <w:pPr>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6、有分包（分标段）项目按</w:t>
      </w:r>
      <w:r>
        <w:rPr>
          <w:rFonts w:hint="eastAsia" w:ascii="宋体" w:hAnsi="宋体" w:eastAsia="宋体" w:cs="宋体"/>
          <w:color w:val="000000"/>
          <w:sz w:val="24"/>
          <w:szCs w:val="24"/>
          <w:highlight w:val="none"/>
          <w:lang w:val="en-US" w:eastAsia="zh-CN"/>
        </w:rPr>
        <w:t xml:space="preserve">采购包</w:t>
      </w:r>
      <w:r>
        <w:rPr>
          <w:rFonts w:hint="eastAsia" w:ascii="宋体" w:hAnsi="宋体" w:eastAsia="宋体" w:cs="宋体"/>
          <w:color w:val="000000"/>
          <w:sz w:val="24"/>
          <w:szCs w:val="24"/>
          <w:highlight w:val="none"/>
        </w:rPr>
        <w:t xml:space="preserve">收费。</w:t>
      </w:r>
      <w:r/>
    </w:p>
    <w:p>
      <w:pPr>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7、上该表为自行约定的代理服务费标准。</w:t>
      </w:r>
      <w:r/>
    </w:p>
    <w:p>
      <w:pPr>
        <w:keepLines w:val="0"/>
        <w:keepNext w:val="0"/>
        <w:pageBreakBefore w:val="0"/>
        <w:spacing w:line="440" w:lineRule="exact"/>
        <w:widowControl w:val="off"/>
        <w:rPr>
          <w:rFonts w:hint="eastAsia" w:ascii="宋体" w:hAnsi="宋体" w:eastAsia="宋体" w:cs="宋体"/>
          <w:color w:val="000000"/>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rPr>
        <w:t xml:space="preserve">8、关于进一步规范政府采购活动相关费用管理的通知(苏财规[2026]1号)评审活动相关费用</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rPr>
        <w:t xml:space="preserve">评审专家参加省内政府采购项目评审时应获得的专家评审费按以下规定进行管理</w:t>
      </w:r>
      <w:r/>
    </w:p>
    <w:p>
      <w:pPr>
        <w:keepLines w:val="0"/>
        <w:keepNext w:val="0"/>
        <w:pageBreakBefore w:val="0"/>
        <w:spacing w:line="440" w:lineRule="exact"/>
        <w:widowControl w:val="off"/>
        <w:rPr>
          <w:rFonts w:hint="eastAsia" w:ascii="宋体" w:hAnsi="宋体" w:eastAsia="宋体" w:cs="宋体"/>
          <w:color w:val="000000"/>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p>
    <w:p>
      <w:pPr>
        <w:keepLines w:val="0"/>
        <w:keepNext w:val="0"/>
        <w:pageBreakBefore w:val="0"/>
        <w:spacing w:line="440" w:lineRule="exact"/>
        <w:widowControl w:val="off"/>
        <w:rPr>
          <w:rFonts w:hint="eastAsia" w:ascii="宋体" w:hAnsi="宋体" w:eastAsia="宋体" w:cs="宋体"/>
          <w:color w:val="000000"/>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rPr>
        <w:t xml:space="preserve">(二)远程异地评标项目专家评审费按评审专家属地规定的标准支付。</w:t>
      </w:r>
      <w:r/>
    </w:p>
    <w:p>
      <w:pPr>
        <w:keepLines w:val="0"/>
        <w:keepNext w:val="0"/>
        <w:pageBreakBefore w:val="0"/>
        <w:spacing w:line="440" w:lineRule="exact"/>
        <w:widowControl w:val="off"/>
        <w:rPr>
          <w:rFonts w:hint="eastAsia" w:ascii="宋体" w:hAnsi="宋体" w:eastAsia="宋体" w:cs="宋体"/>
          <w:color w:val="000000"/>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rPr>
        <w:t xml:space="preserve">(三)专家评审费应在项目评审完成后30个工作日内支付专家。因专家原因导致项目废标，则不需要向应当承担责任的专家支付费用。</w:t>
      </w:r>
      <w:r/>
    </w:p>
    <w:p>
      <w:pPr>
        <w:keepLines w:val="0"/>
        <w:keepNext w:val="0"/>
        <w:pageBreakBefore w:val="0"/>
        <w:spacing w:line="440" w:lineRule="exact"/>
        <w:widowControl w:val="off"/>
        <w:rPr>
          <w:rFonts w:hint="default"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9、本项目经苏服采服务类网上商城中选，最终代理服务费金额为：13000元整。</w:t>
      </w:r>
      <w:r/>
    </w:p>
    <w:p>
      <w:pPr>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br w:type="page" w:clear="all"/>
      </w:r>
      <w:r/>
    </w:p>
    <w:p>
      <w:pPr>
        <w:numPr>
          <w:ilvl w:val="0"/>
          <w:numId w:val="0"/>
        </w:numPr>
        <w:jc w:val="center"/>
        <w:spacing w:line="360" w:lineRule="auto"/>
        <w:widowControl/>
        <w:rPr>
          <w:rFonts w:hint="default"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t xml:space="preserve">1</w:t>
      </w:r>
      <w:r>
        <w:rPr>
          <w:rFonts w:hint="eastAsia" w:ascii="宋体" w:hAnsi="宋体" w:cs="宋体"/>
          <w:b/>
          <w:bCs/>
          <w:sz w:val="30"/>
          <w:szCs w:val="30"/>
          <w:highlight w:val="none"/>
          <w:lang w:val="en-US" w:eastAsia="zh-CN" w:bidi="ar-SA"/>
        </w:rPr>
        <w:t xml:space="preserve">6</w:t>
      </w:r>
      <w:r>
        <w:rPr>
          <w:rFonts w:hint="eastAsia" w:ascii="宋体" w:hAnsi="宋体" w:eastAsia="宋体" w:cs="宋体"/>
          <w:b/>
          <w:bCs/>
          <w:sz w:val="30"/>
          <w:szCs w:val="30"/>
          <w:highlight w:val="none"/>
          <w:lang w:val="en-US" w:eastAsia="zh-CN" w:bidi="ar-SA"/>
        </w:rPr>
        <w:t xml:space="preserve">、</w:t>
      </w:r>
      <w:r>
        <w:rPr>
          <w:rFonts w:hint="default" w:ascii="宋体" w:hAnsi="宋体" w:eastAsia="宋体" w:cs="宋体"/>
          <w:b/>
          <w:bCs/>
          <w:sz w:val="30"/>
          <w:szCs w:val="30"/>
          <w:highlight w:val="none"/>
          <w:lang w:val="en-US" w:eastAsia="zh-CN" w:bidi="ar-SA"/>
        </w:rPr>
        <w:t xml:space="preserve">预付款保函支付条款模板</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符合条件一：提交预付款保函的</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（1）合同签订且乙方向甲方出具预付款保函后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        XX（    XX%），</w:t>
      </w:r>
      <w:r>
        <w:rPr>
          <w:rFonts w:hint="eastAsia" w:ascii="宋体" w:hAnsi="宋体" w:eastAsia="宋体" w:cs="宋体"/>
          <w:color w:val="auto"/>
          <w:sz w:val="24"/>
          <w:szCs w:val="24"/>
          <w:highlight w:val="none"/>
          <w:lang w:val="en-US" w:eastAsia="zh-CN" w:bidi="ar-SA"/>
        </w:rPr>
        <w:t xml:space="preserve">小写￥大写：人民币。</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乙方需提交的支付文件：乙方出具的全额正式发票。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（2）验收合格后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符合条件二：不提交预付款保函的</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（1）合同签订后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乙方需提交的支付文件：乙方出具的全额正式发票。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（2）验收合格后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1、付款条件一中，出具预付款保函后支付的合同款应当与保函金额一致。</w:t>
      </w:r>
      <w:r/>
    </w:p>
    <w:p>
      <w:pPr>
        <w:ind w:lef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2、付款条件二中，预付款比例设定应符合《关于做好政府采购支持企业发展有关事项的通知》(苏财购〔2020〕52号)要求。</w:t>
      </w:r>
      <w:r/>
    </w:p>
    <w:p>
      <w:pPr>
        <w:rPr>
          <w:rFonts w:hint="eastAsia" w:ascii="宋体" w:hAnsi="宋体" w:eastAsia="宋体" w:cs="宋体"/>
          <w:highlight w:val="none"/>
        </w:rPr>
      </w:pPr>
      <w:r>
        <w:rPr>
          <w:rFonts w:hint="eastAsia" w:ascii="宋体" w:hAnsi="宋体" w:eastAsia="宋体" w:cs="宋体"/>
          <w:highlight w:val="none"/>
        </w:rPr>
      </w:r>
      <w:r/>
    </w:p>
    <w:sectPr>
      <w:headerReference w:type="default" r:id="rId12"/>
      <w:footerReference w:type="default" r:id="rId20"/>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新宋体">
    <w:panose1 w:val="02010609030101010101"/>
  </w:font>
  <w:font w:name="等线">
    <w:panose1 w:val="02010600030101010101"/>
  </w:font>
  <w:font w:name="仿宋">
    <w:panose1 w:val="02010609060101010101"/>
  </w:font>
  <w:font w:name="仿宋_GB2312">
    <w:panose1 w:val="02010609060101010101"/>
  </w:font>
  <w:font w:name="黑体">
    <w:panose1 w:val="02010609060101010101"/>
  </w:font>
  <w:font w:name="楷体_GB2312">
    <w:panose1 w:val="02010609060101010101"/>
  </w:font>
  <w:font w:name="Calibri">
    <w:panose1 w:val="020F0502020204030204"/>
  </w:font>
  <w:font w:name="Cambria">
    <w:panose1 w:val="0204050305040603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rPr>
        <w:rStyle w:val="1023"/>
        <w:rFonts w:hint="eastAsia"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7"/>
                          </w:pPr>
                          <w:r>
                            <w:fldChar w:fldCharType="begin"/>
                          </w:r>
                          <w:r>
                            <w:instrText xml:space="preserve"> PAGE  \* MERGEFORMAT </w:instrText>
                          </w:r>
                          <w:r>
                            <w:fldChar w:fldCharType="separate"/>
                          </w:r>
                          <w:r>
                            <w:t xml:space="preserve">14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7"/>
                    </w:pPr>
                    <w:r>
                      <w:fldChar w:fldCharType="begin"/>
                    </w:r>
                    <w:r>
                      <w:instrText xml:space="preserve"> PAGE  \* MERGEFORMAT </w:instrText>
                    </w:r>
                    <w:r>
                      <w:fldChar w:fldCharType="separate"/>
                    </w:r>
                    <w:r>
                      <w:t xml:space="preserve">14</w:t>
                    </w:r>
                    <w:r>
                      <w:fldChar w:fldCharType="end"/>
                    </w:r>
                    <w:r/>
                  </w:p>
                </w:txbxContent>
              </v:textbox>
            </v:shape>
          </w:pict>
        </mc:Fallback>
      </mc:AlternateContent>
    </w:r>
    <w:r/>
  </w:p>
  <w:p>
    <w:pPr>
      <w:pStyle w:val="100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4"/>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07"/>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30</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7"/>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jc w:val="right"/>
      <w:tabs>
        <w:tab w:val="right" w:pos="4153" w:leader="none"/>
        <w:tab w:val="left" w:pos="8306" w:leader="underscore"/>
      </w:tabs>
      <w:rPr>
        <w:rStyle w:val="1207"/>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7"/>
                          </w:pPr>
                          <w:r>
                            <w:fldChar w:fldCharType="begin"/>
                          </w:r>
                          <w:r>
                            <w:instrText xml:space="preserve"> PAGE  \* MERGEFORMAT </w:instrText>
                          </w:r>
                          <w:r>
                            <w:fldChar w:fldCharType="separate"/>
                          </w:r>
                          <w:r>
                            <w:t xml:space="preserve">51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7"/>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p>
    <w:pPr>
      <w:pStyle w:val="1034"/>
      <w:rPr>
        <w:rStyle w:val="1207"/>
        <w:rFonts w:ascii="隶书" w:eastAsia="隶书"/>
        <w:b/>
        <w:i/>
        <w:sz w:val="18"/>
      </w:rPr>
    </w:pPr>
    <w:r>
      <w:rPr>
        <w:rFonts w:ascii="隶书" w:eastAsia="隶书"/>
        <w:b/>
        <w:i/>
        <w:sz w:val="18"/>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7"/>
                          </w:pPr>
                          <w:r>
                            <w:fldChar w:fldCharType="begin"/>
                          </w:r>
                          <w:r>
                            <w:instrText xml:space="preserve"> PAGE  \* MERGEFORMAT </w:instrText>
                          </w:r>
                          <w:r>
                            <w:fldChar w:fldCharType="separate"/>
                          </w:r>
                          <w:r>
                            <w:t xml:space="preserve">50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7"/>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tabs>
        <w:tab w:val="clear" w:pos="4153" w:leader="none"/>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7"/>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7"/>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widowControl/>
      <w:tabs>
        <w:tab w:val="center" w:pos="4153" w:leader="none"/>
        <w:tab w:val="right" w:pos="8306" w:leader="none"/>
      </w:tabs>
      <w:rPr>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7"/>
                          </w:pPr>
                          <w:r>
                            <w:fldChar w:fldCharType="begin"/>
                          </w:r>
                          <w:r>
                            <w:instrText xml:space="preserve"> PAGE  \* MERGEFORMAT </w:instrText>
                          </w:r>
                          <w:r>
                            <w:fldChar w:fldCharType="separate"/>
                          </w:r>
                          <w:r>
                            <w:t xml:space="preserve">62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7"/>
                    </w:pPr>
                    <w:r>
                      <w:fldChar w:fldCharType="begin"/>
                    </w:r>
                    <w:r>
                      <w:instrText xml:space="preserve"> PAGE  \* MERGEFORMAT </w:instrText>
                    </w:r>
                    <w:r>
                      <w:fldChar w:fldCharType="separate"/>
                    </w:r>
                    <w:r>
                      <w:t xml:space="preserve">62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3"/>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jc w:val="center"/>
      <w:tabs>
        <w:tab w:val="right" w:pos="4153" w:leader="none"/>
        <w:tab w:val="left" w:pos="8306" w:leader="underscore"/>
      </w:tabs>
      <w:rPr>
        <w:rStyle w:val="1207"/>
        <w:sz w:val="18"/>
      </w:rPr>
    </w:pPr>
    <w:r>
      <w:rPr>
        <w:sz w:val="18"/>
      </w:rPr>
    </w:r>
    <w:r/>
  </w:p>
  <w:p>
    <w:pPr>
      <w:pStyle w:val="1034"/>
      <w:rPr>
        <w:rStyle w:val="1207"/>
        <w:sz w:val="18"/>
      </w:rPr>
    </w:pPr>
    <w:r>
      <w:rPr>
        <w:sz w:val="18"/>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
    <w:multiLevelType w:val="hybridMultilevel"/>
    <w:lvl w:ilvl="0">
      <w:start w:val="9"/>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204"/>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2"/>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85"/>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8"/>
  </w:num>
  <w:num w:numId="4">
    <w:abstractNumId w:val="1"/>
  </w:num>
  <w:num w:numId="5">
    <w:abstractNumId w:val="0"/>
  </w:num>
  <w:num w:numId="6">
    <w:abstractNumId w:val="5"/>
  </w:num>
  <w:num w:numId="7">
    <w:abstractNumId w:val="6"/>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83"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4">
    <w:name w:val="Heading 1"/>
    <w:basedOn w:val="983"/>
    <w:next w:val="983"/>
    <w:link w:val="1055"/>
    <w:uiPriority w:val="9"/>
    <w:qFormat/>
    <w:pPr>
      <w:keepLines/>
      <w:keepNext/>
      <w:spacing w:before="480" w:after="200"/>
      <w:outlineLvl w:val="0"/>
    </w:pPr>
    <w:rPr>
      <w:rFonts w:ascii="Arial" w:hAnsi="Arial" w:eastAsia="Arial" w:cs="Arial"/>
      <w:sz w:val="40"/>
      <w:szCs w:val="40"/>
    </w:rPr>
  </w:style>
  <w:style w:type="paragraph" w:styleId="985">
    <w:name w:val="Heading 2"/>
    <w:basedOn w:val="983"/>
    <w:next w:val="983"/>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986">
    <w:name w:val="Heading 3"/>
    <w:basedOn w:val="983"/>
    <w:next w:val="983"/>
    <w:link w:val="1057"/>
    <w:uiPriority w:val="9"/>
    <w:unhideWhenUsed/>
    <w:qFormat/>
    <w:pPr>
      <w:keepLines/>
      <w:keepNext/>
      <w:spacing w:before="320" w:after="200"/>
      <w:outlineLvl w:val="2"/>
    </w:pPr>
    <w:rPr>
      <w:rFonts w:ascii="Arial" w:hAnsi="Arial" w:eastAsia="Arial" w:cs="Arial"/>
      <w:sz w:val="30"/>
      <w:szCs w:val="30"/>
    </w:rPr>
  </w:style>
  <w:style w:type="paragraph" w:styleId="987">
    <w:name w:val="Heading 4"/>
    <w:basedOn w:val="983"/>
    <w:next w:val="983"/>
    <w:uiPriority w:val="0"/>
    <w:qFormat/>
    <w:pPr>
      <w:keepLines/>
      <w:keepNext/>
      <w:spacing w:before="280" w:after="290" w:line="372" w:lineRule="auto"/>
      <w:outlineLvl w:val="3"/>
    </w:pPr>
    <w:rPr>
      <w:rFonts w:ascii="Cambria" w:hAnsi="Cambria"/>
      <w:b/>
      <w:bCs/>
      <w:sz w:val="28"/>
      <w:szCs w:val="28"/>
    </w:rPr>
  </w:style>
  <w:style w:type="paragraph" w:styleId="988">
    <w:name w:val="Heading 5"/>
    <w:basedOn w:val="983"/>
    <w:next w:val="983"/>
    <w:uiPriority w:val="0"/>
    <w:qFormat/>
    <w:pPr>
      <w:keepLines/>
      <w:keepNext/>
      <w:spacing w:before="280" w:after="290" w:line="372" w:lineRule="auto"/>
      <w:outlineLvl w:val="4"/>
    </w:pPr>
    <w:rPr>
      <w:b/>
      <w:bCs/>
      <w:sz w:val="28"/>
      <w:szCs w:val="28"/>
    </w:rPr>
  </w:style>
  <w:style w:type="paragraph" w:styleId="989">
    <w:name w:val="Heading 6"/>
    <w:basedOn w:val="983"/>
    <w:next w:val="983"/>
    <w:link w:val="1060"/>
    <w:uiPriority w:val="9"/>
    <w:unhideWhenUsed/>
    <w:qFormat/>
    <w:pPr>
      <w:keepLines/>
      <w:keepNext/>
      <w:spacing w:before="320" w:after="200"/>
      <w:outlineLvl w:val="5"/>
    </w:pPr>
    <w:rPr>
      <w:rFonts w:ascii="Arial" w:hAnsi="Arial" w:eastAsia="Arial" w:cs="Arial"/>
      <w:b/>
      <w:bCs/>
      <w:sz w:val="22"/>
      <w:szCs w:val="22"/>
    </w:rPr>
  </w:style>
  <w:style w:type="paragraph" w:styleId="990">
    <w:name w:val="Heading 7"/>
    <w:basedOn w:val="983"/>
    <w:next w:val="983"/>
    <w:link w:val="1061"/>
    <w:uiPriority w:val="9"/>
    <w:unhideWhenUsed/>
    <w:qFormat/>
    <w:pPr>
      <w:keepLines/>
      <w:keepNext/>
      <w:spacing w:before="320" w:after="200"/>
      <w:outlineLvl w:val="6"/>
    </w:pPr>
    <w:rPr>
      <w:rFonts w:ascii="Arial" w:hAnsi="Arial" w:eastAsia="Arial" w:cs="Arial"/>
      <w:b/>
      <w:bCs/>
      <w:i/>
      <w:iCs/>
      <w:sz w:val="22"/>
      <w:szCs w:val="22"/>
    </w:rPr>
  </w:style>
  <w:style w:type="paragraph" w:styleId="991">
    <w:name w:val="Heading 8"/>
    <w:basedOn w:val="983"/>
    <w:next w:val="983"/>
    <w:link w:val="1062"/>
    <w:uiPriority w:val="9"/>
    <w:unhideWhenUsed/>
    <w:qFormat/>
    <w:pPr>
      <w:keepLines/>
      <w:keepNext/>
      <w:spacing w:before="320" w:after="200"/>
      <w:outlineLvl w:val="7"/>
    </w:pPr>
    <w:rPr>
      <w:rFonts w:ascii="Arial" w:hAnsi="Arial" w:eastAsia="Arial" w:cs="Arial"/>
      <w:i/>
      <w:iCs/>
      <w:sz w:val="22"/>
      <w:szCs w:val="22"/>
    </w:rPr>
  </w:style>
  <w:style w:type="paragraph" w:styleId="992">
    <w:name w:val="Heading 9"/>
    <w:basedOn w:val="983"/>
    <w:next w:val="983"/>
    <w:link w:val="1063"/>
    <w:uiPriority w:val="9"/>
    <w:unhideWhenUsed/>
    <w:qFormat/>
    <w:pPr>
      <w:keepLines/>
      <w:keepNext/>
      <w:spacing w:before="320" w:after="200"/>
      <w:outlineLvl w:val="8"/>
    </w:pPr>
    <w:rPr>
      <w:rFonts w:ascii="Arial" w:hAnsi="Arial" w:eastAsia="Arial" w:cs="Arial"/>
      <w:i/>
      <w:iCs/>
      <w:sz w:val="21"/>
      <w:szCs w:val="21"/>
    </w:rPr>
  </w:style>
  <w:style w:type="character" w:styleId="993" w:default="1">
    <w:name w:val="Default Paragraph Font"/>
    <w:uiPriority w:val="0"/>
    <w:semiHidden/>
    <w:qFormat/>
  </w:style>
  <w:style w:type="table" w:styleId="994" w:default="1">
    <w:name w:val="Normal Table"/>
    <w:uiPriority w:val="0"/>
    <w:semiHidden/>
    <w:qFormat/>
    <w:tblPr>
      <w:tblCellMar>
        <w:left w:w="108" w:type="dxa"/>
        <w:top w:w="0" w:type="dxa"/>
        <w:right w:w="108" w:type="dxa"/>
        <w:bottom w:w="0" w:type="dxa"/>
      </w:tblCellMar>
    </w:tblPr>
  </w:style>
  <w:style w:type="paragraph" w:styleId="995">
    <w:name w:val="toc 7"/>
    <w:basedOn w:val="983"/>
    <w:next w:val="983"/>
    <w:uiPriority w:val="39"/>
    <w:unhideWhenUsed/>
    <w:qFormat/>
    <w:pPr>
      <w:ind w:left="1701" w:right="0" w:firstLine="0"/>
      <w:spacing w:after="57"/>
    </w:pPr>
  </w:style>
  <w:style w:type="paragraph" w:styleId="996">
    <w:name w:val="Caption"/>
    <w:basedOn w:val="983"/>
    <w:next w:val="98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997">
    <w:name w:val="Body Text"/>
    <w:basedOn w:val="983"/>
    <w:next w:val="998"/>
    <w:uiPriority w:val="99"/>
    <w:qFormat/>
    <w:pPr>
      <w:spacing w:after="120"/>
    </w:pPr>
    <w:rPr>
      <w:rFonts w:ascii="Calibri" w:hAnsi="Calibri"/>
    </w:rPr>
  </w:style>
  <w:style w:type="paragraph" w:styleId="998">
    <w:name w:val="toc 2"/>
    <w:basedOn w:val="983"/>
    <w:next w:val="983"/>
    <w:uiPriority w:val="39"/>
    <w:unhideWhenUsed/>
    <w:qFormat/>
    <w:pPr>
      <w:ind w:left="283" w:right="0" w:firstLine="0"/>
      <w:spacing w:after="57"/>
    </w:pPr>
  </w:style>
  <w:style w:type="paragraph" w:styleId="999">
    <w:name w:val="Body Text Indent"/>
    <w:basedOn w:val="983"/>
    <w:next w:val="1000"/>
    <w:uiPriority w:val="0"/>
    <w:qFormat/>
    <w:pPr>
      <w:ind w:left="420"/>
      <w:spacing w:after="120"/>
    </w:pPr>
    <w:rPr>
      <w:rFonts w:ascii="Calibri" w:hAnsi="Calibri"/>
    </w:rPr>
  </w:style>
  <w:style w:type="paragraph" w:styleId="1000">
    <w:name w:val="envelope return"/>
    <w:basedOn w:val="983"/>
    <w:uiPriority w:val="0"/>
    <w:qFormat/>
    <w:rPr>
      <w:rFonts w:ascii="Arial" w:hAnsi="Arial"/>
    </w:rPr>
  </w:style>
  <w:style w:type="paragraph" w:styleId="1001">
    <w:name w:val="Block Text"/>
    <w:basedOn w:val="983"/>
    <w:uiPriority w:val="99"/>
    <w:unhideWhenUsed/>
    <w:qFormat/>
    <w:pPr>
      <w:ind w:left="1440" w:right="1440"/>
      <w:spacing w:after="120"/>
    </w:pPr>
  </w:style>
  <w:style w:type="paragraph" w:styleId="1002">
    <w:name w:val="index 4"/>
    <w:basedOn w:val="983"/>
    <w:next w:val="983"/>
    <w:uiPriority w:val="0"/>
    <w:qFormat/>
    <w:pPr>
      <w:ind w:left="600"/>
    </w:pPr>
  </w:style>
  <w:style w:type="paragraph" w:styleId="1003">
    <w:name w:val="toc 5"/>
    <w:basedOn w:val="983"/>
    <w:next w:val="983"/>
    <w:uiPriority w:val="39"/>
    <w:unhideWhenUsed/>
    <w:qFormat/>
    <w:pPr>
      <w:ind w:left="1134" w:right="0" w:firstLine="0"/>
      <w:spacing w:after="57"/>
    </w:pPr>
  </w:style>
  <w:style w:type="paragraph" w:styleId="1004">
    <w:name w:val="toc 3"/>
    <w:basedOn w:val="983"/>
    <w:next w:val="983"/>
    <w:uiPriority w:val="39"/>
    <w:unhideWhenUsed/>
    <w:qFormat/>
    <w:pPr>
      <w:ind w:left="567" w:right="0" w:firstLine="0"/>
      <w:spacing w:after="57"/>
    </w:pPr>
  </w:style>
  <w:style w:type="paragraph" w:styleId="1005">
    <w:name w:val="toc 8"/>
    <w:basedOn w:val="983"/>
    <w:next w:val="983"/>
    <w:uiPriority w:val="39"/>
    <w:unhideWhenUsed/>
    <w:qFormat/>
    <w:pPr>
      <w:ind w:left="1984" w:right="0" w:firstLine="0"/>
      <w:spacing w:after="57"/>
    </w:pPr>
  </w:style>
  <w:style w:type="paragraph" w:styleId="1006">
    <w:name w:val="endnote text"/>
    <w:basedOn w:val="983"/>
    <w:link w:val="1201"/>
    <w:uiPriority w:val="99"/>
    <w:semiHidden/>
    <w:unhideWhenUsed/>
    <w:qFormat/>
    <w:pPr>
      <w:spacing w:after="0" w:line="240" w:lineRule="auto"/>
    </w:pPr>
    <w:rPr>
      <w:sz w:val="20"/>
    </w:rPr>
  </w:style>
  <w:style w:type="paragraph" w:styleId="1007">
    <w:name w:val="Footer"/>
    <w:basedOn w:val="983"/>
    <w:uiPriority w:val="0"/>
    <w:qFormat/>
    <w:pPr>
      <w:jc w:val="left"/>
      <w:tabs>
        <w:tab w:val="center" w:pos="4153" w:leader="none"/>
        <w:tab w:val="right" w:pos="8306" w:leader="none"/>
      </w:tabs>
    </w:pPr>
    <w:rPr>
      <w:sz w:val="18"/>
      <w:szCs w:val="18"/>
    </w:rPr>
  </w:style>
  <w:style w:type="paragraph" w:styleId="1008">
    <w:name w:val="Header"/>
    <w:basedOn w:val="983"/>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1009">
    <w:name w:val="toc 1"/>
    <w:basedOn w:val="983"/>
    <w:next w:val="983"/>
    <w:uiPriority w:val="39"/>
    <w:qFormat/>
  </w:style>
  <w:style w:type="paragraph" w:styleId="1010">
    <w:name w:val="toc 4"/>
    <w:basedOn w:val="983"/>
    <w:next w:val="983"/>
    <w:uiPriority w:val="39"/>
    <w:unhideWhenUsed/>
    <w:qFormat/>
    <w:pPr>
      <w:ind w:left="850" w:right="0" w:firstLine="0"/>
      <w:spacing w:after="57"/>
    </w:pPr>
  </w:style>
  <w:style w:type="paragraph" w:styleId="1011">
    <w:name w:val="Subtitle"/>
    <w:basedOn w:val="983"/>
    <w:next w:val="983"/>
    <w:link w:val="1067"/>
    <w:uiPriority w:val="11"/>
    <w:qFormat/>
    <w:pPr>
      <w:spacing w:before="200" w:after="200"/>
    </w:pPr>
    <w:rPr>
      <w:sz w:val="24"/>
      <w:szCs w:val="24"/>
    </w:rPr>
  </w:style>
  <w:style w:type="paragraph" w:styleId="1012">
    <w:name w:val="footnote text"/>
    <w:basedOn w:val="983"/>
    <w:link w:val="1200"/>
    <w:uiPriority w:val="99"/>
    <w:semiHidden/>
    <w:unhideWhenUsed/>
    <w:qFormat/>
    <w:pPr>
      <w:spacing w:after="40" w:line="240" w:lineRule="auto"/>
    </w:pPr>
    <w:rPr>
      <w:sz w:val="18"/>
    </w:rPr>
  </w:style>
  <w:style w:type="paragraph" w:styleId="1013">
    <w:name w:val="toc 6"/>
    <w:basedOn w:val="983"/>
    <w:next w:val="983"/>
    <w:uiPriority w:val="39"/>
    <w:unhideWhenUsed/>
    <w:qFormat/>
    <w:pPr>
      <w:ind w:left="1417" w:right="0" w:firstLine="0"/>
      <w:spacing w:after="57"/>
    </w:pPr>
  </w:style>
  <w:style w:type="paragraph" w:styleId="1014">
    <w:name w:val="table of figures"/>
    <w:basedOn w:val="983"/>
    <w:next w:val="983"/>
    <w:uiPriority w:val="99"/>
    <w:unhideWhenUsed/>
    <w:qFormat/>
    <w:pPr>
      <w:spacing w:after="0" w:afterAutospacing="0"/>
    </w:pPr>
  </w:style>
  <w:style w:type="paragraph" w:styleId="1015">
    <w:name w:val="toc 9"/>
    <w:basedOn w:val="983"/>
    <w:next w:val="983"/>
    <w:uiPriority w:val="39"/>
    <w:unhideWhenUsed/>
    <w:qFormat/>
    <w:pPr>
      <w:ind w:left="2268" w:right="0" w:firstLine="0"/>
      <w:spacing w:after="57"/>
    </w:pPr>
  </w:style>
  <w:style w:type="paragraph" w:styleId="1016">
    <w:name w:val="Body Text 2"/>
    <w:basedOn w:val="983"/>
    <w:uiPriority w:val="0"/>
    <w:qFormat/>
    <w:pPr>
      <w:jc w:val="center"/>
      <w:widowControl/>
    </w:pPr>
    <w:rPr>
      <w:rFonts w:ascii="楷体_GB2312" w:eastAsia="楷体_GB2312"/>
      <w:sz w:val="28"/>
      <w:szCs w:val="28"/>
    </w:rPr>
  </w:style>
  <w:style w:type="paragraph" w:styleId="1017">
    <w:name w:val="Normal (Web)"/>
    <w:basedOn w:val="983"/>
    <w:uiPriority w:val="99"/>
    <w:qFormat/>
    <w:pPr>
      <w:jc w:val="left"/>
      <w:spacing w:before="100" w:beforeAutospacing="1" w:after="100" w:afterAutospacing="1"/>
      <w:widowControl/>
    </w:pPr>
    <w:rPr>
      <w:rFonts w:ascii="宋体" w:hAnsi="宋体" w:cs="宋体"/>
      <w:sz w:val="24"/>
    </w:rPr>
  </w:style>
  <w:style w:type="paragraph" w:styleId="1018">
    <w:name w:val="Title"/>
    <w:basedOn w:val="983"/>
    <w:next w:val="983"/>
    <w:link w:val="1066"/>
    <w:uiPriority w:val="10"/>
    <w:qFormat/>
    <w:pPr>
      <w:contextualSpacing/>
      <w:spacing w:before="300" w:after="200"/>
    </w:pPr>
    <w:rPr>
      <w:sz w:val="48"/>
      <w:szCs w:val="48"/>
    </w:rPr>
  </w:style>
  <w:style w:type="paragraph" w:styleId="1019">
    <w:name w:val="Body Text First Indent"/>
    <w:basedOn w:val="997"/>
    <w:uiPriority w:val="0"/>
    <w:qFormat/>
    <w:pPr>
      <w:ind w:firstLine="420"/>
    </w:pPr>
  </w:style>
  <w:style w:type="paragraph" w:styleId="1020">
    <w:name w:val="Body Text First Indent 2"/>
    <w:basedOn w:val="999"/>
    <w:next w:val="983"/>
    <w:uiPriority w:val="0"/>
    <w:qFormat/>
    <w:pPr>
      <w:ind w:firstLine="420"/>
      <w:spacing w:line="360" w:lineRule="auto"/>
    </w:pPr>
    <w:rPr>
      <w:color w:val="000000"/>
      <w:sz w:val="20"/>
    </w:rPr>
  </w:style>
  <w:style w:type="table" w:styleId="1021">
    <w:name w:val="Table Grid"/>
    <w:basedOn w:val="994"/>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22">
    <w:name w:val="endnote reference"/>
    <w:basedOn w:val="993"/>
    <w:uiPriority w:val="99"/>
    <w:semiHidden/>
    <w:unhideWhenUsed/>
    <w:qFormat/>
    <w:rPr>
      <w:vertAlign w:val="superscript"/>
    </w:rPr>
  </w:style>
  <w:style w:type="character" w:styleId="1023">
    <w:name w:val="page number"/>
    <w:basedOn w:val="993"/>
    <w:uiPriority w:val="0"/>
    <w:qFormat/>
  </w:style>
  <w:style w:type="character" w:styleId="1024">
    <w:name w:val="Hyperlink"/>
    <w:uiPriority w:val="99"/>
    <w:unhideWhenUsed/>
    <w:qFormat/>
    <w:rPr>
      <w:color w:val="0563c1" w:themeColor="hyperlink"/>
      <w:u w:val="single"/>
      <w14:textFill>
        <w14:solidFill>
          <w14:schemeClr w14:val="hlink"/>
        </w14:solidFill>
      </w14:textFill>
    </w:rPr>
  </w:style>
  <w:style w:type="character" w:styleId="1025">
    <w:name w:val="footnote reference"/>
    <w:basedOn w:val="993"/>
    <w:uiPriority w:val="99"/>
    <w:unhideWhenUsed/>
    <w:qFormat/>
    <w:rPr>
      <w:vertAlign w:val="superscript"/>
    </w:rPr>
  </w:style>
  <w:style w:type="paragraph" w:styleId="1026" w:customStyle="1">
    <w:name w:val="一级条标题"/>
    <w:basedOn w:val="1027"/>
    <w:next w:val="103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27" w:customStyle="1">
    <w:name w:val="章标题"/>
    <w:basedOn w:val="1028"/>
    <w:next w:val="983"/>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28" w:customStyle="1">
    <w:name w:val="正文111"/>
    <w:next w:val="102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9" w:customStyle="1">
    <w:name w:val="正文文本1"/>
    <w:basedOn w:val="1030"/>
    <w:next w:val="1028"/>
    <w:uiPriority w:val="0"/>
    <w:qFormat/>
    <w:pPr>
      <w:spacing w:after="120"/>
    </w:pPr>
  </w:style>
  <w:style w:type="paragraph" w:styleId="1030" w:customStyle="1">
    <w:name w:val="正文13"/>
    <w:next w:val="103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1" w:customStyle="1">
    <w:name w:val="正文首行缩进1"/>
    <w:basedOn w:val="1032"/>
    <w:uiPriority w:val="0"/>
    <w:qFormat/>
    <w:pPr>
      <w:ind w:firstLine="420"/>
      <w:spacing w:after="120" w:line="240" w:lineRule="auto"/>
    </w:pPr>
    <w:rPr>
      <w:rFonts w:eastAsia="宋体"/>
      <w:sz w:val="21"/>
    </w:rPr>
  </w:style>
  <w:style w:type="paragraph" w:styleId="1032" w:customStyle="1">
    <w:name w:val="正文文本11"/>
    <w:basedOn w:val="1033"/>
    <w:next w:val="1034"/>
    <w:uiPriority w:val="0"/>
    <w:qFormat/>
    <w:rPr>
      <w:rFonts w:ascii="仿宋_GB2312" w:eastAsia="仿宋_GB2312"/>
      <w:color w:val="000000"/>
      <w:sz w:val="24"/>
      <w:u w:val="single"/>
    </w:rPr>
  </w:style>
  <w:style w:type="paragraph" w:styleId="1033" w:customStyle="1">
    <w:name w:val="正文112"/>
    <w:next w:val="103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4" w:customStyle="1">
    <w:name w:val="正文11"/>
    <w:next w:val="103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5" w:customStyle="1">
    <w:name w:val="正文文本 21"/>
    <w:basedOn w:val="1028"/>
    <w:uiPriority w:val="0"/>
    <w:qFormat/>
    <w:pPr>
      <w:jc w:val="center"/>
      <w:widowControl/>
    </w:pPr>
    <w:rPr>
      <w:rFonts w:ascii="楷体_GB2312" w:eastAsia="楷体_GB2312"/>
      <w:sz w:val="28"/>
      <w:szCs w:val="28"/>
    </w:rPr>
  </w:style>
  <w:style w:type="paragraph" w:styleId="1036" w:customStyle="1">
    <w:name w:val="段"/>
    <w:basedOn w:val="1037"/>
    <w:next w:val="983"/>
    <w:uiPriority w:val="0"/>
    <w:qFormat/>
    <w:pPr>
      <w:ind w:firstLine="200"/>
      <w:widowControl/>
    </w:pPr>
    <w:rPr>
      <w:sz w:val="20"/>
    </w:rPr>
  </w:style>
  <w:style w:type="paragraph" w:styleId="1037" w:customStyle="1">
    <w:name w:val="正文1"/>
    <w:basedOn w:val="1028"/>
    <w:next w:val="1038"/>
    <w:link w:val="1207"/>
    <w:uiPriority w:val="0"/>
    <w:qFormat/>
    <w:pPr>
      <w:jc w:val="left"/>
      <w:spacing w:line="360" w:lineRule="atLeast"/>
    </w:pPr>
    <w:rPr>
      <w:rFonts w:ascii="宋体" w:hAnsiTheme="minorHAnsi" w:eastAsiaTheme="minorEastAsia" w:cstheme="minorBidi"/>
      <w:sz w:val="24"/>
      <w:szCs w:val="20"/>
    </w:rPr>
  </w:style>
  <w:style w:type="paragraph" w:styleId="1038" w:customStyle="1">
    <w:name w:val="文本块1"/>
    <w:basedOn w:val="1039"/>
    <w:next w:val="983"/>
    <w:uiPriority w:val="0"/>
    <w:qFormat/>
    <w:pPr>
      <w:ind w:left="420" w:right="33"/>
      <w:jc w:val="left"/>
    </w:pPr>
    <w:rPr>
      <w:rFonts w:ascii="Times New Roman" w:hAnsi="Times New Roman" w:eastAsia="宋体"/>
      <w:sz w:val="24"/>
      <w:szCs w:val="20"/>
    </w:rPr>
  </w:style>
  <w:style w:type="paragraph" w:styleId="1039" w:customStyle="1">
    <w:name w:val="正文12"/>
    <w:next w:val="1040"/>
    <w:uiPriority w:val="0"/>
    <w:qFormat/>
    <w:rPr>
      <w:rFonts w:hint="default" w:ascii="Times New Roman" w:hAnsi="Times New Roman" w:eastAsia="宋体" w:cs="Times New Roman"/>
      <w:lang w:val="en-US" w:eastAsia="zh-CN" w:bidi="ar-SA"/>
    </w:rPr>
  </w:style>
  <w:style w:type="paragraph" w:styleId="1040" w:customStyle="1">
    <w:name w:val="文本块11"/>
    <w:basedOn w:val="1041"/>
    <w:uiPriority w:val="0"/>
    <w:qFormat/>
    <w:pPr>
      <w:ind w:left="256" w:right="6" w:firstLine="624"/>
    </w:pPr>
    <w:rPr>
      <w:rFonts w:ascii="Arial" w:hAnsi="Arial" w:eastAsia="仿宋"/>
      <w:sz w:val="28"/>
    </w:rPr>
  </w:style>
  <w:style w:type="paragraph" w:styleId="1041" w:customStyle="1">
    <w:name w:val="正文121"/>
    <w:next w:val="1042"/>
    <w:uiPriority w:val="0"/>
    <w:qFormat/>
    <w:pPr>
      <w:jc w:val="both"/>
      <w:spacing w:after="160" w:line="278" w:lineRule="auto"/>
      <w:widowControl w:val="off"/>
    </w:pPr>
    <w:rPr>
      <w:rFonts w:hint="default" w:ascii="Times New Roman" w:hAnsi="Times New Roman" w:eastAsia="宋体" w:cs="Times New Roman"/>
      <w:sz w:val="21"/>
      <w:szCs w:val="24"/>
      <w:lang w:val="en-US" w:eastAsia="zh-CN" w:bidi="ar-SA"/>
    </w:rPr>
  </w:style>
  <w:style w:type="paragraph" w:styleId="1042" w:customStyle="1">
    <w:name w:val="正文首行缩进 211"/>
    <w:basedOn w:val="1043"/>
    <w:next w:val="1041"/>
    <w:uiPriority w:val="0"/>
    <w:qFormat/>
    <w:pPr>
      <w:ind w:firstLine="420"/>
    </w:pPr>
    <w:rPr>
      <w:sz w:val="24"/>
    </w:rPr>
  </w:style>
  <w:style w:type="paragraph" w:styleId="1043" w:customStyle="1">
    <w:name w:val="正文文本缩进111"/>
    <w:basedOn w:val="983"/>
    <w:next w:val="1044"/>
    <w:uiPriority w:val="0"/>
    <w:qFormat/>
    <w:pPr>
      <w:ind w:firstLine="192"/>
    </w:pPr>
    <w:rPr>
      <w:sz w:val="28"/>
    </w:rPr>
  </w:style>
  <w:style w:type="paragraph" w:styleId="1044" w:customStyle="1">
    <w:name w:val="样式 正文文本缩进 + 首行缩进:  2 字符 行距: 1.5 倍行距"/>
    <w:basedOn w:val="1045"/>
    <w:uiPriority w:val="0"/>
    <w:qFormat/>
    <w:pPr>
      <w:ind w:firstLine="645"/>
      <w:spacing w:before="156" w:after="120"/>
    </w:pPr>
    <w:rPr>
      <w:rFonts w:ascii="Calibri" w:hAnsi="Calibri"/>
      <w:sz w:val="28"/>
    </w:rPr>
  </w:style>
  <w:style w:type="paragraph" w:styleId="1045" w:customStyle="1">
    <w:name w:val="正文文本缩进1"/>
    <w:basedOn w:val="1034"/>
    <w:next w:val="1044"/>
    <w:uiPriority w:val="0"/>
    <w:qFormat/>
    <w:pPr>
      <w:ind w:left="420"/>
      <w:spacing w:after="120"/>
    </w:pPr>
  </w:style>
  <w:style w:type="paragraph" w:styleId="1046" w:customStyle="1">
    <w:name w:val="脚注文本1"/>
    <w:basedOn w:val="1039"/>
    <w:next w:val="1047"/>
    <w:uiPriority w:val="0"/>
    <w:qFormat/>
    <w:pPr>
      <w:jc w:val="left"/>
    </w:pPr>
    <w:rPr>
      <w:rFonts w:ascii="宋体" w:hAnsi="Arial" w:eastAsia="Times New Roman"/>
      <w:sz w:val="18"/>
      <w:szCs w:val="18"/>
    </w:rPr>
  </w:style>
  <w:style w:type="paragraph" w:styleId="1047" w:customStyle="1">
    <w:name w:val="索引 51"/>
    <w:basedOn w:val="1028"/>
    <w:next w:val="1037"/>
    <w:uiPriority w:val="0"/>
    <w:qFormat/>
    <w:pPr>
      <w:ind w:left="800"/>
    </w:pPr>
    <w:rPr>
      <w:rFonts w:ascii="Calibri" w:hAnsi="Calibri"/>
      <w:sz w:val="22"/>
      <w:szCs w:val="22"/>
    </w:rPr>
  </w:style>
  <w:style w:type="paragraph" w:styleId="1048" w:customStyle="1">
    <w:name w:val="目录 11"/>
    <w:basedOn w:val="1039"/>
    <w:next w:val="1034"/>
    <w:uiPriority w:val="0"/>
    <w:qFormat/>
    <w:pPr>
      <w:jc w:val="left"/>
      <w:spacing w:before="120" w:after="120"/>
    </w:pPr>
    <w:rPr>
      <w:rFonts w:ascii="Calibri" w:hAnsi="Calibri"/>
      <w:b/>
      <w:bCs/>
      <w:caps/>
      <w:sz w:val="20"/>
      <w:szCs w:val="20"/>
    </w:rPr>
  </w:style>
  <w:style w:type="paragraph" w:styleId="1049" w:customStyle="1">
    <w:name w:val="寄信人地址1"/>
    <w:basedOn w:val="1039"/>
    <w:uiPriority w:val="0"/>
    <w:qFormat/>
    <w:rPr>
      <w:rFonts w:ascii="Arial" w:hAnsi="Arial" w:eastAsia="Arial"/>
    </w:rPr>
  </w:style>
  <w:style w:type="paragraph" w:styleId="1050" w:customStyle="1">
    <w:name w:val="标题 41"/>
    <w:basedOn w:val="1033"/>
    <w:next w:val="1039"/>
    <w:uiPriority w:val="9"/>
    <w:unhideWhenUsed/>
    <w:qFormat/>
    <w:pPr>
      <w:keepLines/>
      <w:keepNext/>
      <w:spacing w:before="320"/>
      <w:outlineLvl w:val="3"/>
    </w:pPr>
    <w:rPr>
      <w:rFonts w:ascii="Arial" w:hAnsi="Arial" w:eastAsia="Arial" w:cs="Arial"/>
      <w:b/>
      <w:bCs/>
      <w:sz w:val="26"/>
      <w:szCs w:val="26"/>
    </w:rPr>
  </w:style>
  <w:style w:type="paragraph" w:styleId="1051" w:customStyle="1">
    <w:name w:val="正文首行缩进11"/>
    <w:basedOn w:val="1029"/>
    <w:next w:val="1052"/>
    <w:uiPriority w:val="0"/>
    <w:qFormat/>
    <w:pPr>
      <w:ind w:firstLine="420"/>
    </w:pPr>
    <w:rPr>
      <w:rFonts w:ascii="仿宋_GB2312" w:hAnsi="Times New Roman" w:eastAsia="仿宋_GB2312"/>
      <w:sz w:val="30"/>
      <w:szCs w:val="30"/>
    </w:rPr>
  </w:style>
  <w:style w:type="paragraph" w:styleId="1052" w:customStyle="1">
    <w:name w:val="正文首行缩进 22"/>
    <w:basedOn w:val="1053"/>
    <w:next w:val="1033"/>
    <w:uiPriority w:val="0"/>
    <w:qFormat/>
    <w:pPr>
      <w:ind w:left="0" w:firstLine="420"/>
      <w:spacing w:after="0" w:line="360" w:lineRule="auto"/>
    </w:pPr>
    <w:rPr>
      <w:rFonts w:ascii="宋体" w:hAnsi="宋体"/>
      <w:sz w:val="20"/>
      <w:szCs w:val="20"/>
    </w:rPr>
  </w:style>
  <w:style w:type="paragraph" w:styleId="1053" w:customStyle="1">
    <w:name w:val="正文文本缩进2"/>
    <w:basedOn w:val="1033"/>
    <w:uiPriority w:val="0"/>
    <w:qFormat/>
    <w:pPr>
      <w:ind w:left="420"/>
      <w:spacing w:after="120"/>
    </w:pPr>
  </w:style>
  <w:style w:type="paragraph" w:styleId="1054" w:customStyle="1">
    <w:name w:val="样式 首行缩进:  2 字符"/>
    <w:basedOn w:val="983"/>
    <w:uiPriority w:val="99"/>
    <w:qFormat/>
    <w:pPr>
      <w:ind w:firstLine="560"/>
    </w:pPr>
    <w:rPr>
      <w:sz w:val="24"/>
    </w:rPr>
  </w:style>
  <w:style w:type="character" w:styleId="1055" w:customStyle="1">
    <w:name w:val="Heading 1 Char"/>
    <w:basedOn w:val="993"/>
    <w:link w:val="984"/>
    <w:uiPriority w:val="9"/>
    <w:qFormat/>
    <w:rPr>
      <w:rFonts w:ascii="Arial" w:hAnsi="Arial" w:eastAsia="Arial" w:cs="Arial"/>
      <w:sz w:val="40"/>
      <w:szCs w:val="40"/>
    </w:rPr>
  </w:style>
  <w:style w:type="character" w:styleId="1056" w:customStyle="1">
    <w:name w:val="Heading 2 Char"/>
    <w:basedOn w:val="993"/>
    <w:uiPriority w:val="9"/>
    <w:qFormat/>
    <w:rPr>
      <w:rFonts w:ascii="Arial" w:hAnsi="Arial" w:eastAsia="Arial" w:cs="Arial"/>
      <w:sz w:val="34"/>
    </w:rPr>
  </w:style>
  <w:style w:type="character" w:styleId="1057" w:customStyle="1">
    <w:name w:val="Heading 3 Char"/>
    <w:basedOn w:val="993"/>
    <w:link w:val="986"/>
    <w:uiPriority w:val="9"/>
    <w:qFormat/>
    <w:rPr>
      <w:rFonts w:ascii="Arial" w:hAnsi="Arial" w:eastAsia="Arial" w:cs="Arial"/>
      <w:sz w:val="30"/>
      <w:szCs w:val="30"/>
    </w:rPr>
  </w:style>
  <w:style w:type="character" w:styleId="1058" w:customStyle="1">
    <w:name w:val="Heading 4 Char"/>
    <w:basedOn w:val="993"/>
    <w:uiPriority w:val="9"/>
    <w:qFormat/>
    <w:rPr>
      <w:rFonts w:ascii="Arial" w:hAnsi="Arial" w:eastAsia="Arial" w:cs="Arial"/>
      <w:b/>
      <w:bCs/>
      <w:sz w:val="26"/>
      <w:szCs w:val="26"/>
    </w:rPr>
  </w:style>
  <w:style w:type="character" w:styleId="1059" w:customStyle="1">
    <w:name w:val="Heading 5 Char"/>
    <w:basedOn w:val="993"/>
    <w:uiPriority w:val="9"/>
    <w:qFormat/>
    <w:rPr>
      <w:rFonts w:ascii="Arial" w:hAnsi="Arial" w:eastAsia="Arial" w:cs="Arial"/>
      <w:b/>
      <w:bCs/>
      <w:sz w:val="24"/>
      <w:szCs w:val="24"/>
    </w:rPr>
  </w:style>
  <w:style w:type="character" w:styleId="1060" w:customStyle="1">
    <w:name w:val="Heading 6 Char"/>
    <w:basedOn w:val="993"/>
    <w:link w:val="989"/>
    <w:uiPriority w:val="9"/>
    <w:qFormat/>
    <w:rPr>
      <w:rFonts w:ascii="Arial" w:hAnsi="Arial" w:eastAsia="Arial" w:cs="Arial"/>
      <w:b/>
      <w:bCs/>
      <w:sz w:val="22"/>
      <w:szCs w:val="22"/>
    </w:rPr>
  </w:style>
  <w:style w:type="character" w:styleId="1061" w:customStyle="1">
    <w:name w:val="Heading 7 Char"/>
    <w:basedOn w:val="993"/>
    <w:link w:val="990"/>
    <w:uiPriority w:val="9"/>
    <w:qFormat/>
    <w:rPr>
      <w:rFonts w:ascii="Arial" w:hAnsi="Arial" w:eastAsia="Arial" w:cs="Arial"/>
      <w:b/>
      <w:bCs/>
      <w:i/>
      <w:iCs/>
      <w:sz w:val="22"/>
      <w:szCs w:val="22"/>
    </w:rPr>
  </w:style>
  <w:style w:type="character" w:styleId="1062" w:customStyle="1">
    <w:name w:val="Heading 8 Char"/>
    <w:basedOn w:val="993"/>
    <w:link w:val="991"/>
    <w:uiPriority w:val="9"/>
    <w:qFormat/>
    <w:rPr>
      <w:rFonts w:ascii="Arial" w:hAnsi="Arial" w:eastAsia="Arial" w:cs="Arial"/>
      <w:i/>
      <w:iCs/>
      <w:sz w:val="22"/>
      <w:szCs w:val="22"/>
    </w:rPr>
  </w:style>
  <w:style w:type="character" w:styleId="1063" w:customStyle="1">
    <w:name w:val="Heading 9 Char"/>
    <w:basedOn w:val="993"/>
    <w:link w:val="992"/>
    <w:uiPriority w:val="9"/>
    <w:qFormat/>
    <w:rPr>
      <w:rFonts w:ascii="Arial" w:hAnsi="Arial" w:eastAsia="Arial" w:cs="Arial"/>
      <w:i/>
      <w:iCs/>
      <w:sz w:val="21"/>
      <w:szCs w:val="21"/>
    </w:rPr>
  </w:style>
  <w:style w:type="paragraph" w:styleId="1064">
    <w:name w:val="List Paragraph"/>
    <w:basedOn w:val="983"/>
    <w:uiPriority w:val="34"/>
    <w:qFormat/>
    <w:pPr>
      <w:contextualSpacing/>
      <w:ind w:left="720"/>
    </w:pPr>
  </w:style>
  <w:style w:type="paragraph" w:styleId="1065">
    <w:name w:val="No Spacing"/>
    <w:uiPriority w:val="1"/>
    <w:qFormat/>
    <w:pPr>
      <w:spacing w:before="0" w:after="0" w:line="240" w:lineRule="auto"/>
    </w:pPr>
    <w:rPr>
      <w:rFonts w:hint="default" w:asciiTheme="minorHAnsi" w:hAnsiTheme="minorHAnsi" w:eastAsiaTheme="minorEastAsia" w:cstheme="minorBidi"/>
    </w:rPr>
  </w:style>
  <w:style w:type="character" w:styleId="1066" w:customStyle="1">
    <w:name w:val="Title Char"/>
    <w:basedOn w:val="993"/>
    <w:link w:val="1018"/>
    <w:uiPriority w:val="10"/>
    <w:qFormat/>
    <w:rPr>
      <w:sz w:val="48"/>
      <w:szCs w:val="48"/>
    </w:rPr>
  </w:style>
  <w:style w:type="character" w:styleId="1067" w:customStyle="1">
    <w:name w:val="Subtitle Char"/>
    <w:basedOn w:val="993"/>
    <w:link w:val="1011"/>
    <w:uiPriority w:val="11"/>
    <w:qFormat/>
    <w:rPr>
      <w:sz w:val="24"/>
      <w:szCs w:val="24"/>
    </w:rPr>
  </w:style>
  <w:style w:type="paragraph" w:styleId="1068">
    <w:name w:val="Quote"/>
    <w:basedOn w:val="983"/>
    <w:next w:val="983"/>
    <w:link w:val="1069"/>
    <w:uiPriority w:val="29"/>
    <w:qFormat/>
    <w:pPr>
      <w:ind w:left="720" w:right="720"/>
    </w:pPr>
    <w:rPr>
      <w:i/>
    </w:rPr>
  </w:style>
  <w:style w:type="character" w:styleId="1069" w:customStyle="1">
    <w:name w:val="Quote Char"/>
    <w:link w:val="1068"/>
    <w:uiPriority w:val="29"/>
    <w:qFormat/>
    <w:rPr>
      <w:i/>
    </w:rPr>
  </w:style>
  <w:style w:type="paragraph" w:styleId="1070">
    <w:name w:val="Intense Quote"/>
    <w:basedOn w:val="983"/>
    <w:next w:val="983"/>
    <w:link w:val="10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71" w:customStyle="1">
    <w:name w:val="Intense Quote Char"/>
    <w:link w:val="1070"/>
    <w:uiPriority w:val="30"/>
    <w:qFormat/>
    <w:rPr>
      <w:i/>
    </w:rPr>
  </w:style>
  <w:style w:type="character" w:styleId="1072" w:customStyle="1">
    <w:name w:val="Header Char"/>
    <w:basedOn w:val="993"/>
    <w:uiPriority w:val="99"/>
    <w:qFormat/>
  </w:style>
  <w:style w:type="character" w:styleId="1073" w:customStyle="1">
    <w:name w:val="Footer Char"/>
    <w:basedOn w:val="993"/>
    <w:uiPriority w:val="99"/>
    <w:qFormat/>
  </w:style>
  <w:style w:type="character" w:styleId="1074" w:customStyle="1">
    <w:name w:val="Caption Char"/>
    <w:uiPriority w:val="99"/>
    <w:qFormat/>
  </w:style>
  <w:style w:type="table" w:styleId="1075" w:customStyle="1">
    <w:name w:val="Table Grid Light"/>
    <w:basedOn w:val="99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76" w:customStyle="1">
    <w:name w:val="Plain Table 1"/>
    <w:basedOn w:val="99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77" w:customStyle="1">
    <w:name w:val="Plain Table 2"/>
    <w:basedOn w:val="99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78" w:customStyle="1">
    <w:name w:val="Plain Table 3"/>
    <w:basedOn w:val="9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79" w:customStyle="1">
    <w:name w:val="Plain Table 4"/>
    <w:basedOn w:val="9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80" w:customStyle="1">
    <w:name w:val="Plain Table 5"/>
    <w:basedOn w:val="9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81" w:customStyle="1">
    <w:name w:val="Grid Table 1 Light"/>
    <w:basedOn w:val="99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82" w:customStyle="1">
    <w:name w:val="Grid Table 1 Light - Accent 1"/>
    <w:basedOn w:val="99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083" w:customStyle="1">
    <w:name w:val="Grid Table 1 Light - Accent 2"/>
    <w:basedOn w:val="99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084" w:customStyle="1">
    <w:name w:val="Grid Table 1 Light - Accent 3"/>
    <w:basedOn w:val="99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85" w:customStyle="1">
    <w:name w:val="Grid Table 1 Light - Accent 4"/>
    <w:basedOn w:val="99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086" w:customStyle="1">
    <w:name w:val="Grid Table 1 Light - Accent 5"/>
    <w:basedOn w:val="99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087" w:customStyle="1">
    <w:name w:val="Grid Table 1 Light - Accent 6"/>
    <w:basedOn w:val="99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88" w:customStyle="1">
    <w:name w:val="Grid Table 2"/>
    <w:basedOn w:val="99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89" w:customStyle="1">
    <w:name w:val="Grid Table 2 - Accent 1"/>
    <w:basedOn w:val="99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090" w:customStyle="1">
    <w:name w:val="Grid Table 2 - Accent 2"/>
    <w:basedOn w:val="99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091" w:customStyle="1">
    <w:name w:val="Grid Table 2 - Accent 3"/>
    <w:basedOn w:val="99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92" w:customStyle="1">
    <w:name w:val="Grid Table 2 - Accent 4"/>
    <w:basedOn w:val="99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93" w:customStyle="1">
    <w:name w:val="Grid Table 2 - Accent 5"/>
    <w:basedOn w:val="99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094" w:customStyle="1">
    <w:name w:val="Grid Table 2 - Accent 6"/>
    <w:basedOn w:val="99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95" w:customStyle="1">
    <w:name w:val="Grid Table 3"/>
    <w:basedOn w:val="99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6" w:customStyle="1">
    <w:name w:val="Grid Table 3 - Accent 1"/>
    <w:basedOn w:val="99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7" w:customStyle="1">
    <w:name w:val="Grid Table 3 - Accent 2"/>
    <w:basedOn w:val="99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8" w:customStyle="1">
    <w:name w:val="Grid Table 3 - Accent 3"/>
    <w:basedOn w:val="99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9" w:customStyle="1">
    <w:name w:val="Grid Table 3 - Accent 4"/>
    <w:basedOn w:val="99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0" w:customStyle="1">
    <w:name w:val="Grid Table 3 - Accent 5"/>
    <w:basedOn w:val="99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1" w:customStyle="1">
    <w:name w:val="Grid Table 3 - Accent 6"/>
    <w:basedOn w:val="99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2" w:customStyle="1">
    <w:name w:val="Grid Table 4"/>
    <w:basedOn w:val="99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03" w:customStyle="1">
    <w:name w:val="Grid Table 4 - Accent 1"/>
    <w:basedOn w:val="994"/>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104" w:customStyle="1">
    <w:name w:val="Grid Table 4 - Accent 2"/>
    <w:basedOn w:val="994"/>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105" w:customStyle="1">
    <w:name w:val="Grid Table 4 - Accent 3"/>
    <w:basedOn w:val="994"/>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106" w:customStyle="1">
    <w:name w:val="Grid Table 4 - Accent 4"/>
    <w:basedOn w:val="994"/>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107" w:customStyle="1">
    <w:name w:val="Grid Table 4 - Accent 5"/>
    <w:basedOn w:val="994"/>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108" w:customStyle="1">
    <w:name w:val="Grid Table 4 - Accent 6"/>
    <w:basedOn w:val="994"/>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109" w:customStyle="1">
    <w:name w:val="Grid Table 5 Dark"/>
    <w:basedOn w:val="9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10" w:customStyle="1">
    <w:name w:val="Grid Table 5 Dark- Accent 1"/>
    <w:basedOn w:val="9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111" w:customStyle="1">
    <w:name w:val="Grid Table 5 Dark - Accent 2"/>
    <w:basedOn w:val="9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112" w:customStyle="1">
    <w:name w:val="Grid Table 5 Dark - Accent 3"/>
    <w:basedOn w:val="9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113" w:customStyle="1">
    <w:name w:val="Grid Table 5 Dark- Accent 4"/>
    <w:basedOn w:val="9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114" w:customStyle="1">
    <w:name w:val="Grid Table 5 Dark - Accent 5"/>
    <w:basedOn w:val="9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115" w:customStyle="1">
    <w:name w:val="Grid Table 5 Dark - Accent 6"/>
    <w:basedOn w:val="9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116" w:customStyle="1">
    <w:name w:val="Grid Table 6 Colorful"/>
    <w:basedOn w:val="99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17" w:customStyle="1">
    <w:name w:val="Grid Table 6 Colorful - Accent 1"/>
    <w:basedOn w:val="994"/>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118" w:customStyle="1">
    <w:name w:val="Grid Table 6 Colorful - Accent 2"/>
    <w:basedOn w:val="99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119" w:customStyle="1">
    <w:name w:val="Grid Table 6 Colorful - Accent 3"/>
    <w:basedOn w:val="994"/>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1120" w:customStyle="1">
    <w:name w:val="Grid Table 6 Colorful - Accent 4"/>
    <w:basedOn w:val="99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121" w:customStyle="1">
    <w:name w:val="Grid Table 6 Colorful - Accent 5"/>
    <w:basedOn w:val="994"/>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122" w:customStyle="1">
    <w:name w:val="Grid Table 6 Colorful - Accent 6"/>
    <w:basedOn w:val="994"/>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123" w:customStyle="1">
    <w:name w:val="Grid Table 7 Colorful"/>
    <w:basedOn w:val="99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24" w:customStyle="1">
    <w:name w:val="Grid Table 7 Colorful - Accent 1"/>
    <w:basedOn w:val="994"/>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125" w:customStyle="1">
    <w:name w:val="Grid Table 7 Colorful - Accent 2"/>
    <w:basedOn w:val="994"/>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26" w:customStyle="1">
    <w:name w:val="Grid Table 7 Colorful - Accent 3"/>
    <w:basedOn w:val="994"/>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127" w:customStyle="1">
    <w:name w:val="Grid Table 7 Colorful - Accent 4"/>
    <w:basedOn w:val="994"/>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28" w:customStyle="1">
    <w:name w:val="Grid Table 7 Colorful - Accent 5"/>
    <w:basedOn w:val="994"/>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129" w:customStyle="1">
    <w:name w:val="Grid Table 7 Colorful - Accent 6"/>
    <w:basedOn w:val="994"/>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130" w:customStyle="1">
    <w:name w:val="List Table 1 Light"/>
    <w:basedOn w:val="99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31" w:customStyle="1">
    <w:name w:val="List Table 1 Light - Accent 1"/>
    <w:basedOn w:val="994"/>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132" w:customStyle="1">
    <w:name w:val="List Table 1 Light - Accent 2"/>
    <w:basedOn w:val="994"/>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133" w:customStyle="1">
    <w:name w:val="List Table 1 Light - Accent 3"/>
    <w:basedOn w:val="994"/>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134" w:customStyle="1">
    <w:name w:val="List Table 1 Light - Accent 4"/>
    <w:basedOn w:val="994"/>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135" w:customStyle="1">
    <w:name w:val="List Table 1 Light - Accent 5"/>
    <w:basedOn w:val="994"/>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136" w:customStyle="1">
    <w:name w:val="List Table 1 Light - Accent 6"/>
    <w:basedOn w:val="994"/>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137" w:customStyle="1">
    <w:name w:val="List Table 2"/>
    <w:basedOn w:val="99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38" w:customStyle="1">
    <w:name w:val="List Table 2 - Accent 1"/>
    <w:basedOn w:val="994"/>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139" w:customStyle="1">
    <w:name w:val="List Table 2 - Accent 2"/>
    <w:basedOn w:val="994"/>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140" w:customStyle="1">
    <w:name w:val="List Table 2 - Accent 3"/>
    <w:basedOn w:val="994"/>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141" w:customStyle="1">
    <w:name w:val="List Table 2 - Accent 4"/>
    <w:basedOn w:val="994"/>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142" w:customStyle="1">
    <w:name w:val="List Table 2 - Accent 5"/>
    <w:basedOn w:val="994"/>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143" w:customStyle="1">
    <w:name w:val="List Table 2 - Accent 6"/>
    <w:basedOn w:val="994"/>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144" w:customStyle="1">
    <w:name w:val="List Table 3"/>
    <w:basedOn w:val="99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45" w:customStyle="1">
    <w:name w:val="List Table 3 - Accent 1"/>
    <w:basedOn w:val="994"/>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146" w:customStyle="1">
    <w:name w:val="List Table 3 - Accent 2"/>
    <w:basedOn w:val="99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147" w:customStyle="1">
    <w:name w:val="List Table 3 - Accent 3"/>
    <w:basedOn w:val="994"/>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148" w:customStyle="1">
    <w:name w:val="List Table 3 - Accent 4"/>
    <w:basedOn w:val="99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149" w:customStyle="1">
    <w:name w:val="List Table 3 - Accent 5"/>
    <w:basedOn w:val="994"/>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150" w:customStyle="1">
    <w:name w:val="List Table 3 - Accent 6"/>
    <w:basedOn w:val="994"/>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151" w:customStyle="1">
    <w:name w:val="List Table 4"/>
    <w:basedOn w:val="99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52" w:customStyle="1">
    <w:name w:val="List Table 4 - Accent 1"/>
    <w:basedOn w:val="994"/>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153" w:customStyle="1">
    <w:name w:val="List Table 4 - Accent 2"/>
    <w:basedOn w:val="994"/>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154" w:customStyle="1">
    <w:name w:val="List Table 4 - Accent 3"/>
    <w:basedOn w:val="994"/>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155" w:customStyle="1">
    <w:name w:val="List Table 4 - Accent 4"/>
    <w:basedOn w:val="994"/>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156" w:customStyle="1">
    <w:name w:val="List Table 4 - Accent 5"/>
    <w:basedOn w:val="994"/>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157" w:customStyle="1">
    <w:name w:val="List Table 4 - Accent 6"/>
    <w:basedOn w:val="994"/>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158" w:customStyle="1">
    <w:name w:val="List Table 5 Dark"/>
    <w:basedOn w:val="99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9" w:customStyle="1">
    <w:name w:val="List Table 5 Dark - Accent 1"/>
    <w:basedOn w:val="994"/>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0" w:customStyle="1">
    <w:name w:val="List Table 5 Dark - Accent 2"/>
    <w:basedOn w:val="994"/>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1" w:customStyle="1">
    <w:name w:val="List Table 5 Dark - Accent 3"/>
    <w:basedOn w:val="994"/>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2" w:customStyle="1">
    <w:name w:val="List Table 5 Dark - Accent 4"/>
    <w:basedOn w:val="994"/>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3" w:customStyle="1">
    <w:name w:val="List Table 5 Dark - Accent 5"/>
    <w:basedOn w:val="994"/>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4" w:customStyle="1">
    <w:name w:val="List Table 5 Dark - Accent 6"/>
    <w:basedOn w:val="994"/>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5" w:customStyle="1">
    <w:name w:val="List Table 6 Colorful"/>
    <w:basedOn w:val="99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66" w:customStyle="1">
    <w:name w:val="List Table 6 Colorful - Accent 1"/>
    <w:basedOn w:val="994"/>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167" w:customStyle="1">
    <w:name w:val="List Table 6 Colorful - Accent 2"/>
    <w:basedOn w:val="994"/>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168" w:customStyle="1">
    <w:name w:val="List Table 6 Colorful - Accent 3"/>
    <w:basedOn w:val="994"/>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169" w:customStyle="1">
    <w:name w:val="List Table 6 Colorful - Accent 4"/>
    <w:basedOn w:val="994"/>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170" w:customStyle="1">
    <w:name w:val="List Table 6 Colorful - Accent 5"/>
    <w:basedOn w:val="994"/>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171" w:customStyle="1">
    <w:name w:val="List Table 6 Colorful - Accent 6"/>
    <w:basedOn w:val="994"/>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172" w:customStyle="1">
    <w:name w:val="List Table 7 Colorful"/>
    <w:basedOn w:val="99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73" w:customStyle="1">
    <w:name w:val="List Table 7 Colorful - Accent 1"/>
    <w:basedOn w:val="994"/>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174" w:customStyle="1">
    <w:name w:val="List Table 7 Colorful - Accent 2"/>
    <w:basedOn w:val="994"/>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75" w:customStyle="1">
    <w:name w:val="List Table 7 Colorful - Accent 3"/>
    <w:basedOn w:val="994"/>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176" w:customStyle="1">
    <w:name w:val="List Table 7 Colorful - Accent 4"/>
    <w:basedOn w:val="994"/>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77" w:customStyle="1">
    <w:name w:val="List Table 7 Colorful - Accent 5"/>
    <w:basedOn w:val="994"/>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178" w:customStyle="1">
    <w:name w:val="List Table 7 Colorful - Accent 6"/>
    <w:basedOn w:val="994"/>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179" w:customStyle="1">
    <w:name w:val="Lined - Accent"/>
    <w:basedOn w:val="9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80" w:customStyle="1">
    <w:name w:val="Lined - Accent 1"/>
    <w:basedOn w:val="9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81" w:customStyle="1">
    <w:name w:val="Lined - Accent 2"/>
    <w:basedOn w:val="9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82" w:customStyle="1">
    <w:name w:val="Lined - Accent 3"/>
    <w:basedOn w:val="9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83" w:customStyle="1">
    <w:name w:val="Lined - Accent 4"/>
    <w:basedOn w:val="9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84" w:customStyle="1">
    <w:name w:val="Lined - Accent 5"/>
    <w:basedOn w:val="9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85" w:customStyle="1">
    <w:name w:val="Lined - Accent 6"/>
    <w:basedOn w:val="9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86" w:customStyle="1">
    <w:name w:val="Bordered &amp; Lined - Accent"/>
    <w:basedOn w:val="99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87" w:customStyle="1">
    <w:name w:val="Bordered &amp; Lined - Accent 1"/>
    <w:basedOn w:val="994"/>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88" w:customStyle="1">
    <w:name w:val="Bordered &amp; Lined - Accent 2"/>
    <w:basedOn w:val="994"/>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89" w:customStyle="1">
    <w:name w:val="Bordered &amp; Lined - Accent 3"/>
    <w:basedOn w:val="994"/>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90" w:customStyle="1">
    <w:name w:val="Bordered &amp; Lined - Accent 4"/>
    <w:basedOn w:val="994"/>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91" w:customStyle="1">
    <w:name w:val="Bordered &amp; Lined - Accent 5"/>
    <w:basedOn w:val="994"/>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92" w:customStyle="1">
    <w:name w:val="Bordered &amp; Lined - Accent 6"/>
    <w:basedOn w:val="994"/>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93" w:customStyle="1">
    <w:name w:val="Bordered"/>
    <w:basedOn w:val="99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94" w:customStyle="1">
    <w:name w:val="Bordered - Accent 1"/>
    <w:basedOn w:val="99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195" w:customStyle="1">
    <w:name w:val="Bordered - Accent 2"/>
    <w:basedOn w:val="99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96" w:customStyle="1">
    <w:name w:val="Bordered - Accent 3"/>
    <w:basedOn w:val="99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97" w:customStyle="1">
    <w:name w:val="Bordered - Accent 4"/>
    <w:basedOn w:val="99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98" w:customStyle="1">
    <w:name w:val="Bordered - Accent 5"/>
    <w:basedOn w:val="99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199" w:customStyle="1">
    <w:name w:val="Bordered - Accent 6"/>
    <w:basedOn w:val="99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200" w:customStyle="1">
    <w:name w:val="Footnote Text Char"/>
    <w:link w:val="1012"/>
    <w:uiPriority w:val="99"/>
    <w:qFormat/>
    <w:rPr>
      <w:sz w:val="18"/>
    </w:rPr>
  </w:style>
  <w:style w:type="character" w:styleId="1201" w:customStyle="1">
    <w:name w:val="Endnote Text Char"/>
    <w:link w:val="1006"/>
    <w:uiPriority w:val="99"/>
    <w:qFormat/>
    <w:rPr>
      <w:sz w:val="20"/>
    </w:rPr>
  </w:style>
  <w:style w:type="paragraph" w:styleId="1202" w:customStyle="1">
    <w:name w:val="TOC Heading"/>
    <w:uiPriority w:val="39"/>
    <w:unhideWhenUsed/>
    <w:qFormat/>
    <w:rPr>
      <w:rFonts w:hint="default" w:asciiTheme="minorHAnsi" w:hAnsiTheme="minorHAnsi" w:eastAsiaTheme="minorEastAsia" w:cstheme="minorBidi"/>
    </w:rPr>
  </w:style>
  <w:style w:type="paragraph" w:styleId="1203" w:customStyle="1">
    <w:name w:val="正文1111"/>
    <w:next w:val="120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4" w:customStyle="1">
    <w:name w:val="标题 211"/>
    <w:next w:val="1203"/>
    <w:uiPriority w:val="0"/>
    <w:qFormat/>
    <w:pPr>
      <w:numPr>
        <w:ilvl w:val="0"/>
        <w:numId w:val="2"/>
      </w:numPr>
      <w:jc w:val="both"/>
      <w:keepLines/>
      <w:keepNext/>
      <w:spacing w:before="260" w:after="260" w:line="416" w:lineRule="auto"/>
      <w:widowControl w:val="off"/>
      <w:outlineLvl w:val="1"/>
    </w:pPr>
    <w:rPr>
      <w:rFonts w:hint="default" w:ascii="Cambria" w:hAnsi="Cambria" w:eastAsia="宋体" w:cs="Times New Roman"/>
      <w:b/>
      <w:bCs/>
      <w:sz w:val="28"/>
      <w:szCs w:val="32"/>
      <w:lang w:val="en-US" w:eastAsia="zh-CN" w:bidi="ar-SA"/>
    </w:rPr>
  </w:style>
  <w:style w:type="paragraph" w:styleId="1205" w:customStyle="1">
    <w:name w:val="正文首行缩进 21"/>
    <w:basedOn w:val="1045"/>
    <w:next w:val="1028"/>
    <w:uiPriority w:val="0"/>
    <w:qFormat/>
    <w:pPr>
      <w:ind w:firstLine="420"/>
    </w:pPr>
  </w:style>
  <w:style w:type="paragraph" w:styleId="1206" w:customStyle="1">
    <w:name w:val="WPSOffice手动目录 1"/>
    <w:uiPriority w:val="0"/>
    <w:qFormat/>
    <w:rPr>
      <w:rFonts w:hint="default" w:ascii="Times New Roman" w:hAnsi="Times New Roman" w:eastAsia="宋体" w:cs="Times New Roman"/>
      <w:sz w:val="20"/>
      <w:szCs w:val="20"/>
    </w:rPr>
  </w:style>
  <w:style w:type="character" w:styleId="1207" w:customStyle="1">
    <w:name w:val="NormalCharacter"/>
    <w:link w:val="1037"/>
    <w:uiPriority w:val="0"/>
    <w:semiHidden/>
    <w:qFormat/>
    <w:rPr>
      <w:rFonts w:ascii="宋体" w:hAnsiTheme="minorHAnsi" w:eastAsiaTheme="minorEastAsia" w:cstheme="minorBidi"/>
      <w:sz w:val="24"/>
      <w:szCs w:val="20"/>
    </w:rPr>
  </w:style>
  <w:style w:type="paragraph" w:styleId="1208" w:customStyle="1">
    <w:name w:val="标题 111"/>
    <w:basedOn w:val="1034"/>
    <w:next w:val="1034"/>
    <w:uiPriority w:val="0"/>
    <w:qFormat/>
    <w:pPr>
      <w:jc w:val="center"/>
      <w:keepLines/>
      <w:keepNext/>
      <w:spacing w:line="578" w:lineRule="auto"/>
      <w:outlineLvl w:val="0"/>
    </w:pPr>
    <w:rPr>
      <w:rFonts w:eastAsia="新宋体"/>
      <w:b/>
      <w:bCs/>
      <w:sz w:val="30"/>
      <w:szCs w:val="44"/>
    </w:rPr>
  </w:style>
  <w:style w:type="paragraph" w:styleId="1209"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table" w:styleId="1210" w:customStyle="1">
    <w:name w:val="网格型1"/>
    <w:basedOn w:val="1211"/>
    <w:uiPriority w:val="39"/>
    <w:qFormat/>
    <w:tblPr/>
  </w:style>
  <w:style w:type="table" w:styleId="1211" w:customStyle="1">
    <w:name w:val="普通表格1"/>
    <w:uiPriority w:val="99"/>
    <w:unhideWhenUsed/>
    <w:qFormat/>
    <w:tblPr/>
  </w:style>
  <w:style w:type="paragraph" w:styleId="1212" w:customStyle="1">
    <w:name w:val="UserStyle_38"/>
    <w:basedOn w:val="983"/>
    <w:next w:val="983"/>
    <w:uiPriority w:val="0"/>
    <w:qFormat/>
    <w:pPr>
      <w:ind w:firstLine="480"/>
      <w:spacing w:line="360" w:lineRule="auto"/>
    </w:pPr>
    <w:rPr>
      <w:rFonts w:ascii="宋体" w:hAnsi="宋体"/>
      <w:sz w:val="24"/>
    </w:rPr>
  </w:style>
  <w:style w:type="paragraph" w:styleId="1213" w:customStyle="1">
    <w:name w:val="页眉1"/>
    <w:basedOn w:val="1028"/>
    <w:uiPriority w:val="0"/>
    <w:qFormat/>
    <w:pPr>
      <w:jc w:val="center"/>
      <w:tabs>
        <w:tab w:val="center" w:pos="4153" w:leader="none"/>
        <w:tab w:val="right" w:pos="8306" w:leader="none"/>
      </w:tabs>
      <w:pBdr>
        <w:bottom w:val="single" w:color="000000" w:sz="6" w:space="1"/>
      </w:pBdr>
    </w:pPr>
    <w:rPr>
      <w:sz w:val="18"/>
      <w:szCs w:val="18"/>
    </w:rPr>
  </w:style>
  <w:style w:type="paragraph" w:styleId="1214" w:customStyle="1">
    <w:name w:val="页脚1"/>
    <w:basedOn w:val="1039"/>
    <w:uiPriority w:val="0"/>
    <w:qFormat/>
    <w:pPr>
      <w:jc w:val="left"/>
      <w:tabs>
        <w:tab w:val="center" w:pos="4153" w:leader="none"/>
        <w:tab w:val="right" w:pos="8306" w:leader="none"/>
      </w:tabs>
    </w:pPr>
    <w:rPr>
      <w:sz w:val="18"/>
      <w:szCs w:val="18"/>
    </w:rPr>
  </w:style>
  <w:style w:type="paragraph" w:styleId="1215" w:customStyle="1">
    <w:name w:val="_Style 13"/>
    <w:uiPriority w:val="0"/>
    <w:qFormat/>
    <w:pPr>
      <w:ind w:left="0"/>
      <w:jc w:val="left"/>
      <w:spacing w:before="120" w:after="120" w:line="288" w:lineRule="auto"/>
    </w:pPr>
    <w:rPr>
      <w:rFonts w:ascii="Arial" w:hAnsi="Arial" w:eastAsia="等线" w:cs="Arial"/>
      <w:sz w:val="22"/>
      <w:szCs w:val="22"/>
    </w:rPr>
  </w:style>
  <w:style w:type="numbering" w:styleId="12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customXml" Target="../customXml/item1.xml" /><Relationship Id="rId22" Type="http://schemas.openxmlformats.org/officeDocument/2006/relationships/image" Target="media/image1.png"/><Relationship Id="rId2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浪迹天涯</dc:creator>
  <cp:lastModifiedBy>徐玉玉</cp:lastModifiedBy>
  <cp:revision>45</cp:revision>
  <dcterms:created xsi:type="dcterms:W3CDTF">2023-07-07T07:59:00Z</dcterms:created>
  <dcterms:modified xsi:type="dcterms:W3CDTF">2026-05-07T08:27:12Z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77AC33276F5045D9AAF8B03C937A57B4_13</vt:lpwstr>
  </property>
  <property fmtid="{D5CDD505-2E9C-101B-9397-08002B2CF9AE}" pid="4" name="KSOTemplateDocerSaveRecord">
    <vt:lpwstr>eyJoZGlkIjoiNjBiMDYyN2JiMDA5ZGJjYjMzNWJhMTJmZjA5MzNjZWEiLCJ1c2VySWQiOiIzODI5NTE0MjkifQ==</vt:lpwstr>
  </property>
</Properties>
</file>